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B310C" w:rsidRDefault="00094C7B">
      <w:pPr>
        <w:spacing w:line="360" w:lineRule="auto"/>
        <w:rPr>
          <w:rFonts w:ascii="宋体" w:hAnsi="宋体"/>
          <w:sz w:val="48"/>
        </w:rPr>
      </w:pPr>
      <w:r>
        <w:rPr>
          <w:rFonts w:ascii="宋体" w:hAnsi="宋体" w:hint="eastAsia"/>
          <w:sz w:val="48"/>
        </w:rPr>
        <w:t xml:space="preserve">　 </w:t>
      </w:r>
    </w:p>
    <w:p w:rsidR="00EB310C" w:rsidRDefault="00094C7B">
      <w:pPr>
        <w:spacing w:line="360" w:lineRule="auto"/>
        <w:rPr>
          <w:rFonts w:ascii="宋体" w:hAnsi="宋体"/>
          <w:sz w:val="48"/>
        </w:rPr>
      </w:pPr>
      <w:r>
        <w:rPr>
          <w:rFonts w:ascii="宋体" w:hAnsi="宋体" w:hint="eastAsia"/>
          <w:sz w:val="48"/>
        </w:rPr>
        <w:t xml:space="preserve">　 </w:t>
      </w:r>
    </w:p>
    <w:p w:rsidR="00EB310C" w:rsidRDefault="00094C7B">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sz w:val="48"/>
          <w:szCs w:val="48"/>
        </w:rPr>
        <w:t>摩根海外稳健配置混合型证券投资基金(QDII-FOF)</w:t>
      </w:r>
      <w:r>
        <w:rPr>
          <w:rFonts w:ascii="宋体" w:hAnsi="宋体" w:hint="eastAsia"/>
          <w:b/>
          <w:bCs/>
          <w:sz w:val="48"/>
          <w:szCs w:val="48"/>
        </w:rPr>
        <w:br/>
        <w:t>2025年第1季度报告</w:t>
      </w:r>
    </w:p>
    <w:p w:rsidR="00EB310C" w:rsidRDefault="00094C7B">
      <w:pPr>
        <w:spacing w:line="360" w:lineRule="auto"/>
        <w:jc w:val="center"/>
        <w:rPr>
          <w:rFonts w:ascii="宋体" w:hAnsi="宋体"/>
          <w:b/>
          <w:bCs/>
          <w:sz w:val="28"/>
          <w:szCs w:val="30"/>
        </w:rPr>
      </w:pPr>
      <w:r>
        <w:rPr>
          <w:rFonts w:ascii="宋体" w:hAnsi="宋体" w:hint="eastAsia"/>
          <w:b/>
          <w:bCs/>
          <w:sz w:val="28"/>
          <w:szCs w:val="30"/>
        </w:rPr>
        <w:t xml:space="preserve">　 </w:t>
      </w:r>
    </w:p>
    <w:p w:rsidR="00EB310C" w:rsidRDefault="00094C7B">
      <w:pPr>
        <w:spacing w:line="360" w:lineRule="auto"/>
        <w:jc w:val="center"/>
      </w:pPr>
      <w:r>
        <w:rPr>
          <w:rFonts w:ascii="宋体" w:hAnsi="宋体" w:hint="eastAsia"/>
          <w:b/>
          <w:bCs/>
          <w:sz w:val="28"/>
          <w:szCs w:val="30"/>
        </w:rPr>
        <w:t>2025年3月31日</w:t>
      </w:r>
    </w:p>
    <w:p w:rsidR="00EB310C" w:rsidRDefault="00094C7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EB310C" w:rsidRDefault="00094C7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EB310C" w:rsidRDefault="00094C7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EB310C" w:rsidRDefault="00094C7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EB310C" w:rsidRDefault="00094C7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EB310C" w:rsidRDefault="00094C7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EB310C" w:rsidRDefault="00094C7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EB310C" w:rsidRDefault="00094C7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EB310C" w:rsidRDefault="00094C7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EB310C" w:rsidRDefault="00094C7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EB310C" w:rsidRDefault="00094C7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EB310C" w:rsidRDefault="00094C7B">
      <w:pPr>
        <w:spacing w:line="360" w:lineRule="auto"/>
        <w:ind w:firstLineChars="800" w:firstLine="2249"/>
        <w:jc w:val="left"/>
      </w:pPr>
      <w:r>
        <w:rPr>
          <w:rFonts w:ascii="宋体" w:hAnsi="宋体" w:hint="eastAsia"/>
          <w:b/>
          <w:bCs/>
          <w:sz w:val="28"/>
          <w:szCs w:val="30"/>
        </w:rPr>
        <w:t>基金管理人：摩根基金管理（中国）有限公司</w:t>
      </w:r>
    </w:p>
    <w:p w:rsidR="00EB310C" w:rsidRDefault="00094C7B">
      <w:pPr>
        <w:spacing w:line="360" w:lineRule="auto"/>
        <w:ind w:firstLineChars="800" w:firstLine="2249"/>
        <w:jc w:val="left"/>
      </w:pPr>
      <w:r>
        <w:rPr>
          <w:rFonts w:ascii="宋体" w:hAnsi="宋体" w:hint="eastAsia"/>
          <w:b/>
          <w:bCs/>
          <w:sz w:val="28"/>
          <w:szCs w:val="30"/>
        </w:rPr>
        <w:t>基金托管人：招商银行股份有限公司</w:t>
      </w:r>
    </w:p>
    <w:p w:rsidR="00EB310C" w:rsidRDefault="00094C7B">
      <w:pPr>
        <w:spacing w:line="360" w:lineRule="auto"/>
        <w:ind w:firstLineChars="800" w:firstLine="2249"/>
        <w:jc w:val="left"/>
      </w:pPr>
      <w:r>
        <w:rPr>
          <w:rFonts w:ascii="宋体" w:hAnsi="宋体" w:hint="eastAsia"/>
          <w:b/>
          <w:bCs/>
          <w:sz w:val="28"/>
          <w:szCs w:val="30"/>
        </w:rPr>
        <w:t>报告送出日期：2025年4月22日</w:t>
      </w:r>
    </w:p>
    <w:p w:rsidR="00EB310C" w:rsidRDefault="00094C7B">
      <w:pPr>
        <w:pStyle w:val="XBRLTitle1"/>
        <w:spacing w:before="156"/>
        <w:ind w:left="425"/>
      </w:pPr>
      <w:r>
        <w:rPr>
          <w:rFonts w:cs="宋体" w:hint="eastAsia"/>
          <w:color w:val="404040"/>
          <w:kern w:val="0"/>
        </w:rPr>
        <w:br w:type="page"/>
      </w:r>
      <w:bookmarkStart w:id="7" w:name="_Toc514088243"/>
      <w:bookmarkStart w:id="8" w:name="_Toc480465412"/>
      <w:bookmarkStart w:id="9" w:name="_Toc448480282"/>
      <w:bookmarkStart w:id="10" w:name="_Toc438654070"/>
      <w:bookmarkStart w:id="11" w:name="_Toc456107117"/>
      <w:bookmarkStart w:id="12" w:name="_Toc459213763"/>
      <w:bookmarkStart w:id="13" w:name="_Toc513542644"/>
      <w:bookmarkStart w:id="14" w:name="_Toc512696250"/>
      <w:bookmarkStart w:id="15" w:name="_Toc512612253"/>
      <w:bookmarkStart w:id="16" w:name="_Toc512612077"/>
      <w:bookmarkStart w:id="17" w:name="_Toc512611281"/>
      <w:bookmarkStart w:id="18" w:name="m101"/>
      <w:bookmarkStart w:id="19" w:name="_GoBack"/>
      <w:bookmarkEnd w:id="19"/>
      <w:proofErr w:type="spellStart"/>
      <w:r>
        <w:rPr>
          <w:rFonts w:hint="eastAsia"/>
        </w:rPr>
        <w:lastRenderedPageBreak/>
        <w:t>重要提示</w:t>
      </w:r>
      <w:bookmarkEnd w:id="7"/>
      <w:bookmarkEnd w:id="8"/>
      <w:bookmarkEnd w:id="9"/>
      <w:bookmarkEnd w:id="10"/>
      <w:bookmarkEnd w:id="11"/>
      <w:bookmarkEnd w:id="12"/>
      <w:bookmarkEnd w:id="13"/>
      <w:bookmarkEnd w:id="14"/>
      <w:bookmarkEnd w:id="15"/>
      <w:bookmarkEnd w:id="16"/>
      <w:bookmarkEnd w:id="17"/>
      <w:proofErr w:type="spellEnd"/>
    </w:p>
    <w:p w:rsidR="00EB310C" w:rsidRDefault="00094C7B">
      <w:pPr>
        <w:spacing w:line="360" w:lineRule="auto"/>
        <w:ind w:firstLineChars="200" w:firstLine="420"/>
        <w:divId w:val="186990929"/>
      </w:pPr>
      <w:bookmarkStart w:id="20" w:name="m502"/>
      <w:bookmarkStart w:id="21" w:name="_Toc438646470"/>
      <w:bookmarkStart w:id="22" w:name="m504"/>
      <w:bookmarkStart w:id="23" w:name="m08QD_01"/>
      <w:bookmarkStart w:id="24" w:name="_Toc194311890"/>
      <w:bookmarkStart w:id="25" w:name="m201"/>
      <w:bookmarkStart w:id="26"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基金托管人招商银行股份有限公司根据本基金合同规定，于2025年4月21日复核了本报告中的财务指标、净值表现和投资组合报告等内容，保证复核内容不存在虚假记载、误导性陈述或者重大遗漏。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EB310C" w:rsidRDefault="00094C7B">
      <w:pPr>
        <w:pStyle w:val="XBRLTitle1"/>
        <w:spacing w:before="156"/>
        <w:ind w:left="425"/>
      </w:pPr>
      <w:bookmarkStart w:id="27" w:name="_Toc514088244"/>
      <w:bookmarkStart w:id="28" w:name="_Toc480465413"/>
      <w:bookmarkStart w:id="29" w:name="_Toc448480283"/>
      <w:bookmarkStart w:id="30" w:name="_Toc438654071"/>
      <w:bookmarkStart w:id="31" w:name="_Toc456107118"/>
      <w:bookmarkStart w:id="32" w:name="_Toc459213764"/>
      <w:bookmarkStart w:id="33" w:name="_Toc513542645"/>
      <w:bookmarkStart w:id="34" w:name="_Toc512696251"/>
      <w:bookmarkStart w:id="35" w:name="_Toc512612254"/>
      <w:bookmarkStart w:id="36" w:name="_Toc512612078"/>
      <w:bookmarkStart w:id="37" w:name="_Toc512611282"/>
      <w:proofErr w:type="spellStart"/>
      <w:r>
        <w:rPr>
          <w:rFonts w:hint="eastAsia"/>
        </w:rPr>
        <w:t>基金产品概况</w:t>
      </w:r>
      <w:bookmarkEnd w:id="27"/>
      <w:bookmarkEnd w:id="28"/>
      <w:bookmarkEnd w:id="29"/>
      <w:bookmarkEnd w:id="30"/>
      <w:bookmarkEnd w:id="31"/>
      <w:bookmarkEnd w:id="32"/>
      <w:bookmarkEnd w:id="33"/>
      <w:bookmarkEnd w:id="34"/>
      <w:bookmarkEnd w:id="35"/>
      <w:bookmarkEnd w:id="36"/>
      <w:bookmarkEnd w:id="37"/>
      <w:proofErr w:type="spellEnd"/>
    </w:p>
    <w:tbl>
      <w:tblPr>
        <w:tblW w:w="4909"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750"/>
        <w:gridCol w:w="3310"/>
        <w:gridCol w:w="2614"/>
      </w:tblGrid>
      <w:tr w:rsidR="00EB310C">
        <w:trPr>
          <w:divId w:val="774864123"/>
          <w:trHeight w:val="40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bookmarkStart w:id="38" w:name="OLE_LINK1"/>
            <w:bookmarkEnd w:id="18"/>
            <w:r>
              <w:rPr>
                <w:rFonts w:ascii="宋体" w:hAnsi="宋体" w:hint="eastAsia"/>
              </w:rPr>
              <w:t>基金简称</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szCs w:val="24"/>
                <w:lang w:eastAsia="zh-Hans"/>
              </w:rPr>
              <w:t>摩根海外稳健配置混合(QDII-FOF)</w:t>
            </w:r>
            <w:r>
              <w:rPr>
                <w:rFonts w:ascii="宋体" w:hAnsi="宋体" w:hint="eastAsia"/>
                <w:lang w:eastAsia="zh-Hans"/>
              </w:rPr>
              <w:t xml:space="preserve"> </w:t>
            </w:r>
          </w:p>
        </w:tc>
      </w:tr>
      <w:tr w:rsidR="00EB310C">
        <w:trPr>
          <w:divId w:val="774864123"/>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rPr>
              <w:t>基金主代码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lang w:eastAsia="zh-Hans"/>
              </w:rPr>
              <w:t>017970</w:t>
            </w:r>
          </w:p>
        </w:tc>
      </w:tr>
      <w:tr w:rsidR="00EB310C">
        <w:trPr>
          <w:divId w:val="774864123"/>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rPr>
              <w:t>基金运作方式</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lang w:eastAsia="zh-Hans"/>
              </w:rPr>
              <w:t>契约型开放式</w:t>
            </w:r>
          </w:p>
        </w:tc>
      </w:tr>
      <w:tr w:rsidR="00EB310C">
        <w:trPr>
          <w:divId w:val="774864123"/>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rPr>
              <w:t>基金合同生效日</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lang w:eastAsia="zh-Hans"/>
              </w:rPr>
              <w:t>2023年5月23日</w:t>
            </w:r>
          </w:p>
        </w:tc>
      </w:tr>
      <w:tr w:rsidR="00EB310C">
        <w:trPr>
          <w:divId w:val="774864123"/>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rPr>
              <w:t>报告期末基金份额总额</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lang w:eastAsia="zh-Hans"/>
              </w:rPr>
              <w:t>1,885,309,431.71</w:t>
            </w:r>
            <w:r>
              <w:rPr>
                <w:rFonts w:asciiTheme="minorHAnsi" w:eastAsiaTheme="minorEastAsia" w:hAnsiTheme="minorHAnsi" w:hint="eastAsia"/>
              </w:rPr>
              <w:t>份</w:t>
            </w:r>
            <w:r>
              <w:rPr>
                <w:rFonts w:ascii="宋体" w:hAnsi="宋体" w:hint="eastAsia"/>
                <w:lang w:eastAsia="zh-Hans"/>
              </w:rPr>
              <w:t xml:space="preserve"> </w:t>
            </w:r>
          </w:p>
        </w:tc>
      </w:tr>
      <w:tr w:rsidR="00EB310C">
        <w:trPr>
          <w:divId w:val="774864123"/>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rPr>
              <w:t>投资目标</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lang w:eastAsia="zh-Hans"/>
              </w:rPr>
              <w:t>通过全球化的资产配置和组合管理，有效地分散投资风险；在降低组合波动性的同时，实现资产的长期增值。</w:t>
            </w:r>
          </w:p>
        </w:tc>
      </w:tr>
      <w:tr w:rsidR="00EB310C">
        <w:trPr>
          <w:divId w:val="774864123"/>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rPr>
              <w:t>投资策略</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lang w:eastAsia="zh-Hans"/>
              </w:rPr>
              <w:t>1、大类资产配置策略</w:t>
            </w:r>
            <w:r>
              <w:rPr>
                <w:rFonts w:ascii="宋体" w:hAnsi="宋体" w:hint="eastAsia"/>
                <w:lang w:eastAsia="zh-Hans"/>
              </w:rPr>
              <w:br/>
              <w:t>本基金在大类资产配置层面将贯彻“自上而下”的资产组合配置策略，运用定性和定量相结合的方式确定基金资产配置长期比例。</w:t>
            </w:r>
            <w:r>
              <w:rPr>
                <w:rFonts w:ascii="宋体" w:hAnsi="宋体" w:hint="eastAsia"/>
                <w:lang w:eastAsia="zh-Hans"/>
              </w:rPr>
              <w:br/>
              <w:t>2、区域资产配置策略</w:t>
            </w:r>
            <w:r>
              <w:rPr>
                <w:rFonts w:ascii="宋体" w:hAnsi="宋体" w:hint="eastAsia"/>
                <w:lang w:eastAsia="zh-Hans"/>
              </w:rPr>
              <w:br/>
              <w:t>本基金将根据全球经济以及区域化经济发展、不同国家或地区经济体的宏观经济变化和经济增长情况，以及各证券市场的表现、全球资本的流动情况，挑选部分特定国家或地区作为重点投资对象，增加该目标市场在资产组合中的配置比例。本基金管理人在确定国家或地区配置比例后，将动态跟踪各国家或地</w:t>
            </w:r>
            <w:r>
              <w:rPr>
                <w:rFonts w:ascii="宋体" w:hAnsi="宋体" w:hint="eastAsia"/>
                <w:lang w:eastAsia="zh-Hans"/>
              </w:rPr>
              <w:lastRenderedPageBreak/>
              <w:t>区的权重，对其估值水平及风险收益特征进行研究并结合风险预算确定超配和低配比例。</w:t>
            </w:r>
            <w:r>
              <w:rPr>
                <w:rFonts w:ascii="宋体" w:hAnsi="宋体" w:hint="eastAsia"/>
                <w:lang w:eastAsia="zh-Hans"/>
              </w:rPr>
              <w:br/>
              <w:t>3、标的基金投资策略</w:t>
            </w:r>
            <w:r>
              <w:rPr>
                <w:rFonts w:ascii="宋体" w:hAnsi="宋体" w:hint="eastAsia"/>
                <w:lang w:eastAsia="zh-Hans"/>
              </w:rPr>
              <w:br/>
              <w:t>本基金通过定量分析策略和定性分析策略相结合的方式优选标的基金，通过分析各标的基金的定量及定性指标，挑选出合适的基金组成标的基金池，构建基金投资组合。</w:t>
            </w:r>
            <w:r>
              <w:rPr>
                <w:rFonts w:ascii="宋体" w:hAnsi="宋体" w:hint="eastAsia"/>
                <w:lang w:eastAsia="zh-Hans"/>
              </w:rPr>
              <w:br/>
              <w:t>目前本基金将主要投资于摩根资产管理（J.P. Morgan Asset Management）旗下的公募基金，并根据定量及定性分析策略优选标的基金。摩根资产管理（J.P. Morgan Asset Management）主要是指与基金管理人存在关联关系的摩根资产管理旗下的法人实体，包括但不限于JPMorgan Funds (Asia) Limited、JPMorgan Asset Management (UK) Limited等。</w:t>
            </w:r>
            <w:r>
              <w:rPr>
                <w:rFonts w:ascii="宋体" w:hAnsi="宋体" w:hint="eastAsia"/>
                <w:lang w:eastAsia="zh-Hans"/>
              </w:rPr>
              <w:br/>
              <w:t>4、金融衍生品投资策略</w:t>
            </w:r>
            <w:r>
              <w:rPr>
                <w:rFonts w:ascii="宋体" w:hAnsi="宋体" w:hint="eastAsia"/>
                <w:lang w:eastAsia="zh-Hans"/>
              </w:rPr>
              <w:br/>
              <w:t>本基金可本着谨慎和风险可控的原则，适度投资于金融衍生品，以避险和增值、管理汇率风险。</w:t>
            </w:r>
            <w:r>
              <w:rPr>
                <w:rFonts w:ascii="宋体" w:hAnsi="宋体" w:hint="eastAsia"/>
                <w:lang w:eastAsia="zh-Hans"/>
              </w:rPr>
              <w:br/>
              <w:t>5、其他投资策略包括股票投资策略、港股投资策略、债券投资策略、资产支持证券投资策略、存托凭证投资策略。</w:t>
            </w:r>
          </w:p>
        </w:tc>
      </w:tr>
      <w:tr w:rsidR="00EB310C">
        <w:trPr>
          <w:divId w:val="774864123"/>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rPr>
              <w:lastRenderedPageBreak/>
              <w:t>业绩比较基准</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lang w:eastAsia="zh-Hans"/>
              </w:rPr>
              <w:t>MSCI全球指数（MSCI ACWI）*20%+摩根大通全球债券指数（J.P. Morgan Global Aggregate Bond Index）*80%</w:t>
            </w:r>
          </w:p>
        </w:tc>
      </w:tr>
      <w:tr w:rsidR="00EB310C">
        <w:trPr>
          <w:divId w:val="774864123"/>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rPr>
              <w:t>风险收益特征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lang w:eastAsia="zh-Hans"/>
              </w:rPr>
              <w:t>本基金主要投资于境外公募基金，预期风险和收益水平低于股票型基金，高于债券型基金和货币市场基金。</w:t>
            </w:r>
            <w:r>
              <w:rPr>
                <w:rFonts w:ascii="宋体" w:hAnsi="宋体" w:hint="eastAsia"/>
                <w:lang w:eastAsia="zh-Hans"/>
              </w:rPr>
              <w:br/>
              <w:t>本基金投资于境外证券市场，因此还面临汇率风险等境外证券市场投资所面临的特别投资风险。</w:t>
            </w:r>
            <w:r>
              <w:rPr>
                <w:rFonts w:ascii="宋体" w:hAnsi="宋体" w:hint="eastAsia"/>
                <w:lang w:eastAsia="zh-Hans"/>
              </w:rPr>
              <w:br/>
              <w:t>本基金若通过港股通机制投资港股通标的股票，将面临港股通机制下因投资环境、投资标的、市场制度以及交易规则等差异带来的特有风险。</w:t>
            </w:r>
          </w:p>
        </w:tc>
      </w:tr>
      <w:tr w:rsidR="00EB310C">
        <w:trPr>
          <w:divId w:val="774864123"/>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rPr>
              <w:t>基金管理人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lang w:eastAsia="zh-Hans"/>
              </w:rPr>
              <w:t>摩根基金管理（中国）有限公司</w:t>
            </w:r>
          </w:p>
        </w:tc>
      </w:tr>
      <w:tr w:rsidR="00EB310C">
        <w:trPr>
          <w:divId w:val="774864123"/>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rPr>
              <w:t>基金托管人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lang w:eastAsia="zh-Hans"/>
              </w:rPr>
              <w:t>招商银行股份有限公司</w:t>
            </w:r>
          </w:p>
        </w:tc>
      </w:tr>
      <w:tr w:rsidR="00EB310C">
        <w:trPr>
          <w:divId w:val="774864123"/>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B310C" w:rsidRDefault="00094C7B">
            <w:pPr>
              <w:spacing w:line="360" w:lineRule="auto"/>
              <w:jc w:val="left"/>
            </w:pPr>
            <w:bookmarkStart w:id="39"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EB310C" w:rsidRDefault="00094C7B">
            <w:pPr>
              <w:spacing w:line="360" w:lineRule="auto"/>
              <w:jc w:val="center"/>
            </w:pPr>
            <w:r>
              <w:rPr>
                <w:rFonts w:ascii="宋体" w:hAnsi="宋体" w:hint="eastAsia"/>
                <w:lang w:eastAsia="zh-Hans"/>
              </w:rPr>
              <w:t>摩根海外稳健配置混合(QDII-FOF)人民币A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EB310C" w:rsidRDefault="00094C7B">
            <w:pPr>
              <w:spacing w:line="360" w:lineRule="auto"/>
              <w:jc w:val="center"/>
            </w:pPr>
            <w:r>
              <w:rPr>
                <w:rFonts w:ascii="宋体" w:hAnsi="宋体" w:hint="eastAsia"/>
                <w:lang w:eastAsia="zh-Hans"/>
              </w:rPr>
              <w:t>摩根海外稳健配置混合(QDII-FOF)人民币C</w:t>
            </w:r>
            <w:r>
              <w:rPr>
                <w:rFonts w:ascii="宋体" w:hAnsi="宋体" w:hint="eastAsia"/>
                <w:kern w:val="0"/>
                <w:sz w:val="20"/>
                <w:lang w:eastAsia="zh-Hans"/>
              </w:rPr>
              <w:t xml:space="preserve"> </w:t>
            </w:r>
          </w:p>
        </w:tc>
      </w:tr>
      <w:tr w:rsidR="00EB310C">
        <w:trPr>
          <w:divId w:val="774864123"/>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B310C" w:rsidRDefault="00094C7B">
            <w:pPr>
              <w:spacing w:line="360" w:lineRule="auto"/>
              <w:jc w:val="left"/>
            </w:pPr>
            <w:r>
              <w:rPr>
                <w:rFonts w:ascii="宋体" w:hAnsi="宋体" w:hint="eastAsia"/>
              </w:rPr>
              <w:lastRenderedPageBreak/>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EB310C" w:rsidRDefault="00094C7B">
            <w:pPr>
              <w:spacing w:line="360" w:lineRule="auto"/>
              <w:jc w:val="center"/>
            </w:pPr>
            <w:r>
              <w:rPr>
                <w:rFonts w:ascii="宋体" w:hAnsi="宋体" w:hint="eastAsia"/>
                <w:lang w:eastAsia="zh-Hans"/>
              </w:rPr>
              <w:t>017970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EB310C" w:rsidRDefault="00094C7B">
            <w:pPr>
              <w:spacing w:line="360" w:lineRule="auto"/>
              <w:jc w:val="center"/>
            </w:pPr>
            <w:r>
              <w:rPr>
                <w:rFonts w:ascii="宋体" w:hAnsi="宋体" w:hint="eastAsia"/>
                <w:lang w:eastAsia="zh-Hans"/>
              </w:rPr>
              <w:t>020512</w:t>
            </w:r>
            <w:r>
              <w:rPr>
                <w:rFonts w:ascii="宋体" w:hAnsi="宋体" w:hint="eastAsia"/>
                <w:kern w:val="0"/>
                <w:sz w:val="20"/>
                <w:lang w:eastAsia="zh-Hans"/>
              </w:rPr>
              <w:t xml:space="preserve"> </w:t>
            </w:r>
          </w:p>
        </w:tc>
      </w:tr>
      <w:bookmarkEnd w:id="39"/>
      <w:tr w:rsidR="00EB310C">
        <w:trPr>
          <w:divId w:val="774864123"/>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B310C" w:rsidRDefault="00094C7B">
            <w:pPr>
              <w:spacing w:line="360" w:lineRule="auto"/>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lang w:eastAsia="zh-Hans"/>
              </w:rPr>
              <w:t>1,518,728,264.93</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lang w:eastAsia="zh-Hans"/>
              </w:rPr>
              <w:t>366,581,166.78</w:t>
            </w:r>
            <w:r>
              <w:rPr>
                <w:rFonts w:hint="eastAsia"/>
              </w:rPr>
              <w:t>份</w:t>
            </w:r>
            <w:r>
              <w:rPr>
                <w:rFonts w:ascii="宋体" w:hAnsi="宋体" w:hint="eastAsia"/>
                <w:lang w:eastAsia="zh-Hans"/>
              </w:rPr>
              <w:t xml:space="preserve"> </w:t>
            </w:r>
          </w:p>
        </w:tc>
      </w:tr>
      <w:tr w:rsidR="00EB310C">
        <w:trPr>
          <w:divId w:val="774864123"/>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rPr>
              <w:t>境外投资顾问</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lang w:eastAsia="zh-Hans"/>
              </w:rPr>
              <w:t>英文名称：JPMORGAN ASSET MANAGEMENT (ASIA PACIFIC) LIMITED</w:t>
            </w:r>
          </w:p>
        </w:tc>
      </w:tr>
      <w:tr w:rsidR="00EB310C">
        <w:trPr>
          <w:divId w:val="77486412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310C" w:rsidRDefault="00EB310C">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widowControl/>
              <w:spacing w:line="315" w:lineRule="atLeast"/>
              <w:jc w:val="left"/>
            </w:pPr>
            <w:r>
              <w:rPr>
                <w:rFonts w:ascii="宋体" w:hAnsi="宋体" w:hint="eastAsia"/>
                <w:lang w:eastAsia="zh-Hans"/>
              </w:rPr>
              <w:t>中文名称：摩根资产管理(亚太)有限公司</w:t>
            </w:r>
            <w:r>
              <w:rPr>
                <w:rFonts w:asciiTheme="minorEastAsia" w:eastAsiaTheme="minorEastAsia" w:hAnsiTheme="minorEastAsia" w:hint="eastAsia"/>
              </w:rPr>
              <w:t xml:space="preserve"> </w:t>
            </w:r>
          </w:p>
        </w:tc>
      </w:tr>
      <w:tr w:rsidR="00EB310C">
        <w:trPr>
          <w:divId w:val="774864123"/>
          <w:trHeight w:val="382"/>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rPr>
              <w:t>境外资产托管人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spacing w:line="360" w:lineRule="auto"/>
              <w:jc w:val="left"/>
            </w:pPr>
            <w:r>
              <w:rPr>
                <w:rFonts w:ascii="宋体" w:hAnsi="宋体" w:hint="eastAsia"/>
                <w:lang w:eastAsia="zh-Hans"/>
              </w:rPr>
              <w:t>英文名称：The Hong Kong and Shanghai Banking Corporation Limited</w:t>
            </w:r>
          </w:p>
        </w:tc>
      </w:tr>
      <w:tr w:rsidR="00EB310C">
        <w:trPr>
          <w:divId w:val="774864123"/>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310C" w:rsidRDefault="00EB310C">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widowControl/>
              <w:spacing w:line="315" w:lineRule="atLeast"/>
              <w:jc w:val="left"/>
            </w:pPr>
            <w:r>
              <w:rPr>
                <w:rFonts w:ascii="宋体" w:hAnsi="宋体" w:hint="eastAsia"/>
                <w:lang w:eastAsia="zh-Hans"/>
              </w:rPr>
              <w:t>中文名称：香港上海汇丰银行有限公司</w:t>
            </w:r>
            <w:r>
              <w:rPr>
                <w:rFonts w:asciiTheme="minorEastAsia" w:eastAsiaTheme="minorEastAsia" w:hAnsiTheme="minorEastAsia" w:hint="eastAsia"/>
              </w:rPr>
              <w:t xml:space="preserve"> </w:t>
            </w:r>
          </w:p>
        </w:tc>
      </w:tr>
    </w:tbl>
    <w:p w:rsidR="00EB310C" w:rsidRDefault="00094C7B">
      <w:pPr>
        <w:pStyle w:val="XBRLTitle1"/>
        <w:spacing w:before="156"/>
        <w:ind w:left="425"/>
      </w:pPr>
      <w:bookmarkStart w:id="40" w:name="_Toc514088245"/>
      <w:bookmarkStart w:id="41" w:name="_Toc480465415"/>
      <w:bookmarkStart w:id="42" w:name="_Toc448480286"/>
      <w:bookmarkStart w:id="43" w:name="_Toc438654074"/>
      <w:bookmarkStart w:id="44" w:name="_Toc456107120"/>
      <w:bookmarkStart w:id="45" w:name="_Toc459213766"/>
      <w:bookmarkStart w:id="46" w:name="_Toc513542646"/>
      <w:bookmarkStart w:id="47" w:name="_Toc512696252"/>
      <w:bookmarkStart w:id="48" w:name="_Toc512612255"/>
      <w:bookmarkStart w:id="49" w:name="_Toc512612079"/>
      <w:bookmarkStart w:id="50" w:name="_Toc512611283"/>
      <w:bookmarkStart w:id="51" w:name="m401_tab"/>
      <w:bookmarkStart w:id="52" w:name="m401"/>
      <w:bookmarkEnd w:id="38"/>
      <w:proofErr w:type="spellStart"/>
      <w:r>
        <w:rPr>
          <w:rFonts w:hint="eastAsia"/>
        </w:rPr>
        <w:t>主要财务指标和基金净值表现</w:t>
      </w:r>
      <w:bookmarkEnd w:id="40"/>
      <w:bookmarkEnd w:id="41"/>
      <w:bookmarkEnd w:id="42"/>
      <w:bookmarkEnd w:id="43"/>
      <w:bookmarkEnd w:id="44"/>
      <w:bookmarkEnd w:id="45"/>
      <w:bookmarkEnd w:id="46"/>
      <w:bookmarkEnd w:id="47"/>
      <w:bookmarkEnd w:id="48"/>
      <w:bookmarkEnd w:id="49"/>
      <w:bookmarkEnd w:id="50"/>
      <w:proofErr w:type="spellEnd"/>
    </w:p>
    <w:p w:rsidR="00EB310C" w:rsidRDefault="00094C7B">
      <w:pPr>
        <w:pStyle w:val="XBRLTitle2"/>
        <w:spacing w:before="156" w:line="360" w:lineRule="auto"/>
        <w:ind w:left="454"/>
      </w:pPr>
      <w:bookmarkStart w:id="53" w:name="_Toc514088246"/>
      <w:bookmarkStart w:id="54" w:name="_Toc480465416"/>
      <w:bookmarkStart w:id="55" w:name="_Toc448480287"/>
      <w:bookmarkStart w:id="56" w:name="_Toc438654075"/>
      <w:bookmarkStart w:id="57" w:name="_Toc456107121"/>
      <w:bookmarkStart w:id="58" w:name="_Toc459213767"/>
      <w:bookmarkStart w:id="59" w:name="_Toc513542647"/>
      <w:bookmarkStart w:id="60" w:name="_Toc512696253"/>
      <w:bookmarkStart w:id="61" w:name="_Toc512612256"/>
      <w:bookmarkStart w:id="62" w:name="_Toc512612080"/>
      <w:bookmarkStart w:id="63" w:name="_Toc512611284"/>
      <w:proofErr w:type="spellStart"/>
      <w:r>
        <w:rPr>
          <w:rFonts w:eastAsia="宋体" w:hint="eastAsia"/>
        </w:rPr>
        <w:t>主要财务指标</w:t>
      </w:r>
      <w:bookmarkEnd w:id="53"/>
      <w:bookmarkEnd w:id="54"/>
      <w:bookmarkEnd w:id="55"/>
      <w:bookmarkEnd w:id="56"/>
      <w:bookmarkEnd w:id="57"/>
      <w:bookmarkEnd w:id="58"/>
      <w:proofErr w:type="spellEnd"/>
      <w:r>
        <w:rPr>
          <w:rFonts w:eastAsia="宋体" w:hint="eastAsia"/>
        </w:rPr>
        <w:t xml:space="preserve"> </w:t>
      </w:r>
      <w:bookmarkEnd w:id="59"/>
      <w:bookmarkEnd w:id="60"/>
      <w:bookmarkEnd w:id="61"/>
      <w:bookmarkEnd w:id="62"/>
      <w:bookmarkEnd w:id="63"/>
    </w:p>
    <w:p w:rsidR="00EB310C" w:rsidRDefault="00094C7B">
      <w:pPr>
        <w:jc w:val="right"/>
        <w:divId w:val="2003316531"/>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3"/>
        <w:gridCol w:w="3387"/>
        <w:gridCol w:w="3335"/>
      </w:tblGrid>
      <w:tr w:rsidR="00EB310C">
        <w:trPr>
          <w:divId w:val="2003316531"/>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EB310C" w:rsidRDefault="00094C7B">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EB310C" w:rsidRDefault="00094C7B">
            <w:pPr>
              <w:pStyle w:val="a5"/>
              <w:jc w:val="center"/>
            </w:pPr>
            <w:r>
              <w:rPr>
                <w:rFonts w:hint="eastAsia"/>
                <w:kern w:val="2"/>
                <w:sz w:val="21"/>
                <w:szCs w:val="24"/>
                <w:lang w:eastAsia="zh-Hans"/>
              </w:rPr>
              <w:t xml:space="preserve">报告期（2025年1月1日-2025年3月31日） </w:t>
            </w:r>
          </w:p>
        </w:tc>
      </w:tr>
      <w:tr w:rsidR="00EB310C">
        <w:trPr>
          <w:divId w:val="2003316531"/>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310C" w:rsidRDefault="00EB310C">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EB310C" w:rsidRDefault="00094C7B">
            <w:pPr>
              <w:jc w:val="center"/>
            </w:pPr>
            <w:r>
              <w:rPr>
                <w:rFonts w:ascii="宋体" w:hAnsi="宋体" w:hint="eastAsia"/>
                <w:szCs w:val="24"/>
                <w:lang w:eastAsia="zh-Hans"/>
              </w:rPr>
              <w:t>摩根海外稳健配置混合(QDII-FOF)人民币A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EB310C" w:rsidRDefault="00094C7B">
            <w:pPr>
              <w:jc w:val="center"/>
            </w:pPr>
            <w:r>
              <w:rPr>
                <w:rFonts w:ascii="宋体" w:hAnsi="宋体" w:hint="eastAsia"/>
                <w:szCs w:val="24"/>
                <w:lang w:eastAsia="zh-Hans"/>
              </w:rPr>
              <w:t>摩根海外稳健配置混合(QDII-FOF)人民币C</w:t>
            </w:r>
          </w:p>
        </w:tc>
      </w:tr>
      <w:tr w:rsidR="00EB310C">
        <w:trPr>
          <w:divId w:val="200331653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B310C" w:rsidRDefault="00094C7B">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B310C" w:rsidRDefault="00094C7B">
            <w:pPr>
              <w:jc w:val="right"/>
            </w:pPr>
            <w:r>
              <w:rPr>
                <w:rFonts w:ascii="宋体" w:hAnsi="宋体" w:hint="eastAsia"/>
                <w:szCs w:val="24"/>
                <w:lang w:eastAsia="zh-Hans"/>
              </w:rPr>
              <w:t>-3,840,444.93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B310C" w:rsidRDefault="00094C7B">
            <w:pPr>
              <w:jc w:val="right"/>
            </w:pPr>
            <w:r>
              <w:rPr>
                <w:rFonts w:ascii="宋体" w:hAnsi="宋体" w:hint="eastAsia"/>
                <w:szCs w:val="24"/>
                <w:lang w:eastAsia="zh-Hans"/>
              </w:rPr>
              <w:t>-1,341,421.89</w:t>
            </w:r>
          </w:p>
        </w:tc>
      </w:tr>
      <w:tr w:rsidR="00EB310C">
        <w:trPr>
          <w:divId w:val="200331653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B310C" w:rsidRDefault="00094C7B">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B310C" w:rsidRDefault="00094C7B">
            <w:pPr>
              <w:jc w:val="right"/>
            </w:pPr>
            <w:r>
              <w:rPr>
                <w:rFonts w:ascii="宋体" w:hAnsi="宋体" w:hint="eastAsia"/>
                <w:szCs w:val="24"/>
                <w:lang w:eastAsia="zh-Hans"/>
              </w:rPr>
              <w:t>11,740,884.48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B310C" w:rsidRDefault="00094C7B">
            <w:pPr>
              <w:jc w:val="right"/>
            </w:pPr>
            <w:r>
              <w:rPr>
                <w:rFonts w:ascii="宋体" w:hAnsi="宋体" w:hint="eastAsia"/>
                <w:szCs w:val="24"/>
                <w:lang w:eastAsia="zh-Hans"/>
              </w:rPr>
              <w:t>2,506,847.99</w:t>
            </w:r>
          </w:p>
        </w:tc>
      </w:tr>
      <w:tr w:rsidR="00EB310C">
        <w:trPr>
          <w:divId w:val="200331653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B310C" w:rsidRDefault="00094C7B">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B310C" w:rsidRDefault="00094C7B">
            <w:pPr>
              <w:jc w:val="right"/>
            </w:pPr>
            <w:r>
              <w:rPr>
                <w:rFonts w:ascii="宋体" w:hAnsi="宋体" w:hint="eastAsia"/>
                <w:szCs w:val="24"/>
                <w:lang w:eastAsia="zh-Hans"/>
              </w:rPr>
              <w:t>0.0081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B310C" w:rsidRDefault="00094C7B">
            <w:pPr>
              <w:jc w:val="right"/>
            </w:pPr>
            <w:r>
              <w:rPr>
                <w:rFonts w:ascii="宋体" w:hAnsi="宋体" w:hint="eastAsia"/>
                <w:szCs w:val="24"/>
                <w:lang w:eastAsia="zh-Hans"/>
              </w:rPr>
              <w:t>0.0070</w:t>
            </w:r>
          </w:p>
        </w:tc>
      </w:tr>
      <w:tr w:rsidR="00EB310C">
        <w:trPr>
          <w:divId w:val="200331653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B310C" w:rsidRDefault="00094C7B">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B310C" w:rsidRDefault="00094C7B">
            <w:pPr>
              <w:jc w:val="right"/>
            </w:pPr>
            <w:r>
              <w:rPr>
                <w:rFonts w:ascii="宋体" w:hAnsi="宋体" w:hint="eastAsia"/>
                <w:szCs w:val="24"/>
                <w:lang w:eastAsia="zh-Hans"/>
              </w:rPr>
              <w:t>1,640,300,698.31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B310C" w:rsidRDefault="00094C7B">
            <w:pPr>
              <w:jc w:val="right"/>
            </w:pPr>
            <w:r>
              <w:rPr>
                <w:rFonts w:ascii="宋体" w:hAnsi="宋体" w:hint="eastAsia"/>
                <w:szCs w:val="24"/>
                <w:lang w:eastAsia="zh-Hans"/>
              </w:rPr>
              <w:t>394,031,159.29</w:t>
            </w:r>
          </w:p>
        </w:tc>
      </w:tr>
      <w:tr w:rsidR="00EB310C">
        <w:trPr>
          <w:divId w:val="200331653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B310C" w:rsidRDefault="00094C7B">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B310C" w:rsidRDefault="00094C7B">
            <w:pPr>
              <w:jc w:val="right"/>
            </w:pPr>
            <w:r>
              <w:rPr>
                <w:rFonts w:ascii="宋体" w:hAnsi="宋体" w:hint="eastAsia"/>
                <w:szCs w:val="24"/>
                <w:lang w:eastAsia="zh-Hans"/>
              </w:rPr>
              <w:t>1.0800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B310C" w:rsidRDefault="00094C7B">
            <w:pPr>
              <w:jc w:val="right"/>
            </w:pPr>
            <w:r>
              <w:rPr>
                <w:rFonts w:ascii="宋体" w:hAnsi="宋体" w:hint="eastAsia"/>
                <w:szCs w:val="24"/>
                <w:lang w:eastAsia="zh-Hans"/>
              </w:rPr>
              <w:t>1.0749</w:t>
            </w:r>
          </w:p>
        </w:tc>
      </w:tr>
    </w:tbl>
    <w:p w:rsidR="00EB310C" w:rsidRDefault="00094C7B">
      <w:pPr>
        <w:wordWrap w:val="0"/>
        <w:spacing w:line="360" w:lineRule="auto"/>
        <w:jc w:val="left"/>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EB310C" w:rsidRDefault="00094C7B">
      <w:pPr>
        <w:pStyle w:val="XBRLTitle2"/>
        <w:spacing w:before="156" w:line="360" w:lineRule="auto"/>
        <w:ind w:left="454"/>
      </w:pPr>
      <w:bookmarkStart w:id="64" w:name="_Toc514088247"/>
      <w:bookmarkStart w:id="65" w:name="_Toc480465417"/>
      <w:bookmarkStart w:id="66" w:name="_Toc448480288"/>
      <w:bookmarkStart w:id="67" w:name="_Toc438654076"/>
      <w:bookmarkStart w:id="68" w:name="_Toc456107122"/>
      <w:bookmarkStart w:id="69" w:name="_Toc459213768"/>
      <w:bookmarkStart w:id="70" w:name="_Toc513542648"/>
      <w:bookmarkStart w:id="71" w:name="_Toc512696254"/>
      <w:bookmarkStart w:id="72" w:name="_Toc512612257"/>
      <w:bookmarkStart w:id="73" w:name="_Toc512612081"/>
      <w:bookmarkStart w:id="74" w:name="_Toc512611285"/>
      <w:proofErr w:type="spellStart"/>
      <w:r>
        <w:rPr>
          <w:rFonts w:eastAsia="宋体" w:hint="eastAsia"/>
        </w:rPr>
        <w:t>基金净值表现</w:t>
      </w:r>
      <w:bookmarkEnd w:id="64"/>
      <w:bookmarkEnd w:id="65"/>
      <w:bookmarkEnd w:id="66"/>
      <w:bookmarkEnd w:id="67"/>
      <w:bookmarkEnd w:id="68"/>
      <w:bookmarkEnd w:id="69"/>
      <w:bookmarkEnd w:id="70"/>
      <w:bookmarkEnd w:id="71"/>
      <w:bookmarkEnd w:id="72"/>
      <w:bookmarkEnd w:id="73"/>
      <w:bookmarkEnd w:id="74"/>
      <w:proofErr w:type="spellEnd"/>
      <w:r>
        <w:rPr>
          <w:rFonts w:eastAsia="宋体" w:hint="eastAsia"/>
        </w:rPr>
        <w:t xml:space="preserve"> </w:t>
      </w:r>
    </w:p>
    <w:p w:rsidR="00EB310C" w:rsidRDefault="00094C7B">
      <w:pPr>
        <w:pStyle w:val="XBRLTitle3"/>
        <w:spacing w:before="156" w:line="360" w:lineRule="auto"/>
        <w:ind w:left="624"/>
      </w:pPr>
      <w:bookmarkStart w:id="75" w:name="_Toc514088248"/>
      <w:bookmarkStart w:id="76" w:name="_Toc513542649"/>
      <w:bookmarkStart w:id="77" w:name="_Toc480465418"/>
      <w:proofErr w:type="spellStart"/>
      <w:r>
        <w:rPr>
          <w:rFonts w:hAnsi="宋体" w:hint="eastAsia"/>
        </w:rPr>
        <w:t>基金份额净值增长率及其与同期业绩比较基准收益率的比较</w:t>
      </w:r>
      <w:bookmarkEnd w:id="75"/>
      <w:bookmarkEnd w:id="76"/>
      <w:bookmarkEnd w:id="77"/>
      <w:proofErr w:type="spellEnd"/>
      <w:r>
        <w:rPr>
          <w:rFonts w:hAnsi="宋体" w:hint="eastAsia"/>
        </w:rPr>
        <w:t xml:space="preserve"> </w:t>
      </w:r>
    </w:p>
    <w:p w:rsidR="00EB310C" w:rsidRDefault="00094C7B">
      <w:pPr>
        <w:spacing w:line="360" w:lineRule="auto"/>
        <w:jc w:val="center"/>
        <w:divId w:val="648368376"/>
      </w:pPr>
      <w:r>
        <w:rPr>
          <w:rFonts w:ascii="宋体" w:hAnsi="宋体" w:hint="eastAsia"/>
        </w:rPr>
        <w:t>摩根海外稳健配置混合(QDII-FOF)人民币A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EB310C">
        <w:trPr>
          <w:divId w:val="64836837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310C" w:rsidRDefault="00094C7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rPr>
              <w:t xml:space="preserve">②－④ </w:t>
            </w:r>
          </w:p>
        </w:tc>
      </w:tr>
      <w:tr w:rsidR="00EB310C">
        <w:trPr>
          <w:divId w:val="64836837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rPr>
              <w:lastRenderedPageBreak/>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0.75%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1.69%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0.29% </w:t>
            </w:r>
          </w:p>
        </w:tc>
        <w:tc>
          <w:tcPr>
            <w:tcW w:w="728" w:type="pct"/>
            <w:tcBorders>
              <w:top w:val="single" w:sz="4" w:space="0" w:color="auto"/>
              <w:left w:val="single" w:sz="4" w:space="0" w:color="auto"/>
              <w:bottom w:val="single" w:sz="4" w:space="0" w:color="auto"/>
              <w:right w:val="single" w:sz="4" w:space="0" w:color="auto"/>
            </w:tcBorders>
            <w:vAlign w:val="center"/>
            <w:hideMark/>
          </w:tcPr>
          <w:p w:rsidR="00EB310C" w:rsidRDefault="00094C7B">
            <w:pPr>
              <w:spacing w:line="360" w:lineRule="auto"/>
              <w:jc w:val="right"/>
            </w:pPr>
            <w:r>
              <w:rPr>
                <w:rFonts w:ascii="宋体" w:hAnsi="宋体" w:hint="eastAsia"/>
              </w:rPr>
              <w:t xml:space="preserve">-0.94%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-0.24% </w:t>
            </w:r>
          </w:p>
        </w:tc>
      </w:tr>
      <w:tr w:rsidR="00EB310C">
        <w:trPr>
          <w:divId w:val="64836837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3.92%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0.35% </w:t>
            </w:r>
          </w:p>
        </w:tc>
        <w:tc>
          <w:tcPr>
            <w:tcW w:w="728" w:type="pct"/>
            <w:tcBorders>
              <w:top w:val="single" w:sz="4" w:space="0" w:color="auto"/>
              <w:left w:val="single" w:sz="4" w:space="0" w:color="auto"/>
              <w:bottom w:val="single" w:sz="4" w:space="0" w:color="auto"/>
              <w:right w:val="single" w:sz="4" w:space="0" w:color="auto"/>
            </w:tcBorders>
            <w:vAlign w:val="center"/>
            <w:hideMark/>
          </w:tcPr>
          <w:p w:rsidR="00EB310C" w:rsidRDefault="00094C7B">
            <w:pPr>
              <w:spacing w:line="360" w:lineRule="auto"/>
              <w:jc w:val="right"/>
            </w:pPr>
            <w:r>
              <w:rPr>
                <w:rFonts w:ascii="宋体" w:hAnsi="宋体" w:hint="eastAsia"/>
              </w:rPr>
              <w:t xml:space="preserve">3.80%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-0.18% </w:t>
            </w:r>
          </w:p>
        </w:tc>
      </w:tr>
      <w:tr w:rsidR="00EB310C">
        <w:trPr>
          <w:divId w:val="64836837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4.40%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5.01%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0.36% </w:t>
            </w:r>
          </w:p>
        </w:tc>
        <w:tc>
          <w:tcPr>
            <w:tcW w:w="728" w:type="pct"/>
            <w:tcBorders>
              <w:top w:val="single" w:sz="4" w:space="0" w:color="auto"/>
              <w:left w:val="single" w:sz="4" w:space="0" w:color="auto"/>
              <w:bottom w:val="single" w:sz="4" w:space="0" w:color="auto"/>
              <w:right w:val="single" w:sz="4" w:space="0" w:color="auto"/>
            </w:tcBorders>
            <w:vAlign w:val="center"/>
            <w:hideMark/>
          </w:tcPr>
          <w:p w:rsidR="00EB310C" w:rsidRDefault="00094C7B">
            <w:pPr>
              <w:spacing w:line="360" w:lineRule="auto"/>
              <w:jc w:val="right"/>
            </w:pPr>
            <w:r>
              <w:rPr>
                <w:rFonts w:ascii="宋体" w:hAnsi="宋体" w:hint="eastAsia"/>
              </w:rPr>
              <w:t xml:space="preserve">-0.61%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-0.22% </w:t>
            </w:r>
          </w:p>
        </w:tc>
      </w:tr>
      <w:tr w:rsidR="00EB310C">
        <w:trPr>
          <w:divId w:val="64836837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8.00%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12.46%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0.37% </w:t>
            </w:r>
          </w:p>
        </w:tc>
        <w:tc>
          <w:tcPr>
            <w:tcW w:w="728" w:type="pct"/>
            <w:tcBorders>
              <w:top w:val="single" w:sz="4" w:space="0" w:color="auto"/>
              <w:left w:val="single" w:sz="4" w:space="0" w:color="auto"/>
              <w:bottom w:val="single" w:sz="4" w:space="0" w:color="auto"/>
              <w:right w:val="single" w:sz="4" w:space="0" w:color="auto"/>
            </w:tcBorders>
            <w:vAlign w:val="center"/>
            <w:hideMark/>
          </w:tcPr>
          <w:p w:rsidR="00EB310C" w:rsidRDefault="00094C7B">
            <w:pPr>
              <w:spacing w:line="360" w:lineRule="auto"/>
              <w:jc w:val="right"/>
            </w:pPr>
            <w:r>
              <w:rPr>
                <w:rFonts w:ascii="宋体" w:hAnsi="宋体" w:hint="eastAsia"/>
              </w:rPr>
              <w:t xml:space="preserve">-4.46%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-0.24% </w:t>
            </w:r>
          </w:p>
        </w:tc>
      </w:tr>
    </w:tbl>
    <w:p w:rsidR="00EB310C" w:rsidRDefault="00094C7B">
      <w:pPr>
        <w:spacing w:line="360" w:lineRule="auto"/>
        <w:jc w:val="center"/>
        <w:divId w:val="400062440"/>
      </w:pPr>
      <w:r>
        <w:rPr>
          <w:rFonts w:ascii="宋体" w:hAnsi="宋体" w:hint="eastAsia"/>
        </w:rPr>
        <w:t>摩根海外稳健配置混合(QDII-FOF)人民币C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EB310C">
        <w:trPr>
          <w:divId w:val="40006244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310C" w:rsidRDefault="00094C7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rPr>
              <w:t xml:space="preserve">②－④ </w:t>
            </w:r>
          </w:p>
        </w:tc>
      </w:tr>
      <w:tr w:rsidR="00EB310C">
        <w:trPr>
          <w:divId w:val="4000624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0.65%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1.69%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0.29% </w:t>
            </w:r>
          </w:p>
        </w:tc>
        <w:tc>
          <w:tcPr>
            <w:tcW w:w="728" w:type="pct"/>
            <w:tcBorders>
              <w:top w:val="single" w:sz="4" w:space="0" w:color="auto"/>
              <w:left w:val="single" w:sz="4" w:space="0" w:color="auto"/>
              <w:bottom w:val="single" w:sz="4" w:space="0" w:color="auto"/>
              <w:right w:val="single" w:sz="4" w:space="0" w:color="auto"/>
            </w:tcBorders>
            <w:vAlign w:val="center"/>
            <w:hideMark/>
          </w:tcPr>
          <w:p w:rsidR="00EB310C" w:rsidRDefault="00094C7B">
            <w:pPr>
              <w:spacing w:line="360" w:lineRule="auto"/>
              <w:jc w:val="right"/>
            </w:pPr>
            <w:r>
              <w:rPr>
                <w:rFonts w:ascii="宋体" w:hAnsi="宋体" w:hint="eastAsia"/>
              </w:rPr>
              <w:t xml:space="preserve">-1.04%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-0.24% </w:t>
            </w:r>
          </w:p>
        </w:tc>
      </w:tr>
      <w:tr w:rsidR="00EB310C">
        <w:trPr>
          <w:divId w:val="4000624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3.72%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0.35% </w:t>
            </w:r>
          </w:p>
        </w:tc>
        <w:tc>
          <w:tcPr>
            <w:tcW w:w="728" w:type="pct"/>
            <w:tcBorders>
              <w:top w:val="single" w:sz="4" w:space="0" w:color="auto"/>
              <w:left w:val="single" w:sz="4" w:space="0" w:color="auto"/>
              <w:bottom w:val="single" w:sz="4" w:space="0" w:color="auto"/>
              <w:right w:val="single" w:sz="4" w:space="0" w:color="auto"/>
            </w:tcBorders>
            <w:vAlign w:val="center"/>
            <w:hideMark/>
          </w:tcPr>
          <w:p w:rsidR="00EB310C" w:rsidRDefault="00094C7B">
            <w:pPr>
              <w:spacing w:line="360" w:lineRule="auto"/>
              <w:jc w:val="right"/>
            </w:pPr>
            <w:r>
              <w:rPr>
                <w:rFonts w:ascii="宋体" w:hAnsi="宋体" w:hint="eastAsia"/>
              </w:rPr>
              <w:t xml:space="preserve">3.60%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-0.18% </w:t>
            </w:r>
          </w:p>
        </w:tc>
      </w:tr>
      <w:tr w:rsidR="00EB310C">
        <w:trPr>
          <w:divId w:val="4000624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4.00%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5.01%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0.36% </w:t>
            </w:r>
          </w:p>
        </w:tc>
        <w:tc>
          <w:tcPr>
            <w:tcW w:w="728" w:type="pct"/>
            <w:tcBorders>
              <w:top w:val="single" w:sz="4" w:space="0" w:color="auto"/>
              <w:left w:val="single" w:sz="4" w:space="0" w:color="auto"/>
              <w:bottom w:val="single" w:sz="4" w:space="0" w:color="auto"/>
              <w:right w:val="single" w:sz="4" w:space="0" w:color="auto"/>
            </w:tcBorders>
            <w:vAlign w:val="center"/>
            <w:hideMark/>
          </w:tcPr>
          <w:p w:rsidR="00EB310C" w:rsidRDefault="00094C7B">
            <w:pPr>
              <w:spacing w:line="360" w:lineRule="auto"/>
              <w:jc w:val="right"/>
            </w:pPr>
            <w:r>
              <w:rPr>
                <w:rFonts w:ascii="宋体" w:hAnsi="宋体" w:hint="eastAsia"/>
              </w:rPr>
              <w:t xml:space="preserve">-1.01%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-0.22% </w:t>
            </w:r>
          </w:p>
        </w:tc>
      </w:tr>
      <w:tr w:rsidR="00EB310C">
        <w:trPr>
          <w:divId w:val="4000624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4.45%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6.56%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0.35% </w:t>
            </w:r>
          </w:p>
        </w:tc>
        <w:tc>
          <w:tcPr>
            <w:tcW w:w="728" w:type="pct"/>
            <w:tcBorders>
              <w:top w:val="single" w:sz="4" w:space="0" w:color="auto"/>
              <w:left w:val="single" w:sz="4" w:space="0" w:color="auto"/>
              <w:bottom w:val="single" w:sz="4" w:space="0" w:color="auto"/>
              <w:right w:val="single" w:sz="4" w:space="0" w:color="auto"/>
            </w:tcBorders>
            <w:vAlign w:val="center"/>
            <w:hideMark/>
          </w:tcPr>
          <w:p w:rsidR="00EB310C" w:rsidRDefault="00094C7B">
            <w:pPr>
              <w:spacing w:line="360" w:lineRule="auto"/>
              <w:jc w:val="right"/>
            </w:pPr>
            <w:r>
              <w:rPr>
                <w:rFonts w:ascii="宋体" w:hAnsi="宋体" w:hint="eastAsia"/>
              </w:rPr>
              <w:t xml:space="preserve">-2.11%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spacing w:line="360" w:lineRule="auto"/>
              <w:jc w:val="right"/>
            </w:pPr>
            <w:r>
              <w:rPr>
                <w:rFonts w:ascii="宋体" w:hAnsi="宋体" w:hint="eastAsia"/>
              </w:rPr>
              <w:t xml:space="preserve">-0.22% </w:t>
            </w:r>
          </w:p>
        </w:tc>
      </w:tr>
    </w:tbl>
    <w:p w:rsidR="00EB310C" w:rsidRDefault="00094C7B">
      <w:pPr>
        <w:pStyle w:val="XBRLTitle3"/>
        <w:spacing w:before="156" w:line="360" w:lineRule="auto"/>
        <w:ind w:left="624"/>
      </w:pPr>
      <w:bookmarkStart w:id="78" w:name="_Toc514088249"/>
      <w:bookmarkStart w:id="79" w:name="_Toc480465419"/>
      <w:bookmarkStart w:id="80" w:name="_Toc513542650"/>
      <w:proofErr w:type="spellStart"/>
      <w:r>
        <w:rPr>
          <w:rFonts w:hAnsi="宋体" w:hint="eastAsia"/>
        </w:rPr>
        <w:t>自基金合同生效以来基金累计净值增长率变动及其与同期业绩比较基准收益率变动的比较</w:t>
      </w:r>
      <w:bookmarkEnd w:id="78"/>
      <w:bookmarkEnd w:id="79"/>
      <w:bookmarkEnd w:id="80"/>
      <w:proofErr w:type="spellEnd"/>
      <w:r>
        <w:rPr>
          <w:rFonts w:hAnsi="宋体" w:hint="eastAsia"/>
        </w:rPr>
        <w:t xml:space="preserve"> </w:t>
      </w:r>
    </w:p>
    <w:p w:rsidR="00EB310C" w:rsidRDefault="00094C7B">
      <w:pPr>
        <w:spacing w:line="360" w:lineRule="auto"/>
        <w:jc w:val="left"/>
        <w:divId w:val="553277718"/>
      </w:pPr>
      <w:bookmarkStart w:id="81" w:name="m07_04_07_09_tab"/>
      <w:bookmarkStart w:id="82" w:name="m07_04_07_09"/>
      <w:bookmarkStart w:id="83" w:name="m01_01"/>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EB310C" w:rsidRDefault="00094C7B">
      <w:pPr>
        <w:spacing w:line="360" w:lineRule="auto"/>
        <w:jc w:val="left"/>
        <w:divId w:val="1043409093"/>
      </w:pPr>
      <w:r>
        <w:rPr>
          <w:rFonts w:ascii="宋体" w:hAnsi="宋体"/>
          <w:noProof/>
        </w:rPr>
        <w:lastRenderedPageBreak/>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EB310C" w:rsidRDefault="00094C7B">
      <w:pPr>
        <w:spacing w:line="360" w:lineRule="auto"/>
      </w:pPr>
      <w:r>
        <w:rPr>
          <w:rFonts w:ascii="宋体" w:hAnsi="宋体" w:hint="eastAsia"/>
        </w:rPr>
        <w:t>注：</w:t>
      </w:r>
      <w:r>
        <w:rPr>
          <w:rFonts w:ascii="宋体" w:hAnsi="宋体" w:hint="eastAsia"/>
          <w:lang w:eastAsia="zh-Hans"/>
        </w:rPr>
        <w:t>本基金合同生效日为2023年5月23日，图示的时间段为合同生效日至本报告期末。</w:t>
      </w:r>
      <w:r>
        <w:rPr>
          <w:rFonts w:ascii="宋体" w:hAnsi="宋体" w:hint="eastAsia"/>
          <w:lang w:eastAsia="zh-Hans"/>
        </w:rPr>
        <w:br/>
        <w:t xml:space="preserve">　　本基金自2024年1月5日起增加C类份额，相关数据按实际存续期计算。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 </w:t>
      </w:r>
      <w:bookmarkEnd w:id="81"/>
      <w:bookmarkEnd w:id="82"/>
    </w:p>
    <w:p w:rsidR="00EB310C" w:rsidRDefault="00094C7B">
      <w:pPr>
        <w:pStyle w:val="XBRLTitle1"/>
        <w:spacing w:before="156"/>
        <w:ind w:left="425"/>
      </w:pPr>
      <w:bookmarkStart w:id="84" w:name="_Toc514088250"/>
      <w:bookmarkStart w:id="85" w:name="_Toc480465420"/>
      <w:bookmarkStart w:id="86" w:name="_Toc448480289"/>
      <w:bookmarkStart w:id="87" w:name="_Toc438654077"/>
      <w:bookmarkStart w:id="88" w:name="_Toc456107123"/>
      <w:bookmarkStart w:id="89" w:name="_Toc459213769"/>
      <w:bookmarkStart w:id="90" w:name="_Toc513542651"/>
      <w:bookmarkStart w:id="91" w:name="_Toc512696255"/>
      <w:bookmarkStart w:id="92" w:name="_Toc512612258"/>
      <w:bookmarkStart w:id="93" w:name="_Toc512612082"/>
      <w:bookmarkStart w:id="94" w:name="_Toc512611286"/>
      <w:proofErr w:type="spellStart"/>
      <w:r>
        <w:rPr>
          <w:rFonts w:hint="eastAsia"/>
        </w:rPr>
        <w:t>管理人报告</w:t>
      </w:r>
      <w:bookmarkEnd w:id="84"/>
      <w:bookmarkEnd w:id="85"/>
      <w:bookmarkEnd w:id="86"/>
      <w:bookmarkEnd w:id="87"/>
      <w:bookmarkEnd w:id="88"/>
      <w:bookmarkEnd w:id="89"/>
      <w:bookmarkEnd w:id="90"/>
      <w:bookmarkEnd w:id="91"/>
      <w:bookmarkEnd w:id="92"/>
      <w:bookmarkEnd w:id="93"/>
      <w:bookmarkEnd w:id="94"/>
      <w:proofErr w:type="spellEnd"/>
    </w:p>
    <w:p w:rsidR="00EB310C" w:rsidRDefault="00094C7B">
      <w:pPr>
        <w:pStyle w:val="XBRLTitle2"/>
        <w:spacing w:before="156" w:line="360" w:lineRule="auto"/>
        <w:ind w:left="454"/>
      </w:pPr>
      <w:bookmarkStart w:id="95" w:name="_Toc514088251"/>
      <w:bookmarkStart w:id="96" w:name="_Toc480465421"/>
      <w:bookmarkStart w:id="97" w:name="_Toc448480290"/>
      <w:bookmarkStart w:id="98" w:name="_Toc438654078"/>
      <w:bookmarkStart w:id="99" w:name="_Toc456107124"/>
      <w:bookmarkStart w:id="100" w:name="_Toc459213770"/>
      <w:bookmarkStart w:id="101" w:name="_Toc513542652"/>
      <w:bookmarkStart w:id="102" w:name="_Toc512696256"/>
      <w:bookmarkStart w:id="103" w:name="_Toc512612259"/>
      <w:bookmarkStart w:id="104" w:name="_Toc512612083"/>
      <w:bookmarkStart w:id="105" w:name="_Toc512611287"/>
      <w:proofErr w:type="spellStart"/>
      <w:r>
        <w:rPr>
          <w:rFonts w:eastAsia="宋体" w:hint="eastAsia"/>
        </w:rPr>
        <w:t>基金经理（或基金经理小组）简介</w:t>
      </w:r>
      <w:bookmarkEnd w:id="95"/>
      <w:bookmarkEnd w:id="96"/>
      <w:bookmarkEnd w:id="97"/>
      <w:bookmarkEnd w:id="98"/>
      <w:bookmarkEnd w:id="99"/>
      <w:bookmarkEnd w:id="100"/>
      <w:bookmarkEnd w:id="101"/>
      <w:bookmarkEnd w:id="102"/>
      <w:bookmarkEnd w:id="103"/>
      <w:bookmarkEnd w:id="104"/>
      <w:bookmarkEnd w:id="105"/>
      <w:proofErr w:type="spellEnd"/>
      <w:r>
        <w:rPr>
          <w:rFonts w:eastAsia="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EB310C">
        <w:trPr>
          <w:divId w:val="126684150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310C" w:rsidRDefault="00094C7B">
            <w:pPr>
              <w:snapToGrid w:val="0"/>
              <w:jc w:val="center"/>
            </w:pPr>
            <w:bookmarkStart w:id="106" w:name="m04_02"/>
            <w:bookmarkEnd w:id="106"/>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310C" w:rsidRDefault="00094C7B">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310C" w:rsidRDefault="00094C7B">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310C" w:rsidRDefault="00094C7B">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310C" w:rsidRDefault="00094C7B">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EB310C">
        <w:trPr>
          <w:divId w:val="126684150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310C" w:rsidRDefault="00EB310C">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310C" w:rsidRDefault="00EB310C">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310C" w:rsidRDefault="00094C7B">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310C" w:rsidRDefault="00094C7B">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310C" w:rsidRDefault="00EB310C">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310C" w:rsidRDefault="00EB310C">
            <w:pPr>
              <w:widowControl/>
              <w:jc w:val="left"/>
            </w:pPr>
          </w:p>
        </w:tc>
      </w:tr>
      <w:tr w:rsidR="00EB310C">
        <w:trPr>
          <w:divId w:val="126684150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center"/>
            </w:pPr>
            <w:r>
              <w:rPr>
                <w:rFonts w:ascii="宋体" w:hAnsi="宋体" w:hint="eastAsia"/>
                <w:szCs w:val="24"/>
                <w:lang w:eastAsia="zh-Hans"/>
              </w:rPr>
              <w:t>张军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center"/>
            </w:pPr>
            <w:r>
              <w:rPr>
                <w:rFonts w:ascii="宋体" w:hAnsi="宋体" w:hint="eastAsia"/>
                <w:szCs w:val="24"/>
                <w:lang w:eastAsia="zh-Hans"/>
              </w:rPr>
              <w:t>2023年5月23日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center"/>
            </w:pPr>
            <w:r>
              <w:rPr>
                <w:rFonts w:ascii="宋体" w:hAnsi="宋体" w:hint="eastAsia"/>
                <w:szCs w:val="24"/>
                <w:lang w:eastAsia="zh-Hans"/>
              </w:rPr>
              <w:t>21年（金融领域从业经验32年）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left"/>
            </w:pPr>
            <w:r>
              <w:rPr>
                <w:rFonts w:ascii="宋体" w:hAnsi="宋体" w:hint="eastAsia"/>
                <w:szCs w:val="24"/>
                <w:lang w:eastAsia="zh-Hans"/>
              </w:rPr>
              <w:t>张军先生曾任上海国际信托有限公司国际业务部经理、交易部经理。2004年6月起加入摩根基金管理(中国)有限公司(原上投摩根基金管理有限公司)，先后担任交易部总监、基金经理、投资绩效评估总监、国际投资部总监、组合基金投资部总监，现任高级基金经理。</w:t>
            </w:r>
          </w:p>
        </w:tc>
      </w:tr>
    </w:tbl>
    <w:p w:rsidR="00EB310C" w:rsidRDefault="00094C7B">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EB310C" w:rsidRDefault="00094C7B">
      <w:pPr>
        <w:pStyle w:val="XBRLTitle3"/>
        <w:spacing w:before="156" w:line="360" w:lineRule="auto"/>
        <w:ind w:left="624"/>
        <w:divId w:val="2014410501"/>
      </w:pPr>
      <w:bookmarkStart w:id="107" w:name="_Toc512519488"/>
      <w:bookmarkStart w:id="108" w:name="_Toc490050009"/>
      <w:bookmarkStart w:id="109" w:name="_Toc438646459"/>
      <w:bookmarkStart w:id="110" w:name="_Toc481075055"/>
      <w:bookmarkStart w:id="111" w:name="_Toc5134656621"/>
      <w:proofErr w:type="spellStart"/>
      <w:r>
        <w:rPr>
          <w:rFonts w:hAnsi="宋体" w:hint="eastAsia"/>
        </w:rPr>
        <w:t>期末兼任私募资产管理计划投资经理的基金经理同时管理的产品情况</w:t>
      </w:r>
      <w:bookmarkEnd w:id="107"/>
      <w:bookmarkEnd w:id="108"/>
      <w:bookmarkEnd w:id="109"/>
      <w:bookmarkEnd w:id="110"/>
      <w:bookmarkEnd w:id="111"/>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EB310C">
        <w:trPr>
          <w:divId w:val="1882861834"/>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EB310C" w:rsidRDefault="00094C7B">
            <w:pPr>
              <w:snapToGrid w:val="0"/>
              <w:jc w:val="center"/>
            </w:pPr>
            <w:bookmarkStart w:id="112" w:name="m04_01_02_tab"/>
            <w:r>
              <w:rPr>
                <w:rFonts w:ascii="宋体" w:hAnsi="宋体" w:hint="eastAsia"/>
                <w:szCs w:val="24"/>
              </w:rPr>
              <w:lastRenderedPageBreak/>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EB310C" w:rsidRDefault="00094C7B">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EB310C" w:rsidRDefault="00094C7B">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EB310C" w:rsidRDefault="00094C7B">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EB310C" w:rsidRDefault="00094C7B">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EB310C">
        <w:trPr>
          <w:divId w:val="1882861834"/>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310C" w:rsidRDefault="00094C7B">
            <w:pPr>
              <w:jc w:val="center"/>
            </w:pPr>
            <w:r>
              <w:rPr>
                <w:rFonts w:ascii="宋体" w:hAnsi="宋体" w:hint="eastAsia"/>
                <w:szCs w:val="24"/>
              </w:rPr>
              <w:t>张军</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310C" w:rsidRDefault="00094C7B">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310C" w:rsidRDefault="00094C7B">
            <w:pPr>
              <w:jc w:val="right"/>
            </w:pPr>
            <w:r>
              <w:rPr>
                <w:rFonts w:ascii="宋体" w:hAnsi="宋体" w:hint="eastAsia"/>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310C" w:rsidRDefault="00094C7B">
            <w:pPr>
              <w:jc w:val="right"/>
            </w:pPr>
            <w:r>
              <w:rPr>
                <w:rFonts w:ascii="宋体" w:hAnsi="宋体" w:hint="eastAsia"/>
                <w:szCs w:val="24"/>
              </w:rPr>
              <w:t>9,853,561,617.98</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310C" w:rsidRDefault="00094C7B">
            <w:pPr>
              <w:jc w:val="center"/>
            </w:pPr>
            <w:r>
              <w:rPr>
                <w:rFonts w:ascii="宋体" w:hAnsi="宋体" w:hint="eastAsia"/>
                <w:szCs w:val="24"/>
              </w:rPr>
              <w:t>2008-03-08</w:t>
            </w:r>
          </w:p>
        </w:tc>
      </w:tr>
      <w:tr w:rsidR="00EB310C">
        <w:trPr>
          <w:divId w:val="1882861834"/>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B310C" w:rsidRDefault="00EB310C">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310C" w:rsidRDefault="00094C7B">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310C" w:rsidRDefault="00094C7B">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310C" w:rsidRDefault="00094C7B">
            <w:pPr>
              <w:jc w:val="right"/>
            </w:pPr>
            <w:r>
              <w:rPr>
                <w:rFonts w:ascii="宋体" w:hAnsi="宋体" w:hint="eastAsia"/>
                <w:szCs w:val="24"/>
              </w:rPr>
              <w:t>28,844,071.62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310C" w:rsidRDefault="00094C7B">
            <w:pPr>
              <w:jc w:val="center"/>
            </w:pPr>
            <w:r>
              <w:rPr>
                <w:rFonts w:ascii="宋体" w:hAnsi="宋体" w:hint="eastAsia"/>
                <w:szCs w:val="24"/>
              </w:rPr>
              <w:t>2021-07-09</w:t>
            </w:r>
          </w:p>
        </w:tc>
      </w:tr>
      <w:tr w:rsidR="00EB310C">
        <w:trPr>
          <w:divId w:val="1882861834"/>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B310C" w:rsidRDefault="00EB310C">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310C" w:rsidRDefault="00094C7B">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310C" w:rsidRDefault="00094C7B">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310C" w:rsidRDefault="00094C7B">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310C" w:rsidRDefault="00094C7B">
            <w:pPr>
              <w:jc w:val="center"/>
            </w:pPr>
            <w:r>
              <w:rPr>
                <w:rFonts w:ascii="宋体" w:hAnsi="宋体" w:hint="eastAsia"/>
                <w:szCs w:val="24"/>
              </w:rPr>
              <w:t>-</w:t>
            </w:r>
          </w:p>
        </w:tc>
      </w:tr>
      <w:tr w:rsidR="00EB310C">
        <w:trPr>
          <w:divId w:val="1882861834"/>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B310C" w:rsidRDefault="00EB310C">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310C" w:rsidRDefault="00094C7B">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310C" w:rsidRDefault="00094C7B">
            <w:pPr>
              <w:jc w:val="right"/>
            </w:pPr>
            <w:r>
              <w:rPr>
                <w:rFonts w:ascii="宋体" w:hAnsi="宋体" w:hint="eastAsia"/>
                <w:szCs w:val="24"/>
              </w:rPr>
              <w:t>10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310C" w:rsidRDefault="00094C7B">
            <w:pPr>
              <w:jc w:val="right"/>
            </w:pPr>
            <w:r>
              <w:rPr>
                <w:rFonts w:ascii="宋体" w:hAnsi="宋体" w:hint="eastAsia"/>
                <w:szCs w:val="24"/>
              </w:rPr>
              <w:t>9,882,405,689.60</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310C" w:rsidRDefault="00094C7B">
            <w:pPr>
              <w:jc w:val="center"/>
            </w:pPr>
            <w:r>
              <w:rPr>
                <w:rFonts w:ascii="宋体" w:hAnsi="宋体" w:hint="eastAsia"/>
                <w:szCs w:val="24"/>
              </w:rPr>
              <w:t xml:space="preserve">- </w:t>
            </w:r>
          </w:p>
        </w:tc>
      </w:tr>
    </w:tbl>
    <w:p w:rsidR="00EB310C" w:rsidRDefault="00094C7B">
      <w:pPr>
        <w:pStyle w:val="XBRLTitle2"/>
        <w:spacing w:before="156" w:line="360" w:lineRule="auto"/>
        <w:ind w:left="454"/>
      </w:pPr>
      <w:bookmarkStart w:id="113" w:name="_Toc514088252"/>
      <w:bookmarkStart w:id="114" w:name="_Toc480465422"/>
      <w:bookmarkStart w:id="115" w:name="_Toc448480291"/>
      <w:bookmarkStart w:id="116" w:name="_Toc438654079"/>
      <w:bookmarkStart w:id="117" w:name="_Toc456107125"/>
      <w:bookmarkStart w:id="118" w:name="_Toc459213771"/>
      <w:bookmarkStart w:id="119" w:name="_Toc513542653"/>
      <w:bookmarkStart w:id="120" w:name="_Toc512696257"/>
      <w:bookmarkStart w:id="121" w:name="_Toc512612260"/>
      <w:bookmarkStart w:id="122" w:name="_Toc512612084"/>
      <w:bookmarkStart w:id="123" w:name="_Toc512611288"/>
      <w:bookmarkStart w:id="124" w:name="m402"/>
      <w:bookmarkEnd w:id="112"/>
      <w:proofErr w:type="spellStart"/>
      <w:r>
        <w:rPr>
          <w:rFonts w:eastAsia="宋体" w:hint="eastAsia"/>
        </w:rPr>
        <w:t>境外投资顾问为本基金提供投资建议的主要成员简介</w:t>
      </w:r>
      <w:bookmarkEnd w:id="113"/>
      <w:bookmarkEnd w:id="114"/>
      <w:bookmarkEnd w:id="115"/>
      <w:bookmarkEnd w:id="116"/>
      <w:bookmarkEnd w:id="117"/>
      <w:bookmarkEnd w:id="118"/>
      <w:proofErr w:type="spellEnd"/>
      <w:r>
        <w:rPr>
          <w:rFonts w:eastAsia="宋体" w:cs="宋体" w:hint="eastAsia"/>
          <w:color w:val="000000"/>
          <w:kern w:val="0"/>
        </w:rPr>
        <w:t xml:space="preserve"> </w:t>
      </w:r>
      <w:bookmarkEnd w:id="119"/>
      <w:bookmarkEnd w:id="120"/>
      <w:bookmarkEnd w:id="121"/>
      <w:bookmarkEnd w:id="122"/>
      <w:bookmarkEnd w:id="123"/>
    </w:p>
    <w:tbl>
      <w:tblPr>
        <w:tblStyle w:val="af8"/>
        <w:tblW w:w="4900" w:type="pct"/>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614"/>
        <w:gridCol w:w="2788"/>
        <w:gridCol w:w="1908"/>
        <w:gridCol w:w="2348"/>
      </w:tblGrid>
      <w:tr w:rsidR="00EB310C">
        <w:trPr>
          <w:divId w:val="223834934"/>
          <w:trHeight w:val="55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bookmarkEnd w:id="124"/>
          <w:p w:rsidR="00EB310C" w:rsidRDefault="00094C7B">
            <w:pPr>
              <w:jc w:val="center"/>
            </w:pPr>
            <w:r>
              <w:rPr>
                <w:rFonts w:asciiTheme="majorEastAsia" w:eastAsiaTheme="majorEastAsia" w:hAnsiTheme="majorEastAsia" w:hint="eastAsia"/>
              </w:rPr>
              <w:t xml:space="preserve">姓名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rsidR="00EB310C" w:rsidRDefault="00094C7B">
            <w:pPr>
              <w:jc w:val="center"/>
            </w:pPr>
            <w:r>
              <w:rPr>
                <w:rFonts w:asciiTheme="majorEastAsia" w:eastAsiaTheme="majorEastAsia" w:hAnsiTheme="majorEastAsia" w:hint="eastAsia"/>
              </w:rPr>
              <w:t xml:space="preserve">在境外投资顾问所任职务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rsidR="00EB310C" w:rsidRDefault="00094C7B">
            <w:pPr>
              <w:jc w:val="center"/>
            </w:pPr>
            <w:r>
              <w:rPr>
                <w:rFonts w:asciiTheme="majorEastAsia" w:eastAsiaTheme="majorEastAsia" w:hAnsiTheme="majorEastAsia" w:hint="eastAsia"/>
              </w:rPr>
              <w:t xml:space="preserve">证券从业年限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rsidR="00EB310C" w:rsidRDefault="00094C7B">
            <w:pPr>
              <w:jc w:val="center"/>
            </w:pPr>
            <w:r>
              <w:rPr>
                <w:rFonts w:asciiTheme="majorEastAsia" w:eastAsiaTheme="majorEastAsia" w:hAnsiTheme="majorEastAsia" w:hint="eastAsia"/>
              </w:rPr>
              <w:t xml:space="preserve">说明 </w:t>
            </w:r>
          </w:p>
        </w:tc>
      </w:tr>
      <w:tr w:rsidR="00EB310C">
        <w:trPr>
          <w:divId w:val="22383493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310C" w:rsidRDefault="00094C7B">
            <w:r>
              <w:rPr>
                <w:rFonts w:asciiTheme="majorEastAsia" w:eastAsiaTheme="majorEastAsia" w:hAnsiTheme="majorEastAsia" w:hint="eastAsia"/>
              </w:rPr>
              <w:t xml:space="preserve">Leon </w:t>
            </w:r>
            <w:proofErr w:type="spellStart"/>
            <w:r>
              <w:rPr>
                <w:rFonts w:asciiTheme="majorEastAsia" w:eastAsiaTheme="majorEastAsia" w:hAnsiTheme="majorEastAsia" w:hint="eastAsia"/>
              </w:rPr>
              <w:t>Goldfeld</w:t>
            </w:r>
            <w:proofErr w:type="spellEnd"/>
            <w:r>
              <w:rPr>
                <w:rFonts w:asciiTheme="majorEastAsia" w:eastAsiaTheme="majorEastAsia" w:hAnsiTheme="majorEastAsia" w:hint="eastAsia"/>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310C" w:rsidRDefault="00094C7B">
            <w:r>
              <w:rPr>
                <w:rFonts w:asciiTheme="majorEastAsia" w:eastAsiaTheme="majorEastAsia" w:hAnsiTheme="majorEastAsia" w:hint="eastAsia"/>
              </w:rPr>
              <w:t>摩根资产管理(亚太)董事总经理，</w:t>
            </w:r>
            <w:proofErr w:type="gramStart"/>
            <w:r>
              <w:rPr>
                <w:rFonts w:asciiTheme="majorEastAsia" w:eastAsiaTheme="majorEastAsia" w:hAnsiTheme="majorEastAsia" w:hint="eastAsia"/>
              </w:rPr>
              <w:t>多资产</w:t>
            </w:r>
            <w:proofErr w:type="gramEnd"/>
            <w:r>
              <w:rPr>
                <w:rFonts w:asciiTheme="majorEastAsia" w:eastAsiaTheme="majorEastAsia" w:hAnsiTheme="majorEastAsia" w:hint="eastAsia"/>
              </w:rPr>
              <w:t>解决方案部资深投资组合经理</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310C" w:rsidRDefault="00094C7B">
            <w:r>
              <w:rPr>
                <w:rFonts w:asciiTheme="majorEastAsia" w:eastAsiaTheme="majorEastAsia" w:hAnsiTheme="majorEastAsia" w:hint="eastAsia"/>
              </w:rPr>
              <w:t>37年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310C" w:rsidRDefault="00094C7B">
            <w:r>
              <w:rPr>
                <w:rFonts w:asciiTheme="majorEastAsia" w:eastAsiaTheme="majorEastAsia" w:hAnsiTheme="majorEastAsia" w:hint="eastAsia"/>
              </w:rPr>
              <w:t xml:space="preserve">Leon </w:t>
            </w:r>
            <w:proofErr w:type="spellStart"/>
            <w:r>
              <w:rPr>
                <w:rFonts w:asciiTheme="majorEastAsia" w:eastAsiaTheme="majorEastAsia" w:hAnsiTheme="majorEastAsia" w:hint="eastAsia"/>
              </w:rPr>
              <w:t>Goldfeld</w:t>
            </w:r>
            <w:proofErr w:type="spellEnd"/>
            <w:r>
              <w:rPr>
                <w:rFonts w:asciiTheme="majorEastAsia" w:eastAsiaTheme="majorEastAsia" w:hAnsiTheme="majorEastAsia" w:hint="eastAsia"/>
              </w:rPr>
              <w:t xml:space="preserve">　（高礼行），董事总经理，摩根资产管理</w:t>
            </w:r>
            <w:proofErr w:type="gramStart"/>
            <w:r>
              <w:rPr>
                <w:rFonts w:asciiTheme="majorEastAsia" w:eastAsiaTheme="majorEastAsia" w:hAnsiTheme="majorEastAsia" w:hint="eastAsia"/>
              </w:rPr>
              <w:t>多资产</w:t>
            </w:r>
            <w:proofErr w:type="gramEnd"/>
            <w:r>
              <w:rPr>
                <w:rFonts w:asciiTheme="majorEastAsia" w:eastAsiaTheme="majorEastAsia" w:hAnsiTheme="majorEastAsia" w:hint="eastAsia"/>
              </w:rPr>
              <w:t>解决方案部资深投资组合经理，常驻香港。加入摩根资产管理前，Leon曾任东方汇理（香港）副首席投资官及亚洲</w:t>
            </w:r>
            <w:proofErr w:type="gramStart"/>
            <w:r>
              <w:rPr>
                <w:rFonts w:asciiTheme="majorEastAsia" w:eastAsiaTheme="majorEastAsia" w:hAnsiTheme="majorEastAsia" w:hint="eastAsia"/>
              </w:rPr>
              <w:t>多资产</w:t>
            </w:r>
            <w:proofErr w:type="gramEnd"/>
            <w:r>
              <w:rPr>
                <w:rFonts w:asciiTheme="majorEastAsia" w:eastAsiaTheme="majorEastAsia" w:hAnsiTheme="majorEastAsia" w:hint="eastAsia"/>
              </w:rPr>
              <w:t>投资部总监，高盛私人财富管理公司投资策略部董事总经理，汇</w:t>
            </w:r>
            <w:proofErr w:type="gramStart"/>
            <w:r>
              <w:rPr>
                <w:rFonts w:asciiTheme="majorEastAsia" w:eastAsiaTheme="majorEastAsia" w:hAnsiTheme="majorEastAsia" w:hint="eastAsia"/>
              </w:rPr>
              <w:t>丰全球</w:t>
            </w:r>
            <w:proofErr w:type="gramEnd"/>
            <w:r>
              <w:rPr>
                <w:rFonts w:asciiTheme="majorEastAsia" w:eastAsiaTheme="majorEastAsia" w:hAnsiTheme="majorEastAsia" w:hint="eastAsia"/>
              </w:rPr>
              <w:t>资产管理（香港）首席投资官，以及安盛投资管理香港地区首席投资官。</w:t>
            </w:r>
            <w:r>
              <w:rPr>
                <w:rFonts w:asciiTheme="majorEastAsia" w:eastAsiaTheme="majorEastAsia" w:hAnsiTheme="majorEastAsia" w:hint="eastAsia"/>
              </w:rPr>
              <w:br/>
              <w:t>Leon拥有墨尔本莫纳什大学计算机科学、会计与经济学专业的学士学位，并为一名特许金融分析师。</w:t>
            </w:r>
          </w:p>
        </w:tc>
      </w:tr>
    </w:tbl>
    <w:p w:rsidR="00EB310C" w:rsidRDefault="00094C7B">
      <w:pPr>
        <w:pStyle w:val="XBRLTitle2"/>
        <w:spacing w:before="156" w:line="360" w:lineRule="auto"/>
        <w:ind w:left="454"/>
      </w:pPr>
      <w:bookmarkStart w:id="125" w:name="_Toc514088253"/>
      <w:bookmarkStart w:id="126" w:name="_Toc480465423"/>
      <w:bookmarkStart w:id="127" w:name="_Toc448480292"/>
      <w:bookmarkStart w:id="128" w:name="_Toc438654080"/>
      <w:bookmarkStart w:id="129" w:name="_Toc456107126"/>
      <w:bookmarkStart w:id="130" w:name="_Toc459213772"/>
      <w:bookmarkStart w:id="131" w:name="_Toc513542654"/>
      <w:bookmarkStart w:id="132" w:name="_Toc512696258"/>
      <w:bookmarkStart w:id="133" w:name="_Toc512612261"/>
      <w:bookmarkStart w:id="134" w:name="_Toc512612085"/>
      <w:bookmarkStart w:id="135" w:name="_Toc512611289"/>
      <w:bookmarkStart w:id="136" w:name="m403"/>
      <w:proofErr w:type="spellStart"/>
      <w:r>
        <w:rPr>
          <w:rFonts w:eastAsia="宋体" w:hint="eastAsia"/>
        </w:rPr>
        <w:t>报告期内本基金运作遵规守信情况说明</w:t>
      </w:r>
      <w:bookmarkEnd w:id="125"/>
      <w:bookmarkEnd w:id="126"/>
      <w:bookmarkEnd w:id="127"/>
      <w:bookmarkEnd w:id="128"/>
      <w:bookmarkEnd w:id="129"/>
      <w:bookmarkEnd w:id="130"/>
      <w:bookmarkEnd w:id="131"/>
      <w:bookmarkEnd w:id="132"/>
      <w:bookmarkEnd w:id="133"/>
      <w:bookmarkEnd w:id="134"/>
      <w:bookmarkEnd w:id="135"/>
      <w:proofErr w:type="spellEnd"/>
      <w:r>
        <w:rPr>
          <w:rFonts w:eastAsia="宋体" w:hint="eastAsia"/>
        </w:rPr>
        <w:t xml:space="preserve"> </w:t>
      </w:r>
    </w:p>
    <w:p w:rsidR="00EB310C" w:rsidRDefault="00094C7B">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rsidR="00EB310C" w:rsidRDefault="00094C7B">
      <w:pPr>
        <w:pStyle w:val="XBRLTitle2"/>
        <w:spacing w:before="156" w:line="360" w:lineRule="auto"/>
        <w:ind w:left="454"/>
      </w:pPr>
      <w:bookmarkStart w:id="137" w:name="_Toc514088254"/>
      <w:bookmarkStart w:id="138" w:name="_Toc480465424"/>
      <w:bookmarkStart w:id="139" w:name="_Toc448480293"/>
      <w:bookmarkStart w:id="140" w:name="_Toc438654081"/>
      <w:bookmarkStart w:id="141" w:name="_Toc456107127"/>
      <w:bookmarkStart w:id="142" w:name="_Toc459213773"/>
      <w:bookmarkStart w:id="143" w:name="_Toc513542655"/>
      <w:bookmarkStart w:id="144" w:name="_Toc512696259"/>
      <w:bookmarkStart w:id="145" w:name="_Toc512612262"/>
      <w:bookmarkStart w:id="146" w:name="_Toc512612086"/>
      <w:bookmarkStart w:id="147" w:name="_Toc512611290"/>
      <w:bookmarkEnd w:id="136"/>
      <w:proofErr w:type="spellStart"/>
      <w:r>
        <w:rPr>
          <w:rFonts w:eastAsia="宋体" w:hint="eastAsia"/>
        </w:rPr>
        <w:t>公平交易专项说明</w:t>
      </w:r>
      <w:bookmarkEnd w:id="137"/>
      <w:bookmarkEnd w:id="138"/>
      <w:bookmarkEnd w:id="139"/>
      <w:bookmarkEnd w:id="140"/>
      <w:bookmarkEnd w:id="141"/>
      <w:bookmarkEnd w:id="142"/>
      <w:bookmarkEnd w:id="143"/>
      <w:bookmarkEnd w:id="144"/>
      <w:bookmarkEnd w:id="145"/>
      <w:bookmarkEnd w:id="146"/>
      <w:bookmarkEnd w:id="147"/>
      <w:proofErr w:type="spellEnd"/>
      <w:r>
        <w:rPr>
          <w:rFonts w:eastAsia="宋体" w:hint="eastAsia"/>
        </w:rPr>
        <w:t xml:space="preserve"> </w:t>
      </w:r>
    </w:p>
    <w:p w:rsidR="00EB310C" w:rsidRDefault="00094C7B">
      <w:pPr>
        <w:pStyle w:val="XBRLTitle3"/>
        <w:spacing w:before="156" w:line="360" w:lineRule="auto"/>
        <w:ind w:left="624"/>
      </w:pPr>
      <w:bookmarkStart w:id="148" w:name="_Toc514088255"/>
      <w:bookmarkStart w:id="149" w:name="_Toc480465425"/>
      <w:bookmarkStart w:id="150" w:name="_Toc513542656"/>
      <w:bookmarkStart w:id="151" w:name="m404_01_0570"/>
      <w:proofErr w:type="spellStart"/>
      <w:r>
        <w:rPr>
          <w:rFonts w:hAnsi="宋体" w:hint="eastAsia"/>
        </w:rPr>
        <w:t>公平交易制度的执行情况</w:t>
      </w:r>
      <w:bookmarkEnd w:id="148"/>
      <w:proofErr w:type="spellEnd"/>
      <w:r>
        <w:rPr>
          <w:rFonts w:hAnsi="宋体" w:hint="eastAsia"/>
        </w:rPr>
        <w:t xml:space="preserve"> </w:t>
      </w:r>
    </w:p>
    <w:p w:rsidR="00EB310C" w:rsidRDefault="00094C7B">
      <w:pPr>
        <w:spacing w:line="360" w:lineRule="auto"/>
        <w:ind w:firstLineChars="200" w:firstLine="420"/>
        <w:jc w:val="left"/>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w:t>
      </w:r>
      <w:r>
        <w:rPr>
          <w:rFonts w:ascii="宋体" w:hAnsi="宋体" w:cs="宋体" w:hint="eastAsia"/>
          <w:color w:val="000000"/>
          <w:kern w:val="0"/>
        </w:rPr>
        <w:lastRenderedPageBreak/>
        <w:t xml:space="preserve">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EB310C" w:rsidRDefault="00094C7B">
      <w:pPr>
        <w:pStyle w:val="XBRLTitle3"/>
        <w:spacing w:before="156" w:line="360" w:lineRule="auto"/>
        <w:ind w:left="624"/>
      </w:pPr>
      <w:bookmarkStart w:id="152" w:name="_Toc514088256"/>
      <w:bookmarkStart w:id="153" w:name="_Toc480465426"/>
      <w:bookmarkStart w:id="154" w:name="_Toc513542657"/>
      <w:bookmarkStart w:id="155" w:name="m404_01_0578"/>
      <w:proofErr w:type="spellStart"/>
      <w:r>
        <w:rPr>
          <w:rFonts w:hAnsi="宋体" w:hint="eastAsia"/>
        </w:rPr>
        <w:t>异常交易行为的专项说明</w:t>
      </w:r>
      <w:bookmarkEnd w:id="152"/>
      <w:proofErr w:type="spellEnd"/>
      <w:r>
        <w:rPr>
          <w:rFonts w:hAnsi="宋体" w:hint="eastAsia"/>
        </w:rPr>
        <w:t xml:space="preserve"> </w:t>
      </w:r>
    </w:p>
    <w:p w:rsidR="00EB310C" w:rsidRDefault="00094C7B">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EB310C" w:rsidRDefault="00094C7B">
      <w:pPr>
        <w:pStyle w:val="XBRLTitle2"/>
        <w:spacing w:before="156" w:line="360" w:lineRule="auto"/>
        <w:ind w:left="454"/>
      </w:pPr>
      <w:bookmarkStart w:id="156" w:name="_Toc514088257"/>
      <w:bookmarkStart w:id="157" w:name="_Toc480465427"/>
      <w:bookmarkStart w:id="158" w:name="_Toc448480294"/>
      <w:bookmarkStart w:id="159" w:name="_Toc438654082"/>
      <w:bookmarkStart w:id="160" w:name="_Toc456107128"/>
      <w:bookmarkStart w:id="161" w:name="_Toc459213774"/>
      <w:bookmarkStart w:id="162" w:name="_Toc513542658"/>
      <w:bookmarkStart w:id="163" w:name="_Toc512696260"/>
      <w:bookmarkStart w:id="164" w:name="_Toc512612263"/>
      <w:bookmarkStart w:id="165" w:name="_Toc512612087"/>
      <w:bookmarkStart w:id="166" w:name="_Toc512611291"/>
      <w:proofErr w:type="spellStart"/>
      <w:r>
        <w:rPr>
          <w:rFonts w:eastAsia="宋体" w:hint="eastAsia"/>
        </w:rPr>
        <w:t>报告期内基金的投资策略和业绩表现说明</w:t>
      </w:r>
      <w:bookmarkEnd w:id="156"/>
      <w:bookmarkEnd w:id="157"/>
      <w:bookmarkEnd w:id="158"/>
      <w:bookmarkEnd w:id="159"/>
      <w:bookmarkEnd w:id="160"/>
      <w:bookmarkEnd w:id="161"/>
      <w:bookmarkEnd w:id="162"/>
      <w:bookmarkEnd w:id="163"/>
      <w:bookmarkEnd w:id="164"/>
      <w:bookmarkEnd w:id="165"/>
      <w:bookmarkEnd w:id="166"/>
      <w:proofErr w:type="spellEnd"/>
      <w:r>
        <w:rPr>
          <w:rFonts w:eastAsia="宋体" w:hint="eastAsia"/>
        </w:rPr>
        <w:t xml:space="preserve"> </w:t>
      </w:r>
    </w:p>
    <w:p w:rsidR="00EB310C" w:rsidRDefault="00094C7B">
      <w:pPr>
        <w:pStyle w:val="XBRLTitle3"/>
        <w:spacing w:before="156" w:line="360" w:lineRule="auto"/>
        <w:ind w:left="624"/>
      </w:pPr>
      <w:bookmarkStart w:id="167" w:name="_Toc51408825711"/>
      <w:proofErr w:type="spellStart"/>
      <w:r>
        <w:rPr>
          <w:rFonts w:hAnsi="宋体" w:hint="eastAsia"/>
        </w:rPr>
        <w:t>报告期内基金投资策略和运作分析</w:t>
      </w:r>
      <w:bookmarkEnd w:id="167"/>
      <w:bookmarkEnd w:id="149"/>
      <w:bookmarkEnd w:id="150"/>
      <w:proofErr w:type="spellEnd"/>
      <w:r>
        <w:rPr>
          <w:rFonts w:hAnsi="宋体" w:hint="eastAsia"/>
        </w:rPr>
        <w:t xml:space="preserve"> </w:t>
      </w:r>
    </w:p>
    <w:p w:rsidR="00EB310C" w:rsidRDefault="00094C7B">
      <w:pPr>
        <w:spacing w:line="360" w:lineRule="auto"/>
        <w:ind w:firstLineChars="200" w:firstLine="420"/>
        <w:divId w:val="471678249"/>
      </w:pPr>
      <w:r>
        <w:rPr>
          <w:rFonts w:ascii="宋体" w:hAnsi="宋体" w:hint="eastAsia"/>
          <w:color w:val="000000"/>
          <w:kern w:val="0"/>
          <w:szCs w:val="21"/>
          <w:lang w:eastAsia="zh-Hans"/>
        </w:rPr>
        <w:t>本基金在报告期内继续持有现金和短久期高流动性美元债券和中短久期债券资产。基金组合的平均久期为1年左右，穿透底层基金后以持有较高信用等级的国债和投资级信用债为主。稳健的持仓风格在权益资产发生大幅震荡的时候，基金净值波动也比较小。</w:t>
      </w:r>
      <w:r>
        <w:rPr>
          <w:rFonts w:ascii="宋体" w:hAnsi="宋体" w:hint="eastAsia"/>
          <w:color w:val="000000"/>
          <w:kern w:val="0"/>
          <w:szCs w:val="21"/>
          <w:lang w:eastAsia="zh-Hans"/>
        </w:rPr>
        <w:br/>
        <w:t xml:space="preserve">　　报告期内美国公布的主要经济数据包括：2024年第四季度GDP年化增长率终值为2.4%；CPI同比上涨2.8%，核心CPI同比涨3.3%；美联储更关注的核心PCE物价指数同比上涨2.8%，；非农就业新增15.1万人；3月失业率从4.0%升至4.1%。</w:t>
      </w:r>
      <w:r>
        <w:rPr>
          <w:rFonts w:ascii="宋体" w:hAnsi="宋体" w:hint="eastAsia"/>
          <w:color w:val="000000"/>
          <w:kern w:val="0"/>
          <w:szCs w:val="21"/>
          <w:lang w:eastAsia="zh-Hans"/>
        </w:rPr>
        <w:br/>
        <w:t xml:space="preserve">　　3月美联储会议维持利率在4.25%-4.5%不变，但将2025年GDP增长预期从2.1%下调至1.7%，核心PCE通胀预期从2.5%上调至2.8%。美国10年期国债收益率在避险情绪主导下从4.89%的高点下行。本季度，国债收益率曲线陡峭化，两年期与10年期国债利差一度扩大至40个基点左右，反映市场对经济衰退的担心。</w:t>
      </w:r>
      <w:r>
        <w:rPr>
          <w:rFonts w:ascii="宋体" w:hAnsi="宋体" w:hint="eastAsia"/>
          <w:color w:val="000000"/>
          <w:kern w:val="0"/>
          <w:szCs w:val="21"/>
          <w:lang w:eastAsia="zh-Hans"/>
        </w:rPr>
        <w:br/>
        <w:t xml:space="preserve">　　展望后市，当前的利率市场定价到2025年底，美国联邦基金利率或将达3.6%，即美联储或有2-3次降息。</w:t>
      </w:r>
      <w:r>
        <w:rPr>
          <w:rFonts w:ascii="宋体" w:hAnsi="宋体" w:hint="eastAsia"/>
          <w:color w:val="000000"/>
          <w:kern w:val="0"/>
          <w:sz w:val="24"/>
        </w:rPr>
        <w:t xml:space="preserve"> </w:t>
      </w:r>
      <w:bookmarkEnd w:id="83"/>
    </w:p>
    <w:p w:rsidR="00EB310C" w:rsidRDefault="00094C7B">
      <w:pPr>
        <w:pStyle w:val="XBRLTitle3"/>
        <w:spacing w:before="156" w:line="360" w:lineRule="auto"/>
        <w:ind w:left="624"/>
      </w:pPr>
      <w:bookmarkStart w:id="168" w:name="_Toc51408825712"/>
      <w:bookmarkEnd w:id="151"/>
      <w:proofErr w:type="spellStart"/>
      <w:r>
        <w:rPr>
          <w:rFonts w:hAnsi="宋体" w:hint="eastAsia"/>
        </w:rPr>
        <w:lastRenderedPageBreak/>
        <w:t>报告期内基金的业绩表现</w:t>
      </w:r>
      <w:bookmarkEnd w:id="168"/>
      <w:bookmarkEnd w:id="153"/>
      <w:bookmarkEnd w:id="154"/>
      <w:proofErr w:type="spellEnd"/>
      <w:r>
        <w:rPr>
          <w:rFonts w:hAnsi="宋体" w:hint="eastAsia"/>
        </w:rPr>
        <w:t xml:space="preserve"> </w:t>
      </w:r>
    </w:p>
    <w:p w:rsidR="00EB310C" w:rsidRDefault="00094C7B">
      <w:pPr>
        <w:spacing w:line="360" w:lineRule="auto"/>
        <w:ind w:firstLineChars="200" w:firstLine="420"/>
        <w:jc w:val="left"/>
      </w:pPr>
      <w:r>
        <w:rPr>
          <w:rFonts w:ascii="宋体" w:hAnsi="宋体" w:cs="宋体" w:hint="eastAsia"/>
          <w:color w:val="000000"/>
          <w:kern w:val="0"/>
        </w:rPr>
        <w:t>本报告期摩根海外稳健配置混合(QDII-FOF)人民币A份额净值增长率为：0.75%，同期业绩比较基准收益率为:1.69%;</w:t>
      </w:r>
      <w:r>
        <w:rPr>
          <w:rFonts w:ascii="宋体" w:hAnsi="宋体" w:cs="宋体" w:hint="eastAsia"/>
          <w:color w:val="000000"/>
          <w:kern w:val="0"/>
        </w:rPr>
        <w:br/>
        <w:t xml:space="preserve">　　摩根海外稳健配置混合(QDII-FOF)人民币C份额净值增长率为：0.65%，同期业绩比较基准收益率为:1.69%。</w:t>
      </w:r>
      <w:bookmarkEnd w:id="155"/>
    </w:p>
    <w:p w:rsidR="00EB310C" w:rsidRDefault="00094C7B">
      <w:pPr>
        <w:pStyle w:val="XBRLTitle2"/>
        <w:spacing w:before="156" w:line="360" w:lineRule="auto"/>
        <w:ind w:left="454"/>
      </w:pPr>
      <w:bookmarkStart w:id="169" w:name="m405_01_2550"/>
      <w:bookmarkStart w:id="170" w:name="_Toc514088258"/>
      <w:bookmarkStart w:id="171" w:name="_Toc480465430"/>
      <w:bookmarkStart w:id="172" w:name="_Toc448480296"/>
      <w:bookmarkStart w:id="173" w:name="_Toc438654084"/>
      <w:bookmarkStart w:id="174" w:name="_Toc456107129"/>
      <w:bookmarkStart w:id="175" w:name="_Toc459213775"/>
      <w:bookmarkStart w:id="176" w:name="_Toc513542659"/>
      <w:bookmarkStart w:id="177" w:name="_Toc512696261"/>
      <w:bookmarkStart w:id="178" w:name="_Toc512612264"/>
      <w:bookmarkStart w:id="179" w:name="_Toc512612088"/>
      <w:bookmarkStart w:id="180" w:name="_Toc512611292"/>
      <w:bookmarkStart w:id="181" w:name="m407"/>
      <w:bookmarkEnd w:id="169"/>
      <w:proofErr w:type="spellStart"/>
      <w:r>
        <w:rPr>
          <w:rFonts w:eastAsia="宋体" w:hint="eastAsia"/>
        </w:rPr>
        <w:t>报告期内基金持有人数或基金资产净值预警说明</w:t>
      </w:r>
      <w:bookmarkEnd w:id="170"/>
      <w:bookmarkEnd w:id="171"/>
      <w:bookmarkEnd w:id="172"/>
      <w:bookmarkEnd w:id="173"/>
      <w:bookmarkEnd w:id="174"/>
      <w:bookmarkEnd w:id="175"/>
      <w:bookmarkEnd w:id="176"/>
      <w:bookmarkEnd w:id="177"/>
      <w:bookmarkEnd w:id="178"/>
      <w:bookmarkEnd w:id="179"/>
      <w:bookmarkEnd w:id="180"/>
      <w:proofErr w:type="spellEnd"/>
      <w:r>
        <w:rPr>
          <w:rFonts w:eastAsia="宋体" w:hint="eastAsia"/>
        </w:rPr>
        <w:t xml:space="preserve"> </w:t>
      </w:r>
    </w:p>
    <w:p w:rsidR="00EB310C" w:rsidRDefault="00094C7B">
      <w:pPr>
        <w:spacing w:line="360" w:lineRule="auto"/>
        <w:ind w:firstLineChars="200" w:firstLine="420"/>
        <w:jc w:val="left"/>
      </w:pPr>
      <w:r>
        <w:rPr>
          <w:rFonts w:ascii="宋体" w:hAnsi="宋体" w:hint="eastAsia"/>
        </w:rPr>
        <w:t>无。</w:t>
      </w:r>
    </w:p>
    <w:p w:rsidR="00EB310C" w:rsidRDefault="00094C7B">
      <w:pPr>
        <w:pStyle w:val="XBRLTitle1"/>
        <w:spacing w:before="156"/>
        <w:ind w:left="425"/>
      </w:pPr>
      <w:bookmarkStart w:id="182" w:name="_Toc514088259"/>
      <w:bookmarkStart w:id="183" w:name="_Toc480465431"/>
      <w:bookmarkStart w:id="184" w:name="_Toc448480297"/>
      <w:bookmarkStart w:id="185" w:name="_Toc438654085"/>
      <w:bookmarkStart w:id="186" w:name="_Toc445826343"/>
      <w:bookmarkStart w:id="187" w:name="_Toc456107130"/>
      <w:bookmarkStart w:id="188" w:name="_Toc459213776"/>
      <w:bookmarkStart w:id="189" w:name="_Toc513542660"/>
      <w:bookmarkStart w:id="190" w:name="_Toc512696262"/>
      <w:bookmarkStart w:id="191" w:name="_Toc512612265"/>
      <w:bookmarkStart w:id="192" w:name="_Toc512612089"/>
      <w:bookmarkStart w:id="193" w:name="_Toc512611293"/>
      <w:bookmarkEnd w:id="181"/>
      <w:proofErr w:type="spellStart"/>
      <w:r>
        <w:rPr>
          <w:rFonts w:hint="eastAsia"/>
        </w:rPr>
        <w:t>投资组合报告</w:t>
      </w:r>
      <w:bookmarkEnd w:id="182"/>
      <w:bookmarkEnd w:id="183"/>
      <w:bookmarkEnd w:id="184"/>
      <w:bookmarkEnd w:id="185"/>
      <w:bookmarkEnd w:id="186"/>
      <w:bookmarkEnd w:id="187"/>
      <w:bookmarkEnd w:id="188"/>
      <w:bookmarkEnd w:id="189"/>
      <w:bookmarkEnd w:id="190"/>
      <w:bookmarkEnd w:id="191"/>
      <w:bookmarkEnd w:id="192"/>
      <w:bookmarkEnd w:id="193"/>
      <w:proofErr w:type="spellEnd"/>
    </w:p>
    <w:p w:rsidR="00EB310C" w:rsidRDefault="00094C7B">
      <w:pPr>
        <w:pStyle w:val="XBRLTitle2"/>
        <w:spacing w:before="156" w:line="360" w:lineRule="auto"/>
        <w:ind w:left="454"/>
      </w:pPr>
      <w:bookmarkStart w:id="194" w:name="_Toc514088260"/>
      <w:bookmarkStart w:id="195" w:name="_Toc480465432"/>
      <w:bookmarkStart w:id="196" w:name="_Toc448480298"/>
      <w:bookmarkStart w:id="197" w:name="_Toc438654086"/>
      <w:bookmarkStart w:id="198" w:name="_Toc456107131"/>
      <w:bookmarkStart w:id="199" w:name="_Toc459213777"/>
      <w:bookmarkStart w:id="200" w:name="_Toc513542661"/>
      <w:bookmarkStart w:id="201" w:name="_Toc512696263"/>
      <w:bookmarkStart w:id="202" w:name="_Toc512612266"/>
      <w:bookmarkStart w:id="203" w:name="_Toc512612090"/>
      <w:bookmarkStart w:id="204" w:name="_Toc512611294"/>
      <w:bookmarkStart w:id="205" w:name="m501"/>
      <w:proofErr w:type="spellStart"/>
      <w:r>
        <w:rPr>
          <w:rFonts w:eastAsia="宋体" w:hint="eastAsia"/>
        </w:rPr>
        <w:t>报告期末基金资产组合情况</w:t>
      </w:r>
      <w:bookmarkEnd w:id="194"/>
      <w:bookmarkEnd w:id="195"/>
      <w:bookmarkEnd w:id="196"/>
      <w:bookmarkEnd w:id="197"/>
      <w:bookmarkEnd w:id="198"/>
      <w:bookmarkEnd w:id="199"/>
      <w:proofErr w:type="spellEnd"/>
      <w:r>
        <w:rPr>
          <w:rFonts w:hint="eastAsia"/>
        </w:rPr>
        <w:t xml:space="preserve"> </w:t>
      </w:r>
      <w:bookmarkEnd w:id="200"/>
      <w:bookmarkEnd w:id="201"/>
      <w:bookmarkEnd w:id="202"/>
      <w:bookmarkEnd w:id="203"/>
      <w:bookmarkEnd w:id="204"/>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3503"/>
        <w:gridCol w:w="2375"/>
        <w:gridCol w:w="2355"/>
      </w:tblGrid>
      <w:tr w:rsidR="00EB310C">
        <w:trPr>
          <w:divId w:val="1356227990"/>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B310C" w:rsidRDefault="00094C7B">
            <w:pPr>
              <w:jc w:val="center"/>
            </w:pPr>
            <w:bookmarkStart w:id="206" w:name="m08QD_01_tab"/>
            <w:bookmarkStart w:id="207" w:name="OLE_LINK41"/>
            <w:bookmarkStart w:id="208" w:name="OLE_LINK42"/>
            <w:bookmarkStart w:id="209" w:name="OLE_LINK45"/>
            <w:bookmarkStart w:id="210" w:name="OLE_LINK46"/>
            <w:bookmarkEnd w:id="206"/>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rsidR="00EB310C" w:rsidRDefault="00094C7B">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rsidR="00EB310C" w:rsidRDefault="00094C7B">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rsidR="00EB310C" w:rsidRDefault="00094C7B">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EB310C">
        <w:trPr>
          <w:divId w:val="1356227990"/>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B310C" w:rsidRDefault="00094C7B">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rsidR="00EB310C" w:rsidRDefault="00094C7B">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r>
      <w:tr w:rsidR="00EB310C">
        <w:trPr>
          <w:divId w:val="1356227990"/>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B310C" w:rsidRDefault="00094C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B310C" w:rsidRDefault="00094C7B">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r>
      <w:tr w:rsidR="00EB310C">
        <w:trPr>
          <w:divId w:val="1356227990"/>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B310C" w:rsidRDefault="00094C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B310C" w:rsidRDefault="00094C7B">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r>
      <w:tr w:rsidR="00EB310C">
        <w:trPr>
          <w:divId w:val="1356227990"/>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B310C" w:rsidRDefault="00094C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B310C" w:rsidRDefault="00094C7B">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r>
      <w:tr w:rsidR="00EB310C">
        <w:trPr>
          <w:divId w:val="1356227990"/>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B310C" w:rsidRDefault="00094C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B310C" w:rsidRDefault="00094C7B">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r>
      <w:tr w:rsidR="00EB310C">
        <w:trPr>
          <w:divId w:val="1356227990"/>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B310C" w:rsidRDefault="00094C7B">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rsidR="00EB310C" w:rsidRDefault="00094C7B">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1,711,434,189.64</w:t>
            </w:r>
          </w:p>
        </w:tc>
        <w:tc>
          <w:tcPr>
            <w:tcW w:w="2373"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83.13</w:t>
            </w:r>
          </w:p>
        </w:tc>
      </w:tr>
      <w:tr w:rsidR="00EB310C">
        <w:trPr>
          <w:divId w:val="1356227990"/>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B310C" w:rsidRDefault="00094C7B">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rsidR="00EB310C" w:rsidRDefault="00094C7B">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100,861,506.85</w:t>
            </w:r>
          </w:p>
        </w:tc>
        <w:tc>
          <w:tcPr>
            <w:tcW w:w="2373"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4.90</w:t>
            </w:r>
          </w:p>
        </w:tc>
      </w:tr>
      <w:tr w:rsidR="00EB310C">
        <w:trPr>
          <w:divId w:val="1356227990"/>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B310C" w:rsidRDefault="00094C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B310C" w:rsidRDefault="00094C7B">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100,861,506.85</w:t>
            </w:r>
          </w:p>
        </w:tc>
        <w:tc>
          <w:tcPr>
            <w:tcW w:w="2373"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4.90</w:t>
            </w:r>
          </w:p>
        </w:tc>
      </w:tr>
      <w:tr w:rsidR="00EB310C">
        <w:trPr>
          <w:divId w:val="1356227990"/>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B310C" w:rsidRDefault="00094C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B310C" w:rsidRDefault="00094C7B">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r>
      <w:tr w:rsidR="00EB310C">
        <w:trPr>
          <w:divId w:val="1356227990"/>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B310C" w:rsidRDefault="00094C7B">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rsidR="00EB310C" w:rsidRDefault="00094C7B">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r>
      <w:tr w:rsidR="00EB310C">
        <w:trPr>
          <w:divId w:val="1356227990"/>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B310C" w:rsidRDefault="00094C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B310C" w:rsidRDefault="00094C7B">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r>
      <w:tr w:rsidR="00EB310C">
        <w:trPr>
          <w:divId w:val="1356227990"/>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B310C" w:rsidRDefault="00094C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B310C" w:rsidRDefault="00094C7B">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r>
      <w:tr w:rsidR="00EB310C">
        <w:trPr>
          <w:divId w:val="1356227990"/>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B310C" w:rsidRDefault="00094C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B310C" w:rsidRDefault="00094C7B">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r>
      <w:tr w:rsidR="00EB310C">
        <w:trPr>
          <w:divId w:val="1356227990"/>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B310C" w:rsidRDefault="00094C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B310C" w:rsidRDefault="00094C7B">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r>
      <w:tr w:rsidR="00EB310C">
        <w:trPr>
          <w:divId w:val="1356227990"/>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B310C" w:rsidRDefault="00094C7B">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rsidR="00EB310C" w:rsidRDefault="00094C7B">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160,081,886.77</w:t>
            </w:r>
          </w:p>
        </w:tc>
        <w:tc>
          <w:tcPr>
            <w:tcW w:w="2373"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7.78</w:t>
            </w:r>
          </w:p>
        </w:tc>
      </w:tr>
      <w:tr w:rsidR="00EB310C">
        <w:trPr>
          <w:divId w:val="1356227990"/>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B310C" w:rsidRDefault="00094C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B310C" w:rsidRDefault="00094C7B">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r>
      <w:tr w:rsidR="00EB310C">
        <w:trPr>
          <w:divId w:val="1356227990"/>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B310C" w:rsidRDefault="00094C7B">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rsidR="00EB310C" w:rsidRDefault="00094C7B">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w:t>
            </w:r>
          </w:p>
        </w:tc>
      </w:tr>
      <w:tr w:rsidR="00EB310C">
        <w:trPr>
          <w:divId w:val="1356227990"/>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B310C" w:rsidRDefault="00094C7B">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rsidR="00EB310C" w:rsidRDefault="00094C7B">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73,335,203.76</w:t>
            </w:r>
          </w:p>
        </w:tc>
        <w:tc>
          <w:tcPr>
            <w:tcW w:w="2373"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3.56</w:t>
            </w:r>
          </w:p>
        </w:tc>
      </w:tr>
      <w:tr w:rsidR="00EB310C">
        <w:trPr>
          <w:divId w:val="1356227990"/>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B310C" w:rsidRDefault="00094C7B">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rsidR="00EB310C" w:rsidRDefault="00094C7B">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13,062,219.40</w:t>
            </w:r>
          </w:p>
        </w:tc>
        <w:tc>
          <w:tcPr>
            <w:tcW w:w="2373"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0.63</w:t>
            </w:r>
          </w:p>
        </w:tc>
      </w:tr>
      <w:tr w:rsidR="00EB310C">
        <w:trPr>
          <w:divId w:val="1356227990"/>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B310C" w:rsidRDefault="00094C7B">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rsidR="00EB310C" w:rsidRDefault="00094C7B">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2,058,775,006.42</w:t>
            </w:r>
          </w:p>
        </w:tc>
        <w:tc>
          <w:tcPr>
            <w:tcW w:w="2373" w:type="dxa"/>
            <w:tcBorders>
              <w:top w:val="single" w:sz="4" w:space="0" w:color="auto"/>
              <w:left w:val="nil"/>
              <w:bottom w:val="single" w:sz="4" w:space="0" w:color="auto"/>
              <w:right w:val="single" w:sz="4" w:space="0" w:color="auto"/>
            </w:tcBorders>
            <w:vAlign w:val="center"/>
            <w:hideMark/>
          </w:tcPr>
          <w:p w:rsidR="00EB310C" w:rsidRDefault="00094C7B">
            <w:pPr>
              <w:jc w:val="right"/>
            </w:pPr>
            <w:r>
              <w:rPr>
                <w:rFonts w:ascii="宋体" w:hAnsi="宋体" w:hint="eastAsia"/>
                <w:szCs w:val="24"/>
                <w:lang w:eastAsia="zh-Hans"/>
              </w:rPr>
              <w:t>100.00</w:t>
            </w:r>
          </w:p>
        </w:tc>
      </w:tr>
    </w:tbl>
    <w:p w:rsidR="00EB310C" w:rsidRDefault="00094C7B">
      <w:pPr>
        <w:pStyle w:val="XBRLTitle2"/>
        <w:spacing w:before="156" w:line="360" w:lineRule="auto"/>
        <w:ind w:left="454"/>
      </w:pPr>
      <w:bookmarkStart w:id="211" w:name="_Toc514088261"/>
      <w:bookmarkStart w:id="212" w:name="_Toc480465433"/>
      <w:bookmarkStart w:id="213" w:name="_Toc448480299"/>
      <w:bookmarkStart w:id="214" w:name="_Toc438654087"/>
      <w:bookmarkStart w:id="215" w:name="_Toc456107132"/>
      <w:bookmarkStart w:id="216" w:name="_Toc459213778"/>
      <w:bookmarkStart w:id="217" w:name="_Toc513542662"/>
      <w:bookmarkStart w:id="218" w:name="_Toc512696264"/>
      <w:bookmarkStart w:id="219" w:name="_Toc512612267"/>
      <w:bookmarkStart w:id="220" w:name="_Toc512612091"/>
      <w:bookmarkStart w:id="221" w:name="_Toc512611295"/>
      <w:bookmarkEnd w:id="205"/>
      <w:proofErr w:type="spellStart"/>
      <w:r>
        <w:rPr>
          <w:rFonts w:eastAsia="宋体" w:hint="eastAsia"/>
        </w:rPr>
        <w:t>报告期末在各个国家（地区）证券市场的股票及存托凭证投资分布</w:t>
      </w:r>
      <w:bookmarkEnd w:id="211"/>
      <w:bookmarkEnd w:id="212"/>
      <w:bookmarkEnd w:id="213"/>
      <w:bookmarkEnd w:id="214"/>
      <w:bookmarkEnd w:id="215"/>
      <w:bookmarkEnd w:id="216"/>
      <w:proofErr w:type="spellEnd"/>
      <w:r>
        <w:rPr>
          <w:rFonts w:hint="eastAsia"/>
        </w:rPr>
        <w:t xml:space="preserve"> </w:t>
      </w:r>
      <w:bookmarkEnd w:id="217"/>
      <w:bookmarkEnd w:id="218"/>
      <w:bookmarkEnd w:id="219"/>
      <w:bookmarkEnd w:id="220"/>
      <w:bookmarkEnd w:id="221"/>
    </w:p>
    <w:p w:rsidR="00EB310C" w:rsidRDefault="00094C7B">
      <w:pPr>
        <w:spacing w:line="360" w:lineRule="auto"/>
        <w:ind w:firstLineChars="200" w:firstLine="420"/>
        <w:jc w:val="left"/>
      </w:pPr>
      <w:r>
        <w:rPr>
          <w:rFonts w:ascii="宋体" w:hAnsi="宋体" w:hint="eastAsia"/>
        </w:rPr>
        <w:t>本基金本报告期末未持有股票及存托凭证。</w:t>
      </w:r>
    </w:p>
    <w:p w:rsidR="00EB310C" w:rsidRDefault="00094C7B">
      <w:pPr>
        <w:pStyle w:val="XBRLTitle2"/>
        <w:spacing w:before="156" w:line="360" w:lineRule="auto"/>
        <w:ind w:left="454"/>
      </w:pPr>
      <w:bookmarkStart w:id="222" w:name="m502_tab"/>
      <w:bookmarkStart w:id="223" w:name="_Toc514088262"/>
      <w:bookmarkStart w:id="224" w:name="_Toc480465434"/>
      <w:bookmarkStart w:id="225" w:name="_Toc448480300"/>
      <w:bookmarkStart w:id="226" w:name="_Toc438654088"/>
      <w:bookmarkStart w:id="227" w:name="_Toc456107133"/>
      <w:bookmarkStart w:id="228" w:name="_Toc459213779"/>
      <w:bookmarkStart w:id="229" w:name="_Toc513542663"/>
      <w:bookmarkStart w:id="230" w:name="_Toc512696265"/>
      <w:bookmarkStart w:id="231" w:name="_Toc512612268"/>
      <w:bookmarkStart w:id="232" w:name="_Toc512612092"/>
      <w:bookmarkStart w:id="233" w:name="_Toc512611296"/>
      <w:bookmarkStart w:id="234" w:name="m503"/>
      <w:bookmarkEnd w:id="222"/>
      <w:proofErr w:type="spellStart"/>
      <w:r>
        <w:rPr>
          <w:rFonts w:eastAsia="宋体" w:hint="eastAsia"/>
        </w:rPr>
        <w:t>报告期末按行业分类的股票及存托凭证投资组合</w:t>
      </w:r>
      <w:bookmarkEnd w:id="223"/>
      <w:bookmarkEnd w:id="224"/>
      <w:bookmarkEnd w:id="225"/>
      <w:bookmarkEnd w:id="226"/>
      <w:bookmarkEnd w:id="227"/>
      <w:bookmarkEnd w:id="228"/>
      <w:proofErr w:type="spellEnd"/>
      <w:r>
        <w:rPr>
          <w:rFonts w:hint="eastAsia"/>
        </w:rPr>
        <w:t xml:space="preserve"> </w:t>
      </w:r>
      <w:bookmarkEnd w:id="229"/>
      <w:bookmarkEnd w:id="230"/>
      <w:bookmarkEnd w:id="231"/>
      <w:bookmarkEnd w:id="232"/>
      <w:bookmarkEnd w:id="233"/>
    </w:p>
    <w:p w:rsidR="00EB310C" w:rsidRDefault="00094C7B">
      <w:pPr>
        <w:spacing w:line="360" w:lineRule="auto"/>
        <w:ind w:firstLineChars="200" w:firstLine="420"/>
        <w:jc w:val="left"/>
        <w:divId w:val="1262449778"/>
      </w:pPr>
      <w:bookmarkStart w:id="235" w:name="m08QD_03_01_tab"/>
      <w:bookmarkStart w:id="236" w:name="m08QD_03_tab"/>
      <w:bookmarkStart w:id="237" w:name="m08QD_03_01"/>
      <w:bookmarkStart w:id="238" w:name="_Toc247616244"/>
      <w:bookmarkStart w:id="239" w:name="_Toc433036708"/>
      <w:bookmarkStart w:id="240" w:name="_Toc247613259"/>
      <w:bookmarkStart w:id="241" w:name="m08QD_04_01"/>
      <w:bookmarkStart w:id="242" w:name="m07_04_07_02"/>
      <w:bookmarkEnd w:id="235"/>
      <w:bookmarkEnd w:id="236"/>
      <w:bookmarkEnd w:id="237"/>
      <w:r>
        <w:rPr>
          <w:rFonts w:ascii="宋体" w:hAnsi="宋体" w:hint="eastAsia"/>
          <w:szCs w:val="21"/>
          <w:lang w:eastAsia="zh-Hans"/>
        </w:rPr>
        <w:lastRenderedPageBreak/>
        <w:t>本基金本报告期末未持有股票及存托凭证。</w:t>
      </w:r>
      <w:bookmarkEnd w:id="238"/>
      <w:bookmarkEnd w:id="239"/>
      <w:bookmarkEnd w:id="240"/>
      <w:r>
        <w:rPr>
          <w:rFonts w:ascii="宋体" w:hAnsi="宋体" w:hint="eastAsia"/>
          <w:szCs w:val="21"/>
          <w:lang w:eastAsia="zh-Hans"/>
        </w:rPr>
        <w:t xml:space="preserve"> </w:t>
      </w:r>
    </w:p>
    <w:p w:rsidR="00EB310C" w:rsidRDefault="00094C7B">
      <w:pPr>
        <w:pStyle w:val="XBRLTitle2"/>
        <w:spacing w:before="156" w:line="360" w:lineRule="auto"/>
        <w:ind w:left="454"/>
      </w:pPr>
      <w:bookmarkStart w:id="243" w:name="_Toc5140882991"/>
      <w:bookmarkStart w:id="244" w:name="_Toc480465441"/>
      <w:bookmarkStart w:id="245" w:name="_Toc459213786"/>
      <w:bookmarkStart w:id="246" w:name="_Toc456107140"/>
      <w:bookmarkStart w:id="247" w:name="_Toc438654095"/>
      <w:bookmarkStart w:id="248" w:name="_Toc448480307"/>
      <w:bookmarkStart w:id="249" w:name="_Toc513542670"/>
      <w:bookmarkStart w:id="250" w:name="_Toc512696272"/>
      <w:bookmarkStart w:id="251" w:name="_Toc512612275"/>
      <w:bookmarkStart w:id="252" w:name="_Toc512612099"/>
      <w:bookmarkStart w:id="253" w:name="_Toc512611303"/>
      <w:bookmarkEnd w:id="234"/>
      <w:proofErr w:type="spellStart"/>
      <w:r>
        <w:rPr>
          <w:rFonts w:eastAsia="宋体" w:hint="eastAsia"/>
        </w:rPr>
        <w:t>期末按公允价值占基金资产净值比例大小排序的权益投资明细</w:t>
      </w:r>
      <w:bookmarkEnd w:id="243"/>
      <w:proofErr w:type="spellEnd"/>
      <w:r>
        <w:rPr>
          <w:rFonts w:eastAsia="宋体" w:hint="eastAsia"/>
        </w:rPr>
        <w:t xml:space="preserve"> </w:t>
      </w:r>
    </w:p>
    <w:p w:rsidR="00EB310C" w:rsidRDefault="00094C7B">
      <w:pPr>
        <w:pStyle w:val="XBRLTitle3"/>
        <w:spacing w:before="156" w:line="360" w:lineRule="auto"/>
        <w:ind w:left="624"/>
      </w:pPr>
      <w:bookmarkStart w:id="254" w:name="m510_01_1597"/>
      <w:proofErr w:type="spellStart"/>
      <w:r>
        <w:rPr>
          <w:rFonts w:hAnsi="宋体" w:hint="eastAsia"/>
        </w:rPr>
        <w:t>报告期末按公允价值占基金资产净值比例大小排序的前十名股票及存托凭证投资明细</w:t>
      </w:r>
      <w:bookmarkStart w:id="255" w:name="_Toc5140882992"/>
      <w:bookmarkStart w:id="256" w:name="_Toc513542671"/>
      <w:bookmarkStart w:id="257" w:name="_Toc480465442"/>
      <w:bookmarkEnd w:id="255"/>
      <w:proofErr w:type="spellEnd"/>
      <w:r>
        <w:rPr>
          <w:rFonts w:hAnsi="宋体" w:hint="eastAsia"/>
        </w:rPr>
        <w:t xml:space="preserve"> </w:t>
      </w:r>
    </w:p>
    <w:p w:rsidR="00EB310C" w:rsidRDefault="00094C7B">
      <w:pPr>
        <w:spacing w:line="360" w:lineRule="auto"/>
        <w:ind w:firstLineChars="200" w:firstLine="420"/>
      </w:pPr>
      <w:bookmarkStart w:id="258" w:name="m08QD_04_01_tab"/>
      <w:bookmarkEnd w:id="258"/>
      <w:r>
        <w:rPr>
          <w:rFonts w:ascii="宋体" w:hAnsi="宋体" w:hint="eastAsia"/>
          <w:lang w:eastAsia="zh-Hans"/>
        </w:rPr>
        <w:t>本基金本报告期末未持有股票及存托凭证。</w:t>
      </w:r>
      <w:bookmarkEnd w:id="241"/>
      <w:r>
        <w:rPr>
          <w:rFonts w:ascii="宋体" w:hAnsi="宋体" w:hint="eastAsia"/>
        </w:rPr>
        <w:t xml:space="preserve"> </w:t>
      </w:r>
    </w:p>
    <w:p w:rsidR="00EB310C" w:rsidRDefault="00094C7B">
      <w:pPr>
        <w:pStyle w:val="XBRLTitle2"/>
        <w:spacing w:before="156" w:line="360" w:lineRule="auto"/>
        <w:ind w:left="454"/>
      </w:pPr>
      <w:bookmarkStart w:id="259" w:name="_Toc514088264"/>
      <w:bookmarkStart w:id="260" w:name="_Toc480465436"/>
      <w:bookmarkStart w:id="261" w:name="_Toc448480302"/>
      <w:bookmarkStart w:id="262" w:name="_Toc438654090"/>
      <w:bookmarkStart w:id="263" w:name="_Toc456107135"/>
      <w:bookmarkStart w:id="264" w:name="_Toc459213781"/>
      <w:bookmarkStart w:id="265" w:name="_Toc513542665"/>
      <w:bookmarkStart w:id="266" w:name="_Toc512696267"/>
      <w:bookmarkStart w:id="267" w:name="_Toc512612270"/>
      <w:bookmarkStart w:id="268" w:name="_Toc512612094"/>
      <w:bookmarkStart w:id="269" w:name="_Toc512611298"/>
      <w:bookmarkStart w:id="270" w:name="m505"/>
      <w:proofErr w:type="spellStart"/>
      <w:r>
        <w:rPr>
          <w:rFonts w:eastAsia="宋体" w:hint="eastAsia"/>
        </w:rPr>
        <w:t>报告期末按债券信用等级分类的债券投资组合</w:t>
      </w:r>
      <w:bookmarkEnd w:id="259"/>
      <w:bookmarkEnd w:id="260"/>
      <w:bookmarkEnd w:id="261"/>
      <w:bookmarkEnd w:id="262"/>
      <w:bookmarkEnd w:id="263"/>
      <w:bookmarkEnd w:id="264"/>
      <w:proofErr w:type="spellEnd"/>
      <w:r>
        <w:rPr>
          <w:rFonts w:hint="eastAsia"/>
        </w:rPr>
        <w:t xml:space="preserve"> </w:t>
      </w:r>
      <w:bookmarkEnd w:id="265"/>
      <w:bookmarkEnd w:id="266"/>
      <w:bookmarkEnd w:id="267"/>
      <w:bookmarkEnd w:id="268"/>
      <w:bookmarkEnd w:id="269"/>
    </w:p>
    <w:tbl>
      <w:tblPr>
        <w:tblW w:w="5000" w:type="pct"/>
        <w:tblCellMar>
          <w:left w:w="30" w:type="dxa"/>
          <w:right w:w="30" w:type="dxa"/>
        </w:tblCellMar>
        <w:tblLook w:val="04A0" w:firstRow="1" w:lastRow="0" w:firstColumn="1" w:lastColumn="0" w:noHBand="0" w:noVBand="1"/>
      </w:tblPr>
      <w:tblGrid>
        <w:gridCol w:w="3011"/>
        <w:gridCol w:w="3066"/>
        <w:gridCol w:w="2758"/>
      </w:tblGrid>
      <w:tr w:rsidR="00EB310C">
        <w:trPr>
          <w:divId w:val="1599678937"/>
          <w:trHeight w:val="315"/>
        </w:trPr>
        <w:tc>
          <w:tcPr>
            <w:tcW w:w="1704"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EB310C" w:rsidRDefault="00094C7B">
            <w:pPr>
              <w:jc w:val="center"/>
            </w:pPr>
            <w:r>
              <w:rPr>
                <w:rFonts w:ascii="宋体" w:hAnsi="宋体" w:hint="eastAsia"/>
                <w:szCs w:val="21"/>
              </w:rPr>
              <w:t>债券信用等级</w:t>
            </w:r>
            <w:r>
              <w:rPr>
                <w:rFonts w:ascii="宋体" w:hint="eastAsia"/>
                <w:szCs w:val="21"/>
                <w:lang w:eastAsia="zh-Hans"/>
              </w:rPr>
              <w:t xml:space="preserve"> </w:t>
            </w:r>
          </w:p>
        </w:tc>
        <w:tc>
          <w:tcPr>
            <w:tcW w:w="1735"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EB310C" w:rsidRDefault="00094C7B">
            <w:pPr>
              <w:jc w:val="center"/>
            </w:pPr>
            <w:r>
              <w:rPr>
                <w:rFonts w:ascii="宋体" w:hAnsi="宋体" w:hint="eastAsia"/>
                <w:szCs w:val="21"/>
              </w:rPr>
              <w:t>公允价值（人民币元）</w:t>
            </w:r>
            <w:r>
              <w:rPr>
                <w:rFonts w:ascii="宋体" w:hint="eastAsia"/>
                <w:szCs w:val="21"/>
                <w:lang w:eastAsia="zh-Hans"/>
              </w:rPr>
              <w:t xml:space="preserve"> </w:t>
            </w:r>
          </w:p>
        </w:tc>
        <w:tc>
          <w:tcPr>
            <w:tcW w:w="156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EB310C" w:rsidRDefault="00094C7B">
            <w:pPr>
              <w:jc w:val="center"/>
            </w:pPr>
            <w:r>
              <w:rPr>
                <w:rFonts w:ascii="宋体" w:hAnsi="宋体" w:hint="eastAsia"/>
                <w:szCs w:val="21"/>
              </w:rPr>
              <w:t>占基金资产净值比例（%）</w:t>
            </w:r>
            <w:r>
              <w:rPr>
                <w:rFonts w:ascii="宋体" w:hint="eastAsia"/>
                <w:szCs w:val="21"/>
                <w:lang w:eastAsia="zh-Hans"/>
              </w:rPr>
              <w:t xml:space="preserve"> </w:t>
            </w:r>
          </w:p>
        </w:tc>
      </w:tr>
      <w:tr w:rsidR="00EB310C">
        <w:trPr>
          <w:divId w:val="1599678937"/>
          <w:trHeight w:val="315"/>
        </w:trPr>
        <w:tc>
          <w:tcPr>
            <w:tcW w:w="1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B310C" w:rsidRDefault="00094C7B">
            <w:pPr>
              <w:ind w:leftChars="50" w:left="105"/>
            </w:pPr>
            <w:r>
              <w:rPr>
                <w:rFonts w:ascii="宋体" w:hAnsi="宋体" w:hint="eastAsia"/>
                <w:szCs w:val="21"/>
                <w:lang w:eastAsia="zh-Hans"/>
              </w:rPr>
              <w:t>AAA</w:t>
            </w:r>
            <w:r>
              <w:rPr>
                <w:rFonts w:ascii="宋体" w:hint="eastAsia"/>
                <w:szCs w:val="21"/>
                <w:lang w:eastAsia="zh-Hans"/>
              </w:rPr>
              <w:t xml:space="preserve"> </w:t>
            </w:r>
          </w:p>
        </w:tc>
        <w:tc>
          <w:tcPr>
            <w:tcW w:w="1735"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EB310C" w:rsidRDefault="00094C7B">
            <w:pPr>
              <w:jc w:val="right"/>
            </w:pPr>
            <w:r>
              <w:rPr>
                <w:rFonts w:ascii="宋体" w:hAnsi="宋体" w:hint="eastAsia"/>
                <w:kern w:val="0"/>
                <w:szCs w:val="21"/>
                <w:lang w:eastAsia="zh-Hans"/>
              </w:rPr>
              <w:t>-</w:t>
            </w:r>
            <w:r>
              <w:rPr>
                <w:rFonts w:ascii="宋体" w:hint="eastAsia"/>
                <w:szCs w:val="21"/>
                <w:lang w:eastAsia="zh-Hans"/>
              </w:rPr>
              <w:t xml:space="preserve"> </w:t>
            </w:r>
          </w:p>
        </w:tc>
        <w:tc>
          <w:tcPr>
            <w:tcW w:w="156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EB310C" w:rsidRDefault="00094C7B">
            <w:pPr>
              <w:jc w:val="right"/>
            </w:pPr>
            <w:r>
              <w:rPr>
                <w:rFonts w:ascii="宋体" w:hAnsi="宋体" w:hint="eastAsia"/>
                <w:kern w:val="0"/>
                <w:szCs w:val="21"/>
                <w:lang w:eastAsia="zh-Hans"/>
              </w:rPr>
              <w:t>-</w:t>
            </w:r>
            <w:r>
              <w:rPr>
                <w:rFonts w:ascii="宋体" w:hint="eastAsia"/>
                <w:szCs w:val="21"/>
                <w:lang w:eastAsia="zh-Hans"/>
              </w:rPr>
              <w:t xml:space="preserve"> </w:t>
            </w:r>
          </w:p>
        </w:tc>
      </w:tr>
      <w:tr w:rsidR="00EB310C">
        <w:trPr>
          <w:divId w:val="1599678937"/>
          <w:trHeight w:val="315"/>
        </w:trPr>
        <w:tc>
          <w:tcPr>
            <w:tcW w:w="1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B310C" w:rsidRDefault="00094C7B">
            <w:pPr>
              <w:ind w:leftChars="50" w:left="105"/>
            </w:pPr>
            <w:r>
              <w:rPr>
                <w:rFonts w:ascii="宋体" w:hAnsi="宋体" w:hint="eastAsia"/>
                <w:szCs w:val="21"/>
                <w:lang w:eastAsia="zh-Hans"/>
              </w:rPr>
              <w:t>AA-至AA+</w:t>
            </w:r>
            <w:r>
              <w:rPr>
                <w:rFonts w:ascii="宋体" w:hint="eastAsia"/>
                <w:szCs w:val="21"/>
                <w:lang w:eastAsia="zh-Hans"/>
              </w:rPr>
              <w:t xml:space="preserve"> </w:t>
            </w:r>
          </w:p>
        </w:tc>
        <w:tc>
          <w:tcPr>
            <w:tcW w:w="1735"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EB310C" w:rsidRDefault="00094C7B">
            <w:pPr>
              <w:jc w:val="right"/>
            </w:pPr>
            <w:r>
              <w:rPr>
                <w:rFonts w:ascii="宋体" w:hAnsi="宋体" w:hint="eastAsia"/>
                <w:kern w:val="0"/>
                <w:szCs w:val="21"/>
                <w:lang w:eastAsia="zh-Hans"/>
              </w:rPr>
              <w:t>-</w:t>
            </w:r>
            <w:r>
              <w:rPr>
                <w:rFonts w:ascii="宋体" w:hint="eastAsia"/>
                <w:szCs w:val="21"/>
                <w:lang w:eastAsia="zh-Hans"/>
              </w:rPr>
              <w:t xml:space="preserve"> </w:t>
            </w:r>
          </w:p>
        </w:tc>
        <w:tc>
          <w:tcPr>
            <w:tcW w:w="156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EB310C" w:rsidRDefault="00094C7B">
            <w:pPr>
              <w:jc w:val="right"/>
            </w:pPr>
            <w:r>
              <w:rPr>
                <w:rFonts w:ascii="宋体" w:hAnsi="宋体" w:hint="eastAsia"/>
                <w:kern w:val="0"/>
                <w:szCs w:val="21"/>
                <w:lang w:eastAsia="zh-Hans"/>
              </w:rPr>
              <w:t>-</w:t>
            </w:r>
            <w:r>
              <w:rPr>
                <w:rFonts w:ascii="宋体" w:hint="eastAsia"/>
                <w:szCs w:val="21"/>
                <w:lang w:eastAsia="zh-Hans"/>
              </w:rPr>
              <w:t xml:space="preserve"> </w:t>
            </w:r>
          </w:p>
        </w:tc>
      </w:tr>
      <w:tr w:rsidR="00EB310C">
        <w:trPr>
          <w:divId w:val="1599678937"/>
          <w:trHeight w:val="315"/>
        </w:trPr>
        <w:tc>
          <w:tcPr>
            <w:tcW w:w="1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B310C" w:rsidRDefault="00094C7B">
            <w:pPr>
              <w:ind w:leftChars="50" w:left="105"/>
            </w:pPr>
            <w:r>
              <w:rPr>
                <w:rFonts w:ascii="宋体" w:hAnsi="宋体" w:hint="eastAsia"/>
                <w:szCs w:val="21"/>
                <w:lang w:eastAsia="zh-Hans"/>
              </w:rPr>
              <w:t>A-至A+</w:t>
            </w:r>
            <w:r>
              <w:rPr>
                <w:rFonts w:ascii="宋体" w:hint="eastAsia"/>
                <w:szCs w:val="21"/>
                <w:lang w:eastAsia="zh-Hans"/>
              </w:rPr>
              <w:t xml:space="preserve"> </w:t>
            </w:r>
          </w:p>
        </w:tc>
        <w:tc>
          <w:tcPr>
            <w:tcW w:w="1735"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EB310C" w:rsidRDefault="00094C7B">
            <w:pPr>
              <w:jc w:val="right"/>
            </w:pPr>
            <w:r>
              <w:rPr>
                <w:rFonts w:ascii="宋体" w:hAnsi="宋体" w:hint="eastAsia"/>
                <w:kern w:val="0"/>
                <w:szCs w:val="21"/>
                <w:lang w:eastAsia="zh-Hans"/>
              </w:rPr>
              <w:t>100,861,506.85</w:t>
            </w:r>
            <w:r>
              <w:rPr>
                <w:rFonts w:ascii="宋体" w:hint="eastAsia"/>
                <w:szCs w:val="21"/>
                <w:lang w:eastAsia="zh-Hans"/>
              </w:rPr>
              <w:t xml:space="preserve"> </w:t>
            </w:r>
          </w:p>
        </w:tc>
        <w:tc>
          <w:tcPr>
            <w:tcW w:w="156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EB310C" w:rsidRDefault="00094C7B">
            <w:pPr>
              <w:jc w:val="right"/>
            </w:pPr>
            <w:r>
              <w:rPr>
                <w:rFonts w:ascii="宋体" w:hAnsi="宋体" w:hint="eastAsia"/>
                <w:kern w:val="0"/>
                <w:szCs w:val="21"/>
                <w:lang w:eastAsia="zh-Hans"/>
              </w:rPr>
              <w:t>4.96</w:t>
            </w:r>
            <w:r>
              <w:rPr>
                <w:rFonts w:ascii="宋体" w:hint="eastAsia"/>
                <w:szCs w:val="21"/>
                <w:lang w:eastAsia="zh-Hans"/>
              </w:rPr>
              <w:t xml:space="preserve"> </w:t>
            </w:r>
          </w:p>
        </w:tc>
      </w:tr>
      <w:tr w:rsidR="00EB310C">
        <w:trPr>
          <w:divId w:val="1599678937"/>
          <w:trHeight w:val="315"/>
        </w:trPr>
        <w:tc>
          <w:tcPr>
            <w:tcW w:w="1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B310C" w:rsidRDefault="00094C7B">
            <w:pPr>
              <w:ind w:leftChars="50" w:left="105"/>
            </w:pPr>
            <w:r>
              <w:rPr>
                <w:rFonts w:ascii="宋体" w:hAnsi="宋体" w:hint="eastAsia"/>
                <w:szCs w:val="21"/>
                <w:lang w:eastAsia="zh-Hans"/>
              </w:rPr>
              <w:t>BBB-至BBB+</w:t>
            </w:r>
            <w:r>
              <w:rPr>
                <w:rFonts w:ascii="宋体" w:hint="eastAsia"/>
                <w:szCs w:val="21"/>
                <w:lang w:eastAsia="zh-Hans"/>
              </w:rPr>
              <w:t xml:space="preserve"> </w:t>
            </w:r>
          </w:p>
        </w:tc>
        <w:tc>
          <w:tcPr>
            <w:tcW w:w="1735"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EB310C" w:rsidRDefault="00094C7B">
            <w:pPr>
              <w:jc w:val="right"/>
            </w:pPr>
            <w:r>
              <w:rPr>
                <w:rFonts w:ascii="宋体" w:hAnsi="宋体" w:hint="eastAsia"/>
                <w:kern w:val="0"/>
                <w:szCs w:val="21"/>
                <w:lang w:eastAsia="zh-Hans"/>
              </w:rPr>
              <w:t>-</w:t>
            </w:r>
            <w:r>
              <w:rPr>
                <w:rFonts w:ascii="宋体" w:hint="eastAsia"/>
                <w:szCs w:val="21"/>
                <w:lang w:eastAsia="zh-Hans"/>
              </w:rPr>
              <w:t xml:space="preserve"> </w:t>
            </w:r>
          </w:p>
        </w:tc>
        <w:tc>
          <w:tcPr>
            <w:tcW w:w="156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EB310C" w:rsidRDefault="00094C7B">
            <w:pPr>
              <w:jc w:val="right"/>
            </w:pPr>
            <w:r>
              <w:rPr>
                <w:rFonts w:ascii="宋体" w:hAnsi="宋体" w:hint="eastAsia"/>
                <w:kern w:val="0"/>
                <w:szCs w:val="21"/>
                <w:lang w:eastAsia="zh-Hans"/>
              </w:rPr>
              <w:t>-</w:t>
            </w:r>
            <w:r>
              <w:rPr>
                <w:rFonts w:ascii="宋体" w:hint="eastAsia"/>
                <w:szCs w:val="21"/>
                <w:lang w:eastAsia="zh-Hans"/>
              </w:rPr>
              <w:t xml:space="preserve"> </w:t>
            </w:r>
          </w:p>
        </w:tc>
      </w:tr>
      <w:tr w:rsidR="00EB310C">
        <w:trPr>
          <w:divId w:val="1599678937"/>
          <w:trHeight w:val="315"/>
        </w:trPr>
        <w:tc>
          <w:tcPr>
            <w:tcW w:w="1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B310C" w:rsidRDefault="00094C7B">
            <w:pPr>
              <w:ind w:leftChars="50" w:left="105"/>
            </w:pPr>
            <w:r>
              <w:rPr>
                <w:rFonts w:ascii="宋体" w:hAnsi="宋体" w:hint="eastAsia"/>
                <w:szCs w:val="21"/>
                <w:lang w:eastAsia="zh-Hans"/>
              </w:rPr>
              <w:t>BB-至BB+</w:t>
            </w:r>
            <w:r>
              <w:rPr>
                <w:rFonts w:ascii="宋体" w:hint="eastAsia"/>
                <w:szCs w:val="21"/>
                <w:lang w:eastAsia="zh-Hans"/>
              </w:rPr>
              <w:t xml:space="preserve"> </w:t>
            </w:r>
          </w:p>
        </w:tc>
        <w:tc>
          <w:tcPr>
            <w:tcW w:w="1735"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EB310C" w:rsidRDefault="00094C7B">
            <w:pPr>
              <w:jc w:val="right"/>
            </w:pPr>
            <w:r>
              <w:rPr>
                <w:rFonts w:ascii="宋体" w:hAnsi="宋体" w:hint="eastAsia"/>
                <w:kern w:val="0"/>
                <w:szCs w:val="21"/>
                <w:lang w:eastAsia="zh-Hans"/>
              </w:rPr>
              <w:t>-</w:t>
            </w:r>
            <w:r>
              <w:rPr>
                <w:rFonts w:ascii="宋体" w:hint="eastAsia"/>
                <w:szCs w:val="21"/>
                <w:lang w:eastAsia="zh-Hans"/>
              </w:rPr>
              <w:t xml:space="preserve"> </w:t>
            </w:r>
          </w:p>
        </w:tc>
        <w:tc>
          <w:tcPr>
            <w:tcW w:w="156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EB310C" w:rsidRDefault="00094C7B">
            <w:pPr>
              <w:jc w:val="right"/>
            </w:pPr>
            <w:r>
              <w:rPr>
                <w:rFonts w:ascii="宋体" w:hAnsi="宋体" w:hint="eastAsia"/>
                <w:kern w:val="0"/>
                <w:szCs w:val="21"/>
                <w:lang w:eastAsia="zh-Hans"/>
              </w:rPr>
              <w:t>-</w:t>
            </w:r>
            <w:r>
              <w:rPr>
                <w:rFonts w:ascii="宋体" w:hint="eastAsia"/>
                <w:szCs w:val="21"/>
                <w:lang w:eastAsia="zh-Hans"/>
              </w:rPr>
              <w:t xml:space="preserve"> </w:t>
            </w:r>
          </w:p>
        </w:tc>
      </w:tr>
    </w:tbl>
    <w:p w:rsidR="00EB310C" w:rsidRDefault="00094C7B">
      <w:pPr>
        <w:spacing w:line="360" w:lineRule="auto"/>
        <w:jc w:val="left"/>
      </w:pPr>
      <w:r>
        <w:rPr>
          <w:rFonts w:ascii="宋体" w:hAnsi="宋体" w:hint="eastAsia"/>
          <w:szCs w:val="21"/>
        </w:rPr>
        <w:t>注：</w:t>
      </w:r>
      <w:r>
        <w:rPr>
          <w:rFonts w:ascii="宋体" w:hAnsi="宋体" w:hint="eastAsia"/>
        </w:rPr>
        <w:t>本基金债券投资组合主要采用标准普尔、惠誉等国际权威评级机构提供的债券信用评级信息。</w:t>
      </w:r>
    </w:p>
    <w:p w:rsidR="00EB310C" w:rsidRDefault="00094C7B">
      <w:pPr>
        <w:pStyle w:val="XBRLTitle2"/>
        <w:spacing w:before="156" w:line="360" w:lineRule="auto"/>
        <w:ind w:left="454"/>
      </w:pPr>
      <w:bookmarkStart w:id="271" w:name="_Toc514088265"/>
      <w:bookmarkStart w:id="272" w:name="_Toc480465437"/>
      <w:bookmarkStart w:id="273" w:name="_Toc448480303"/>
      <w:bookmarkStart w:id="274" w:name="_Toc438654091"/>
      <w:bookmarkStart w:id="275" w:name="_Toc456107136"/>
      <w:bookmarkStart w:id="276" w:name="_Toc459213782"/>
      <w:bookmarkStart w:id="277" w:name="_Toc513542666"/>
      <w:bookmarkStart w:id="278" w:name="_Toc512696268"/>
      <w:bookmarkStart w:id="279" w:name="_Toc512612271"/>
      <w:bookmarkStart w:id="280" w:name="_Toc512612095"/>
      <w:bookmarkStart w:id="281" w:name="_Toc512611299"/>
      <w:bookmarkStart w:id="282" w:name="m506"/>
      <w:bookmarkEnd w:id="270"/>
      <w:proofErr w:type="spellStart"/>
      <w:r>
        <w:rPr>
          <w:rFonts w:eastAsia="宋体" w:hint="eastAsia"/>
        </w:rPr>
        <w:t>报告期末按公允价值占基金资产净值比例大小排名的前五名债券投资明细</w:t>
      </w:r>
      <w:bookmarkEnd w:id="271"/>
      <w:bookmarkEnd w:id="272"/>
      <w:bookmarkEnd w:id="273"/>
      <w:bookmarkEnd w:id="274"/>
      <w:bookmarkEnd w:id="275"/>
      <w:bookmarkEnd w:id="276"/>
      <w:proofErr w:type="spellEnd"/>
      <w:r>
        <w:rPr>
          <w:rFonts w:hint="eastAsia"/>
        </w:rPr>
        <w:t xml:space="preserve"> </w:t>
      </w:r>
      <w:bookmarkEnd w:id="277"/>
      <w:bookmarkEnd w:id="278"/>
      <w:bookmarkEnd w:id="279"/>
      <w:bookmarkEnd w:id="280"/>
      <w:bookmarkEnd w:id="2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EB310C">
        <w:trPr>
          <w:divId w:val="1239826544"/>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B310C" w:rsidRDefault="00094C7B">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B310C" w:rsidRDefault="00094C7B">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B310C" w:rsidRDefault="00094C7B">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B310C" w:rsidRDefault="00094C7B">
            <w:pPr>
              <w:jc w:val="center"/>
            </w:pPr>
            <w:r>
              <w:rPr>
                <w:rFonts w:ascii="宋体" w:hAnsi="宋体" w:hint="eastAsia"/>
                <w:color w:val="000000"/>
              </w:rPr>
              <w:t>数量</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B310C" w:rsidRDefault="00094C7B">
            <w:pPr>
              <w:jc w:val="center"/>
            </w:pPr>
            <w:r>
              <w:rPr>
                <w:rFonts w:ascii="宋体" w:hAnsi="宋体" w:hint="eastAsia"/>
                <w:color w:val="000000"/>
              </w:rPr>
              <w:t>公允价值（人民币元）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B310C" w:rsidRDefault="00094C7B">
            <w:pPr>
              <w:jc w:val="center"/>
            </w:pPr>
            <w:r>
              <w:rPr>
                <w:rFonts w:ascii="宋体" w:hAnsi="宋体" w:hint="eastAsia"/>
                <w:color w:val="000000"/>
              </w:rPr>
              <w:t xml:space="preserve">占基金资产净值比例（%） </w:t>
            </w:r>
          </w:p>
        </w:tc>
      </w:tr>
      <w:tr w:rsidR="00EB310C">
        <w:trPr>
          <w:divId w:val="123982654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center"/>
            </w:pPr>
            <w:r>
              <w:rPr>
                <w:rFonts w:ascii="宋体" w:hAnsi="宋体" w:hint="eastAsia"/>
                <w:szCs w:val="24"/>
                <w:lang w:eastAsia="zh-Hans"/>
              </w:rPr>
              <w:t>019749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center"/>
            </w:pPr>
            <w:r>
              <w:rPr>
                <w:rFonts w:ascii="宋体" w:hAnsi="宋体" w:hint="eastAsia"/>
                <w:szCs w:val="24"/>
                <w:lang w:eastAsia="zh-Hans"/>
              </w:rPr>
              <w:t>24国债15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right"/>
            </w:pPr>
            <w:r>
              <w:rPr>
                <w:rFonts w:ascii="宋体" w:hAnsi="宋体" w:hint="eastAsia"/>
                <w:szCs w:val="24"/>
                <w:lang w:eastAsia="zh-Hans"/>
              </w:rPr>
              <w:t>1,000,000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right"/>
            </w:pPr>
            <w:r>
              <w:rPr>
                <w:rFonts w:ascii="宋体" w:hAnsi="宋体" w:hint="eastAsia"/>
                <w:szCs w:val="24"/>
                <w:lang w:eastAsia="zh-Hans"/>
              </w:rPr>
              <w:t>100,861,506.85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right"/>
            </w:pPr>
            <w:r>
              <w:rPr>
                <w:rFonts w:ascii="宋体" w:hAnsi="宋体" w:hint="eastAsia"/>
                <w:szCs w:val="24"/>
                <w:lang w:eastAsia="zh-Hans"/>
              </w:rPr>
              <w:t>4.96</w:t>
            </w:r>
          </w:p>
        </w:tc>
      </w:tr>
    </w:tbl>
    <w:p w:rsidR="00EB310C" w:rsidRDefault="00094C7B">
      <w:pPr>
        <w:pStyle w:val="XBRLTitle2"/>
        <w:spacing w:before="156" w:line="360" w:lineRule="auto"/>
        <w:ind w:left="454"/>
      </w:pPr>
      <w:bookmarkStart w:id="283" w:name="_Toc514088266"/>
      <w:bookmarkStart w:id="284" w:name="_Toc480465438"/>
      <w:bookmarkStart w:id="285" w:name="_Toc448480304"/>
      <w:bookmarkStart w:id="286" w:name="_Toc438654092"/>
      <w:bookmarkStart w:id="287" w:name="_Toc456107137"/>
      <w:bookmarkStart w:id="288" w:name="_Toc459213783"/>
      <w:bookmarkStart w:id="289" w:name="_Toc513542667"/>
      <w:bookmarkStart w:id="290" w:name="_Toc512696269"/>
      <w:bookmarkStart w:id="291" w:name="_Toc512612272"/>
      <w:bookmarkStart w:id="292" w:name="_Toc512612096"/>
      <w:bookmarkStart w:id="293" w:name="_Toc512611300"/>
      <w:bookmarkStart w:id="294" w:name="m507"/>
      <w:bookmarkEnd w:id="282"/>
      <w:proofErr w:type="spellStart"/>
      <w:r>
        <w:rPr>
          <w:rFonts w:eastAsia="宋体" w:hint="eastAsia"/>
        </w:rPr>
        <w:t>报告期末按公允价值占基金资产净值比例大小排名的前十名资产支持证券投资明细</w:t>
      </w:r>
      <w:bookmarkEnd w:id="283"/>
      <w:bookmarkEnd w:id="284"/>
      <w:bookmarkEnd w:id="285"/>
      <w:bookmarkEnd w:id="286"/>
      <w:bookmarkEnd w:id="287"/>
      <w:bookmarkEnd w:id="288"/>
      <w:proofErr w:type="spellEnd"/>
      <w:r>
        <w:rPr>
          <w:rFonts w:hint="eastAsia"/>
        </w:rPr>
        <w:t xml:space="preserve"> </w:t>
      </w:r>
      <w:bookmarkEnd w:id="289"/>
      <w:bookmarkEnd w:id="290"/>
      <w:bookmarkEnd w:id="291"/>
      <w:bookmarkEnd w:id="292"/>
      <w:bookmarkEnd w:id="293"/>
    </w:p>
    <w:p w:rsidR="00EB310C" w:rsidRDefault="00094C7B">
      <w:pPr>
        <w:spacing w:line="360" w:lineRule="auto"/>
        <w:ind w:firstLineChars="200" w:firstLine="420"/>
        <w:jc w:val="left"/>
        <w:divId w:val="1857228300"/>
      </w:pPr>
      <w:r>
        <w:rPr>
          <w:rFonts w:ascii="宋体" w:hAnsi="宋体" w:hint="eastAsia"/>
          <w:color w:val="000000"/>
          <w:szCs w:val="21"/>
          <w:lang w:eastAsia="zh-Hans"/>
        </w:rPr>
        <w:t>本基金本报告期末未持有资产支持证券。</w:t>
      </w:r>
    </w:p>
    <w:p w:rsidR="00EB310C" w:rsidRDefault="00094C7B">
      <w:pPr>
        <w:pStyle w:val="XBRLTitle2"/>
        <w:spacing w:before="156" w:line="360" w:lineRule="auto"/>
        <w:ind w:left="454"/>
      </w:pPr>
      <w:bookmarkStart w:id="295" w:name="_Toc514088267"/>
      <w:bookmarkStart w:id="296" w:name="_Toc480465439"/>
      <w:bookmarkStart w:id="297" w:name="_Toc459213784"/>
      <w:bookmarkStart w:id="298" w:name="_Toc456107138"/>
      <w:bookmarkStart w:id="299" w:name="_Toc438654093"/>
      <w:bookmarkStart w:id="300" w:name="_Toc448480305"/>
      <w:bookmarkStart w:id="301" w:name="_Toc513542668"/>
      <w:bookmarkStart w:id="302" w:name="_Toc512696270"/>
      <w:bookmarkStart w:id="303" w:name="_Toc512612273"/>
      <w:bookmarkStart w:id="304" w:name="_Toc512612097"/>
      <w:bookmarkStart w:id="305" w:name="_Toc512611301"/>
      <w:bookmarkStart w:id="306" w:name="m508"/>
      <w:bookmarkEnd w:id="294"/>
      <w:proofErr w:type="spellStart"/>
      <w:r>
        <w:rPr>
          <w:rFonts w:eastAsia="宋体" w:hint="eastAsia"/>
        </w:rPr>
        <w:t>报告期末按公允价值占基金资产净值比例大小排名的前五名金融衍生品投资明细</w:t>
      </w:r>
      <w:bookmarkEnd w:id="295"/>
      <w:bookmarkEnd w:id="296"/>
      <w:bookmarkEnd w:id="297"/>
      <w:bookmarkEnd w:id="298"/>
      <w:bookmarkEnd w:id="299"/>
      <w:bookmarkEnd w:id="300"/>
      <w:proofErr w:type="spellEnd"/>
      <w:r>
        <w:rPr>
          <w:rFonts w:hint="eastAsia"/>
        </w:rPr>
        <w:t xml:space="preserve"> </w:t>
      </w:r>
      <w:bookmarkEnd w:id="301"/>
      <w:bookmarkEnd w:id="302"/>
      <w:bookmarkEnd w:id="303"/>
      <w:bookmarkEnd w:id="304"/>
      <w:bookmarkEnd w:id="305"/>
    </w:p>
    <w:p w:rsidR="00EB310C" w:rsidRDefault="00094C7B">
      <w:pPr>
        <w:spacing w:line="360" w:lineRule="auto"/>
        <w:ind w:firstLineChars="200" w:firstLine="420"/>
        <w:divId w:val="1978219198"/>
      </w:pPr>
      <w:bookmarkStart w:id="307" w:name="m08QD_09"/>
      <w:bookmarkEnd w:id="242"/>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307"/>
      <w:r>
        <w:rPr>
          <w:rFonts w:ascii="宋体" w:hAnsi="宋体" w:hint="eastAsia"/>
          <w:szCs w:val="24"/>
          <w:lang w:eastAsia="zh-Hans"/>
        </w:rPr>
        <w:t xml:space="preserve"> </w:t>
      </w:r>
    </w:p>
    <w:p w:rsidR="00EB310C" w:rsidRDefault="00094C7B">
      <w:pPr>
        <w:pStyle w:val="XBRLTitle2"/>
        <w:spacing w:before="156" w:line="360" w:lineRule="auto"/>
        <w:ind w:left="454"/>
      </w:pPr>
      <w:bookmarkStart w:id="308" w:name="_Toc514088268"/>
      <w:bookmarkStart w:id="309" w:name="_Toc480465440"/>
      <w:bookmarkStart w:id="310" w:name="_Toc459213785"/>
      <w:bookmarkStart w:id="311" w:name="_Toc456107139"/>
      <w:bookmarkStart w:id="312" w:name="_Toc438654094"/>
      <w:bookmarkStart w:id="313" w:name="_Toc448480306"/>
      <w:bookmarkStart w:id="314" w:name="_Toc513542669"/>
      <w:bookmarkStart w:id="315" w:name="_Toc512696271"/>
      <w:bookmarkStart w:id="316" w:name="_Toc512612274"/>
      <w:bookmarkStart w:id="317" w:name="_Toc512612098"/>
      <w:bookmarkStart w:id="318" w:name="_Toc512611302"/>
      <w:bookmarkStart w:id="319" w:name="m509"/>
      <w:bookmarkEnd w:id="306"/>
      <w:proofErr w:type="spellStart"/>
      <w:r>
        <w:rPr>
          <w:rFonts w:eastAsia="宋体" w:hint="eastAsia"/>
        </w:rPr>
        <w:t>报告期末按公允价值占基金资产净值比例大小排序的前十名基金投资明细</w:t>
      </w:r>
      <w:bookmarkEnd w:id="308"/>
      <w:bookmarkEnd w:id="309"/>
      <w:bookmarkEnd w:id="310"/>
      <w:bookmarkEnd w:id="311"/>
      <w:bookmarkEnd w:id="312"/>
      <w:bookmarkEnd w:id="313"/>
      <w:proofErr w:type="spellEnd"/>
      <w:r>
        <w:rPr>
          <w:rFonts w:hint="eastAsia"/>
        </w:rPr>
        <w:t xml:space="preserve"> </w:t>
      </w:r>
      <w:bookmarkEnd w:id="314"/>
      <w:bookmarkEnd w:id="315"/>
      <w:bookmarkEnd w:id="316"/>
      <w:bookmarkEnd w:id="317"/>
      <w:bookmarkEnd w:id="318"/>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917"/>
        <w:gridCol w:w="1184"/>
        <w:gridCol w:w="873"/>
        <w:gridCol w:w="1054"/>
        <w:gridCol w:w="2001"/>
        <w:gridCol w:w="1686"/>
        <w:gridCol w:w="1120"/>
      </w:tblGrid>
      <w:tr w:rsidR="00EB310C">
        <w:trPr>
          <w:divId w:val="1249341721"/>
          <w:trHeight w:val="1153"/>
        </w:trPr>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B310C" w:rsidRDefault="00094C7B">
            <w:pPr>
              <w:pStyle w:val="a5"/>
              <w:spacing w:before="0" w:beforeAutospacing="0" w:after="0" w:afterAutospacing="0"/>
              <w:ind w:firstLineChars="50" w:firstLine="105"/>
              <w:jc w:val="center"/>
            </w:pPr>
            <w:bookmarkStart w:id="320" w:name="m08QD_10"/>
            <w:r>
              <w:rPr>
                <w:rFonts w:hint="eastAsia"/>
                <w:kern w:val="2"/>
                <w:sz w:val="21"/>
              </w:rPr>
              <w:t>序号</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rPr>
              <w:t>基金名称</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rPr>
              <w:t>基金类型</w:t>
            </w:r>
            <w:r>
              <w:rPr>
                <w:rFonts w:hint="eastAsia"/>
                <w:kern w:val="2"/>
                <w:sz w:val="21"/>
                <w:lang w:eastAsia="zh-Hans"/>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rPr>
              <w:t>运作方式</w:t>
            </w:r>
            <w:r>
              <w:rPr>
                <w:rFonts w:hint="eastAsia"/>
                <w:kern w:val="2"/>
                <w:sz w:val="21"/>
                <w:lang w:eastAsia="zh-Hans"/>
              </w:rPr>
              <w:t xml:space="preserve"> </w:t>
            </w:r>
          </w:p>
        </w:tc>
        <w:tc>
          <w:tcPr>
            <w:tcW w:w="12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rPr>
              <w:t>管理人</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rPr>
              <w:t>公允价值（人民币元）</w:t>
            </w:r>
            <w:r>
              <w:rPr>
                <w:rFonts w:hint="eastAsia"/>
                <w:kern w:val="2"/>
                <w:sz w:val="21"/>
                <w:lang w:eastAsia="zh-Hans"/>
              </w:rPr>
              <w:t xml:space="preserve"> </w:t>
            </w:r>
          </w:p>
        </w:tc>
        <w:tc>
          <w:tcPr>
            <w:tcW w:w="1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rPr>
              <w:t>占基金资产净值比例（%）</w:t>
            </w:r>
            <w:r>
              <w:rPr>
                <w:rFonts w:hint="eastAsia"/>
                <w:kern w:val="2"/>
                <w:sz w:val="21"/>
                <w:lang w:eastAsia="zh-Hans"/>
              </w:rPr>
              <w:t xml:space="preserve"> </w:t>
            </w:r>
          </w:p>
        </w:tc>
      </w:tr>
      <w:tr w:rsidR="00EB310C">
        <w:trPr>
          <w:divId w:val="1249341721"/>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ind w:firstLineChars="50" w:firstLine="105"/>
              <w:jc w:val="center"/>
            </w:pPr>
            <w:r>
              <w:rPr>
                <w:rFonts w:hint="eastAsia"/>
                <w:kern w:val="2"/>
                <w:sz w:val="21"/>
                <w:lang w:eastAsia="zh-Hans"/>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JPM USD ULTSHT INC UCITS ETF LN</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债券型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交易型开放式(ETF)</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JPMorgan ETFs(Ireland)ICAV</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right"/>
            </w:pPr>
            <w:r>
              <w:rPr>
                <w:rFonts w:hint="eastAsia"/>
                <w:kern w:val="2"/>
                <w:sz w:val="21"/>
                <w:lang w:eastAsia="zh-Hans"/>
              </w:rPr>
              <w:t>348,256,290.35</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right"/>
            </w:pPr>
            <w:r>
              <w:rPr>
                <w:rFonts w:hint="eastAsia"/>
                <w:kern w:val="2"/>
                <w:sz w:val="21"/>
                <w:lang w:eastAsia="zh-Hans"/>
              </w:rPr>
              <w:t>17.12</w:t>
            </w:r>
          </w:p>
        </w:tc>
      </w:tr>
      <w:tr w:rsidR="00EB310C">
        <w:trPr>
          <w:divId w:val="1249341721"/>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ind w:firstLineChars="50" w:firstLine="105"/>
              <w:jc w:val="center"/>
            </w:pPr>
            <w:r>
              <w:rPr>
                <w:rFonts w:hint="eastAsia"/>
                <w:kern w:val="2"/>
                <w:sz w:val="21"/>
                <w:lang w:eastAsia="zh-Hans"/>
              </w:rPr>
              <w:lastRenderedPageBreak/>
              <w:t>2</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JPM BETA USTRES 0-1 USD UCITS LN</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债券型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交易型开放式(ETF)</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JPMorgan ETFs(Ireland)ICAV</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right"/>
            </w:pPr>
            <w:r>
              <w:rPr>
                <w:rFonts w:hint="eastAsia"/>
                <w:kern w:val="2"/>
                <w:sz w:val="21"/>
                <w:lang w:eastAsia="zh-Hans"/>
              </w:rPr>
              <w:t>347,682,455.64</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right"/>
            </w:pPr>
            <w:r>
              <w:rPr>
                <w:rFonts w:hint="eastAsia"/>
                <w:kern w:val="2"/>
                <w:sz w:val="21"/>
                <w:lang w:eastAsia="zh-Hans"/>
              </w:rPr>
              <w:t>17.09</w:t>
            </w:r>
          </w:p>
        </w:tc>
      </w:tr>
      <w:tr w:rsidR="00EB310C">
        <w:trPr>
          <w:divId w:val="1249341721"/>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ind w:firstLineChars="50" w:firstLine="105"/>
              <w:jc w:val="center"/>
            </w:pPr>
            <w:r>
              <w:rPr>
                <w:rFonts w:hint="eastAsia"/>
                <w:kern w:val="2"/>
                <w:sz w:val="21"/>
                <w:lang w:eastAsia="zh-Hans"/>
              </w:rPr>
              <w:t>3</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JPM US SHORT DUR BD I(ACC)-USD</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债券型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契约型开放式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 xml:space="preserve">JPMorgan Asset Management Europe </w:t>
            </w:r>
            <w:proofErr w:type="spellStart"/>
            <w:r>
              <w:rPr>
                <w:rFonts w:hint="eastAsia"/>
                <w:kern w:val="2"/>
                <w:sz w:val="21"/>
                <w:lang w:eastAsia="zh-Hans"/>
              </w:rPr>
              <w:t>Sarl</w:t>
            </w:r>
            <w:proofErr w:type="spellEnd"/>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right"/>
            </w:pPr>
            <w:r>
              <w:rPr>
                <w:rFonts w:hint="eastAsia"/>
                <w:kern w:val="2"/>
                <w:sz w:val="21"/>
                <w:lang w:eastAsia="zh-Hans"/>
              </w:rPr>
              <w:t>331,488,620.49</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right"/>
            </w:pPr>
            <w:r>
              <w:rPr>
                <w:rFonts w:hint="eastAsia"/>
                <w:kern w:val="2"/>
                <w:sz w:val="21"/>
                <w:lang w:eastAsia="zh-Hans"/>
              </w:rPr>
              <w:t>16.29</w:t>
            </w:r>
          </w:p>
        </w:tc>
      </w:tr>
      <w:tr w:rsidR="00EB310C">
        <w:trPr>
          <w:divId w:val="1249341721"/>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ind w:firstLineChars="50" w:firstLine="105"/>
              <w:jc w:val="center"/>
            </w:pPr>
            <w:r>
              <w:rPr>
                <w:rFonts w:hint="eastAsia"/>
                <w:kern w:val="2"/>
                <w:sz w:val="21"/>
                <w:lang w:eastAsia="zh-Hans"/>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JPM MGD RESERVES-I ACC USD</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债券型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契约型开放式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 xml:space="preserve">JPMorgan Asset Management Europe </w:t>
            </w:r>
            <w:proofErr w:type="spellStart"/>
            <w:r>
              <w:rPr>
                <w:rFonts w:hint="eastAsia"/>
                <w:kern w:val="2"/>
                <w:sz w:val="21"/>
                <w:lang w:eastAsia="zh-Hans"/>
              </w:rPr>
              <w:t>Sarl</w:t>
            </w:r>
            <w:proofErr w:type="spellEnd"/>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right"/>
            </w:pPr>
            <w:r>
              <w:rPr>
                <w:rFonts w:hint="eastAsia"/>
                <w:kern w:val="2"/>
                <w:sz w:val="21"/>
                <w:lang w:eastAsia="zh-Hans"/>
              </w:rPr>
              <w:t>327,075,105.08</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right"/>
            </w:pPr>
            <w:r>
              <w:rPr>
                <w:rFonts w:hint="eastAsia"/>
                <w:kern w:val="2"/>
                <w:sz w:val="21"/>
                <w:lang w:eastAsia="zh-Hans"/>
              </w:rPr>
              <w:t>16.08</w:t>
            </w:r>
          </w:p>
        </w:tc>
      </w:tr>
      <w:tr w:rsidR="00EB310C">
        <w:trPr>
          <w:divId w:val="1249341721"/>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ind w:firstLineChars="50" w:firstLine="105"/>
              <w:jc w:val="center"/>
            </w:pPr>
            <w:r>
              <w:rPr>
                <w:rFonts w:hint="eastAsia"/>
                <w:kern w:val="2"/>
                <w:sz w:val="21"/>
                <w:lang w:eastAsia="zh-Hans"/>
              </w:rPr>
              <w:t>5</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JPM GLOBL SHO DUR BND I(ACC)USD</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债券型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契约型开放式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 xml:space="preserve">JPMorgan Asset Management Europe </w:t>
            </w:r>
            <w:proofErr w:type="spellStart"/>
            <w:r>
              <w:rPr>
                <w:rFonts w:hint="eastAsia"/>
                <w:kern w:val="2"/>
                <w:sz w:val="21"/>
                <w:lang w:eastAsia="zh-Hans"/>
              </w:rPr>
              <w:t>Sarl</w:t>
            </w:r>
            <w:proofErr w:type="spellEnd"/>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right"/>
            </w:pPr>
            <w:r>
              <w:rPr>
                <w:rFonts w:hint="eastAsia"/>
                <w:kern w:val="2"/>
                <w:sz w:val="21"/>
                <w:lang w:eastAsia="zh-Hans"/>
              </w:rPr>
              <w:t>168,323,334.57</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right"/>
            </w:pPr>
            <w:r>
              <w:rPr>
                <w:rFonts w:hint="eastAsia"/>
                <w:kern w:val="2"/>
                <w:sz w:val="21"/>
                <w:lang w:eastAsia="zh-Hans"/>
              </w:rPr>
              <w:t>8.27</w:t>
            </w:r>
          </w:p>
        </w:tc>
      </w:tr>
      <w:tr w:rsidR="00EB310C">
        <w:trPr>
          <w:divId w:val="1249341721"/>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ind w:firstLineChars="50" w:firstLine="105"/>
              <w:jc w:val="center"/>
            </w:pPr>
            <w:r>
              <w:rPr>
                <w:rFonts w:hint="eastAsia"/>
                <w:kern w:val="2"/>
                <w:sz w:val="21"/>
                <w:lang w:eastAsia="zh-Hans"/>
              </w:rPr>
              <w:t>6</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JPM INCOME FUND I (ACC) - USD</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债券型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契约型开放式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 xml:space="preserve">JPMorgan Asset Management Europe </w:t>
            </w:r>
            <w:proofErr w:type="spellStart"/>
            <w:r>
              <w:rPr>
                <w:rFonts w:hint="eastAsia"/>
                <w:kern w:val="2"/>
                <w:sz w:val="21"/>
                <w:lang w:eastAsia="zh-Hans"/>
              </w:rPr>
              <w:t>Sarl</w:t>
            </w:r>
            <w:proofErr w:type="spellEnd"/>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right"/>
            </w:pPr>
            <w:r>
              <w:rPr>
                <w:rFonts w:hint="eastAsia"/>
                <w:kern w:val="2"/>
                <w:sz w:val="21"/>
                <w:lang w:eastAsia="zh-Hans"/>
              </w:rPr>
              <w:t>88,032,439.85</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right"/>
            </w:pPr>
            <w:r>
              <w:rPr>
                <w:rFonts w:hint="eastAsia"/>
                <w:kern w:val="2"/>
                <w:sz w:val="21"/>
                <w:lang w:eastAsia="zh-Hans"/>
              </w:rPr>
              <w:t>4.33</w:t>
            </w:r>
          </w:p>
        </w:tc>
      </w:tr>
      <w:tr w:rsidR="00EB310C">
        <w:trPr>
          <w:divId w:val="1249341721"/>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ind w:firstLineChars="50" w:firstLine="105"/>
              <w:jc w:val="center"/>
            </w:pPr>
            <w:r>
              <w:rPr>
                <w:rFonts w:hint="eastAsia"/>
                <w:kern w:val="2"/>
                <w:sz w:val="21"/>
                <w:lang w:eastAsia="zh-Hans"/>
              </w:rPr>
              <w:t>7</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JPM BETA US TRE BD 0-3 USD A ETF</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债券型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交易型开放式(ETF)</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JPMorgan ETFs(Ireland)ICAV</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right"/>
            </w:pPr>
            <w:r>
              <w:rPr>
                <w:rFonts w:hint="eastAsia"/>
                <w:kern w:val="2"/>
                <w:sz w:val="21"/>
                <w:lang w:eastAsia="zh-Hans"/>
              </w:rPr>
              <w:t>80,960,803.96</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right"/>
            </w:pPr>
            <w:r>
              <w:rPr>
                <w:rFonts w:hint="eastAsia"/>
                <w:kern w:val="2"/>
                <w:sz w:val="21"/>
                <w:lang w:eastAsia="zh-Hans"/>
              </w:rPr>
              <w:t>3.98</w:t>
            </w:r>
          </w:p>
        </w:tc>
      </w:tr>
      <w:tr w:rsidR="00EB310C">
        <w:trPr>
          <w:divId w:val="1249341721"/>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ind w:firstLineChars="50" w:firstLine="105"/>
              <w:jc w:val="center"/>
            </w:pPr>
            <w:r>
              <w:rPr>
                <w:rFonts w:hint="eastAsia"/>
                <w:kern w:val="2"/>
                <w:sz w:val="21"/>
                <w:lang w:eastAsia="zh-Hans"/>
              </w:rPr>
              <w:t>8</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JPM APAC MNGD RESV FD C(ACC)-USD</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债券型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契约型开放式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center"/>
            </w:pPr>
            <w:r>
              <w:rPr>
                <w:rFonts w:hint="eastAsia"/>
                <w:kern w:val="2"/>
                <w:sz w:val="21"/>
                <w:lang w:eastAsia="zh-Hans"/>
              </w:rPr>
              <w:t xml:space="preserve">JPMorgan Asset Management Europe </w:t>
            </w:r>
            <w:proofErr w:type="spellStart"/>
            <w:r>
              <w:rPr>
                <w:rFonts w:hint="eastAsia"/>
                <w:kern w:val="2"/>
                <w:sz w:val="21"/>
                <w:lang w:eastAsia="zh-Hans"/>
              </w:rPr>
              <w:t>Sarl</w:t>
            </w:r>
            <w:proofErr w:type="spellEnd"/>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right"/>
            </w:pPr>
            <w:r>
              <w:rPr>
                <w:rFonts w:hint="eastAsia"/>
                <w:kern w:val="2"/>
                <w:sz w:val="21"/>
                <w:lang w:eastAsia="zh-Hans"/>
              </w:rPr>
              <w:t>19,615,139.70</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310C" w:rsidRDefault="00094C7B">
            <w:pPr>
              <w:pStyle w:val="a5"/>
              <w:spacing w:before="0" w:beforeAutospacing="0" w:after="0" w:afterAutospacing="0"/>
              <w:jc w:val="right"/>
            </w:pPr>
            <w:r>
              <w:rPr>
                <w:rFonts w:hint="eastAsia"/>
                <w:kern w:val="2"/>
                <w:sz w:val="21"/>
                <w:lang w:eastAsia="zh-Hans"/>
              </w:rPr>
              <w:t>0.96</w:t>
            </w:r>
            <w:bookmarkEnd w:id="207"/>
            <w:bookmarkEnd w:id="208"/>
            <w:bookmarkEnd w:id="209"/>
            <w:bookmarkEnd w:id="210"/>
            <w:bookmarkEnd w:id="320"/>
          </w:p>
        </w:tc>
      </w:tr>
    </w:tbl>
    <w:p w:rsidR="00EB310C" w:rsidRDefault="00094C7B">
      <w:pPr>
        <w:pStyle w:val="XBRLTitle2"/>
        <w:spacing w:before="156" w:line="360" w:lineRule="auto"/>
        <w:ind w:left="454"/>
      </w:pPr>
      <w:bookmarkStart w:id="321" w:name="_Toc514088269"/>
      <w:bookmarkEnd w:id="319"/>
      <w:proofErr w:type="spellStart"/>
      <w:r>
        <w:rPr>
          <w:rFonts w:eastAsia="宋体" w:hint="eastAsia"/>
        </w:rPr>
        <w:t>投资组合报告附注</w:t>
      </w:r>
      <w:bookmarkEnd w:id="321"/>
      <w:bookmarkEnd w:id="244"/>
      <w:bookmarkEnd w:id="245"/>
      <w:bookmarkEnd w:id="246"/>
      <w:bookmarkEnd w:id="247"/>
      <w:bookmarkEnd w:id="248"/>
      <w:bookmarkEnd w:id="249"/>
      <w:bookmarkEnd w:id="250"/>
      <w:bookmarkEnd w:id="251"/>
      <w:bookmarkEnd w:id="252"/>
      <w:bookmarkEnd w:id="253"/>
      <w:proofErr w:type="spellEnd"/>
      <w:r>
        <w:rPr>
          <w:rFonts w:eastAsia="宋体" w:hint="eastAsia"/>
        </w:rPr>
        <w:t xml:space="preserve"> </w:t>
      </w:r>
    </w:p>
    <w:p w:rsidR="00EB310C" w:rsidRDefault="00094C7B">
      <w:pPr>
        <w:pStyle w:val="XBRLTitle3"/>
        <w:spacing w:before="156" w:line="360" w:lineRule="auto"/>
        <w:ind w:left="624"/>
      </w:pPr>
      <w:r>
        <w:rPr>
          <w:rFonts w:hAnsi="宋体" w:hint="eastAsia"/>
          <w:lang w:eastAsia="zh-CN"/>
        </w:rPr>
        <w:t xml:space="preserve"> </w:t>
      </w:r>
      <w:bookmarkStart w:id="322" w:name="_Toc514088270"/>
      <w:bookmarkEnd w:id="322"/>
      <w:bookmarkEnd w:id="256"/>
      <w:bookmarkEnd w:id="257"/>
      <w:r>
        <w:rPr>
          <w:rFonts w:hAnsi="宋体" w:hint="eastAsia"/>
        </w:rPr>
        <w:t xml:space="preserve"> </w:t>
      </w:r>
    </w:p>
    <w:p w:rsidR="00EB310C" w:rsidRDefault="00094C7B">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rsidR="00EB310C" w:rsidRDefault="00094C7B">
      <w:pPr>
        <w:pStyle w:val="XBRLTitle3"/>
        <w:spacing w:before="156" w:line="360" w:lineRule="auto"/>
        <w:ind w:left="624"/>
      </w:pPr>
      <w:bookmarkStart w:id="323" w:name="m510_01_1598"/>
      <w:bookmarkEnd w:id="254"/>
      <w:r>
        <w:rPr>
          <w:rFonts w:hAnsi="宋体" w:hint="eastAsia"/>
          <w:lang w:eastAsia="zh-CN"/>
        </w:rPr>
        <w:t xml:space="preserve"> </w:t>
      </w:r>
      <w:bookmarkStart w:id="324" w:name="_Toc514088271"/>
      <w:bookmarkStart w:id="325" w:name="_Toc513542672"/>
      <w:bookmarkStart w:id="326" w:name="_Toc480465443"/>
      <w:bookmarkEnd w:id="324"/>
      <w:bookmarkEnd w:id="325"/>
      <w:bookmarkEnd w:id="326"/>
      <w:r>
        <w:rPr>
          <w:rFonts w:hAnsi="宋体" w:hint="eastAsia"/>
        </w:rPr>
        <w:t xml:space="preserve"> </w:t>
      </w:r>
    </w:p>
    <w:p w:rsidR="00EB310C" w:rsidRDefault="00094C7B">
      <w:pPr>
        <w:spacing w:line="360" w:lineRule="auto"/>
        <w:ind w:firstLineChars="200" w:firstLine="420"/>
      </w:pPr>
      <w:r>
        <w:rPr>
          <w:rFonts w:ascii="宋体" w:hAnsi="宋体" w:hint="eastAsia"/>
        </w:rPr>
        <w:t>报告期内本基金投资的前十名股票中没有在基金合同规定备选股票库之外的股票。</w:t>
      </w:r>
    </w:p>
    <w:p w:rsidR="00EB310C" w:rsidRDefault="00094C7B">
      <w:pPr>
        <w:pStyle w:val="XBRLTitle3"/>
        <w:spacing w:before="156" w:line="360" w:lineRule="auto"/>
        <w:ind w:left="624"/>
      </w:pPr>
      <w:bookmarkStart w:id="327" w:name="_Toc514088272"/>
      <w:bookmarkStart w:id="328" w:name="_Toc480465444"/>
      <w:bookmarkStart w:id="329" w:name="_Toc513542673"/>
      <w:bookmarkStart w:id="330" w:name="m510_02"/>
      <w:bookmarkEnd w:id="323"/>
      <w:proofErr w:type="spellStart"/>
      <w:r>
        <w:rPr>
          <w:rFonts w:hAnsi="宋体" w:hint="eastAsia"/>
        </w:rPr>
        <w:t>其他资产构成</w:t>
      </w:r>
      <w:bookmarkEnd w:id="327"/>
      <w:bookmarkEnd w:id="328"/>
      <w:proofErr w:type="spellEnd"/>
      <w:r>
        <w:rPr>
          <w:rFonts w:hint="eastAsia"/>
        </w:rPr>
        <w:t xml:space="preserve"> </w:t>
      </w:r>
      <w:bookmarkEnd w:id="3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EB310C">
        <w:trPr>
          <w:divId w:val="1545828237"/>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310C" w:rsidRDefault="00094C7B">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310C" w:rsidRDefault="00094C7B">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310C" w:rsidRDefault="00094C7B">
            <w:pPr>
              <w:jc w:val="center"/>
            </w:pPr>
            <w:r>
              <w:rPr>
                <w:rFonts w:ascii="宋体" w:hAnsi="宋体" w:hint="eastAsia"/>
              </w:rPr>
              <w:t>金额（人民币元）</w:t>
            </w:r>
            <w:r>
              <w:t xml:space="preserve"> </w:t>
            </w:r>
          </w:p>
        </w:tc>
      </w:tr>
      <w:tr w:rsidR="00EB310C">
        <w:trPr>
          <w:divId w:val="15458282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center"/>
            </w:pPr>
            <w:r>
              <w:rPr>
                <w:rFonts w:ascii="宋体" w:hAnsi="宋体" w:hint="eastAsia"/>
              </w:rPr>
              <w:lastRenderedPageBreak/>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right"/>
            </w:pPr>
            <w:r>
              <w:rPr>
                <w:rFonts w:ascii="宋体" w:hAnsi="宋体" w:hint="eastAsia"/>
              </w:rPr>
              <w:t>8,423.75</w:t>
            </w:r>
          </w:p>
        </w:tc>
      </w:tr>
      <w:tr w:rsidR="00EB310C">
        <w:trPr>
          <w:divId w:val="15458282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right"/>
            </w:pPr>
            <w:r>
              <w:rPr>
                <w:rFonts w:ascii="宋体" w:hAnsi="宋体" w:hint="eastAsia"/>
              </w:rPr>
              <w:t>-</w:t>
            </w:r>
          </w:p>
        </w:tc>
      </w:tr>
      <w:tr w:rsidR="00EB310C">
        <w:trPr>
          <w:divId w:val="15458282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right"/>
            </w:pPr>
            <w:r>
              <w:rPr>
                <w:rFonts w:ascii="宋体" w:hAnsi="宋体" w:hint="eastAsia"/>
              </w:rPr>
              <w:t>-</w:t>
            </w:r>
          </w:p>
        </w:tc>
      </w:tr>
      <w:tr w:rsidR="00EB310C">
        <w:trPr>
          <w:divId w:val="15458282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right"/>
            </w:pPr>
            <w:r>
              <w:rPr>
                <w:rFonts w:ascii="宋体" w:hAnsi="宋体" w:hint="eastAsia"/>
              </w:rPr>
              <w:t>-</w:t>
            </w:r>
          </w:p>
        </w:tc>
      </w:tr>
      <w:tr w:rsidR="00EB310C">
        <w:trPr>
          <w:divId w:val="15458282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right"/>
            </w:pPr>
            <w:r>
              <w:rPr>
                <w:rFonts w:ascii="宋体" w:hAnsi="宋体" w:hint="eastAsia"/>
              </w:rPr>
              <w:t>13,053,795.65</w:t>
            </w:r>
          </w:p>
        </w:tc>
      </w:tr>
      <w:tr w:rsidR="00EB310C">
        <w:trPr>
          <w:divId w:val="15458282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right"/>
            </w:pPr>
            <w:r>
              <w:rPr>
                <w:rFonts w:ascii="宋体" w:hAnsi="宋体" w:hint="eastAsia"/>
              </w:rPr>
              <w:t>-</w:t>
            </w:r>
          </w:p>
        </w:tc>
      </w:tr>
      <w:tr w:rsidR="00EB310C">
        <w:trPr>
          <w:divId w:val="15458282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right"/>
            </w:pPr>
            <w:r>
              <w:rPr>
                <w:rFonts w:ascii="宋体" w:hAnsi="宋体" w:hint="eastAsia"/>
              </w:rPr>
              <w:t>-</w:t>
            </w:r>
          </w:p>
        </w:tc>
      </w:tr>
      <w:tr w:rsidR="00EB310C">
        <w:trPr>
          <w:divId w:val="15458282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10C" w:rsidRDefault="00094C7B">
            <w:pPr>
              <w:jc w:val="right"/>
            </w:pPr>
            <w:r>
              <w:rPr>
                <w:rFonts w:ascii="宋体" w:hAnsi="宋体" w:hint="eastAsia"/>
              </w:rPr>
              <w:t>13,062,219.40</w:t>
            </w:r>
          </w:p>
        </w:tc>
      </w:tr>
    </w:tbl>
    <w:p w:rsidR="00EB310C" w:rsidRDefault="00094C7B">
      <w:pPr>
        <w:pStyle w:val="XBRLTitle3"/>
        <w:spacing w:before="156" w:line="360" w:lineRule="auto"/>
        <w:ind w:left="624"/>
      </w:pPr>
      <w:bookmarkStart w:id="331" w:name="_Toc514088273"/>
      <w:bookmarkStart w:id="332" w:name="_Toc480465445"/>
      <w:bookmarkStart w:id="333" w:name="_Toc513542674"/>
      <w:bookmarkStart w:id="334" w:name="m510_03"/>
      <w:bookmarkEnd w:id="330"/>
      <w:proofErr w:type="spellStart"/>
      <w:r>
        <w:rPr>
          <w:rFonts w:hAnsi="宋体" w:hint="eastAsia"/>
        </w:rPr>
        <w:t>报告期末持有的处于转股期的可转换债券明细</w:t>
      </w:r>
      <w:bookmarkEnd w:id="331"/>
      <w:bookmarkEnd w:id="332"/>
      <w:proofErr w:type="spellEnd"/>
      <w:r>
        <w:rPr>
          <w:rFonts w:hint="eastAsia"/>
        </w:rPr>
        <w:t xml:space="preserve"> </w:t>
      </w:r>
      <w:bookmarkEnd w:id="333"/>
    </w:p>
    <w:p w:rsidR="00EB310C" w:rsidRDefault="00094C7B">
      <w:pPr>
        <w:spacing w:line="360" w:lineRule="auto"/>
        <w:ind w:firstLineChars="200" w:firstLine="420"/>
        <w:jc w:val="left"/>
        <w:divId w:val="138109133"/>
      </w:pPr>
      <w:r>
        <w:rPr>
          <w:rFonts w:ascii="宋体" w:hAnsi="宋体" w:hint="eastAsia"/>
        </w:rPr>
        <w:t xml:space="preserve">本基金本报告期末未持有处于转股期的可转换债券。 </w:t>
      </w:r>
    </w:p>
    <w:p w:rsidR="00EB310C" w:rsidRDefault="00094C7B">
      <w:pPr>
        <w:pStyle w:val="XBRLTitle3"/>
        <w:spacing w:before="156" w:line="360" w:lineRule="auto"/>
        <w:ind w:left="624"/>
      </w:pPr>
      <w:bookmarkStart w:id="335" w:name="_Toc514088274"/>
      <w:bookmarkStart w:id="336" w:name="_Toc480465446"/>
      <w:bookmarkStart w:id="337" w:name="_Toc513542675"/>
      <w:bookmarkStart w:id="338" w:name="m510_04"/>
      <w:bookmarkEnd w:id="334"/>
      <w:proofErr w:type="spellStart"/>
      <w:r>
        <w:rPr>
          <w:rFonts w:hAnsi="宋体" w:hint="eastAsia"/>
        </w:rPr>
        <w:t>报告期末前十名股票中存在流通受限情况的说明</w:t>
      </w:r>
      <w:bookmarkEnd w:id="335"/>
      <w:bookmarkEnd w:id="336"/>
      <w:proofErr w:type="spellEnd"/>
      <w:r>
        <w:rPr>
          <w:rFonts w:hint="eastAsia"/>
        </w:rPr>
        <w:t xml:space="preserve"> </w:t>
      </w:r>
      <w:bookmarkEnd w:id="337"/>
    </w:p>
    <w:p w:rsidR="00EB310C" w:rsidRDefault="00094C7B">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20"/>
      <w:bookmarkEnd w:id="21"/>
      <w:bookmarkEnd w:id="22"/>
      <w:bookmarkEnd w:id="23"/>
      <w:bookmarkEnd w:id="24"/>
    </w:p>
    <w:p w:rsidR="00EB310C" w:rsidRDefault="00094C7B">
      <w:pPr>
        <w:pStyle w:val="XBRLTitle3"/>
        <w:spacing w:before="156" w:line="360" w:lineRule="auto"/>
        <w:ind w:left="624"/>
      </w:pPr>
      <w:bookmarkStart w:id="339" w:name="_Toc514088275"/>
      <w:bookmarkStart w:id="340" w:name="_Toc480465447"/>
      <w:bookmarkStart w:id="341" w:name="_Toc513542676"/>
      <w:bookmarkStart w:id="342" w:name="m510_05_1678"/>
      <w:bookmarkEnd w:id="338"/>
      <w:proofErr w:type="spellStart"/>
      <w:r>
        <w:rPr>
          <w:rFonts w:hAnsi="宋体" w:hint="eastAsia"/>
        </w:rPr>
        <w:t>投资组合报告附注的其他文字描述部分</w:t>
      </w:r>
      <w:bookmarkEnd w:id="339"/>
      <w:bookmarkEnd w:id="340"/>
      <w:bookmarkEnd w:id="341"/>
      <w:proofErr w:type="spellEnd"/>
      <w:r>
        <w:rPr>
          <w:rFonts w:hAnsi="宋体" w:hint="eastAsia"/>
        </w:rPr>
        <w:t xml:space="preserve"> </w:t>
      </w:r>
    </w:p>
    <w:p w:rsidR="00EB310C" w:rsidRDefault="00094C7B">
      <w:pPr>
        <w:spacing w:line="360" w:lineRule="auto"/>
        <w:ind w:firstLineChars="200" w:firstLine="420"/>
        <w:jc w:val="left"/>
      </w:pPr>
      <w:r>
        <w:rPr>
          <w:rFonts w:ascii="宋体" w:hAnsi="宋体" w:hint="eastAsia"/>
        </w:rPr>
        <w:t>因四舍五入原因，投资组合报告中分项之和与合计可能存在尾差。</w:t>
      </w:r>
    </w:p>
    <w:p w:rsidR="00EB310C" w:rsidRDefault="00094C7B">
      <w:pPr>
        <w:pStyle w:val="XBRLTitle1"/>
        <w:spacing w:before="156"/>
        <w:ind w:left="425"/>
      </w:pPr>
      <w:bookmarkStart w:id="343" w:name="_Toc514088276"/>
      <w:bookmarkStart w:id="344" w:name="_Toc480465448"/>
      <w:bookmarkStart w:id="345" w:name="_Toc448480308"/>
      <w:bookmarkStart w:id="346" w:name="_Toc438654096"/>
      <w:bookmarkStart w:id="347" w:name="_Toc456107141"/>
      <w:bookmarkStart w:id="348" w:name="_Toc459213787"/>
      <w:bookmarkStart w:id="349" w:name="_Toc513542677"/>
      <w:bookmarkStart w:id="350" w:name="_Toc512696273"/>
      <w:bookmarkStart w:id="351" w:name="_Toc512612276"/>
      <w:bookmarkStart w:id="352" w:name="_Toc512612100"/>
      <w:bookmarkStart w:id="353" w:name="_Toc512611304"/>
      <w:bookmarkStart w:id="354" w:name="m601"/>
      <w:proofErr w:type="spellStart"/>
      <w:r>
        <w:rPr>
          <w:rFonts w:hint="eastAsia"/>
        </w:rPr>
        <w:t>开放式基金份额变动</w:t>
      </w:r>
      <w:bookmarkEnd w:id="343"/>
      <w:bookmarkEnd w:id="344"/>
      <w:bookmarkEnd w:id="345"/>
      <w:bookmarkEnd w:id="346"/>
      <w:bookmarkEnd w:id="347"/>
      <w:bookmarkEnd w:id="348"/>
      <w:bookmarkEnd w:id="349"/>
      <w:bookmarkEnd w:id="350"/>
      <w:bookmarkEnd w:id="351"/>
      <w:bookmarkEnd w:id="352"/>
      <w:bookmarkEnd w:id="353"/>
      <w:proofErr w:type="spellEnd"/>
    </w:p>
    <w:p w:rsidR="00EB310C" w:rsidRDefault="00094C7B">
      <w:pPr>
        <w:wordWrap w:val="0"/>
        <w:spacing w:line="360" w:lineRule="auto"/>
        <w:jc w:val="right"/>
      </w:pPr>
      <w:bookmarkStart w:id="355"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90"/>
        <w:gridCol w:w="2531"/>
      </w:tblGrid>
      <w:tr w:rsidR="00EB310C">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EB310C" w:rsidRDefault="00094C7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bookmarkStart w:id="356" w:name="m10_01" w:colFirst="1" w:colLast="2"/>
            <w:bookmarkStart w:id="357" w:name="m601_tab"/>
            <w:bookmarkEnd w:id="355"/>
            <w:r>
              <w:rPr>
                <w:rFonts w:ascii="宋体" w:hAnsi="宋体" w:cs="Times New Roman"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B310C" w:rsidRDefault="00094C7B">
            <w:pPr>
              <w:ind w:right="3"/>
              <w:jc w:val="center"/>
            </w:pPr>
            <w:r>
              <w:rPr>
                <w:rFonts w:ascii="宋体" w:hAnsi="宋体" w:hint="eastAsia"/>
                <w:lang w:eastAsia="zh-Hans"/>
              </w:rPr>
              <w:t>摩根海外稳健配置混合(QDII-FOF)人民币A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B310C" w:rsidRDefault="00094C7B">
            <w:pPr>
              <w:ind w:right="3"/>
              <w:jc w:val="center"/>
            </w:pPr>
            <w:r>
              <w:rPr>
                <w:rFonts w:ascii="宋体" w:hAnsi="宋体" w:hint="eastAsia"/>
                <w:lang w:eastAsia="zh-Hans"/>
              </w:rPr>
              <w:t>摩根海外稳健配置混合(QDII-FOF)人民币C</w:t>
            </w:r>
            <w:r>
              <w:rPr>
                <w:rFonts w:ascii="宋体" w:hAnsi="宋体" w:hint="eastAsia"/>
                <w:kern w:val="0"/>
                <w:szCs w:val="24"/>
                <w:lang w:eastAsia="zh-Hans"/>
              </w:rPr>
              <w:t xml:space="preserve"> </w:t>
            </w:r>
          </w:p>
        </w:tc>
      </w:tr>
      <w:tr w:rsidR="00EB310C">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B310C" w:rsidRDefault="00094C7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w:t>
            </w:r>
            <w:proofErr w:type="gramStart"/>
            <w:r>
              <w:rPr>
                <w:rFonts w:ascii="宋体" w:hAnsi="宋体" w:cs="Times New Roman" w:hint="eastAsia"/>
                <w:kern w:val="2"/>
                <w:sz w:val="21"/>
              </w:rPr>
              <w:t>初</w:t>
            </w:r>
            <w:r>
              <w:rPr>
                <w:rStyle w:val="grame"/>
                <w:rFonts w:ascii="宋体" w:hAnsi="宋体" w:cs="Times New Roman" w:hint="eastAsia"/>
                <w:kern w:val="2"/>
                <w:sz w:val="21"/>
              </w:rPr>
              <w:t>基金</w:t>
            </w:r>
            <w:proofErr w:type="gramEnd"/>
            <w:r>
              <w:rPr>
                <w:rFonts w:ascii="宋体" w:hAnsi="宋体" w:cs="Times New Roman"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B310C" w:rsidRDefault="00094C7B">
            <w:pPr>
              <w:jc w:val="right"/>
            </w:pPr>
            <w:r>
              <w:rPr>
                <w:rFonts w:ascii="宋体" w:hAnsi="宋体" w:hint="eastAsia"/>
              </w:rPr>
              <w:t>1,348,130,701.02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B310C" w:rsidRDefault="00094C7B">
            <w:pPr>
              <w:jc w:val="right"/>
            </w:pPr>
            <w:r>
              <w:rPr>
                <w:rFonts w:ascii="宋体" w:hAnsi="宋体" w:hint="eastAsia"/>
              </w:rPr>
              <w:t>347,095,986.03</w:t>
            </w:r>
          </w:p>
        </w:tc>
      </w:tr>
      <w:tr w:rsidR="00EB310C">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B310C" w:rsidRDefault="00094C7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B310C" w:rsidRDefault="00094C7B">
            <w:pPr>
              <w:jc w:val="right"/>
            </w:pPr>
            <w:r>
              <w:rPr>
                <w:rFonts w:ascii="宋体" w:hAnsi="宋体" w:hint="eastAsia"/>
              </w:rPr>
              <w:t>326,724,551.09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B310C" w:rsidRDefault="00094C7B">
            <w:pPr>
              <w:jc w:val="right"/>
            </w:pPr>
            <w:r>
              <w:rPr>
                <w:rFonts w:ascii="宋体" w:hAnsi="宋体" w:hint="eastAsia"/>
              </w:rPr>
              <w:t>84,776,841.41</w:t>
            </w:r>
          </w:p>
        </w:tc>
      </w:tr>
      <w:tr w:rsidR="00EB310C">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B310C" w:rsidRDefault="00094C7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B310C" w:rsidRDefault="00094C7B">
            <w:pPr>
              <w:jc w:val="right"/>
            </w:pPr>
            <w:r>
              <w:rPr>
                <w:rFonts w:ascii="宋体" w:hAnsi="宋体" w:hint="eastAsia"/>
              </w:rPr>
              <w:t>156,126,987.18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B310C" w:rsidRDefault="00094C7B">
            <w:pPr>
              <w:jc w:val="right"/>
            </w:pPr>
            <w:r>
              <w:rPr>
                <w:rFonts w:ascii="宋体" w:hAnsi="宋体" w:hint="eastAsia"/>
              </w:rPr>
              <w:t>65,291,660.66</w:t>
            </w:r>
          </w:p>
        </w:tc>
      </w:tr>
      <w:tr w:rsidR="00EB310C">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B310C" w:rsidRDefault="00094C7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B310C" w:rsidRDefault="00094C7B">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B310C" w:rsidRDefault="00094C7B">
            <w:pPr>
              <w:jc w:val="right"/>
            </w:pPr>
            <w:r>
              <w:rPr>
                <w:rFonts w:ascii="宋体" w:hAnsi="宋体" w:hint="eastAsia"/>
              </w:rPr>
              <w:t>-</w:t>
            </w:r>
          </w:p>
        </w:tc>
      </w:tr>
      <w:tr w:rsidR="00EB310C">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B310C" w:rsidRDefault="00094C7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B310C" w:rsidRDefault="00094C7B">
            <w:pPr>
              <w:jc w:val="right"/>
            </w:pPr>
            <w:r>
              <w:rPr>
                <w:rFonts w:ascii="宋体" w:hAnsi="宋体" w:hint="eastAsia"/>
              </w:rPr>
              <w:t>1,518,728,264.93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B310C" w:rsidRDefault="00094C7B">
            <w:pPr>
              <w:jc w:val="right"/>
            </w:pPr>
            <w:r>
              <w:rPr>
                <w:rFonts w:ascii="宋体" w:hAnsi="宋体" w:hint="eastAsia"/>
              </w:rPr>
              <w:t>366,581,166.78</w:t>
            </w:r>
          </w:p>
        </w:tc>
      </w:tr>
    </w:tbl>
    <w:p w:rsidR="00EB310C" w:rsidRDefault="00094C7B">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56"/>
      <w:r>
        <w:rPr>
          <w:rFonts w:ascii="宋体" w:hAnsi="宋体" w:hint="eastAsia"/>
        </w:rPr>
        <w:t xml:space="preserve"> </w:t>
      </w:r>
    </w:p>
    <w:p w:rsidR="00EB310C" w:rsidRDefault="00094C7B">
      <w:pPr>
        <w:pStyle w:val="XBRLTitle1"/>
        <w:spacing w:before="156"/>
        <w:ind w:left="425"/>
      </w:pPr>
      <w:bookmarkStart w:id="358" w:name="_Toc514088277"/>
      <w:bookmarkStart w:id="359" w:name="_Toc480465449"/>
      <w:bookmarkStart w:id="360" w:name="_Toc448480309"/>
      <w:bookmarkStart w:id="361" w:name="_Toc438654097"/>
      <w:bookmarkStart w:id="362" w:name="_Toc456107142"/>
      <w:bookmarkStart w:id="363" w:name="_Toc459213788"/>
      <w:bookmarkStart w:id="364" w:name="_Toc513542678"/>
      <w:bookmarkStart w:id="365" w:name="_Toc512696274"/>
      <w:bookmarkStart w:id="366" w:name="_Toc512612277"/>
      <w:bookmarkStart w:id="367" w:name="_Toc512612101"/>
      <w:bookmarkStart w:id="368" w:name="_Toc512611305"/>
      <w:bookmarkStart w:id="369" w:name="m7manage01"/>
      <w:bookmarkEnd w:id="357"/>
      <w:bookmarkEnd w:id="354"/>
      <w:proofErr w:type="spellStart"/>
      <w:r>
        <w:rPr>
          <w:rFonts w:hint="eastAsia"/>
        </w:rPr>
        <w:t>基金管理人运用固有资金投资本基金交易明细</w:t>
      </w:r>
      <w:bookmarkEnd w:id="358"/>
      <w:bookmarkEnd w:id="359"/>
      <w:bookmarkEnd w:id="360"/>
      <w:bookmarkEnd w:id="361"/>
      <w:bookmarkEnd w:id="362"/>
      <w:bookmarkEnd w:id="363"/>
      <w:bookmarkEnd w:id="364"/>
      <w:bookmarkEnd w:id="365"/>
      <w:bookmarkEnd w:id="366"/>
      <w:bookmarkEnd w:id="367"/>
      <w:bookmarkEnd w:id="368"/>
      <w:bookmarkEnd w:id="369"/>
      <w:bookmarkEnd w:id="342"/>
      <w:proofErr w:type="spellEnd"/>
    </w:p>
    <w:p w:rsidR="00EB310C" w:rsidRDefault="00094C7B">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rsidR="00EB310C" w:rsidRDefault="00094C7B">
      <w:pPr>
        <w:pStyle w:val="XBRLTitle1"/>
        <w:spacing w:before="156"/>
        <w:ind w:left="425"/>
      </w:pPr>
      <w:bookmarkStart w:id="370" w:name="_Toc17881714"/>
      <w:bookmarkStart w:id="371" w:name="_Toc479856294"/>
      <w:bookmarkStart w:id="372" w:name="_Toc492299909"/>
      <w:bookmarkStart w:id="373" w:name="_Toc512627244"/>
      <w:bookmarkStart w:id="374" w:name="_Toc512694324"/>
      <w:bookmarkStart w:id="375" w:name="m701"/>
      <w:proofErr w:type="spellStart"/>
      <w:r>
        <w:rPr>
          <w:rFonts w:hint="eastAsia"/>
        </w:rPr>
        <w:t>影响投资者决策的其他重要信息</w:t>
      </w:r>
      <w:bookmarkEnd w:id="370"/>
      <w:bookmarkEnd w:id="371"/>
      <w:bookmarkEnd w:id="372"/>
      <w:bookmarkEnd w:id="373"/>
      <w:bookmarkEnd w:id="374"/>
      <w:proofErr w:type="spellEnd"/>
      <w:r>
        <w:rPr>
          <w:rFonts w:hint="eastAsia"/>
          <w:lang w:eastAsia="zh-CN"/>
        </w:rPr>
        <w:t xml:space="preserve"> </w:t>
      </w:r>
    </w:p>
    <w:p w:rsidR="00EB310C" w:rsidRDefault="00094C7B">
      <w:pPr>
        <w:pStyle w:val="XBRLTitle2"/>
        <w:spacing w:before="156"/>
        <w:ind w:left="454"/>
      </w:pPr>
      <w:bookmarkStart w:id="376" w:name="_Toc17881715"/>
      <w:bookmarkStart w:id="377" w:name="_Toc492299910"/>
      <w:bookmarkStart w:id="378" w:name="_Toc512627245"/>
      <w:bookmarkStart w:id="379" w:name="_Toc512694325"/>
      <w:r>
        <w:rPr>
          <w:rFonts w:eastAsia="宋体" w:cs="宋体" w:hint="eastAsia"/>
          <w:kern w:val="0"/>
        </w:rPr>
        <w:t>报告期内单一投资者持有基金份额比例达到或超过</w:t>
      </w:r>
      <w:r>
        <w:rPr>
          <w:rFonts w:hint="eastAsia"/>
          <w:kern w:val="0"/>
        </w:rPr>
        <w:t>20%</w:t>
      </w:r>
      <w:r>
        <w:rPr>
          <w:rFonts w:eastAsia="宋体" w:cs="宋体" w:hint="eastAsia"/>
          <w:kern w:val="0"/>
        </w:rPr>
        <w:t>的情况</w:t>
      </w:r>
      <w:bookmarkEnd w:id="376"/>
      <w:bookmarkEnd w:id="377"/>
      <w:bookmarkEnd w:id="378"/>
      <w:bookmarkEnd w:id="379"/>
      <w:r>
        <w:rPr>
          <w:rFonts w:hint="eastAsia"/>
          <w:kern w:val="0"/>
          <w:lang w:eastAsia="zh-CN"/>
        </w:rPr>
        <w:t xml:space="preserve"> </w:t>
      </w:r>
    </w:p>
    <w:bookmarkEnd w:id="51"/>
    <w:bookmarkEnd w:id="52"/>
    <w:bookmarkEnd w:id="25"/>
    <w:p w:rsidR="00EB310C" w:rsidRDefault="00094C7B">
      <w:pPr>
        <w:spacing w:line="360" w:lineRule="auto"/>
        <w:ind w:firstLineChars="200" w:firstLine="420"/>
        <w:rPr>
          <w:rFonts w:ascii="宋体" w:hAnsi="宋体"/>
          <w:szCs w:val="21"/>
          <w:lang w:eastAsia="zh-Hans"/>
        </w:rPr>
      </w:pPr>
      <w:r>
        <w:rPr>
          <w:rFonts w:ascii="宋体" w:hAnsi="宋体" w:hint="eastAsia"/>
          <w:szCs w:val="21"/>
          <w:lang w:eastAsia="zh-Hans"/>
        </w:rPr>
        <w:t>无。</w:t>
      </w:r>
    </w:p>
    <w:p w:rsidR="00EB310C" w:rsidRDefault="00094C7B">
      <w:pPr>
        <w:pStyle w:val="XBRLTitle1"/>
        <w:spacing w:before="156"/>
        <w:ind w:left="425"/>
      </w:pPr>
      <w:bookmarkStart w:id="380" w:name="_Toc514088283"/>
      <w:bookmarkStart w:id="381" w:name="_Toc466644495"/>
      <w:bookmarkStart w:id="382" w:name="_Toc480465455"/>
      <w:bookmarkStart w:id="383" w:name="_Toc513542684"/>
      <w:bookmarkStart w:id="384" w:name="_Toc512696280"/>
      <w:bookmarkStart w:id="385" w:name="_Toc512612283"/>
      <w:bookmarkStart w:id="386" w:name="_Toc512612107"/>
      <w:bookmarkStart w:id="387" w:name="_Toc512611311"/>
      <w:bookmarkEnd w:id="375"/>
      <w:proofErr w:type="spellStart"/>
      <w:r>
        <w:rPr>
          <w:rFonts w:hint="eastAsia"/>
        </w:rPr>
        <w:t>备查文件目录</w:t>
      </w:r>
      <w:bookmarkEnd w:id="380"/>
      <w:bookmarkEnd w:id="381"/>
      <w:bookmarkEnd w:id="382"/>
      <w:bookmarkEnd w:id="383"/>
      <w:bookmarkEnd w:id="384"/>
      <w:bookmarkEnd w:id="385"/>
      <w:bookmarkEnd w:id="386"/>
      <w:bookmarkEnd w:id="387"/>
      <w:proofErr w:type="spellEnd"/>
    </w:p>
    <w:p w:rsidR="00EB310C" w:rsidRDefault="00094C7B">
      <w:pPr>
        <w:pStyle w:val="XBRLTitle2"/>
        <w:spacing w:before="156" w:line="360" w:lineRule="auto"/>
        <w:ind w:left="454"/>
      </w:pPr>
      <w:bookmarkStart w:id="388" w:name="_Toc514088284"/>
      <w:bookmarkStart w:id="389" w:name="_Toc480465456"/>
      <w:bookmarkStart w:id="390" w:name="_Toc448480313"/>
      <w:bookmarkStart w:id="391" w:name="_Toc438654101"/>
      <w:bookmarkStart w:id="392" w:name="_Toc456107145"/>
      <w:bookmarkStart w:id="393" w:name="_Toc459213792"/>
      <w:bookmarkStart w:id="394" w:name="_Toc513542685"/>
      <w:bookmarkStart w:id="395" w:name="_Toc512696281"/>
      <w:bookmarkStart w:id="396" w:name="_Toc512612284"/>
      <w:bookmarkStart w:id="397" w:name="_Toc512612108"/>
      <w:bookmarkStart w:id="398" w:name="_Toc512611312"/>
      <w:bookmarkStart w:id="399" w:name="m801_01_1733"/>
      <w:proofErr w:type="spellStart"/>
      <w:r>
        <w:rPr>
          <w:rFonts w:eastAsia="宋体" w:hint="eastAsia"/>
        </w:rPr>
        <w:lastRenderedPageBreak/>
        <w:t>备查文件目录</w:t>
      </w:r>
      <w:bookmarkEnd w:id="388"/>
      <w:bookmarkEnd w:id="389"/>
      <w:bookmarkEnd w:id="390"/>
      <w:bookmarkEnd w:id="391"/>
      <w:bookmarkEnd w:id="392"/>
      <w:bookmarkEnd w:id="393"/>
      <w:bookmarkEnd w:id="394"/>
      <w:bookmarkEnd w:id="395"/>
      <w:bookmarkEnd w:id="396"/>
      <w:bookmarkEnd w:id="397"/>
      <w:bookmarkEnd w:id="398"/>
      <w:proofErr w:type="spellEnd"/>
      <w:r>
        <w:rPr>
          <w:rFonts w:eastAsia="宋体" w:hint="eastAsia"/>
        </w:rPr>
        <w:t xml:space="preserve"> </w:t>
      </w:r>
    </w:p>
    <w:p w:rsidR="00EB310C" w:rsidRDefault="00094C7B">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 摩根海外稳健配置混合型证券投资基金(QDII-FOF)基金合同</w:t>
      </w:r>
      <w:r>
        <w:rPr>
          <w:rFonts w:ascii="宋体" w:hAnsi="宋体" w:cs="宋体" w:hint="eastAsia"/>
          <w:color w:val="000000"/>
          <w:kern w:val="0"/>
        </w:rPr>
        <w:br/>
        <w:t xml:space="preserve">　　(三) 摩根海外稳健配置混合型证券投资基金(QDII-FOF)托管协议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rsidR="00EB310C" w:rsidRDefault="00094C7B">
      <w:pPr>
        <w:pStyle w:val="XBRLTitle2"/>
        <w:spacing w:before="156" w:line="360" w:lineRule="auto"/>
        <w:ind w:left="454"/>
      </w:pPr>
      <w:bookmarkStart w:id="400" w:name="_Toc514088285"/>
      <w:bookmarkStart w:id="401" w:name="_Toc480465457"/>
      <w:bookmarkStart w:id="402" w:name="_Toc448480314"/>
      <w:bookmarkStart w:id="403" w:name="_Toc438654102"/>
      <w:bookmarkStart w:id="404" w:name="_Toc456107146"/>
      <w:bookmarkStart w:id="405" w:name="_Toc459213793"/>
      <w:bookmarkStart w:id="406" w:name="_Toc513542686"/>
      <w:bookmarkStart w:id="407" w:name="_Toc512696282"/>
      <w:bookmarkStart w:id="408" w:name="_Toc512612285"/>
      <w:bookmarkStart w:id="409" w:name="_Toc512612109"/>
      <w:bookmarkStart w:id="410" w:name="_Toc512611313"/>
      <w:bookmarkStart w:id="411" w:name="m801_01_1734"/>
      <w:bookmarkEnd w:id="399"/>
      <w:proofErr w:type="spellStart"/>
      <w:r>
        <w:rPr>
          <w:rFonts w:eastAsia="宋体" w:hint="eastAsia"/>
        </w:rPr>
        <w:t>存放地点</w:t>
      </w:r>
      <w:bookmarkEnd w:id="400"/>
      <w:bookmarkEnd w:id="401"/>
      <w:bookmarkEnd w:id="402"/>
      <w:bookmarkEnd w:id="403"/>
      <w:bookmarkEnd w:id="404"/>
      <w:bookmarkEnd w:id="405"/>
      <w:bookmarkEnd w:id="406"/>
      <w:bookmarkEnd w:id="407"/>
      <w:bookmarkEnd w:id="408"/>
      <w:bookmarkEnd w:id="409"/>
      <w:bookmarkEnd w:id="410"/>
      <w:proofErr w:type="spellEnd"/>
      <w:r>
        <w:rPr>
          <w:rFonts w:eastAsia="宋体" w:hint="eastAsia"/>
        </w:rPr>
        <w:t xml:space="preserve"> </w:t>
      </w:r>
    </w:p>
    <w:p w:rsidR="00EB310C" w:rsidRDefault="00094C7B">
      <w:pPr>
        <w:spacing w:line="360" w:lineRule="auto"/>
        <w:ind w:firstLineChars="200" w:firstLine="420"/>
        <w:jc w:val="left"/>
      </w:pPr>
      <w:r>
        <w:rPr>
          <w:rFonts w:ascii="宋体" w:hAnsi="宋体" w:cs="宋体" w:hint="eastAsia"/>
          <w:color w:val="000000"/>
          <w:kern w:val="0"/>
        </w:rPr>
        <w:t>基金管理人或基金托管人住所。</w:t>
      </w:r>
    </w:p>
    <w:p w:rsidR="00EB310C" w:rsidRDefault="00094C7B">
      <w:pPr>
        <w:pStyle w:val="XBRLTitle2"/>
        <w:spacing w:before="156" w:line="360" w:lineRule="auto"/>
        <w:ind w:left="454"/>
      </w:pPr>
      <w:bookmarkStart w:id="412" w:name="_Toc514088286"/>
      <w:bookmarkStart w:id="413" w:name="_Toc480465458"/>
      <w:bookmarkStart w:id="414" w:name="_Toc448480315"/>
      <w:bookmarkStart w:id="415" w:name="_Toc438654103"/>
      <w:bookmarkStart w:id="416" w:name="_Toc456107147"/>
      <w:bookmarkStart w:id="417" w:name="_Toc459213794"/>
      <w:bookmarkStart w:id="418" w:name="_Toc513542687"/>
      <w:bookmarkStart w:id="419" w:name="_Toc512696283"/>
      <w:bookmarkStart w:id="420" w:name="_Toc512612286"/>
      <w:bookmarkStart w:id="421" w:name="_Toc512612110"/>
      <w:bookmarkStart w:id="422" w:name="_Toc512611314"/>
      <w:bookmarkStart w:id="423" w:name="m801_01_1735"/>
      <w:bookmarkEnd w:id="411"/>
      <w:proofErr w:type="spellStart"/>
      <w:r>
        <w:rPr>
          <w:rFonts w:eastAsia="宋体" w:hint="eastAsia"/>
        </w:rPr>
        <w:t>查阅方式</w:t>
      </w:r>
      <w:bookmarkEnd w:id="412"/>
      <w:bookmarkEnd w:id="413"/>
      <w:bookmarkEnd w:id="414"/>
      <w:bookmarkEnd w:id="415"/>
      <w:bookmarkEnd w:id="416"/>
      <w:bookmarkEnd w:id="417"/>
      <w:bookmarkEnd w:id="418"/>
      <w:bookmarkEnd w:id="419"/>
      <w:bookmarkEnd w:id="420"/>
      <w:bookmarkEnd w:id="421"/>
      <w:bookmarkEnd w:id="422"/>
      <w:proofErr w:type="spellEnd"/>
      <w:r>
        <w:rPr>
          <w:rFonts w:eastAsia="宋体" w:hint="eastAsia"/>
        </w:rPr>
        <w:t xml:space="preserve"> </w:t>
      </w:r>
    </w:p>
    <w:p w:rsidR="00EB310C" w:rsidRDefault="00094C7B">
      <w:pPr>
        <w:spacing w:line="360" w:lineRule="auto"/>
        <w:ind w:firstLineChars="200" w:firstLine="420"/>
        <w:jc w:val="left"/>
      </w:pPr>
      <w:r>
        <w:rPr>
          <w:rFonts w:ascii="宋体" w:hAnsi="宋体" w:cs="宋体" w:hint="eastAsia"/>
          <w:color w:val="000000"/>
          <w:kern w:val="0"/>
        </w:rPr>
        <w:t>投资者可在营业时间免费查阅，也可按工本费购买复印件。</w:t>
      </w:r>
      <w:bookmarkEnd w:id="26"/>
      <w:r>
        <w:rPr>
          <w:rFonts w:ascii="宋体" w:hAnsi="宋体" w:cs="宋体" w:hint="eastAsia"/>
          <w:color w:val="000000"/>
          <w:kern w:val="0"/>
        </w:rPr>
        <w:t xml:space="preserve"> </w:t>
      </w:r>
    </w:p>
    <w:bookmarkEnd w:id="423"/>
    <w:p w:rsidR="00EB310C" w:rsidRDefault="00094C7B">
      <w:pPr>
        <w:spacing w:line="360" w:lineRule="auto"/>
        <w:jc w:val="left"/>
        <w:rPr>
          <w:rFonts w:ascii="宋体" w:hAnsi="宋体"/>
          <w:b/>
          <w:bCs/>
          <w:sz w:val="28"/>
          <w:szCs w:val="30"/>
        </w:rPr>
      </w:pPr>
      <w:r>
        <w:rPr>
          <w:rFonts w:ascii="宋体" w:hAnsi="宋体" w:hint="eastAsia"/>
          <w:b/>
          <w:bCs/>
          <w:sz w:val="28"/>
          <w:szCs w:val="30"/>
        </w:rPr>
        <w:t xml:space="preserve">　 </w:t>
      </w:r>
    </w:p>
    <w:p w:rsidR="00EB310C" w:rsidRDefault="00094C7B">
      <w:pPr>
        <w:spacing w:line="360" w:lineRule="auto"/>
        <w:jc w:val="left"/>
        <w:rPr>
          <w:rFonts w:ascii="宋体" w:hAnsi="宋体"/>
          <w:b/>
          <w:bCs/>
          <w:sz w:val="28"/>
          <w:szCs w:val="30"/>
        </w:rPr>
      </w:pPr>
      <w:r>
        <w:rPr>
          <w:rFonts w:ascii="宋体" w:hAnsi="宋体" w:hint="eastAsia"/>
          <w:b/>
          <w:bCs/>
          <w:sz w:val="28"/>
          <w:szCs w:val="30"/>
        </w:rPr>
        <w:t xml:space="preserve">　 </w:t>
      </w:r>
    </w:p>
    <w:p w:rsidR="00EB310C" w:rsidRDefault="00094C7B">
      <w:pPr>
        <w:spacing w:line="360" w:lineRule="auto"/>
        <w:ind w:firstLineChars="600" w:firstLine="1446"/>
        <w:jc w:val="right"/>
      </w:pPr>
      <w:r>
        <w:rPr>
          <w:rFonts w:ascii="宋体" w:hAnsi="宋体" w:hint="eastAsia"/>
          <w:b/>
          <w:bCs/>
          <w:sz w:val="24"/>
          <w:szCs w:val="24"/>
        </w:rPr>
        <w:t>摩根基金管理（中国）有限公司</w:t>
      </w:r>
    </w:p>
    <w:p w:rsidR="00EB310C" w:rsidRDefault="00094C7B">
      <w:pPr>
        <w:spacing w:line="360" w:lineRule="auto"/>
        <w:ind w:firstLineChars="600" w:firstLine="1446"/>
        <w:jc w:val="right"/>
      </w:pPr>
      <w:r>
        <w:rPr>
          <w:rFonts w:ascii="宋体" w:hAnsi="宋体" w:hint="eastAsia"/>
          <w:b/>
          <w:bCs/>
          <w:sz w:val="24"/>
          <w:szCs w:val="24"/>
        </w:rPr>
        <w:t>2025年4月22日</w:t>
      </w:r>
    </w:p>
    <w:sectPr w:rsidR="00EB310C">
      <w:headerReference w:type="default" r:id="rId10"/>
      <w:footerReference w:type="even" r:id="rId11"/>
      <w:footerReference w:type="default" r:id="rId12"/>
      <w:headerReference w:type="first" r:id="rId13"/>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10C" w:rsidRDefault="00094C7B">
      <w:pPr>
        <w:rPr>
          <w:szCs w:val="21"/>
        </w:rPr>
      </w:pPr>
      <w:r>
        <w:rPr>
          <w:szCs w:val="21"/>
        </w:rPr>
        <w:separator/>
      </w:r>
      <w:r>
        <w:rPr>
          <w:szCs w:val="21"/>
        </w:rPr>
        <w:t xml:space="preserve"> </w:t>
      </w:r>
    </w:p>
  </w:endnote>
  <w:endnote w:type="continuationSeparator" w:id="0">
    <w:p w:rsidR="00EB310C" w:rsidRDefault="00094C7B">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0C" w:rsidRDefault="00094C7B">
    <w:pPr>
      <w:pStyle w:val="aa"/>
      <w:framePr w:wrap="around" w:vAnchor="text" w:hAnchor="margin" w:xAlign="right" w:y="1"/>
      <w:rPr>
        <w:rStyle w:val="af9"/>
      </w:rPr>
    </w:pPr>
    <w:r>
      <w:fldChar w:fldCharType="begin"/>
    </w:r>
    <w:r>
      <w:rPr>
        <w:rStyle w:val="af9"/>
      </w:rPr>
      <w:instrText xml:space="preserve">PAGE  </w:instrText>
    </w:r>
    <w:r>
      <w:fldChar w:fldCharType="end"/>
    </w:r>
  </w:p>
  <w:p w:rsidR="00EB310C" w:rsidRDefault="00EB310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0C" w:rsidRDefault="00094C7B">
    <w:pPr>
      <w:pStyle w:val="aa"/>
      <w:framePr w:wrap="around" w:vAnchor="text" w:hAnchor="margin" w:xAlign="right" w:y="1"/>
      <w:rPr>
        <w:rStyle w:val="af9"/>
      </w:rPr>
    </w:pPr>
    <w:r>
      <w:rPr>
        <w:rStyle w:val="af9"/>
      </w:rPr>
      <w:t xml:space="preserve">  </w:t>
    </w:r>
  </w:p>
  <w:p w:rsidR="00EB310C" w:rsidRDefault="00094C7B">
    <w:pPr>
      <w:jc w:val="center"/>
      <w:rPr>
        <w:rFonts w:ascii="宋体" w:hAnsi="宋体"/>
        <w:sz w:val="18"/>
        <w:szCs w:val="18"/>
      </w:rPr>
    </w:pPr>
    <w:r>
      <w:rPr>
        <w:rFonts w:ascii="宋体" w:hAnsi="宋体" w:hint="eastAsia"/>
        <w:sz w:val="18"/>
        <w:szCs w:val="18"/>
      </w:rPr>
      <w:t xml:space="preserve">第 </w:t>
    </w:r>
    <w:r>
      <w:rPr>
        <w:rFonts w:ascii="宋体" w:hAnsi="宋体" w:hint="eastAsia"/>
        <w:sz w:val="18"/>
        <w:szCs w:val="18"/>
      </w:rPr>
      <w:fldChar w:fldCharType="begin"/>
    </w:r>
    <w:r>
      <w:rPr>
        <w:rFonts w:ascii="宋体" w:hAnsi="宋体" w:hint="eastAsia"/>
        <w:sz w:val="18"/>
        <w:szCs w:val="18"/>
      </w:rPr>
      <w:instrText xml:space="preserve"> PAGE   \* MERGEFORMAT </w:instrText>
    </w:r>
    <w:r>
      <w:rPr>
        <w:rFonts w:ascii="宋体" w:hAnsi="宋体" w:hint="eastAsia"/>
        <w:sz w:val="18"/>
        <w:szCs w:val="18"/>
      </w:rPr>
      <w:fldChar w:fldCharType="separate"/>
    </w:r>
    <w:r w:rsidR="00ED4F42">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rPr>
      <w:t>页 共</w:t>
    </w:r>
    <w:r>
      <w:rPr>
        <w:rFonts w:ascii="宋体" w:hAnsi="宋体" w:hint="eastAsia"/>
        <w:sz w:val="18"/>
        <w:szCs w:val="18"/>
      </w:rPr>
      <w:fldChar w:fldCharType="begin"/>
    </w:r>
    <w:r>
      <w:rPr>
        <w:rFonts w:ascii="宋体" w:hAnsi="宋体" w:hint="eastAsia"/>
        <w:sz w:val="18"/>
        <w:szCs w:val="18"/>
      </w:rPr>
      <w:instrText xml:space="preserve"> NUMPAGES   \* MERGEFORMAT </w:instrText>
    </w:r>
    <w:r>
      <w:rPr>
        <w:rFonts w:ascii="宋体" w:hAnsi="宋体" w:hint="eastAsia"/>
        <w:sz w:val="18"/>
        <w:szCs w:val="18"/>
      </w:rPr>
      <w:fldChar w:fldCharType="separate"/>
    </w:r>
    <w:r w:rsidR="00ED4F42">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rPr>
      <w:t xml:space="preserve"> 页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10C" w:rsidRDefault="00094C7B">
      <w:pPr>
        <w:rPr>
          <w:szCs w:val="21"/>
        </w:rPr>
      </w:pPr>
      <w:r>
        <w:rPr>
          <w:szCs w:val="21"/>
        </w:rPr>
        <w:separator/>
      </w:r>
      <w:r>
        <w:rPr>
          <w:szCs w:val="21"/>
        </w:rPr>
        <w:t xml:space="preserve"> </w:t>
      </w:r>
    </w:p>
  </w:footnote>
  <w:footnote w:type="continuationSeparator" w:id="0">
    <w:p w:rsidR="00EB310C" w:rsidRDefault="00094C7B">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0C" w:rsidRDefault="00094C7B">
    <w:pPr>
      <w:pStyle w:val="a8"/>
      <w:pBdr>
        <w:between w:val="single" w:sz="4" w:space="1" w:color="4F81BD"/>
      </w:pBdr>
      <w:spacing w:line="276" w:lineRule="auto"/>
      <w:jc w:val="right"/>
    </w:pPr>
    <w:r>
      <w:rPr>
        <w:rFonts w:ascii="宋体" w:hAnsi="宋体" w:hint="eastAsia"/>
        <w:bCs/>
      </w:rPr>
      <w:t>摩根海外稳健配置混合型证券投资基金(QDII-FOF)2025年第1季度报告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0C" w:rsidRDefault="00EB310C">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70D4EB84"/>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624" w:hanging="624"/>
      </w:pPr>
      <w:rPr>
        <w:rFonts w:ascii="宋体" w:eastAsia="宋体" w:hAnsi="宋体"/>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536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7B"/>
    <w:rsid w:val="00094C7B"/>
    <w:rsid w:val="00EB310C"/>
    <w:rsid w:val="00ED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DF7AA0A4-FE9F-4DA3-892E-28E18CA5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标题 1 字符"/>
    <w:basedOn w:val="a0"/>
    <w:uiPriority w:val="9"/>
    <w:rPr>
      <w:b/>
      <w:bCs/>
      <w:kern w:val="44"/>
      <w:sz w:val="44"/>
      <w:szCs w:val="44"/>
    </w:rPr>
  </w:style>
  <w:style w:type="character" w:customStyle="1" w:styleId="20">
    <w:name w:val="标题 2 字符"/>
    <w:basedOn w:val="a0"/>
    <w:uiPriority w:val="9"/>
    <w:rPr>
      <w:rFonts w:asciiTheme="majorHAnsi" w:eastAsiaTheme="majorEastAsia" w:hAnsiTheme="majorHAnsi" w:cstheme="majorBidi"/>
      <w:b/>
      <w:bCs/>
      <w:kern w:val="2"/>
      <w:sz w:val="32"/>
      <w:szCs w:val="32"/>
    </w:rPr>
  </w:style>
  <w:style w:type="character" w:customStyle="1" w:styleId="30">
    <w:name w:val="标题 3 字符"/>
    <w:basedOn w:val="a0"/>
    <w:uiPriority w:val="9"/>
    <w:rPr>
      <w:b/>
      <w:bCs/>
      <w:kern w:val="2"/>
      <w:sz w:val="32"/>
      <w:szCs w:val="32"/>
    </w:rPr>
  </w:style>
  <w:style w:type="character" w:customStyle="1" w:styleId="40">
    <w:name w:val="标题 4 字符"/>
    <w:basedOn w:val="a0"/>
    <w:rPr>
      <w:rFonts w:asciiTheme="majorHAnsi" w:eastAsiaTheme="majorEastAsia" w:hAnsiTheme="majorHAnsi" w:cstheme="majorBidi"/>
      <w:b/>
      <w:bCs/>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qFormat/>
    <w:pPr>
      <w:snapToGrid w:val="0"/>
      <w:jc w:val="left"/>
    </w:pPr>
    <w:rPr>
      <w:sz w:val="18"/>
      <w:szCs w:val="18"/>
    </w:rPr>
  </w:style>
  <w:style w:type="character" w:customStyle="1" w:styleId="a7">
    <w:name w:val="脚注文本 字符"/>
    <w:basedOn w:val="a0"/>
    <w:rPr>
      <w:kern w:val="2"/>
      <w:sz w:val="18"/>
      <w:szCs w:val="18"/>
    </w:rPr>
  </w:style>
  <w:style w:type="paragraph" w:styleId="a8">
    <w:name w:val="header"/>
    <w:basedOn w:val="a"/>
    <w:link w:val="14"/>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rPr>
      <w:kern w:val="2"/>
      <w:sz w:val="18"/>
      <w:szCs w:val="18"/>
    </w:rPr>
  </w:style>
  <w:style w:type="paragraph" w:styleId="aa">
    <w:name w:val="footer"/>
    <w:basedOn w:val="a"/>
    <w:link w:val="15"/>
    <w:uiPriority w:val="99"/>
    <w:pPr>
      <w:tabs>
        <w:tab w:val="center" w:pos="4153"/>
        <w:tab w:val="right" w:pos="8306"/>
      </w:tabs>
      <w:snapToGrid w:val="0"/>
      <w:jc w:val="left"/>
    </w:pPr>
    <w:rPr>
      <w:sz w:val="18"/>
      <w:szCs w:val="18"/>
    </w:rPr>
  </w:style>
  <w:style w:type="character" w:customStyle="1" w:styleId="ab">
    <w:name w:val="页脚 字符"/>
    <w:basedOn w:val="a0"/>
    <w:uiPriority w:val="99"/>
    <w:rPr>
      <w:kern w:val="2"/>
      <w:sz w:val="18"/>
      <w:szCs w:val="18"/>
    </w:rPr>
  </w:style>
  <w:style w:type="paragraph" w:styleId="ac">
    <w:name w:val="Title"/>
    <w:basedOn w:val="1"/>
    <w:next w:val="2"/>
    <w:link w:val="16"/>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rPr>
      <w:rFonts w:asciiTheme="majorHAnsi" w:eastAsiaTheme="majorEastAsia" w:hAnsiTheme="majorHAnsi" w:cstheme="majorBidi"/>
      <w:b/>
      <w:bCs/>
      <w:kern w:val="2"/>
      <w:sz w:val="32"/>
      <w:szCs w:val="32"/>
    </w:rPr>
  </w:style>
  <w:style w:type="paragraph" w:styleId="ae">
    <w:name w:val="Subtitle"/>
    <w:basedOn w:val="2"/>
    <w:next w:val="3"/>
    <w:link w:val="17"/>
    <w:qFormat/>
    <w:pPr>
      <w:spacing w:before="240" w:after="60" w:line="312" w:lineRule="auto"/>
      <w:jc w:val="left"/>
    </w:pPr>
    <w:rPr>
      <w:rFonts w:cs="Times New Roman"/>
      <w:bCs w:val="0"/>
      <w:kern w:val="28"/>
      <w:sz w:val="24"/>
    </w:rPr>
  </w:style>
  <w:style w:type="character" w:customStyle="1" w:styleId="af">
    <w:name w:val="副标题 字符"/>
    <w:basedOn w:val="a0"/>
    <w:rPr>
      <w:rFonts w:asciiTheme="minorHAnsi" w:eastAsiaTheme="minorEastAsia" w:hAnsiTheme="minorHAnsi" w:cstheme="minorBidi"/>
      <w:b/>
      <w:bCs/>
      <w:kern w:val="28"/>
      <w:sz w:val="32"/>
      <w:szCs w:val="32"/>
    </w:rPr>
  </w:style>
  <w:style w:type="paragraph" w:styleId="af0">
    <w:name w:val="Date"/>
    <w:basedOn w:val="a"/>
    <w:next w:val="a"/>
    <w:link w:val="18"/>
    <w:rPr>
      <w:rFonts w:ascii="宋体" w:hAnsi="宋体"/>
      <w:sz w:val="32"/>
      <w:lang w:val="x-none" w:eastAsia="x-none"/>
    </w:rPr>
  </w:style>
  <w:style w:type="character" w:customStyle="1" w:styleId="af1">
    <w:name w:val="日期 字符"/>
    <w:basedOn w:val="a0"/>
    <w:rPr>
      <w:kern w:val="2"/>
      <w:sz w:val="21"/>
    </w:rPr>
  </w:style>
  <w:style w:type="paragraph" w:styleId="af2">
    <w:name w:val="Document Map"/>
    <w:basedOn w:val="a"/>
    <w:link w:val="19"/>
    <w:pPr>
      <w:shd w:val="clear" w:color="auto" w:fill="000080"/>
    </w:pPr>
  </w:style>
  <w:style w:type="character" w:customStyle="1" w:styleId="af3">
    <w:name w:val="文档结构图 字符"/>
    <w:basedOn w:val="a0"/>
    <w:rPr>
      <w:rFonts w:ascii="Microsoft YaHei UI" w:eastAsia="Microsoft YaHei UI"/>
      <w:kern w:val="2"/>
      <w:sz w:val="18"/>
      <w:szCs w:val="18"/>
    </w:rPr>
  </w:style>
  <w:style w:type="paragraph" w:styleId="af4">
    <w:name w:val="Balloon Text"/>
    <w:basedOn w:val="a"/>
    <w:link w:val="1a"/>
    <w:uiPriority w:val="99"/>
    <w:semiHidden/>
    <w:unhideWhenUsed/>
    <w:rPr>
      <w:sz w:val="18"/>
      <w:szCs w:val="18"/>
    </w:rPr>
  </w:style>
  <w:style w:type="character" w:customStyle="1" w:styleId="af5">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autoRedefine/>
    <w:qFormat/>
    <w:pPr>
      <w:keepNext w:val="0"/>
      <w:keepLines w:val="0"/>
      <w:numPr>
        <w:numId w:val="2"/>
      </w:numPr>
      <w:spacing w:beforeLines="50" w:before="0" w:after="0" w:line="360" w:lineRule="auto"/>
      <w:ind w:left="850"/>
      <w:jc w:val="center"/>
    </w:pPr>
    <w:rPr>
      <w:rFonts w:ascii="宋体" w:hAnsi="宋体"/>
      <w:sz w:val="28"/>
    </w:rPr>
  </w:style>
  <w:style w:type="paragraph" w:customStyle="1" w:styleId="XBRLTitle2">
    <w:name w:val="XBRLTitle2"/>
    <w:basedOn w:val="ae"/>
    <w:next w:val="4"/>
    <w:autoRedefine/>
    <w:qFormat/>
    <w:pPr>
      <w:keepNext w:val="0"/>
      <w:keepLines w:val="0"/>
      <w:numPr>
        <w:ilvl w:val="1"/>
        <w:numId w:val="2"/>
      </w:numPr>
      <w:spacing w:beforeLines="50" w:before="0" w:after="0" w:line="240" w:lineRule="auto"/>
      <w:ind w:left="908"/>
    </w:pPr>
    <w:rPr>
      <w:rFonts w:ascii="宋体" w:eastAsia="Cambria" w:hAns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rFonts w:ascii="宋体" w:eastAsia="Cambria" w:hAns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240" w:lineRule="auto"/>
      <w:ind w:left="1248"/>
      <w:outlineLvl w:val="9"/>
    </w:pPr>
    <w:rPr>
      <w:rFonts w:ascii="宋体"/>
      <w:bCs/>
    </w:rPr>
  </w:style>
  <w:style w:type="character" w:styleId="af7">
    <w:name w:val="footnote reference"/>
    <w:qFormat/>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14">
    <w:name w:val="页眉 字符1"/>
    <w:basedOn w:val="a0"/>
    <w:link w:val="a8"/>
    <w:uiPriority w:val="99"/>
    <w:locked/>
    <w:rPr>
      <w:kern w:val="2"/>
      <w:sz w:val="18"/>
      <w:szCs w:val="18"/>
    </w:rPr>
  </w:style>
  <w:style w:type="character" w:customStyle="1" w:styleId="15">
    <w:name w:val="页脚 字符1"/>
    <w:basedOn w:val="a0"/>
    <w:link w:val="aa"/>
    <w:uiPriority w:val="99"/>
    <w:locked/>
    <w:rPr>
      <w:kern w:val="2"/>
      <w:sz w:val="18"/>
      <w:szCs w:val="18"/>
    </w:rPr>
  </w:style>
  <w:style w:type="character" w:customStyle="1" w:styleId="16">
    <w:name w:val="标题 字符1"/>
    <w:link w:val="ac"/>
    <w:uiPriority w:val="10"/>
    <w:locked/>
    <w:rPr>
      <w:rFonts w:ascii="Cambria" w:hAnsi="Cambria" w:cs="Times New Roman" w:hint="default"/>
      <w:b/>
      <w:bCs/>
      <w:sz w:val="32"/>
      <w:szCs w:val="32"/>
    </w:rPr>
  </w:style>
  <w:style w:type="character" w:customStyle="1" w:styleId="17">
    <w:name w:val="副标题 字符1"/>
    <w:link w:val="ae"/>
    <w:locked/>
    <w:rPr>
      <w:rFonts w:ascii="Cambria" w:eastAsia="宋体" w:hAnsi="Cambria" w:cs="Times New Roman" w:hint="default"/>
      <w:b/>
      <w:bCs w:val="0"/>
      <w:kern w:val="28"/>
      <w:sz w:val="24"/>
      <w:szCs w:val="32"/>
    </w:rPr>
  </w:style>
  <w:style w:type="character" w:customStyle="1" w:styleId="18">
    <w:name w:val="日期 字符1"/>
    <w:link w:val="af0"/>
    <w:locked/>
    <w:rPr>
      <w:rFonts w:ascii="宋体" w:eastAsia="宋体" w:hAnsi="宋体" w:hint="eastAsia"/>
      <w:kern w:val="2"/>
      <w:sz w:val="32"/>
    </w:rPr>
  </w:style>
  <w:style w:type="character" w:customStyle="1" w:styleId="19">
    <w:name w:val="文档结构图 字符1"/>
    <w:basedOn w:val="a0"/>
    <w:link w:val="af2"/>
    <w:locked/>
    <w:rPr>
      <w:rFonts w:ascii="宋体" w:eastAsia="宋体" w:hAnsi="宋体" w:hint="eastAsia"/>
      <w:kern w:val="2"/>
      <w:sz w:val="18"/>
      <w:szCs w:val="18"/>
    </w:rPr>
  </w:style>
  <w:style w:type="character" w:customStyle="1" w:styleId="1a">
    <w:name w:val="批注框文本 字符1"/>
    <w:basedOn w:val="a0"/>
    <w:link w:val="af4"/>
    <w:uiPriority w:val="99"/>
    <w:semiHidden/>
    <w:locked/>
    <w:rPr>
      <w:kern w:val="2"/>
      <w:sz w:val="18"/>
      <w:szCs w:val="18"/>
    </w:rPr>
  </w:style>
  <w:style w:type="character" w:customStyle="1" w:styleId="Char1">
    <w:name w:val="脚注文本 Char1"/>
    <w:basedOn w:val="a0"/>
    <w:uiPriority w:val="99"/>
    <w:semiHidden/>
    <w:qFormat/>
    <w:rPr>
      <w:sz w:val="18"/>
      <w:szCs w:val="18"/>
    </w:rPr>
  </w:style>
  <w:style w:type="table" w:styleId="af8">
    <w:name w:val="Table Grid"/>
    <w:basedOn w:val="a1"/>
    <w:uiPriority w:val="59"/>
    <w:semiHidden/>
    <w:unhideWhenUse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0">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styleId="af9">
    <w:name w:val="page number"/>
    <w:basedOn w:val="a0"/>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09133">
      <w:marLeft w:val="0"/>
      <w:marRight w:val="0"/>
      <w:marTop w:val="0"/>
      <w:marBottom w:val="0"/>
      <w:divBdr>
        <w:top w:val="none" w:sz="0" w:space="0" w:color="auto"/>
        <w:left w:val="none" w:sz="0" w:space="0" w:color="auto"/>
        <w:bottom w:val="none" w:sz="0" w:space="0" w:color="auto"/>
        <w:right w:val="none" w:sz="0" w:space="0" w:color="auto"/>
      </w:divBdr>
    </w:div>
    <w:div w:id="186990929">
      <w:marLeft w:val="0"/>
      <w:marRight w:val="0"/>
      <w:marTop w:val="0"/>
      <w:marBottom w:val="0"/>
      <w:divBdr>
        <w:top w:val="none" w:sz="0" w:space="0" w:color="auto"/>
        <w:left w:val="none" w:sz="0" w:space="0" w:color="auto"/>
        <w:bottom w:val="none" w:sz="0" w:space="0" w:color="auto"/>
        <w:right w:val="none" w:sz="0" w:space="0" w:color="auto"/>
      </w:divBdr>
    </w:div>
    <w:div w:id="223834934">
      <w:marLeft w:val="0"/>
      <w:marRight w:val="0"/>
      <w:marTop w:val="0"/>
      <w:marBottom w:val="0"/>
      <w:divBdr>
        <w:top w:val="none" w:sz="0" w:space="0" w:color="auto"/>
        <w:left w:val="none" w:sz="0" w:space="0" w:color="auto"/>
        <w:bottom w:val="none" w:sz="0" w:space="0" w:color="auto"/>
        <w:right w:val="none" w:sz="0" w:space="0" w:color="auto"/>
      </w:divBdr>
    </w:div>
    <w:div w:id="350762147">
      <w:marLeft w:val="0"/>
      <w:marRight w:val="0"/>
      <w:marTop w:val="0"/>
      <w:marBottom w:val="0"/>
      <w:divBdr>
        <w:top w:val="none" w:sz="0" w:space="0" w:color="auto"/>
        <w:left w:val="none" w:sz="0" w:space="0" w:color="auto"/>
        <w:bottom w:val="none" w:sz="0" w:space="0" w:color="auto"/>
        <w:right w:val="none" w:sz="0" w:space="0" w:color="auto"/>
      </w:divBdr>
      <w:divsChild>
        <w:div w:id="1239826544">
          <w:marLeft w:val="0"/>
          <w:marRight w:val="0"/>
          <w:marTop w:val="0"/>
          <w:marBottom w:val="0"/>
          <w:divBdr>
            <w:top w:val="none" w:sz="0" w:space="0" w:color="auto"/>
            <w:left w:val="none" w:sz="0" w:space="0" w:color="auto"/>
            <w:bottom w:val="none" w:sz="0" w:space="0" w:color="auto"/>
            <w:right w:val="none" w:sz="0" w:space="0" w:color="auto"/>
          </w:divBdr>
        </w:div>
      </w:divsChild>
    </w:div>
    <w:div w:id="400062440">
      <w:marLeft w:val="0"/>
      <w:marRight w:val="0"/>
      <w:marTop w:val="0"/>
      <w:marBottom w:val="0"/>
      <w:divBdr>
        <w:top w:val="none" w:sz="0" w:space="0" w:color="auto"/>
        <w:left w:val="none" w:sz="0" w:space="0" w:color="auto"/>
        <w:bottom w:val="none" w:sz="0" w:space="0" w:color="auto"/>
        <w:right w:val="none" w:sz="0" w:space="0" w:color="auto"/>
      </w:divBdr>
    </w:div>
    <w:div w:id="471678249">
      <w:marLeft w:val="0"/>
      <w:marRight w:val="0"/>
      <w:marTop w:val="0"/>
      <w:marBottom w:val="0"/>
      <w:divBdr>
        <w:top w:val="none" w:sz="0" w:space="0" w:color="auto"/>
        <w:left w:val="none" w:sz="0" w:space="0" w:color="auto"/>
        <w:bottom w:val="none" w:sz="0" w:space="0" w:color="auto"/>
        <w:right w:val="none" w:sz="0" w:space="0" w:color="auto"/>
      </w:divBdr>
    </w:div>
    <w:div w:id="553277718">
      <w:marLeft w:val="0"/>
      <w:marRight w:val="0"/>
      <w:marTop w:val="0"/>
      <w:marBottom w:val="0"/>
      <w:divBdr>
        <w:top w:val="none" w:sz="0" w:space="0" w:color="auto"/>
        <w:left w:val="none" w:sz="0" w:space="0" w:color="auto"/>
        <w:bottom w:val="none" w:sz="0" w:space="0" w:color="auto"/>
        <w:right w:val="none" w:sz="0" w:space="0" w:color="auto"/>
      </w:divBdr>
    </w:div>
    <w:div w:id="648368376">
      <w:marLeft w:val="0"/>
      <w:marRight w:val="0"/>
      <w:marTop w:val="0"/>
      <w:marBottom w:val="0"/>
      <w:divBdr>
        <w:top w:val="none" w:sz="0" w:space="0" w:color="auto"/>
        <w:left w:val="none" w:sz="0" w:space="0" w:color="auto"/>
        <w:bottom w:val="none" w:sz="0" w:space="0" w:color="auto"/>
        <w:right w:val="none" w:sz="0" w:space="0" w:color="auto"/>
      </w:divBdr>
    </w:div>
    <w:div w:id="1043409093">
      <w:marLeft w:val="0"/>
      <w:marRight w:val="0"/>
      <w:marTop w:val="0"/>
      <w:marBottom w:val="0"/>
      <w:divBdr>
        <w:top w:val="none" w:sz="0" w:space="0" w:color="auto"/>
        <w:left w:val="none" w:sz="0" w:space="0" w:color="auto"/>
        <w:bottom w:val="none" w:sz="0" w:space="0" w:color="auto"/>
        <w:right w:val="none" w:sz="0" w:space="0" w:color="auto"/>
      </w:divBdr>
    </w:div>
    <w:div w:id="1249341721">
      <w:marLeft w:val="0"/>
      <w:marRight w:val="0"/>
      <w:marTop w:val="0"/>
      <w:marBottom w:val="0"/>
      <w:divBdr>
        <w:top w:val="none" w:sz="0" w:space="0" w:color="auto"/>
        <w:left w:val="none" w:sz="0" w:space="0" w:color="auto"/>
        <w:bottom w:val="none" w:sz="0" w:space="0" w:color="auto"/>
        <w:right w:val="none" w:sz="0" w:space="0" w:color="auto"/>
      </w:divBdr>
    </w:div>
    <w:div w:id="1262449778">
      <w:marLeft w:val="0"/>
      <w:marRight w:val="0"/>
      <w:marTop w:val="0"/>
      <w:marBottom w:val="0"/>
      <w:divBdr>
        <w:top w:val="none" w:sz="0" w:space="0" w:color="auto"/>
        <w:left w:val="none" w:sz="0" w:space="0" w:color="auto"/>
        <w:bottom w:val="none" w:sz="0" w:space="0" w:color="auto"/>
        <w:right w:val="none" w:sz="0" w:space="0" w:color="auto"/>
      </w:divBdr>
    </w:div>
    <w:div w:id="1266841500">
      <w:marLeft w:val="0"/>
      <w:marRight w:val="0"/>
      <w:marTop w:val="0"/>
      <w:marBottom w:val="0"/>
      <w:divBdr>
        <w:top w:val="none" w:sz="0" w:space="0" w:color="auto"/>
        <w:left w:val="none" w:sz="0" w:space="0" w:color="auto"/>
        <w:bottom w:val="none" w:sz="0" w:space="0" w:color="auto"/>
        <w:right w:val="none" w:sz="0" w:space="0" w:color="auto"/>
      </w:divBdr>
    </w:div>
    <w:div w:id="1356227990">
      <w:marLeft w:val="0"/>
      <w:marRight w:val="0"/>
      <w:marTop w:val="0"/>
      <w:marBottom w:val="0"/>
      <w:divBdr>
        <w:top w:val="none" w:sz="0" w:space="0" w:color="auto"/>
        <w:left w:val="none" w:sz="0" w:space="0" w:color="auto"/>
        <w:bottom w:val="none" w:sz="0" w:space="0" w:color="auto"/>
        <w:right w:val="none" w:sz="0" w:space="0" w:color="auto"/>
      </w:divBdr>
    </w:div>
    <w:div w:id="1478952909">
      <w:marLeft w:val="0"/>
      <w:marRight w:val="0"/>
      <w:marTop w:val="0"/>
      <w:marBottom w:val="0"/>
      <w:divBdr>
        <w:top w:val="none" w:sz="0" w:space="0" w:color="auto"/>
        <w:left w:val="none" w:sz="0" w:space="0" w:color="auto"/>
        <w:bottom w:val="none" w:sz="0" w:space="0" w:color="auto"/>
        <w:right w:val="none" w:sz="0" w:space="0" w:color="auto"/>
      </w:divBdr>
      <w:divsChild>
        <w:div w:id="774864123">
          <w:marLeft w:val="0"/>
          <w:marRight w:val="0"/>
          <w:marTop w:val="0"/>
          <w:marBottom w:val="0"/>
          <w:divBdr>
            <w:top w:val="none" w:sz="0" w:space="0" w:color="auto"/>
            <w:left w:val="none" w:sz="0" w:space="0" w:color="auto"/>
            <w:bottom w:val="none" w:sz="0" w:space="0" w:color="auto"/>
            <w:right w:val="none" w:sz="0" w:space="0" w:color="auto"/>
          </w:divBdr>
        </w:div>
      </w:divsChild>
    </w:div>
    <w:div w:id="1545828237">
      <w:marLeft w:val="0"/>
      <w:marRight w:val="0"/>
      <w:marTop w:val="0"/>
      <w:marBottom w:val="0"/>
      <w:divBdr>
        <w:top w:val="none" w:sz="0" w:space="0" w:color="auto"/>
        <w:left w:val="none" w:sz="0" w:space="0" w:color="auto"/>
        <w:bottom w:val="none" w:sz="0" w:space="0" w:color="auto"/>
        <w:right w:val="none" w:sz="0" w:space="0" w:color="auto"/>
      </w:divBdr>
    </w:div>
    <w:div w:id="1599678937">
      <w:marLeft w:val="0"/>
      <w:marRight w:val="0"/>
      <w:marTop w:val="0"/>
      <w:marBottom w:val="0"/>
      <w:divBdr>
        <w:top w:val="none" w:sz="0" w:space="0" w:color="auto"/>
        <w:left w:val="none" w:sz="0" w:space="0" w:color="auto"/>
        <w:bottom w:val="none" w:sz="0" w:space="0" w:color="auto"/>
        <w:right w:val="none" w:sz="0" w:space="0" w:color="auto"/>
      </w:divBdr>
    </w:div>
    <w:div w:id="1857228300">
      <w:marLeft w:val="0"/>
      <w:marRight w:val="0"/>
      <w:marTop w:val="0"/>
      <w:marBottom w:val="0"/>
      <w:divBdr>
        <w:top w:val="none" w:sz="0" w:space="0" w:color="auto"/>
        <w:left w:val="none" w:sz="0" w:space="0" w:color="auto"/>
        <w:bottom w:val="none" w:sz="0" w:space="0" w:color="auto"/>
        <w:right w:val="none" w:sz="0" w:space="0" w:color="auto"/>
      </w:divBdr>
    </w:div>
    <w:div w:id="1978219198">
      <w:marLeft w:val="0"/>
      <w:marRight w:val="0"/>
      <w:marTop w:val="0"/>
      <w:marBottom w:val="0"/>
      <w:divBdr>
        <w:top w:val="none" w:sz="0" w:space="0" w:color="auto"/>
        <w:left w:val="none" w:sz="0" w:space="0" w:color="auto"/>
        <w:bottom w:val="none" w:sz="0" w:space="0" w:color="auto"/>
        <w:right w:val="none" w:sz="0" w:space="0" w:color="auto"/>
      </w:divBdr>
    </w:div>
    <w:div w:id="2003316531">
      <w:marLeft w:val="0"/>
      <w:marRight w:val="0"/>
      <w:marTop w:val="0"/>
      <w:marBottom w:val="0"/>
      <w:divBdr>
        <w:top w:val="none" w:sz="0" w:space="0" w:color="auto"/>
        <w:left w:val="none" w:sz="0" w:space="0" w:color="auto"/>
        <w:bottom w:val="none" w:sz="0" w:space="0" w:color="auto"/>
        <w:right w:val="none" w:sz="0" w:space="0" w:color="auto"/>
      </w:divBdr>
    </w:div>
    <w:div w:id="2014410501">
      <w:marLeft w:val="0"/>
      <w:marRight w:val="0"/>
      <w:marTop w:val="0"/>
      <w:marBottom w:val="0"/>
      <w:divBdr>
        <w:top w:val="none" w:sz="0" w:space="0" w:color="auto"/>
        <w:left w:val="none" w:sz="0" w:space="0" w:color="auto"/>
        <w:bottom w:val="none" w:sz="0" w:space="0" w:color="auto"/>
        <w:right w:val="none" w:sz="0" w:space="0" w:color="auto"/>
      </w:divBdr>
      <w:divsChild>
        <w:div w:id="1502236844">
          <w:marLeft w:val="0"/>
          <w:marRight w:val="0"/>
          <w:marTop w:val="0"/>
          <w:marBottom w:val="0"/>
          <w:divBdr>
            <w:top w:val="none" w:sz="0" w:space="0" w:color="auto"/>
            <w:left w:val="none" w:sz="0" w:space="0" w:color="auto"/>
            <w:bottom w:val="none" w:sz="0" w:space="0" w:color="auto"/>
            <w:right w:val="none" w:sz="0" w:space="0" w:color="auto"/>
          </w:divBdr>
          <w:divsChild>
            <w:div w:id="18828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65ABB-669E-4D94-8A25-3C89C43B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5696</Words>
  <Characters>2818</Characters>
  <Application>Microsoft Office Word</Application>
  <DocSecurity>0</DocSecurity>
  <Lines>23</Lines>
  <Paragraphs>16</Paragraphs>
  <ScaleCrop>false</ScaleCrop>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QD季报</dc:title>
  <dc:subject/>
  <dc:creator>yss</dc:creator>
  <cp:keywords/>
  <dc:description/>
  <cp:lastModifiedBy>Alex.Huang@FA</cp:lastModifiedBy>
  <cp:revision>3</cp:revision>
  <dcterms:created xsi:type="dcterms:W3CDTF">2025-04-15T12:24:00Z</dcterms:created>
  <dcterms:modified xsi:type="dcterms:W3CDTF">2025-04-21T07:46:00Z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