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B2C27" w:rsidRDefault="00B70EFB">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rsidR="00FB2C27" w:rsidRDefault="00B70EFB">
      <w:pPr>
        <w:spacing w:line="360" w:lineRule="auto"/>
        <w:rPr>
          <w:rFonts w:ascii="宋体" w:hAnsi="宋体"/>
          <w:sz w:val="48"/>
        </w:rPr>
      </w:pPr>
      <w:r>
        <w:rPr>
          <w:rFonts w:ascii="宋体" w:hAnsi="宋体" w:hint="eastAsia"/>
          <w:sz w:val="48"/>
        </w:rPr>
        <w:t xml:space="preserve">　 </w:t>
      </w:r>
    </w:p>
    <w:p w:rsidR="00FB2C27" w:rsidRDefault="00B70EFB">
      <w:pPr>
        <w:spacing w:line="360" w:lineRule="auto"/>
        <w:jc w:val="center"/>
      </w:pPr>
      <w:r>
        <w:rPr>
          <w:rFonts w:ascii="宋体" w:hAnsi="宋体" w:hint="eastAsia"/>
          <w:b/>
          <w:bCs/>
          <w:color w:val="000000" w:themeColor="text1"/>
          <w:sz w:val="48"/>
          <w:szCs w:val="30"/>
        </w:rPr>
        <w:t>摩根共同分类目录绿色</w:t>
      </w:r>
      <w:proofErr w:type="gramStart"/>
      <w:r>
        <w:rPr>
          <w:rFonts w:ascii="宋体" w:hAnsi="宋体" w:hint="eastAsia"/>
          <w:b/>
          <w:bCs/>
          <w:color w:val="000000" w:themeColor="text1"/>
          <w:sz w:val="48"/>
          <w:szCs w:val="30"/>
        </w:rPr>
        <w:t>债券债券</w:t>
      </w:r>
      <w:proofErr w:type="gramEnd"/>
      <w:r>
        <w:rPr>
          <w:rFonts w:ascii="宋体" w:hAnsi="宋体" w:hint="eastAsia"/>
          <w:b/>
          <w:bCs/>
          <w:color w:val="000000" w:themeColor="text1"/>
          <w:sz w:val="48"/>
          <w:szCs w:val="30"/>
        </w:rPr>
        <w:t>型证券投资基金</w:t>
      </w:r>
      <w:r>
        <w:rPr>
          <w:rFonts w:ascii="宋体" w:hAnsi="宋体" w:hint="eastAsia"/>
          <w:b/>
          <w:bCs/>
          <w:color w:val="000000" w:themeColor="text1"/>
          <w:sz w:val="48"/>
          <w:szCs w:val="30"/>
        </w:rPr>
        <w:br/>
        <w:t>2025年第1季度报告</w:t>
      </w:r>
    </w:p>
    <w:p w:rsidR="00FB2C27" w:rsidRDefault="00B70EFB">
      <w:pPr>
        <w:spacing w:line="360" w:lineRule="auto"/>
        <w:jc w:val="center"/>
        <w:rPr>
          <w:rFonts w:ascii="宋体" w:hAnsi="宋体"/>
          <w:sz w:val="28"/>
          <w:szCs w:val="30"/>
        </w:rPr>
      </w:pPr>
      <w:r>
        <w:rPr>
          <w:rFonts w:ascii="宋体" w:hAnsi="宋体" w:hint="eastAsia"/>
          <w:sz w:val="28"/>
          <w:szCs w:val="30"/>
        </w:rPr>
        <w:t xml:space="preserve">　 </w:t>
      </w:r>
    </w:p>
    <w:p w:rsidR="00FB2C27" w:rsidRDefault="00B70EFB">
      <w:pPr>
        <w:spacing w:line="360" w:lineRule="auto"/>
        <w:jc w:val="center"/>
      </w:pPr>
      <w:r>
        <w:rPr>
          <w:rFonts w:ascii="宋体" w:hAnsi="宋体" w:hint="eastAsia"/>
          <w:b/>
          <w:bCs/>
          <w:sz w:val="28"/>
          <w:szCs w:val="30"/>
        </w:rPr>
        <w:t>2025年3月31日</w:t>
      </w:r>
    </w:p>
    <w:p w:rsidR="00FB2C27" w:rsidRDefault="00B70EFB">
      <w:pPr>
        <w:spacing w:line="360" w:lineRule="auto"/>
        <w:jc w:val="center"/>
        <w:rPr>
          <w:rFonts w:ascii="宋体" w:hAnsi="宋体"/>
          <w:sz w:val="28"/>
          <w:szCs w:val="30"/>
        </w:rPr>
      </w:pPr>
      <w:r>
        <w:rPr>
          <w:rFonts w:ascii="宋体" w:hAnsi="宋体" w:hint="eastAsia"/>
          <w:sz w:val="28"/>
          <w:szCs w:val="30"/>
        </w:rPr>
        <w:t xml:space="preserve">　 </w:t>
      </w:r>
    </w:p>
    <w:p w:rsidR="00FB2C27" w:rsidRDefault="00B70EFB">
      <w:pPr>
        <w:spacing w:line="360" w:lineRule="auto"/>
        <w:jc w:val="center"/>
        <w:rPr>
          <w:rFonts w:ascii="宋体" w:hAnsi="宋体"/>
          <w:sz w:val="28"/>
          <w:szCs w:val="30"/>
        </w:rPr>
      </w:pPr>
      <w:r>
        <w:rPr>
          <w:rFonts w:ascii="宋体" w:hAnsi="宋体" w:hint="eastAsia"/>
          <w:sz w:val="28"/>
          <w:szCs w:val="30"/>
        </w:rPr>
        <w:t xml:space="preserve">　 </w:t>
      </w:r>
    </w:p>
    <w:p w:rsidR="00FB2C27" w:rsidRDefault="00B70EFB">
      <w:pPr>
        <w:spacing w:line="360" w:lineRule="auto"/>
        <w:jc w:val="center"/>
        <w:rPr>
          <w:rFonts w:ascii="宋体" w:hAnsi="宋体"/>
          <w:sz w:val="28"/>
          <w:szCs w:val="30"/>
        </w:rPr>
      </w:pPr>
      <w:r>
        <w:rPr>
          <w:rFonts w:ascii="宋体" w:hAnsi="宋体" w:hint="eastAsia"/>
          <w:sz w:val="28"/>
          <w:szCs w:val="30"/>
        </w:rPr>
        <w:t xml:space="preserve">　 </w:t>
      </w:r>
    </w:p>
    <w:p w:rsidR="00FB2C27" w:rsidRDefault="00B70EFB">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FB2C27" w:rsidRDefault="00B70EFB">
      <w:pPr>
        <w:spacing w:line="360" w:lineRule="auto"/>
        <w:jc w:val="center"/>
        <w:rPr>
          <w:rFonts w:ascii="宋体" w:hAnsi="宋体"/>
          <w:sz w:val="28"/>
          <w:szCs w:val="30"/>
        </w:rPr>
      </w:pPr>
      <w:r>
        <w:rPr>
          <w:rFonts w:ascii="宋体" w:hAnsi="宋体" w:hint="eastAsia"/>
          <w:sz w:val="28"/>
          <w:szCs w:val="30"/>
        </w:rPr>
        <w:t xml:space="preserve">　 </w:t>
      </w:r>
    </w:p>
    <w:p w:rsidR="00FB2C27" w:rsidRDefault="00B70EFB">
      <w:pPr>
        <w:spacing w:line="360" w:lineRule="auto"/>
        <w:jc w:val="center"/>
        <w:rPr>
          <w:rFonts w:ascii="宋体" w:hAnsi="宋体"/>
          <w:sz w:val="28"/>
          <w:szCs w:val="30"/>
        </w:rPr>
      </w:pPr>
      <w:r>
        <w:rPr>
          <w:rFonts w:ascii="宋体" w:hAnsi="宋体" w:hint="eastAsia"/>
          <w:sz w:val="28"/>
          <w:szCs w:val="30"/>
        </w:rPr>
        <w:t xml:space="preserve">　 </w:t>
      </w:r>
    </w:p>
    <w:p w:rsidR="00FB2C27" w:rsidRDefault="00B70EFB">
      <w:pPr>
        <w:spacing w:line="360" w:lineRule="auto"/>
        <w:jc w:val="center"/>
        <w:rPr>
          <w:rFonts w:ascii="宋体" w:hAnsi="宋体"/>
          <w:sz w:val="28"/>
          <w:szCs w:val="30"/>
        </w:rPr>
      </w:pPr>
      <w:r>
        <w:rPr>
          <w:rFonts w:ascii="宋体" w:hAnsi="宋体" w:hint="eastAsia"/>
          <w:sz w:val="28"/>
          <w:szCs w:val="30"/>
        </w:rPr>
        <w:t xml:space="preserve">　 </w:t>
      </w:r>
    </w:p>
    <w:p w:rsidR="00FB2C27" w:rsidRDefault="00B70EFB">
      <w:pPr>
        <w:spacing w:line="360" w:lineRule="auto"/>
        <w:jc w:val="center"/>
        <w:rPr>
          <w:rFonts w:ascii="宋体" w:hAnsi="宋体"/>
          <w:sz w:val="28"/>
          <w:szCs w:val="30"/>
        </w:rPr>
      </w:pPr>
      <w:r>
        <w:rPr>
          <w:rFonts w:ascii="宋体" w:hAnsi="宋体" w:hint="eastAsia"/>
          <w:sz w:val="28"/>
          <w:szCs w:val="30"/>
        </w:rPr>
        <w:t xml:space="preserve">　 </w:t>
      </w:r>
    </w:p>
    <w:p w:rsidR="00FB2C27" w:rsidRDefault="00B70EFB">
      <w:pPr>
        <w:spacing w:line="360" w:lineRule="auto"/>
        <w:jc w:val="center"/>
        <w:rPr>
          <w:rFonts w:ascii="宋体" w:hAnsi="宋体"/>
          <w:sz w:val="28"/>
          <w:szCs w:val="30"/>
        </w:rPr>
      </w:pPr>
      <w:r>
        <w:rPr>
          <w:rFonts w:ascii="宋体" w:hAnsi="宋体" w:hint="eastAsia"/>
          <w:sz w:val="28"/>
          <w:szCs w:val="30"/>
        </w:rPr>
        <w:t xml:space="preserve">　 </w:t>
      </w:r>
    </w:p>
    <w:p w:rsidR="00FB2C27" w:rsidRDefault="00B70EFB">
      <w:pPr>
        <w:spacing w:line="360" w:lineRule="auto"/>
        <w:jc w:val="center"/>
        <w:rPr>
          <w:rFonts w:ascii="宋体" w:hAnsi="宋体"/>
          <w:sz w:val="28"/>
          <w:szCs w:val="30"/>
        </w:rPr>
      </w:pPr>
      <w:r>
        <w:rPr>
          <w:rFonts w:ascii="宋体" w:hAnsi="宋体" w:hint="eastAsia"/>
          <w:sz w:val="28"/>
          <w:szCs w:val="30"/>
        </w:rPr>
        <w:t xml:space="preserve">　 </w:t>
      </w:r>
    </w:p>
    <w:p w:rsidR="00FB2C27" w:rsidRDefault="00B70EFB">
      <w:pPr>
        <w:spacing w:line="360" w:lineRule="auto"/>
        <w:jc w:val="center"/>
        <w:rPr>
          <w:rFonts w:ascii="宋体" w:hAnsi="宋体"/>
          <w:sz w:val="28"/>
          <w:szCs w:val="30"/>
        </w:rPr>
      </w:pPr>
      <w:r>
        <w:rPr>
          <w:rFonts w:ascii="宋体" w:hAnsi="宋体" w:hint="eastAsia"/>
          <w:sz w:val="28"/>
          <w:szCs w:val="30"/>
        </w:rPr>
        <w:t xml:space="preserve">　 </w:t>
      </w:r>
    </w:p>
    <w:p w:rsidR="00FB2C27" w:rsidRDefault="00B70EFB">
      <w:pPr>
        <w:spacing w:line="360" w:lineRule="auto"/>
        <w:ind w:firstLineChars="800" w:firstLine="2249"/>
        <w:jc w:val="left"/>
      </w:pPr>
      <w:r>
        <w:rPr>
          <w:rFonts w:ascii="宋体" w:hAnsi="宋体" w:hint="eastAsia"/>
          <w:b/>
          <w:bCs/>
          <w:sz w:val="28"/>
          <w:szCs w:val="30"/>
        </w:rPr>
        <w:t>基金管理人：摩根基金管理（中国）有限公司</w:t>
      </w:r>
    </w:p>
    <w:p w:rsidR="00FB2C27" w:rsidRDefault="00B70EFB">
      <w:pPr>
        <w:spacing w:line="360" w:lineRule="auto"/>
        <w:ind w:firstLineChars="800" w:firstLine="2249"/>
        <w:jc w:val="left"/>
      </w:pPr>
      <w:r>
        <w:rPr>
          <w:rFonts w:ascii="宋体" w:hAnsi="宋体" w:hint="eastAsia"/>
          <w:b/>
          <w:bCs/>
          <w:sz w:val="28"/>
          <w:szCs w:val="30"/>
        </w:rPr>
        <w:t>基金托管人：中国邮政储蓄银行股份有限公司</w:t>
      </w:r>
    </w:p>
    <w:p w:rsidR="00FB2C27" w:rsidRDefault="00B70EFB">
      <w:pPr>
        <w:spacing w:line="360" w:lineRule="auto"/>
        <w:ind w:firstLineChars="800" w:firstLine="2249"/>
        <w:jc w:val="left"/>
      </w:pPr>
      <w:r>
        <w:rPr>
          <w:rFonts w:ascii="宋体" w:hAnsi="宋体" w:hint="eastAsia"/>
          <w:b/>
          <w:bCs/>
          <w:sz w:val="28"/>
          <w:szCs w:val="30"/>
        </w:rPr>
        <w:t>报告送出日期：2025年4月22日</w:t>
      </w:r>
    </w:p>
    <w:p w:rsidR="00FB2C27" w:rsidRDefault="00B70EFB">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bookmarkStart w:id="18" w:name="_GoBack"/>
      <w:bookmarkEnd w:id="18"/>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rsidR="00FB2C27" w:rsidRDefault="00B70EFB">
      <w:pPr>
        <w:spacing w:line="360" w:lineRule="auto"/>
        <w:ind w:firstLineChars="200" w:firstLine="420"/>
      </w:pPr>
      <w:bookmarkStart w:id="19" w:name="m502"/>
      <w:bookmarkStart w:id="20" w:name="_Toc438646470"/>
      <w:bookmarkStart w:id="21" w:name="m504"/>
      <w:bookmarkStart w:id="22" w:name="m08QD_01"/>
      <w:bookmarkStart w:id="23" w:name="m201"/>
      <w:bookmarkStart w:id="24"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基金托管人中国邮政储蓄银行股份有限公司根据本基金合同规定，于2025年4月21日复核了本报告中的财务指标、净值表现和投资组合报告等内容，保证复核内容不存在虚假记载、误导性陈述或者重大遗漏。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rsidR="00FB2C27" w:rsidRDefault="00B70EFB">
      <w:pPr>
        <w:pStyle w:val="XBRLTitle1"/>
        <w:spacing w:before="156" w:line="360" w:lineRule="auto"/>
        <w:ind w:left="425"/>
      </w:pPr>
      <w:bookmarkStart w:id="25" w:name="_Toc17898179"/>
      <w:bookmarkStart w:id="26" w:name="_Toc17897937"/>
      <w:bookmarkStart w:id="27" w:name="_Toc512519481"/>
      <w:bookmarkStart w:id="28" w:name="_Toc481075047"/>
      <w:bookmarkStart w:id="29" w:name="_Toc438646452"/>
      <w:bookmarkStart w:id="30" w:name="_Toc490050001"/>
      <w:bookmarkStart w:id="31" w:name="_Toc513295847"/>
      <w:bookmarkStart w:id="32" w:name="_Toc513295893"/>
      <w:proofErr w:type="spellStart"/>
      <w:r>
        <w:rPr>
          <w:rFonts w:hAnsi="宋体" w:hint="eastAsia"/>
        </w:rPr>
        <w:t>基金产品概况</w:t>
      </w:r>
      <w:bookmarkEnd w:id="25"/>
      <w:bookmarkEnd w:id="26"/>
      <w:bookmarkEnd w:id="27"/>
      <w:bookmarkEnd w:id="28"/>
      <w:bookmarkEnd w:id="29"/>
      <w:bookmarkEnd w:id="30"/>
      <w:bookmarkEnd w:id="31"/>
      <w:bookmarkEnd w:id="32"/>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FB2C27">
        <w:trPr>
          <w:divId w:val="755975777"/>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rsidR="00FB2C27" w:rsidRDefault="00B70EFB">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B2C27" w:rsidRDefault="00B70EFB">
            <w:pPr>
              <w:jc w:val="left"/>
            </w:pPr>
            <w:r>
              <w:rPr>
                <w:rFonts w:ascii="宋体" w:hAnsi="宋体" w:hint="eastAsia"/>
                <w:szCs w:val="24"/>
                <w:lang w:eastAsia="zh-Hans"/>
              </w:rPr>
              <w:t>摩根共同分类目录绿色债券</w:t>
            </w:r>
            <w:r>
              <w:rPr>
                <w:rFonts w:ascii="宋体" w:hAnsi="宋体" w:hint="eastAsia"/>
                <w:lang w:eastAsia="zh-Hans"/>
              </w:rPr>
              <w:t xml:space="preserve"> </w:t>
            </w:r>
          </w:p>
        </w:tc>
      </w:tr>
      <w:tr w:rsidR="00FB2C27">
        <w:trPr>
          <w:divId w:val="75597577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B2C27" w:rsidRDefault="00B70EFB">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B2C27" w:rsidRDefault="00B70EFB">
            <w:pPr>
              <w:jc w:val="left"/>
            </w:pPr>
            <w:r>
              <w:rPr>
                <w:rFonts w:ascii="宋体" w:hAnsi="宋体" w:hint="eastAsia"/>
                <w:lang w:eastAsia="zh-Hans"/>
              </w:rPr>
              <w:t>022617</w:t>
            </w:r>
          </w:p>
        </w:tc>
      </w:tr>
      <w:tr w:rsidR="00FB2C27">
        <w:trPr>
          <w:divId w:val="75597577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B2C27" w:rsidRDefault="00B70EFB">
            <w:pPr>
              <w:jc w:val="left"/>
            </w:pPr>
            <w:bookmarkStart w:id="33"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B2C27" w:rsidRDefault="00B70EFB">
            <w:pPr>
              <w:jc w:val="left"/>
            </w:pPr>
            <w:r>
              <w:rPr>
                <w:rFonts w:ascii="宋体" w:hAnsi="宋体" w:hint="eastAsia"/>
                <w:lang w:eastAsia="zh-Hans"/>
              </w:rPr>
              <w:t>契约型开放式</w:t>
            </w:r>
          </w:p>
        </w:tc>
      </w:tr>
      <w:tr w:rsidR="00FB2C27">
        <w:trPr>
          <w:divId w:val="75597577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B2C27" w:rsidRDefault="00B70EFB">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B2C27" w:rsidRDefault="00B70EFB">
            <w:pPr>
              <w:jc w:val="left"/>
            </w:pPr>
            <w:r>
              <w:rPr>
                <w:rFonts w:ascii="宋体" w:hAnsi="宋体" w:hint="eastAsia"/>
                <w:lang w:eastAsia="zh-Hans"/>
              </w:rPr>
              <w:t>2024年12月5日</w:t>
            </w:r>
          </w:p>
        </w:tc>
      </w:tr>
      <w:tr w:rsidR="00FB2C27">
        <w:trPr>
          <w:divId w:val="75597577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B2C27" w:rsidRDefault="00B70EFB">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B2C27" w:rsidRDefault="00B70EFB">
            <w:pPr>
              <w:jc w:val="left"/>
            </w:pPr>
            <w:r>
              <w:rPr>
                <w:rFonts w:ascii="宋体" w:hAnsi="宋体" w:hint="eastAsia"/>
                <w:lang w:eastAsia="zh-Hans"/>
              </w:rPr>
              <w:t>4,369,358,454.96</w:t>
            </w:r>
            <w:r>
              <w:rPr>
                <w:rFonts w:hint="eastAsia"/>
              </w:rPr>
              <w:t>份</w:t>
            </w:r>
            <w:r>
              <w:rPr>
                <w:rFonts w:ascii="宋体" w:hAnsi="宋体" w:hint="eastAsia"/>
                <w:lang w:eastAsia="zh-Hans"/>
              </w:rPr>
              <w:t xml:space="preserve"> </w:t>
            </w:r>
          </w:p>
        </w:tc>
      </w:tr>
      <w:tr w:rsidR="00FB2C27">
        <w:trPr>
          <w:divId w:val="75597577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B2C27" w:rsidRDefault="00B70EFB">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B2C27" w:rsidRDefault="00B70EFB">
            <w:pPr>
              <w:jc w:val="left"/>
            </w:pPr>
            <w:r>
              <w:rPr>
                <w:rFonts w:ascii="宋体" w:hAnsi="宋体" w:hint="eastAsia"/>
                <w:lang w:eastAsia="zh-Hans"/>
              </w:rPr>
              <w:t>在合理充分的定量分析及定性研究基础上，在风险可控的原则下，通过参与债券类资产的投资运作，力争获取超越基准的稳健回报。</w:t>
            </w:r>
          </w:p>
        </w:tc>
      </w:tr>
      <w:tr w:rsidR="00FB2C27">
        <w:trPr>
          <w:divId w:val="75597577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B2C27" w:rsidRDefault="00B70EFB">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B2C27" w:rsidRDefault="00B70EFB">
            <w:pPr>
              <w:jc w:val="left"/>
            </w:pPr>
            <w:r>
              <w:rPr>
                <w:rFonts w:ascii="宋体" w:hAnsi="宋体" w:hint="eastAsia"/>
                <w:lang w:eastAsia="zh-Hans"/>
              </w:rPr>
              <w:t>1、绿色投资筛选策略</w:t>
            </w:r>
            <w:r>
              <w:rPr>
                <w:rFonts w:ascii="宋体" w:hAnsi="宋体" w:hint="eastAsia"/>
                <w:lang w:eastAsia="zh-Hans"/>
              </w:rPr>
              <w:br/>
              <w:t>本基金所定义的共同分类目录是指由中国人民银行和欧盟委员会共同发起编制的《可持续金融共同分类目录》及颁布机关对其不时做出的修订。共同分类目录内列示了欧盟已采用的可持续金融分类方案和中国绿色金融目录共同认可的经济活动。本基金所投资的符合共同分类目录标准的债券均为带有绿色标识的债券。</w:t>
            </w:r>
            <w:r>
              <w:rPr>
                <w:rFonts w:ascii="宋体" w:hAnsi="宋体" w:hint="eastAsia"/>
                <w:lang w:eastAsia="zh-Hans"/>
              </w:rPr>
              <w:br/>
              <w:t>本基金投资于符合共同分类目录标准的带有绿色标识的债券的比例不低于非现金基金资产的90%。</w:t>
            </w:r>
            <w:r>
              <w:rPr>
                <w:rFonts w:ascii="宋体" w:hAnsi="宋体" w:hint="eastAsia"/>
                <w:lang w:eastAsia="zh-Hans"/>
              </w:rPr>
              <w:br/>
              <w:t>在债券筛选过程中，本基金将对信用债发行人ESG评价情况纳入债券资产投资参考。在评估发行人时，本基金首先将进行发行人行业争议性评估，并采用排除法以避免投资于具有重大环境和社会争议性的发行人发行的债券。其次，本基金将基于基金管理人的ESG评价体系对发行人具有财务重要性的ESG因素（包括环境、社会和治理等因素）进行全面评估，环境因素</w:t>
            </w:r>
            <w:r>
              <w:rPr>
                <w:rFonts w:ascii="宋体" w:hAnsi="宋体" w:hint="eastAsia"/>
                <w:lang w:eastAsia="zh-Hans"/>
              </w:rPr>
              <w:lastRenderedPageBreak/>
              <w:t>可指气候风险、能耗管理和环境指标披露等因素；社会因素可指人才管理、供应链管理和员工健康与安全等因素；治理因素可指治理结构、反腐败政策和薪酬激励等因素。前述所列的具体ESG因素的示例仅供说明之用，并未包含全部ESG因素，且并非所有ESG因素均与某一特定债券投资有关。在通过前述ESG评价完成债券筛选后，本基金在投资决策时将综合考虑基本面、量化因素以及技术面，通过信用择券及曲线、利差等策略进行投资。</w:t>
            </w:r>
            <w:r>
              <w:rPr>
                <w:rFonts w:ascii="宋体" w:hAnsi="宋体" w:hint="eastAsia"/>
                <w:lang w:eastAsia="zh-Hans"/>
              </w:rPr>
              <w:br/>
              <w:t>2、债券类属配置策略</w:t>
            </w:r>
            <w:r>
              <w:rPr>
                <w:rFonts w:ascii="宋体" w:hAnsi="宋体" w:hint="eastAsia"/>
                <w:lang w:eastAsia="zh-Hans"/>
              </w:rPr>
              <w:br/>
              <w:t>本基金将对不同类型固定收益品种的信用风险、税赋水平、市场流动性、市场风险等因素进行分析，研究同期限的国债、金融债、企业债、交易所和银行间市场投资品种的利差和变化趋势，评估不同债券板块之间的相对投资价值，确定债券类属配置策略，并根据市场变化及时进行调整。</w:t>
            </w:r>
            <w:r>
              <w:rPr>
                <w:rFonts w:ascii="宋体" w:hAnsi="宋体" w:hint="eastAsia"/>
                <w:lang w:eastAsia="zh-Hans"/>
              </w:rPr>
              <w:br/>
              <w:t>3、久期管理策略</w:t>
            </w:r>
            <w:r>
              <w:rPr>
                <w:rFonts w:ascii="宋体" w:hAnsi="宋体" w:hint="eastAsia"/>
                <w:lang w:eastAsia="zh-Hans"/>
              </w:rPr>
              <w:br/>
              <w:t>本基金将基于对市场利率的变化趋势的预判，相应的调整债券组合的久期。本基金通过对影响债券投资的宏观经济变量和宏观经济政策等因素的综合分析，预测未来的市场利率的变动趋势，判断债券市场对上述因素及其变化的反应，并据此积极调整债券组合的久期。在预期利率下降时，增加组合久期，以较多地获得债券价格上升带来的收益，在预期利率上升时，减小组合久期，以规避债券价格下降的风险。</w:t>
            </w:r>
            <w:r>
              <w:rPr>
                <w:rFonts w:ascii="宋体" w:hAnsi="宋体" w:hint="eastAsia"/>
                <w:lang w:eastAsia="zh-Hans"/>
              </w:rPr>
              <w:br/>
              <w:t>4、收益率曲线策略</w:t>
            </w:r>
            <w:r>
              <w:rPr>
                <w:rFonts w:ascii="宋体" w:hAnsi="宋体" w:hint="eastAsia"/>
                <w:lang w:eastAsia="zh-Hans"/>
              </w:rPr>
              <w:br/>
              <w:t>本基金资产组合中的长、中、短期债券主要根据收益率曲线形状的变化进行合理配置。本基金在确定固定收益资产组合平均久期的基础上，将结合收益率曲线变化的预测，适时采用跟踪收益率曲线的骑乘策略或者基于收益率曲线变化的子弹、杠铃及梯形策略构造组合，并进行动态调整。</w:t>
            </w:r>
            <w:r>
              <w:rPr>
                <w:rFonts w:ascii="宋体" w:hAnsi="宋体" w:hint="eastAsia"/>
                <w:lang w:eastAsia="zh-Hans"/>
              </w:rPr>
              <w:br/>
              <w:t>5、信用策略（含资产支持证券）</w:t>
            </w:r>
            <w:r>
              <w:rPr>
                <w:rFonts w:ascii="宋体" w:hAnsi="宋体" w:hint="eastAsia"/>
                <w:lang w:eastAsia="zh-Hans"/>
              </w:rPr>
              <w:br/>
              <w:t>本基金将深入挖掘信用债（含资产支持证券）的投资价值，在承担适度风险的前提下追求较高收益。本基金将利用内部信用评级体系对债券发行人及其发行的债券进行信用评估，并结合外部评级机构的信用评级，分析违约风险以及合理信用利差水平，判断债券的投资价值，谨慎选择债券发行人基本面良好、债券条款优惠的信用债进行投资。</w:t>
            </w:r>
            <w:r>
              <w:rPr>
                <w:rFonts w:ascii="宋体" w:hAnsi="宋体" w:hint="eastAsia"/>
                <w:lang w:eastAsia="zh-Hans"/>
              </w:rPr>
              <w:br/>
              <w:t>6、其他投资策略</w:t>
            </w:r>
            <w:r>
              <w:rPr>
                <w:rFonts w:ascii="宋体" w:hAnsi="宋体" w:hint="eastAsia"/>
                <w:lang w:eastAsia="zh-Hans"/>
              </w:rPr>
              <w:br/>
              <w:t>包括：回购策略、国债期货投资策略</w:t>
            </w:r>
          </w:p>
        </w:tc>
      </w:tr>
      <w:tr w:rsidR="00FB2C27">
        <w:trPr>
          <w:divId w:val="75597577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B2C27" w:rsidRDefault="00B70EFB">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B2C27" w:rsidRDefault="00B70EFB">
            <w:pPr>
              <w:jc w:val="left"/>
            </w:pPr>
            <w:r>
              <w:rPr>
                <w:rFonts w:ascii="宋体" w:hAnsi="宋体" w:hint="eastAsia"/>
                <w:lang w:eastAsia="zh-Hans"/>
              </w:rPr>
              <w:t>CFETS共同分类目录投资级主题绿色债券指数（全价）收益率*95%+银行活期存款利率（税后）*5%</w:t>
            </w:r>
          </w:p>
        </w:tc>
      </w:tr>
      <w:tr w:rsidR="00FB2C27">
        <w:trPr>
          <w:divId w:val="75597577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B2C27" w:rsidRDefault="00B70EFB">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B2C27" w:rsidRDefault="00B70EFB">
            <w:pPr>
              <w:jc w:val="left"/>
            </w:pPr>
            <w:r>
              <w:rPr>
                <w:rFonts w:ascii="宋体" w:hAnsi="宋体" w:hint="eastAsia"/>
                <w:lang w:eastAsia="zh-Hans"/>
              </w:rPr>
              <w:t>本基金为债券型基金，其预期风险与预期收益高于货</w:t>
            </w:r>
            <w:r>
              <w:rPr>
                <w:rFonts w:ascii="宋体" w:hAnsi="宋体" w:hint="eastAsia"/>
                <w:lang w:eastAsia="zh-Hans"/>
              </w:rPr>
              <w:lastRenderedPageBreak/>
              <w:t>币市场基金，低于混合型基金和股票型基金。</w:t>
            </w:r>
          </w:p>
        </w:tc>
      </w:tr>
      <w:tr w:rsidR="00FB2C27">
        <w:trPr>
          <w:divId w:val="75597577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B2C27" w:rsidRDefault="00B70EFB">
            <w:pPr>
              <w:jc w:val="left"/>
            </w:pPr>
            <w:r>
              <w:rPr>
                <w:rFonts w:ascii="宋体" w:hAnsi="宋体" w:hint="eastAsia"/>
              </w:rPr>
              <w:lastRenderedPageBreak/>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B2C27" w:rsidRDefault="00B70EFB">
            <w:pPr>
              <w:jc w:val="left"/>
            </w:pPr>
            <w:r>
              <w:rPr>
                <w:rFonts w:ascii="宋体" w:hAnsi="宋体" w:hint="eastAsia"/>
                <w:lang w:eastAsia="zh-Hans"/>
              </w:rPr>
              <w:t>摩根基金管理（中国）有限公司</w:t>
            </w:r>
          </w:p>
        </w:tc>
      </w:tr>
      <w:tr w:rsidR="00FB2C27">
        <w:trPr>
          <w:divId w:val="755975777"/>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B2C27" w:rsidRDefault="00B70EFB">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B2C27" w:rsidRDefault="00B70EFB">
            <w:pPr>
              <w:jc w:val="left"/>
            </w:pPr>
            <w:r>
              <w:rPr>
                <w:rFonts w:ascii="宋体" w:hAnsi="宋体" w:hint="eastAsia"/>
                <w:lang w:eastAsia="zh-Hans"/>
              </w:rPr>
              <w:t>中国邮政储蓄银行股份有限公司</w:t>
            </w:r>
          </w:p>
        </w:tc>
      </w:tr>
      <w:tr w:rsidR="00FB2C27">
        <w:trPr>
          <w:divId w:val="755975777"/>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B2C27" w:rsidRDefault="00B70EFB">
            <w:pPr>
              <w:jc w:val="left"/>
            </w:pPr>
            <w:bookmarkStart w:id="34"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FB2C27" w:rsidRDefault="00B70EFB">
            <w:pPr>
              <w:jc w:val="center"/>
            </w:pPr>
            <w:r>
              <w:rPr>
                <w:rFonts w:ascii="宋体" w:hAnsi="宋体" w:hint="eastAsia"/>
                <w:lang w:eastAsia="zh-Hans"/>
              </w:rPr>
              <w:t>摩根共同分类目录绿色债券A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FB2C27" w:rsidRDefault="00B70EFB">
            <w:pPr>
              <w:jc w:val="center"/>
            </w:pPr>
            <w:r>
              <w:rPr>
                <w:rFonts w:ascii="宋体" w:hAnsi="宋体" w:hint="eastAsia"/>
                <w:lang w:eastAsia="zh-Hans"/>
              </w:rPr>
              <w:t>摩根共同分类目录绿色债券C</w:t>
            </w:r>
            <w:r>
              <w:rPr>
                <w:rFonts w:ascii="宋体" w:hAnsi="宋体" w:hint="eastAsia"/>
                <w:kern w:val="0"/>
                <w:sz w:val="20"/>
                <w:lang w:eastAsia="zh-Hans"/>
              </w:rPr>
              <w:t xml:space="preserve"> </w:t>
            </w:r>
          </w:p>
        </w:tc>
      </w:tr>
      <w:tr w:rsidR="00FB2C27">
        <w:trPr>
          <w:divId w:val="755975777"/>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B2C27" w:rsidRDefault="00B70EFB">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FB2C27" w:rsidRDefault="00B70EFB">
            <w:pPr>
              <w:jc w:val="center"/>
            </w:pPr>
            <w:r>
              <w:rPr>
                <w:rFonts w:ascii="宋体" w:hAnsi="宋体" w:hint="eastAsia"/>
                <w:lang w:eastAsia="zh-Hans"/>
              </w:rPr>
              <w:t>022617</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FB2C27" w:rsidRDefault="00B70EFB">
            <w:pPr>
              <w:jc w:val="center"/>
            </w:pPr>
            <w:r>
              <w:rPr>
                <w:rFonts w:ascii="宋体" w:hAnsi="宋体" w:hint="eastAsia"/>
                <w:lang w:eastAsia="zh-Hans"/>
              </w:rPr>
              <w:t>022618</w:t>
            </w:r>
            <w:r>
              <w:rPr>
                <w:rFonts w:ascii="宋体" w:hAnsi="宋体" w:hint="eastAsia"/>
                <w:kern w:val="0"/>
                <w:sz w:val="20"/>
                <w:lang w:eastAsia="zh-Hans"/>
              </w:rPr>
              <w:t xml:space="preserve"> </w:t>
            </w:r>
          </w:p>
        </w:tc>
      </w:tr>
      <w:bookmarkEnd w:id="34"/>
      <w:bookmarkEnd w:id="33"/>
      <w:tr w:rsidR="00FB2C27">
        <w:trPr>
          <w:divId w:val="755975777"/>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FB2C27" w:rsidRDefault="00B70EFB">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center"/>
            </w:pPr>
            <w:r>
              <w:rPr>
                <w:rFonts w:ascii="宋体" w:hAnsi="宋体" w:hint="eastAsia"/>
                <w:lang w:eastAsia="zh-Hans"/>
              </w:rPr>
              <w:t>4,369,166,111.48</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center"/>
            </w:pPr>
            <w:r>
              <w:rPr>
                <w:rFonts w:ascii="宋体" w:hAnsi="宋体" w:hint="eastAsia"/>
                <w:lang w:eastAsia="zh-Hans"/>
              </w:rPr>
              <w:t>192,343.48</w:t>
            </w:r>
            <w:r>
              <w:rPr>
                <w:rFonts w:hint="eastAsia"/>
              </w:rPr>
              <w:t>份</w:t>
            </w:r>
            <w:r>
              <w:rPr>
                <w:rFonts w:ascii="宋体" w:hAnsi="宋体" w:hint="eastAsia"/>
                <w:lang w:eastAsia="zh-Hans"/>
              </w:rPr>
              <w:t xml:space="preserve"> </w:t>
            </w:r>
          </w:p>
        </w:tc>
      </w:tr>
    </w:tbl>
    <w:p w:rsidR="00FB2C27" w:rsidRDefault="00B70EFB">
      <w:pPr>
        <w:pStyle w:val="XBRLTitle1"/>
        <w:spacing w:before="156" w:line="360" w:lineRule="auto"/>
        <w:ind w:left="425"/>
      </w:pPr>
      <w:bookmarkStart w:id="35" w:name="_Toc17898180"/>
      <w:bookmarkStart w:id="36" w:name="_Toc17897938"/>
      <w:bookmarkStart w:id="37" w:name="_Toc512519482"/>
      <w:bookmarkStart w:id="38" w:name="_Toc481075049"/>
      <w:bookmarkStart w:id="39" w:name="_Toc438646455"/>
      <w:bookmarkStart w:id="40" w:name="_Toc490050003"/>
      <w:bookmarkStart w:id="41" w:name="_Toc513295848"/>
      <w:bookmarkStart w:id="42" w:name="_Toc513295894"/>
      <w:bookmarkStart w:id="43" w:name="m401_tab"/>
      <w:bookmarkStart w:id="44" w:name="m401"/>
      <w:proofErr w:type="spellStart"/>
      <w:r>
        <w:rPr>
          <w:rFonts w:hAnsi="宋体" w:hint="eastAsia"/>
        </w:rPr>
        <w:t>主要财务指标和基金净值表现</w:t>
      </w:r>
      <w:bookmarkEnd w:id="35"/>
      <w:bookmarkEnd w:id="36"/>
      <w:bookmarkEnd w:id="37"/>
      <w:bookmarkEnd w:id="38"/>
      <w:bookmarkEnd w:id="39"/>
      <w:bookmarkEnd w:id="40"/>
      <w:bookmarkEnd w:id="41"/>
      <w:bookmarkEnd w:id="42"/>
      <w:proofErr w:type="spellEnd"/>
      <w:r>
        <w:rPr>
          <w:rFonts w:hAnsi="宋体" w:hint="eastAsia"/>
        </w:rPr>
        <w:t xml:space="preserve"> </w:t>
      </w:r>
    </w:p>
    <w:p w:rsidR="00FB2C27" w:rsidRDefault="00B70EFB">
      <w:pPr>
        <w:pStyle w:val="XBRLTitle2"/>
        <w:spacing w:before="156" w:line="360" w:lineRule="auto"/>
        <w:ind w:left="454"/>
      </w:pPr>
      <w:bookmarkStart w:id="45" w:name="_Toc17898181"/>
      <w:bookmarkStart w:id="46" w:name="_Toc17897939"/>
      <w:bookmarkStart w:id="47" w:name="_Toc512519483"/>
      <w:bookmarkStart w:id="48" w:name="_Toc481075050"/>
      <w:bookmarkStart w:id="49" w:name="_Toc438646456"/>
      <w:bookmarkStart w:id="50" w:name="_Toc490050004"/>
      <w:bookmarkStart w:id="51" w:name="_Toc513295849"/>
      <w:bookmarkStart w:id="52" w:name="_Toc513295895"/>
      <w:proofErr w:type="spellStart"/>
      <w:r>
        <w:rPr>
          <w:rFonts w:hAnsi="宋体" w:hint="eastAsia"/>
        </w:rPr>
        <w:t>主要财务指标</w:t>
      </w:r>
      <w:bookmarkEnd w:id="45"/>
      <w:bookmarkEnd w:id="46"/>
      <w:bookmarkEnd w:id="47"/>
      <w:bookmarkEnd w:id="48"/>
      <w:bookmarkEnd w:id="49"/>
      <w:bookmarkEnd w:id="50"/>
      <w:bookmarkEnd w:id="51"/>
      <w:bookmarkEnd w:id="52"/>
      <w:proofErr w:type="spellEnd"/>
      <w:r>
        <w:rPr>
          <w:rFonts w:hAnsi="宋体" w:hint="eastAsia"/>
        </w:rPr>
        <w:t xml:space="preserve"> </w:t>
      </w:r>
    </w:p>
    <w:p w:rsidR="00FB2C27" w:rsidRDefault="00B70EFB">
      <w:pPr>
        <w:jc w:val="right"/>
        <w:divId w:val="1400399699"/>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83"/>
        <w:gridCol w:w="2926"/>
        <w:gridCol w:w="2926"/>
      </w:tblGrid>
      <w:tr w:rsidR="00FB2C27">
        <w:trPr>
          <w:divId w:val="1400399699"/>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FB2C27" w:rsidRDefault="00B70EFB">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FB2C27" w:rsidRDefault="00B70EFB">
            <w:pPr>
              <w:pStyle w:val="a5"/>
              <w:jc w:val="center"/>
            </w:pPr>
            <w:r>
              <w:rPr>
                <w:rFonts w:hint="eastAsia"/>
                <w:kern w:val="2"/>
                <w:sz w:val="21"/>
                <w:szCs w:val="24"/>
                <w:lang w:eastAsia="zh-Hans"/>
              </w:rPr>
              <w:t xml:space="preserve">报告期（2025年1月1日-2025年3月31日） </w:t>
            </w:r>
          </w:p>
        </w:tc>
      </w:tr>
      <w:tr w:rsidR="00FB2C27">
        <w:trPr>
          <w:divId w:val="1400399699"/>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2C27" w:rsidRDefault="00FB2C27">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FB2C27" w:rsidRDefault="00B70EFB">
            <w:pPr>
              <w:jc w:val="center"/>
            </w:pPr>
            <w:r>
              <w:rPr>
                <w:rFonts w:ascii="宋体" w:hAnsi="宋体" w:hint="eastAsia"/>
                <w:szCs w:val="24"/>
                <w:lang w:eastAsia="zh-Hans"/>
              </w:rPr>
              <w:t>摩根共同分类目录绿色债券A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FB2C27" w:rsidRDefault="00B70EFB">
            <w:pPr>
              <w:jc w:val="center"/>
            </w:pPr>
            <w:r>
              <w:rPr>
                <w:rFonts w:ascii="宋体" w:hAnsi="宋体" w:hint="eastAsia"/>
                <w:szCs w:val="24"/>
                <w:lang w:eastAsia="zh-Hans"/>
              </w:rPr>
              <w:t>摩根共同分类目录绿色债券C</w:t>
            </w:r>
          </w:p>
        </w:tc>
      </w:tr>
      <w:tr w:rsidR="00FB2C27">
        <w:trPr>
          <w:divId w:val="140039969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B2C27" w:rsidRDefault="00B70EFB">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B2C27" w:rsidRDefault="00B70EFB">
            <w:pPr>
              <w:jc w:val="right"/>
            </w:pPr>
            <w:r>
              <w:rPr>
                <w:rFonts w:ascii="宋体" w:hAnsi="宋体" w:hint="eastAsia"/>
                <w:szCs w:val="24"/>
                <w:lang w:eastAsia="zh-Hans"/>
              </w:rPr>
              <w:t>14,712,675.50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B2C27" w:rsidRDefault="00B70EFB">
            <w:pPr>
              <w:jc w:val="right"/>
            </w:pPr>
            <w:r>
              <w:rPr>
                <w:rFonts w:ascii="宋体" w:hAnsi="宋体" w:hint="eastAsia"/>
                <w:szCs w:val="24"/>
                <w:lang w:eastAsia="zh-Hans"/>
              </w:rPr>
              <w:t>356.45</w:t>
            </w:r>
          </w:p>
        </w:tc>
      </w:tr>
      <w:tr w:rsidR="00FB2C27">
        <w:trPr>
          <w:divId w:val="140039969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B2C27" w:rsidRDefault="00B70EFB">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B2C27" w:rsidRDefault="00B70EFB">
            <w:pPr>
              <w:jc w:val="right"/>
            </w:pPr>
            <w:r>
              <w:rPr>
                <w:rFonts w:ascii="宋体" w:hAnsi="宋体" w:hint="eastAsia"/>
                <w:szCs w:val="24"/>
                <w:lang w:eastAsia="zh-Hans"/>
              </w:rPr>
              <w:t>1,577,291.88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B2C27" w:rsidRDefault="00B70EFB">
            <w:pPr>
              <w:jc w:val="right"/>
            </w:pPr>
            <w:r>
              <w:rPr>
                <w:rFonts w:ascii="宋体" w:hAnsi="宋体" w:hint="eastAsia"/>
                <w:szCs w:val="24"/>
                <w:lang w:eastAsia="zh-Hans"/>
              </w:rPr>
              <w:t>-43.47</w:t>
            </w:r>
          </w:p>
        </w:tc>
      </w:tr>
      <w:tr w:rsidR="00FB2C27">
        <w:trPr>
          <w:divId w:val="140039969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B2C27" w:rsidRDefault="00B70EFB">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B2C27" w:rsidRDefault="00B70EFB">
            <w:pPr>
              <w:jc w:val="right"/>
            </w:pPr>
            <w:r>
              <w:rPr>
                <w:rFonts w:ascii="宋体" w:hAnsi="宋体" w:hint="eastAsia"/>
                <w:szCs w:val="24"/>
                <w:lang w:eastAsia="zh-Hans"/>
              </w:rPr>
              <w:t>0.0003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B2C27" w:rsidRDefault="00B70EFB">
            <w:pPr>
              <w:jc w:val="right"/>
            </w:pPr>
            <w:r>
              <w:rPr>
                <w:rFonts w:ascii="宋体" w:hAnsi="宋体" w:hint="eastAsia"/>
                <w:szCs w:val="24"/>
                <w:lang w:eastAsia="zh-Hans"/>
              </w:rPr>
              <w:t>-0.0003</w:t>
            </w:r>
          </w:p>
        </w:tc>
      </w:tr>
      <w:tr w:rsidR="00FB2C27">
        <w:trPr>
          <w:divId w:val="140039969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B2C27" w:rsidRDefault="00B70EFB">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B2C27" w:rsidRDefault="00B70EFB">
            <w:pPr>
              <w:jc w:val="right"/>
            </w:pPr>
            <w:r>
              <w:rPr>
                <w:rFonts w:ascii="宋体" w:hAnsi="宋体" w:hint="eastAsia"/>
                <w:szCs w:val="24"/>
                <w:lang w:eastAsia="zh-Hans"/>
              </w:rPr>
              <w:t>4,376,049,795.86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B2C27" w:rsidRDefault="00B70EFB">
            <w:pPr>
              <w:jc w:val="right"/>
            </w:pPr>
            <w:r>
              <w:rPr>
                <w:rFonts w:ascii="宋体" w:hAnsi="宋体" w:hint="eastAsia"/>
                <w:szCs w:val="24"/>
                <w:lang w:eastAsia="zh-Hans"/>
              </w:rPr>
              <w:t>192,588.14</w:t>
            </w:r>
          </w:p>
        </w:tc>
      </w:tr>
      <w:tr w:rsidR="00FB2C27">
        <w:trPr>
          <w:divId w:val="140039969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B2C27" w:rsidRDefault="00B70EFB">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B2C27" w:rsidRDefault="00B70EFB">
            <w:pPr>
              <w:jc w:val="right"/>
            </w:pPr>
            <w:r>
              <w:rPr>
                <w:rFonts w:ascii="宋体" w:hAnsi="宋体" w:hint="eastAsia"/>
                <w:szCs w:val="24"/>
                <w:lang w:eastAsia="zh-Hans"/>
              </w:rPr>
              <w:t>1.0016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FB2C27" w:rsidRDefault="00B70EFB">
            <w:pPr>
              <w:jc w:val="right"/>
            </w:pPr>
            <w:r>
              <w:rPr>
                <w:rFonts w:ascii="宋体" w:hAnsi="宋体" w:hint="eastAsia"/>
                <w:szCs w:val="24"/>
                <w:lang w:eastAsia="zh-Hans"/>
              </w:rPr>
              <w:t>1.0013</w:t>
            </w:r>
          </w:p>
        </w:tc>
      </w:tr>
    </w:tbl>
    <w:p w:rsidR="00FB2C27" w:rsidRDefault="00B70EFB">
      <w:pPr>
        <w:wordWrap w:val="0"/>
        <w:spacing w:line="360" w:lineRule="auto"/>
        <w:jc w:val="left"/>
        <w:divId w:val="1863398967"/>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　　上述基金业绩指标不包括持有人认购或交易基金的各项费用（例如，开放式基金的申购赎回费、红利再投资费、基金转换费等），计入费用后实际收益水平要低于所列数字。</w:t>
      </w:r>
    </w:p>
    <w:p w:rsidR="00FB2C27" w:rsidRDefault="00B70EFB">
      <w:pPr>
        <w:pStyle w:val="XBRLTitle2"/>
        <w:spacing w:before="156" w:line="360" w:lineRule="auto"/>
        <w:ind w:left="454"/>
      </w:pPr>
      <w:bookmarkStart w:id="53" w:name="_Toc17898182"/>
      <w:bookmarkStart w:id="54" w:name="_Toc17897940"/>
      <w:bookmarkStart w:id="55" w:name="_Toc512519484"/>
      <w:bookmarkStart w:id="56" w:name="_Toc481075051"/>
      <w:bookmarkStart w:id="57" w:name="_Toc438646457"/>
      <w:bookmarkStart w:id="58" w:name="_Toc490050005"/>
      <w:bookmarkStart w:id="59" w:name="_Toc513295850"/>
      <w:bookmarkStart w:id="60" w:name="_Toc513295896"/>
      <w:proofErr w:type="spellStart"/>
      <w:r>
        <w:rPr>
          <w:rFonts w:hAnsi="宋体" w:hint="eastAsia"/>
        </w:rPr>
        <w:t>基金净值表现</w:t>
      </w:r>
      <w:bookmarkEnd w:id="53"/>
      <w:bookmarkEnd w:id="54"/>
      <w:bookmarkEnd w:id="55"/>
      <w:bookmarkEnd w:id="56"/>
      <w:bookmarkEnd w:id="57"/>
      <w:bookmarkEnd w:id="58"/>
      <w:bookmarkEnd w:id="59"/>
      <w:bookmarkEnd w:id="60"/>
      <w:proofErr w:type="spellEnd"/>
      <w:r>
        <w:rPr>
          <w:rFonts w:hAnsi="宋体" w:hint="eastAsia"/>
        </w:rPr>
        <w:t xml:space="preserve"> </w:t>
      </w:r>
    </w:p>
    <w:p w:rsidR="00FB2C27" w:rsidRDefault="00B70EFB">
      <w:pPr>
        <w:pStyle w:val="XBRLTitle3"/>
        <w:spacing w:before="156"/>
        <w:ind w:left="0"/>
      </w:pPr>
      <w:bookmarkStart w:id="61" w:name="_Toc17898183"/>
      <w:bookmarkStart w:id="62" w:name="_Toc512519485"/>
      <w:bookmarkStart w:id="63" w:name="_Toc481075052"/>
      <w:bookmarkStart w:id="64" w:name="_Toc490050006"/>
      <w:bookmarkStart w:id="65" w:name="_Toc513295897"/>
      <w:proofErr w:type="spellStart"/>
      <w:r>
        <w:rPr>
          <w:rFonts w:hint="eastAsia"/>
        </w:rPr>
        <w:t>基金份额净值增长率及其与同期业绩比较基准收益率的比较</w:t>
      </w:r>
      <w:bookmarkEnd w:id="61"/>
      <w:bookmarkEnd w:id="62"/>
      <w:bookmarkEnd w:id="63"/>
      <w:bookmarkEnd w:id="64"/>
      <w:bookmarkEnd w:id="65"/>
      <w:proofErr w:type="spellEnd"/>
      <w:r>
        <w:rPr>
          <w:rFonts w:hint="eastAsia"/>
          <w:lang w:eastAsia="zh-CN"/>
        </w:rPr>
        <w:t xml:space="preserve"> </w:t>
      </w:r>
    </w:p>
    <w:p w:rsidR="00FB2C27" w:rsidRDefault="00B70EFB">
      <w:pPr>
        <w:spacing w:line="360" w:lineRule="auto"/>
        <w:jc w:val="center"/>
        <w:divId w:val="611783176"/>
      </w:pPr>
      <w:r>
        <w:rPr>
          <w:rFonts w:ascii="宋体" w:hAnsi="宋体" w:hint="eastAsia"/>
        </w:rPr>
        <w:t>摩根共同分类目录绿色债券A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FB2C27">
        <w:trPr>
          <w:divId w:val="611783176"/>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B2C27" w:rsidRDefault="00B70EFB">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B2C27" w:rsidRDefault="00B70EFB">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B2C27" w:rsidRDefault="00B70EFB">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B2C27" w:rsidRDefault="00B70EFB">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B2C27" w:rsidRDefault="00B70EFB">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2C27" w:rsidRDefault="00B70EFB">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B2C27" w:rsidRDefault="00B70EFB">
            <w:pPr>
              <w:spacing w:line="360" w:lineRule="auto"/>
              <w:jc w:val="center"/>
            </w:pPr>
            <w:r>
              <w:rPr>
                <w:rFonts w:ascii="宋体" w:hAnsi="宋体" w:hint="eastAsia"/>
              </w:rPr>
              <w:t xml:space="preserve">②－④ </w:t>
            </w:r>
          </w:p>
        </w:tc>
      </w:tr>
      <w:tr w:rsidR="00FB2C27">
        <w:trPr>
          <w:divId w:val="61178317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spacing w:line="360" w:lineRule="auto"/>
              <w:jc w:val="right"/>
            </w:pPr>
            <w:r>
              <w:rPr>
                <w:rFonts w:ascii="宋体" w:hAnsi="宋体" w:hint="eastAsia"/>
              </w:rPr>
              <w:t xml:space="preserve">0.05%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spacing w:line="360" w:lineRule="auto"/>
              <w:jc w:val="right"/>
            </w:pPr>
            <w:r>
              <w:rPr>
                <w:rFonts w:ascii="宋体" w:hAnsi="宋体" w:hint="eastAsia"/>
              </w:rPr>
              <w:t xml:space="preserve">0.03%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spacing w:line="360" w:lineRule="auto"/>
              <w:jc w:val="right"/>
            </w:pPr>
            <w:r>
              <w:rPr>
                <w:rFonts w:ascii="宋体" w:hAnsi="宋体" w:hint="eastAsia"/>
              </w:rPr>
              <w:t xml:space="preserve">-0.39%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spacing w:line="360" w:lineRule="auto"/>
              <w:jc w:val="right"/>
            </w:pPr>
            <w:r>
              <w:rPr>
                <w:rFonts w:ascii="宋体" w:hAnsi="宋体" w:hint="eastAsia"/>
              </w:rPr>
              <w:t xml:space="preserve">0.04% </w:t>
            </w:r>
          </w:p>
        </w:tc>
        <w:tc>
          <w:tcPr>
            <w:tcW w:w="728" w:type="pct"/>
            <w:tcBorders>
              <w:top w:val="single" w:sz="4" w:space="0" w:color="auto"/>
              <w:left w:val="single" w:sz="4" w:space="0" w:color="auto"/>
              <w:bottom w:val="single" w:sz="4" w:space="0" w:color="auto"/>
              <w:right w:val="single" w:sz="4" w:space="0" w:color="auto"/>
            </w:tcBorders>
            <w:vAlign w:val="center"/>
            <w:hideMark/>
          </w:tcPr>
          <w:p w:rsidR="00FB2C27" w:rsidRDefault="00B70EFB">
            <w:pPr>
              <w:spacing w:line="360" w:lineRule="auto"/>
              <w:jc w:val="right"/>
            </w:pPr>
            <w:r>
              <w:rPr>
                <w:rFonts w:ascii="宋体" w:hAnsi="宋体" w:hint="eastAsia"/>
              </w:rPr>
              <w:t xml:space="preserve">0.44%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spacing w:line="360" w:lineRule="auto"/>
              <w:jc w:val="right"/>
            </w:pPr>
            <w:r>
              <w:rPr>
                <w:rFonts w:ascii="宋体" w:hAnsi="宋体" w:hint="eastAsia"/>
              </w:rPr>
              <w:t xml:space="preserve">-0.01% </w:t>
            </w:r>
          </w:p>
        </w:tc>
      </w:tr>
      <w:tr w:rsidR="00FB2C27">
        <w:trPr>
          <w:divId w:val="61178317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spacing w:line="360" w:lineRule="auto"/>
              <w:jc w:val="right"/>
            </w:pPr>
            <w:r>
              <w:rPr>
                <w:rFonts w:ascii="宋体" w:hAnsi="宋体" w:hint="eastAsia"/>
              </w:rPr>
              <w:t xml:space="preserve">0.16%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spacing w:line="360" w:lineRule="auto"/>
              <w:jc w:val="right"/>
            </w:pPr>
            <w:r>
              <w:rPr>
                <w:rFonts w:ascii="宋体" w:hAnsi="宋体" w:hint="eastAsia"/>
              </w:rPr>
              <w:t xml:space="preserve">0.02%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spacing w:line="360" w:lineRule="auto"/>
              <w:jc w:val="right"/>
            </w:pPr>
            <w:r>
              <w:rPr>
                <w:rFonts w:ascii="宋体" w:hAnsi="宋体" w:hint="eastAsia"/>
              </w:rPr>
              <w:t xml:space="preserve">-0.16%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spacing w:line="360" w:lineRule="auto"/>
              <w:jc w:val="right"/>
            </w:pPr>
            <w:r>
              <w:rPr>
                <w:rFonts w:ascii="宋体" w:hAnsi="宋体" w:hint="eastAsia"/>
              </w:rPr>
              <w:t xml:space="preserve">0.04% </w:t>
            </w:r>
          </w:p>
        </w:tc>
        <w:tc>
          <w:tcPr>
            <w:tcW w:w="728" w:type="pct"/>
            <w:tcBorders>
              <w:top w:val="single" w:sz="4" w:space="0" w:color="auto"/>
              <w:left w:val="single" w:sz="4" w:space="0" w:color="auto"/>
              <w:bottom w:val="single" w:sz="4" w:space="0" w:color="auto"/>
              <w:right w:val="single" w:sz="4" w:space="0" w:color="auto"/>
            </w:tcBorders>
            <w:vAlign w:val="center"/>
            <w:hideMark/>
          </w:tcPr>
          <w:p w:rsidR="00FB2C27" w:rsidRDefault="00B70EFB">
            <w:pPr>
              <w:spacing w:line="360" w:lineRule="auto"/>
              <w:jc w:val="right"/>
            </w:pPr>
            <w:r>
              <w:rPr>
                <w:rFonts w:ascii="宋体" w:hAnsi="宋体" w:hint="eastAsia"/>
              </w:rPr>
              <w:t xml:space="preserve">0.32%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spacing w:line="360" w:lineRule="auto"/>
              <w:jc w:val="right"/>
            </w:pPr>
            <w:r>
              <w:rPr>
                <w:rFonts w:ascii="宋体" w:hAnsi="宋体" w:hint="eastAsia"/>
              </w:rPr>
              <w:t xml:space="preserve">-0.02% </w:t>
            </w:r>
          </w:p>
        </w:tc>
      </w:tr>
    </w:tbl>
    <w:p w:rsidR="00FB2C27" w:rsidRDefault="00B70EFB">
      <w:pPr>
        <w:spacing w:line="360" w:lineRule="auto"/>
        <w:jc w:val="center"/>
        <w:divId w:val="951941316"/>
      </w:pPr>
      <w:r>
        <w:rPr>
          <w:rFonts w:ascii="宋体" w:hAnsi="宋体" w:hint="eastAsia"/>
        </w:rPr>
        <w:t>摩根共同分类目录绿色债券C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FB2C27">
        <w:trPr>
          <w:divId w:val="951941316"/>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B2C27" w:rsidRDefault="00B70EFB">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B2C27" w:rsidRDefault="00B70EFB">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B2C27" w:rsidRDefault="00B70EFB">
            <w:pPr>
              <w:spacing w:line="360" w:lineRule="auto"/>
              <w:jc w:val="center"/>
            </w:pPr>
            <w:r>
              <w:rPr>
                <w:rFonts w:ascii="宋体" w:hAnsi="宋体" w:hint="eastAsia"/>
              </w:rPr>
              <w:t>净值增长率</w:t>
            </w:r>
            <w:r>
              <w:rPr>
                <w:rFonts w:ascii="宋体" w:hAnsi="宋体" w:hint="eastAsia"/>
              </w:rPr>
              <w:lastRenderedPageBreak/>
              <w:t xml:space="preserve">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B2C27" w:rsidRDefault="00B70EFB">
            <w:pPr>
              <w:spacing w:line="360" w:lineRule="auto"/>
              <w:jc w:val="center"/>
            </w:pPr>
            <w:r>
              <w:rPr>
                <w:rFonts w:ascii="宋体" w:hAnsi="宋体" w:hint="eastAsia"/>
              </w:rPr>
              <w:lastRenderedPageBreak/>
              <w:t>业绩比较基</w:t>
            </w:r>
            <w:r>
              <w:rPr>
                <w:rFonts w:ascii="宋体" w:hAnsi="宋体" w:hint="eastAsia"/>
              </w:rPr>
              <w:lastRenderedPageBreak/>
              <w:t xml:space="preserve">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B2C27" w:rsidRDefault="00B70EFB">
            <w:pPr>
              <w:spacing w:line="360" w:lineRule="auto"/>
              <w:jc w:val="center"/>
            </w:pPr>
            <w:r>
              <w:rPr>
                <w:rFonts w:ascii="宋体" w:hAnsi="宋体" w:hint="eastAsia"/>
              </w:rPr>
              <w:lastRenderedPageBreak/>
              <w:t>业绩比较基</w:t>
            </w:r>
            <w:r>
              <w:rPr>
                <w:rFonts w:ascii="宋体" w:hAnsi="宋体" w:hint="eastAsia"/>
              </w:rPr>
              <w:lastRenderedPageBreak/>
              <w:t xml:space="preserve">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2C27" w:rsidRDefault="00B70EFB">
            <w:pPr>
              <w:spacing w:line="360" w:lineRule="auto"/>
              <w:jc w:val="center"/>
            </w:pPr>
            <w:r>
              <w:rPr>
                <w:rFonts w:ascii="宋体" w:hAnsi="宋体" w:hint="eastAsia"/>
              </w:rPr>
              <w:lastRenderedPageBreak/>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FB2C27" w:rsidRDefault="00B70EFB">
            <w:pPr>
              <w:spacing w:line="360" w:lineRule="auto"/>
              <w:jc w:val="center"/>
            </w:pPr>
            <w:r>
              <w:rPr>
                <w:rFonts w:ascii="宋体" w:hAnsi="宋体" w:hint="eastAsia"/>
              </w:rPr>
              <w:t xml:space="preserve">②－④ </w:t>
            </w:r>
          </w:p>
        </w:tc>
      </w:tr>
      <w:tr w:rsidR="00FB2C27">
        <w:trPr>
          <w:divId w:val="95194131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spacing w:line="360" w:lineRule="auto"/>
              <w:jc w:val="right"/>
            </w:pPr>
            <w:r>
              <w:rPr>
                <w:rFonts w:ascii="宋体" w:hAnsi="宋体" w:hint="eastAsia"/>
              </w:rPr>
              <w:t xml:space="preserve">0.02%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spacing w:line="360" w:lineRule="auto"/>
              <w:jc w:val="right"/>
            </w:pPr>
            <w:r>
              <w:rPr>
                <w:rFonts w:ascii="宋体" w:hAnsi="宋体" w:hint="eastAsia"/>
              </w:rPr>
              <w:t xml:space="preserve">0.03%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spacing w:line="360" w:lineRule="auto"/>
              <w:jc w:val="right"/>
            </w:pPr>
            <w:r>
              <w:rPr>
                <w:rFonts w:ascii="宋体" w:hAnsi="宋体" w:hint="eastAsia"/>
              </w:rPr>
              <w:t xml:space="preserve">-0.39%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spacing w:line="360" w:lineRule="auto"/>
              <w:jc w:val="right"/>
            </w:pPr>
            <w:r>
              <w:rPr>
                <w:rFonts w:ascii="宋体" w:hAnsi="宋体" w:hint="eastAsia"/>
              </w:rPr>
              <w:t xml:space="preserve">0.04% </w:t>
            </w:r>
          </w:p>
        </w:tc>
        <w:tc>
          <w:tcPr>
            <w:tcW w:w="728" w:type="pct"/>
            <w:tcBorders>
              <w:top w:val="single" w:sz="4" w:space="0" w:color="auto"/>
              <w:left w:val="single" w:sz="4" w:space="0" w:color="auto"/>
              <w:bottom w:val="single" w:sz="4" w:space="0" w:color="auto"/>
              <w:right w:val="single" w:sz="4" w:space="0" w:color="auto"/>
            </w:tcBorders>
            <w:vAlign w:val="center"/>
            <w:hideMark/>
          </w:tcPr>
          <w:p w:rsidR="00FB2C27" w:rsidRDefault="00B70EFB">
            <w:pPr>
              <w:spacing w:line="360" w:lineRule="auto"/>
              <w:jc w:val="right"/>
            </w:pPr>
            <w:r>
              <w:rPr>
                <w:rFonts w:ascii="宋体" w:hAnsi="宋体" w:hint="eastAsia"/>
              </w:rPr>
              <w:t xml:space="preserve">0.41%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spacing w:line="360" w:lineRule="auto"/>
              <w:jc w:val="right"/>
            </w:pPr>
            <w:r>
              <w:rPr>
                <w:rFonts w:ascii="宋体" w:hAnsi="宋体" w:hint="eastAsia"/>
              </w:rPr>
              <w:t xml:space="preserve">-0.01% </w:t>
            </w:r>
          </w:p>
        </w:tc>
      </w:tr>
      <w:tr w:rsidR="00FB2C27">
        <w:trPr>
          <w:divId w:val="95194131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spacing w:line="360" w:lineRule="auto"/>
              <w:jc w:val="right"/>
            </w:pPr>
            <w:r>
              <w:rPr>
                <w:rFonts w:ascii="宋体" w:hAnsi="宋体" w:hint="eastAsia"/>
              </w:rPr>
              <w:t xml:space="preserve">0.13%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spacing w:line="360" w:lineRule="auto"/>
              <w:jc w:val="right"/>
            </w:pPr>
            <w:r>
              <w:rPr>
                <w:rFonts w:ascii="宋体" w:hAnsi="宋体" w:hint="eastAsia"/>
              </w:rPr>
              <w:t xml:space="preserve">0.02%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spacing w:line="360" w:lineRule="auto"/>
              <w:jc w:val="right"/>
            </w:pPr>
            <w:r>
              <w:rPr>
                <w:rFonts w:ascii="宋体" w:hAnsi="宋体" w:hint="eastAsia"/>
              </w:rPr>
              <w:t xml:space="preserve">-0.16%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spacing w:line="360" w:lineRule="auto"/>
              <w:jc w:val="right"/>
            </w:pPr>
            <w:r>
              <w:rPr>
                <w:rFonts w:ascii="宋体" w:hAnsi="宋体" w:hint="eastAsia"/>
              </w:rPr>
              <w:t xml:space="preserve">0.04% </w:t>
            </w:r>
          </w:p>
        </w:tc>
        <w:tc>
          <w:tcPr>
            <w:tcW w:w="728" w:type="pct"/>
            <w:tcBorders>
              <w:top w:val="single" w:sz="4" w:space="0" w:color="auto"/>
              <w:left w:val="single" w:sz="4" w:space="0" w:color="auto"/>
              <w:bottom w:val="single" w:sz="4" w:space="0" w:color="auto"/>
              <w:right w:val="single" w:sz="4" w:space="0" w:color="auto"/>
            </w:tcBorders>
            <w:vAlign w:val="center"/>
            <w:hideMark/>
          </w:tcPr>
          <w:p w:rsidR="00FB2C27" w:rsidRDefault="00B70EFB">
            <w:pPr>
              <w:spacing w:line="360" w:lineRule="auto"/>
              <w:jc w:val="right"/>
            </w:pPr>
            <w:r>
              <w:rPr>
                <w:rFonts w:ascii="宋体" w:hAnsi="宋体" w:hint="eastAsia"/>
              </w:rPr>
              <w:t xml:space="preserve">0.29%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spacing w:line="360" w:lineRule="auto"/>
              <w:jc w:val="right"/>
            </w:pPr>
            <w:r>
              <w:rPr>
                <w:rFonts w:ascii="宋体" w:hAnsi="宋体" w:hint="eastAsia"/>
              </w:rPr>
              <w:t xml:space="preserve">-0.02% </w:t>
            </w:r>
          </w:p>
        </w:tc>
      </w:tr>
    </w:tbl>
    <w:p w:rsidR="00FB2C27" w:rsidRDefault="00B70EFB">
      <w:pPr>
        <w:pStyle w:val="XBRLTitle3"/>
        <w:spacing w:before="156"/>
        <w:ind w:left="0"/>
      </w:pPr>
      <w:bookmarkStart w:id="66" w:name="_Toc17898184"/>
      <w:bookmarkStart w:id="67" w:name="_Toc512519486"/>
      <w:bookmarkStart w:id="68" w:name="_Toc481075053"/>
      <w:bookmarkStart w:id="69" w:name="_Toc490050007"/>
      <w:bookmarkStart w:id="70" w:name="_Toc513295898"/>
      <w:proofErr w:type="spellStart"/>
      <w:r>
        <w:rPr>
          <w:rFonts w:hint="eastAsia"/>
        </w:rPr>
        <w:t>自基金合同生效以来基金累计净值增长率变动及其与同期业绩比较基准收益率变动的比较</w:t>
      </w:r>
      <w:bookmarkEnd w:id="66"/>
      <w:bookmarkEnd w:id="67"/>
      <w:bookmarkEnd w:id="68"/>
      <w:bookmarkEnd w:id="69"/>
      <w:bookmarkEnd w:id="70"/>
      <w:proofErr w:type="spellEnd"/>
    </w:p>
    <w:p w:rsidR="00FB2C27" w:rsidRDefault="00B70EFB">
      <w:pPr>
        <w:spacing w:line="360" w:lineRule="auto"/>
        <w:jc w:val="left"/>
        <w:divId w:val="1103650885"/>
      </w:pPr>
      <w:bookmarkStart w:id="71" w:name="m07_04_07_09"/>
      <w:bookmarkStart w:id="72" w:name="m07_04_07_09_tab"/>
      <w:r>
        <w:rPr>
          <w:rFonts w:ascii="宋体" w:hAnsi="宋体"/>
          <w:noProof/>
        </w:rPr>
        <w:drawing>
          <wp:inline distT="0" distB="0" distL="0" distR="0">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FB2C27" w:rsidRDefault="00B70EFB">
      <w:pPr>
        <w:spacing w:line="360" w:lineRule="auto"/>
        <w:jc w:val="left"/>
        <w:divId w:val="1461069145"/>
      </w:pPr>
      <w:r>
        <w:rPr>
          <w:rFonts w:ascii="宋体" w:hAnsi="宋体"/>
          <w:noProof/>
        </w:rPr>
        <w:drawing>
          <wp:inline distT="0" distB="0" distL="0" distR="0">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FB2C27" w:rsidRDefault="00B70EFB">
      <w:pPr>
        <w:spacing w:line="360" w:lineRule="auto"/>
      </w:pPr>
      <w:r>
        <w:rPr>
          <w:rFonts w:ascii="宋体" w:hAnsi="宋体" w:hint="eastAsia"/>
        </w:rPr>
        <w:t>注：</w:t>
      </w:r>
      <w:r>
        <w:rPr>
          <w:rFonts w:ascii="宋体" w:hAnsi="宋体" w:hint="eastAsia"/>
          <w:lang w:eastAsia="zh-Hans"/>
        </w:rPr>
        <w:t>本基金合同生效日为2024年12月5日，截至本报告期末本基金合同生效未满一年。</w:t>
      </w:r>
      <w:r>
        <w:rPr>
          <w:rFonts w:ascii="宋体" w:hAnsi="宋体" w:hint="eastAsia"/>
          <w:lang w:eastAsia="zh-Hans"/>
        </w:rPr>
        <w:br/>
      </w:r>
      <w:r>
        <w:rPr>
          <w:rFonts w:ascii="宋体" w:hAnsi="宋体" w:hint="eastAsia"/>
          <w:lang w:eastAsia="zh-Hans"/>
        </w:rPr>
        <w:lastRenderedPageBreak/>
        <w:t>本基金建仓期为本基金合同生效日起 6 个月，截至本报告期末本基金仍处于建仓期。</w:t>
      </w:r>
      <w:r>
        <w:rPr>
          <w:rFonts w:ascii="宋体" w:hAnsi="宋体" w:hint="eastAsia"/>
          <w:kern w:val="0"/>
          <w:lang w:eastAsia="zh-Hans"/>
        </w:rPr>
        <w:t xml:space="preserve"> </w:t>
      </w:r>
    </w:p>
    <w:p w:rsidR="00FB2C27" w:rsidRDefault="00B70EFB">
      <w:pPr>
        <w:pStyle w:val="XBRLTitle1"/>
        <w:spacing w:before="156" w:line="360" w:lineRule="auto"/>
        <w:ind w:left="425"/>
      </w:pPr>
      <w:bookmarkStart w:id="73" w:name="_Toc17898186"/>
      <w:bookmarkStart w:id="74" w:name="_Toc17897942"/>
      <w:bookmarkStart w:id="75" w:name="_Toc481075054"/>
      <w:bookmarkStart w:id="76" w:name="_Toc438646458"/>
      <w:bookmarkStart w:id="77" w:name="_Toc490050008"/>
      <w:bookmarkStart w:id="78" w:name="_Toc512519487"/>
      <w:bookmarkStart w:id="79" w:name="_Toc513295851"/>
      <w:bookmarkStart w:id="80" w:name="_Toc513295899"/>
      <w:proofErr w:type="spellStart"/>
      <w:r>
        <w:rPr>
          <w:rFonts w:hAnsi="宋体" w:hint="eastAsia"/>
        </w:rPr>
        <w:t>管理人报告</w:t>
      </w:r>
      <w:bookmarkEnd w:id="73"/>
      <w:bookmarkEnd w:id="74"/>
      <w:bookmarkEnd w:id="75"/>
      <w:bookmarkEnd w:id="76"/>
      <w:bookmarkEnd w:id="77"/>
      <w:bookmarkEnd w:id="78"/>
      <w:bookmarkEnd w:id="79"/>
      <w:bookmarkEnd w:id="80"/>
      <w:proofErr w:type="spellEnd"/>
      <w:r>
        <w:rPr>
          <w:rFonts w:hAnsi="宋体" w:hint="eastAsia"/>
        </w:rPr>
        <w:t xml:space="preserve"> </w:t>
      </w:r>
    </w:p>
    <w:p w:rsidR="00FB2C27" w:rsidRDefault="00B70EFB">
      <w:pPr>
        <w:pStyle w:val="XBRLTitle2"/>
        <w:spacing w:before="156" w:line="360" w:lineRule="auto"/>
        <w:ind w:left="454"/>
      </w:pPr>
      <w:bookmarkStart w:id="81" w:name="_Toc17898187"/>
      <w:bookmarkStart w:id="82" w:name="_Toc17897943"/>
      <w:bookmarkStart w:id="83" w:name="_Toc481075055"/>
      <w:bookmarkStart w:id="84" w:name="_Toc438646459"/>
      <w:bookmarkStart w:id="85" w:name="_Toc490050009"/>
      <w:bookmarkStart w:id="86" w:name="_Toc512519488"/>
      <w:bookmarkStart w:id="87" w:name="_Toc513295852"/>
      <w:bookmarkStart w:id="88" w:name="_Toc513295900"/>
      <w:proofErr w:type="spellStart"/>
      <w:r>
        <w:rPr>
          <w:rFonts w:hAnsi="宋体" w:hint="eastAsia"/>
        </w:rPr>
        <w:t>基金经理（或基金经理小组）简介</w:t>
      </w:r>
      <w:bookmarkEnd w:id="81"/>
      <w:bookmarkEnd w:id="82"/>
      <w:bookmarkEnd w:id="83"/>
      <w:bookmarkEnd w:id="84"/>
      <w:bookmarkEnd w:id="85"/>
      <w:bookmarkEnd w:id="86"/>
      <w:bookmarkEnd w:id="87"/>
      <w:bookmarkEnd w:id="88"/>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FB2C27">
        <w:trPr>
          <w:divId w:val="547573870"/>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2C27" w:rsidRDefault="00B70EFB">
            <w:pPr>
              <w:snapToGrid w:val="0"/>
              <w:jc w:val="center"/>
            </w:pPr>
            <w:bookmarkStart w:id="89" w:name="m04_02"/>
            <w:bookmarkEnd w:id="89"/>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2C27" w:rsidRDefault="00B70EFB">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2C27" w:rsidRDefault="00B70EFB">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2C27" w:rsidRDefault="00B70EFB">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2C27" w:rsidRDefault="00B70EFB">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FB2C27">
        <w:trPr>
          <w:divId w:val="547573870"/>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2C27" w:rsidRDefault="00FB2C27">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2C27" w:rsidRDefault="00FB2C27">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2C27" w:rsidRDefault="00B70EFB">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2C27" w:rsidRDefault="00B70EFB">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2C27" w:rsidRDefault="00FB2C27">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2C27" w:rsidRDefault="00FB2C27">
            <w:pPr>
              <w:widowControl/>
              <w:jc w:val="left"/>
            </w:pPr>
          </w:p>
        </w:tc>
      </w:tr>
      <w:tr w:rsidR="00FB2C27">
        <w:trPr>
          <w:divId w:val="547573870"/>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center"/>
            </w:pPr>
            <w:r>
              <w:rPr>
                <w:rFonts w:ascii="宋体" w:hAnsi="宋体" w:hint="eastAsia"/>
                <w:szCs w:val="24"/>
                <w:lang w:eastAsia="zh-Hans"/>
              </w:rPr>
              <w:t>任翔</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center"/>
            </w:pPr>
            <w:r>
              <w:rPr>
                <w:rFonts w:ascii="宋体" w:hAnsi="宋体" w:hint="eastAsia"/>
                <w:szCs w:val="24"/>
                <w:lang w:eastAsia="zh-Hans"/>
              </w:rPr>
              <w:t>2024年12月5日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center"/>
            </w:pPr>
            <w:r>
              <w:rPr>
                <w:rFonts w:ascii="宋体" w:hAnsi="宋体" w:hint="eastAsia"/>
                <w:szCs w:val="24"/>
                <w:lang w:eastAsia="zh-Hans"/>
              </w:rPr>
              <w:t>11年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left"/>
            </w:pPr>
            <w:r>
              <w:rPr>
                <w:rFonts w:ascii="宋体" w:hAnsi="宋体" w:hint="eastAsia"/>
                <w:szCs w:val="24"/>
                <w:lang w:eastAsia="zh-Hans"/>
              </w:rPr>
              <w:t>任翔先生曾任德勤华永会计师事务所有限公司高级审计师，汇丰银行（中国）有限公司客户审计经理。2014年9月起加入摩根基金管理（中国）有限公司（原上投摩根基金管理有限公司），历任研究员、投资经理助理、投资经理兼债券研究部副总监、投资经理兼固收研究部总监、债券投资部资深基金经理兼固收研究部总监，现任债券投资部资深基金经理。</w:t>
            </w:r>
          </w:p>
        </w:tc>
      </w:tr>
    </w:tbl>
    <w:p w:rsidR="00FB2C27" w:rsidRDefault="00B70EFB">
      <w:pPr>
        <w:wordWrap w:val="0"/>
        <w:spacing w:line="360" w:lineRule="auto"/>
        <w:jc w:val="left"/>
        <w:divId w:val="691346110"/>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rsidR="00FB2C27" w:rsidRDefault="00B70EFB">
      <w:pPr>
        <w:pStyle w:val="XBRLTitle2"/>
        <w:spacing w:before="156" w:line="360" w:lineRule="auto"/>
        <w:ind w:left="454"/>
      </w:pPr>
      <w:bookmarkStart w:id="90" w:name="_Toc17898188"/>
      <w:bookmarkStart w:id="91" w:name="_Toc17897944"/>
      <w:bookmarkStart w:id="92" w:name="_Toc481075056"/>
      <w:bookmarkStart w:id="93" w:name="_Toc438646460"/>
      <w:bookmarkStart w:id="94" w:name="_Toc490050010"/>
      <w:bookmarkStart w:id="95" w:name="_Toc512519489"/>
      <w:bookmarkStart w:id="96" w:name="_Toc513295853"/>
      <w:bookmarkStart w:id="97" w:name="_Toc513295901"/>
      <w:bookmarkStart w:id="98" w:name="m402"/>
      <w:proofErr w:type="spellStart"/>
      <w:r>
        <w:rPr>
          <w:rFonts w:hAnsi="宋体" w:hint="eastAsia"/>
        </w:rPr>
        <w:t>管理人对报告期内本基金运作遵规守信情况的说明</w:t>
      </w:r>
      <w:bookmarkEnd w:id="90"/>
      <w:bookmarkEnd w:id="91"/>
      <w:bookmarkEnd w:id="92"/>
      <w:bookmarkEnd w:id="93"/>
      <w:bookmarkEnd w:id="94"/>
      <w:bookmarkEnd w:id="95"/>
      <w:bookmarkEnd w:id="96"/>
      <w:bookmarkEnd w:id="97"/>
      <w:proofErr w:type="spellEnd"/>
      <w:r>
        <w:rPr>
          <w:rFonts w:hAnsi="宋体" w:hint="eastAsia"/>
        </w:rPr>
        <w:t xml:space="preserve"> </w:t>
      </w:r>
    </w:p>
    <w:p w:rsidR="00FB2C27" w:rsidRDefault="00B70EFB">
      <w:pPr>
        <w:spacing w:line="360" w:lineRule="auto"/>
        <w:ind w:firstLineChars="200" w:firstLine="420"/>
        <w:jc w:val="left"/>
      </w:pPr>
      <w:bookmarkStart w:id="99" w:name="m403"/>
      <w:bookmarkEnd w:id="98"/>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rsidR="00FB2C27" w:rsidRDefault="00B70EFB">
      <w:pPr>
        <w:pStyle w:val="XBRLTitle2"/>
        <w:spacing w:before="156" w:line="360" w:lineRule="auto"/>
        <w:ind w:left="454"/>
      </w:pPr>
      <w:bookmarkStart w:id="100" w:name="_Toc17898189"/>
      <w:bookmarkStart w:id="101" w:name="_Toc17897945"/>
      <w:bookmarkStart w:id="102" w:name="_Toc481075057"/>
      <w:bookmarkStart w:id="103" w:name="_Toc438646462"/>
      <w:bookmarkStart w:id="104" w:name="_Toc490050011"/>
      <w:bookmarkStart w:id="105" w:name="_Toc512519490"/>
      <w:bookmarkStart w:id="106" w:name="_Toc513295854"/>
      <w:bookmarkStart w:id="107" w:name="_Toc513295902"/>
      <w:bookmarkEnd w:id="99"/>
      <w:proofErr w:type="spellStart"/>
      <w:r>
        <w:rPr>
          <w:rFonts w:hAnsi="宋体" w:hint="eastAsia"/>
        </w:rPr>
        <w:t>公平交易专项说明</w:t>
      </w:r>
      <w:bookmarkEnd w:id="100"/>
      <w:bookmarkEnd w:id="101"/>
      <w:bookmarkEnd w:id="102"/>
      <w:bookmarkEnd w:id="103"/>
      <w:bookmarkEnd w:id="104"/>
      <w:bookmarkEnd w:id="105"/>
      <w:bookmarkEnd w:id="106"/>
      <w:bookmarkEnd w:id="107"/>
      <w:proofErr w:type="spellEnd"/>
      <w:r>
        <w:rPr>
          <w:rFonts w:hAnsi="宋体" w:hint="eastAsia"/>
        </w:rPr>
        <w:t xml:space="preserve"> </w:t>
      </w:r>
    </w:p>
    <w:p w:rsidR="00FB2C27" w:rsidRDefault="00B70EFB">
      <w:pPr>
        <w:pStyle w:val="XBRLTitle3"/>
        <w:spacing w:before="156"/>
        <w:ind w:left="0"/>
      </w:pPr>
      <w:bookmarkStart w:id="108" w:name="_Toc17898190"/>
      <w:bookmarkStart w:id="109" w:name="_Toc481075058"/>
      <w:bookmarkStart w:id="110" w:name="_Toc490050012"/>
      <w:bookmarkStart w:id="111" w:name="_Toc512519491"/>
      <w:bookmarkStart w:id="112" w:name="_Toc513295903"/>
      <w:bookmarkStart w:id="113" w:name="m404_01_0570"/>
      <w:proofErr w:type="spellStart"/>
      <w:r>
        <w:rPr>
          <w:rFonts w:hint="eastAsia"/>
        </w:rPr>
        <w:t>公平交易制度的执行情况</w:t>
      </w:r>
      <w:bookmarkEnd w:id="108"/>
      <w:bookmarkEnd w:id="109"/>
      <w:bookmarkEnd w:id="110"/>
      <w:bookmarkEnd w:id="111"/>
      <w:bookmarkEnd w:id="112"/>
      <w:proofErr w:type="spellEnd"/>
    </w:p>
    <w:p w:rsidR="00FB2C27" w:rsidRDefault="00B70EFB">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w:t>
      </w:r>
      <w:r>
        <w:rPr>
          <w:rFonts w:ascii="宋体" w:hAnsi="宋体" w:cs="宋体" w:hint="eastAsia"/>
          <w:color w:val="000000"/>
          <w:kern w:val="0"/>
        </w:rPr>
        <w:lastRenderedPageBreak/>
        <w:t xml:space="preserve">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rsidR="00FB2C27" w:rsidRDefault="00B70EFB">
      <w:pPr>
        <w:pStyle w:val="XBRLTitle3"/>
        <w:spacing w:before="156"/>
        <w:ind w:left="0"/>
      </w:pPr>
      <w:bookmarkStart w:id="114" w:name="_Toc17898191"/>
      <w:bookmarkStart w:id="115" w:name="_Toc481075059"/>
      <w:bookmarkStart w:id="116" w:name="_Toc490050013"/>
      <w:bookmarkStart w:id="117" w:name="_Toc512519492"/>
      <w:bookmarkStart w:id="118" w:name="_Toc513295904"/>
      <w:bookmarkStart w:id="119" w:name="m404_01_0578"/>
      <w:bookmarkEnd w:id="113"/>
      <w:proofErr w:type="spellStart"/>
      <w:r>
        <w:rPr>
          <w:rFonts w:hint="eastAsia"/>
        </w:rPr>
        <w:t>异常交易行为的专项说明</w:t>
      </w:r>
      <w:bookmarkEnd w:id="114"/>
      <w:bookmarkEnd w:id="115"/>
      <w:bookmarkEnd w:id="116"/>
      <w:bookmarkEnd w:id="117"/>
      <w:bookmarkEnd w:id="118"/>
      <w:proofErr w:type="spellEnd"/>
    </w:p>
    <w:p w:rsidR="00FB2C27" w:rsidRDefault="00B70EFB">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rsidR="00FB2C27" w:rsidRDefault="00B70EFB">
      <w:pPr>
        <w:pStyle w:val="XBRLTitle2"/>
        <w:spacing w:before="156" w:line="360" w:lineRule="auto"/>
        <w:ind w:left="454"/>
      </w:pPr>
      <w:bookmarkStart w:id="120" w:name="_Toc17898192"/>
      <w:bookmarkStart w:id="121" w:name="_Toc17897946"/>
      <w:bookmarkStart w:id="122" w:name="_Toc481075061"/>
      <w:bookmarkStart w:id="123" w:name="_Toc490050014"/>
      <w:bookmarkStart w:id="124" w:name="_Toc512519493"/>
      <w:bookmarkStart w:id="125" w:name="_Toc513295855"/>
      <w:bookmarkStart w:id="126" w:name="_Toc513295905"/>
      <w:bookmarkStart w:id="127" w:name="m405_01_2550"/>
      <w:bookmarkEnd w:id="119"/>
      <w:proofErr w:type="spellStart"/>
      <w:r>
        <w:rPr>
          <w:rFonts w:hAnsi="宋体" w:hint="eastAsia"/>
        </w:rPr>
        <w:t>报告期内基金的投资策略和运作分析</w:t>
      </w:r>
      <w:bookmarkEnd w:id="120"/>
      <w:bookmarkEnd w:id="121"/>
      <w:bookmarkEnd w:id="122"/>
      <w:bookmarkEnd w:id="123"/>
      <w:bookmarkEnd w:id="124"/>
      <w:bookmarkEnd w:id="125"/>
      <w:bookmarkEnd w:id="126"/>
      <w:proofErr w:type="spellEnd"/>
      <w:r>
        <w:rPr>
          <w:rFonts w:hAnsi="宋体" w:hint="eastAsia"/>
        </w:rPr>
        <w:t xml:space="preserve"> </w:t>
      </w:r>
    </w:p>
    <w:p w:rsidR="00FB2C27" w:rsidRDefault="00B70EFB">
      <w:pPr>
        <w:spacing w:line="360" w:lineRule="auto"/>
        <w:ind w:firstLineChars="200" w:firstLine="420"/>
        <w:jc w:val="left"/>
      </w:pPr>
      <w:r>
        <w:rPr>
          <w:rFonts w:ascii="宋体" w:hAnsi="宋体" w:cs="宋体" w:hint="eastAsia"/>
          <w:color w:val="000000"/>
          <w:kern w:val="0"/>
        </w:rPr>
        <w:t>2025年首</w:t>
      </w:r>
      <w:proofErr w:type="gramStart"/>
      <w:r>
        <w:rPr>
          <w:rFonts w:ascii="宋体" w:hAnsi="宋体" w:cs="宋体" w:hint="eastAsia"/>
          <w:color w:val="000000"/>
          <w:kern w:val="0"/>
        </w:rPr>
        <w:t>个</w:t>
      </w:r>
      <w:proofErr w:type="gramEnd"/>
      <w:r>
        <w:rPr>
          <w:rFonts w:ascii="宋体" w:hAnsi="宋体" w:cs="宋体" w:hint="eastAsia"/>
          <w:color w:val="000000"/>
          <w:kern w:val="0"/>
        </w:rPr>
        <w:t>交易日债市迎来“开门红”，受到上年末央行公告1.4</w:t>
      </w:r>
      <w:proofErr w:type="gramStart"/>
      <w:r>
        <w:rPr>
          <w:rFonts w:ascii="宋体" w:hAnsi="宋体" w:cs="宋体" w:hint="eastAsia"/>
          <w:color w:val="000000"/>
          <w:kern w:val="0"/>
        </w:rPr>
        <w:t>万亿</w:t>
      </w:r>
      <w:proofErr w:type="gramEnd"/>
      <w:r>
        <w:rPr>
          <w:rFonts w:ascii="宋体" w:hAnsi="宋体" w:cs="宋体" w:hint="eastAsia"/>
          <w:color w:val="000000"/>
          <w:kern w:val="0"/>
        </w:rPr>
        <w:t>买断式逆回购等操作的鼓舞，当日10年期国债收益率下行7bp。但后续随着监管对债券收益率下行过快风险的关注以及央行宣布阶段性暂停买入国债的影响，市场情绪走弱，进入震荡行情，叠加资金面持续紧张，跨年资金价格高企，短端收益率上行尤为明显。春节过后，资金面未如预期转松，资金利率居高不下，</w:t>
      </w:r>
      <w:proofErr w:type="spellStart"/>
      <w:r>
        <w:rPr>
          <w:rFonts w:ascii="宋体" w:hAnsi="宋体" w:cs="宋体" w:hint="eastAsia"/>
          <w:color w:val="000000"/>
          <w:kern w:val="0"/>
        </w:rPr>
        <w:t>Deepseek</w:t>
      </w:r>
      <w:proofErr w:type="spellEnd"/>
      <w:r>
        <w:rPr>
          <w:rFonts w:ascii="宋体" w:hAnsi="宋体" w:cs="宋体" w:hint="eastAsia"/>
          <w:color w:val="000000"/>
          <w:kern w:val="0"/>
        </w:rPr>
        <w:t>带来的风险偏好提升亦对债市造成影响。收益率震荡上行，十年期国债收益率一度接近1.90%位置。3月18日起，为</w:t>
      </w:r>
      <w:proofErr w:type="gramStart"/>
      <w:r>
        <w:rPr>
          <w:rFonts w:ascii="宋体" w:hAnsi="宋体" w:cs="宋体" w:hint="eastAsia"/>
          <w:color w:val="000000"/>
          <w:kern w:val="0"/>
        </w:rPr>
        <w:t>呵护税</w:t>
      </w:r>
      <w:proofErr w:type="gramEnd"/>
      <w:r>
        <w:rPr>
          <w:rFonts w:ascii="宋体" w:hAnsi="宋体" w:cs="宋体" w:hint="eastAsia"/>
          <w:color w:val="000000"/>
          <w:kern w:val="0"/>
        </w:rPr>
        <w:t>期，央行连续多日在公开市场开启净投放，收益率开始自高点回落，快速下行近10bp。此后止</w:t>
      </w:r>
      <w:proofErr w:type="gramStart"/>
      <w:r>
        <w:rPr>
          <w:rFonts w:ascii="宋体" w:hAnsi="宋体" w:cs="宋体" w:hint="eastAsia"/>
          <w:color w:val="000000"/>
          <w:kern w:val="0"/>
        </w:rPr>
        <w:t>盈情绪</w:t>
      </w:r>
      <w:proofErr w:type="gramEnd"/>
      <w:r>
        <w:rPr>
          <w:rFonts w:ascii="宋体" w:hAnsi="宋体" w:cs="宋体" w:hint="eastAsia"/>
          <w:color w:val="000000"/>
          <w:kern w:val="0"/>
        </w:rPr>
        <w:t>带动收益率略有反弹。</w:t>
      </w:r>
      <w:r>
        <w:rPr>
          <w:rFonts w:ascii="宋体" w:hAnsi="宋体" w:cs="宋体" w:hint="eastAsia"/>
          <w:color w:val="000000"/>
          <w:kern w:val="0"/>
        </w:rPr>
        <w:br/>
        <w:t xml:space="preserve">　　本基金在一季度维持相对较低久期，较好控制了产品回撤，配置上，趁市场回调积极建仓了符合共同分类目录标准的债券。</w:t>
      </w:r>
      <w:r>
        <w:rPr>
          <w:rFonts w:ascii="宋体" w:hAnsi="宋体" w:cs="宋体" w:hint="eastAsia"/>
          <w:color w:val="000000"/>
          <w:kern w:val="0"/>
        </w:rPr>
        <w:br/>
        <w:t xml:space="preserve">　　展望后市，经济基本面方面出现了一些积极变化，市场预期有所扭转，但趋势的</w:t>
      </w:r>
      <w:proofErr w:type="gramStart"/>
      <w:r>
        <w:rPr>
          <w:rFonts w:ascii="宋体" w:hAnsi="宋体" w:cs="宋体" w:hint="eastAsia"/>
          <w:color w:val="000000"/>
          <w:kern w:val="0"/>
        </w:rPr>
        <w:t>确立仍</w:t>
      </w:r>
      <w:proofErr w:type="gramEnd"/>
      <w:r>
        <w:rPr>
          <w:rFonts w:ascii="宋体" w:hAnsi="宋体" w:cs="宋体" w:hint="eastAsia"/>
          <w:color w:val="000000"/>
          <w:kern w:val="0"/>
        </w:rPr>
        <w:t>需要更多数据的印证，或需要更长的观察时间。另外若4月份美国加征关税</w:t>
      </w:r>
      <w:proofErr w:type="gramStart"/>
      <w:r>
        <w:rPr>
          <w:rFonts w:ascii="宋体" w:hAnsi="宋体" w:cs="宋体" w:hint="eastAsia"/>
          <w:color w:val="000000"/>
          <w:kern w:val="0"/>
        </w:rPr>
        <w:t>幅度超</w:t>
      </w:r>
      <w:proofErr w:type="gramEnd"/>
      <w:r>
        <w:rPr>
          <w:rFonts w:ascii="宋体" w:hAnsi="宋体" w:cs="宋体" w:hint="eastAsia"/>
          <w:color w:val="000000"/>
          <w:kern w:val="0"/>
        </w:rPr>
        <w:t>预期，则一定程度增加了外部风险。在这期间，基本面对于债券来说仍偏友好。但是在各项政策陆续发力的情况下，收益率向下的空间也较为有限，预计10年期国债收益率或运行在1.70%-1.90% 区间。另一方面，前期短端信用债收益率经过调整后，配置价值回升，可积极关注。后续我们将密切跟踪国内外形势变化以及央行政策动向，争取把握市场机会。</w:t>
      </w:r>
    </w:p>
    <w:p w:rsidR="00FB2C27" w:rsidRDefault="00B70EFB">
      <w:pPr>
        <w:pStyle w:val="XBRLTitle2"/>
        <w:spacing w:before="156" w:line="360" w:lineRule="auto"/>
        <w:ind w:left="454"/>
      </w:pPr>
      <w:bookmarkStart w:id="128" w:name="_Toc17898193"/>
      <w:bookmarkStart w:id="129" w:name="_Toc17897947"/>
      <w:bookmarkStart w:id="130" w:name="_Toc490050015"/>
      <w:bookmarkStart w:id="131" w:name="_Toc481075062"/>
      <w:bookmarkStart w:id="132" w:name="_Toc512519494"/>
      <w:bookmarkStart w:id="133" w:name="_Toc513295856"/>
      <w:bookmarkStart w:id="134" w:name="_Toc513295906"/>
      <w:bookmarkStart w:id="135" w:name="m405_01_2549"/>
      <w:bookmarkEnd w:id="127"/>
      <w:proofErr w:type="spellStart"/>
      <w:r>
        <w:rPr>
          <w:rFonts w:hAnsi="宋体" w:hint="eastAsia"/>
        </w:rPr>
        <w:t>报告期内基金的业绩表现</w:t>
      </w:r>
      <w:bookmarkEnd w:id="128"/>
      <w:bookmarkEnd w:id="129"/>
      <w:bookmarkEnd w:id="130"/>
      <w:bookmarkEnd w:id="131"/>
      <w:bookmarkEnd w:id="132"/>
      <w:bookmarkEnd w:id="133"/>
      <w:bookmarkEnd w:id="134"/>
      <w:proofErr w:type="spellEnd"/>
      <w:r>
        <w:rPr>
          <w:rFonts w:hAnsi="宋体" w:hint="eastAsia"/>
        </w:rPr>
        <w:t xml:space="preserve"> </w:t>
      </w:r>
      <w:bookmarkEnd w:id="135"/>
    </w:p>
    <w:p w:rsidR="00FB2C27" w:rsidRDefault="00B70EFB">
      <w:pPr>
        <w:spacing w:line="360" w:lineRule="auto"/>
        <w:ind w:firstLineChars="200" w:firstLine="420"/>
      </w:pPr>
      <w:r>
        <w:rPr>
          <w:rFonts w:ascii="宋体" w:hAnsi="宋体" w:hint="eastAsia"/>
        </w:rPr>
        <w:t>本报告期摩根共同分类目录绿色债券A份额净值增长率为：0.05%，同期业绩比较基准收益率为：-0.39%；</w:t>
      </w:r>
      <w:r>
        <w:rPr>
          <w:rFonts w:ascii="宋体" w:hAnsi="宋体" w:hint="eastAsia"/>
        </w:rPr>
        <w:br/>
      </w:r>
      <w:r>
        <w:rPr>
          <w:rFonts w:ascii="宋体" w:hAnsi="宋体" w:hint="eastAsia"/>
        </w:rPr>
        <w:lastRenderedPageBreak/>
        <w:t xml:space="preserve">　　摩根共同分类目录绿色债券C份额净值增长率为：0.02%，同期业绩比较基准收益率为：-0.39%。</w:t>
      </w:r>
    </w:p>
    <w:p w:rsidR="00FB2C27" w:rsidRDefault="00B70EFB">
      <w:pPr>
        <w:pStyle w:val="XBRLTitle2"/>
        <w:spacing w:before="156" w:line="360" w:lineRule="auto"/>
        <w:ind w:left="454"/>
      </w:pPr>
      <w:bookmarkStart w:id="136" w:name="m406"/>
      <w:bookmarkStart w:id="137" w:name="_Toc17898194"/>
      <w:bookmarkStart w:id="138" w:name="_Toc17897948"/>
      <w:bookmarkStart w:id="139" w:name="_Toc490050016"/>
      <w:bookmarkStart w:id="140" w:name="_Toc481075063"/>
      <w:bookmarkStart w:id="141" w:name="_Toc438646465"/>
      <w:bookmarkStart w:id="142" w:name="_Toc512519495"/>
      <w:bookmarkStart w:id="143" w:name="_Toc513295857"/>
      <w:bookmarkStart w:id="144" w:name="_Toc513295907"/>
      <w:bookmarkStart w:id="145" w:name="m407"/>
      <w:bookmarkEnd w:id="136"/>
      <w:proofErr w:type="spellStart"/>
      <w:r>
        <w:rPr>
          <w:rFonts w:hAnsi="宋体" w:hint="eastAsia"/>
        </w:rPr>
        <w:t>报告期内基金持有人数或基金资产净值预警说明</w:t>
      </w:r>
      <w:bookmarkEnd w:id="137"/>
      <w:bookmarkEnd w:id="138"/>
      <w:bookmarkEnd w:id="139"/>
      <w:bookmarkEnd w:id="140"/>
      <w:bookmarkEnd w:id="141"/>
      <w:bookmarkEnd w:id="142"/>
      <w:bookmarkEnd w:id="143"/>
      <w:bookmarkEnd w:id="144"/>
      <w:proofErr w:type="spellEnd"/>
      <w:r>
        <w:rPr>
          <w:rFonts w:hAnsi="宋体" w:hint="eastAsia"/>
        </w:rPr>
        <w:t xml:space="preserve"> </w:t>
      </w:r>
    </w:p>
    <w:p w:rsidR="00FB2C27" w:rsidRDefault="00B70EFB">
      <w:pPr>
        <w:spacing w:line="360" w:lineRule="auto"/>
        <w:ind w:firstLineChars="200" w:firstLine="420"/>
        <w:jc w:val="left"/>
      </w:pPr>
      <w:r>
        <w:rPr>
          <w:rFonts w:ascii="宋体" w:hAnsi="宋体" w:hint="eastAsia"/>
        </w:rPr>
        <w:t>无。</w:t>
      </w:r>
    </w:p>
    <w:p w:rsidR="00FB2C27" w:rsidRDefault="00B70EFB">
      <w:pPr>
        <w:pStyle w:val="XBRLTitle1"/>
        <w:spacing w:before="156" w:line="360" w:lineRule="auto"/>
        <w:ind w:left="425"/>
      </w:pPr>
      <w:bookmarkStart w:id="146" w:name="_Toc17898195"/>
      <w:bookmarkStart w:id="147" w:name="_Toc17897949"/>
      <w:bookmarkStart w:id="148" w:name="_Toc512519496"/>
      <w:bookmarkStart w:id="149" w:name="_Toc481075064"/>
      <w:bookmarkStart w:id="150" w:name="_Toc438646466"/>
      <w:bookmarkStart w:id="151" w:name="_Toc490050017"/>
      <w:bookmarkStart w:id="152" w:name="_Toc513295858"/>
      <w:bookmarkStart w:id="153" w:name="_Toc513295908"/>
      <w:bookmarkEnd w:id="145"/>
      <w:proofErr w:type="spellStart"/>
      <w:r>
        <w:rPr>
          <w:rFonts w:hAnsi="宋体" w:hint="eastAsia"/>
        </w:rPr>
        <w:t>投资组合报告</w:t>
      </w:r>
      <w:bookmarkEnd w:id="146"/>
      <w:bookmarkEnd w:id="147"/>
      <w:bookmarkEnd w:id="148"/>
      <w:bookmarkEnd w:id="149"/>
      <w:bookmarkEnd w:id="150"/>
      <w:bookmarkEnd w:id="151"/>
      <w:bookmarkEnd w:id="152"/>
      <w:bookmarkEnd w:id="153"/>
      <w:proofErr w:type="spellEnd"/>
      <w:r>
        <w:rPr>
          <w:rFonts w:hAnsi="宋体" w:hint="eastAsia"/>
        </w:rPr>
        <w:t xml:space="preserve"> </w:t>
      </w:r>
    </w:p>
    <w:p w:rsidR="00FB2C27" w:rsidRDefault="00B70EFB">
      <w:pPr>
        <w:pStyle w:val="XBRLTitle2"/>
        <w:spacing w:before="156" w:line="360" w:lineRule="auto"/>
        <w:ind w:left="454"/>
      </w:pPr>
      <w:bookmarkStart w:id="154" w:name="_Toc17898196"/>
      <w:bookmarkStart w:id="155" w:name="_Toc17897950"/>
      <w:bookmarkStart w:id="156" w:name="_Toc481075065"/>
      <w:bookmarkStart w:id="157" w:name="_Toc438646467"/>
      <w:bookmarkStart w:id="158" w:name="_Toc490050018"/>
      <w:bookmarkStart w:id="159" w:name="_Toc512519497"/>
      <w:bookmarkStart w:id="160" w:name="_Toc513295859"/>
      <w:bookmarkStart w:id="161" w:name="_Toc513295909"/>
      <w:bookmarkStart w:id="162" w:name="m501"/>
      <w:proofErr w:type="spellStart"/>
      <w:r>
        <w:rPr>
          <w:rFonts w:hAnsi="宋体" w:hint="eastAsia"/>
        </w:rPr>
        <w:t>报告期末基金资产组合情况</w:t>
      </w:r>
      <w:bookmarkEnd w:id="154"/>
      <w:bookmarkEnd w:id="155"/>
      <w:bookmarkEnd w:id="156"/>
      <w:bookmarkEnd w:id="157"/>
      <w:bookmarkEnd w:id="158"/>
      <w:bookmarkEnd w:id="159"/>
      <w:bookmarkEnd w:id="160"/>
      <w:bookmarkEnd w:id="161"/>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FB2C27">
        <w:trPr>
          <w:divId w:val="46347211"/>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B2C27" w:rsidRDefault="00B70EFB">
            <w:pPr>
              <w:jc w:val="center"/>
            </w:pPr>
            <w:bookmarkStart w:id="163" w:name="m08QD_01_tab"/>
            <w:bookmarkEnd w:id="163"/>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rsidR="00FB2C27" w:rsidRDefault="00B70EFB">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rsidR="00FB2C27" w:rsidRDefault="00B70EFB">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rsidR="00FB2C27" w:rsidRDefault="00B70EFB">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FB2C27">
        <w:trPr>
          <w:divId w:val="4634721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FB2C27" w:rsidRDefault="00B70EFB">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rsidR="00FB2C27" w:rsidRDefault="00B70EFB">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FB2C27" w:rsidRDefault="00B70EFB">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FB2C27" w:rsidRDefault="00B70EFB">
            <w:pPr>
              <w:jc w:val="right"/>
            </w:pPr>
            <w:r>
              <w:rPr>
                <w:rFonts w:ascii="宋体" w:hAnsi="宋体" w:hint="eastAsia"/>
                <w:szCs w:val="24"/>
                <w:lang w:eastAsia="zh-Hans"/>
              </w:rPr>
              <w:t>-</w:t>
            </w:r>
          </w:p>
        </w:tc>
      </w:tr>
      <w:tr w:rsidR="00FB2C27">
        <w:trPr>
          <w:divId w:val="4634721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FB2C27" w:rsidRDefault="00B70EFB">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FB2C27" w:rsidRDefault="00B70EFB">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FB2C27" w:rsidRDefault="00B70EFB">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FB2C27" w:rsidRDefault="00B70EFB">
            <w:pPr>
              <w:jc w:val="right"/>
            </w:pPr>
            <w:r>
              <w:rPr>
                <w:rFonts w:ascii="宋体" w:hAnsi="宋体" w:hint="eastAsia"/>
                <w:szCs w:val="24"/>
                <w:lang w:eastAsia="zh-Hans"/>
              </w:rPr>
              <w:t>-</w:t>
            </w:r>
          </w:p>
        </w:tc>
      </w:tr>
      <w:tr w:rsidR="00FB2C27">
        <w:trPr>
          <w:divId w:val="4634721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FB2C27" w:rsidRDefault="00B70EFB">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rsidR="00FB2C27" w:rsidRDefault="00B70EFB">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FB2C27" w:rsidRDefault="00B70EFB">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FB2C27" w:rsidRDefault="00B70EFB">
            <w:pPr>
              <w:jc w:val="right"/>
            </w:pPr>
            <w:r>
              <w:rPr>
                <w:rFonts w:ascii="宋体" w:hAnsi="宋体" w:hint="eastAsia"/>
                <w:szCs w:val="24"/>
                <w:lang w:eastAsia="zh-Hans"/>
              </w:rPr>
              <w:t>-</w:t>
            </w:r>
          </w:p>
        </w:tc>
      </w:tr>
      <w:tr w:rsidR="00FB2C27">
        <w:trPr>
          <w:divId w:val="4634721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FB2C27" w:rsidRDefault="00B70EFB">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rsidR="00FB2C27" w:rsidRDefault="00B70EFB">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FB2C27" w:rsidRDefault="00B70EFB">
            <w:pPr>
              <w:jc w:val="right"/>
            </w:pPr>
            <w:r>
              <w:rPr>
                <w:rFonts w:ascii="宋体" w:hAnsi="宋体" w:hint="eastAsia"/>
                <w:szCs w:val="24"/>
                <w:lang w:eastAsia="zh-Hans"/>
              </w:rPr>
              <w:t>4,761,925,518.91</w:t>
            </w:r>
          </w:p>
        </w:tc>
        <w:tc>
          <w:tcPr>
            <w:tcW w:w="1333" w:type="pct"/>
            <w:tcBorders>
              <w:top w:val="single" w:sz="4" w:space="0" w:color="auto"/>
              <w:left w:val="nil"/>
              <w:bottom w:val="single" w:sz="4" w:space="0" w:color="auto"/>
              <w:right w:val="single" w:sz="4" w:space="0" w:color="auto"/>
            </w:tcBorders>
            <w:vAlign w:val="center"/>
            <w:hideMark/>
          </w:tcPr>
          <w:p w:rsidR="00FB2C27" w:rsidRDefault="00B70EFB">
            <w:pPr>
              <w:jc w:val="right"/>
            </w:pPr>
            <w:r>
              <w:rPr>
                <w:rFonts w:ascii="宋体" w:hAnsi="宋体" w:hint="eastAsia"/>
                <w:szCs w:val="24"/>
                <w:lang w:eastAsia="zh-Hans"/>
              </w:rPr>
              <w:t>99.35</w:t>
            </w:r>
          </w:p>
        </w:tc>
      </w:tr>
      <w:tr w:rsidR="00FB2C27">
        <w:trPr>
          <w:divId w:val="4634721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FB2C27" w:rsidRDefault="00B70EFB">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FB2C27" w:rsidRDefault="00B70EFB">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FB2C27" w:rsidRDefault="00B70EFB">
            <w:pPr>
              <w:jc w:val="right"/>
            </w:pPr>
            <w:r>
              <w:rPr>
                <w:rFonts w:ascii="宋体" w:hAnsi="宋体" w:hint="eastAsia"/>
                <w:szCs w:val="24"/>
                <w:lang w:eastAsia="zh-Hans"/>
              </w:rPr>
              <w:t>4,761,925,518.91</w:t>
            </w:r>
          </w:p>
        </w:tc>
        <w:tc>
          <w:tcPr>
            <w:tcW w:w="1333" w:type="pct"/>
            <w:tcBorders>
              <w:top w:val="single" w:sz="4" w:space="0" w:color="auto"/>
              <w:left w:val="nil"/>
              <w:bottom w:val="single" w:sz="4" w:space="0" w:color="auto"/>
              <w:right w:val="single" w:sz="4" w:space="0" w:color="auto"/>
            </w:tcBorders>
            <w:vAlign w:val="center"/>
            <w:hideMark/>
          </w:tcPr>
          <w:p w:rsidR="00FB2C27" w:rsidRDefault="00B70EFB">
            <w:pPr>
              <w:jc w:val="right"/>
            </w:pPr>
            <w:r>
              <w:rPr>
                <w:rFonts w:ascii="宋体" w:hAnsi="宋体" w:hint="eastAsia"/>
                <w:szCs w:val="24"/>
                <w:lang w:eastAsia="zh-Hans"/>
              </w:rPr>
              <w:t>99.35</w:t>
            </w:r>
          </w:p>
        </w:tc>
      </w:tr>
      <w:tr w:rsidR="00FB2C27">
        <w:trPr>
          <w:divId w:val="4634721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FB2C27" w:rsidRDefault="00B70EFB">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FB2C27" w:rsidRDefault="00B70EFB">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FB2C27" w:rsidRDefault="00B70EFB">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FB2C27" w:rsidRDefault="00B70EFB">
            <w:pPr>
              <w:jc w:val="right"/>
            </w:pPr>
            <w:r>
              <w:rPr>
                <w:rFonts w:ascii="宋体" w:hAnsi="宋体" w:hint="eastAsia"/>
                <w:szCs w:val="24"/>
                <w:lang w:eastAsia="zh-Hans"/>
              </w:rPr>
              <w:t>-</w:t>
            </w:r>
          </w:p>
        </w:tc>
      </w:tr>
      <w:tr w:rsidR="00FB2C27">
        <w:trPr>
          <w:divId w:val="4634721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FB2C27" w:rsidRDefault="00B70EFB">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rsidR="00FB2C27" w:rsidRDefault="00B70EFB">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FB2C27" w:rsidRDefault="00B70EFB">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FB2C27" w:rsidRDefault="00B70EFB">
            <w:pPr>
              <w:jc w:val="right"/>
            </w:pPr>
            <w:r>
              <w:rPr>
                <w:rFonts w:ascii="宋体" w:hAnsi="宋体" w:hint="eastAsia"/>
                <w:szCs w:val="24"/>
                <w:lang w:eastAsia="zh-Hans"/>
              </w:rPr>
              <w:t>-</w:t>
            </w:r>
          </w:p>
        </w:tc>
      </w:tr>
      <w:tr w:rsidR="00FB2C27">
        <w:trPr>
          <w:divId w:val="4634721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FB2C27" w:rsidRDefault="00B70EFB">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rsidR="00FB2C27" w:rsidRDefault="00B70EFB">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FB2C27" w:rsidRDefault="00B70EFB">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FB2C27" w:rsidRDefault="00B70EFB">
            <w:pPr>
              <w:jc w:val="right"/>
            </w:pPr>
            <w:r>
              <w:rPr>
                <w:rFonts w:ascii="宋体" w:hAnsi="宋体" w:hint="eastAsia"/>
                <w:szCs w:val="24"/>
                <w:lang w:eastAsia="zh-Hans"/>
              </w:rPr>
              <w:t>-</w:t>
            </w:r>
          </w:p>
        </w:tc>
      </w:tr>
      <w:tr w:rsidR="00FB2C27">
        <w:trPr>
          <w:divId w:val="4634721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FB2C27" w:rsidRDefault="00B70EFB">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rsidR="00FB2C27" w:rsidRDefault="00B70EFB">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FB2C27" w:rsidRDefault="00B70EFB">
            <w:pPr>
              <w:jc w:val="right"/>
            </w:pPr>
            <w:r>
              <w:rPr>
                <w:rFonts w:ascii="宋体" w:hAnsi="宋体" w:hint="eastAsia"/>
                <w:szCs w:val="24"/>
                <w:lang w:eastAsia="zh-Hans"/>
              </w:rPr>
              <w:t>26,002,786.35</w:t>
            </w:r>
          </w:p>
        </w:tc>
        <w:tc>
          <w:tcPr>
            <w:tcW w:w="1333" w:type="pct"/>
            <w:tcBorders>
              <w:top w:val="single" w:sz="4" w:space="0" w:color="auto"/>
              <w:left w:val="nil"/>
              <w:bottom w:val="single" w:sz="4" w:space="0" w:color="auto"/>
              <w:right w:val="single" w:sz="4" w:space="0" w:color="auto"/>
            </w:tcBorders>
            <w:vAlign w:val="center"/>
            <w:hideMark/>
          </w:tcPr>
          <w:p w:rsidR="00FB2C27" w:rsidRDefault="00B70EFB">
            <w:pPr>
              <w:jc w:val="right"/>
            </w:pPr>
            <w:r>
              <w:rPr>
                <w:rFonts w:ascii="宋体" w:hAnsi="宋体" w:hint="eastAsia"/>
                <w:szCs w:val="24"/>
                <w:lang w:eastAsia="zh-Hans"/>
              </w:rPr>
              <w:t>0.54</w:t>
            </w:r>
          </w:p>
        </w:tc>
      </w:tr>
      <w:tr w:rsidR="00FB2C27">
        <w:trPr>
          <w:divId w:val="4634721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FB2C27" w:rsidRDefault="00B70EFB">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FB2C27" w:rsidRDefault="00B70EFB">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FB2C27" w:rsidRDefault="00B70EFB">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FB2C27" w:rsidRDefault="00B70EFB">
            <w:pPr>
              <w:jc w:val="right"/>
            </w:pPr>
            <w:r>
              <w:rPr>
                <w:rFonts w:ascii="宋体" w:hAnsi="宋体" w:hint="eastAsia"/>
                <w:szCs w:val="24"/>
                <w:lang w:eastAsia="zh-Hans"/>
              </w:rPr>
              <w:t>-</w:t>
            </w:r>
          </w:p>
        </w:tc>
      </w:tr>
      <w:tr w:rsidR="00FB2C27">
        <w:trPr>
          <w:divId w:val="4634721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FB2C27" w:rsidRDefault="00B70EFB">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rsidR="00FB2C27" w:rsidRDefault="00B70EFB">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FB2C27" w:rsidRDefault="00B70EFB">
            <w:pPr>
              <w:jc w:val="right"/>
            </w:pPr>
            <w:r>
              <w:rPr>
                <w:rFonts w:ascii="宋体" w:hAnsi="宋体" w:hint="eastAsia"/>
                <w:szCs w:val="24"/>
                <w:lang w:eastAsia="zh-Hans"/>
              </w:rPr>
              <w:t>5,199,611.63</w:t>
            </w:r>
          </w:p>
        </w:tc>
        <w:tc>
          <w:tcPr>
            <w:tcW w:w="1333" w:type="pct"/>
            <w:tcBorders>
              <w:top w:val="single" w:sz="4" w:space="0" w:color="auto"/>
              <w:left w:val="nil"/>
              <w:bottom w:val="single" w:sz="4" w:space="0" w:color="auto"/>
              <w:right w:val="single" w:sz="4" w:space="0" w:color="auto"/>
            </w:tcBorders>
            <w:vAlign w:val="center"/>
            <w:hideMark/>
          </w:tcPr>
          <w:p w:rsidR="00FB2C27" w:rsidRDefault="00B70EFB">
            <w:pPr>
              <w:jc w:val="right"/>
            </w:pPr>
            <w:r>
              <w:rPr>
                <w:rFonts w:ascii="宋体" w:hAnsi="宋体" w:hint="eastAsia"/>
                <w:szCs w:val="24"/>
                <w:lang w:eastAsia="zh-Hans"/>
              </w:rPr>
              <w:t>0.11</w:t>
            </w:r>
          </w:p>
        </w:tc>
      </w:tr>
      <w:tr w:rsidR="00FB2C27">
        <w:trPr>
          <w:divId w:val="4634721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FB2C27" w:rsidRDefault="00B70EFB">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rsidR="00FB2C27" w:rsidRDefault="00B70EFB">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FB2C27" w:rsidRDefault="00B70EFB">
            <w:pPr>
              <w:jc w:val="right"/>
            </w:pPr>
            <w:r>
              <w:rPr>
                <w:rFonts w:ascii="宋体" w:hAnsi="宋体" w:hint="eastAsia"/>
                <w:szCs w:val="24"/>
                <w:lang w:eastAsia="zh-Hans"/>
              </w:rPr>
              <w:t>7,029.38</w:t>
            </w:r>
          </w:p>
        </w:tc>
        <w:tc>
          <w:tcPr>
            <w:tcW w:w="1333" w:type="pct"/>
            <w:tcBorders>
              <w:top w:val="single" w:sz="4" w:space="0" w:color="auto"/>
              <w:left w:val="nil"/>
              <w:bottom w:val="single" w:sz="4" w:space="0" w:color="auto"/>
              <w:right w:val="single" w:sz="4" w:space="0" w:color="auto"/>
            </w:tcBorders>
            <w:vAlign w:val="center"/>
            <w:hideMark/>
          </w:tcPr>
          <w:p w:rsidR="00FB2C27" w:rsidRDefault="00B70EFB">
            <w:pPr>
              <w:jc w:val="right"/>
            </w:pPr>
            <w:r>
              <w:rPr>
                <w:rFonts w:ascii="宋体" w:hAnsi="宋体" w:hint="eastAsia"/>
                <w:szCs w:val="24"/>
                <w:lang w:eastAsia="zh-Hans"/>
              </w:rPr>
              <w:t>0.00</w:t>
            </w:r>
          </w:p>
        </w:tc>
      </w:tr>
      <w:tr w:rsidR="00FB2C27">
        <w:trPr>
          <w:divId w:val="46347211"/>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FB2C27" w:rsidRDefault="00B70EFB">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rsidR="00FB2C27" w:rsidRDefault="00B70EFB">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FB2C27" w:rsidRDefault="00B70EFB">
            <w:pPr>
              <w:jc w:val="right"/>
            </w:pPr>
            <w:r>
              <w:rPr>
                <w:rFonts w:ascii="宋体" w:hAnsi="宋体" w:hint="eastAsia"/>
                <w:szCs w:val="24"/>
                <w:lang w:eastAsia="zh-Hans"/>
              </w:rPr>
              <w:t>4,793,134,946.27</w:t>
            </w:r>
          </w:p>
        </w:tc>
        <w:tc>
          <w:tcPr>
            <w:tcW w:w="1333" w:type="pct"/>
            <w:tcBorders>
              <w:top w:val="single" w:sz="4" w:space="0" w:color="auto"/>
              <w:left w:val="nil"/>
              <w:bottom w:val="single" w:sz="4" w:space="0" w:color="auto"/>
              <w:right w:val="single" w:sz="4" w:space="0" w:color="auto"/>
            </w:tcBorders>
            <w:vAlign w:val="center"/>
            <w:hideMark/>
          </w:tcPr>
          <w:p w:rsidR="00FB2C27" w:rsidRDefault="00B70EFB">
            <w:pPr>
              <w:jc w:val="right"/>
            </w:pPr>
            <w:r>
              <w:rPr>
                <w:rFonts w:ascii="宋体" w:hAnsi="宋体" w:hint="eastAsia"/>
                <w:szCs w:val="24"/>
                <w:lang w:eastAsia="zh-Hans"/>
              </w:rPr>
              <w:t>100.00</w:t>
            </w:r>
          </w:p>
        </w:tc>
      </w:tr>
    </w:tbl>
    <w:p w:rsidR="00FB2C27" w:rsidRDefault="00B70EFB">
      <w:pPr>
        <w:pStyle w:val="XBRLTitle2"/>
        <w:spacing w:before="156" w:line="360" w:lineRule="auto"/>
        <w:ind w:left="454"/>
      </w:pPr>
      <w:bookmarkStart w:id="164" w:name="_Toc17898197"/>
      <w:bookmarkStart w:id="165" w:name="_Toc17897951"/>
      <w:bookmarkStart w:id="166" w:name="_Toc512519498"/>
      <w:bookmarkStart w:id="167" w:name="_Toc481075066"/>
      <w:bookmarkStart w:id="168" w:name="_Toc438646468"/>
      <w:bookmarkStart w:id="169" w:name="_Toc490050019"/>
      <w:bookmarkStart w:id="170" w:name="_Toc513295860"/>
      <w:bookmarkStart w:id="171" w:name="_Toc513295910"/>
      <w:bookmarkEnd w:id="162"/>
      <w:proofErr w:type="spellStart"/>
      <w:r>
        <w:rPr>
          <w:rFonts w:hAnsi="宋体" w:hint="eastAsia"/>
        </w:rPr>
        <w:t>报告期末按行业分类的股票投资组合</w:t>
      </w:r>
      <w:bookmarkEnd w:id="164"/>
      <w:bookmarkEnd w:id="165"/>
      <w:bookmarkEnd w:id="166"/>
      <w:bookmarkEnd w:id="167"/>
      <w:bookmarkEnd w:id="168"/>
      <w:bookmarkEnd w:id="169"/>
      <w:bookmarkEnd w:id="170"/>
      <w:bookmarkEnd w:id="171"/>
      <w:proofErr w:type="spellEnd"/>
      <w:r>
        <w:rPr>
          <w:rFonts w:hAnsi="宋体" w:hint="eastAsia"/>
          <w:lang w:eastAsia="zh-CN"/>
        </w:rPr>
        <w:t xml:space="preserve"> </w:t>
      </w:r>
    </w:p>
    <w:p w:rsidR="00FB2C27" w:rsidRDefault="00B70EFB">
      <w:pPr>
        <w:pStyle w:val="XBRLTitle3"/>
        <w:spacing w:before="156"/>
        <w:ind w:left="0"/>
      </w:pPr>
      <w:bookmarkStart w:id="172" w:name="_Toc17898198"/>
      <w:bookmarkStart w:id="173" w:name="_Toc481075067"/>
      <w:bookmarkStart w:id="174" w:name="_Toc490050020"/>
      <w:bookmarkStart w:id="175" w:name="_Toc512519499"/>
      <w:bookmarkStart w:id="176" w:name="_Toc513295911"/>
      <w:proofErr w:type="spellStart"/>
      <w:r>
        <w:rPr>
          <w:rFonts w:hint="eastAsia"/>
        </w:rPr>
        <w:t>报告期末按行业分类的境内股票投资组合</w:t>
      </w:r>
      <w:bookmarkEnd w:id="172"/>
      <w:bookmarkEnd w:id="173"/>
      <w:bookmarkEnd w:id="174"/>
      <w:bookmarkEnd w:id="175"/>
      <w:bookmarkEnd w:id="176"/>
      <w:proofErr w:type="spellEnd"/>
      <w:r>
        <w:rPr>
          <w:rFonts w:hint="eastAsia"/>
          <w:lang w:eastAsia="zh-CN"/>
        </w:rPr>
        <w:t xml:space="preserve"> </w:t>
      </w:r>
    </w:p>
    <w:p w:rsidR="00FB2C27" w:rsidRDefault="00B70EFB">
      <w:pPr>
        <w:spacing w:line="360" w:lineRule="auto"/>
        <w:ind w:firstLineChars="200" w:firstLine="420"/>
        <w:divId w:val="267079617"/>
      </w:pPr>
      <w:r>
        <w:rPr>
          <w:rFonts w:ascii="宋体" w:hAnsi="宋体" w:hint="eastAsia"/>
          <w:szCs w:val="21"/>
          <w:lang w:eastAsia="zh-Hans"/>
        </w:rPr>
        <w:t>本基金本报告期末未持有境内股票。</w:t>
      </w:r>
    </w:p>
    <w:p w:rsidR="00FB2C27" w:rsidRDefault="00B70EFB">
      <w:pPr>
        <w:pStyle w:val="XBRLTitle3"/>
        <w:spacing w:before="156"/>
        <w:ind w:left="0"/>
      </w:pPr>
      <w:bookmarkStart w:id="177" w:name="_Toc17898199"/>
      <w:bookmarkStart w:id="178" w:name="_Toc481075068"/>
      <w:bookmarkStart w:id="179" w:name="_Toc490050021"/>
      <w:bookmarkStart w:id="180" w:name="_Toc512519500"/>
      <w:bookmarkStart w:id="181" w:name="_Toc513295912"/>
      <w:bookmarkStart w:id="182" w:name="m502_tab"/>
      <w:proofErr w:type="spellStart"/>
      <w:r>
        <w:rPr>
          <w:rFonts w:hint="eastAsia"/>
        </w:rPr>
        <w:t>报告期末按行业分类的港股通投资股票投资组合</w:t>
      </w:r>
      <w:bookmarkEnd w:id="177"/>
      <w:bookmarkEnd w:id="178"/>
      <w:bookmarkEnd w:id="179"/>
      <w:bookmarkEnd w:id="180"/>
      <w:bookmarkEnd w:id="181"/>
      <w:proofErr w:type="spellEnd"/>
      <w:r>
        <w:rPr>
          <w:rFonts w:hint="eastAsia"/>
          <w:szCs w:val="24"/>
        </w:rPr>
        <w:t xml:space="preserve"> </w:t>
      </w:r>
    </w:p>
    <w:p w:rsidR="00FB2C27" w:rsidRDefault="00B70EFB">
      <w:pPr>
        <w:spacing w:line="360" w:lineRule="auto"/>
        <w:ind w:firstLineChars="200" w:firstLine="420"/>
        <w:divId w:val="739327896"/>
      </w:pPr>
      <w:r>
        <w:rPr>
          <w:rFonts w:ascii="宋体" w:hAnsi="宋体" w:hint="eastAsia"/>
          <w:szCs w:val="21"/>
          <w:lang w:eastAsia="zh-Hans"/>
        </w:rPr>
        <w:t>本基金本报告期末未持有港股通股票 。</w:t>
      </w:r>
    </w:p>
    <w:p w:rsidR="00FB2C27" w:rsidRDefault="00B70EFB">
      <w:pPr>
        <w:pStyle w:val="XBRLTitle2"/>
        <w:spacing w:before="156"/>
        <w:ind w:left="454"/>
      </w:pPr>
      <w:bookmarkStart w:id="183" w:name="_Toc178982961"/>
      <w:bookmarkStart w:id="184" w:name="_Toc17897958"/>
      <w:bookmarkStart w:id="185" w:name="_Toc485300375"/>
      <w:bookmarkStart w:id="186" w:name="_Toc453852755"/>
      <w:bookmarkStart w:id="187" w:name="_Toc452398761"/>
      <w:bookmarkStart w:id="188" w:name="_Toc454983410"/>
      <w:bookmarkStart w:id="189" w:name="_Toc497398255"/>
      <w:bookmarkStart w:id="190" w:name="_Toc506208451"/>
      <w:bookmarkStart w:id="191" w:name="m08QD_10"/>
      <w:proofErr w:type="spellStart"/>
      <w:r>
        <w:rPr>
          <w:rFonts w:hint="eastAsia"/>
        </w:rPr>
        <w:t>期末按公允价值占基金资产净值比例大小排序的股票投资明细</w:t>
      </w:r>
      <w:bookmarkEnd w:id="183"/>
      <w:proofErr w:type="spellEnd"/>
    </w:p>
    <w:p w:rsidR="00FB2C27" w:rsidRDefault="00B70EFB">
      <w:pPr>
        <w:pStyle w:val="XBRLTitle3"/>
        <w:spacing w:before="156"/>
        <w:ind w:left="0"/>
      </w:pPr>
      <w:bookmarkStart w:id="192" w:name="_Toc178982962"/>
      <w:bookmarkStart w:id="193" w:name="_Toc485300376"/>
      <w:bookmarkStart w:id="194" w:name="_Toc497398256"/>
      <w:bookmarkStart w:id="195" w:name="_Toc453852756"/>
      <w:bookmarkStart w:id="196" w:name="_Toc454983411"/>
      <w:proofErr w:type="spellStart"/>
      <w:r>
        <w:rPr>
          <w:rFonts w:hAnsi="宋体" w:hint="eastAsia"/>
        </w:rPr>
        <w:t>报告期末按公允价值占基金资产净值比例大小排序的前十名股票投资明细</w:t>
      </w:r>
      <w:bookmarkEnd w:id="192"/>
      <w:bookmarkEnd w:id="193"/>
      <w:bookmarkEnd w:id="194"/>
      <w:bookmarkEnd w:id="195"/>
      <w:bookmarkEnd w:id="196"/>
      <w:proofErr w:type="spellEnd"/>
    </w:p>
    <w:p w:rsidR="00FB2C27" w:rsidRDefault="00B70EFB">
      <w:pPr>
        <w:spacing w:line="360" w:lineRule="auto"/>
        <w:ind w:firstLineChars="200" w:firstLine="420"/>
        <w:jc w:val="left"/>
      </w:pPr>
      <w:r>
        <w:rPr>
          <w:rFonts w:ascii="宋体" w:hAnsi="宋体" w:hint="eastAsia"/>
          <w:color w:val="000000"/>
          <w:szCs w:val="21"/>
          <w:lang w:eastAsia="zh-Hans"/>
        </w:rPr>
        <w:t>本基金本报告期末未持有股票。</w:t>
      </w:r>
    </w:p>
    <w:p w:rsidR="00FB2C27" w:rsidRDefault="00B70EFB">
      <w:pPr>
        <w:pStyle w:val="XBRLTitle2"/>
        <w:spacing w:before="156" w:line="360" w:lineRule="auto"/>
        <w:ind w:left="454"/>
      </w:pPr>
      <w:bookmarkStart w:id="197" w:name="_Toc17898201"/>
      <w:bookmarkStart w:id="198" w:name="_Toc17897953"/>
      <w:bookmarkStart w:id="199" w:name="_Toc481075070"/>
      <w:bookmarkStart w:id="200" w:name="_Toc438646471"/>
      <w:bookmarkStart w:id="201" w:name="_Toc490050023"/>
      <w:bookmarkStart w:id="202" w:name="_Toc512519502"/>
      <w:bookmarkStart w:id="203" w:name="_Toc513295862"/>
      <w:bookmarkStart w:id="204" w:name="_Toc513295914"/>
      <w:bookmarkStart w:id="205" w:name="m505"/>
      <w:proofErr w:type="spellStart"/>
      <w:r>
        <w:rPr>
          <w:rFonts w:hAnsi="宋体" w:hint="eastAsia"/>
        </w:rPr>
        <w:t>报告期末按债券品种分类的债券投资组合</w:t>
      </w:r>
      <w:bookmarkEnd w:id="197"/>
      <w:bookmarkEnd w:id="198"/>
      <w:bookmarkEnd w:id="199"/>
      <w:bookmarkEnd w:id="200"/>
      <w:bookmarkEnd w:id="201"/>
      <w:bookmarkEnd w:id="202"/>
      <w:bookmarkEnd w:id="203"/>
      <w:bookmarkEnd w:id="204"/>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FB2C27">
        <w:trPr>
          <w:divId w:val="1978103821"/>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B2C27" w:rsidRDefault="00B70EFB">
            <w:pPr>
              <w:jc w:val="center"/>
            </w:pPr>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B2C27" w:rsidRDefault="00B70EFB">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B2C27" w:rsidRDefault="00B70EFB">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B2C27" w:rsidRDefault="00B70EFB">
            <w:pPr>
              <w:jc w:val="center"/>
            </w:pPr>
            <w:r>
              <w:rPr>
                <w:rFonts w:ascii="宋体" w:hAnsi="宋体" w:hint="eastAsia"/>
                <w:color w:val="000000"/>
              </w:rPr>
              <w:t xml:space="preserve">占基金资产净值比例（%） </w:t>
            </w:r>
          </w:p>
        </w:tc>
      </w:tr>
      <w:tr w:rsidR="00FB2C27">
        <w:trPr>
          <w:divId w:val="197810382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FB2C27" w:rsidRDefault="00B70EFB">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rsidR="00FB2C27" w:rsidRDefault="00B70EFB">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rsidR="00FB2C27" w:rsidRDefault="00B70EFB">
            <w:pPr>
              <w:jc w:val="right"/>
            </w:pPr>
            <w:r>
              <w:rPr>
                <w:rFonts w:ascii="宋体" w:hAnsi="宋体" w:hint="eastAsia"/>
                <w:szCs w:val="24"/>
                <w:lang w:eastAsia="zh-Hans"/>
              </w:rPr>
              <w:t>62,396,763.21</w:t>
            </w:r>
          </w:p>
        </w:tc>
        <w:tc>
          <w:tcPr>
            <w:tcW w:w="1932" w:type="pct"/>
            <w:tcBorders>
              <w:top w:val="single" w:sz="4" w:space="0" w:color="auto"/>
              <w:left w:val="single" w:sz="4" w:space="0" w:color="auto"/>
              <w:bottom w:val="single" w:sz="4" w:space="0" w:color="auto"/>
              <w:right w:val="single" w:sz="4" w:space="0" w:color="auto"/>
            </w:tcBorders>
            <w:vAlign w:val="center"/>
            <w:hideMark/>
          </w:tcPr>
          <w:p w:rsidR="00FB2C27" w:rsidRDefault="00B70EFB">
            <w:pPr>
              <w:jc w:val="right"/>
            </w:pPr>
            <w:r>
              <w:rPr>
                <w:rFonts w:ascii="宋体" w:hAnsi="宋体" w:hint="eastAsia"/>
                <w:szCs w:val="24"/>
                <w:lang w:eastAsia="zh-Hans"/>
              </w:rPr>
              <w:t>1.43</w:t>
            </w:r>
          </w:p>
        </w:tc>
      </w:tr>
      <w:tr w:rsidR="00FB2C27">
        <w:trPr>
          <w:divId w:val="197810382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FB2C27" w:rsidRDefault="00B70EFB">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rsidR="00FB2C27" w:rsidRDefault="00B70EFB">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rsidR="00FB2C27" w:rsidRDefault="00B70EFB">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FB2C27" w:rsidRDefault="00B70EFB">
            <w:pPr>
              <w:jc w:val="right"/>
            </w:pPr>
            <w:r>
              <w:rPr>
                <w:rFonts w:ascii="宋体" w:hAnsi="宋体" w:hint="eastAsia"/>
                <w:szCs w:val="24"/>
                <w:lang w:eastAsia="zh-Hans"/>
              </w:rPr>
              <w:t>-</w:t>
            </w:r>
          </w:p>
        </w:tc>
      </w:tr>
      <w:tr w:rsidR="00FB2C27">
        <w:trPr>
          <w:divId w:val="197810382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FB2C27" w:rsidRDefault="00B70EFB">
            <w:pPr>
              <w:jc w:val="center"/>
            </w:pPr>
            <w:r>
              <w:rPr>
                <w:rFonts w:ascii="宋体" w:hAnsi="宋体" w:hint="eastAsia"/>
              </w:rPr>
              <w:lastRenderedPageBreak/>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rsidR="00FB2C27" w:rsidRDefault="00B70EFB">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rsidR="00FB2C27" w:rsidRDefault="00B70EFB">
            <w:pPr>
              <w:jc w:val="right"/>
            </w:pPr>
            <w:r>
              <w:rPr>
                <w:rFonts w:ascii="宋体" w:hAnsi="宋体" w:hint="eastAsia"/>
                <w:szCs w:val="24"/>
                <w:lang w:eastAsia="zh-Hans"/>
              </w:rPr>
              <w:t>1,191,715,500.81</w:t>
            </w:r>
          </w:p>
        </w:tc>
        <w:tc>
          <w:tcPr>
            <w:tcW w:w="1932" w:type="pct"/>
            <w:tcBorders>
              <w:top w:val="single" w:sz="4" w:space="0" w:color="auto"/>
              <w:left w:val="single" w:sz="4" w:space="0" w:color="auto"/>
              <w:bottom w:val="single" w:sz="4" w:space="0" w:color="auto"/>
              <w:right w:val="single" w:sz="4" w:space="0" w:color="auto"/>
            </w:tcBorders>
            <w:vAlign w:val="center"/>
            <w:hideMark/>
          </w:tcPr>
          <w:p w:rsidR="00FB2C27" w:rsidRDefault="00B70EFB">
            <w:pPr>
              <w:jc w:val="right"/>
            </w:pPr>
            <w:r>
              <w:rPr>
                <w:rFonts w:ascii="宋体" w:hAnsi="宋体" w:hint="eastAsia"/>
                <w:szCs w:val="24"/>
                <w:lang w:eastAsia="zh-Hans"/>
              </w:rPr>
              <w:t>27.23</w:t>
            </w:r>
          </w:p>
        </w:tc>
      </w:tr>
      <w:tr w:rsidR="00FB2C27">
        <w:trPr>
          <w:divId w:val="197810382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FB2C27" w:rsidRDefault="00B70EFB">
            <w:pPr>
              <w:jc w:val="center"/>
              <w:rPr>
                <w:rFonts w:ascii="宋体" w:hAnsi="宋体"/>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rsidR="00FB2C27" w:rsidRDefault="00B70EFB">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rsidR="00FB2C27" w:rsidRDefault="00B70EFB">
            <w:pPr>
              <w:jc w:val="right"/>
            </w:pPr>
            <w:r>
              <w:rPr>
                <w:rFonts w:ascii="宋体" w:hAnsi="宋体" w:hint="eastAsia"/>
                <w:szCs w:val="24"/>
                <w:lang w:eastAsia="zh-Hans"/>
              </w:rPr>
              <w:t>497,525,287.67</w:t>
            </w:r>
          </w:p>
        </w:tc>
        <w:tc>
          <w:tcPr>
            <w:tcW w:w="1932" w:type="pct"/>
            <w:tcBorders>
              <w:top w:val="single" w:sz="4" w:space="0" w:color="auto"/>
              <w:left w:val="single" w:sz="4" w:space="0" w:color="auto"/>
              <w:bottom w:val="single" w:sz="4" w:space="0" w:color="auto"/>
              <w:right w:val="single" w:sz="4" w:space="0" w:color="auto"/>
            </w:tcBorders>
            <w:vAlign w:val="center"/>
            <w:hideMark/>
          </w:tcPr>
          <w:p w:rsidR="00FB2C27" w:rsidRDefault="00B70EFB">
            <w:pPr>
              <w:jc w:val="right"/>
            </w:pPr>
            <w:r>
              <w:rPr>
                <w:rFonts w:ascii="宋体" w:hAnsi="宋体" w:hint="eastAsia"/>
                <w:szCs w:val="24"/>
                <w:lang w:eastAsia="zh-Hans"/>
              </w:rPr>
              <w:t>11.37</w:t>
            </w:r>
          </w:p>
        </w:tc>
      </w:tr>
      <w:tr w:rsidR="00FB2C27">
        <w:trPr>
          <w:divId w:val="197810382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FB2C27" w:rsidRDefault="00B70EFB">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rsidR="00FB2C27" w:rsidRDefault="00B70EFB">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rsidR="00FB2C27" w:rsidRDefault="00B70EFB">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FB2C27" w:rsidRDefault="00B70EFB">
            <w:pPr>
              <w:jc w:val="right"/>
            </w:pPr>
            <w:r>
              <w:rPr>
                <w:rFonts w:ascii="宋体" w:hAnsi="宋体" w:hint="eastAsia"/>
                <w:szCs w:val="24"/>
                <w:lang w:eastAsia="zh-Hans"/>
              </w:rPr>
              <w:t>-</w:t>
            </w:r>
          </w:p>
        </w:tc>
      </w:tr>
      <w:tr w:rsidR="00FB2C27">
        <w:trPr>
          <w:divId w:val="197810382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FB2C27" w:rsidRDefault="00B70EFB">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rsidR="00FB2C27" w:rsidRDefault="00B70EFB">
            <w:pPr>
              <w:ind w:leftChars="50" w:left="105"/>
              <w:jc w:val="left"/>
            </w:pPr>
            <w:r>
              <w:rPr>
                <w:rFonts w:ascii="宋体" w:hAnsi="宋体" w:hint="eastAsia"/>
              </w:rPr>
              <w:t>企业短期融资</w:t>
            </w:r>
            <w:proofErr w:type="gramStart"/>
            <w:r>
              <w:rPr>
                <w:rFonts w:ascii="宋体" w:hAnsi="宋体" w:hint="eastAsia"/>
              </w:rPr>
              <w:t>券</w:t>
            </w:r>
            <w:proofErr w:type="gramEnd"/>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FB2C27" w:rsidRDefault="00B70EFB">
            <w:pPr>
              <w:jc w:val="right"/>
            </w:pPr>
            <w:r>
              <w:rPr>
                <w:rFonts w:ascii="宋体" w:hAnsi="宋体" w:hint="eastAsia"/>
                <w:szCs w:val="24"/>
                <w:lang w:eastAsia="zh-Hans"/>
              </w:rPr>
              <w:t>90,906,501.92</w:t>
            </w:r>
          </w:p>
        </w:tc>
        <w:tc>
          <w:tcPr>
            <w:tcW w:w="1932" w:type="pct"/>
            <w:tcBorders>
              <w:top w:val="single" w:sz="4" w:space="0" w:color="auto"/>
              <w:left w:val="single" w:sz="4" w:space="0" w:color="auto"/>
              <w:bottom w:val="single" w:sz="4" w:space="0" w:color="auto"/>
              <w:right w:val="single" w:sz="4" w:space="0" w:color="auto"/>
            </w:tcBorders>
            <w:vAlign w:val="center"/>
            <w:hideMark/>
          </w:tcPr>
          <w:p w:rsidR="00FB2C27" w:rsidRDefault="00B70EFB">
            <w:pPr>
              <w:jc w:val="right"/>
            </w:pPr>
            <w:r>
              <w:rPr>
                <w:rFonts w:ascii="宋体" w:hAnsi="宋体" w:hint="eastAsia"/>
                <w:szCs w:val="24"/>
                <w:lang w:eastAsia="zh-Hans"/>
              </w:rPr>
              <w:t>2.08</w:t>
            </w:r>
          </w:p>
        </w:tc>
      </w:tr>
      <w:tr w:rsidR="00FB2C27">
        <w:trPr>
          <w:divId w:val="197810382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FB2C27" w:rsidRDefault="00B70EFB">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rsidR="00FB2C27" w:rsidRDefault="00B70EFB">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rsidR="00FB2C27" w:rsidRDefault="00B70EFB">
            <w:pPr>
              <w:jc w:val="right"/>
            </w:pPr>
            <w:r>
              <w:rPr>
                <w:rFonts w:ascii="宋体" w:hAnsi="宋体" w:hint="eastAsia"/>
                <w:szCs w:val="24"/>
                <w:lang w:eastAsia="zh-Hans"/>
              </w:rPr>
              <w:t>2,575,611,619.71</w:t>
            </w:r>
          </w:p>
        </w:tc>
        <w:tc>
          <w:tcPr>
            <w:tcW w:w="1932" w:type="pct"/>
            <w:tcBorders>
              <w:top w:val="single" w:sz="4" w:space="0" w:color="auto"/>
              <w:left w:val="single" w:sz="4" w:space="0" w:color="auto"/>
              <w:bottom w:val="single" w:sz="4" w:space="0" w:color="auto"/>
              <w:right w:val="single" w:sz="4" w:space="0" w:color="auto"/>
            </w:tcBorders>
            <w:vAlign w:val="center"/>
            <w:hideMark/>
          </w:tcPr>
          <w:p w:rsidR="00FB2C27" w:rsidRDefault="00B70EFB">
            <w:pPr>
              <w:jc w:val="right"/>
            </w:pPr>
            <w:r>
              <w:rPr>
                <w:rFonts w:ascii="宋体" w:hAnsi="宋体" w:hint="eastAsia"/>
                <w:szCs w:val="24"/>
                <w:lang w:eastAsia="zh-Hans"/>
              </w:rPr>
              <w:t>58.85</w:t>
            </w:r>
          </w:p>
        </w:tc>
      </w:tr>
      <w:tr w:rsidR="00FB2C27">
        <w:trPr>
          <w:divId w:val="197810382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FB2C27" w:rsidRDefault="00B70EFB">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rsidR="00FB2C27" w:rsidRDefault="00B70EFB">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rsidR="00FB2C27" w:rsidRDefault="00B70EFB">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FB2C27" w:rsidRDefault="00B70EFB">
            <w:pPr>
              <w:jc w:val="right"/>
            </w:pPr>
            <w:r>
              <w:rPr>
                <w:rFonts w:ascii="宋体" w:hAnsi="宋体" w:hint="eastAsia"/>
                <w:szCs w:val="24"/>
                <w:lang w:eastAsia="zh-Hans"/>
              </w:rPr>
              <w:t>-</w:t>
            </w:r>
          </w:p>
        </w:tc>
      </w:tr>
      <w:tr w:rsidR="00FB2C27">
        <w:trPr>
          <w:divId w:val="197810382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FB2C27" w:rsidRDefault="00B70EFB">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rsidR="00FB2C27" w:rsidRDefault="00B70EFB">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rsidR="00FB2C27" w:rsidRDefault="00B70EFB">
            <w:pPr>
              <w:jc w:val="right"/>
            </w:pPr>
            <w:r>
              <w:rPr>
                <w:rFonts w:ascii="宋体" w:hAnsi="宋体" w:hint="eastAsia"/>
                <w:szCs w:val="24"/>
                <w:lang w:eastAsia="zh-Hans"/>
              </w:rPr>
              <w:t>841,295,133.26</w:t>
            </w:r>
          </w:p>
        </w:tc>
        <w:tc>
          <w:tcPr>
            <w:tcW w:w="1932" w:type="pct"/>
            <w:tcBorders>
              <w:top w:val="single" w:sz="4" w:space="0" w:color="auto"/>
              <w:left w:val="single" w:sz="4" w:space="0" w:color="auto"/>
              <w:bottom w:val="single" w:sz="4" w:space="0" w:color="auto"/>
              <w:right w:val="single" w:sz="4" w:space="0" w:color="auto"/>
            </w:tcBorders>
            <w:vAlign w:val="center"/>
            <w:hideMark/>
          </w:tcPr>
          <w:p w:rsidR="00FB2C27" w:rsidRDefault="00B70EFB">
            <w:pPr>
              <w:jc w:val="right"/>
            </w:pPr>
            <w:r>
              <w:rPr>
                <w:rFonts w:ascii="宋体" w:hAnsi="宋体" w:hint="eastAsia"/>
                <w:szCs w:val="24"/>
                <w:lang w:eastAsia="zh-Hans"/>
              </w:rPr>
              <w:t>19.22</w:t>
            </w:r>
          </w:p>
        </w:tc>
      </w:tr>
      <w:tr w:rsidR="00FB2C27">
        <w:trPr>
          <w:divId w:val="197810382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FB2C27" w:rsidRDefault="00B70EFB">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rsidR="00FB2C27" w:rsidRDefault="00B70EFB">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rsidR="00FB2C27" w:rsidRDefault="00B70EFB">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FB2C27" w:rsidRDefault="00B70EFB">
            <w:pPr>
              <w:jc w:val="right"/>
            </w:pPr>
            <w:r>
              <w:rPr>
                <w:rFonts w:ascii="宋体" w:hAnsi="宋体" w:hint="eastAsia"/>
                <w:szCs w:val="24"/>
                <w:lang w:eastAsia="zh-Hans"/>
              </w:rPr>
              <w:t>-</w:t>
            </w:r>
          </w:p>
        </w:tc>
      </w:tr>
      <w:tr w:rsidR="00FB2C27">
        <w:trPr>
          <w:divId w:val="1978103821"/>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FB2C27" w:rsidRDefault="00B70EFB">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rsidR="00FB2C27" w:rsidRDefault="00B70EFB">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rsidR="00FB2C27" w:rsidRDefault="00B70EFB">
            <w:pPr>
              <w:jc w:val="right"/>
            </w:pPr>
            <w:r>
              <w:rPr>
                <w:rFonts w:ascii="宋体" w:hAnsi="宋体" w:hint="eastAsia"/>
                <w:szCs w:val="24"/>
                <w:lang w:eastAsia="zh-Hans"/>
              </w:rPr>
              <w:t>4,761,925,518.91</w:t>
            </w:r>
          </w:p>
        </w:tc>
        <w:tc>
          <w:tcPr>
            <w:tcW w:w="1932" w:type="pct"/>
            <w:tcBorders>
              <w:top w:val="single" w:sz="4" w:space="0" w:color="auto"/>
              <w:left w:val="single" w:sz="4" w:space="0" w:color="auto"/>
              <w:bottom w:val="single" w:sz="4" w:space="0" w:color="auto"/>
              <w:right w:val="single" w:sz="4" w:space="0" w:color="auto"/>
            </w:tcBorders>
            <w:vAlign w:val="center"/>
            <w:hideMark/>
          </w:tcPr>
          <w:p w:rsidR="00FB2C27" w:rsidRDefault="00B70EFB">
            <w:pPr>
              <w:jc w:val="right"/>
            </w:pPr>
            <w:r>
              <w:rPr>
                <w:rFonts w:ascii="宋体" w:hAnsi="宋体" w:hint="eastAsia"/>
                <w:szCs w:val="24"/>
                <w:lang w:eastAsia="zh-Hans"/>
              </w:rPr>
              <w:t>108.81</w:t>
            </w:r>
          </w:p>
        </w:tc>
      </w:tr>
    </w:tbl>
    <w:p w:rsidR="00FB2C27" w:rsidRDefault="00B70EFB">
      <w:pPr>
        <w:pStyle w:val="XBRLTitle2"/>
        <w:spacing w:before="156" w:line="360" w:lineRule="auto"/>
        <w:ind w:left="454"/>
      </w:pPr>
      <w:bookmarkStart w:id="206" w:name="_Toc17898202"/>
      <w:bookmarkStart w:id="207" w:name="_Toc17897954"/>
      <w:bookmarkStart w:id="208" w:name="_Toc481075071"/>
      <w:bookmarkStart w:id="209" w:name="_Toc438646472"/>
      <w:bookmarkStart w:id="210" w:name="_Toc490050024"/>
      <w:bookmarkStart w:id="211" w:name="_Toc512519503"/>
      <w:bookmarkStart w:id="212" w:name="_Toc513295863"/>
      <w:bookmarkStart w:id="213" w:name="_Toc513295915"/>
      <w:bookmarkStart w:id="214" w:name="m506"/>
      <w:bookmarkEnd w:id="205"/>
      <w:proofErr w:type="spellStart"/>
      <w:r>
        <w:rPr>
          <w:rFonts w:hAnsi="宋体" w:hint="eastAsia"/>
        </w:rPr>
        <w:t>报告期末按公允价值占基金资产净值比例大小排序的前五名债券投资明细</w:t>
      </w:r>
      <w:bookmarkEnd w:id="206"/>
      <w:bookmarkEnd w:id="207"/>
      <w:bookmarkEnd w:id="208"/>
      <w:bookmarkEnd w:id="209"/>
      <w:bookmarkEnd w:id="210"/>
      <w:bookmarkEnd w:id="211"/>
      <w:bookmarkEnd w:id="212"/>
      <w:bookmarkEnd w:id="213"/>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FB2C27">
        <w:trPr>
          <w:divId w:val="1841658426"/>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B2C27" w:rsidRDefault="00B70EFB">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B2C27" w:rsidRDefault="00B70EFB">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B2C27" w:rsidRDefault="00B70EFB">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B2C27" w:rsidRDefault="00B70EFB">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B2C27" w:rsidRDefault="00B70EFB">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B2C27" w:rsidRDefault="00B70EFB">
            <w:pPr>
              <w:jc w:val="center"/>
            </w:pPr>
            <w:r>
              <w:rPr>
                <w:rFonts w:ascii="宋体" w:hAnsi="宋体" w:hint="eastAsia"/>
                <w:color w:val="000000"/>
              </w:rPr>
              <w:t xml:space="preserve">占基金资产净值比例（%） </w:t>
            </w:r>
          </w:p>
        </w:tc>
      </w:tr>
      <w:tr w:rsidR="00FB2C27">
        <w:trPr>
          <w:divId w:val="184165842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center"/>
            </w:pPr>
            <w:r>
              <w:rPr>
                <w:rFonts w:ascii="宋体" w:hAnsi="宋体" w:hint="eastAsia"/>
                <w:szCs w:val="24"/>
                <w:lang w:eastAsia="zh-Hans"/>
              </w:rPr>
              <w:t>112409299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center"/>
            </w:pPr>
            <w:r>
              <w:rPr>
                <w:rFonts w:ascii="宋体" w:hAnsi="宋体" w:hint="eastAsia"/>
                <w:szCs w:val="24"/>
                <w:lang w:eastAsia="zh-Hans"/>
              </w:rPr>
              <w:t>24浦发银行CD299</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right"/>
            </w:pPr>
            <w:r>
              <w:rPr>
                <w:rFonts w:ascii="宋体" w:hAnsi="宋体" w:hint="eastAsia"/>
                <w:szCs w:val="24"/>
                <w:lang w:eastAsia="zh-Hans"/>
              </w:rPr>
              <w:t>2,000,000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right"/>
            </w:pPr>
            <w:r>
              <w:rPr>
                <w:rFonts w:ascii="宋体" w:hAnsi="宋体" w:hint="eastAsia"/>
                <w:szCs w:val="24"/>
                <w:lang w:eastAsia="zh-Hans"/>
              </w:rPr>
              <w:t>197,257,016.99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right"/>
            </w:pPr>
            <w:r>
              <w:rPr>
                <w:rFonts w:ascii="宋体" w:hAnsi="宋体" w:hint="eastAsia"/>
                <w:szCs w:val="24"/>
                <w:lang w:eastAsia="zh-Hans"/>
              </w:rPr>
              <w:t>4.51</w:t>
            </w:r>
          </w:p>
        </w:tc>
      </w:tr>
      <w:tr w:rsidR="00FB2C27">
        <w:trPr>
          <w:divId w:val="184165842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center"/>
            </w:pPr>
            <w:r>
              <w:rPr>
                <w:rFonts w:ascii="宋体" w:hAnsi="宋体" w:hint="eastAsia"/>
                <w:szCs w:val="24"/>
                <w:lang w:eastAsia="zh-Hans"/>
              </w:rPr>
              <w:t>2420009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center"/>
            </w:pPr>
            <w:r>
              <w:rPr>
                <w:rFonts w:ascii="宋体" w:hAnsi="宋体" w:hint="eastAsia"/>
                <w:szCs w:val="24"/>
                <w:lang w:eastAsia="zh-Hans"/>
              </w:rPr>
              <w:t>24江苏银行绿色债02</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right"/>
            </w:pPr>
            <w:r>
              <w:rPr>
                <w:rFonts w:ascii="宋体" w:hAnsi="宋体" w:hint="eastAsia"/>
                <w:szCs w:val="24"/>
                <w:lang w:eastAsia="zh-Hans"/>
              </w:rPr>
              <w:t>1,800,000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right"/>
            </w:pPr>
            <w:r>
              <w:rPr>
                <w:rFonts w:ascii="宋体" w:hAnsi="宋体" w:hint="eastAsia"/>
                <w:szCs w:val="24"/>
                <w:lang w:eastAsia="zh-Hans"/>
              </w:rPr>
              <w:t>181,869,623.01</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right"/>
            </w:pPr>
            <w:r>
              <w:rPr>
                <w:rFonts w:ascii="宋体" w:hAnsi="宋体" w:hint="eastAsia"/>
                <w:szCs w:val="24"/>
                <w:lang w:eastAsia="zh-Hans"/>
              </w:rPr>
              <w:t>4.16</w:t>
            </w:r>
          </w:p>
        </w:tc>
      </w:tr>
      <w:tr w:rsidR="00FB2C27">
        <w:trPr>
          <w:divId w:val="184165842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center"/>
            </w:pPr>
            <w:r>
              <w:rPr>
                <w:rFonts w:ascii="宋体" w:hAnsi="宋体" w:hint="eastAsia"/>
                <w:szCs w:val="24"/>
                <w:lang w:eastAsia="zh-Hans"/>
              </w:rPr>
              <w:t>2202001QF</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center"/>
            </w:pPr>
            <w:r>
              <w:rPr>
                <w:rFonts w:ascii="宋体" w:hAnsi="宋体" w:hint="eastAsia"/>
                <w:szCs w:val="24"/>
                <w:lang w:eastAsia="zh-Hans"/>
              </w:rPr>
              <w:t>22国开绿债01清发</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right"/>
            </w:pPr>
            <w:r>
              <w:rPr>
                <w:rFonts w:ascii="宋体" w:hAnsi="宋体" w:hint="eastAsia"/>
                <w:szCs w:val="24"/>
                <w:lang w:eastAsia="zh-Hans"/>
              </w:rPr>
              <w:t>1,600,000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right"/>
            </w:pPr>
            <w:r>
              <w:rPr>
                <w:rFonts w:ascii="宋体" w:hAnsi="宋体" w:hint="eastAsia"/>
                <w:szCs w:val="24"/>
                <w:lang w:eastAsia="zh-Hans"/>
              </w:rPr>
              <w:t>163,103,780.82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right"/>
            </w:pPr>
            <w:r>
              <w:rPr>
                <w:rFonts w:ascii="宋体" w:hAnsi="宋体" w:hint="eastAsia"/>
                <w:szCs w:val="24"/>
                <w:lang w:eastAsia="zh-Hans"/>
              </w:rPr>
              <w:t>3.73</w:t>
            </w:r>
          </w:p>
        </w:tc>
      </w:tr>
      <w:tr w:rsidR="00FB2C27">
        <w:trPr>
          <w:divId w:val="184165842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center"/>
            </w:pPr>
            <w:r>
              <w:rPr>
                <w:rFonts w:ascii="宋体" w:hAnsi="宋体" w:hint="eastAsia"/>
                <w:szCs w:val="24"/>
                <w:lang w:eastAsia="zh-Hans"/>
              </w:rPr>
              <w:t>112410332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center"/>
            </w:pPr>
            <w:r>
              <w:rPr>
                <w:rFonts w:ascii="宋体" w:hAnsi="宋体" w:hint="eastAsia"/>
                <w:szCs w:val="24"/>
                <w:lang w:eastAsia="zh-Hans"/>
              </w:rPr>
              <w:t>24兴业银行CD332</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right"/>
            </w:pPr>
            <w:r>
              <w:rPr>
                <w:rFonts w:ascii="宋体" w:hAnsi="宋体" w:hint="eastAsia"/>
                <w:szCs w:val="24"/>
                <w:lang w:eastAsia="zh-Hans"/>
              </w:rPr>
              <w:t>1,500,000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right"/>
            </w:pPr>
            <w:r>
              <w:rPr>
                <w:rFonts w:ascii="宋体" w:hAnsi="宋体" w:hint="eastAsia"/>
                <w:szCs w:val="24"/>
                <w:lang w:eastAsia="zh-Hans"/>
              </w:rPr>
              <w:t>149,368,798.35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right"/>
            </w:pPr>
            <w:r>
              <w:rPr>
                <w:rFonts w:ascii="宋体" w:hAnsi="宋体" w:hint="eastAsia"/>
                <w:szCs w:val="24"/>
                <w:lang w:eastAsia="zh-Hans"/>
              </w:rPr>
              <w:t>3.41</w:t>
            </w:r>
          </w:p>
        </w:tc>
      </w:tr>
      <w:tr w:rsidR="00FB2C27">
        <w:trPr>
          <w:divId w:val="184165842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center"/>
            </w:pPr>
            <w:r>
              <w:rPr>
                <w:rFonts w:ascii="宋体" w:hAnsi="宋体" w:hint="eastAsia"/>
                <w:szCs w:val="24"/>
                <w:lang w:eastAsia="zh-Hans"/>
              </w:rPr>
              <w:t>112410334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center"/>
            </w:pPr>
            <w:r>
              <w:rPr>
                <w:rFonts w:ascii="宋体" w:hAnsi="宋体" w:hint="eastAsia"/>
                <w:szCs w:val="24"/>
                <w:lang w:eastAsia="zh-Hans"/>
              </w:rPr>
              <w:t>24兴业银行CD334</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right"/>
            </w:pPr>
            <w:r>
              <w:rPr>
                <w:rFonts w:ascii="宋体" w:hAnsi="宋体" w:hint="eastAsia"/>
                <w:szCs w:val="24"/>
                <w:lang w:eastAsia="zh-Hans"/>
              </w:rPr>
              <w:t>1,500,000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right"/>
            </w:pPr>
            <w:r>
              <w:rPr>
                <w:rFonts w:ascii="宋体" w:hAnsi="宋体" w:hint="eastAsia"/>
                <w:szCs w:val="24"/>
                <w:lang w:eastAsia="zh-Hans"/>
              </w:rPr>
              <w:t>149,361,992.31</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right"/>
            </w:pPr>
            <w:r>
              <w:rPr>
                <w:rFonts w:ascii="宋体" w:hAnsi="宋体" w:hint="eastAsia"/>
                <w:szCs w:val="24"/>
                <w:lang w:eastAsia="zh-Hans"/>
              </w:rPr>
              <w:t>3.41</w:t>
            </w:r>
          </w:p>
        </w:tc>
      </w:tr>
    </w:tbl>
    <w:p w:rsidR="00FB2C27" w:rsidRDefault="00B70EFB">
      <w:pPr>
        <w:pStyle w:val="XBRLTitle2"/>
        <w:spacing w:before="156" w:line="360" w:lineRule="auto"/>
        <w:ind w:left="454"/>
      </w:pPr>
      <w:bookmarkStart w:id="215" w:name="_Toc17898203"/>
      <w:bookmarkStart w:id="216" w:name="_Toc17897955"/>
      <w:bookmarkStart w:id="217" w:name="_Toc481075072"/>
      <w:bookmarkStart w:id="218" w:name="_Toc438646473"/>
      <w:bookmarkStart w:id="219" w:name="_Toc490050025"/>
      <w:bookmarkStart w:id="220" w:name="_Toc512519504"/>
      <w:bookmarkStart w:id="221" w:name="_Toc513295864"/>
      <w:bookmarkStart w:id="222" w:name="_Toc513295916"/>
      <w:bookmarkStart w:id="223" w:name="m507"/>
      <w:bookmarkEnd w:id="214"/>
      <w:proofErr w:type="spellStart"/>
      <w:r>
        <w:rPr>
          <w:rFonts w:hAnsi="宋体" w:hint="eastAsia"/>
        </w:rPr>
        <w:t>报告期末按公允价值占基金资产净值比例大小排序的前十名资产支持证券投资明细</w:t>
      </w:r>
      <w:bookmarkEnd w:id="215"/>
      <w:bookmarkEnd w:id="216"/>
      <w:bookmarkEnd w:id="217"/>
      <w:bookmarkEnd w:id="218"/>
      <w:bookmarkEnd w:id="219"/>
      <w:bookmarkEnd w:id="220"/>
      <w:bookmarkEnd w:id="221"/>
      <w:bookmarkEnd w:id="222"/>
      <w:proofErr w:type="spellEnd"/>
      <w:r>
        <w:rPr>
          <w:rFonts w:hAnsi="宋体" w:hint="eastAsia"/>
        </w:rPr>
        <w:t xml:space="preserve"> </w:t>
      </w:r>
    </w:p>
    <w:p w:rsidR="00FB2C27" w:rsidRDefault="00B70EFB">
      <w:pPr>
        <w:spacing w:line="360" w:lineRule="auto"/>
        <w:ind w:firstLineChars="200" w:firstLine="420"/>
        <w:jc w:val="left"/>
      </w:pPr>
      <w:r>
        <w:rPr>
          <w:rFonts w:ascii="宋体" w:hAnsi="宋体" w:hint="eastAsia"/>
          <w:color w:val="000000"/>
          <w:szCs w:val="21"/>
          <w:lang w:eastAsia="zh-Hans"/>
        </w:rPr>
        <w:t>本基金本报告期末未持有资产支持证券。</w:t>
      </w:r>
    </w:p>
    <w:p w:rsidR="00FB2C27" w:rsidRDefault="00B70EFB">
      <w:pPr>
        <w:pStyle w:val="XBRLTitle2"/>
        <w:spacing w:before="156" w:line="360" w:lineRule="auto"/>
        <w:ind w:left="454"/>
      </w:pPr>
      <w:bookmarkStart w:id="224" w:name="_Toc17898204"/>
      <w:bookmarkStart w:id="225" w:name="_Toc17897956"/>
      <w:bookmarkStart w:id="226" w:name="_Toc481075073"/>
      <w:bookmarkStart w:id="227" w:name="_Toc438646474"/>
      <w:bookmarkStart w:id="228" w:name="_Toc490050026"/>
      <w:bookmarkStart w:id="229" w:name="_Toc512519505"/>
      <w:bookmarkStart w:id="230" w:name="_Toc513295865"/>
      <w:bookmarkStart w:id="231" w:name="_Toc513295917"/>
      <w:bookmarkStart w:id="232" w:name="m508"/>
      <w:bookmarkEnd w:id="223"/>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4"/>
      <w:bookmarkEnd w:id="225"/>
      <w:bookmarkEnd w:id="226"/>
      <w:bookmarkEnd w:id="227"/>
      <w:bookmarkEnd w:id="228"/>
      <w:bookmarkEnd w:id="229"/>
      <w:bookmarkEnd w:id="230"/>
      <w:bookmarkEnd w:id="231"/>
      <w:proofErr w:type="spellEnd"/>
      <w:r>
        <w:rPr>
          <w:rFonts w:hAnsi="宋体" w:hint="eastAsia"/>
        </w:rPr>
        <w:t xml:space="preserve"> </w:t>
      </w:r>
    </w:p>
    <w:p w:rsidR="00FB2C27" w:rsidRDefault="00B70EFB">
      <w:pPr>
        <w:spacing w:line="360" w:lineRule="auto"/>
        <w:ind w:firstLineChars="200" w:firstLine="420"/>
        <w:divId w:val="507721545"/>
      </w:pPr>
      <w:r>
        <w:rPr>
          <w:rFonts w:ascii="宋体" w:hAnsi="宋体" w:hint="eastAsia"/>
          <w:szCs w:val="21"/>
          <w:lang w:eastAsia="zh-Hans"/>
        </w:rPr>
        <w:t>本基金本报告期末未持有贵金属。</w:t>
      </w:r>
    </w:p>
    <w:p w:rsidR="00FB2C27" w:rsidRDefault="00B70EFB">
      <w:pPr>
        <w:pStyle w:val="XBRLTitle2"/>
        <w:spacing w:before="156" w:line="360" w:lineRule="auto"/>
        <w:ind w:left="454"/>
      </w:pPr>
      <w:bookmarkStart w:id="233" w:name="_Toc17898205"/>
      <w:bookmarkStart w:id="234" w:name="_Toc17897957"/>
      <w:bookmarkStart w:id="235" w:name="_Toc481075074"/>
      <w:bookmarkStart w:id="236" w:name="_Toc438646475"/>
      <w:bookmarkStart w:id="237" w:name="_Toc490050027"/>
      <w:bookmarkStart w:id="238" w:name="_Toc512519506"/>
      <w:bookmarkStart w:id="239" w:name="_Toc513295866"/>
      <w:bookmarkStart w:id="240" w:name="_Toc513295918"/>
      <w:bookmarkStart w:id="241" w:name="m509"/>
      <w:bookmarkEnd w:id="232"/>
      <w:proofErr w:type="spellStart"/>
      <w:r>
        <w:rPr>
          <w:rFonts w:hAnsi="宋体" w:hint="eastAsia"/>
        </w:rPr>
        <w:t>报告期末按公允价值占基金资产净值比例大小排序的前五名权证投资明细</w:t>
      </w:r>
      <w:bookmarkEnd w:id="233"/>
      <w:bookmarkEnd w:id="234"/>
      <w:bookmarkEnd w:id="235"/>
      <w:bookmarkEnd w:id="236"/>
      <w:bookmarkEnd w:id="237"/>
      <w:bookmarkEnd w:id="238"/>
      <w:bookmarkEnd w:id="239"/>
      <w:bookmarkEnd w:id="240"/>
      <w:proofErr w:type="spellEnd"/>
      <w:r>
        <w:rPr>
          <w:rFonts w:hAnsi="宋体" w:hint="eastAsia"/>
        </w:rPr>
        <w:t xml:space="preserve"> </w:t>
      </w:r>
      <w:bookmarkEnd w:id="241"/>
    </w:p>
    <w:p w:rsidR="00FB2C27" w:rsidRDefault="00B70EFB">
      <w:pPr>
        <w:spacing w:line="360" w:lineRule="auto"/>
        <w:ind w:firstLineChars="200" w:firstLine="420"/>
        <w:divId w:val="1937513474"/>
      </w:pPr>
      <w:r>
        <w:rPr>
          <w:rFonts w:ascii="宋体" w:hAnsi="宋体" w:hint="eastAsia"/>
          <w:szCs w:val="21"/>
          <w:lang w:eastAsia="zh-Hans"/>
        </w:rPr>
        <w:t>本基金本报告期末未持有权证。</w:t>
      </w:r>
    </w:p>
    <w:p w:rsidR="00FB2C27" w:rsidRDefault="00B70EFB">
      <w:pPr>
        <w:pStyle w:val="XBRLTitle2"/>
        <w:spacing w:before="156"/>
        <w:ind w:left="454"/>
      </w:pPr>
      <w:bookmarkStart w:id="242" w:name="_Toc17898206"/>
      <w:proofErr w:type="spellStart"/>
      <w:r>
        <w:rPr>
          <w:rFonts w:hint="eastAsia"/>
        </w:rPr>
        <w:t>报告期末本基金投资的股指期货交易情况说明</w:t>
      </w:r>
      <w:bookmarkEnd w:id="242"/>
      <w:bookmarkEnd w:id="184"/>
      <w:bookmarkEnd w:id="185"/>
      <w:bookmarkEnd w:id="186"/>
      <w:bookmarkEnd w:id="187"/>
      <w:bookmarkEnd w:id="188"/>
      <w:bookmarkEnd w:id="189"/>
      <w:bookmarkEnd w:id="190"/>
      <w:bookmarkEnd w:id="191"/>
      <w:bookmarkEnd w:id="71"/>
      <w:bookmarkEnd w:id="72"/>
      <w:bookmarkEnd w:id="16"/>
      <w:proofErr w:type="spellEnd"/>
    </w:p>
    <w:p w:rsidR="00FB2C27" w:rsidRDefault="00B70EFB">
      <w:pPr>
        <w:spacing w:line="360" w:lineRule="auto"/>
        <w:ind w:firstLineChars="200" w:firstLine="420"/>
        <w:divId w:val="2022582032"/>
      </w:pPr>
      <w:r>
        <w:rPr>
          <w:rFonts w:ascii="宋体" w:hAnsi="宋体" w:hint="eastAsia"/>
          <w:szCs w:val="21"/>
          <w:lang w:eastAsia="zh-Hans"/>
        </w:rPr>
        <w:t>本基金本报告期末未持有股指期货。</w:t>
      </w:r>
    </w:p>
    <w:p w:rsidR="00FB2C27" w:rsidRDefault="00B70EFB">
      <w:pPr>
        <w:pStyle w:val="XBRLTitle2"/>
        <w:spacing w:before="156" w:line="360" w:lineRule="auto"/>
        <w:ind w:left="454"/>
      </w:pPr>
      <w:bookmarkStart w:id="243" w:name="_Toc17898209"/>
      <w:bookmarkStart w:id="244" w:name="_Toc17897959"/>
      <w:bookmarkStart w:id="245" w:name="_Toc512519510"/>
      <w:bookmarkStart w:id="246" w:name="_Toc481075078"/>
      <w:bookmarkStart w:id="247" w:name="_Toc490050031"/>
      <w:bookmarkStart w:id="248" w:name="_Toc513295868"/>
      <w:bookmarkStart w:id="249" w:name="_Toc513295922"/>
      <w:bookmarkStart w:id="250" w:name="_Toc438646476"/>
      <w:proofErr w:type="spellStart"/>
      <w:r>
        <w:rPr>
          <w:rFonts w:hAnsi="宋体" w:hint="eastAsia"/>
        </w:rPr>
        <w:t>报告期末本基金投资的国债期货交易情况说明</w:t>
      </w:r>
      <w:bookmarkEnd w:id="243"/>
      <w:bookmarkEnd w:id="244"/>
      <w:bookmarkEnd w:id="245"/>
      <w:bookmarkEnd w:id="246"/>
      <w:bookmarkEnd w:id="247"/>
      <w:bookmarkEnd w:id="248"/>
      <w:bookmarkEnd w:id="249"/>
      <w:proofErr w:type="spellEnd"/>
      <w:r>
        <w:rPr>
          <w:rFonts w:hAnsi="宋体" w:hint="eastAsia"/>
        </w:rPr>
        <w:t xml:space="preserve"> </w:t>
      </w:r>
      <w:bookmarkEnd w:id="250"/>
    </w:p>
    <w:p w:rsidR="00FB2C27" w:rsidRDefault="00B70EFB">
      <w:pPr>
        <w:spacing w:line="360" w:lineRule="auto"/>
        <w:ind w:firstLineChars="200" w:firstLine="420"/>
        <w:divId w:val="623579790"/>
      </w:pPr>
      <w:bookmarkStart w:id="251" w:name="m510_01_1597"/>
      <w:bookmarkStart w:id="252" w:name="m510_01_1598"/>
      <w:bookmarkEnd w:id="251"/>
      <w:r>
        <w:rPr>
          <w:rFonts w:ascii="宋体" w:hAnsi="宋体" w:hint="eastAsia"/>
          <w:szCs w:val="21"/>
          <w:lang w:eastAsia="zh-Hans"/>
        </w:rPr>
        <w:t>本基金本报告期末未持有国债期货。</w:t>
      </w:r>
    </w:p>
    <w:p w:rsidR="00FB2C27" w:rsidRDefault="00B70EFB">
      <w:pPr>
        <w:pStyle w:val="XBRLTitle2"/>
        <w:spacing w:before="156" w:line="360" w:lineRule="auto"/>
        <w:ind w:left="454"/>
      </w:pPr>
      <w:bookmarkStart w:id="253" w:name="_Toc17898213"/>
      <w:bookmarkStart w:id="254" w:name="_Toc17897960"/>
      <w:bookmarkStart w:id="255" w:name="_Toc512519514"/>
      <w:bookmarkStart w:id="256" w:name="_Toc481075082"/>
      <w:bookmarkStart w:id="257" w:name="_Toc490050035"/>
      <w:bookmarkStart w:id="258" w:name="_Toc513295869"/>
      <w:bookmarkStart w:id="259" w:name="_Toc513295926"/>
      <w:proofErr w:type="spellStart"/>
      <w:r>
        <w:rPr>
          <w:rFonts w:hAnsi="宋体" w:hint="eastAsia"/>
        </w:rPr>
        <w:t>投资组合报告附注</w:t>
      </w:r>
      <w:bookmarkEnd w:id="253"/>
      <w:bookmarkEnd w:id="254"/>
      <w:bookmarkEnd w:id="255"/>
      <w:bookmarkEnd w:id="256"/>
      <w:bookmarkEnd w:id="257"/>
      <w:bookmarkEnd w:id="258"/>
      <w:bookmarkEnd w:id="259"/>
      <w:proofErr w:type="spellEnd"/>
      <w:r>
        <w:rPr>
          <w:rFonts w:hAnsi="宋体" w:hint="eastAsia"/>
        </w:rPr>
        <w:t xml:space="preserve"> </w:t>
      </w:r>
    </w:p>
    <w:p w:rsidR="00FB2C27" w:rsidRDefault="00B70EFB">
      <w:pPr>
        <w:pStyle w:val="XBRLTitle3"/>
        <w:spacing w:before="156"/>
        <w:ind w:left="0"/>
      </w:pPr>
      <w:bookmarkStart w:id="260" w:name="_Toc513295927"/>
      <w:bookmarkStart w:id="261" w:name="_Toc490050036"/>
      <w:bookmarkStart w:id="262" w:name="_Toc481075083"/>
      <w:bookmarkStart w:id="263" w:name="_Toc512519515"/>
      <w:bookmarkStart w:id="264" w:name="_Toc17898214"/>
      <w:bookmarkEnd w:id="260"/>
      <w:bookmarkEnd w:id="261"/>
      <w:bookmarkEnd w:id="262"/>
      <w:bookmarkEnd w:id="263"/>
      <w:r>
        <w:rPr>
          <w:rFonts w:hint="eastAsia"/>
          <w:lang w:eastAsia="zh-CN"/>
        </w:rPr>
        <w:t xml:space="preserve"> </w:t>
      </w:r>
      <w:bookmarkEnd w:id="264"/>
    </w:p>
    <w:p w:rsidR="00FB2C27" w:rsidRDefault="00B70EFB">
      <w:pPr>
        <w:spacing w:line="360" w:lineRule="auto"/>
        <w:ind w:firstLineChars="200" w:firstLine="420"/>
      </w:pPr>
      <w:r>
        <w:rPr>
          <w:rFonts w:ascii="宋体" w:hAnsi="宋体" w:hint="eastAsia"/>
        </w:rPr>
        <w:lastRenderedPageBreak/>
        <w:t>本基金投资的前十名证券的发行主体中，兴业银行股份有限公司报告编制日前一年内曾受到国家金融监督管理总局福建监管局的处罚，中国农业银行股份有限公司报告编制日前一年内曾受到央行的处罚，国家开发银行报告编制日前一年内曾受到国家金融监督管理总局北京监管局的处罚。</w:t>
      </w:r>
      <w:r>
        <w:rPr>
          <w:rFonts w:ascii="宋体" w:hAnsi="宋体" w:hint="eastAsia"/>
        </w:rPr>
        <w:br/>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rsidR="00FB2C27" w:rsidRDefault="00B70EFB">
      <w:pPr>
        <w:pStyle w:val="XBRLTitle3"/>
        <w:spacing w:before="156"/>
        <w:ind w:left="0"/>
      </w:pPr>
      <w:bookmarkStart w:id="265" w:name="_Toc490050037"/>
      <w:bookmarkStart w:id="266" w:name="_Toc481075084"/>
      <w:bookmarkStart w:id="267" w:name="_Toc512519516"/>
      <w:bookmarkStart w:id="268" w:name="_Toc513295928"/>
      <w:bookmarkStart w:id="269" w:name="_Toc17898215"/>
      <w:bookmarkEnd w:id="265"/>
      <w:bookmarkEnd w:id="266"/>
      <w:bookmarkEnd w:id="267"/>
      <w:bookmarkEnd w:id="268"/>
      <w:r>
        <w:rPr>
          <w:rFonts w:hint="eastAsia"/>
          <w:lang w:eastAsia="zh-CN"/>
        </w:rPr>
        <w:t xml:space="preserve"> </w:t>
      </w:r>
      <w:bookmarkEnd w:id="269"/>
    </w:p>
    <w:p w:rsidR="00FB2C27" w:rsidRDefault="00B70EFB">
      <w:pPr>
        <w:spacing w:line="360" w:lineRule="auto"/>
        <w:ind w:firstLineChars="200" w:firstLine="420"/>
      </w:pPr>
      <w:r>
        <w:rPr>
          <w:rFonts w:ascii="宋体" w:hAnsi="宋体" w:hint="eastAsia"/>
        </w:rPr>
        <w:t>报告期内本基金投资的前十名股票中没有在基金合同规定备选股票库之外的股票。</w:t>
      </w:r>
    </w:p>
    <w:p w:rsidR="00FB2C27" w:rsidRDefault="00B70EFB">
      <w:pPr>
        <w:pStyle w:val="XBRLTitle3"/>
        <w:spacing w:before="156"/>
        <w:ind w:left="0"/>
      </w:pPr>
      <w:bookmarkStart w:id="270" w:name="_Toc17898216"/>
      <w:bookmarkStart w:id="271" w:name="_Toc481075085"/>
      <w:bookmarkStart w:id="272" w:name="_Toc490050038"/>
      <w:bookmarkStart w:id="273" w:name="_Toc512519517"/>
      <w:bookmarkStart w:id="274" w:name="_Toc513295929"/>
      <w:bookmarkStart w:id="275" w:name="m510_02"/>
      <w:bookmarkEnd w:id="252"/>
      <w:proofErr w:type="spellStart"/>
      <w:r>
        <w:rPr>
          <w:rFonts w:hint="eastAsia"/>
        </w:rPr>
        <w:t>其他资产构成</w:t>
      </w:r>
      <w:bookmarkEnd w:id="270"/>
      <w:bookmarkEnd w:id="271"/>
      <w:bookmarkEnd w:id="272"/>
      <w:bookmarkEnd w:id="273"/>
      <w:bookmarkEnd w:id="274"/>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FB2C27">
        <w:trPr>
          <w:divId w:val="1795900865"/>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2C27" w:rsidRDefault="00B70EFB">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2C27" w:rsidRDefault="00B70EFB">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2C27" w:rsidRDefault="00B70EFB">
            <w:pPr>
              <w:jc w:val="center"/>
            </w:pPr>
            <w:r>
              <w:rPr>
                <w:rFonts w:ascii="宋体" w:hAnsi="宋体" w:hint="eastAsia"/>
              </w:rPr>
              <w:t>金额（元）</w:t>
            </w:r>
            <w:r>
              <w:t xml:space="preserve"> </w:t>
            </w:r>
          </w:p>
        </w:tc>
      </w:tr>
      <w:tr w:rsidR="00FB2C27">
        <w:trPr>
          <w:divId w:val="179590086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right"/>
            </w:pPr>
            <w:r>
              <w:rPr>
                <w:rFonts w:ascii="宋体" w:hAnsi="宋体" w:hint="eastAsia"/>
              </w:rPr>
              <w:t>4,023.48</w:t>
            </w:r>
          </w:p>
        </w:tc>
      </w:tr>
      <w:tr w:rsidR="00FB2C27">
        <w:trPr>
          <w:divId w:val="179590086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right"/>
            </w:pPr>
            <w:r>
              <w:rPr>
                <w:rFonts w:ascii="宋体" w:hAnsi="宋体" w:hint="eastAsia"/>
              </w:rPr>
              <w:t>-</w:t>
            </w:r>
          </w:p>
        </w:tc>
      </w:tr>
      <w:tr w:rsidR="00FB2C27">
        <w:trPr>
          <w:divId w:val="179590086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right"/>
            </w:pPr>
            <w:r>
              <w:rPr>
                <w:rFonts w:ascii="宋体" w:hAnsi="宋体" w:hint="eastAsia"/>
              </w:rPr>
              <w:t>-</w:t>
            </w:r>
          </w:p>
        </w:tc>
      </w:tr>
      <w:tr w:rsidR="00FB2C27">
        <w:trPr>
          <w:divId w:val="179590086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right"/>
            </w:pPr>
            <w:r>
              <w:rPr>
                <w:rFonts w:ascii="宋体" w:hAnsi="宋体" w:hint="eastAsia"/>
              </w:rPr>
              <w:t>-</w:t>
            </w:r>
          </w:p>
        </w:tc>
      </w:tr>
      <w:tr w:rsidR="00FB2C27">
        <w:trPr>
          <w:divId w:val="179590086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right"/>
            </w:pPr>
            <w:r>
              <w:rPr>
                <w:rFonts w:ascii="宋体" w:hAnsi="宋体" w:hint="eastAsia"/>
              </w:rPr>
              <w:t>3,005.90</w:t>
            </w:r>
          </w:p>
        </w:tc>
      </w:tr>
      <w:tr w:rsidR="00FB2C27">
        <w:trPr>
          <w:divId w:val="179590086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right"/>
            </w:pPr>
            <w:r>
              <w:rPr>
                <w:rFonts w:ascii="宋体" w:hAnsi="宋体" w:hint="eastAsia"/>
              </w:rPr>
              <w:t>-</w:t>
            </w:r>
          </w:p>
        </w:tc>
      </w:tr>
      <w:tr w:rsidR="00FB2C27">
        <w:trPr>
          <w:divId w:val="179590086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right"/>
            </w:pPr>
            <w:r>
              <w:rPr>
                <w:rFonts w:ascii="宋体" w:hAnsi="宋体" w:hint="eastAsia"/>
              </w:rPr>
              <w:t>-</w:t>
            </w:r>
          </w:p>
        </w:tc>
      </w:tr>
      <w:tr w:rsidR="00FB2C27">
        <w:trPr>
          <w:divId w:val="179590086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jc w:val="right"/>
            </w:pPr>
            <w:r>
              <w:rPr>
                <w:rFonts w:ascii="宋体" w:hAnsi="宋体" w:hint="eastAsia"/>
              </w:rPr>
              <w:t>7,029.38</w:t>
            </w:r>
          </w:p>
        </w:tc>
      </w:tr>
    </w:tbl>
    <w:p w:rsidR="00FB2C27" w:rsidRDefault="00B70EFB">
      <w:pPr>
        <w:pStyle w:val="XBRLTitle3"/>
        <w:spacing w:before="156"/>
        <w:ind w:left="0"/>
      </w:pPr>
      <w:bookmarkStart w:id="276" w:name="_Toc17898217"/>
      <w:bookmarkStart w:id="277" w:name="_Toc481075086"/>
      <w:bookmarkStart w:id="278" w:name="_Toc490050039"/>
      <w:bookmarkStart w:id="279" w:name="_Toc512519518"/>
      <w:bookmarkStart w:id="280" w:name="_Toc513295930"/>
      <w:bookmarkStart w:id="281" w:name="m510_03"/>
      <w:bookmarkEnd w:id="275"/>
      <w:proofErr w:type="spellStart"/>
      <w:r>
        <w:rPr>
          <w:rFonts w:hint="eastAsia"/>
        </w:rPr>
        <w:t>报告期末持有的处于转股期的可转换债券明细</w:t>
      </w:r>
      <w:bookmarkEnd w:id="276"/>
      <w:bookmarkEnd w:id="277"/>
      <w:bookmarkEnd w:id="278"/>
      <w:bookmarkEnd w:id="279"/>
      <w:bookmarkEnd w:id="280"/>
      <w:proofErr w:type="spellEnd"/>
    </w:p>
    <w:p w:rsidR="00FB2C27" w:rsidRDefault="00B70EFB">
      <w:pPr>
        <w:spacing w:line="360" w:lineRule="auto"/>
        <w:ind w:firstLineChars="200" w:firstLine="420"/>
        <w:jc w:val="left"/>
      </w:pPr>
      <w:r>
        <w:rPr>
          <w:rFonts w:ascii="宋体" w:hAnsi="宋体" w:hint="eastAsia"/>
        </w:rPr>
        <w:t xml:space="preserve">本基金本报告期末未持有处于转股期的可转换债券。 </w:t>
      </w:r>
    </w:p>
    <w:p w:rsidR="00FB2C27" w:rsidRDefault="00B70EFB">
      <w:pPr>
        <w:pStyle w:val="XBRLTitle3"/>
        <w:spacing w:before="156"/>
        <w:ind w:left="0"/>
      </w:pPr>
      <w:bookmarkStart w:id="282" w:name="_Toc17898218"/>
      <w:bookmarkStart w:id="283" w:name="_Toc481075087"/>
      <w:bookmarkStart w:id="284" w:name="_Toc490050040"/>
      <w:bookmarkStart w:id="285" w:name="_Toc512519519"/>
      <w:bookmarkStart w:id="286" w:name="_Toc513295931"/>
      <w:bookmarkStart w:id="287" w:name="m510_04"/>
      <w:bookmarkEnd w:id="281"/>
      <w:proofErr w:type="spellStart"/>
      <w:r>
        <w:rPr>
          <w:rFonts w:hint="eastAsia"/>
        </w:rPr>
        <w:t>报告期末前十名股票中存在流通受限情况的说明</w:t>
      </w:r>
      <w:bookmarkEnd w:id="282"/>
      <w:bookmarkEnd w:id="283"/>
      <w:bookmarkEnd w:id="284"/>
      <w:bookmarkEnd w:id="285"/>
      <w:bookmarkEnd w:id="286"/>
      <w:proofErr w:type="spellEnd"/>
    </w:p>
    <w:p w:rsidR="00FB2C27" w:rsidRDefault="00B70EFB">
      <w:pPr>
        <w:spacing w:line="360" w:lineRule="auto"/>
        <w:ind w:firstLineChars="200" w:firstLine="420"/>
        <w:jc w:val="left"/>
        <w:divId w:val="1791122392"/>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9"/>
      <w:bookmarkEnd w:id="20"/>
      <w:bookmarkEnd w:id="21"/>
      <w:bookmarkEnd w:id="22"/>
      <w:bookmarkEnd w:id="17"/>
    </w:p>
    <w:p w:rsidR="00FB2C27" w:rsidRDefault="00B70EFB">
      <w:pPr>
        <w:pStyle w:val="XBRLTitle3"/>
        <w:spacing w:before="156"/>
        <w:ind w:left="0"/>
      </w:pPr>
      <w:bookmarkStart w:id="288" w:name="_Toc17898219"/>
      <w:bookmarkStart w:id="289" w:name="_Toc512519520"/>
      <w:bookmarkStart w:id="290" w:name="_Toc481075088"/>
      <w:bookmarkStart w:id="291" w:name="_Toc490050041"/>
      <w:bookmarkStart w:id="292" w:name="_Toc513295932"/>
      <w:bookmarkStart w:id="293" w:name="m510_05_1678"/>
      <w:bookmarkEnd w:id="287"/>
      <w:proofErr w:type="spellStart"/>
      <w:r>
        <w:rPr>
          <w:rFonts w:hint="eastAsia"/>
        </w:rPr>
        <w:t>投资组合报告附注的其他文字描述部分</w:t>
      </w:r>
      <w:bookmarkEnd w:id="288"/>
      <w:bookmarkEnd w:id="289"/>
      <w:bookmarkEnd w:id="290"/>
      <w:bookmarkEnd w:id="291"/>
      <w:bookmarkEnd w:id="292"/>
      <w:proofErr w:type="spellEnd"/>
      <w:r>
        <w:rPr>
          <w:rFonts w:hint="eastAsia"/>
          <w:sz w:val="21"/>
        </w:rPr>
        <w:t xml:space="preserve"> </w:t>
      </w:r>
    </w:p>
    <w:p w:rsidR="00FB2C27" w:rsidRDefault="00B70EFB">
      <w:pPr>
        <w:spacing w:line="360" w:lineRule="auto"/>
        <w:ind w:firstLineChars="200" w:firstLine="420"/>
        <w:jc w:val="left"/>
      </w:pPr>
      <w:r>
        <w:rPr>
          <w:rFonts w:ascii="宋体" w:hAnsi="宋体" w:hint="eastAsia"/>
        </w:rPr>
        <w:t>因四舍五入原因，投资组合报告中分项之和与合计可能存在尾差。</w:t>
      </w:r>
      <w:bookmarkEnd w:id="293"/>
      <w:r>
        <w:rPr>
          <w:rFonts w:ascii="宋体" w:hAnsi="宋体" w:hint="eastAsia"/>
        </w:rPr>
        <w:t xml:space="preserve"> </w:t>
      </w:r>
    </w:p>
    <w:p w:rsidR="00FB2C27" w:rsidRDefault="00B70EFB">
      <w:pPr>
        <w:pStyle w:val="XBRLTitle1"/>
        <w:spacing w:before="156" w:line="360" w:lineRule="auto"/>
        <w:ind w:left="425"/>
      </w:pPr>
      <w:bookmarkStart w:id="294" w:name="_Toc17898220"/>
      <w:bookmarkStart w:id="295" w:name="_Toc17897961"/>
      <w:bookmarkStart w:id="296" w:name="_Toc512519521"/>
      <w:bookmarkStart w:id="297" w:name="_Toc481075089"/>
      <w:bookmarkStart w:id="298" w:name="_Toc438646477"/>
      <w:bookmarkStart w:id="299" w:name="_Toc490050042"/>
      <w:bookmarkStart w:id="300" w:name="_Toc513295870"/>
      <w:bookmarkStart w:id="301" w:name="_Toc513295933"/>
      <w:bookmarkStart w:id="302" w:name="m601"/>
      <w:bookmarkEnd w:id="182"/>
      <w:proofErr w:type="spellStart"/>
      <w:r>
        <w:rPr>
          <w:rFonts w:hAnsi="宋体" w:hint="eastAsia"/>
        </w:rPr>
        <w:t>开放式基金份额变动</w:t>
      </w:r>
      <w:bookmarkStart w:id="303" w:name="m601_tab"/>
      <w:bookmarkEnd w:id="294"/>
      <w:bookmarkEnd w:id="295"/>
      <w:bookmarkEnd w:id="296"/>
      <w:bookmarkEnd w:id="297"/>
      <w:bookmarkEnd w:id="298"/>
      <w:bookmarkEnd w:id="299"/>
      <w:bookmarkEnd w:id="300"/>
      <w:bookmarkEnd w:id="301"/>
      <w:proofErr w:type="spellEnd"/>
      <w:r>
        <w:rPr>
          <w:rFonts w:hAnsi="宋体" w:hint="eastAsia"/>
        </w:rPr>
        <w:t xml:space="preserve"> </w:t>
      </w:r>
    </w:p>
    <w:p w:rsidR="00FB2C27" w:rsidRDefault="00B70EFB">
      <w:pPr>
        <w:wordWrap w:val="0"/>
        <w:spacing w:line="360" w:lineRule="auto"/>
        <w:jc w:val="right"/>
        <w:divId w:val="1234243474"/>
      </w:pPr>
      <w:bookmarkStart w:id="304"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838"/>
        <w:gridCol w:w="2383"/>
      </w:tblGrid>
      <w:tr w:rsidR="00FB2C27">
        <w:trPr>
          <w:divId w:val="1234243474"/>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FB2C27" w:rsidRDefault="00B70EFB">
            <w:pPr>
              <w:pStyle w:val="xl33"/>
              <w:widowControl w:val="0"/>
              <w:pBdr>
                <w:left w:val="none" w:sz="0" w:space="0" w:color="auto"/>
                <w:bottom w:val="none" w:sz="0" w:space="0" w:color="auto"/>
                <w:right w:val="none" w:sz="0" w:space="0" w:color="auto"/>
              </w:pBdr>
              <w:spacing w:before="0" w:beforeAutospacing="0" w:after="0" w:afterAutospacing="0"/>
              <w:jc w:val="both"/>
            </w:pPr>
            <w:bookmarkStart w:id="305" w:name="m10_01" w:colFirst="1" w:colLast="2"/>
            <w:bookmarkEnd w:id="304"/>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B2C27" w:rsidRDefault="00B70EFB">
            <w:pPr>
              <w:ind w:right="3"/>
              <w:jc w:val="center"/>
            </w:pPr>
            <w:r>
              <w:rPr>
                <w:rFonts w:ascii="宋体" w:hAnsi="宋体" w:hint="eastAsia"/>
                <w:lang w:eastAsia="zh-Hans"/>
              </w:rPr>
              <w:t>摩根共同分类目录绿色债券A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B2C27" w:rsidRDefault="00B70EFB">
            <w:pPr>
              <w:ind w:right="3"/>
              <w:jc w:val="center"/>
            </w:pPr>
            <w:r>
              <w:rPr>
                <w:rFonts w:ascii="宋体" w:hAnsi="宋体" w:hint="eastAsia"/>
                <w:lang w:eastAsia="zh-Hans"/>
              </w:rPr>
              <w:t>摩根共同分类目录绿色债券C</w:t>
            </w:r>
            <w:r>
              <w:rPr>
                <w:rFonts w:ascii="宋体" w:hAnsi="宋体" w:hint="eastAsia"/>
                <w:kern w:val="0"/>
                <w:szCs w:val="24"/>
                <w:lang w:eastAsia="zh-Hans"/>
              </w:rPr>
              <w:t xml:space="preserve"> </w:t>
            </w:r>
          </w:p>
        </w:tc>
      </w:tr>
      <w:tr w:rsidR="00FB2C27">
        <w:trPr>
          <w:divId w:val="1234243474"/>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B2C27" w:rsidRDefault="00B70EFB">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B2C27" w:rsidRDefault="00B70EFB">
            <w:pPr>
              <w:jc w:val="right"/>
            </w:pPr>
            <w:r>
              <w:rPr>
                <w:rFonts w:ascii="宋体" w:hAnsi="宋体" w:hint="eastAsia"/>
              </w:rPr>
              <w:t>5,997,851,299.61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B2C27" w:rsidRDefault="00B70EFB">
            <w:pPr>
              <w:jc w:val="right"/>
            </w:pPr>
            <w:r>
              <w:rPr>
                <w:rFonts w:ascii="宋体" w:hAnsi="宋体" w:hint="eastAsia"/>
              </w:rPr>
              <w:t>130,463.20</w:t>
            </w:r>
          </w:p>
        </w:tc>
      </w:tr>
      <w:tr w:rsidR="00FB2C27">
        <w:trPr>
          <w:divId w:val="1234243474"/>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B2C27" w:rsidRDefault="00B70EFB">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B2C27" w:rsidRDefault="00B70EFB">
            <w:pPr>
              <w:jc w:val="right"/>
            </w:pPr>
            <w:r>
              <w:rPr>
                <w:rFonts w:ascii="宋体" w:hAnsi="宋体" w:hint="eastAsia"/>
              </w:rPr>
              <w:t>471,634.00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B2C27" w:rsidRDefault="00B70EFB">
            <w:pPr>
              <w:jc w:val="right"/>
            </w:pPr>
            <w:r>
              <w:rPr>
                <w:rFonts w:ascii="宋体" w:hAnsi="宋体" w:hint="eastAsia"/>
              </w:rPr>
              <w:t>180,242.00</w:t>
            </w:r>
          </w:p>
        </w:tc>
      </w:tr>
      <w:tr w:rsidR="00FB2C27">
        <w:trPr>
          <w:divId w:val="1234243474"/>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B2C27" w:rsidRDefault="00B70EFB">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B2C27" w:rsidRDefault="00B70EFB">
            <w:pPr>
              <w:jc w:val="right"/>
            </w:pPr>
            <w:r>
              <w:rPr>
                <w:rFonts w:ascii="宋体" w:hAnsi="宋体" w:hint="eastAsia"/>
              </w:rPr>
              <w:t>1,629,156,822.13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B2C27" w:rsidRDefault="00B70EFB">
            <w:pPr>
              <w:jc w:val="right"/>
            </w:pPr>
            <w:r>
              <w:rPr>
                <w:rFonts w:ascii="宋体" w:hAnsi="宋体" w:hint="eastAsia"/>
              </w:rPr>
              <w:t>118,361.72</w:t>
            </w:r>
          </w:p>
        </w:tc>
      </w:tr>
      <w:tr w:rsidR="00FB2C27">
        <w:trPr>
          <w:divId w:val="1234243474"/>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B2C27" w:rsidRDefault="00B70EFB">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lastRenderedPageBreak/>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B2C27" w:rsidRDefault="00B70EFB">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B2C27" w:rsidRDefault="00B70EFB">
            <w:pPr>
              <w:jc w:val="right"/>
            </w:pPr>
            <w:r>
              <w:rPr>
                <w:rFonts w:ascii="宋体" w:hAnsi="宋体" w:hint="eastAsia"/>
              </w:rPr>
              <w:t>-</w:t>
            </w:r>
          </w:p>
        </w:tc>
      </w:tr>
      <w:tr w:rsidR="00FB2C27">
        <w:trPr>
          <w:divId w:val="1234243474"/>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B2C27" w:rsidRDefault="00B70EFB">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B2C27" w:rsidRDefault="00B70EFB">
            <w:pPr>
              <w:jc w:val="right"/>
            </w:pPr>
            <w:r>
              <w:rPr>
                <w:rFonts w:ascii="宋体" w:hAnsi="宋体" w:hint="eastAsia"/>
              </w:rPr>
              <w:t>4,369,166,111.48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FB2C27" w:rsidRDefault="00B70EFB">
            <w:pPr>
              <w:jc w:val="right"/>
            </w:pPr>
            <w:r>
              <w:rPr>
                <w:rFonts w:ascii="宋体" w:hAnsi="宋体" w:hint="eastAsia"/>
              </w:rPr>
              <w:t>192,343.48</w:t>
            </w:r>
          </w:p>
        </w:tc>
      </w:tr>
    </w:tbl>
    <w:p w:rsidR="00FB2C27" w:rsidRDefault="00B70EFB">
      <w:pPr>
        <w:spacing w:line="360" w:lineRule="auto"/>
        <w:jc w:val="left"/>
        <w:divId w:val="1234243474"/>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5"/>
      <w:r>
        <w:rPr>
          <w:rFonts w:ascii="宋体" w:hAnsi="宋体" w:hint="eastAsia"/>
        </w:rPr>
        <w:t xml:space="preserve"> </w:t>
      </w:r>
    </w:p>
    <w:p w:rsidR="00FB2C27" w:rsidRDefault="00B70EFB">
      <w:pPr>
        <w:pStyle w:val="XBRLTitle1"/>
        <w:spacing w:before="156" w:line="360" w:lineRule="auto"/>
        <w:ind w:left="425"/>
      </w:pPr>
      <w:bookmarkStart w:id="306" w:name="_Toc17898221"/>
      <w:bookmarkStart w:id="307" w:name="_Toc17897962"/>
      <w:bookmarkStart w:id="308" w:name="m7manage01"/>
      <w:bookmarkStart w:id="309" w:name="_Toc512519522"/>
      <w:bookmarkStart w:id="310" w:name="_Toc481075090"/>
      <w:bookmarkStart w:id="311" w:name="_Toc438646478"/>
      <w:bookmarkStart w:id="312" w:name="_Toc490050043"/>
      <w:bookmarkStart w:id="313" w:name="_Toc513295871"/>
      <w:bookmarkStart w:id="314" w:name="_Toc513295934"/>
      <w:bookmarkEnd w:id="302"/>
      <w:bookmarkEnd w:id="303"/>
      <w:proofErr w:type="spellStart"/>
      <w:r>
        <w:rPr>
          <w:rFonts w:hAnsi="宋体" w:hint="eastAsia"/>
        </w:rPr>
        <w:t>基金管理人运用固有资金投资本基金情况</w:t>
      </w:r>
      <w:bookmarkEnd w:id="306"/>
      <w:bookmarkEnd w:id="307"/>
      <w:bookmarkEnd w:id="308"/>
      <w:bookmarkEnd w:id="309"/>
      <w:bookmarkEnd w:id="310"/>
      <w:bookmarkEnd w:id="311"/>
      <w:bookmarkEnd w:id="312"/>
      <w:bookmarkEnd w:id="313"/>
      <w:bookmarkEnd w:id="314"/>
      <w:proofErr w:type="spellEnd"/>
      <w:r>
        <w:rPr>
          <w:rFonts w:hAnsi="宋体" w:hint="eastAsia"/>
        </w:rPr>
        <w:t xml:space="preserve"> </w:t>
      </w:r>
    </w:p>
    <w:p w:rsidR="00FB2C27" w:rsidRDefault="00B70EFB">
      <w:pPr>
        <w:pStyle w:val="XBRLTitle2"/>
        <w:spacing w:before="156" w:line="360" w:lineRule="auto"/>
        <w:ind w:left="454"/>
      </w:pPr>
      <w:bookmarkStart w:id="315" w:name="_Toc17898222"/>
      <w:bookmarkStart w:id="316" w:name="_Toc17897963"/>
      <w:bookmarkStart w:id="317" w:name="_Toc512519523"/>
      <w:bookmarkStart w:id="318" w:name="_Toc481075091"/>
      <w:bookmarkStart w:id="319" w:name="_Toc458599606"/>
      <w:bookmarkStart w:id="320" w:name="_Toc490050044"/>
      <w:bookmarkStart w:id="321" w:name="_Toc513295872"/>
      <w:bookmarkStart w:id="322" w:name="_Toc513295935"/>
      <w:proofErr w:type="spellStart"/>
      <w:r>
        <w:rPr>
          <w:rFonts w:hAnsi="宋体" w:hint="eastAsia"/>
        </w:rPr>
        <w:t>基金管理人持有本基金份额变动情况</w:t>
      </w:r>
      <w:bookmarkEnd w:id="315"/>
      <w:bookmarkEnd w:id="316"/>
      <w:bookmarkEnd w:id="317"/>
      <w:bookmarkEnd w:id="318"/>
      <w:bookmarkEnd w:id="319"/>
      <w:bookmarkEnd w:id="320"/>
      <w:bookmarkEnd w:id="321"/>
      <w:bookmarkEnd w:id="322"/>
      <w:proofErr w:type="spellEnd"/>
      <w:r>
        <w:rPr>
          <w:rFonts w:hAnsi="宋体" w:hint="eastAsia"/>
          <w:lang w:eastAsia="zh-CN"/>
        </w:rPr>
        <w:t xml:space="preserve"> </w:t>
      </w:r>
    </w:p>
    <w:p w:rsidR="00FB2C27" w:rsidRDefault="00B70EFB">
      <w:pPr>
        <w:spacing w:line="360" w:lineRule="auto"/>
        <w:ind w:firstLineChars="200" w:firstLine="420"/>
        <w:jc w:val="left"/>
        <w:divId w:val="1516379997"/>
      </w:pPr>
      <w:r>
        <w:rPr>
          <w:rFonts w:ascii="宋体" w:hAnsi="宋体" w:hint="eastAsia"/>
          <w:szCs w:val="21"/>
          <w:lang w:eastAsia="zh-Hans"/>
        </w:rPr>
        <w:t>无。</w:t>
      </w:r>
      <w:r>
        <w:rPr>
          <w:rFonts w:ascii="宋体" w:hAnsi="宋体" w:hint="eastAsia"/>
          <w:szCs w:val="21"/>
        </w:rPr>
        <w:t xml:space="preserve"> </w:t>
      </w:r>
    </w:p>
    <w:p w:rsidR="00FB2C27" w:rsidRDefault="00B70EFB">
      <w:pPr>
        <w:pStyle w:val="XBRLTitle2"/>
        <w:spacing w:before="156" w:line="360" w:lineRule="auto"/>
        <w:ind w:left="454"/>
      </w:pPr>
      <w:bookmarkStart w:id="323" w:name="_Toc17898223"/>
      <w:bookmarkStart w:id="324" w:name="_Toc17897964"/>
      <w:bookmarkStart w:id="325" w:name="_Toc512519524"/>
      <w:bookmarkStart w:id="326" w:name="_Toc481075092"/>
      <w:bookmarkStart w:id="327" w:name="_Toc458599607"/>
      <w:bookmarkStart w:id="328" w:name="_Toc490050045"/>
      <w:bookmarkStart w:id="329" w:name="_Toc513295873"/>
      <w:bookmarkStart w:id="330" w:name="_Toc513295936"/>
      <w:proofErr w:type="spellStart"/>
      <w:r>
        <w:rPr>
          <w:rFonts w:hAnsi="宋体" w:hint="eastAsia"/>
        </w:rPr>
        <w:t>基金管理人运用固有资金投资本基金交易明细</w:t>
      </w:r>
      <w:bookmarkEnd w:id="323"/>
      <w:bookmarkEnd w:id="324"/>
      <w:bookmarkEnd w:id="325"/>
      <w:bookmarkEnd w:id="326"/>
      <w:bookmarkEnd w:id="327"/>
      <w:bookmarkEnd w:id="328"/>
      <w:bookmarkEnd w:id="329"/>
      <w:bookmarkEnd w:id="330"/>
      <w:proofErr w:type="spellEnd"/>
      <w:r>
        <w:rPr>
          <w:rFonts w:hAnsi="宋体" w:hint="eastAsia"/>
          <w:lang w:eastAsia="zh-CN"/>
        </w:rPr>
        <w:t xml:space="preserve"> </w:t>
      </w:r>
    </w:p>
    <w:p w:rsidR="00FB2C27" w:rsidRDefault="00B70EFB">
      <w:pPr>
        <w:spacing w:line="360" w:lineRule="auto"/>
        <w:ind w:firstLineChars="200" w:firstLine="420"/>
        <w:jc w:val="left"/>
        <w:divId w:val="856891703"/>
      </w:pPr>
      <w:r>
        <w:rPr>
          <w:rFonts w:ascii="宋体" w:hAnsi="宋体" w:hint="eastAsia"/>
          <w:lang w:eastAsia="zh-Hans"/>
        </w:rPr>
        <w:t>无。</w:t>
      </w:r>
      <w:r>
        <w:rPr>
          <w:rFonts w:ascii="宋体" w:hAnsi="宋体" w:hint="eastAsia"/>
        </w:rPr>
        <w:t xml:space="preserve"> </w:t>
      </w:r>
    </w:p>
    <w:p w:rsidR="00FB2C27" w:rsidRDefault="00B70EFB">
      <w:pPr>
        <w:pStyle w:val="XBRLTitle1"/>
        <w:spacing w:before="156" w:line="360" w:lineRule="auto"/>
        <w:ind w:left="425"/>
      </w:pPr>
      <w:bookmarkStart w:id="331" w:name="_Toc17898225"/>
      <w:bookmarkStart w:id="332" w:name="_Toc17897966"/>
      <w:bookmarkStart w:id="333" w:name="_Toc512519526"/>
      <w:bookmarkStart w:id="334" w:name="_Toc490050046"/>
      <w:bookmarkStart w:id="335" w:name="_Toc481075094"/>
      <w:bookmarkStart w:id="336" w:name="_Toc479856294"/>
      <w:bookmarkStart w:id="337" w:name="_Toc513295875"/>
      <w:bookmarkStart w:id="338" w:name="_Toc513295938"/>
      <w:bookmarkStart w:id="339" w:name="m701"/>
      <w:proofErr w:type="spellStart"/>
      <w:r>
        <w:rPr>
          <w:rFonts w:hAnsi="宋体" w:hint="eastAsia"/>
        </w:rPr>
        <w:t>影响投资者决策的其他重要信息</w:t>
      </w:r>
      <w:bookmarkEnd w:id="331"/>
      <w:bookmarkEnd w:id="332"/>
      <w:bookmarkEnd w:id="333"/>
      <w:bookmarkEnd w:id="334"/>
      <w:bookmarkEnd w:id="335"/>
      <w:bookmarkEnd w:id="336"/>
      <w:bookmarkEnd w:id="337"/>
      <w:bookmarkEnd w:id="338"/>
      <w:proofErr w:type="spellEnd"/>
      <w:r>
        <w:rPr>
          <w:rFonts w:hAnsi="宋体" w:hint="eastAsia"/>
          <w:lang w:eastAsia="zh-CN"/>
        </w:rPr>
        <w:t xml:space="preserve"> </w:t>
      </w:r>
    </w:p>
    <w:p w:rsidR="00FB2C27" w:rsidRDefault="00B70EFB">
      <w:pPr>
        <w:pStyle w:val="XBRLTitle2"/>
        <w:spacing w:before="156" w:line="360" w:lineRule="auto"/>
        <w:ind w:left="454"/>
      </w:pPr>
      <w:bookmarkStart w:id="340" w:name="_Toc17898226"/>
      <w:bookmarkStart w:id="341" w:name="_Toc17897967"/>
      <w:bookmarkStart w:id="342" w:name="_Toc512519527"/>
      <w:bookmarkStart w:id="343" w:name="_Toc481075095"/>
      <w:bookmarkStart w:id="344" w:name="_Toc490050047"/>
      <w:bookmarkStart w:id="345" w:name="_Toc513295876"/>
      <w:bookmarkStart w:id="346" w:name="_Toc513295939"/>
      <w:r>
        <w:rPr>
          <w:rFonts w:hAnsi="宋体" w:hint="eastAsia"/>
          <w:kern w:val="0"/>
        </w:rPr>
        <w:t>报告期内单一投资者持有基金份额比例达到或超过20%的情况</w:t>
      </w:r>
      <w:bookmarkEnd w:id="340"/>
      <w:bookmarkEnd w:id="341"/>
      <w:bookmarkEnd w:id="342"/>
      <w:bookmarkEnd w:id="343"/>
      <w:bookmarkEnd w:id="344"/>
      <w:bookmarkEnd w:id="345"/>
      <w:bookmarkEnd w:id="346"/>
      <w:r>
        <w:rPr>
          <w:rFonts w:hAnsi="宋体" w:hint="eastAsia"/>
          <w:kern w:val="0"/>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
        <w:gridCol w:w="879"/>
        <w:gridCol w:w="975"/>
        <w:gridCol w:w="1710"/>
        <w:gridCol w:w="1020"/>
        <w:gridCol w:w="1055"/>
        <w:gridCol w:w="1710"/>
        <w:gridCol w:w="1246"/>
      </w:tblGrid>
      <w:tr w:rsidR="00FB2C27">
        <w:trPr>
          <w:divId w:val="1017199321"/>
          <w:trHeight w:val="315"/>
        </w:trPr>
        <w:tc>
          <w:tcPr>
            <w:tcW w:w="12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2C27" w:rsidRDefault="00B70EFB">
            <w:pPr>
              <w:jc w:val="center"/>
            </w:pPr>
            <w:bookmarkStart w:id="347" w:name="OLE_LINK42"/>
            <w:bookmarkStart w:id="348" w:name="OLE_LINK41"/>
            <w:bookmarkStart w:id="349" w:name="m13_01"/>
            <w:bookmarkStart w:id="350" w:name="m13_01_01"/>
            <w:bookmarkStart w:id="351" w:name="_Toc433036733"/>
            <w:bookmarkStart w:id="352" w:name="m12_01"/>
            <w:bookmarkEnd w:id="43"/>
            <w:bookmarkEnd w:id="44"/>
            <w:bookmarkEnd w:id="347"/>
            <w:bookmarkEnd w:id="348"/>
            <w:bookmarkEnd w:id="349"/>
            <w:bookmarkEnd w:id="350"/>
            <w:bookmarkEnd w:id="351"/>
            <w:bookmarkEnd w:id="352"/>
            <w:bookmarkEnd w:id="23"/>
            <w:r>
              <w:rPr>
                <w:rFonts w:ascii="宋体" w:hAnsi="宋体" w:hint="eastAsia"/>
                <w:color w:val="000000"/>
                <w:kern w:val="0"/>
              </w:rPr>
              <w:t xml:space="preserve">投资者类别 </w:t>
            </w:r>
          </w:p>
        </w:tc>
        <w:tc>
          <w:tcPr>
            <w:tcW w:w="336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2C27" w:rsidRDefault="00B70EFB">
            <w:pPr>
              <w:widowControl/>
              <w:jc w:val="center"/>
            </w:pPr>
            <w:r>
              <w:rPr>
                <w:rFonts w:ascii="宋体" w:hAnsi="宋体" w:hint="eastAsia"/>
                <w:color w:val="000000"/>
                <w:kern w:val="0"/>
              </w:rPr>
              <w:t xml:space="preserve">报告期内持有基金份额变化情况 </w:t>
            </w:r>
          </w:p>
        </w:tc>
        <w:tc>
          <w:tcPr>
            <w:tcW w:w="15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2C27" w:rsidRDefault="00B70EFB">
            <w:pPr>
              <w:widowControl/>
              <w:jc w:val="center"/>
            </w:pPr>
            <w:r>
              <w:rPr>
                <w:rFonts w:ascii="宋体" w:hAnsi="宋体" w:hint="eastAsia"/>
                <w:color w:val="000000"/>
                <w:kern w:val="0"/>
              </w:rPr>
              <w:t xml:space="preserve">报告期末持有基金情况 </w:t>
            </w:r>
          </w:p>
        </w:tc>
      </w:tr>
      <w:tr w:rsidR="00FB2C27">
        <w:trPr>
          <w:divId w:val="1017199321"/>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2C27" w:rsidRDefault="00FB2C27">
            <w:pPr>
              <w:widowControl/>
              <w:jc w:val="left"/>
            </w:pP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2C27" w:rsidRDefault="00B70EFB">
            <w:pPr>
              <w:widowControl/>
              <w:jc w:val="center"/>
            </w:pPr>
            <w:r>
              <w:rPr>
                <w:rFonts w:ascii="宋体" w:hAnsi="宋体" w:hint="eastAsia"/>
                <w:color w:val="000000"/>
                <w:kern w:val="0"/>
              </w:rPr>
              <w:t xml:space="preserve">序号 </w:t>
            </w:r>
          </w:p>
        </w:tc>
        <w:tc>
          <w:tcPr>
            <w:tcW w:w="6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2C27" w:rsidRDefault="00B70EFB">
            <w:pPr>
              <w:widowControl/>
              <w:jc w:val="center"/>
            </w:pPr>
            <w:r>
              <w:rPr>
                <w:rFonts w:ascii="宋体" w:hAnsi="宋体" w:hint="eastAsia"/>
                <w:color w:val="000000"/>
                <w:kern w:val="0"/>
              </w:rPr>
              <w:t xml:space="preserve">持有基金份额比例达到或者超过20%的时间区间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2C27" w:rsidRDefault="00B70EFB">
            <w:pPr>
              <w:widowControl/>
              <w:jc w:val="center"/>
            </w:pPr>
            <w:r>
              <w:rPr>
                <w:rFonts w:ascii="宋体" w:hAnsi="宋体" w:hint="eastAsia"/>
                <w:color w:val="000000"/>
                <w:kern w:val="0"/>
              </w:rPr>
              <w:t xml:space="preserve">期初 </w:t>
            </w:r>
          </w:p>
          <w:p w:rsidR="00FB2C27" w:rsidRDefault="00B70EFB">
            <w:pPr>
              <w:widowControl/>
              <w:jc w:val="center"/>
            </w:pPr>
            <w:r>
              <w:rPr>
                <w:rFonts w:ascii="宋体" w:hAnsi="宋体" w:hint="eastAsia"/>
                <w:color w:val="000000"/>
                <w:kern w:val="0"/>
              </w:rPr>
              <w:t xml:space="preserve">份额 </w:t>
            </w:r>
          </w:p>
        </w:tc>
        <w:tc>
          <w:tcPr>
            <w:tcW w:w="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2C27" w:rsidRDefault="00B70EFB">
            <w:pPr>
              <w:widowControl/>
              <w:jc w:val="center"/>
            </w:pPr>
            <w:r>
              <w:rPr>
                <w:rFonts w:ascii="宋体" w:hAnsi="宋体" w:hint="eastAsia"/>
                <w:color w:val="000000"/>
                <w:kern w:val="0"/>
              </w:rPr>
              <w:t xml:space="preserve">申购 </w:t>
            </w:r>
          </w:p>
          <w:p w:rsidR="00FB2C27" w:rsidRDefault="00B70EFB">
            <w:pPr>
              <w:widowControl/>
              <w:jc w:val="center"/>
            </w:pPr>
            <w:r>
              <w:rPr>
                <w:rFonts w:ascii="宋体" w:hAnsi="宋体" w:hint="eastAsia"/>
                <w:color w:val="000000"/>
                <w:kern w:val="0"/>
              </w:rPr>
              <w:t xml:space="preserve">份额 </w:t>
            </w:r>
          </w:p>
        </w:tc>
        <w:tc>
          <w:tcPr>
            <w:tcW w:w="7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2C27" w:rsidRDefault="00B70EFB">
            <w:pPr>
              <w:widowControl/>
              <w:jc w:val="center"/>
            </w:pPr>
            <w:r>
              <w:rPr>
                <w:rFonts w:ascii="宋体" w:hAnsi="宋体" w:hint="eastAsia"/>
                <w:color w:val="000000"/>
                <w:kern w:val="0"/>
              </w:rPr>
              <w:t xml:space="preserve">赎回 </w:t>
            </w:r>
          </w:p>
          <w:p w:rsidR="00FB2C27" w:rsidRDefault="00B70EFB">
            <w:pPr>
              <w:widowControl/>
              <w:jc w:val="center"/>
            </w:pPr>
            <w:r>
              <w:rPr>
                <w:rFonts w:ascii="宋体" w:hAnsi="宋体" w:hint="eastAsia"/>
                <w:color w:val="000000"/>
                <w:kern w:val="0"/>
              </w:rPr>
              <w:t xml:space="preserve">份额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2C27" w:rsidRDefault="00B70EFB">
            <w:pPr>
              <w:widowControl/>
              <w:jc w:val="center"/>
            </w:pPr>
            <w:r>
              <w:rPr>
                <w:rFonts w:ascii="宋体" w:hAnsi="宋体" w:hint="eastAsia"/>
                <w:color w:val="000000"/>
                <w:kern w:val="0"/>
              </w:rPr>
              <w:t xml:space="preserve">持有份额 </w:t>
            </w:r>
          </w:p>
        </w:tc>
        <w:tc>
          <w:tcPr>
            <w:tcW w:w="8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2C27" w:rsidRDefault="00B70EFB">
            <w:pPr>
              <w:widowControl/>
              <w:jc w:val="center"/>
            </w:pPr>
            <w:r>
              <w:rPr>
                <w:rFonts w:ascii="宋体" w:hAnsi="宋体" w:hint="eastAsia"/>
                <w:color w:val="000000"/>
                <w:kern w:val="0"/>
              </w:rPr>
              <w:t xml:space="preserve">份额占比 </w:t>
            </w:r>
          </w:p>
        </w:tc>
      </w:tr>
      <w:tr w:rsidR="00FB2C27">
        <w:trPr>
          <w:divId w:val="1017199321"/>
          <w:trHeight w:val="285"/>
        </w:trPr>
        <w:tc>
          <w:tcPr>
            <w:tcW w:w="12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widowControl/>
              <w:jc w:val="center"/>
            </w:pPr>
            <w:r>
              <w:rPr>
                <w:rFonts w:ascii="宋体" w:hAnsi="宋体" w:hint="eastAsia"/>
                <w:color w:val="000000"/>
                <w:szCs w:val="21"/>
              </w:rPr>
              <w:t>机构</w:t>
            </w: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widowControl/>
              <w:jc w:val="center"/>
            </w:pPr>
            <w:r>
              <w:rPr>
                <w:rFonts w:ascii="宋体" w:hAnsi="宋体" w:hint="eastAsia"/>
                <w:color w:val="000000"/>
                <w:szCs w:val="21"/>
              </w:rPr>
              <w:t>1</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widowControl/>
              <w:jc w:val="center"/>
            </w:pPr>
            <w:r>
              <w:rPr>
                <w:rFonts w:ascii="宋体" w:hAnsi="宋体" w:hint="eastAsia"/>
                <w:color w:val="000000"/>
                <w:szCs w:val="21"/>
              </w:rPr>
              <w:t>20250101-20250331</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widowControl/>
              <w:jc w:val="right"/>
            </w:pPr>
            <w:r>
              <w:rPr>
                <w:rFonts w:ascii="宋体" w:hAnsi="宋体" w:hint="eastAsia"/>
                <w:color w:val="000000"/>
                <w:szCs w:val="21"/>
              </w:rPr>
              <w:t>1,266,056,960.00</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widowControl/>
              <w:jc w:val="right"/>
            </w:pPr>
            <w:r>
              <w:rPr>
                <w:rFonts w:ascii="宋体" w:hAnsi="宋体" w:hint="eastAsia"/>
                <w:color w:val="000000"/>
                <w:szCs w:val="21"/>
              </w:rPr>
              <w:t>0.00</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widowControl/>
              <w:jc w:val="right"/>
            </w:pPr>
            <w:r>
              <w:rPr>
                <w:rFonts w:ascii="宋体" w:hAnsi="宋体" w:hint="eastAsia"/>
                <w:color w:val="000000"/>
                <w:szCs w:val="21"/>
              </w:rPr>
              <w:t>0.00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widowControl/>
              <w:jc w:val="right"/>
            </w:pPr>
            <w:r>
              <w:rPr>
                <w:rFonts w:ascii="宋体" w:hAnsi="宋体" w:hint="eastAsia"/>
                <w:color w:val="000000"/>
                <w:szCs w:val="21"/>
              </w:rPr>
              <w:t>1,266,056,960.00</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widowControl/>
              <w:jc w:val="right"/>
            </w:pPr>
            <w:r>
              <w:rPr>
                <w:rFonts w:ascii="宋体" w:hAnsi="宋体" w:hint="eastAsia"/>
                <w:color w:val="000000"/>
                <w:szCs w:val="21"/>
              </w:rPr>
              <w:t>28.98</w:t>
            </w:r>
            <w:r>
              <w:rPr>
                <w:szCs w:val="21"/>
              </w:rPr>
              <w:t>%</w:t>
            </w:r>
            <w:r>
              <w:t xml:space="preserve"> </w:t>
            </w:r>
          </w:p>
        </w:tc>
      </w:tr>
      <w:tr w:rsidR="00FB2C27">
        <w:trPr>
          <w:divId w:val="1017199321"/>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widowControl/>
              <w:jc w:val="center"/>
            </w:pPr>
            <w:r>
              <w:rPr>
                <w:rFonts w:ascii="宋体" w:hAnsi="宋体" w:hint="eastAsia"/>
                <w:color w:val="000000"/>
                <w:kern w:val="0"/>
              </w:rPr>
              <w:t xml:space="preserve">产品特有风险 </w:t>
            </w:r>
          </w:p>
        </w:tc>
      </w:tr>
      <w:tr w:rsidR="00FB2C27">
        <w:trPr>
          <w:divId w:val="1017199321"/>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B2C27" w:rsidRDefault="00B70EFB">
            <w:pPr>
              <w:widowControl/>
              <w:jc w:val="left"/>
            </w:pPr>
            <w:r>
              <w:rPr>
                <w:rFonts w:ascii="宋体" w:hAnsi="宋体" w:hint="eastAsia"/>
                <w:color w:val="00000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r>
              <w:rPr>
                <w:rFonts w:ascii="宋体" w:hAnsi="宋体" w:hint="eastAsia"/>
                <w:color w:val="000000"/>
                <w:kern w:val="0"/>
                <w:sz w:val="22"/>
              </w:rPr>
              <w:t xml:space="preserve"> </w:t>
            </w:r>
          </w:p>
        </w:tc>
      </w:tr>
    </w:tbl>
    <w:p w:rsidR="00FB2C27" w:rsidRDefault="00B70EFB">
      <w:pPr>
        <w:pStyle w:val="XBRLTitle1"/>
        <w:spacing w:before="156" w:line="360" w:lineRule="auto"/>
        <w:ind w:left="425"/>
      </w:pPr>
      <w:bookmarkStart w:id="353" w:name="_Toc17898228"/>
      <w:bookmarkStart w:id="354" w:name="_Toc17897969"/>
      <w:bookmarkStart w:id="355" w:name="_Toc512519529"/>
      <w:bookmarkStart w:id="356" w:name="_Toc490050049"/>
      <w:bookmarkStart w:id="357" w:name="_Toc481075097"/>
      <w:bookmarkStart w:id="358" w:name="_Toc438646481"/>
      <w:bookmarkStart w:id="359" w:name="_Toc513295878"/>
      <w:bookmarkStart w:id="360" w:name="_Toc513295941"/>
      <w:bookmarkEnd w:id="339"/>
      <w:proofErr w:type="spellStart"/>
      <w:r>
        <w:rPr>
          <w:rFonts w:hAnsi="宋体" w:hint="eastAsia"/>
        </w:rPr>
        <w:t>备查文件目录</w:t>
      </w:r>
      <w:bookmarkEnd w:id="353"/>
      <w:bookmarkEnd w:id="354"/>
      <w:bookmarkEnd w:id="355"/>
      <w:bookmarkEnd w:id="356"/>
      <w:bookmarkEnd w:id="357"/>
      <w:bookmarkEnd w:id="358"/>
      <w:bookmarkEnd w:id="359"/>
      <w:bookmarkEnd w:id="360"/>
      <w:proofErr w:type="spellEnd"/>
      <w:r>
        <w:rPr>
          <w:rFonts w:hAnsi="宋体" w:hint="eastAsia"/>
        </w:rPr>
        <w:t xml:space="preserve"> </w:t>
      </w:r>
    </w:p>
    <w:p w:rsidR="00FB2C27" w:rsidRDefault="00B70EFB">
      <w:pPr>
        <w:pStyle w:val="XBRLTitle2"/>
        <w:spacing w:before="156" w:line="360" w:lineRule="auto"/>
        <w:ind w:left="454"/>
      </w:pPr>
      <w:bookmarkStart w:id="361" w:name="_Toc438646482"/>
      <w:bookmarkStart w:id="362" w:name="_Toc17898229"/>
      <w:bookmarkStart w:id="363" w:name="_Toc17897970"/>
      <w:bookmarkStart w:id="364" w:name="_Toc512519530"/>
      <w:bookmarkStart w:id="365" w:name="_Toc481075098"/>
      <w:bookmarkStart w:id="366" w:name="_Toc490050050"/>
      <w:bookmarkStart w:id="367" w:name="_Toc513295879"/>
      <w:bookmarkStart w:id="368" w:name="_Toc513295942"/>
      <w:bookmarkStart w:id="369" w:name="m801_01_1733"/>
      <w:proofErr w:type="spellStart"/>
      <w:r>
        <w:rPr>
          <w:rFonts w:hAnsi="宋体" w:hint="eastAsia"/>
        </w:rPr>
        <w:t>备查文件目录</w:t>
      </w:r>
      <w:bookmarkEnd w:id="361"/>
      <w:bookmarkEnd w:id="362"/>
      <w:bookmarkEnd w:id="363"/>
      <w:bookmarkEnd w:id="364"/>
      <w:bookmarkEnd w:id="365"/>
      <w:bookmarkEnd w:id="366"/>
      <w:bookmarkEnd w:id="367"/>
      <w:bookmarkEnd w:id="368"/>
      <w:proofErr w:type="spellEnd"/>
      <w:r>
        <w:rPr>
          <w:rFonts w:hAnsi="宋体" w:hint="eastAsia"/>
        </w:rPr>
        <w:t xml:space="preserve"> </w:t>
      </w:r>
    </w:p>
    <w:p w:rsidR="00FB2C27" w:rsidRDefault="00B70EFB">
      <w:pPr>
        <w:spacing w:line="360" w:lineRule="auto"/>
        <w:ind w:firstLineChars="200" w:firstLine="420"/>
        <w:jc w:val="left"/>
      </w:pPr>
      <w:r>
        <w:rPr>
          <w:rFonts w:ascii="宋体" w:hAnsi="宋体" w:cs="宋体" w:hint="eastAsia"/>
          <w:color w:val="000000"/>
          <w:kern w:val="0"/>
        </w:rPr>
        <w:t>（一）中国证监会准予摩根共同分类目录绿色</w:t>
      </w:r>
      <w:proofErr w:type="gramStart"/>
      <w:r>
        <w:rPr>
          <w:rFonts w:ascii="宋体" w:hAnsi="宋体" w:cs="宋体" w:hint="eastAsia"/>
          <w:color w:val="000000"/>
          <w:kern w:val="0"/>
        </w:rPr>
        <w:t>债券债券</w:t>
      </w:r>
      <w:proofErr w:type="gramEnd"/>
      <w:r>
        <w:rPr>
          <w:rFonts w:ascii="宋体" w:hAnsi="宋体" w:cs="宋体" w:hint="eastAsia"/>
          <w:color w:val="000000"/>
          <w:kern w:val="0"/>
        </w:rPr>
        <w:t>型证券投资基金募集注册的文件</w:t>
      </w:r>
      <w:r>
        <w:rPr>
          <w:rFonts w:ascii="宋体" w:hAnsi="宋体" w:cs="宋体" w:hint="eastAsia"/>
          <w:color w:val="000000"/>
          <w:kern w:val="0"/>
        </w:rPr>
        <w:br/>
        <w:t xml:space="preserve">　　（二）摩根共同分类目录绿色</w:t>
      </w:r>
      <w:proofErr w:type="gramStart"/>
      <w:r>
        <w:rPr>
          <w:rFonts w:ascii="宋体" w:hAnsi="宋体" w:cs="宋体" w:hint="eastAsia"/>
          <w:color w:val="000000"/>
          <w:kern w:val="0"/>
        </w:rPr>
        <w:t>债券债券</w:t>
      </w:r>
      <w:proofErr w:type="gramEnd"/>
      <w:r>
        <w:rPr>
          <w:rFonts w:ascii="宋体" w:hAnsi="宋体" w:cs="宋体" w:hint="eastAsia"/>
          <w:color w:val="000000"/>
          <w:kern w:val="0"/>
        </w:rPr>
        <w:t>型证券投资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（三）摩根共同分类目录绿色</w:t>
      </w:r>
      <w:proofErr w:type="gramStart"/>
      <w:r>
        <w:rPr>
          <w:rFonts w:ascii="宋体" w:hAnsi="宋体" w:cs="宋体" w:hint="eastAsia"/>
          <w:color w:val="000000"/>
          <w:kern w:val="0"/>
        </w:rPr>
        <w:t>债券债券</w:t>
      </w:r>
      <w:proofErr w:type="gramEnd"/>
      <w:r>
        <w:rPr>
          <w:rFonts w:ascii="宋体" w:hAnsi="宋体" w:cs="宋体" w:hint="eastAsia"/>
          <w:color w:val="000000"/>
          <w:kern w:val="0"/>
        </w:rPr>
        <w:t>型证券投资基金托管协议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r>
      <w:r>
        <w:rPr>
          <w:rFonts w:ascii="宋体" w:hAnsi="宋体" w:cs="宋体" w:hint="eastAsia"/>
          <w:color w:val="000000"/>
          <w:kern w:val="0"/>
        </w:rPr>
        <w:lastRenderedPageBreak/>
        <w:t xml:space="preserve">　　（七）摩根基金管理（中国）有限公司开放式基金业务规则</w:t>
      </w:r>
      <w:r>
        <w:rPr>
          <w:rFonts w:ascii="宋体" w:hAnsi="宋体" w:cs="宋体" w:hint="eastAsia"/>
          <w:color w:val="000000"/>
          <w:kern w:val="0"/>
        </w:rPr>
        <w:br/>
        <w:t xml:space="preserve">　　（八）中国证监会要求的其他文件</w:t>
      </w:r>
    </w:p>
    <w:p w:rsidR="00FB2C27" w:rsidRDefault="00B70EFB">
      <w:pPr>
        <w:pStyle w:val="XBRLTitle2"/>
        <w:spacing w:before="156" w:line="360" w:lineRule="auto"/>
        <w:ind w:left="454"/>
      </w:pPr>
      <w:bookmarkStart w:id="370" w:name="_Toc438646483"/>
      <w:bookmarkStart w:id="371" w:name="_Toc17898230"/>
      <w:bookmarkStart w:id="372" w:name="_Toc17897971"/>
      <w:bookmarkStart w:id="373" w:name="_Toc512519531"/>
      <w:bookmarkStart w:id="374" w:name="_Toc481075099"/>
      <w:bookmarkStart w:id="375" w:name="_Toc490050051"/>
      <w:bookmarkStart w:id="376" w:name="_Toc513295880"/>
      <w:bookmarkStart w:id="377" w:name="_Toc513295943"/>
      <w:bookmarkStart w:id="378" w:name="m801_01_1734"/>
      <w:bookmarkEnd w:id="369"/>
      <w:proofErr w:type="spellStart"/>
      <w:r>
        <w:rPr>
          <w:rFonts w:hAnsi="宋体" w:hint="eastAsia"/>
        </w:rPr>
        <w:t>存放地点</w:t>
      </w:r>
      <w:bookmarkEnd w:id="370"/>
      <w:bookmarkEnd w:id="371"/>
      <w:bookmarkEnd w:id="372"/>
      <w:bookmarkEnd w:id="373"/>
      <w:bookmarkEnd w:id="374"/>
      <w:bookmarkEnd w:id="375"/>
      <w:bookmarkEnd w:id="376"/>
      <w:bookmarkEnd w:id="377"/>
      <w:proofErr w:type="spellEnd"/>
      <w:r>
        <w:rPr>
          <w:rFonts w:hAnsi="宋体" w:hint="eastAsia"/>
        </w:rPr>
        <w:t xml:space="preserve"> </w:t>
      </w:r>
    </w:p>
    <w:p w:rsidR="00FB2C27" w:rsidRDefault="00B70EFB">
      <w:pPr>
        <w:spacing w:line="360" w:lineRule="auto"/>
        <w:ind w:firstLineChars="200" w:firstLine="420"/>
        <w:jc w:val="left"/>
      </w:pPr>
      <w:r>
        <w:rPr>
          <w:rFonts w:ascii="宋体" w:hAnsi="宋体" w:cs="宋体" w:hint="eastAsia"/>
          <w:color w:val="000000"/>
          <w:kern w:val="0"/>
        </w:rPr>
        <w:t>基金管理人或基金托管人住所。</w:t>
      </w:r>
    </w:p>
    <w:p w:rsidR="00FB2C27" w:rsidRDefault="00B70EFB">
      <w:pPr>
        <w:pStyle w:val="XBRLTitle2"/>
        <w:spacing w:before="156" w:line="360" w:lineRule="auto"/>
        <w:ind w:left="454"/>
      </w:pPr>
      <w:bookmarkStart w:id="379" w:name="_Toc438646484"/>
      <w:bookmarkStart w:id="380" w:name="_Toc17898231"/>
      <w:bookmarkStart w:id="381" w:name="_Toc17897972"/>
      <w:bookmarkStart w:id="382" w:name="_Toc512519532"/>
      <w:bookmarkStart w:id="383" w:name="_Toc481075100"/>
      <w:bookmarkStart w:id="384" w:name="_Toc490050052"/>
      <w:bookmarkStart w:id="385" w:name="_Toc513295881"/>
      <w:bookmarkStart w:id="386" w:name="_Toc513295944"/>
      <w:bookmarkStart w:id="387" w:name="m801_01_1735"/>
      <w:bookmarkEnd w:id="378"/>
      <w:proofErr w:type="spellStart"/>
      <w:r>
        <w:rPr>
          <w:rFonts w:hAnsi="宋体" w:hint="eastAsia"/>
        </w:rPr>
        <w:t>查阅方式</w:t>
      </w:r>
      <w:bookmarkEnd w:id="379"/>
      <w:bookmarkEnd w:id="380"/>
      <w:bookmarkEnd w:id="381"/>
      <w:bookmarkEnd w:id="382"/>
      <w:bookmarkEnd w:id="383"/>
      <w:bookmarkEnd w:id="384"/>
      <w:bookmarkEnd w:id="385"/>
      <w:bookmarkEnd w:id="386"/>
      <w:proofErr w:type="spellEnd"/>
      <w:r>
        <w:rPr>
          <w:rFonts w:hAnsi="宋体" w:hint="eastAsia"/>
        </w:rPr>
        <w:t xml:space="preserve"> </w:t>
      </w:r>
    </w:p>
    <w:p w:rsidR="00FB2C27" w:rsidRDefault="00B70EFB">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7"/>
    <w:p w:rsidR="00FB2C27" w:rsidRDefault="00B70EFB">
      <w:pPr>
        <w:spacing w:line="360" w:lineRule="auto"/>
        <w:ind w:firstLineChars="600" w:firstLine="1687"/>
        <w:jc w:val="left"/>
      </w:pPr>
      <w:r>
        <w:rPr>
          <w:rFonts w:ascii="宋体" w:hAnsi="宋体" w:hint="eastAsia"/>
          <w:b/>
          <w:bCs/>
          <w:sz w:val="28"/>
          <w:szCs w:val="30"/>
        </w:rPr>
        <w:t xml:space="preserve">　 </w:t>
      </w:r>
    </w:p>
    <w:p w:rsidR="00FB2C27" w:rsidRDefault="00B70EFB">
      <w:pPr>
        <w:spacing w:line="360" w:lineRule="auto"/>
        <w:ind w:firstLineChars="600" w:firstLine="1687"/>
        <w:jc w:val="left"/>
      </w:pPr>
      <w:r>
        <w:rPr>
          <w:rFonts w:ascii="宋体" w:hAnsi="宋体" w:hint="eastAsia"/>
          <w:b/>
          <w:bCs/>
          <w:sz w:val="28"/>
          <w:szCs w:val="30"/>
        </w:rPr>
        <w:t xml:space="preserve">　 </w:t>
      </w:r>
    </w:p>
    <w:p w:rsidR="00FB2C27" w:rsidRDefault="00B70EFB">
      <w:pPr>
        <w:spacing w:line="360" w:lineRule="auto"/>
        <w:ind w:firstLineChars="600" w:firstLine="1446"/>
        <w:jc w:val="right"/>
      </w:pPr>
      <w:r>
        <w:rPr>
          <w:rFonts w:ascii="宋体" w:hAnsi="宋体" w:hint="eastAsia"/>
          <w:b/>
          <w:bCs/>
          <w:sz w:val="24"/>
          <w:szCs w:val="24"/>
        </w:rPr>
        <w:t>摩根基金管理（中国）有限公司</w:t>
      </w:r>
    </w:p>
    <w:p w:rsidR="00FB2C27" w:rsidRDefault="00B70EFB">
      <w:pPr>
        <w:spacing w:line="360" w:lineRule="auto"/>
        <w:ind w:firstLineChars="600" w:firstLine="1446"/>
        <w:jc w:val="right"/>
      </w:pPr>
      <w:r>
        <w:rPr>
          <w:rFonts w:ascii="宋体" w:hAnsi="宋体" w:hint="eastAsia"/>
          <w:b/>
          <w:bCs/>
          <w:sz w:val="24"/>
          <w:szCs w:val="24"/>
        </w:rPr>
        <w:t>2025年4月22日</w:t>
      </w:r>
      <w:bookmarkEnd w:id="24"/>
    </w:p>
    <w:sectPr w:rsidR="00FB2C27">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C27" w:rsidRDefault="00B70EFB">
      <w:pPr>
        <w:rPr>
          <w:szCs w:val="21"/>
        </w:rPr>
      </w:pPr>
      <w:r>
        <w:rPr>
          <w:szCs w:val="21"/>
        </w:rPr>
        <w:separator/>
      </w:r>
      <w:r>
        <w:rPr>
          <w:szCs w:val="21"/>
        </w:rPr>
        <w:t xml:space="preserve"> </w:t>
      </w:r>
    </w:p>
  </w:endnote>
  <w:endnote w:type="continuationSeparator" w:id="0">
    <w:p w:rsidR="00FB2C27" w:rsidRDefault="00B70EFB">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C27" w:rsidRDefault="00B70EFB">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sidR="0030646B">
      <w:rPr>
        <w:rFonts w:ascii="宋体" w:hAnsi="宋体"/>
        <w:noProof/>
        <w:sz w:val="18"/>
        <w:szCs w:val="18"/>
      </w:rPr>
      <w:t>12</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sidR="0030646B">
      <w:rPr>
        <w:rFonts w:ascii="宋体" w:hAnsi="宋体"/>
        <w:noProof/>
        <w:sz w:val="18"/>
        <w:szCs w:val="18"/>
      </w:rPr>
      <w:t>12</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C27" w:rsidRDefault="00B70EFB">
      <w:pPr>
        <w:rPr>
          <w:szCs w:val="21"/>
        </w:rPr>
      </w:pPr>
      <w:r>
        <w:rPr>
          <w:szCs w:val="21"/>
        </w:rPr>
        <w:separator/>
      </w:r>
      <w:r>
        <w:rPr>
          <w:szCs w:val="21"/>
        </w:rPr>
        <w:t xml:space="preserve"> </w:t>
      </w:r>
    </w:p>
  </w:footnote>
  <w:footnote w:type="continuationSeparator" w:id="0">
    <w:p w:rsidR="00FB2C27" w:rsidRDefault="00B70EFB">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C27" w:rsidRDefault="00B70EFB">
    <w:pPr>
      <w:pStyle w:val="a8"/>
      <w:jc w:val="right"/>
    </w:pPr>
    <w:r>
      <w:rPr>
        <w:rFonts w:ascii="宋体" w:hAnsi="宋体" w:hint="eastAsia"/>
      </w:rPr>
      <w:t>摩根共同分类目录绿色</w:t>
    </w:r>
    <w:proofErr w:type="gramStart"/>
    <w:r>
      <w:rPr>
        <w:rFonts w:ascii="宋体" w:hAnsi="宋体" w:hint="eastAsia"/>
      </w:rPr>
      <w:t>债券债券</w:t>
    </w:r>
    <w:proofErr w:type="gramEnd"/>
    <w:r>
      <w:rPr>
        <w:rFonts w:ascii="宋体" w:hAnsi="宋体" w:hint="eastAsia"/>
      </w:rPr>
      <w:t>型证券投资基金2025年第1季度报告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EFB"/>
    <w:rsid w:val="0030646B"/>
    <w:rsid w:val="00B70EFB"/>
    <w:rsid w:val="00FB2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BCDE1C0E-CD8F-44EE-A829-013E61E4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12">
    <w:name w:val="toc 1"/>
    <w:basedOn w:val="a"/>
    <w:next w:val="a"/>
    <w:autoRedefine/>
    <w:uiPriority w:val="39"/>
    <w:semiHidden/>
    <w:unhideWhenUsed/>
    <w:pPr>
      <w:tabs>
        <w:tab w:val="right" w:leader="dot" w:pos="8835"/>
      </w:tabs>
    </w:pPr>
    <w:rPr>
      <w:rFonts w:ascii="宋体"/>
      <w:noProof/>
    </w:rPr>
  </w:style>
  <w:style w:type="paragraph" w:styleId="22">
    <w:name w:val="toc 2"/>
    <w:basedOn w:val="a"/>
    <w:next w:val="a"/>
    <w:autoRedefine/>
    <w:uiPriority w:val="39"/>
    <w:semiHidden/>
    <w:unhideWhenUsed/>
    <w:pPr>
      <w:ind w:leftChars="200" w:left="420"/>
    </w:pPr>
  </w:style>
  <w:style w:type="paragraph" w:styleId="32">
    <w:name w:val="toc 3"/>
    <w:basedOn w:val="a"/>
    <w:next w:val="a"/>
    <w:autoRedefine/>
    <w:uiPriority w:val="39"/>
    <w:semiHidden/>
    <w:unhideWhenUsed/>
    <w:pPr>
      <w:ind w:leftChars="400" w:left="840"/>
    </w:pPr>
  </w:style>
  <w:style w:type="paragraph" w:styleId="a6">
    <w:name w:val="footnote text"/>
    <w:basedOn w:val="a"/>
    <w:link w:val="13"/>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3"/>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4"/>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5"/>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6"/>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7"/>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8"/>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9"/>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3">
    <w:name w:val="脚注文本 字符1"/>
    <w:basedOn w:val="a0"/>
    <w:link w:val="a6"/>
    <w:locked/>
    <w:rPr>
      <w:kern w:val="2"/>
      <w:sz w:val="18"/>
      <w:szCs w:val="18"/>
    </w:rPr>
  </w:style>
  <w:style w:type="character" w:customStyle="1" w:styleId="23">
    <w:name w:val="页眉 字符2"/>
    <w:basedOn w:val="a0"/>
    <w:link w:val="a8"/>
    <w:locked/>
    <w:rPr>
      <w:kern w:val="2"/>
      <w:sz w:val="18"/>
      <w:szCs w:val="18"/>
    </w:rPr>
  </w:style>
  <w:style w:type="character" w:customStyle="1" w:styleId="14">
    <w:name w:val="页脚 字符1"/>
    <w:basedOn w:val="a0"/>
    <w:link w:val="aa"/>
    <w:uiPriority w:val="99"/>
    <w:locked/>
    <w:rPr>
      <w:kern w:val="2"/>
      <w:sz w:val="18"/>
      <w:szCs w:val="18"/>
    </w:rPr>
  </w:style>
  <w:style w:type="character" w:customStyle="1" w:styleId="15">
    <w:name w:val="标题 字符1"/>
    <w:link w:val="ac"/>
    <w:uiPriority w:val="10"/>
    <w:locked/>
    <w:rPr>
      <w:rFonts w:ascii="Cambria" w:hAnsi="Cambria" w:cs="Times New Roman" w:hint="default"/>
      <w:b/>
      <w:bCs/>
      <w:sz w:val="32"/>
      <w:szCs w:val="32"/>
    </w:rPr>
  </w:style>
  <w:style w:type="character" w:customStyle="1" w:styleId="16">
    <w:name w:val="副标题 字符1"/>
    <w:link w:val="ae"/>
    <w:locked/>
    <w:rPr>
      <w:rFonts w:ascii="Cambria" w:eastAsia="宋体" w:hAnsi="Cambria" w:cs="Times New Roman" w:hint="default"/>
      <w:b/>
      <w:bCs w:val="0"/>
      <w:kern w:val="28"/>
      <w:sz w:val="24"/>
      <w:szCs w:val="32"/>
    </w:rPr>
  </w:style>
  <w:style w:type="character" w:customStyle="1" w:styleId="17">
    <w:name w:val="日期 字符1"/>
    <w:link w:val="af0"/>
    <w:locked/>
    <w:rPr>
      <w:rFonts w:ascii="宋体" w:eastAsia="宋体" w:hAnsi="宋体" w:hint="eastAsia"/>
      <w:kern w:val="2"/>
      <w:sz w:val="32"/>
    </w:rPr>
  </w:style>
  <w:style w:type="character" w:customStyle="1" w:styleId="18">
    <w:name w:val="文档结构图 字符1"/>
    <w:basedOn w:val="a0"/>
    <w:link w:val="af2"/>
    <w:locked/>
    <w:rPr>
      <w:rFonts w:ascii="宋体" w:eastAsia="宋体" w:hAnsi="宋体" w:hint="eastAsia"/>
      <w:kern w:val="2"/>
      <w:sz w:val="18"/>
      <w:szCs w:val="18"/>
    </w:rPr>
  </w:style>
  <w:style w:type="character" w:customStyle="1" w:styleId="19">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a">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079617">
      <w:marLeft w:val="0"/>
      <w:marRight w:val="0"/>
      <w:marTop w:val="0"/>
      <w:marBottom w:val="0"/>
      <w:divBdr>
        <w:top w:val="none" w:sz="0" w:space="0" w:color="auto"/>
        <w:left w:val="none" w:sz="0" w:space="0" w:color="auto"/>
        <w:bottom w:val="none" w:sz="0" w:space="0" w:color="auto"/>
        <w:right w:val="none" w:sz="0" w:space="0" w:color="auto"/>
      </w:divBdr>
    </w:div>
    <w:div w:id="309138787">
      <w:marLeft w:val="0"/>
      <w:marRight w:val="0"/>
      <w:marTop w:val="0"/>
      <w:marBottom w:val="0"/>
      <w:divBdr>
        <w:top w:val="none" w:sz="0" w:space="0" w:color="auto"/>
        <w:left w:val="none" w:sz="0" w:space="0" w:color="auto"/>
        <w:bottom w:val="none" w:sz="0" w:space="0" w:color="auto"/>
        <w:right w:val="none" w:sz="0" w:space="0" w:color="auto"/>
      </w:divBdr>
      <w:divsChild>
        <w:div w:id="46347211">
          <w:marLeft w:val="0"/>
          <w:marRight w:val="0"/>
          <w:marTop w:val="0"/>
          <w:marBottom w:val="0"/>
          <w:divBdr>
            <w:top w:val="none" w:sz="0" w:space="0" w:color="auto"/>
            <w:left w:val="none" w:sz="0" w:space="0" w:color="auto"/>
            <w:bottom w:val="none" w:sz="0" w:space="0" w:color="auto"/>
            <w:right w:val="none" w:sz="0" w:space="0" w:color="auto"/>
          </w:divBdr>
        </w:div>
      </w:divsChild>
    </w:div>
    <w:div w:id="507721545">
      <w:marLeft w:val="0"/>
      <w:marRight w:val="0"/>
      <w:marTop w:val="0"/>
      <w:marBottom w:val="0"/>
      <w:divBdr>
        <w:top w:val="none" w:sz="0" w:space="0" w:color="auto"/>
        <w:left w:val="none" w:sz="0" w:space="0" w:color="auto"/>
        <w:bottom w:val="none" w:sz="0" w:space="0" w:color="auto"/>
        <w:right w:val="none" w:sz="0" w:space="0" w:color="auto"/>
      </w:divBdr>
    </w:div>
    <w:div w:id="623579790">
      <w:marLeft w:val="0"/>
      <w:marRight w:val="0"/>
      <w:marTop w:val="0"/>
      <w:marBottom w:val="0"/>
      <w:divBdr>
        <w:top w:val="none" w:sz="0" w:space="0" w:color="auto"/>
        <w:left w:val="none" w:sz="0" w:space="0" w:color="auto"/>
        <w:bottom w:val="none" w:sz="0" w:space="0" w:color="auto"/>
        <w:right w:val="none" w:sz="0" w:space="0" w:color="auto"/>
      </w:divBdr>
    </w:div>
    <w:div w:id="646399981">
      <w:marLeft w:val="0"/>
      <w:marRight w:val="0"/>
      <w:marTop w:val="0"/>
      <w:marBottom w:val="0"/>
      <w:divBdr>
        <w:top w:val="none" w:sz="0" w:space="0" w:color="auto"/>
        <w:left w:val="none" w:sz="0" w:space="0" w:color="auto"/>
        <w:bottom w:val="none" w:sz="0" w:space="0" w:color="auto"/>
        <w:right w:val="none" w:sz="0" w:space="0" w:color="auto"/>
      </w:divBdr>
      <w:divsChild>
        <w:div w:id="1795900865">
          <w:marLeft w:val="0"/>
          <w:marRight w:val="0"/>
          <w:marTop w:val="0"/>
          <w:marBottom w:val="0"/>
          <w:divBdr>
            <w:top w:val="none" w:sz="0" w:space="0" w:color="auto"/>
            <w:left w:val="none" w:sz="0" w:space="0" w:color="auto"/>
            <w:bottom w:val="none" w:sz="0" w:space="0" w:color="auto"/>
            <w:right w:val="none" w:sz="0" w:space="0" w:color="auto"/>
          </w:divBdr>
        </w:div>
      </w:divsChild>
    </w:div>
    <w:div w:id="664551270">
      <w:marLeft w:val="0"/>
      <w:marRight w:val="0"/>
      <w:marTop w:val="0"/>
      <w:marBottom w:val="0"/>
      <w:divBdr>
        <w:top w:val="none" w:sz="0" w:space="0" w:color="auto"/>
        <w:left w:val="none" w:sz="0" w:space="0" w:color="auto"/>
        <w:bottom w:val="none" w:sz="0" w:space="0" w:color="auto"/>
        <w:right w:val="none" w:sz="0" w:space="0" w:color="auto"/>
      </w:divBdr>
      <w:divsChild>
        <w:div w:id="611783176">
          <w:marLeft w:val="0"/>
          <w:marRight w:val="0"/>
          <w:marTop w:val="0"/>
          <w:marBottom w:val="0"/>
          <w:divBdr>
            <w:top w:val="none" w:sz="0" w:space="0" w:color="auto"/>
            <w:left w:val="none" w:sz="0" w:space="0" w:color="auto"/>
            <w:bottom w:val="none" w:sz="0" w:space="0" w:color="auto"/>
            <w:right w:val="none" w:sz="0" w:space="0" w:color="auto"/>
          </w:divBdr>
        </w:div>
        <w:div w:id="951941316">
          <w:marLeft w:val="0"/>
          <w:marRight w:val="0"/>
          <w:marTop w:val="0"/>
          <w:marBottom w:val="0"/>
          <w:divBdr>
            <w:top w:val="none" w:sz="0" w:space="0" w:color="auto"/>
            <w:left w:val="none" w:sz="0" w:space="0" w:color="auto"/>
            <w:bottom w:val="none" w:sz="0" w:space="0" w:color="auto"/>
            <w:right w:val="none" w:sz="0" w:space="0" w:color="auto"/>
          </w:divBdr>
        </w:div>
      </w:divsChild>
    </w:div>
    <w:div w:id="691346110">
      <w:marLeft w:val="0"/>
      <w:marRight w:val="0"/>
      <w:marTop w:val="0"/>
      <w:marBottom w:val="0"/>
      <w:divBdr>
        <w:top w:val="none" w:sz="0" w:space="0" w:color="auto"/>
        <w:left w:val="none" w:sz="0" w:space="0" w:color="auto"/>
        <w:bottom w:val="none" w:sz="0" w:space="0" w:color="auto"/>
        <w:right w:val="none" w:sz="0" w:space="0" w:color="auto"/>
      </w:divBdr>
      <w:divsChild>
        <w:div w:id="547573870">
          <w:marLeft w:val="0"/>
          <w:marRight w:val="0"/>
          <w:marTop w:val="0"/>
          <w:marBottom w:val="0"/>
          <w:divBdr>
            <w:top w:val="none" w:sz="0" w:space="0" w:color="auto"/>
            <w:left w:val="none" w:sz="0" w:space="0" w:color="auto"/>
            <w:bottom w:val="none" w:sz="0" w:space="0" w:color="auto"/>
            <w:right w:val="none" w:sz="0" w:space="0" w:color="auto"/>
          </w:divBdr>
        </w:div>
      </w:divsChild>
    </w:div>
    <w:div w:id="739327896">
      <w:marLeft w:val="0"/>
      <w:marRight w:val="0"/>
      <w:marTop w:val="0"/>
      <w:marBottom w:val="0"/>
      <w:divBdr>
        <w:top w:val="none" w:sz="0" w:space="0" w:color="auto"/>
        <w:left w:val="none" w:sz="0" w:space="0" w:color="auto"/>
        <w:bottom w:val="none" w:sz="0" w:space="0" w:color="auto"/>
        <w:right w:val="none" w:sz="0" w:space="0" w:color="auto"/>
      </w:divBdr>
    </w:div>
    <w:div w:id="755975777">
      <w:marLeft w:val="0"/>
      <w:marRight w:val="0"/>
      <w:marTop w:val="0"/>
      <w:marBottom w:val="0"/>
      <w:divBdr>
        <w:top w:val="none" w:sz="0" w:space="0" w:color="auto"/>
        <w:left w:val="none" w:sz="0" w:space="0" w:color="auto"/>
        <w:bottom w:val="none" w:sz="0" w:space="0" w:color="auto"/>
        <w:right w:val="none" w:sz="0" w:space="0" w:color="auto"/>
      </w:divBdr>
    </w:div>
    <w:div w:id="830483431">
      <w:marLeft w:val="0"/>
      <w:marRight w:val="0"/>
      <w:marTop w:val="0"/>
      <w:marBottom w:val="0"/>
      <w:divBdr>
        <w:top w:val="none" w:sz="0" w:space="0" w:color="auto"/>
        <w:left w:val="none" w:sz="0" w:space="0" w:color="auto"/>
        <w:bottom w:val="none" w:sz="0" w:space="0" w:color="auto"/>
        <w:right w:val="none" w:sz="0" w:space="0" w:color="auto"/>
      </w:divBdr>
      <w:divsChild>
        <w:div w:id="1017199321">
          <w:marLeft w:val="0"/>
          <w:marRight w:val="0"/>
          <w:marTop w:val="0"/>
          <w:marBottom w:val="0"/>
          <w:divBdr>
            <w:top w:val="none" w:sz="0" w:space="0" w:color="auto"/>
            <w:left w:val="none" w:sz="0" w:space="0" w:color="auto"/>
            <w:bottom w:val="none" w:sz="0" w:space="0" w:color="auto"/>
            <w:right w:val="none" w:sz="0" w:space="0" w:color="auto"/>
          </w:divBdr>
        </w:div>
      </w:divsChild>
    </w:div>
    <w:div w:id="856891703">
      <w:marLeft w:val="0"/>
      <w:marRight w:val="0"/>
      <w:marTop w:val="0"/>
      <w:marBottom w:val="0"/>
      <w:divBdr>
        <w:top w:val="none" w:sz="0" w:space="0" w:color="auto"/>
        <w:left w:val="none" w:sz="0" w:space="0" w:color="auto"/>
        <w:bottom w:val="none" w:sz="0" w:space="0" w:color="auto"/>
        <w:right w:val="none" w:sz="0" w:space="0" w:color="auto"/>
      </w:divBdr>
    </w:div>
    <w:div w:id="1103650885">
      <w:marLeft w:val="0"/>
      <w:marRight w:val="0"/>
      <w:marTop w:val="0"/>
      <w:marBottom w:val="0"/>
      <w:divBdr>
        <w:top w:val="none" w:sz="0" w:space="0" w:color="auto"/>
        <w:left w:val="none" w:sz="0" w:space="0" w:color="auto"/>
        <w:bottom w:val="none" w:sz="0" w:space="0" w:color="auto"/>
        <w:right w:val="none" w:sz="0" w:space="0" w:color="auto"/>
      </w:divBdr>
    </w:div>
    <w:div w:id="1234243474">
      <w:marLeft w:val="0"/>
      <w:marRight w:val="0"/>
      <w:marTop w:val="0"/>
      <w:marBottom w:val="0"/>
      <w:divBdr>
        <w:top w:val="none" w:sz="0" w:space="0" w:color="auto"/>
        <w:left w:val="none" w:sz="0" w:space="0" w:color="auto"/>
        <w:bottom w:val="none" w:sz="0" w:space="0" w:color="auto"/>
        <w:right w:val="none" w:sz="0" w:space="0" w:color="auto"/>
      </w:divBdr>
    </w:div>
    <w:div w:id="1461069145">
      <w:marLeft w:val="0"/>
      <w:marRight w:val="0"/>
      <w:marTop w:val="0"/>
      <w:marBottom w:val="0"/>
      <w:divBdr>
        <w:top w:val="none" w:sz="0" w:space="0" w:color="auto"/>
        <w:left w:val="none" w:sz="0" w:space="0" w:color="auto"/>
        <w:bottom w:val="none" w:sz="0" w:space="0" w:color="auto"/>
        <w:right w:val="none" w:sz="0" w:space="0" w:color="auto"/>
      </w:divBdr>
    </w:div>
    <w:div w:id="1516379997">
      <w:marLeft w:val="0"/>
      <w:marRight w:val="0"/>
      <w:marTop w:val="0"/>
      <w:marBottom w:val="0"/>
      <w:divBdr>
        <w:top w:val="none" w:sz="0" w:space="0" w:color="auto"/>
        <w:left w:val="none" w:sz="0" w:space="0" w:color="auto"/>
        <w:bottom w:val="none" w:sz="0" w:space="0" w:color="auto"/>
        <w:right w:val="none" w:sz="0" w:space="0" w:color="auto"/>
      </w:divBdr>
    </w:div>
    <w:div w:id="1791122392">
      <w:marLeft w:val="0"/>
      <w:marRight w:val="0"/>
      <w:marTop w:val="0"/>
      <w:marBottom w:val="0"/>
      <w:divBdr>
        <w:top w:val="none" w:sz="0" w:space="0" w:color="auto"/>
        <w:left w:val="none" w:sz="0" w:space="0" w:color="auto"/>
        <w:bottom w:val="none" w:sz="0" w:space="0" w:color="auto"/>
        <w:right w:val="none" w:sz="0" w:space="0" w:color="auto"/>
      </w:divBdr>
    </w:div>
    <w:div w:id="1841658426">
      <w:marLeft w:val="0"/>
      <w:marRight w:val="0"/>
      <w:marTop w:val="0"/>
      <w:marBottom w:val="0"/>
      <w:divBdr>
        <w:top w:val="none" w:sz="0" w:space="0" w:color="auto"/>
        <w:left w:val="none" w:sz="0" w:space="0" w:color="auto"/>
        <w:bottom w:val="none" w:sz="0" w:space="0" w:color="auto"/>
        <w:right w:val="none" w:sz="0" w:space="0" w:color="auto"/>
      </w:divBdr>
    </w:div>
    <w:div w:id="1863398967">
      <w:marLeft w:val="0"/>
      <w:marRight w:val="0"/>
      <w:marTop w:val="0"/>
      <w:marBottom w:val="0"/>
      <w:divBdr>
        <w:top w:val="none" w:sz="0" w:space="0" w:color="auto"/>
        <w:left w:val="none" w:sz="0" w:space="0" w:color="auto"/>
        <w:bottom w:val="none" w:sz="0" w:space="0" w:color="auto"/>
        <w:right w:val="none" w:sz="0" w:space="0" w:color="auto"/>
      </w:divBdr>
      <w:divsChild>
        <w:div w:id="1400399699">
          <w:marLeft w:val="0"/>
          <w:marRight w:val="0"/>
          <w:marTop w:val="0"/>
          <w:marBottom w:val="0"/>
          <w:divBdr>
            <w:top w:val="none" w:sz="0" w:space="0" w:color="auto"/>
            <w:left w:val="none" w:sz="0" w:space="0" w:color="auto"/>
            <w:bottom w:val="none" w:sz="0" w:space="0" w:color="auto"/>
            <w:right w:val="none" w:sz="0" w:space="0" w:color="auto"/>
          </w:divBdr>
        </w:div>
      </w:divsChild>
    </w:div>
    <w:div w:id="1937513474">
      <w:marLeft w:val="0"/>
      <w:marRight w:val="0"/>
      <w:marTop w:val="0"/>
      <w:marBottom w:val="0"/>
      <w:divBdr>
        <w:top w:val="none" w:sz="0" w:space="0" w:color="auto"/>
        <w:left w:val="none" w:sz="0" w:space="0" w:color="auto"/>
        <w:bottom w:val="none" w:sz="0" w:space="0" w:color="auto"/>
        <w:right w:val="none" w:sz="0" w:space="0" w:color="auto"/>
      </w:divBdr>
    </w:div>
    <w:div w:id="1978103821">
      <w:marLeft w:val="0"/>
      <w:marRight w:val="0"/>
      <w:marTop w:val="0"/>
      <w:marBottom w:val="0"/>
      <w:divBdr>
        <w:top w:val="none" w:sz="0" w:space="0" w:color="auto"/>
        <w:left w:val="none" w:sz="0" w:space="0" w:color="auto"/>
        <w:bottom w:val="none" w:sz="0" w:space="0" w:color="auto"/>
        <w:right w:val="none" w:sz="0" w:space="0" w:color="auto"/>
      </w:divBdr>
    </w:div>
    <w:div w:id="20225820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C1F41-6636-49EE-9A90-D88372FEE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6196</Words>
  <Characters>1741</Characters>
  <Application>Microsoft Office Word</Application>
  <DocSecurity>0</DocSecurity>
  <Lines>14</Lines>
  <Paragraphs>15</Paragraphs>
  <ScaleCrop>false</ScaleCrop>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Cynthia.Yu@FA</cp:lastModifiedBy>
  <cp:revision>3</cp:revision>
  <dcterms:created xsi:type="dcterms:W3CDTF">2025-04-15T12:18:00Z</dcterms:created>
  <dcterms:modified xsi:type="dcterms:W3CDTF">2025-04-21T08:06:00Z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