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6F05E"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4760101A"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4B569A00"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545EC2B2"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5260188E"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4B9ADD05"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摩根成长动力混合型证券投资基金</w:t>
      </w:r>
    </w:p>
    <w:p w14:paraId="0F1DF611"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14:paraId="0B759736" w14:textId="77777777"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14:paraId="3936AC76" w14:textId="77777777" w:rsidR="005E6DF3" w:rsidRPr="00B27A29" w:rsidRDefault="005E6DF3">
      <w:pPr>
        <w:spacing w:line="360" w:lineRule="auto"/>
        <w:jc w:val="center"/>
        <w:rPr>
          <w:rFonts w:eastAsiaTheme="minorEastAsia"/>
          <w:b/>
          <w:color w:val="000000" w:themeColor="text1"/>
          <w:szCs w:val="21"/>
        </w:rPr>
      </w:pPr>
    </w:p>
    <w:p w14:paraId="01830D67" w14:textId="77777777" w:rsidR="005E6DF3" w:rsidRPr="00B27A29" w:rsidRDefault="005E6DF3">
      <w:pPr>
        <w:spacing w:line="360" w:lineRule="auto"/>
        <w:jc w:val="center"/>
        <w:rPr>
          <w:rFonts w:eastAsiaTheme="minorEastAsia"/>
          <w:b/>
          <w:color w:val="000000" w:themeColor="text1"/>
          <w:szCs w:val="21"/>
        </w:rPr>
      </w:pPr>
    </w:p>
    <w:p w14:paraId="1BA5D66D" w14:textId="77777777" w:rsidR="005E6DF3" w:rsidRPr="00B27A29" w:rsidRDefault="005E6DF3">
      <w:pPr>
        <w:spacing w:line="360" w:lineRule="auto"/>
        <w:jc w:val="center"/>
        <w:rPr>
          <w:rFonts w:eastAsiaTheme="minorEastAsia"/>
          <w:b/>
          <w:color w:val="000000" w:themeColor="text1"/>
          <w:szCs w:val="21"/>
        </w:rPr>
      </w:pPr>
    </w:p>
    <w:p w14:paraId="441FDB4E" w14:textId="77777777" w:rsidR="005E6DF3" w:rsidRPr="00B27A29" w:rsidRDefault="005E6DF3">
      <w:pPr>
        <w:spacing w:line="360" w:lineRule="auto"/>
        <w:jc w:val="center"/>
        <w:rPr>
          <w:rFonts w:eastAsiaTheme="minorEastAsia"/>
          <w:b/>
          <w:color w:val="000000" w:themeColor="text1"/>
          <w:szCs w:val="21"/>
        </w:rPr>
      </w:pPr>
    </w:p>
    <w:p w14:paraId="152D1E29" w14:textId="77777777" w:rsidR="005E6DF3" w:rsidRPr="00B27A29" w:rsidRDefault="005E6DF3">
      <w:pPr>
        <w:spacing w:line="360" w:lineRule="auto"/>
        <w:jc w:val="center"/>
        <w:rPr>
          <w:rFonts w:eastAsiaTheme="minorEastAsia"/>
          <w:b/>
          <w:color w:val="000000" w:themeColor="text1"/>
          <w:szCs w:val="21"/>
        </w:rPr>
      </w:pPr>
    </w:p>
    <w:p w14:paraId="7EEACC61" w14:textId="77777777" w:rsidR="005E6DF3" w:rsidRPr="00B27A29" w:rsidRDefault="005E6DF3">
      <w:pPr>
        <w:spacing w:line="360" w:lineRule="auto"/>
        <w:jc w:val="center"/>
        <w:rPr>
          <w:rFonts w:eastAsiaTheme="minorEastAsia"/>
          <w:b/>
          <w:color w:val="000000" w:themeColor="text1"/>
          <w:szCs w:val="21"/>
        </w:rPr>
      </w:pPr>
    </w:p>
    <w:p w14:paraId="10AF9C01" w14:textId="77777777" w:rsidR="005E6DF3" w:rsidRPr="00B27A29" w:rsidRDefault="005E6DF3">
      <w:pPr>
        <w:spacing w:line="360" w:lineRule="auto"/>
        <w:jc w:val="center"/>
        <w:rPr>
          <w:rFonts w:eastAsiaTheme="minorEastAsia"/>
          <w:b/>
          <w:color w:val="000000" w:themeColor="text1"/>
          <w:szCs w:val="21"/>
        </w:rPr>
      </w:pPr>
    </w:p>
    <w:p w14:paraId="3C008218" w14:textId="77777777" w:rsidR="005E6DF3" w:rsidRPr="00B27A29" w:rsidRDefault="005E6DF3">
      <w:pPr>
        <w:spacing w:line="360" w:lineRule="auto"/>
        <w:jc w:val="center"/>
        <w:rPr>
          <w:rFonts w:eastAsiaTheme="minorEastAsia"/>
          <w:b/>
          <w:color w:val="000000" w:themeColor="text1"/>
          <w:szCs w:val="21"/>
        </w:rPr>
      </w:pPr>
    </w:p>
    <w:p w14:paraId="7A8BA13E" w14:textId="77777777" w:rsidR="005E6DF3" w:rsidRPr="00B27A29" w:rsidRDefault="005E6DF3">
      <w:pPr>
        <w:spacing w:line="360" w:lineRule="auto"/>
        <w:jc w:val="center"/>
        <w:rPr>
          <w:rFonts w:eastAsiaTheme="minorEastAsia"/>
          <w:b/>
          <w:color w:val="000000" w:themeColor="text1"/>
          <w:szCs w:val="21"/>
        </w:rPr>
      </w:pPr>
    </w:p>
    <w:p w14:paraId="59B5AF26" w14:textId="77777777" w:rsidR="005E6DF3" w:rsidRPr="00B27A29" w:rsidRDefault="005E6DF3">
      <w:pPr>
        <w:spacing w:line="360" w:lineRule="auto"/>
        <w:jc w:val="center"/>
        <w:rPr>
          <w:rFonts w:eastAsiaTheme="minorEastAsia"/>
          <w:b/>
          <w:color w:val="000000" w:themeColor="text1"/>
          <w:szCs w:val="21"/>
        </w:rPr>
      </w:pPr>
    </w:p>
    <w:p w14:paraId="2A0D26BD" w14:textId="77777777" w:rsidR="005E6DF3" w:rsidRPr="00B27A29" w:rsidRDefault="005E6DF3">
      <w:pPr>
        <w:spacing w:line="360" w:lineRule="auto"/>
        <w:jc w:val="center"/>
        <w:rPr>
          <w:rFonts w:eastAsiaTheme="minorEastAsia"/>
          <w:b/>
          <w:color w:val="000000" w:themeColor="text1"/>
          <w:szCs w:val="21"/>
        </w:rPr>
      </w:pPr>
    </w:p>
    <w:p w14:paraId="5593E3A5" w14:textId="77777777" w:rsidR="005E6DF3" w:rsidRPr="00B27A29" w:rsidRDefault="005E6DF3">
      <w:pPr>
        <w:spacing w:line="360" w:lineRule="auto"/>
        <w:jc w:val="center"/>
        <w:rPr>
          <w:rFonts w:eastAsiaTheme="minorEastAsia"/>
          <w:b/>
          <w:color w:val="000000" w:themeColor="text1"/>
          <w:szCs w:val="21"/>
        </w:rPr>
      </w:pPr>
    </w:p>
    <w:p w14:paraId="2591199E" w14:textId="77777777" w:rsidR="005E6DF3" w:rsidRPr="00B27A29" w:rsidRDefault="005E6DF3">
      <w:pPr>
        <w:spacing w:line="360" w:lineRule="auto"/>
        <w:jc w:val="center"/>
        <w:rPr>
          <w:rFonts w:eastAsiaTheme="minorEastAsia"/>
          <w:b/>
          <w:color w:val="000000" w:themeColor="text1"/>
          <w:szCs w:val="21"/>
        </w:rPr>
      </w:pPr>
    </w:p>
    <w:p w14:paraId="4A9092B9" w14:textId="77777777" w:rsidR="005E6DF3" w:rsidRPr="00B27A29" w:rsidRDefault="005E6DF3">
      <w:pPr>
        <w:spacing w:line="360" w:lineRule="auto"/>
        <w:rPr>
          <w:rFonts w:eastAsiaTheme="minorEastAsia"/>
          <w:b/>
          <w:color w:val="000000" w:themeColor="text1"/>
          <w:szCs w:val="21"/>
        </w:rPr>
      </w:pPr>
    </w:p>
    <w:p w14:paraId="27599242"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14:paraId="324CB9A8"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基金托管人：中国银行股份有限公司</w:t>
      </w:r>
    </w:p>
    <w:p w14:paraId="447B270A" w14:textId="77777777"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报告送出日期：二〇二五年一月二十二日</w:t>
      </w:r>
    </w:p>
    <w:p w14:paraId="43958FA3" w14:textId="77777777"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14:paraId="5BB4345C" w14:textId="77777777" w:rsidR="00E52DA7" w:rsidRDefault="00764F2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2B498697" w14:textId="77777777" w:rsidR="00E52DA7" w:rsidRDefault="00764F2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3EBD082D" w14:textId="77777777" w:rsidR="00E52DA7" w:rsidRDefault="00764F2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74EF7E76" w14:textId="77777777" w:rsidR="00E52DA7" w:rsidRDefault="00764F2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14:paraId="22D36616" w14:textId="77777777" w:rsidR="00E52DA7" w:rsidRDefault="00764F29">
      <w:pPr>
        <w:spacing w:line="360" w:lineRule="auto"/>
        <w:ind w:firstLineChars="200" w:firstLine="420"/>
        <w:rPr>
          <w:rFonts w:eastAsiaTheme="minorEastAsia"/>
          <w:color w:val="000000" w:themeColor="text1"/>
          <w:szCs w:val="21"/>
        </w:rPr>
      </w:pPr>
      <w:r>
        <w:rPr>
          <w:rFonts w:eastAsiaTheme="minorEastAsia"/>
          <w:color w:val="000000" w:themeColor="text1"/>
          <w:szCs w:val="21"/>
        </w:rPr>
        <w:t>本</w:t>
      </w:r>
      <w:r>
        <w:rPr>
          <w:rFonts w:eastAsiaTheme="minorEastAsia"/>
          <w:color w:val="000000" w:themeColor="text1"/>
          <w:szCs w:val="21"/>
        </w:rPr>
        <w:t>报告中财务资料未经审计。</w:t>
      </w:r>
    </w:p>
    <w:p w14:paraId="23001F27"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14:paraId="56B7E7BE"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14:paraId="001120C1" w14:textId="77777777">
        <w:tc>
          <w:tcPr>
            <w:tcW w:w="2835" w:type="dxa"/>
            <w:vAlign w:val="center"/>
          </w:tcPr>
          <w:p w14:paraId="68425649"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14:paraId="53F52ECC"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摩根成长动力混合</w:t>
            </w:r>
          </w:p>
        </w:tc>
      </w:tr>
      <w:tr w:rsidR="005E6DF3" w:rsidRPr="00B27A29" w14:paraId="638CC7BD" w14:textId="77777777">
        <w:tc>
          <w:tcPr>
            <w:tcW w:w="2835" w:type="dxa"/>
            <w:vAlign w:val="center"/>
          </w:tcPr>
          <w:p w14:paraId="2C223B05"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14:paraId="383EFD6B"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000073</w:t>
            </w:r>
          </w:p>
        </w:tc>
      </w:tr>
      <w:tr w:rsidR="005E6DF3" w:rsidRPr="00B27A29" w14:paraId="0748CB69" w14:textId="77777777">
        <w:tc>
          <w:tcPr>
            <w:tcW w:w="2835" w:type="dxa"/>
            <w:vAlign w:val="center"/>
          </w:tcPr>
          <w:p w14:paraId="2AD77DA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14:paraId="27FBF09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14:paraId="2C5904D6" w14:textId="77777777">
        <w:tc>
          <w:tcPr>
            <w:tcW w:w="2835" w:type="dxa"/>
            <w:vAlign w:val="center"/>
          </w:tcPr>
          <w:p w14:paraId="0EB041B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14:paraId="1AD65A75"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2013</w:t>
            </w:r>
            <w:r w:rsidRPr="00B27A29">
              <w:rPr>
                <w:rFonts w:eastAsiaTheme="minorEastAsia"/>
                <w:color w:val="000000" w:themeColor="text1"/>
                <w:kern w:val="0"/>
                <w:szCs w:val="21"/>
              </w:rPr>
              <w:t>年</w:t>
            </w:r>
            <w:r w:rsidRPr="00B27A29">
              <w:rPr>
                <w:rFonts w:eastAsiaTheme="minorEastAsia"/>
                <w:color w:val="000000" w:themeColor="text1"/>
                <w:kern w:val="0"/>
                <w:szCs w:val="21"/>
              </w:rPr>
              <w:t>5</w:t>
            </w:r>
            <w:r w:rsidRPr="00B27A29">
              <w:rPr>
                <w:rFonts w:eastAsiaTheme="minorEastAsia"/>
                <w:color w:val="000000" w:themeColor="text1"/>
                <w:kern w:val="0"/>
                <w:szCs w:val="21"/>
              </w:rPr>
              <w:t>月</w:t>
            </w:r>
            <w:r w:rsidRPr="00B27A29">
              <w:rPr>
                <w:rFonts w:eastAsiaTheme="minorEastAsia"/>
                <w:color w:val="000000" w:themeColor="text1"/>
                <w:kern w:val="0"/>
                <w:szCs w:val="21"/>
              </w:rPr>
              <w:t>15</w:t>
            </w:r>
            <w:r w:rsidRPr="00B27A29">
              <w:rPr>
                <w:rFonts w:eastAsiaTheme="minorEastAsia"/>
                <w:color w:val="000000" w:themeColor="text1"/>
                <w:kern w:val="0"/>
                <w:szCs w:val="21"/>
              </w:rPr>
              <w:t>日</w:t>
            </w:r>
          </w:p>
        </w:tc>
      </w:tr>
      <w:tr w:rsidR="005E6DF3" w:rsidRPr="00B27A29" w14:paraId="05A28780" w14:textId="77777777">
        <w:tc>
          <w:tcPr>
            <w:tcW w:w="2835" w:type="dxa"/>
            <w:vAlign w:val="center"/>
          </w:tcPr>
          <w:p w14:paraId="6E1B406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14:paraId="2682DE9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107,844,656.12</w:t>
            </w:r>
            <w:r w:rsidRPr="00B27A29">
              <w:rPr>
                <w:rFonts w:eastAsiaTheme="minorEastAsia"/>
                <w:color w:val="000000" w:themeColor="text1"/>
                <w:kern w:val="0"/>
                <w:szCs w:val="21"/>
              </w:rPr>
              <w:t>份</w:t>
            </w:r>
          </w:p>
        </w:tc>
      </w:tr>
      <w:tr w:rsidR="005E6DF3" w:rsidRPr="00B27A29" w14:paraId="1396C546" w14:textId="77777777">
        <w:tc>
          <w:tcPr>
            <w:tcW w:w="2835" w:type="dxa"/>
            <w:vAlign w:val="center"/>
          </w:tcPr>
          <w:p w14:paraId="4734ECE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14:paraId="5471249F"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以细致深入的上市公司基本面研究作为基础，通过把握国家经济发展与结构转型下具有较高增长潜力的上市公司的投资机会，力争实现基金资产的长期稳健增值。</w:t>
            </w:r>
          </w:p>
        </w:tc>
      </w:tr>
      <w:tr w:rsidR="005E6DF3" w:rsidRPr="00B27A29" w14:paraId="7130801C" w14:textId="77777777">
        <w:tc>
          <w:tcPr>
            <w:tcW w:w="2835" w:type="dxa"/>
            <w:vAlign w:val="center"/>
          </w:tcPr>
          <w:p w14:paraId="1A1ADC4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14:paraId="1381856F" w14:textId="77777777" w:rsidR="00E52DA7" w:rsidRDefault="00764F2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14:paraId="6AE8AD8B" w14:textId="77777777" w:rsidR="00E52DA7" w:rsidRDefault="00764F2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通过自上而下和自下而上相结合、定性分析和定量分析互相补充的方法，在股票、债券和现金等资产类之间进行相对灵活的配置，强调通过自上而下的宏观分析与自下而上的市场趋势分析的有机结合进行前瞻性的决策。</w:t>
            </w:r>
          </w:p>
          <w:p w14:paraId="7B568C80" w14:textId="77777777" w:rsidR="00E52DA7" w:rsidRDefault="00764F2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14:paraId="425916FE" w14:textId="77777777" w:rsidR="00E52DA7" w:rsidRDefault="00764F2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采取自下而上的精选个股策略，以深入的基本面研究为基础，精选具有良好成长性的优质上市公司股票，构建股票投资组合。本基金将以上市公司未来的预期成长性为核心，从公司所在行业的发展状况、公司在行业中的竞争地位、公司的创新能力、商业模式、市场竞争力、公司治理结构等多角度研判上市公司的成长质量和成</w:t>
            </w:r>
            <w:r>
              <w:rPr>
                <w:rFonts w:eastAsiaTheme="minorEastAsia"/>
                <w:color w:val="000000" w:themeColor="text1"/>
                <w:kern w:val="0"/>
                <w:szCs w:val="21"/>
              </w:rPr>
              <w:t>长可持续性，考察公司是否具有以下一项或多项优势：</w:t>
            </w:r>
            <w:r>
              <w:rPr>
                <w:rFonts w:eastAsiaTheme="minorEastAsia"/>
                <w:color w:val="000000" w:themeColor="text1"/>
                <w:kern w:val="0"/>
                <w:szCs w:val="21"/>
              </w:rPr>
              <w:t xml:space="preserve"> 1</w:t>
            </w:r>
            <w:r>
              <w:rPr>
                <w:rFonts w:eastAsiaTheme="minorEastAsia"/>
                <w:color w:val="000000" w:themeColor="text1"/>
                <w:kern w:val="0"/>
                <w:szCs w:val="21"/>
              </w:rPr>
              <w:t>）公司所处行业的发展趋势良好，公司在行业内具有明显竞争优势；</w:t>
            </w:r>
            <w:r>
              <w:rPr>
                <w:rFonts w:eastAsiaTheme="minorEastAsia"/>
                <w:color w:val="000000" w:themeColor="text1"/>
                <w:kern w:val="0"/>
                <w:szCs w:val="21"/>
              </w:rPr>
              <w:t>2</w:t>
            </w:r>
            <w:r>
              <w:rPr>
                <w:rFonts w:eastAsiaTheme="minorEastAsia"/>
                <w:color w:val="000000" w:themeColor="text1"/>
                <w:kern w:val="0"/>
                <w:szCs w:val="21"/>
              </w:rPr>
              <w:t>）公司的发展战略符合产业的发展方向和国家产业政策，有利于支持公司的持续高速成长；</w:t>
            </w:r>
            <w:r>
              <w:rPr>
                <w:rFonts w:eastAsiaTheme="minorEastAsia"/>
                <w:color w:val="000000" w:themeColor="text1"/>
                <w:kern w:val="0"/>
                <w:szCs w:val="21"/>
              </w:rPr>
              <w:t>3</w:t>
            </w:r>
            <w:r>
              <w:rPr>
                <w:rFonts w:eastAsiaTheme="minorEastAsia"/>
                <w:color w:val="000000" w:themeColor="text1"/>
                <w:kern w:val="0"/>
                <w:szCs w:val="21"/>
              </w:rPr>
              <w:t>）公司创新能力较强，新产品、高技术含量产品的收入比例不断提高；</w:t>
            </w:r>
            <w:r>
              <w:rPr>
                <w:rFonts w:eastAsiaTheme="minorEastAsia"/>
                <w:color w:val="000000" w:themeColor="text1"/>
                <w:kern w:val="0"/>
                <w:szCs w:val="21"/>
              </w:rPr>
              <w:t>4</w:t>
            </w:r>
            <w:r>
              <w:rPr>
                <w:rFonts w:eastAsiaTheme="minorEastAsia"/>
                <w:color w:val="000000" w:themeColor="text1"/>
                <w:kern w:val="0"/>
                <w:szCs w:val="21"/>
              </w:rPr>
              <w:t>）公司在资源、技术、人才、资金、销售网络等方面具有难以模仿的竞争优势，有利于公司不断提高市场占有率；</w:t>
            </w:r>
            <w:r>
              <w:rPr>
                <w:rFonts w:eastAsiaTheme="minorEastAsia"/>
                <w:color w:val="000000" w:themeColor="text1"/>
                <w:kern w:val="0"/>
                <w:szCs w:val="21"/>
              </w:rPr>
              <w:t>5</w:t>
            </w:r>
            <w:r>
              <w:rPr>
                <w:rFonts w:eastAsiaTheme="minorEastAsia"/>
                <w:color w:val="000000" w:themeColor="text1"/>
                <w:kern w:val="0"/>
                <w:szCs w:val="21"/>
              </w:rPr>
              <w:t>）公司治理结构良好，管理层具有较强的经营管理能力。本基金在以上分析的基础上，选择那些短期内利润增长速度高于行业平均水平，并有可能在中长期保持较高增长速</w:t>
            </w:r>
            <w:r>
              <w:rPr>
                <w:rFonts w:eastAsiaTheme="minorEastAsia"/>
                <w:color w:val="000000" w:themeColor="text1"/>
                <w:kern w:val="0"/>
                <w:szCs w:val="21"/>
              </w:rPr>
              <w:t>度的公司，进入股票池。</w:t>
            </w:r>
          </w:p>
          <w:p w14:paraId="6ED3D7ED" w14:textId="77777777" w:rsidR="00E52DA7" w:rsidRDefault="00764F2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、固定收益类投资策略</w:t>
            </w:r>
          </w:p>
          <w:p w14:paraId="500F8E24" w14:textId="77777777" w:rsidR="00E52DA7" w:rsidRDefault="00764F2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对于固定收益类资产的选择，本基金将以价值分析为主线，在综合研究的基础上实施积极主动的组合管理，并主要通过类属配置与债券选择两个层次进行投资管理。</w:t>
            </w:r>
          </w:p>
          <w:p w14:paraId="7FCCDC6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、其他投资策略：包括可转换债券投资策略、中小企业私募债投资策略、权证投资策略、股指期货投资策略、存托凭证投资策略。</w:t>
            </w:r>
          </w:p>
        </w:tc>
      </w:tr>
      <w:tr w:rsidR="005E6DF3" w:rsidRPr="00B27A29" w14:paraId="6E7C842D" w14:textId="77777777">
        <w:tc>
          <w:tcPr>
            <w:tcW w:w="2835" w:type="dxa"/>
            <w:vAlign w:val="center"/>
          </w:tcPr>
          <w:p w14:paraId="6CAF959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业绩比较基准</w:t>
            </w:r>
          </w:p>
        </w:tc>
        <w:tc>
          <w:tcPr>
            <w:tcW w:w="5479" w:type="dxa"/>
            <w:gridSpan w:val="2"/>
            <w:vAlign w:val="center"/>
          </w:tcPr>
          <w:p w14:paraId="270B104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×80%+</w:t>
            </w:r>
            <w:r w:rsidRPr="00B27A29">
              <w:rPr>
                <w:rFonts w:eastAsiaTheme="minorEastAsia"/>
                <w:color w:val="000000" w:themeColor="text1"/>
                <w:kern w:val="0"/>
                <w:szCs w:val="21"/>
              </w:rPr>
              <w:t>中债总指数收益率</w:t>
            </w:r>
            <w:r w:rsidRPr="00B27A29">
              <w:rPr>
                <w:rFonts w:eastAsiaTheme="minorEastAsia"/>
                <w:color w:val="000000" w:themeColor="text1"/>
                <w:kern w:val="0"/>
                <w:szCs w:val="21"/>
              </w:rPr>
              <w:t>×20%</w:t>
            </w:r>
          </w:p>
        </w:tc>
      </w:tr>
      <w:tr w:rsidR="005E6DF3" w:rsidRPr="00B27A29" w14:paraId="423D265E" w14:textId="77777777">
        <w:tc>
          <w:tcPr>
            <w:tcW w:w="2835" w:type="dxa"/>
            <w:vAlign w:val="center"/>
          </w:tcPr>
          <w:p w14:paraId="39E7B36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14:paraId="08D93BA0" w14:textId="77777777" w:rsidR="00E52DA7" w:rsidRDefault="00764F2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本基金属于混合型基金产品，预期风险和收益水平低于股票型基金，高于债券型基金和货币市场基金</w:t>
            </w:r>
            <w:r>
              <w:rPr>
                <w:rFonts w:eastAsiaTheme="minorEastAsia"/>
                <w:color w:val="000000" w:themeColor="text1"/>
                <w:kern w:val="0"/>
                <w:szCs w:val="21"/>
              </w:rPr>
              <w:t xml:space="preserve"> </w:t>
            </w:r>
            <w:r>
              <w:rPr>
                <w:rFonts w:eastAsiaTheme="minorEastAsia"/>
                <w:color w:val="000000" w:themeColor="text1"/>
                <w:kern w:val="0"/>
                <w:szCs w:val="21"/>
              </w:rPr>
              <w:t>，属于中等风险收益水平</w:t>
            </w:r>
            <w:r>
              <w:rPr>
                <w:rFonts w:eastAsiaTheme="minorEastAsia"/>
                <w:color w:val="000000" w:themeColor="text1"/>
                <w:kern w:val="0"/>
                <w:szCs w:val="21"/>
              </w:rPr>
              <w:t>的基金产品。</w:t>
            </w:r>
          </w:p>
          <w:p w14:paraId="10D1231F"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14:paraId="0E77CF88" w14:textId="77777777">
        <w:tc>
          <w:tcPr>
            <w:tcW w:w="2835" w:type="dxa"/>
            <w:vAlign w:val="center"/>
          </w:tcPr>
          <w:p w14:paraId="3EF5B04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14:paraId="72785C3F"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14:paraId="18CBA422" w14:textId="77777777">
        <w:tc>
          <w:tcPr>
            <w:tcW w:w="2835" w:type="dxa"/>
            <w:vAlign w:val="center"/>
          </w:tcPr>
          <w:p w14:paraId="2561449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14:paraId="1F91007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中国银行股份有限公司</w:t>
            </w:r>
          </w:p>
        </w:tc>
      </w:tr>
      <w:tr w:rsidR="005E6DF3" w:rsidRPr="00B27A29" w14:paraId="2593A686" w14:textId="77777777">
        <w:tc>
          <w:tcPr>
            <w:tcW w:w="2835" w:type="dxa"/>
            <w:vAlign w:val="center"/>
          </w:tcPr>
          <w:p w14:paraId="57646A17"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14:paraId="4246E7F8"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摩根成长动力混合</w:t>
            </w:r>
            <w:r w:rsidRPr="00B27A29">
              <w:rPr>
                <w:rFonts w:eastAsiaTheme="minorEastAsia"/>
                <w:color w:val="000000" w:themeColor="text1"/>
                <w:szCs w:val="21"/>
              </w:rPr>
              <w:t>A</w:t>
            </w:r>
          </w:p>
        </w:tc>
        <w:tc>
          <w:tcPr>
            <w:tcW w:w="2740" w:type="dxa"/>
            <w:vAlign w:val="center"/>
          </w:tcPr>
          <w:p w14:paraId="353DF959"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摩根成长动力混合</w:t>
            </w:r>
            <w:r w:rsidRPr="00B27A29">
              <w:rPr>
                <w:rFonts w:eastAsiaTheme="minorEastAsia"/>
                <w:color w:val="000000" w:themeColor="text1"/>
                <w:szCs w:val="21"/>
              </w:rPr>
              <w:t>C</w:t>
            </w:r>
          </w:p>
        </w:tc>
      </w:tr>
      <w:tr w:rsidR="005E6DF3" w:rsidRPr="00B27A29" w14:paraId="08220044" w14:textId="77777777">
        <w:tc>
          <w:tcPr>
            <w:tcW w:w="2835" w:type="dxa"/>
            <w:vAlign w:val="center"/>
          </w:tcPr>
          <w:p w14:paraId="2C68185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14:paraId="307A2A74"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000073</w:t>
            </w:r>
          </w:p>
        </w:tc>
        <w:tc>
          <w:tcPr>
            <w:tcW w:w="2740" w:type="dxa"/>
            <w:vAlign w:val="center"/>
          </w:tcPr>
          <w:p w14:paraId="59BB791C"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015638</w:t>
            </w:r>
          </w:p>
        </w:tc>
      </w:tr>
      <w:tr w:rsidR="005E6DF3" w:rsidRPr="00B27A29" w14:paraId="1A16ED76" w14:textId="77777777">
        <w:tc>
          <w:tcPr>
            <w:tcW w:w="2835" w:type="dxa"/>
            <w:vAlign w:val="center"/>
          </w:tcPr>
          <w:p w14:paraId="1B70E30F"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14:paraId="54C36C52"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107,610,648.40</w:t>
            </w:r>
            <w:r w:rsidRPr="00B27A29">
              <w:rPr>
                <w:rFonts w:eastAsiaTheme="minorEastAsia"/>
                <w:color w:val="000000" w:themeColor="text1"/>
                <w:kern w:val="0"/>
                <w:szCs w:val="21"/>
              </w:rPr>
              <w:t>份</w:t>
            </w:r>
          </w:p>
        </w:tc>
        <w:tc>
          <w:tcPr>
            <w:tcW w:w="2740" w:type="dxa"/>
            <w:vAlign w:val="center"/>
          </w:tcPr>
          <w:p w14:paraId="681F76A1"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234,007.72</w:t>
            </w:r>
            <w:r w:rsidRPr="00B27A29">
              <w:rPr>
                <w:rFonts w:eastAsiaTheme="minorEastAsia"/>
                <w:color w:val="000000" w:themeColor="text1"/>
                <w:kern w:val="0"/>
                <w:szCs w:val="21"/>
              </w:rPr>
              <w:t>份</w:t>
            </w:r>
          </w:p>
        </w:tc>
      </w:tr>
    </w:tbl>
    <w:p w14:paraId="7CA07BB7"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14:paraId="33B70FFF"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14:paraId="10ED6E80"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14:paraId="5E7A0BDA" w14:textId="77777777">
        <w:tc>
          <w:tcPr>
            <w:tcW w:w="3402" w:type="dxa"/>
            <w:vMerge w:val="restart"/>
            <w:vAlign w:val="center"/>
          </w:tcPr>
          <w:p w14:paraId="7FB4D533"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14:paraId="57640847"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14:paraId="339E6449"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14:paraId="188E4FAB" w14:textId="77777777">
        <w:tc>
          <w:tcPr>
            <w:tcW w:w="3402" w:type="dxa"/>
            <w:vMerge/>
            <w:vAlign w:val="center"/>
          </w:tcPr>
          <w:p w14:paraId="0B25810A" w14:textId="77777777"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14:paraId="38D4241D"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摩根成长动力混合</w:t>
            </w:r>
            <w:r w:rsidRPr="00B27A29">
              <w:rPr>
                <w:rFonts w:eastAsiaTheme="minorEastAsia"/>
                <w:color w:val="000000" w:themeColor="text1"/>
                <w:szCs w:val="21"/>
              </w:rPr>
              <w:t>A</w:t>
            </w:r>
          </w:p>
        </w:tc>
        <w:tc>
          <w:tcPr>
            <w:tcW w:w="2481" w:type="dxa"/>
            <w:vAlign w:val="center"/>
          </w:tcPr>
          <w:p w14:paraId="3D7A5150"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摩根成长动力混合</w:t>
            </w:r>
            <w:r w:rsidRPr="00B27A29">
              <w:rPr>
                <w:rFonts w:eastAsiaTheme="minorEastAsia"/>
                <w:color w:val="000000" w:themeColor="text1"/>
                <w:szCs w:val="21"/>
              </w:rPr>
              <w:t>C</w:t>
            </w:r>
          </w:p>
        </w:tc>
      </w:tr>
      <w:tr w:rsidR="005E6DF3" w:rsidRPr="00B27A29" w14:paraId="12CFC44C" w14:textId="77777777">
        <w:tc>
          <w:tcPr>
            <w:tcW w:w="3402" w:type="dxa"/>
            <w:vAlign w:val="center"/>
          </w:tcPr>
          <w:p w14:paraId="2693124A"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14:paraId="73315914"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10,682,421.89</w:t>
            </w:r>
          </w:p>
        </w:tc>
        <w:tc>
          <w:tcPr>
            <w:tcW w:w="2481" w:type="dxa"/>
            <w:vAlign w:val="center"/>
          </w:tcPr>
          <w:p w14:paraId="473336F2"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1,003,711.59</w:t>
            </w:r>
          </w:p>
        </w:tc>
      </w:tr>
      <w:tr w:rsidR="005E6DF3" w:rsidRPr="00B27A29" w14:paraId="74B7267A" w14:textId="77777777">
        <w:tc>
          <w:tcPr>
            <w:tcW w:w="3402" w:type="dxa"/>
            <w:vAlign w:val="center"/>
          </w:tcPr>
          <w:p w14:paraId="47AA5E0B"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14:paraId="6DE69BF1"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-15,458,333.42</w:t>
            </w:r>
          </w:p>
        </w:tc>
        <w:tc>
          <w:tcPr>
            <w:tcW w:w="2481" w:type="dxa"/>
            <w:vAlign w:val="center"/>
          </w:tcPr>
          <w:p w14:paraId="42F9657C"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-776,618.08</w:t>
            </w:r>
          </w:p>
        </w:tc>
      </w:tr>
      <w:tr w:rsidR="005E6DF3" w:rsidRPr="00B27A29" w14:paraId="71608846" w14:textId="77777777">
        <w:tc>
          <w:tcPr>
            <w:tcW w:w="3402" w:type="dxa"/>
            <w:vAlign w:val="center"/>
          </w:tcPr>
          <w:p w14:paraId="314C0DC2"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14:paraId="4DB893A2"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-0.1398</w:t>
            </w:r>
          </w:p>
        </w:tc>
        <w:tc>
          <w:tcPr>
            <w:tcW w:w="2481" w:type="dxa"/>
            <w:vAlign w:val="center"/>
          </w:tcPr>
          <w:p w14:paraId="3D04849E"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-0.1594</w:t>
            </w:r>
          </w:p>
        </w:tc>
      </w:tr>
      <w:tr w:rsidR="005E6DF3" w:rsidRPr="00B27A29" w14:paraId="4120D8B4" w14:textId="77777777">
        <w:tc>
          <w:tcPr>
            <w:tcW w:w="3402" w:type="dxa"/>
            <w:vAlign w:val="center"/>
          </w:tcPr>
          <w:p w14:paraId="1F58CE55"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14:paraId="2CF051BF"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181,593,450.25</w:t>
            </w:r>
          </w:p>
        </w:tc>
        <w:tc>
          <w:tcPr>
            <w:tcW w:w="2481" w:type="dxa"/>
            <w:vAlign w:val="center"/>
          </w:tcPr>
          <w:p w14:paraId="1A7CCF13"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389,558.56</w:t>
            </w:r>
          </w:p>
        </w:tc>
      </w:tr>
      <w:tr w:rsidR="005E6DF3" w:rsidRPr="00B27A29" w14:paraId="6E0CEEC2" w14:textId="77777777">
        <w:trPr>
          <w:trHeight w:val="158"/>
        </w:trPr>
        <w:tc>
          <w:tcPr>
            <w:tcW w:w="3402" w:type="dxa"/>
            <w:vAlign w:val="center"/>
          </w:tcPr>
          <w:p w14:paraId="24265233"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14:paraId="6D2C3C13"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1.6875</w:t>
            </w:r>
          </w:p>
        </w:tc>
        <w:tc>
          <w:tcPr>
            <w:tcW w:w="2481" w:type="dxa"/>
            <w:vAlign w:val="center"/>
          </w:tcPr>
          <w:p w14:paraId="5509A507"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1.6647</w:t>
            </w:r>
          </w:p>
        </w:tc>
      </w:tr>
    </w:tbl>
    <w:p w14:paraId="013073EE" w14:textId="77777777" w:rsidR="00E52DA7" w:rsidRDefault="00764F2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3ADC10DB"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277F7F86"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14:paraId="614BEE13"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14:paraId="38F94A29" w14:textId="77777777"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摩根成长动力混合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1B040DC0" w14:textId="77777777">
        <w:tc>
          <w:tcPr>
            <w:tcW w:w="1290" w:type="dxa"/>
            <w:vAlign w:val="center"/>
          </w:tcPr>
          <w:p w14:paraId="4E9ED904"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3EF84B4A"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566D31BE"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361A3A63"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273EC52D"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2E1F27B1"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7C426AB1"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E52DA7" w14:paraId="5B107853" w14:textId="77777777">
        <w:tc>
          <w:tcPr>
            <w:tcW w:w="1290" w:type="dxa"/>
            <w:vAlign w:val="center"/>
          </w:tcPr>
          <w:p w14:paraId="05904590" w14:textId="77777777" w:rsidR="00E52DA7" w:rsidRDefault="00764F29">
            <w:pPr>
              <w:jc w:val="left"/>
            </w:pPr>
            <w:r>
              <w:rPr>
                <w:rFonts w:eastAsiaTheme="minorEastAsia"/>
                <w:color w:val="000000" w:themeColor="text1"/>
                <w:szCs w:val="21"/>
              </w:rPr>
              <w:t>过去三个月</w:t>
            </w:r>
          </w:p>
        </w:tc>
        <w:tc>
          <w:tcPr>
            <w:tcW w:w="1291" w:type="dxa"/>
            <w:vAlign w:val="center"/>
          </w:tcPr>
          <w:p w14:paraId="0AC94B61" w14:textId="77777777" w:rsidR="00E52DA7" w:rsidRDefault="00764F29">
            <w:pPr>
              <w:jc w:val="right"/>
            </w:pPr>
            <w:r>
              <w:rPr>
                <w:rFonts w:eastAsiaTheme="minorEastAsia"/>
                <w:color w:val="000000" w:themeColor="text1"/>
                <w:szCs w:val="21"/>
              </w:rPr>
              <w:t>-7.61%</w:t>
            </w:r>
          </w:p>
        </w:tc>
        <w:tc>
          <w:tcPr>
            <w:tcW w:w="1291" w:type="dxa"/>
            <w:vAlign w:val="center"/>
          </w:tcPr>
          <w:p w14:paraId="675D8634" w14:textId="77777777" w:rsidR="00E52DA7" w:rsidRDefault="00764F29">
            <w:pPr>
              <w:jc w:val="right"/>
            </w:pPr>
            <w:r>
              <w:rPr>
                <w:rFonts w:eastAsiaTheme="minorEastAsia"/>
                <w:color w:val="000000" w:themeColor="text1"/>
                <w:szCs w:val="21"/>
              </w:rPr>
              <w:t>1.62%</w:t>
            </w:r>
          </w:p>
        </w:tc>
        <w:tc>
          <w:tcPr>
            <w:tcW w:w="1291" w:type="dxa"/>
            <w:vAlign w:val="center"/>
          </w:tcPr>
          <w:p w14:paraId="09F25B0D" w14:textId="77777777" w:rsidR="00E52DA7" w:rsidRDefault="00764F29">
            <w:pPr>
              <w:jc w:val="right"/>
            </w:pPr>
            <w:r>
              <w:rPr>
                <w:rFonts w:eastAsiaTheme="minorEastAsia"/>
                <w:color w:val="000000" w:themeColor="text1"/>
                <w:szCs w:val="21"/>
              </w:rPr>
              <w:t>-1.12%</w:t>
            </w:r>
          </w:p>
        </w:tc>
        <w:tc>
          <w:tcPr>
            <w:tcW w:w="1291" w:type="dxa"/>
            <w:vAlign w:val="center"/>
          </w:tcPr>
          <w:p w14:paraId="319BB340" w14:textId="77777777" w:rsidR="00E52DA7" w:rsidRDefault="00764F29">
            <w:pPr>
              <w:jc w:val="right"/>
            </w:pPr>
            <w:r>
              <w:rPr>
                <w:rFonts w:eastAsiaTheme="minorEastAsia"/>
                <w:color w:val="000000" w:themeColor="text1"/>
                <w:szCs w:val="21"/>
              </w:rPr>
              <w:t>1.38%</w:t>
            </w:r>
          </w:p>
        </w:tc>
        <w:tc>
          <w:tcPr>
            <w:tcW w:w="1291" w:type="dxa"/>
            <w:vAlign w:val="center"/>
          </w:tcPr>
          <w:p w14:paraId="3D387A90" w14:textId="77777777" w:rsidR="00E52DA7" w:rsidRDefault="00764F29">
            <w:pPr>
              <w:jc w:val="right"/>
            </w:pPr>
            <w:r>
              <w:rPr>
                <w:rFonts w:eastAsiaTheme="minorEastAsia"/>
                <w:color w:val="000000" w:themeColor="text1"/>
                <w:szCs w:val="21"/>
              </w:rPr>
              <w:t>-6.49%</w:t>
            </w:r>
          </w:p>
        </w:tc>
        <w:tc>
          <w:tcPr>
            <w:tcW w:w="1291" w:type="dxa"/>
            <w:vAlign w:val="center"/>
          </w:tcPr>
          <w:p w14:paraId="3AC2B7C3" w14:textId="77777777" w:rsidR="00E52DA7" w:rsidRDefault="00764F29">
            <w:pPr>
              <w:jc w:val="right"/>
            </w:pPr>
            <w:r>
              <w:rPr>
                <w:rFonts w:eastAsiaTheme="minorEastAsia"/>
                <w:color w:val="000000" w:themeColor="text1"/>
                <w:szCs w:val="21"/>
              </w:rPr>
              <w:t>0.24%</w:t>
            </w:r>
          </w:p>
        </w:tc>
      </w:tr>
      <w:tr w:rsidR="00E52DA7" w14:paraId="5F10DA79" w14:textId="77777777">
        <w:tc>
          <w:tcPr>
            <w:tcW w:w="1290" w:type="dxa"/>
            <w:vAlign w:val="center"/>
          </w:tcPr>
          <w:p w14:paraId="21E4E2BE" w14:textId="77777777" w:rsidR="00E52DA7" w:rsidRDefault="00764F29">
            <w:pPr>
              <w:jc w:val="left"/>
            </w:pPr>
            <w:r>
              <w:rPr>
                <w:rFonts w:eastAsiaTheme="minorEastAsia"/>
                <w:color w:val="000000" w:themeColor="text1"/>
                <w:szCs w:val="21"/>
              </w:rPr>
              <w:t>过去六个月</w:t>
            </w:r>
          </w:p>
        </w:tc>
        <w:tc>
          <w:tcPr>
            <w:tcW w:w="1291" w:type="dxa"/>
            <w:vAlign w:val="center"/>
          </w:tcPr>
          <w:p w14:paraId="64DB5DA6" w14:textId="77777777" w:rsidR="00E52DA7" w:rsidRDefault="00764F29">
            <w:pPr>
              <w:jc w:val="right"/>
            </w:pPr>
            <w:r>
              <w:rPr>
                <w:rFonts w:eastAsiaTheme="minorEastAsia"/>
                <w:color w:val="000000" w:themeColor="text1"/>
                <w:szCs w:val="21"/>
              </w:rPr>
              <w:t>-2.48%</w:t>
            </w:r>
          </w:p>
        </w:tc>
        <w:tc>
          <w:tcPr>
            <w:tcW w:w="1291" w:type="dxa"/>
            <w:vAlign w:val="center"/>
          </w:tcPr>
          <w:p w14:paraId="4EA4A636" w14:textId="77777777" w:rsidR="00E52DA7" w:rsidRDefault="00764F29">
            <w:pPr>
              <w:jc w:val="right"/>
            </w:pPr>
            <w:r>
              <w:rPr>
                <w:rFonts w:eastAsiaTheme="minorEastAsia"/>
                <w:color w:val="000000" w:themeColor="text1"/>
                <w:szCs w:val="21"/>
              </w:rPr>
              <w:t>1.60%</w:t>
            </w:r>
          </w:p>
        </w:tc>
        <w:tc>
          <w:tcPr>
            <w:tcW w:w="1291" w:type="dxa"/>
            <w:vAlign w:val="center"/>
          </w:tcPr>
          <w:p w14:paraId="1D893797" w14:textId="77777777" w:rsidR="00E52DA7" w:rsidRDefault="00764F29">
            <w:pPr>
              <w:jc w:val="right"/>
            </w:pPr>
            <w:r>
              <w:rPr>
                <w:rFonts w:eastAsiaTheme="minorEastAsia"/>
                <w:color w:val="000000" w:themeColor="text1"/>
                <w:szCs w:val="21"/>
              </w:rPr>
              <w:t>11.56%</w:t>
            </w:r>
          </w:p>
        </w:tc>
        <w:tc>
          <w:tcPr>
            <w:tcW w:w="1291" w:type="dxa"/>
            <w:vAlign w:val="center"/>
          </w:tcPr>
          <w:p w14:paraId="34266AC2" w14:textId="77777777" w:rsidR="00E52DA7" w:rsidRDefault="00764F29">
            <w:pPr>
              <w:jc w:val="right"/>
            </w:pPr>
            <w:r>
              <w:rPr>
                <w:rFonts w:eastAsiaTheme="minorEastAsia"/>
                <w:color w:val="000000" w:themeColor="text1"/>
                <w:szCs w:val="21"/>
              </w:rPr>
              <w:t>1.32%</w:t>
            </w:r>
          </w:p>
        </w:tc>
        <w:tc>
          <w:tcPr>
            <w:tcW w:w="1291" w:type="dxa"/>
            <w:vAlign w:val="center"/>
          </w:tcPr>
          <w:p w14:paraId="40DA5238" w14:textId="77777777" w:rsidR="00E52DA7" w:rsidRDefault="00764F29">
            <w:pPr>
              <w:jc w:val="right"/>
            </w:pPr>
            <w:r>
              <w:rPr>
                <w:rFonts w:eastAsiaTheme="minorEastAsia"/>
                <w:color w:val="000000" w:themeColor="text1"/>
                <w:szCs w:val="21"/>
              </w:rPr>
              <w:t>-14.04%</w:t>
            </w:r>
          </w:p>
        </w:tc>
        <w:tc>
          <w:tcPr>
            <w:tcW w:w="1291" w:type="dxa"/>
            <w:vAlign w:val="center"/>
          </w:tcPr>
          <w:p w14:paraId="1290FB99" w14:textId="77777777" w:rsidR="00E52DA7" w:rsidRDefault="00764F29">
            <w:pPr>
              <w:jc w:val="right"/>
            </w:pPr>
            <w:r>
              <w:rPr>
                <w:rFonts w:eastAsiaTheme="minorEastAsia"/>
                <w:color w:val="000000" w:themeColor="text1"/>
                <w:szCs w:val="21"/>
              </w:rPr>
              <w:t>0.28%</w:t>
            </w:r>
          </w:p>
        </w:tc>
      </w:tr>
      <w:tr w:rsidR="00E52DA7" w14:paraId="47D20BD5" w14:textId="77777777">
        <w:tc>
          <w:tcPr>
            <w:tcW w:w="1290" w:type="dxa"/>
            <w:vAlign w:val="center"/>
          </w:tcPr>
          <w:p w14:paraId="249A2F26" w14:textId="77777777" w:rsidR="00E52DA7" w:rsidRDefault="00764F29">
            <w:pPr>
              <w:jc w:val="left"/>
            </w:pPr>
            <w:r>
              <w:rPr>
                <w:rFonts w:eastAsiaTheme="minorEastAsia"/>
                <w:color w:val="000000" w:themeColor="text1"/>
                <w:szCs w:val="21"/>
              </w:rPr>
              <w:t>过去一年</w:t>
            </w:r>
          </w:p>
        </w:tc>
        <w:tc>
          <w:tcPr>
            <w:tcW w:w="1291" w:type="dxa"/>
            <w:vAlign w:val="center"/>
          </w:tcPr>
          <w:p w14:paraId="4A0F7A74" w14:textId="77777777" w:rsidR="00E52DA7" w:rsidRDefault="00764F29">
            <w:pPr>
              <w:jc w:val="right"/>
            </w:pPr>
            <w:r>
              <w:rPr>
                <w:rFonts w:eastAsiaTheme="minorEastAsia"/>
                <w:color w:val="000000" w:themeColor="text1"/>
                <w:szCs w:val="21"/>
              </w:rPr>
              <w:t>-2.98%</w:t>
            </w:r>
          </w:p>
        </w:tc>
        <w:tc>
          <w:tcPr>
            <w:tcW w:w="1291" w:type="dxa"/>
            <w:vAlign w:val="center"/>
          </w:tcPr>
          <w:p w14:paraId="4ED99014" w14:textId="77777777" w:rsidR="00E52DA7" w:rsidRDefault="00764F29">
            <w:pPr>
              <w:jc w:val="right"/>
            </w:pPr>
            <w:r>
              <w:rPr>
                <w:rFonts w:eastAsiaTheme="minorEastAsia"/>
                <w:color w:val="000000" w:themeColor="text1"/>
                <w:szCs w:val="21"/>
              </w:rPr>
              <w:t>1.33%</w:t>
            </w:r>
          </w:p>
        </w:tc>
        <w:tc>
          <w:tcPr>
            <w:tcW w:w="1291" w:type="dxa"/>
            <w:vAlign w:val="center"/>
          </w:tcPr>
          <w:p w14:paraId="0B79243D" w14:textId="77777777" w:rsidR="00E52DA7" w:rsidRDefault="00764F29">
            <w:pPr>
              <w:jc w:val="right"/>
            </w:pPr>
            <w:r>
              <w:rPr>
                <w:rFonts w:eastAsiaTheme="minorEastAsia"/>
                <w:color w:val="000000" w:themeColor="text1"/>
                <w:szCs w:val="21"/>
              </w:rPr>
              <w:t>12.83%</w:t>
            </w:r>
          </w:p>
        </w:tc>
        <w:tc>
          <w:tcPr>
            <w:tcW w:w="1291" w:type="dxa"/>
            <w:vAlign w:val="center"/>
          </w:tcPr>
          <w:p w14:paraId="416FEAE3" w14:textId="77777777" w:rsidR="00E52DA7" w:rsidRDefault="00764F29">
            <w:pPr>
              <w:jc w:val="right"/>
            </w:pPr>
            <w:r>
              <w:rPr>
                <w:rFonts w:eastAsiaTheme="minorEastAsia"/>
                <w:color w:val="000000" w:themeColor="text1"/>
                <w:szCs w:val="21"/>
              </w:rPr>
              <w:t>1.07%</w:t>
            </w:r>
          </w:p>
        </w:tc>
        <w:tc>
          <w:tcPr>
            <w:tcW w:w="1291" w:type="dxa"/>
            <w:vAlign w:val="center"/>
          </w:tcPr>
          <w:p w14:paraId="7D92DF2D" w14:textId="77777777" w:rsidR="00E52DA7" w:rsidRDefault="00764F29">
            <w:pPr>
              <w:jc w:val="right"/>
            </w:pPr>
            <w:r>
              <w:rPr>
                <w:rFonts w:eastAsiaTheme="minorEastAsia"/>
                <w:color w:val="000000" w:themeColor="text1"/>
                <w:szCs w:val="21"/>
              </w:rPr>
              <w:t>-15.81%</w:t>
            </w:r>
          </w:p>
        </w:tc>
        <w:tc>
          <w:tcPr>
            <w:tcW w:w="1291" w:type="dxa"/>
            <w:vAlign w:val="center"/>
          </w:tcPr>
          <w:p w14:paraId="0688C3F4" w14:textId="77777777" w:rsidR="00E52DA7" w:rsidRDefault="00764F29">
            <w:pPr>
              <w:jc w:val="right"/>
            </w:pPr>
            <w:r>
              <w:rPr>
                <w:rFonts w:eastAsiaTheme="minorEastAsia"/>
                <w:color w:val="000000" w:themeColor="text1"/>
                <w:szCs w:val="21"/>
              </w:rPr>
              <w:t>0.26%</w:t>
            </w:r>
          </w:p>
        </w:tc>
      </w:tr>
      <w:tr w:rsidR="00E52DA7" w14:paraId="05761A8B" w14:textId="77777777">
        <w:tc>
          <w:tcPr>
            <w:tcW w:w="1290" w:type="dxa"/>
            <w:vAlign w:val="center"/>
          </w:tcPr>
          <w:p w14:paraId="601CB9F3" w14:textId="77777777" w:rsidR="00E52DA7" w:rsidRDefault="00764F29">
            <w:pPr>
              <w:jc w:val="left"/>
            </w:pPr>
            <w:r>
              <w:rPr>
                <w:rFonts w:eastAsiaTheme="minorEastAsia"/>
                <w:color w:val="000000" w:themeColor="text1"/>
                <w:szCs w:val="21"/>
              </w:rPr>
              <w:t>过去三年</w:t>
            </w:r>
          </w:p>
        </w:tc>
        <w:tc>
          <w:tcPr>
            <w:tcW w:w="1291" w:type="dxa"/>
            <w:vAlign w:val="center"/>
          </w:tcPr>
          <w:p w14:paraId="49169BBC" w14:textId="77777777" w:rsidR="00E52DA7" w:rsidRDefault="00764F29">
            <w:pPr>
              <w:jc w:val="right"/>
            </w:pPr>
            <w:r>
              <w:rPr>
                <w:rFonts w:eastAsiaTheme="minorEastAsia"/>
                <w:color w:val="000000" w:themeColor="text1"/>
                <w:szCs w:val="21"/>
              </w:rPr>
              <w:t>-44.59%</w:t>
            </w:r>
          </w:p>
        </w:tc>
        <w:tc>
          <w:tcPr>
            <w:tcW w:w="1291" w:type="dxa"/>
            <w:vAlign w:val="center"/>
          </w:tcPr>
          <w:p w14:paraId="036149D3" w14:textId="77777777" w:rsidR="00E52DA7" w:rsidRDefault="00764F29">
            <w:pPr>
              <w:jc w:val="right"/>
            </w:pPr>
            <w:r>
              <w:rPr>
                <w:rFonts w:eastAsiaTheme="minorEastAsia"/>
                <w:color w:val="000000" w:themeColor="text1"/>
                <w:szCs w:val="21"/>
              </w:rPr>
              <w:t>1.33%</w:t>
            </w:r>
          </w:p>
        </w:tc>
        <w:tc>
          <w:tcPr>
            <w:tcW w:w="1291" w:type="dxa"/>
            <w:vAlign w:val="center"/>
          </w:tcPr>
          <w:p w14:paraId="4659E4EA" w14:textId="77777777" w:rsidR="00E52DA7" w:rsidRDefault="00764F29">
            <w:pPr>
              <w:jc w:val="right"/>
            </w:pPr>
            <w:r>
              <w:rPr>
                <w:rFonts w:eastAsiaTheme="minorEastAsia"/>
                <w:color w:val="000000" w:themeColor="text1"/>
                <w:szCs w:val="21"/>
              </w:rPr>
              <w:t>-14.80%</w:t>
            </w:r>
          </w:p>
        </w:tc>
        <w:tc>
          <w:tcPr>
            <w:tcW w:w="1291" w:type="dxa"/>
            <w:vAlign w:val="center"/>
          </w:tcPr>
          <w:p w14:paraId="01AFC6DE" w14:textId="77777777" w:rsidR="00E52DA7" w:rsidRDefault="00764F29">
            <w:pPr>
              <w:jc w:val="right"/>
            </w:pPr>
            <w:r>
              <w:rPr>
                <w:rFonts w:eastAsiaTheme="minorEastAsia"/>
                <w:color w:val="000000" w:themeColor="text1"/>
                <w:szCs w:val="21"/>
              </w:rPr>
              <w:t>0.94%</w:t>
            </w:r>
          </w:p>
        </w:tc>
        <w:tc>
          <w:tcPr>
            <w:tcW w:w="1291" w:type="dxa"/>
            <w:vAlign w:val="center"/>
          </w:tcPr>
          <w:p w14:paraId="4F6CEEAA" w14:textId="77777777" w:rsidR="00E52DA7" w:rsidRDefault="00764F29">
            <w:pPr>
              <w:jc w:val="right"/>
            </w:pPr>
            <w:r>
              <w:rPr>
                <w:rFonts w:eastAsiaTheme="minorEastAsia"/>
                <w:color w:val="000000" w:themeColor="text1"/>
                <w:szCs w:val="21"/>
              </w:rPr>
              <w:t>-29.79%</w:t>
            </w:r>
          </w:p>
        </w:tc>
        <w:tc>
          <w:tcPr>
            <w:tcW w:w="1291" w:type="dxa"/>
            <w:vAlign w:val="center"/>
          </w:tcPr>
          <w:p w14:paraId="210CDC8F" w14:textId="77777777" w:rsidR="00E52DA7" w:rsidRDefault="00764F29">
            <w:pPr>
              <w:jc w:val="right"/>
            </w:pPr>
            <w:r>
              <w:rPr>
                <w:rFonts w:eastAsiaTheme="minorEastAsia"/>
                <w:color w:val="000000" w:themeColor="text1"/>
                <w:szCs w:val="21"/>
              </w:rPr>
              <w:t>0.39%</w:t>
            </w:r>
          </w:p>
        </w:tc>
      </w:tr>
      <w:tr w:rsidR="00E52DA7" w14:paraId="7E034497" w14:textId="77777777">
        <w:tc>
          <w:tcPr>
            <w:tcW w:w="1290" w:type="dxa"/>
            <w:vAlign w:val="center"/>
          </w:tcPr>
          <w:p w14:paraId="1EE4E9A4" w14:textId="77777777" w:rsidR="00E52DA7" w:rsidRDefault="00764F29">
            <w:pPr>
              <w:jc w:val="left"/>
            </w:pPr>
            <w:r>
              <w:rPr>
                <w:rFonts w:eastAsiaTheme="minorEastAsia"/>
                <w:color w:val="000000" w:themeColor="text1"/>
                <w:szCs w:val="21"/>
              </w:rPr>
              <w:t>过去五年</w:t>
            </w:r>
          </w:p>
        </w:tc>
        <w:tc>
          <w:tcPr>
            <w:tcW w:w="1291" w:type="dxa"/>
            <w:vAlign w:val="center"/>
          </w:tcPr>
          <w:p w14:paraId="4EE3F352" w14:textId="77777777" w:rsidR="00E52DA7" w:rsidRDefault="00764F29">
            <w:pPr>
              <w:jc w:val="right"/>
            </w:pPr>
            <w:r>
              <w:rPr>
                <w:rFonts w:eastAsiaTheme="minorEastAsia"/>
                <w:color w:val="000000" w:themeColor="text1"/>
                <w:szCs w:val="21"/>
              </w:rPr>
              <w:t>15.35%</w:t>
            </w:r>
          </w:p>
        </w:tc>
        <w:tc>
          <w:tcPr>
            <w:tcW w:w="1291" w:type="dxa"/>
            <w:vAlign w:val="center"/>
          </w:tcPr>
          <w:p w14:paraId="19FA7A37" w14:textId="77777777" w:rsidR="00E52DA7" w:rsidRDefault="00764F29">
            <w:pPr>
              <w:jc w:val="right"/>
            </w:pPr>
            <w:r>
              <w:rPr>
                <w:rFonts w:eastAsiaTheme="minorEastAsia"/>
                <w:color w:val="000000" w:themeColor="text1"/>
                <w:szCs w:val="21"/>
              </w:rPr>
              <w:t>1.55%</w:t>
            </w:r>
          </w:p>
        </w:tc>
        <w:tc>
          <w:tcPr>
            <w:tcW w:w="1291" w:type="dxa"/>
            <w:vAlign w:val="center"/>
          </w:tcPr>
          <w:p w14:paraId="392F5943" w14:textId="77777777" w:rsidR="00E52DA7" w:rsidRDefault="00764F29">
            <w:pPr>
              <w:jc w:val="right"/>
            </w:pPr>
            <w:r>
              <w:rPr>
                <w:rFonts w:eastAsiaTheme="minorEastAsia"/>
                <w:color w:val="000000" w:themeColor="text1"/>
                <w:szCs w:val="21"/>
              </w:rPr>
              <w:t>-1.22%</w:t>
            </w:r>
          </w:p>
        </w:tc>
        <w:tc>
          <w:tcPr>
            <w:tcW w:w="1291" w:type="dxa"/>
            <w:vAlign w:val="center"/>
          </w:tcPr>
          <w:p w14:paraId="68802B8A" w14:textId="77777777" w:rsidR="00E52DA7" w:rsidRDefault="00764F29">
            <w:pPr>
              <w:jc w:val="right"/>
            </w:pPr>
            <w:r>
              <w:rPr>
                <w:rFonts w:eastAsiaTheme="minorEastAsia"/>
                <w:color w:val="000000" w:themeColor="text1"/>
                <w:szCs w:val="21"/>
              </w:rPr>
              <w:t>0.98%</w:t>
            </w:r>
          </w:p>
        </w:tc>
        <w:tc>
          <w:tcPr>
            <w:tcW w:w="1291" w:type="dxa"/>
            <w:vAlign w:val="center"/>
          </w:tcPr>
          <w:p w14:paraId="181342EC" w14:textId="77777777" w:rsidR="00E52DA7" w:rsidRDefault="00764F29">
            <w:pPr>
              <w:jc w:val="right"/>
            </w:pPr>
            <w:r>
              <w:rPr>
                <w:rFonts w:eastAsiaTheme="minorEastAsia"/>
                <w:color w:val="000000" w:themeColor="text1"/>
                <w:szCs w:val="21"/>
              </w:rPr>
              <w:t>16.57%</w:t>
            </w:r>
          </w:p>
        </w:tc>
        <w:tc>
          <w:tcPr>
            <w:tcW w:w="1291" w:type="dxa"/>
            <w:vAlign w:val="center"/>
          </w:tcPr>
          <w:p w14:paraId="35FB1FE4" w14:textId="77777777" w:rsidR="00E52DA7" w:rsidRDefault="00764F29">
            <w:pPr>
              <w:jc w:val="right"/>
            </w:pPr>
            <w:r>
              <w:rPr>
                <w:rFonts w:eastAsiaTheme="minorEastAsia"/>
                <w:color w:val="000000" w:themeColor="text1"/>
                <w:szCs w:val="21"/>
              </w:rPr>
              <w:t>0.57%</w:t>
            </w:r>
          </w:p>
        </w:tc>
      </w:tr>
      <w:tr w:rsidR="00E52DA7" w14:paraId="298C216E" w14:textId="77777777">
        <w:tc>
          <w:tcPr>
            <w:tcW w:w="1290" w:type="dxa"/>
            <w:vAlign w:val="center"/>
          </w:tcPr>
          <w:p w14:paraId="5E6B6218" w14:textId="77777777" w:rsidR="00E52DA7" w:rsidRDefault="00764F29">
            <w:pPr>
              <w:jc w:val="left"/>
            </w:pPr>
            <w:r>
              <w:rPr>
                <w:rFonts w:eastAsiaTheme="minorEastAsia"/>
                <w:color w:val="000000" w:themeColor="text1"/>
                <w:szCs w:val="21"/>
              </w:rPr>
              <w:t>自基金合同生效起至今</w:t>
            </w:r>
          </w:p>
        </w:tc>
        <w:tc>
          <w:tcPr>
            <w:tcW w:w="1291" w:type="dxa"/>
            <w:vAlign w:val="center"/>
          </w:tcPr>
          <w:p w14:paraId="589F1BB1" w14:textId="77777777" w:rsidR="00E52DA7" w:rsidRDefault="00764F29">
            <w:pPr>
              <w:jc w:val="right"/>
            </w:pPr>
            <w:r>
              <w:rPr>
                <w:rFonts w:eastAsiaTheme="minorEastAsia"/>
                <w:color w:val="000000" w:themeColor="text1"/>
                <w:szCs w:val="21"/>
              </w:rPr>
              <w:t>68.75%</w:t>
            </w:r>
          </w:p>
        </w:tc>
        <w:tc>
          <w:tcPr>
            <w:tcW w:w="1291" w:type="dxa"/>
            <w:vAlign w:val="center"/>
          </w:tcPr>
          <w:p w14:paraId="6AF6417F" w14:textId="77777777" w:rsidR="00E52DA7" w:rsidRDefault="00764F29">
            <w:pPr>
              <w:jc w:val="right"/>
            </w:pPr>
            <w:r>
              <w:rPr>
                <w:rFonts w:eastAsiaTheme="minorEastAsia"/>
                <w:color w:val="000000" w:themeColor="text1"/>
                <w:szCs w:val="21"/>
              </w:rPr>
              <w:t>1.74%</w:t>
            </w:r>
          </w:p>
        </w:tc>
        <w:tc>
          <w:tcPr>
            <w:tcW w:w="1291" w:type="dxa"/>
            <w:vAlign w:val="center"/>
          </w:tcPr>
          <w:p w14:paraId="043B8A12" w14:textId="77777777" w:rsidR="00E52DA7" w:rsidRDefault="00764F29">
            <w:pPr>
              <w:jc w:val="right"/>
            </w:pPr>
            <w:r>
              <w:rPr>
                <w:rFonts w:eastAsiaTheme="minorEastAsia"/>
                <w:color w:val="000000" w:themeColor="text1"/>
                <w:szCs w:val="21"/>
              </w:rPr>
              <w:t>49.53%</w:t>
            </w:r>
          </w:p>
        </w:tc>
        <w:tc>
          <w:tcPr>
            <w:tcW w:w="1291" w:type="dxa"/>
            <w:vAlign w:val="center"/>
          </w:tcPr>
          <w:p w14:paraId="7B2C7B6C" w14:textId="77777777" w:rsidR="00E52DA7" w:rsidRDefault="00764F29">
            <w:pPr>
              <w:jc w:val="right"/>
            </w:pPr>
            <w:r>
              <w:rPr>
                <w:rFonts w:eastAsiaTheme="minorEastAsia"/>
                <w:color w:val="000000" w:themeColor="text1"/>
                <w:szCs w:val="21"/>
              </w:rPr>
              <w:t>1.10%</w:t>
            </w:r>
          </w:p>
        </w:tc>
        <w:tc>
          <w:tcPr>
            <w:tcW w:w="1291" w:type="dxa"/>
            <w:vAlign w:val="center"/>
          </w:tcPr>
          <w:p w14:paraId="7487E8D9" w14:textId="77777777" w:rsidR="00E52DA7" w:rsidRDefault="00764F29">
            <w:pPr>
              <w:jc w:val="right"/>
            </w:pPr>
            <w:r>
              <w:rPr>
                <w:rFonts w:eastAsiaTheme="minorEastAsia"/>
                <w:color w:val="000000" w:themeColor="text1"/>
                <w:szCs w:val="21"/>
              </w:rPr>
              <w:t>19.22%</w:t>
            </w:r>
          </w:p>
        </w:tc>
        <w:tc>
          <w:tcPr>
            <w:tcW w:w="1291" w:type="dxa"/>
            <w:vAlign w:val="center"/>
          </w:tcPr>
          <w:p w14:paraId="1CFCCE89" w14:textId="77777777" w:rsidR="00E52DA7" w:rsidRDefault="00764F29">
            <w:pPr>
              <w:jc w:val="right"/>
            </w:pPr>
            <w:r>
              <w:rPr>
                <w:rFonts w:eastAsiaTheme="minorEastAsia"/>
                <w:color w:val="000000" w:themeColor="text1"/>
                <w:szCs w:val="21"/>
              </w:rPr>
              <w:t>0.64%</w:t>
            </w:r>
          </w:p>
        </w:tc>
      </w:tr>
    </w:tbl>
    <w:p w14:paraId="7FEB539F" w14:textId="77777777"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摩根成长动力混合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2BD9599D" w14:textId="77777777">
        <w:tc>
          <w:tcPr>
            <w:tcW w:w="1290" w:type="dxa"/>
            <w:vAlign w:val="center"/>
          </w:tcPr>
          <w:p w14:paraId="01F3F2BA"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06B375B5"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2DB753B5"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6D132500"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127F754A"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3EC3528D"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6642CDAD"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E52DA7" w14:paraId="3126E829" w14:textId="77777777">
        <w:tc>
          <w:tcPr>
            <w:tcW w:w="1290" w:type="dxa"/>
            <w:vAlign w:val="center"/>
          </w:tcPr>
          <w:p w14:paraId="4C4FA7DD" w14:textId="77777777" w:rsidR="00E52DA7" w:rsidRDefault="00764F29">
            <w:pPr>
              <w:jc w:val="left"/>
            </w:pPr>
            <w:r>
              <w:rPr>
                <w:rFonts w:eastAsiaTheme="minorEastAsia"/>
                <w:color w:val="000000" w:themeColor="text1"/>
                <w:szCs w:val="21"/>
              </w:rPr>
              <w:t>过去三个月</w:t>
            </w:r>
          </w:p>
        </w:tc>
        <w:tc>
          <w:tcPr>
            <w:tcW w:w="1291" w:type="dxa"/>
            <w:vAlign w:val="center"/>
          </w:tcPr>
          <w:p w14:paraId="26E79C3C" w14:textId="77777777" w:rsidR="00E52DA7" w:rsidRDefault="00764F29">
            <w:pPr>
              <w:jc w:val="right"/>
            </w:pPr>
            <w:r>
              <w:rPr>
                <w:rFonts w:eastAsiaTheme="minorEastAsia"/>
                <w:color w:val="000000" w:themeColor="text1"/>
                <w:szCs w:val="21"/>
              </w:rPr>
              <w:t>-7.69%</w:t>
            </w:r>
          </w:p>
        </w:tc>
        <w:tc>
          <w:tcPr>
            <w:tcW w:w="1291" w:type="dxa"/>
            <w:vAlign w:val="center"/>
          </w:tcPr>
          <w:p w14:paraId="1E616032" w14:textId="77777777" w:rsidR="00E52DA7" w:rsidRDefault="00764F29">
            <w:pPr>
              <w:jc w:val="right"/>
            </w:pPr>
            <w:r>
              <w:rPr>
                <w:rFonts w:eastAsiaTheme="minorEastAsia"/>
                <w:color w:val="000000" w:themeColor="text1"/>
                <w:szCs w:val="21"/>
              </w:rPr>
              <w:t>1.62%</w:t>
            </w:r>
          </w:p>
        </w:tc>
        <w:tc>
          <w:tcPr>
            <w:tcW w:w="1291" w:type="dxa"/>
            <w:vAlign w:val="center"/>
          </w:tcPr>
          <w:p w14:paraId="18B4330F" w14:textId="77777777" w:rsidR="00E52DA7" w:rsidRDefault="00764F29">
            <w:pPr>
              <w:jc w:val="right"/>
            </w:pPr>
            <w:r>
              <w:rPr>
                <w:rFonts w:eastAsiaTheme="minorEastAsia"/>
                <w:color w:val="000000" w:themeColor="text1"/>
                <w:szCs w:val="21"/>
              </w:rPr>
              <w:t>-1.12%</w:t>
            </w:r>
          </w:p>
        </w:tc>
        <w:tc>
          <w:tcPr>
            <w:tcW w:w="1291" w:type="dxa"/>
            <w:vAlign w:val="center"/>
          </w:tcPr>
          <w:p w14:paraId="54179892" w14:textId="77777777" w:rsidR="00E52DA7" w:rsidRDefault="00764F29">
            <w:pPr>
              <w:jc w:val="right"/>
            </w:pPr>
            <w:r>
              <w:rPr>
                <w:rFonts w:eastAsiaTheme="minorEastAsia"/>
                <w:color w:val="000000" w:themeColor="text1"/>
                <w:szCs w:val="21"/>
              </w:rPr>
              <w:t>1.38%</w:t>
            </w:r>
          </w:p>
        </w:tc>
        <w:tc>
          <w:tcPr>
            <w:tcW w:w="1291" w:type="dxa"/>
            <w:vAlign w:val="center"/>
          </w:tcPr>
          <w:p w14:paraId="2844F5E1" w14:textId="77777777" w:rsidR="00E52DA7" w:rsidRDefault="00764F29">
            <w:pPr>
              <w:jc w:val="right"/>
            </w:pPr>
            <w:r>
              <w:rPr>
                <w:rFonts w:eastAsiaTheme="minorEastAsia"/>
                <w:color w:val="000000" w:themeColor="text1"/>
                <w:szCs w:val="21"/>
              </w:rPr>
              <w:t>-6.57%</w:t>
            </w:r>
          </w:p>
        </w:tc>
        <w:tc>
          <w:tcPr>
            <w:tcW w:w="1291" w:type="dxa"/>
            <w:vAlign w:val="center"/>
          </w:tcPr>
          <w:p w14:paraId="78996E3C" w14:textId="77777777" w:rsidR="00E52DA7" w:rsidRDefault="00764F29">
            <w:pPr>
              <w:jc w:val="right"/>
            </w:pPr>
            <w:r>
              <w:rPr>
                <w:rFonts w:eastAsiaTheme="minorEastAsia"/>
                <w:color w:val="000000" w:themeColor="text1"/>
                <w:szCs w:val="21"/>
              </w:rPr>
              <w:t>0.24%</w:t>
            </w:r>
          </w:p>
        </w:tc>
      </w:tr>
      <w:tr w:rsidR="00E52DA7" w14:paraId="4B24114A" w14:textId="77777777">
        <w:tc>
          <w:tcPr>
            <w:tcW w:w="1290" w:type="dxa"/>
            <w:vAlign w:val="center"/>
          </w:tcPr>
          <w:p w14:paraId="3CA54A2E" w14:textId="77777777" w:rsidR="00E52DA7" w:rsidRDefault="00764F29">
            <w:pPr>
              <w:jc w:val="left"/>
            </w:pPr>
            <w:r>
              <w:rPr>
                <w:rFonts w:eastAsiaTheme="minorEastAsia"/>
                <w:color w:val="000000" w:themeColor="text1"/>
                <w:szCs w:val="21"/>
              </w:rPr>
              <w:t>过去六个月</w:t>
            </w:r>
          </w:p>
        </w:tc>
        <w:tc>
          <w:tcPr>
            <w:tcW w:w="1291" w:type="dxa"/>
            <w:vAlign w:val="center"/>
          </w:tcPr>
          <w:p w14:paraId="2C1BA605" w14:textId="77777777" w:rsidR="00E52DA7" w:rsidRDefault="00764F29">
            <w:pPr>
              <w:jc w:val="right"/>
            </w:pPr>
            <w:r>
              <w:rPr>
                <w:rFonts w:eastAsiaTheme="minorEastAsia"/>
                <w:color w:val="000000" w:themeColor="text1"/>
                <w:szCs w:val="21"/>
              </w:rPr>
              <w:t>-2.70%</w:t>
            </w:r>
          </w:p>
        </w:tc>
        <w:tc>
          <w:tcPr>
            <w:tcW w:w="1291" w:type="dxa"/>
            <w:vAlign w:val="center"/>
          </w:tcPr>
          <w:p w14:paraId="3BBCE974" w14:textId="77777777" w:rsidR="00E52DA7" w:rsidRDefault="00764F29">
            <w:pPr>
              <w:jc w:val="right"/>
            </w:pPr>
            <w:r>
              <w:rPr>
                <w:rFonts w:eastAsiaTheme="minorEastAsia"/>
                <w:color w:val="000000" w:themeColor="text1"/>
                <w:szCs w:val="21"/>
              </w:rPr>
              <w:t>1.60%</w:t>
            </w:r>
          </w:p>
        </w:tc>
        <w:tc>
          <w:tcPr>
            <w:tcW w:w="1291" w:type="dxa"/>
            <w:vAlign w:val="center"/>
          </w:tcPr>
          <w:p w14:paraId="5954E699" w14:textId="77777777" w:rsidR="00E52DA7" w:rsidRDefault="00764F29">
            <w:pPr>
              <w:jc w:val="right"/>
            </w:pPr>
            <w:r>
              <w:rPr>
                <w:rFonts w:eastAsiaTheme="minorEastAsia"/>
                <w:color w:val="000000" w:themeColor="text1"/>
                <w:szCs w:val="21"/>
              </w:rPr>
              <w:t>11.56%</w:t>
            </w:r>
          </w:p>
        </w:tc>
        <w:tc>
          <w:tcPr>
            <w:tcW w:w="1291" w:type="dxa"/>
            <w:vAlign w:val="center"/>
          </w:tcPr>
          <w:p w14:paraId="291F6528" w14:textId="77777777" w:rsidR="00E52DA7" w:rsidRDefault="00764F29">
            <w:pPr>
              <w:jc w:val="right"/>
            </w:pPr>
            <w:r>
              <w:rPr>
                <w:rFonts w:eastAsiaTheme="minorEastAsia"/>
                <w:color w:val="000000" w:themeColor="text1"/>
                <w:szCs w:val="21"/>
              </w:rPr>
              <w:t>1.32%</w:t>
            </w:r>
          </w:p>
        </w:tc>
        <w:tc>
          <w:tcPr>
            <w:tcW w:w="1291" w:type="dxa"/>
            <w:vAlign w:val="center"/>
          </w:tcPr>
          <w:p w14:paraId="347886C0" w14:textId="77777777" w:rsidR="00E52DA7" w:rsidRDefault="00764F29">
            <w:pPr>
              <w:jc w:val="right"/>
            </w:pPr>
            <w:r>
              <w:rPr>
                <w:rFonts w:eastAsiaTheme="minorEastAsia"/>
                <w:color w:val="000000" w:themeColor="text1"/>
                <w:szCs w:val="21"/>
              </w:rPr>
              <w:t>-14.26%</w:t>
            </w:r>
          </w:p>
        </w:tc>
        <w:tc>
          <w:tcPr>
            <w:tcW w:w="1291" w:type="dxa"/>
            <w:vAlign w:val="center"/>
          </w:tcPr>
          <w:p w14:paraId="0ED637B7" w14:textId="77777777" w:rsidR="00E52DA7" w:rsidRDefault="00764F29">
            <w:pPr>
              <w:jc w:val="right"/>
            </w:pPr>
            <w:r>
              <w:rPr>
                <w:rFonts w:eastAsiaTheme="minorEastAsia"/>
                <w:color w:val="000000" w:themeColor="text1"/>
                <w:szCs w:val="21"/>
              </w:rPr>
              <w:t>0.28%</w:t>
            </w:r>
          </w:p>
        </w:tc>
      </w:tr>
      <w:tr w:rsidR="00E52DA7" w14:paraId="5824EE59" w14:textId="77777777">
        <w:tc>
          <w:tcPr>
            <w:tcW w:w="1290" w:type="dxa"/>
            <w:vAlign w:val="center"/>
          </w:tcPr>
          <w:p w14:paraId="41B82B5C" w14:textId="77777777" w:rsidR="00E52DA7" w:rsidRDefault="00764F29">
            <w:pPr>
              <w:jc w:val="left"/>
            </w:pPr>
            <w:r>
              <w:rPr>
                <w:rFonts w:eastAsiaTheme="minorEastAsia"/>
                <w:color w:val="000000" w:themeColor="text1"/>
                <w:szCs w:val="21"/>
              </w:rPr>
              <w:t>过去一年</w:t>
            </w:r>
          </w:p>
        </w:tc>
        <w:tc>
          <w:tcPr>
            <w:tcW w:w="1291" w:type="dxa"/>
            <w:vAlign w:val="center"/>
          </w:tcPr>
          <w:p w14:paraId="51643C57" w14:textId="77777777" w:rsidR="00E52DA7" w:rsidRDefault="00764F29">
            <w:pPr>
              <w:jc w:val="right"/>
            </w:pPr>
            <w:r>
              <w:rPr>
                <w:rFonts w:eastAsiaTheme="minorEastAsia"/>
                <w:color w:val="000000" w:themeColor="text1"/>
                <w:szCs w:val="21"/>
              </w:rPr>
              <w:t>-3.44%</w:t>
            </w:r>
          </w:p>
        </w:tc>
        <w:tc>
          <w:tcPr>
            <w:tcW w:w="1291" w:type="dxa"/>
            <w:vAlign w:val="center"/>
          </w:tcPr>
          <w:p w14:paraId="0D6BC03B" w14:textId="77777777" w:rsidR="00E52DA7" w:rsidRDefault="00764F29">
            <w:pPr>
              <w:jc w:val="right"/>
            </w:pPr>
            <w:r>
              <w:rPr>
                <w:rFonts w:eastAsiaTheme="minorEastAsia"/>
                <w:color w:val="000000" w:themeColor="text1"/>
                <w:szCs w:val="21"/>
              </w:rPr>
              <w:t>1.33%</w:t>
            </w:r>
          </w:p>
        </w:tc>
        <w:tc>
          <w:tcPr>
            <w:tcW w:w="1291" w:type="dxa"/>
            <w:vAlign w:val="center"/>
          </w:tcPr>
          <w:p w14:paraId="79BA5D1D" w14:textId="77777777" w:rsidR="00E52DA7" w:rsidRDefault="00764F29">
            <w:pPr>
              <w:jc w:val="right"/>
            </w:pPr>
            <w:r>
              <w:rPr>
                <w:rFonts w:eastAsiaTheme="minorEastAsia"/>
                <w:color w:val="000000" w:themeColor="text1"/>
                <w:szCs w:val="21"/>
              </w:rPr>
              <w:t>12.83%</w:t>
            </w:r>
          </w:p>
        </w:tc>
        <w:tc>
          <w:tcPr>
            <w:tcW w:w="1291" w:type="dxa"/>
            <w:vAlign w:val="center"/>
          </w:tcPr>
          <w:p w14:paraId="7D931EE3" w14:textId="77777777" w:rsidR="00E52DA7" w:rsidRDefault="00764F29">
            <w:pPr>
              <w:jc w:val="right"/>
            </w:pPr>
            <w:r>
              <w:rPr>
                <w:rFonts w:eastAsiaTheme="minorEastAsia"/>
                <w:color w:val="000000" w:themeColor="text1"/>
                <w:szCs w:val="21"/>
              </w:rPr>
              <w:t>1.07%</w:t>
            </w:r>
          </w:p>
        </w:tc>
        <w:tc>
          <w:tcPr>
            <w:tcW w:w="1291" w:type="dxa"/>
            <w:vAlign w:val="center"/>
          </w:tcPr>
          <w:p w14:paraId="1014E653" w14:textId="77777777" w:rsidR="00E52DA7" w:rsidRDefault="00764F29">
            <w:pPr>
              <w:jc w:val="right"/>
            </w:pPr>
            <w:r>
              <w:rPr>
                <w:rFonts w:eastAsiaTheme="minorEastAsia"/>
                <w:color w:val="000000" w:themeColor="text1"/>
                <w:szCs w:val="21"/>
              </w:rPr>
              <w:t>-16.27%</w:t>
            </w:r>
          </w:p>
        </w:tc>
        <w:tc>
          <w:tcPr>
            <w:tcW w:w="1291" w:type="dxa"/>
            <w:vAlign w:val="center"/>
          </w:tcPr>
          <w:p w14:paraId="0CD4BB5F" w14:textId="77777777" w:rsidR="00E52DA7" w:rsidRDefault="00764F29">
            <w:pPr>
              <w:jc w:val="right"/>
            </w:pPr>
            <w:r>
              <w:rPr>
                <w:rFonts w:eastAsiaTheme="minorEastAsia"/>
                <w:color w:val="000000" w:themeColor="text1"/>
                <w:szCs w:val="21"/>
              </w:rPr>
              <w:t>0.26%</w:t>
            </w:r>
          </w:p>
        </w:tc>
      </w:tr>
      <w:tr w:rsidR="00E52DA7" w14:paraId="24B97E18" w14:textId="77777777">
        <w:tc>
          <w:tcPr>
            <w:tcW w:w="1290" w:type="dxa"/>
            <w:vAlign w:val="center"/>
          </w:tcPr>
          <w:p w14:paraId="1BD8A713" w14:textId="77777777" w:rsidR="00E52DA7" w:rsidRDefault="00764F29">
            <w:pPr>
              <w:jc w:val="left"/>
            </w:pPr>
            <w:r>
              <w:rPr>
                <w:rFonts w:eastAsiaTheme="minorEastAsia"/>
                <w:color w:val="000000" w:themeColor="text1"/>
                <w:szCs w:val="21"/>
              </w:rPr>
              <w:t>过去三年</w:t>
            </w:r>
          </w:p>
        </w:tc>
        <w:tc>
          <w:tcPr>
            <w:tcW w:w="1291" w:type="dxa"/>
            <w:vAlign w:val="center"/>
          </w:tcPr>
          <w:p w14:paraId="618E361A" w14:textId="77777777" w:rsidR="00E52DA7" w:rsidRDefault="00764F29">
            <w:pPr>
              <w:jc w:val="right"/>
            </w:pPr>
            <w:r>
              <w:rPr>
                <w:rFonts w:eastAsiaTheme="minorEastAsia"/>
                <w:color w:val="000000" w:themeColor="text1"/>
                <w:szCs w:val="21"/>
              </w:rPr>
              <w:t>-</w:t>
            </w:r>
          </w:p>
        </w:tc>
        <w:tc>
          <w:tcPr>
            <w:tcW w:w="1291" w:type="dxa"/>
            <w:vAlign w:val="center"/>
          </w:tcPr>
          <w:p w14:paraId="27BE781C" w14:textId="77777777" w:rsidR="00E52DA7" w:rsidRDefault="00764F29">
            <w:pPr>
              <w:jc w:val="right"/>
            </w:pPr>
            <w:r>
              <w:rPr>
                <w:rFonts w:eastAsiaTheme="minorEastAsia"/>
                <w:color w:val="000000" w:themeColor="text1"/>
                <w:szCs w:val="21"/>
              </w:rPr>
              <w:t>-</w:t>
            </w:r>
          </w:p>
        </w:tc>
        <w:tc>
          <w:tcPr>
            <w:tcW w:w="1291" w:type="dxa"/>
            <w:vAlign w:val="center"/>
          </w:tcPr>
          <w:p w14:paraId="51129CE4" w14:textId="77777777" w:rsidR="00E52DA7" w:rsidRDefault="00764F29">
            <w:pPr>
              <w:jc w:val="right"/>
            </w:pPr>
            <w:r>
              <w:rPr>
                <w:rFonts w:eastAsiaTheme="minorEastAsia"/>
                <w:color w:val="000000" w:themeColor="text1"/>
                <w:szCs w:val="21"/>
              </w:rPr>
              <w:t>-</w:t>
            </w:r>
          </w:p>
        </w:tc>
        <w:tc>
          <w:tcPr>
            <w:tcW w:w="1291" w:type="dxa"/>
            <w:vAlign w:val="center"/>
          </w:tcPr>
          <w:p w14:paraId="5219C50C" w14:textId="77777777" w:rsidR="00E52DA7" w:rsidRDefault="00764F29">
            <w:pPr>
              <w:jc w:val="right"/>
            </w:pPr>
            <w:r>
              <w:rPr>
                <w:rFonts w:eastAsiaTheme="minorEastAsia"/>
                <w:color w:val="000000" w:themeColor="text1"/>
                <w:szCs w:val="21"/>
              </w:rPr>
              <w:t>-</w:t>
            </w:r>
          </w:p>
        </w:tc>
        <w:tc>
          <w:tcPr>
            <w:tcW w:w="1291" w:type="dxa"/>
            <w:vAlign w:val="center"/>
          </w:tcPr>
          <w:p w14:paraId="41A93E9E" w14:textId="77777777" w:rsidR="00E52DA7" w:rsidRDefault="00764F29">
            <w:pPr>
              <w:jc w:val="right"/>
            </w:pPr>
            <w:r>
              <w:rPr>
                <w:rFonts w:eastAsiaTheme="minorEastAsia"/>
                <w:color w:val="000000" w:themeColor="text1"/>
                <w:szCs w:val="21"/>
              </w:rPr>
              <w:t>-</w:t>
            </w:r>
          </w:p>
        </w:tc>
        <w:tc>
          <w:tcPr>
            <w:tcW w:w="1291" w:type="dxa"/>
            <w:vAlign w:val="center"/>
          </w:tcPr>
          <w:p w14:paraId="14D40466" w14:textId="77777777" w:rsidR="00E52DA7" w:rsidRDefault="00764F29">
            <w:pPr>
              <w:jc w:val="right"/>
            </w:pPr>
            <w:r>
              <w:rPr>
                <w:rFonts w:eastAsiaTheme="minorEastAsia"/>
                <w:color w:val="000000" w:themeColor="text1"/>
                <w:szCs w:val="21"/>
              </w:rPr>
              <w:t>-</w:t>
            </w:r>
          </w:p>
        </w:tc>
      </w:tr>
      <w:tr w:rsidR="00E52DA7" w14:paraId="4DA6B311" w14:textId="77777777">
        <w:tc>
          <w:tcPr>
            <w:tcW w:w="1290" w:type="dxa"/>
            <w:vAlign w:val="center"/>
          </w:tcPr>
          <w:p w14:paraId="7B272BAB" w14:textId="77777777" w:rsidR="00E52DA7" w:rsidRDefault="00764F29">
            <w:pPr>
              <w:jc w:val="left"/>
            </w:pPr>
            <w:r>
              <w:rPr>
                <w:rFonts w:eastAsiaTheme="minorEastAsia"/>
                <w:color w:val="000000" w:themeColor="text1"/>
                <w:szCs w:val="21"/>
              </w:rPr>
              <w:t>过去五年</w:t>
            </w:r>
          </w:p>
        </w:tc>
        <w:tc>
          <w:tcPr>
            <w:tcW w:w="1291" w:type="dxa"/>
            <w:vAlign w:val="center"/>
          </w:tcPr>
          <w:p w14:paraId="28C32DDE" w14:textId="77777777" w:rsidR="00E52DA7" w:rsidRDefault="00764F29">
            <w:pPr>
              <w:jc w:val="right"/>
            </w:pPr>
            <w:r>
              <w:rPr>
                <w:rFonts w:eastAsiaTheme="minorEastAsia"/>
                <w:color w:val="000000" w:themeColor="text1"/>
                <w:szCs w:val="21"/>
              </w:rPr>
              <w:t>-</w:t>
            </w:r>
          </w:p>
        </w:tc>
        <w:tc>
          <w:tcPr>
            <w:tcW w:w="1291" w:type="dxa"/>
            <w:vAlign w:val="center"/>
          </w:tcPr>
          <w:p w14:paraId="62C3631B" w14:textId="77777777" w:rsidR="00E52DA7" w:rsidRDefault="00764F29">
            <w:pPr>
              <w:jc w:val="right"/>
            </w:pPr>
            <w:r>
              <w:rPr>
                <w:rFonts w:eastAsiaTheme="minorEastAsia"/>
                <w:color w:val="000000" w:themeColor="text1"/>
                <w:szCs w:val="21"/>
              </w:rPr>
              <w:t>-</w:t>
            </w:r>
          </w:p>
        </w:tc>
        <w:tc>
          <w:tcPr>
            <w:tcW w:w="1291" w:type="dxa"/>
            <w:vAlign w:val="center"/>
          </w:tcPr>
          <w:p w14:paraId="7CBDEB41" w14:textId="77777777" w:rsidR="00E52DA7" w:rsidRDefault="00764F29">
            <w:pPr>
              <w:jc w:val="right"/>
            </w:pPr>
            <w:r>
              <w:rPr>
                <w:rFonts w:eastAsiaTheme="minorEastAsia"/>
                <w:color w:val="000000" w:themeColor="text1"/>
                <w:szCs w:val="21"/>
              </w:rPr>
              <w:t>-</w:t>
            </w:r>
          </w:p>
        </w:tc>
        <w:tc>
          <w:tcPr>
            <w:tcW w:w="1291" w:type="dxa"/>
            <w:vAlign w:val="center"/>
          </w:tcPr>
          <w:p w14:paraId="1CF724C3" w14:textId="77777777" w:rsidR="00E52DA7" w:rsidRDefault="00764F29">
            <w:pPr>
              <w:jc w:val="right"/>
            </w:pPr>
            <w:r>
              <w:rPr>
                <w:rFonts w:eastAsiaTheme="minorEastAsia"/>
                <w:color w:val="000000" w:themeColor="text1"/>
                <w:szCs w:val="21"/>
              </w:rPr>
              <w:t>-</w:t>
            </w:r>
          </w:p>
        </w:tc>
        <w:tc>
          <w:tcPr>
            <w:tcW w:w="1291" w:type="dxa"/>
            <w:vAlign w:val="center"/>
          </w:tcPr>
          <w:p w14:paraId="504A01F7" w14:textId="77777777" w:rsidR="00E52DA7" w:rsidRDefault="00764F29">
            <w:pPr>
              <w:jc w:val="right"/>
            </w:pPr>
            <w:r>
              <w:rPr>
                <w:rFonts w:eastAsiaTheme="minorEastAsia"/>
                <w:color w:val="000000" w:themeColor="text1"/>
                <w:szCs w:val="21"/>
              </w:rPr>
              <w:t>-</w:t>
            </w:r>
          </w:p>
        </w:tc>
        <w:tc>
          <w:tcPr>
            <w:tcW w:w="1291" w:type="dxa"/>
            <w:vAlign w:val="center"/>
          </w:tcPr>
          <w:p w14:paraId="423A3241" w14:textId="77777777" w:rsidR="00E52DA7" w:rsidRDefault="00764F29">
            <w:pPr>
              <w:jc w:val="right"/>
            </w:pPr>
            <w:r>
              <w:rPr>
                <w:rFonts w:eastAsiaTheme="minorEastAsia"/>
                <w:color w:val="000000" w:themeColor="text1"/>
                <w:szCs w:val="21"/>
              </w:rPr>
              <w:t>-</w:t>
            </w:r>
          </w:p>
        </w:tc>
      </w:tr>
      <w:tr w:rsidR="00E52DA7" w14:paraId="5B58C8F9" w14:textId="77777777">
        <w:tc>
          <w:tcPr>
            <w:tcW w:w="1290" w:type="dxa"/>
            <w:vAlign w:val="center"/>
          </w:tcPr>
          <w:p w14:paraId="0F3069A5" w14:textId="77777777" w:rsidR="00E52DA7" w:rsidRDefault="00764F29">
            <w:pPr>
              <w:jc w:val="left"/>
            </w:pPr>
            <w:r>
              <w:rPr>
                <w:rFonts w:eastAsiaTheme="minorEastAsia"/>
                <w:color w:val="000000" w:themeColor="text1"/>
                <w:szCs w:val="21"/>
              </w:rPr>
              <w:t>自基金合同生效起至今</w:t>
            </w:r>
          </w:p>
        </w:tc>
        <w:tc>
          <w:tcPr>
            <w:tcW w:w="1291" w:type="dxa"/>
            <w:vAlign w:val="center"/>
          </w:tcPr>
          <w:p w14:paraId="4F51A9F2" w14:textId="77777777" w:rsidR="00E52DA7" w:rsidRDefault="00764F29">
            <w:pPr>
              <w:jc w:val="right"/>
            </w:pPr>
            <w:r>
              <w:rPr>
                <w:rFonts w:eastAsiaTheme="minorEastAsia"/>
                <w:color w:val="000000" w:themeColor="text1"/>
                <w:szCs w:val="21"/>
              </w:rPr>
              <w:t>-25.48%</w:t>
            </w:r>
          </w:p>
        </w:tc>
        <w:tc>
          <w:tcPr>
            <w:tcW w:w="1291" w:type="dxa"/>
            <w:vAlign w:val="center"/>
          </w:tcPr>
          <w:p w14:paraId="0AF17BF0" w14:textId="77777777" w:rsidR="00E52DA7" w:rsidRDefault="00764F29">
            <w:pPr>
              <w:jc w:val="right"/>
            </w:pPr>
            <w:r>
              <w:rPr>
                <w:rFonts w:eastAsiaTheme="minorEastAsia"/>
                <w:color w:val="000000" w:themeColor="text1"/>
                <w:szCs w:val="21"/>
              </w:rPr>
              <w:t>1.19%</w:t>
            </w:r>
          </w:p>
        </w:tc>
        <w:tc>
          <w:tcPr>
            <w:tcW w:w="1291" w:type="dxa"/>
            <w:vAlign w:val="center"/>
          </w:tcPr>
          <w:p w14:paraId="6D2C638D" w14:textId="77777777" w:rsidR="00E52DA7" w:rsidRDefault="00764F29">
            <w:pPr>
              <w:jc w:val="right"/>
            </w:pPr>
            <w:r>
              <w:rPr>
                <w:rFonts w:eastAsiaTheme="minorEastAsia"/>
                <w:color w:val="000000" w:themeColor="text1"/>
                <w:szCs w:val="21"/>
              </w:rPr>
              <w:t>-0.87%</w:t>
            </w:r>
          </w:p>
        </w:tc>
        <w:tc>
          <w:tcPr>
            <w:tcW w:w="1291" w:type="dxa"/>
            <w:vAlign w:val="center"/>
          </w:tcPr>
          <w:p w14:paraId="5AF40F5B" w14:textId="77777777" w:rsidR="00E52DA7" w:rsidRDefault="00764F29">
            <w:pPr>
              <w:jc w:val="right"/>
            </w:pPr>
            <w:r>
              <w:rPr>
                <w:rFonts w:eastAsiaTheme="minorEastAsia"/>
                <w:color w:val="000000" w:themeColor="text1"/>
                <w:szCs w:val="21"/>
              </w:rPr>
              <w:t>0.89%</w:t>
            </w:r>
          </w:p>
        </w:tc>
        <w:tc>
          <w:tcPr>
            <w:tcW w:w="1291" w:type="dxa"/>
            <w:vAlign w:val="center"/>
          </w:tcPr>
          <w:p w14:paraId="5FFE0F11" w14:textId="77777777" w:rsidR="00E52DA7" w:rsidRDefault="00764F29">
            <w:pPr>
              <w:jc w:val="right"/>
            </w:pPr>
            <w:r>
              <w:rPr>
                <w:rFonts w:eastAsiaTheme="minorEastAsia"/>
                <w:color w:val="000000" w:themeColor="text1"/>
                <w:szCs w:val="21"/>
              </w:rPr>
              <w:t>-24.61%</w:t>
            </w:r>
          </w:p>
        </w:tc>
        <w:tc>
          <w:tcPr>
            <w:tcW w:w="1291" w:type="dxa"/>
            <w:vAlign w:val="center"/>
          </w:tcPr>
          <w:p w14:paraId="3094E66E" w14:textId="77777777" w:rsidR="00E52DA7" w:rsidRDefault="00764F29">
            <w:pPr>
              <w:jc w:val="right"/>
            </w:pPr>
            <w:r>
              <w:rPr>
                <w:rFonts w:eastAsiaTheme="minorEastAsia"/>
                <w:color w:val="000000" w:themeColor="text1"/>
                <w:szCs w:val="21"/>
              </w:rPr>
              <w:t>0.30%</w:t>
            </w:r>
          </w:p>
        </w:tc>
      </w:tr>
    </w:tbl>
    <w:p w14:paraId="7822EF71"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14:paraId="6F48ACF9" w14:textId="77777777"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摩根成长动力混合型证券投资基金</w:t>
      </w:r>
    </w:p>
    <w:p w14:paraId="5220AE16" w14:textId="77777777"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14:paraId="4AC375E8" w14:textId="77777777"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5</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15</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14:paraId="478F1F0C" w14:textId="77777777"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．摩根成长动力混合</w:t>
      </w:r>
      <w:r w:rsidRPr="00B27A29">
        <w:rPr>
          <w:rFonts w:eastAsiaTheme="minorEastAsia"/>
          <w:color w:val="000000" w:themeColor="text1"/>
          <w:szCs w:val="21"/>
        </w:rPr>
        <w:t>A</w:t>
      </w:r>
      <w:r w:rsidRPr="00B27A29">
        <w:rPr>
          <w:rFonts w:eastAsiaTheme="minorEastAsia"/>
          <w:color w:val="000000" w:themeColor="text1"/>
          <w:szCs w:val="21"/>
        </w:rPr>
        <w:t>：</w:t>
      </w:r>
    </w:p>
    <w:p w14:paraId="58A6DA10"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74D63D22" wp14:editId="59F43258">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14087553" w14:textId="77777777"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．摩根成长动力混合</w:t>
      </w:r>
      <w:r w:rsidRPr="00B27A29">
        <w:rPr>
          <w:rFonts w:eastAsiaTheme="minorEastAsia"/>
          <w:color w:val="000000" w:themeColor="text1"/>
          <w:szCs w:val="21"/>
        </w:rPr>
        <w:t>C</w:t>
      </w:r>
      <w:r w:rsidRPr="00B27A29">
        <w:rPr>
          <w:rFonts w:eastAsiaTheme="minorEastAsia"/>
          <w:color w:val="000000" w:themeColor="text1"/>
          <w:szCs w:val="21"/>
        </w:rPr>
        <w:t>：</w:t>
      </w:r>
    </w:p>
    <w:p w14:paraId="2389BF01"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083C3084" wp14:editId="081DE391">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767158A2" w14:textId="77777777" w:rsidR="00E52DA7" w:rsidRDefault="00764F29">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2013</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日，图示的时间段为合同生效日至本报告期末。</w:t>
      </w:r>
    </w:p>
    <w:p w14:paraId="756245CB" w14:textId="77777777" w:rsidR="00E52DA7" w:rsidRDefault="00764F29">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6</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14:paraId="561C8231"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14:paraId="1EBB7EF9" w14:textId="77777777" w:rsidR="005E6DF3" w:rsidRPr="00B27A29" w:rsidRDefault="005E6DF3">
      <w:pPr>
        <w:tabs>
          <w:tab w:val="left" w:pos="1800"/>
        </w:tabs>
        <w:spacing w:line="288" w:lineRule="auto"/>
        <w:rPr>
          <w:rFonts w:eastAsiaTheme="minorEastAsia"/>
          <w:color w:val="000000" w:themeColor="text1"/>
          <w:szCs w:val="21"/>
        </w:rPr>
      </w:pPr>
    </w:p>
    <w:p w14:paraId="1A02E2E3"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14:paraId="7BC6DC6D"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14:paraId="242DF113" w14:textId="77777777">
        <w:tc>
          <w:tcPr>
            <w:tcW w:w="952" w:type="dxa"/>
            <w:vMerge w:val="restart"/>
            <w:vAlign w:val="center"/>
          </w:tcPr>
          <w:p w14:paraId="17034A1F"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14:paraId="743F38F0"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14:paraId="38783970"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14:paraId="7740470A"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14:paraId="77F2442A"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14:paraId="53E17AF3" w14:textId="77777777">
        <w:tc>
          <w:tcPr>
            <w:tcW w:w="952" w:type="dxa"/>
            <w:vMerge/>
            <w:vAlign w:val="center"/>
          </w:tcPr>
          <w:p w14:paraId="11863C73"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65C9B362"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05F3ABDE"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14:paraId="70152163"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14:paraId="75AEC694"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4D050018"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E52DA7" w14:paraId="53245B99" w14:textId="77777777">
        <w:tc>
          <w:tcPr>
            <w:tcW w:w="952" w:type="dxa"/>
            <w:vAlign w:val="center"/>
          </w:tcPr>
          <w:p w14:paraId="0C369B24" w14:textId="77777777" w:rsidR="00E52DA7" w:rsidRDefault="00764F29">
            <w:pPr>
              <w:jc w:val="center"/>
            </w:pPr>
            <w:r>
              <w:rPr>
                <w:rFonts w:eastAsiaTheme="minorEastAsia"/>
                <w:color w:val="000000" w:themeColor="text1"/>
                <w:szCs w:val="21"/>
              </w:rPr>
              <w:t>杨景喻</w:t>
            </w:r>
          </w:p>
        </w:tc>
        <w:tc>
          <w:tcPr>
            <w:tcW w:w="930" w:type="dxa"/>
            <w:vAlign w:val="center"/>
          </w:tcPr>
          <w:p w14:paraId="25EA65E8" w14:textId="77777777" w:rsidR="00E52DA7" w:rsidRDefault="00764F29">
            <w:pPr>
              <w:jc w:val="center"/>
            </w:pPr>
            <w:r>
              <w:rPr>
                <w:rFonts w:eastAsiaTheme="minorEastAsia"/>
                <w:color w:val="000000" w:themeColor="text1"/>
                <w:szCs w:val="21"/>
              </w:rPr>
              <w:t>本基金基金经理</w:t>
            </w:r>
          </w:p>
        </w:tc>
        <w:tc>
          <w:tcPr>
            <w:tcW w:w="1210" w:type="dxa"/>
            <w:vAlign w:val="center"/>
          </w:tcPr>
          <w:p w14:paraId="2C54471B" w14:textId="77777777" w:rsidR="00E52DA7" w:rsidRDefault="00764F29">
            <w:pPr>
              <w:jc w:val="center"/>
            </w:pPr>
            <w:r>
              <w:rPr>
                <w:rFonts w:eastAsiaTheme="minorEastAsia"/>
                <w:color w:val="000000" w:themeColor="text1"/>
                <w:szCs w:val="21"/>
              </w:rPr>
              <w:t>2022-06-29</w:t>
            </w:r>
          </w:p>
        </w:tc>
        <w:tc>
          <w:tcPr>
            <w:tcW w:w="1309" w:type="dxa"/>
            <w:vAlign w:val="center"/>
          </w:tcPr>
          <w:p w14:paraId="383897C6" w14:textId="77777777" w:rsidR="00E52DA7" w:rsidRDefault="00764F29">
            <w:pPr>
              <w:jc w:val="center"/>
            </w:pPr>
            <w:r>
              <w:rPr>
                <w:rFonts w:eastAsiaTheme="minorEastAsia"/>
                <w:color w:val="000000" w:themeColor="text1"/>
                <w:szCs w:val="21"/>
              </w:rPr>
              <w:t>-</w:t>
            </w:r>
          </w:p>
        </w:tc>
        <w:tc>
          <w:tcPr>
            <w:tcW w:w="1254" w:type="dxa"/>
            <w:vAlign w:val="center"/>
          </w:tcPr>
          <w:p w14:paraId="6E234CE9" w14:textId="77777777" w:rsidR="00E52DA7" w:rsidRDefault="00764F29">
            <w:pPr>
              <w:jc w:val="center"/>
            </w:pPr>
            <w:r>
              <w:rPr>
                <w:rFonts w:eastAsiaTheme="minorEastAsia"/>
                <w:color w:val="000000" w:themeColor="text1"/>
                <w:szCs w:val="21"/>
              </w:rPr>
              <w:t>15</w:t>
            </w:r>
            <w:r>
              <w:rPr>
                <w:rFonts w:eastAsiaTheme="minorEastAsia"/>
                <w:color w:val="000000" w:themeColor="text1"/>
                <w:szCs w:val="21"/>
              </w:rPr>
              <w:t>年</w:t>
            </w:r>
          </w:p>
        </w:tc>
        <w:tc>
          <w:tcPr>
            <w:tcW w:w="3276" w:type="dxa"/>
            <w:vAlign w:val="center"/>
          </w:tcPr>
          <w:p w14:paraId="5B4A7982" w14:textId="77777777" w:rsidR="00E52DA7" w:rsidRDefault="00764F29">
            <w:r>
              <w:rPr>
                <w:rFonts w:eastAsiaTheme="minorEastAsia"/>
                <w:color w:val="000000" w:themeColor="text1"/>
                <w:szCs w:val="21"/>
              </w:rPr>
              <w:t>杨景喻先生曾任广发基金管理有限公司研究员。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月起加入摩根基金管理（中国）有限公司（原上投摩根基金管理有限公司），历任行业专家、基金经理助理、基金经理，现任高级基金经理。</w:t>
            </w:r>
          </w:p>
        </w:tc>
      </w:tr>
      <w:tr w:rsidR="00E52DA7" w14:paraId="3C998FCF" w14:textId="77777777">
        <w:tc>
          <w:tcPr>
            <w:tcW w:w="952" w:type="dxa"/>
            <w:vAlign w:val="center"/>
          </w:tcPr>
          <w:p w14:paraId="34DAE196" w14:textId="77777777" w:rsidR="00E52DA7" w:rsidRDefault="00764F29">
            <w:pPr>
              <w:jc w:val="center"/>
            </w:pPr>
            <w:r>
              <w:rPr>
                <w:rFonts w:eastAsiaTheme="minorEastAsia"/>
                <w:color w:val="000000" w:themeColor="text1"/>
                <w:szCs w:val="21"/>
              </w:rPr>
              <w:t>叶敏</w:t>
            </w:r>
          </w:p>
        </w:tc>
        <w:tc>
          <w:tcPr>
            <w:tcW w:w="930" w:type="dxa"/>
            <w:vAlign w:val="center"/>
          </w:tcPr>
          <w:p w14:paraId="4C0D0BA3" w14:textId="77777777" w:rsidR="00E52DA7" w:rsidRDefault="00764F29">
            <w:pPr>
              <w:jc w:val="center"/>
            </w:pPr>
            <w:r>
              <w:rPr>
                <w:rFonts w:eastAsiaTheme="minorEastAsia"/>
                <w:color w:val="000000" w:themeColor="text1"/>
                <w:szCs w:val="21"/>
              </w:rPr>
              <w:t>本基金基金经理</w:t>
            </w:r>
          </w:p>
        </w:tc>
        <w:tc>
          <w:tcPr>
            <w:tcW w:w="1210" w:type="dxa"/>
            <w:vAlign w:val="center"/>
          </w:tcPr>
          <w:p w14:paraId="2B844562" w14:textId="77777777" w:rsidR="00E52DA7" w:rsidRDefault="00764F29">
            <w:pPr>
              <w:jc w:val="center"/>
            </w:pPr>
            <w:r>
              <w:rPr>
                <w:rFonts w:eastAsiaTheme="minorEastAsia"/>
                <w:color w:val="000000" w:themeColor="text1"/>
                <w:szCs w:val="21"/>
              </w:rPr>
              <w:t>2022-07-27</w:t>
            </w:r>
          </w:p>
        </w:tc>
        <w:tc>
          <w:tcPr>
            <w:tcW w:w="1309" w:type="dxa"/>
            <w:vAlign w:val="center"/>
          </w:tcPr>
          <w:p w14:paraId="0C6679ED" w14:textId="77777777" w:rsidR="00E52DA7" w:rsidRDefault="00764F29">
            <w:pPr>
              <w:jc w:val="center"/>
            </w:pPr>
            <w:r>
              <w:rPr>
                <w:rFonts w:eastAsiaTheme="minorEastAsia"/>
                <w:color w:val="000000" w:themeColor="text1"/>
                <w:szCs w:val="21"/>
              </w:rPr>
              <w:t>-</w:t>
            </w:r>
          </w:p>
        </w:tc>
        <w:tc>
          <w:tcPr>
            <w:tcW w:w="1254" w:type="dxa"/>
            <w:vAlign w:val="center"/>
          </w:tcPr>
          <w:p w14:paraId="52602AD9" w14:textId="77777777" w:rsidR="00E52DA7" w:rsidRDefault="00764F29">
            <w:pPr>
              <w:jc w:val="center"/>
            </w:pPr>
            <w:r>
              <w:rPr>
                <w:rFonts w:eastAsiaTheme="minorEastAsia"/>
                <w:color w:val="000000" w:themeColor="text1"/>
                <w:szCs w:val="21"/>
              </w:rPr>
              <w:t>18</w:t>
            </w:r>
            <w:r>
              <w:rPr>
                <w:rFonts w:eastAsiaTheme="minorEastAsia"/>
                <w:color w:val="000000" w:themeColor="text1"/>
                <w:szCs w:val="21"/>
              </w:rPr>
              <w:t>年</w:t>
            </w:r>
          </w:p>
        </w:tc>
        <w:tc>
          <w:tcPr>
            <w:tcW w:w="3276" w:type="dxa"/>
            <w:vAlign w:val="center"/>
          </w:tcPr>
          <w:p w14:paraId="4E58B80C" w14:textId="77777777" w:rsidR="00E52DA7" w:rsidRDefault="00764F29">
            <w:r>
              <w:rPr>
                <w:rFonts w:eastAsiaTheme="minorEastAsia"/>
                <w:color w:val="000000" w:themeColor="text1"/>
                <w:szCs w:val="21"/>
              </w:rPr>
              <w:t>叶敏女士历任普华永道会计师事务所审计师、美国晨星公司证券分析师。</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月起加入摩根基金管理（中国）有限公司（原上投摩根基金管理有限公司），历任研究员、行业专家兼研究组长、研究部总监助理、研究部总监助理</w:t>
            </w:r>
            <w:r>
              <w:rPr>
                <w:rFonts w:eastAsiaTheme="minorEastAsia"/>
                <w:color w:val="000000" w:themeColor="text1"/>
                <w:szCs w:val="21"/>
              </w:rPr>
              <w:t>/</w:t>
            </w:r>
            <w:r>
              <w:rPr>
                <w:rFonts w:eastAsiaTheme="minorEastAsia"/>
                <w:color w:val="000000" w:themeColor="text1"/>
                <w:szCs w:val="21"/>
              </w:rPr>
              <w:t>基金经理助理，现任基金经理兼研究部副总监。</w:t>
            </w:r>
          </w:p>
        </w:tc>
      </w:tr>
    </w:tbl>
    <w:p w14:paraId="6A2EBDCE" w14:textId="77777777" w:rsidR="00E52DA7" w:rsidRDefault="00764F2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14:paraId="1E347E3A"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2. </w:t>
      </w:r>
      <w:r w:rsidRPr="00B27A29">
        <w:rPr>
          <w:rFonts w:eastAsiaTheme="minorEastAsia"/>
          <w:color w:val="000000" w:themeColor="text1"/>
          <w:szCs w:val="21"/>
        </w:rPr>
        <w:t>证券从业的含义遵从行业协会《证券业从业人员资格管理办法》的相关规定。</w:t>
      </w:r>
    </w:p>
    <w:p w14:paraId="5EDB2A3F"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14:paraId="18F08F0D"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5FACA93B"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14:paraId="7DE52F85"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14:paraId="5C5D0184" w14:textId="77777777" w:rsidR="00E52DA7" w:rsidRDefault="00764F29">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77101D0F" w14:textId="77777777" w:rsidR="00E52DA7" w:rsidRDefault="00764F29">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w:t>
      </w:r>
      <w:r>
        <w:rPr>
          <w:rFonts w:eastAsiaTheme="minorEastAsia"/>
          <w:color w:val="000000" w:themeColor="text1"/>
          <w:szCs w:val="21"/>
        </w:rPr>
        <w:t>，本公司通过对手库控制和交易室询价机制，严格防范对手风险并检查价格公允性；对于申购投资行为，本公司遵循价格优先、比例分配的原则，根据事前独立申报的价格和数量对交易结果进行公平分配。</w:t>
      </w:r>
    </w:p>
    <w:p w14:paraId="4037CF2C"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3813953D"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14:paraId="62511F39" w14:textId="77777777" w:rsidR="00E52DA7" w:rsidRDefault="00764F29">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5D27B448"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14:paraId="573C218B"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14:paraId="38DFC736"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14:paraId="7BEA23CD" w14:textId="77777777" w:rsidR="00E52DA7" w:rsidRDefault="00764F29">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年四季度，在</w:t>
      </w:r>
      <w:r>
        <w:rPr>
          <w:rFonts w:eastAsiaTheme="minorEastAsia"/>
          <w:color w:val="000000" w:themeColor="text1"/>
          <w:szCs w:val="21"/>
        </w:rPr>
        <w:t>9</w:t>
      </w:r>
      <w:r>
        <w:rPr>
          <w:rFonts w:eastAsiaTheme="minorEastAsia"/>
          <w:color w:val="000000" w:themeColor="text1"/>
          <w:szCs w:val="21"/>
        </w:rPr>
        <w:t>月底中国人民银行、金融监管总局、证监会联合出台一揽子金融支持实体经济的政策、并且政治局会议定调经济政策转向后，市场信心获得较大修复。经济基本面角度，各类消费品补贴政策带动了以家电、汽车为代表的内需消费景气度的好转，房屋成交量出现回升；同时四季度以来出口需求也维持在较好水平，对整体经济有所拉动。四季度领涨板块为商贸零售、电子、计算机、通信、机械</w:t>
      </w:r>
      <w:r>
        <w:rPr>
          <w:rFonts w:eastAsiaTheme="minorEastAsia"/>
          <w:color w:val="000000" w:themeColor="text1"/>
          <w:szCs w:val="21"/>
        </w:rPr>
        <w:t>设备，主要反映的是内需修复下的边际改善预期、以及</w:t>
      </w:r>
      <w:r>
        <w:rPr>
          <w:rFonts w:eastAsiaTheme="minorEastAsia"/>
          <w:color w:val="000000" w:themeColor="text1"/>
          <w:szCs w:val="21"/>
        </w:rPr>
        <w:t>AI</w:t>
      </w:r>
      <w:r>
        <w:rPr>
          <w:rFonts w:eastAsiaTheme="minorEastAsia"/>
          <w:color w:val="000000" w:themeColor="text1"/>
          <w:szCs w:val="21"/>
        </w:rPr>
        <w:t>和机器人大发展的前景；领跌板块为美容护理、有色金属、食品饮料、煤炭、医药生物，主要原因是没有政策补贴的内需板块</w:t>
      </w:r>
      <w:r>
        <w:rPr>
          <w:rFonts w:eastAsiaTheme="minorEastAsia"/>
          <w:color w:val="000000" w:themeColor="text1"/>
          <w:szCs w:val="21"/>
        </w:rPr>
        <w:t>(</w:t>
      </w:r>
      <w:r>
        <w:rPr>
          <w:rFonts w:eastAsiaTheme="minorEastAsia"/>
          <w:color w:val="000000" w:themeColor="text1"/>
          <w:szCs w:val="21"/>
        </w:rPr>
        <w:t>如护肤品、白酒、医疗、消费品等</w:t>
      </w:r>
      <w:r>
        <w:rPr>
          <w:rFonts w:eastAsiaTheme="minorEastAsia"/>
          <w:color w:val="000000" w:themeColor="text1"/>
          <w:szCs w:val="21"/>
        </w:rPr>
        <w:t>)</w:t>
      </w:r>
      <w:r>
        <w:rPr>
          <w:rFonts w:eastAsiaTheme="minorEastAsia"/>
          <w:color w:val="000000" w:themeColor="text1"/>
          <w:szCs w:val="21"/>
        </w:rPr>
        <w:t>需求未见明显起色，且特朗普当选下一任美国总统引致的强势美元带来商品价格调整。</w:t>
      </w:r>
    </w:p>
    <w:p w14:paraId="606C70B9" w14:textId="77777777" w:rsidR="00E52DA7" w:rsidRDefault="00764F29">
      <w:pPr>
        <w:spacing w:line="360" w:lineRule="auto"/>
        <w:ind w:firstLineChars="200" w:firstLine="420"/>
        <w:rPr>
          <w:rFonts w:eastAsiaTheme="minorEastAsia"/>
          <w:color w:val="000000" w:themeColor="text1"/>
          <w:szCs w:val="21"/>
        </w:rPr>
      </w:pPr>
      <w:r>
        <w:rPr>
          <w:rFonts w:eastAsiaTheme="minorEastAsia"/>
          <w:color w:val="000000" w:themeColor="text1"/>
          <w:szCs w:val="21"/>
        </w:rPr>
        <w:t>从未来经济增长的驱动力看，我们认为中国在全球制造业中的比较优势在中期维度不会改变，有一批公司将成长为跨国企业，拥有全球性的产品布局和销售网络。当前已具备全球竞争优势的家电、汽车、电子、医药、以及</w:t>
      </w:r>
      <w:r>
        <w:rPr>
          <w:rFonts w:eastAsiaTheme="minorEastAsia"/>
          <w:color w:val="000000" w:themeColor="text1"/>
          <w:szCs w:val="21"/>
        </w:rPr>
        <w:t>(</w:t>
      </w:r>
      <w:r>
        <w:rPr>
          <w:rFonts w:eastAsiaTheme="minorEastAsia"/>
          <w:color w:val="000000" w:themeColor="text1"/>
          <w:szCs w:val="21"/>
        </w:rPr>
        <w:t>在发展中国家的</w:t>
      </w:r>
      <w:r>
        <w:rPr>
          <w:rFonts w:eastAsiaTheme="minorEastAsia"/>
          <w:color w:val="000000" w:themeColor="text1"/>
          <w:szCs w:val="21"/>
        </w:rPr>
        <w:t>)</w:t>
      </w:r>
      <w:r>
        <w:rPr>
          <w:rFonts w:eastAsiaTheme="minorEastAsia"/>
          <w:color w:val="000000" w:themeColor="text1"/>
          <w:szCs w:val="21"/>
        </w:rPr>
        <w:t>矿业开发等，今后在全球的市</w:t>
      </w:r>
      <w:r>
        <w:rPr>
          <w:rFonts w:eastAsiaTheme="minorEastAsia"/>
          <w:color w:val="000000" w:themeColor="text1"/>
          <w:szCs w:val="21"/>
        </w:rPr>
        <w:t>场份额还有进一步提升的空间。工程师红利的持续释放带来科技、制药等行业全球竞争力的加速提升。当然，随着中国制造业进一步国际化，地缘政治和贸易保护的影响不可避免，这也会促使中国的制造业进一步走向海外本地化生产。此外，中央经济工作会议提出实行积极的宏观政策扩大国内需求，预计各类消费补贴政策将有一定持续性。从产业趋势的角度看，人工智能的发展会带来未来三到五年各类科技与软件技术的快速进步，对日常工作生活以及整个社会形态都将产生深远的影响。在我们构建长期投资组合的过程中，我们会更多的考虑企业是否受益于上述的发展趋势，并</w:t>
      </w:r>
      <w:r>
        <w:rPr>
          <w:rFonts w:eastAsiaTheme="minorEastAsia"/>
          <w:color w:val="000000" w:themeColor="text1"/>
          <w:szCs w:val="21"/>
        </w:rPr>
        <w:t>有望在未来的全球竞争中占据更重要的地位；那些能够持续快速提升企业内在价值的公司，往往能实现较好的投资回报。</w:t>
      </w:r>
    </w:p>
    <w:p w14:paraId="3B2D4FC9"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本基金配置的方向集中在上述几条主线上，增加了家电、汽车、</w:t>
      </w:r>
      <w:r w:rsidRPr="00B27A29">
        <w:rPr>
          <w:rFonts w:eastAsiaTheme="minorEastAsia"/>
          <w:color w:val="000000" w:themeColor="text1"/>
          <w:szCs w:val="21"/>
        </w:rPr>
        <w:t>AI</w:t>
      </w:r>
      <w:r w:rsidRPr="00B27A29">
        <w:rPr>
          <w:rFonts w:eastAsiaTheme="minorEastAsia"/>
          <w:color w:val="000000" w:themeColor="text1"/>
          <w:szCs w:val="21"/>
        </w:rPr>
        <w:t>相关供应链等行业的配置。我们将自下而上挑选估值处于相对低位、长期成长空间仍比较大、治理较好的公司进行配置，以求为基金投资人带来超额收益。</w:t>
      </w:r>
    </w:p>
    <w:p w14:paraId="545A9F0B"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14:paraId="33945EB6" w14:textId="77777777" w:rsidR="00E52DA7" w:rsidRDefault="00764F29">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本报告期摩根成长动力</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:-7.61%</w:t>
      </w:r>
      <w:r>
        <w:rPr>
          <w:rFonts w:eastAsiaTheme="minorEastAsia"/>
          <w:color w:val="000000" w:themeColor="text1"/>
          <w:szCs w:val="21"/>
        </w:rPr>
        <w:t>，同期业绩比较基准收益率为</w:t>
      </w:r>
      <w:r>
        <w:rPr>
          <w:rFonts w:eastAsiaTheme="minorEastAsia"/>
          <w:color w:val="000000" w:themeColor="text1"/>
          <w:szCs w:val="21"/>
        </w:rPr>
        <w:t>:-1.12%</w:t>
      </w:r>
    </w:p>
    <w:p w14:paraId="5E022D4E"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摩根成长动力</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:-7.69%</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:-1.12%</w:t>
      </w:r>
      <w:r w:rsidRPr="00B27A29">
        <w:rPr>
          <w:rFonts w:eastAsiaTheme="minorEastAsia"/>
          <w:color w:val="000000" w:themeColor="text1"/>
          <w:szCs w:val="21"/>
        </w:rPr>
        <w:t>。</w:t>
      </w:r>
    </w:p>
    <w:p w14:paraId="1490E43A" w14:textId="77777777" w:rsidR="005E6DF3" w:rsidRPr="00B27A29" w:rsidRDefault="005E6DF3">
      <w:pPr>
        <w:spacing w:line="360" w:lineRule="auto"/>
        <w:ind w:firstLineChars="200" w:firstLine="420"/>
        <w:rPr>
          <w:rFonts w:eastAsiaTheme="minorEastAsia"/>
          <w:color w:val="000000" w:themeColor="text1"/>
          <w:szCs w:val="21"/>
        </w:rPr>
      </w:pPr>
    </w:p>
    <w:p w14:paraId="15904536" w14:textId="77777777"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14:paraId="5ABBEEAD" w14:textId="77777777"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14:paraId="76C03651" w14:textId="77777777" w:rsidR="005E6DF3" w:rsidRPr="00B27A29" w:rsidRDefault="005E6DF3">
      <w:pPr>
        <w:spacing w:line="360" w:lineRule="auto"/>
        <w:ind w:firstLineChars="200" w:firstLine="420"/>
        <w:rPr>
          <w:rFonts w:eastAsiaTheme="minorEastAsia"/>
          <w:color w:val="000000" w:themeColor="text1"/>
          <w:szCs w:val="21"/>
        </w:rPr>
      </w:pPr>
    </w:p>
    <w:p w14:paraId="46F0A89A"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14:paraId="1980FA6F"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14:paraId="4EA15049" w14:textId="77777777">
        <w:tc>
          <w:tcPr>
            <w:tcW w:w="720" w:type="dxa"/>
            <w:vAlign w:val="center"/>
          </w:tcPr>
          <w:p w14:paraId="041429AD"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14:paraId="148F91EA"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14:paraId="62DD7D1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14:paraId="6614FFA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14:paraId="589D7F32" w14:textId="77777777">
        <w:tc>
          <w:tcPr>
            <w:tcW w:w="720" w:type="dxa"/>
            <w:vAlign w:val="center"/>
          </w:tcPr>
          <w:p w14:paraId="1D91E27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14:paraId="00A93F21"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14:paraId="77E7974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154,837,775.80</w:t>
            </w:r>
          </w:p>
        </w:tc>
        <w:tc>
          <w:tcPr>
            <w:tcW w:w="1843" w:type="dxa"/>
            <w:vAlign w:val="center"/>
          </w:tcPr>
          <w:p w14:paraId="0AA4354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84.22</w:t>
            </w:r>
          </w:p>
        </w:tc>
      </w:tr>
      <w:tr w:rsidR="005E6DF3" w:rsidRPr="00B27A29" w14:paraId="092F168A" w14:textId="77777777">
        <w:tc>
          <w:tcPr>
            <w:tcW w:w="720" w:type="dxa"/>
            <w:vAlign w:val="center"/>
          </w:tcPr>
          <w:p w14:paraId="2D259228"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1564DF14"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14:paraId="59CEADD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154,837,775.80</w:t>
            </w:r>
          </w:p>
        </w:tc>
        <w:tc>
          <w:tcPr>
            <w:tcW w:w="1843" w:type="dxa"/>
            <w:vAlign w:val="center"/>
          </w:tcPr>
          <w:p w14:paraId="68F1394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84.22</w:t>
            </w:r>
          </w:p>
        </w:tc>
      </w:tr>
      <w:tr w:rsidR="005E6DF3" w:rsidRPr="00B27A29" w14:paraId="62199ED8" w14:textId="77777777">
        <w:tc>
          <w:tcPr>
            <w:tcW w:w="720" w:type="dxa"/>
            <w:vAlign w:val="center"/>
          </w:tcPr>
          <w:p w14:paraId="6E80530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14:paraId="4BFDCB12"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14:paraId="62644CE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3CE6175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626CDD2" w14:textId="77777777">
        <w:tc>
          <w:tcPr>
            <w:tcW w:w="720" w:type="dxa"/>
            <w:vAlign w:val="center"/>
          </w:tcPr>
          <w:p w14:paraId="0BEFC08E"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07BAB346"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14:paraId="207C33F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57E137C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E749E74" w14:textId="77777777">
        <w:tc>
          <w:tcPr>
            <w:tcW w:w="720" w:type="dxa"/>
            <w:vAlign w:val="center"/>
          </w:tcPr>
          <w:p w14:paraId="49B2F862"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71EFB49F" w14:textId="77777777"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14:paraId="13F11C9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23E39FC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B9B413F" w14:textId="77777777">
        <w:tc>
          <w:tcPr>
            <w:tcW w:w="720" w:type="dxa"/>
          </w:tcPr>
          <w:p w14:paraId="0AEFC53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14:paraId="2B6CEF26" w14:textId="77777777"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14:paraId="0D1F526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05AA26B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38911AE" w14:textId="77777777">
        <w:tc>
          <w:tcPr>
            <w:tcW w:w="720" w:type="dxa"/>
            <w:vAlign w:val="center"/>
          </w:tcPr>
          <w:p w14:paraId="3E22EBC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14:paraId="5CBBD555"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14:paraId="2CF405E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2892671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1FAD1D7" w14:textId="77777777">
        <w:tc>
          <w:tcPr>
            <w:tcW w:w="720" w:type="dxa"/>
            <w:vAlign w:val="center"/>
          </w:tcPr>
          <w:p w14:paraId="0C78088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14:paraId="73EB94A7"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14:paraId="2FB2CFA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79D5967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2F74CAB" w14:textId="77777777">
        <w:tc>
          <w:tcPr>
            <w:tcW w:w="720" w:type="dxa"/>
            <w:vAlign w:val="center"/>
          </w:tcPr>
          <w:p w14:paraId="5E50E0F9"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5FD38F51"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14:paraId="522DEE9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4727F53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78102AD" w14:textId="77777777">
        <w:tc>
          <w:tcPr>
            <w:tcW w:w="720" w:type="dxa"/>
            <w:vAlign w:val="center"/>
          </w:tcPr>
          <w:p w14:paraId="4445287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14:paraId="2C2E5019"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14:paraId="07C3940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27,550,922.48</w:t>
            </w:r>
          </w:p>
        </w:tc>
        <w:tc>
          <w:tcPr>
            <w:tcW w:w="1843" w:type="dxa"/>
            <w:vAlign w:val="center"/>
          </w:tcPr>
          <w:p w14:paraId="75123B7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14.98</w:t>
            </w:r>
          </w:p>
        </w:tc>
      </w:tr>
      <w:tr w:rsidR="005E6DF3" w:rsidRPr="00B27A29" w14:paraId="5F4A15F5" w14:textId="77777777">
        <w:tc>
          <w:tcPr>
            <w:tcW w:w="720" w:type="dxa"/>
            <w:vAlign w:val="center"/>
          </w:tcPr>
          <w:p w14:paraId="0B507FC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14:paraId="2A43332A"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14:paraId="6F0E905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1,469,861.47</w:t>
            </w:r>
          </w:p>
        </w:tc>
        <w:tc>
          <w:tcPr>
            <w:tcW w:w="1843" w:type="dxa"/>
            <w:vAlign w:val="center"/>
          </w:tcPr>
          <w:p w14:paraId="1CC57C9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0.80</w:t>
            </w:r>
          </w:p>
        </w:tc>
      </w:tr>
      <w:tr w:rsidR="005E6DF3" w:rsidRPr="00B27A29" w14:paraId="0E1814E9" w14:textId="77777777">
        <w:tc>
          <w:tcPr>
            <w:tcW w:w="720" w:type="dxa"/>
            <w:vAlign w:val="center"/>
          </w:tcPr>
          <w:p w14:paraId="3839351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14:paraId="05B59795"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14:paraId="2284F0C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183,858,559.75</w:t>
            </w:r>
          </w:p>
        </w:tc>
        <w:tc>
          <w:tcPr>
            <w:tcW w:w="1843" w:type="dxa"/>
            <w:vAlign w:val="center"/>
          </w:tcPr>
          <w:p w14:paraId="61156D8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14:paraId="4CE6F6F3"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14:paraId="539CACFB" w14:textId="77777777"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14:paraId="1CBBF837" w14:textId="7777777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3CA4F7D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FC3F69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14:paraId="3BD7439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C48B7B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14:paraId="2BF2F6D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22E139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CB1ADB7"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14:paraId="7762320C"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1,050,729.42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D26FE35"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0.58</w:t>
            </w:r>
          </w:p>
        </w:tc>
      </w:tr>
      <w:tr w:rsidR="005E6DF3" w:rsidRPr="00B27A29" w14:paraId="3BB8914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2F584A8"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FEEEAFC"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14:paraId="4BB9AA1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18,460,438.26</w:t>
            </w:r>
          </w:p>
          <w:p w14:paraId="2CBF7825" w14:textId="77777777"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870EEF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10.14</w:t>
            </w:r>
          </w:p>
          <w:p w14:paraId="2F8C7D88" w14:textId="77777777" w:rsidR="005E6DF3" w:rsidRPr="00B27A29" w:rsidRDefault="005E6DF3">
            <w:pPr>
              <w:jc w:val="right"/>
              <w:rPr>
                <w:rFonts w:eastAsiaTheme="minorEastAsia"/>
                <w:color w:val="000000" w:themeColor="text1"/>
                <w:szCs w:val="21"/>
              </w:rPr>
            </w:pPr>
          </w:p>
        </w:tc>
      </w:tr>
      <w:tr w:rsidR="005E6DF3" w:rsidRPr="00B27A29" w14:paraId="54AC280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2AA974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57A5F00"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14:paraId="529B658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119,279,606.74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E92E6C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65.54</w:t>
            </w:r>
          </w:p>
        </w:tc>
      </w:tr>
      <w:tr w:rsidR="005E6DF3" w:rsidRPr="00B27A29" w14:paraId="5E35E92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B875B5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2C73207"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14:paraId="6ED71D4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4,451,380.78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D8ABB0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2.45</w:t>
            </w:r>
          </w:p>
        </w:tc>
      </w:tr>
      <w:tr w:rsidR="005E6DF3" w:rsidRPr="00B27A29" w14:paraId="31F7780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53EC02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35DA3F4"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14:paraId="1A67AC0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6400B2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76A7F8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DC4A79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C5E4024"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14:paraId="46CFA1A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67A931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11E484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BAB162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D7E24F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14:paraId="7B5D248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F4EE7C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48BE5F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1C8CD1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F702B97"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14:paraId="6D4529F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167574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7390E3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602A7F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EF1DFFA"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502A7DB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449,414.00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924E38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0.25</w:t>
            </w:r>
          </w:p>
        </w:tc>
      </w:tr>
      <w:tr w:rsidR="005E6DF3" w:rsidRPr="00B27A29" w14:paraId="6014232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2E3A7A8"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2A390AD"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14:paraId="17F222F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10,307,376.60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F349A6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5.66</w:t>
            </w:r>
          </w:p>
        </w:tc>
      </w:tr>
      <w:tr w:rsidR="005E6DF3" w:rsidRPr="00B27A29" w14:paraId="121D969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F948E4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1239CE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14:paraId="4E4712A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7A438A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7F6F48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426DC60"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1E10739"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20DEDFF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142BA6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BAFF1C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8101F28"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D88373F"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0DBC2D2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825,600.00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71CECA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0.45</w:t>
            </w:r>
          </w:p>
        </w:tc>
      </w:tr>
      <w:tr w:rsidR="005E6DF3" w:rsidRPr="00B27A29" w14:paraId="0ED0BCE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7DB25B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D432085"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14:paraId="334360E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13,230.00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AE8C4C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0.01</w:t>
            </w:r>
          </w:p>
        </w:tc>
      </w:tr>
      <w:tr w:rsidR="005E6DF3" w:rsidRPr="00B27A29" w14:paraId="433B3EC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8EB20B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F52D48F"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57B1684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BF9A4F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73829E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2E4FD7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5DD7509"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14:paraId="0BDF9ED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CDD0C9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EC12B6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0ACA68F"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A7EB0C4"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14:paraId="5950099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E8C12F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39713F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3AC0BB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A4AC693"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14:paraId="41B0AD6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1F809A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2B7FE4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5E61C2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7D32F8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14:paraId="4BD337B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10C5F7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35F10A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7A1ADCC" w14:textId="77777777"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0955A8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14:paraId="4CBECAC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154,837,775.80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E76170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85.08</w:t>
            </w:r>
          </w:p>
        </w:tc>
      </w:tr>
    </w:tbl>
    <w:p w14:paraId="110DF890" w14:textId="77777777" w:rsidR="00B27A29" w:rsidRPr="00B27A29" w:rsidRDefault="00B27A29" w:rsidP="00B27A29">
      <w:pPr>
        <w:spacing w:line="360" w:lineRule="auto"/>
        <w:rPr>
          <w:rFonts w:eastAsiaTheme="minorEastAsia"/>
          <w:szCs w:val="21"/>
        </w:rPr>
      </w:pPr>
      <w:bookmarkStart w:id="0"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14:paraId="084977DB" w14:textId="77777777" w:rsidTr="00D913A1">
        <w:tc>
          <w:tcPr>
            <w:tcW w:w="817" w:type="dxa"/>
            <w:vAlign w:val="center"/>
          </w:tcPr>
          <w:p w14:paraId="60055A64"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14:paraId="4869A35E"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14:paraId="17AD1C5A"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14:paraId="67255BF2"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14:paraId="1F45360C" w14:textId="77777777"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14:paraId="3D3729C0"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E52DA7" w14:paraId="59F9D1DD" w14:textId="77777777">
        <w:tc>
          <w:tcPr>
            <w:tcW w:w="817" w:type="dxa"/>
            <w:vAlign w:val="center"/>
          </w:tcPr>
          <w:p w14:paraId="0587BC84" w14:textId="77777777" w:rsidR="00E52DA7" w:rsidRDefault="00764F29">
            <w:pPr>
              <w:jc w:val="center"/>
            </w:pPr>
            <w:r>
              <w:rPr>
                <w:rFonts w:eastAsiaTheme="minorEastAsia"/>
                <w:kern w:val="0"/>
                <w:szCs w:val="21"/>
              </w:rPr>
              <w:t>1</w:t>
            </w:r>
          </w:p>
        </w:tc>
        <w:tc>
          <w:tcPr>
            <w:tcW w:w="1276" w:type="dxa"/>
            <w:vAlign w:val="center"/>
          </w:tcPr>
          <w:p w14:paraId="4357D105" w14:textId="77777777" w:rsidR="00E52DA7" w:rsidRDefault="00764F29">
            <w:pPr>
              <w:jc w:val="center"/>
            </w:pPr>
            <w:r>
              <w:rPr>
                <w:rFonts w:eastAsiaTheme="minorEastAsia"/>
                <w:kern w:val="0"/>
                <w:szCs w:val="21"/>
              </w:rPr>
              <w:t>688169</w:t>
            </w:r>
          </w:p>
        </w:tc>
        <w:tc>
          <w:tcPr>
            <w:tcW w:w="1701" w:type="dxa"/>
            <w:vAlign w:val="center"/>
          </w:tcPr>
          <w:p w14:paraId="1AFA8815" w14:textId="77777777" w:rsidR="00E52DA7" w:rsidRDefault="00764F29">
            <w:pPr>
              <w:jc w:val="center"/>
            </w:pPr>
            <w:r>
              <w:rPr>
                <w:rFonts w:eastAsiaTheme="minorEastAsia"/>
                <w:kern w:val="0"/>
                <w:szCs w:val="21"/>
              </w:rPr>
              <w:t>石头科技</w:t>
            </w:r>
          </w:p>
        </w:tc>
        <w:tc>
          <w:tcPr>
            <w:tcW w:w="1276" w:type="dxa"/>
            <w:vAlign w:val="center"/>
          </w:tcPr>
          <w:p w14:paraId="18434A40" w14:textId="77777777" w:rsidR="00E52DA7" w:rsidRDefault="00764F29">
            <w:pPr>
              <w:jc w:val="right"/>
            </w:pPr>
            <w:r>
              <w:rPr>
                <w:rFonts w:eastAsiaTheme="minorEastAsia"/>
                <w:kern w:val="0"/>
                <w:szCs w:val="21"/>
              </w:rPr>
              <w:t>78,456</w:t>
            </w:r>
          </w:p>
        </w:tc>
        <w:tc>
          <w:tcPr>
            <w:tcW w:w="1842" w:type="dxa"/>
            <w:vAlign w:val="center"/>
          </w:tcPr>
          <w:p w14:paraId="68842AB3" w14:textId="77777777" w:rsidR="00E52DA7" w:rsidRDefault="00764F29">
            <w:pPr>
              <w:jc w:val="right"/>
            </w:pPr>
            <w:r>
              <w:rPr>
                <w:rFonts w:eastAsiaTheme="minorEastAsia"/>
                <w:kern w:val="0"/>
                <w:szCs w:val="21"/>
              </w:rPr>
              <w:t>17,204,616.24</w:t>
            </w:r>
          </w:p>
        </w:tc>
        <w:tc>
          <w:tcPr>
            <w:tcW w:w="1616" w:type="dxa"/>
            <w:vAlign w:val="center"/>
          </w:tcPr>
          <w:p w14:paraId="316710BC" w14:textId="77777777" w:rsidR="00E52DA7" w:rsidRDefault="00764F29">
            <w:pPr>
              <w:jc w:val="right"/>
            </w:pPr>
            <w:r>
              <w:rPr>
                <w:rFonts w:eastAsiaTheme="minorEastAsia"/>
                <w:kern w:val="0"/>
                <w:szCs w:val="21"/>
              </w:rPr>
              <w:t>9.45</w:t>
            </w:r>
          </w:p>
        </w:tc>
      </w:tr>
      <w:tr w:rsidR="00E52DA7" w14:paraId="4A860AA9" w14:textId="77777777">
        <w:tc>
          <w:tcPr>
            <w:tcW w:w="817" w:type="dxa"/>
            <w:vAlign w:val="center"/>
          </w:tcPr>
          <w:p w14:paraId="5FF4F5C2" w14:textId="77777777" w:rsidR="00E52DA7" w:rsidRDefault="00764F29">
            <w:pPr>
              <w:jc w:val="center"/>
            </w:pPr>
            <w:r>
              <w:rPr>
                <w:rFonts w:eastAsiaTheme="minorEastAsia"/>
                <w:kern w:val="0"/>
                <w:szCs w:val="21"/>
              </w:rPr>
              <w:t>2</w:t>
            </w:r>
          </w:p>
        </w:tc>
        <w:tc>
          <w:tcPr>
            <w:tcW w:w="1276" w:type="dxa"/>
            <w:vAlign w:val="center"/>
          </w:tcPr>
          <w:p w14:paraId="5384F196" w14:textId="77777777" w:rsidR="00E52DA7" w:rsidRDefault="00764F29">
            <w:pPr>
              <w:jc w:val="center"/>
            </w:pPr>
            <w:r>
              <w:rPr>
                <w:rFonts w:eastAsiaTheme="minorEastAsia"/>
                <w:kern w:val="0"/>
                <w:szCs w:val="21"/>
              </w:rPr>
              <w:t>300750</w:t>
            </w:r>
          </w:p>
        </w:tc>
        <w:tc>
          <w:tcPr>
            <w:tcW w:w="1701" w:type="dxa"/>
            <w:vAlign w:val="center"/>
          </w:tcPr>
          <w:p w14:paraId="2E34E6BA" w14:textId="77777777" w:rsidR="00E52DA7" w:rsidRDefault="00764F29">
            <w:pPr>
              <w:jc w:val="center"/>
            </w:pPr>
            <w:r>
              <w:rPr>
                <w:rFonts w:eastAsiaTheme="minorEastAsia"/>
                <w:kern w:val="0"/>
                <w:szCs w:val="21"/>
              </w:rPr>
              <w:t>宁德时代</w:t>
            </w:r>
          </w:p>
        </w:tc>
        <w:tc>
          <w:tcPr>
            <w:tcW w:w="1276" w:type="dxa"/>
            <w:vAlign w:val="center"/>
          </w:tcPr>
          <w:p w14:paraId="3E84423D" w14:textId="77777777" w:rsidR="00E52DA7" w:rsidRDefault="00764F29">
            <w:pPr>
              <w:jc w:val="right"/>
            </w:pPr>
            <w:r>
              <w:rPr>
                <w:rFonts w:eastAsiaTheme="minorEastAsia"/>
                <w:kern w:val="0"/>
                <w:szCs w:val="21"/>
              </w:rPr>
              <w:t>48,166</w:t>
            </w:r>
          </w:p>
        </w:tc>
        <w:tc>
          <w:tcPr>
            <w:tcW w:w="1842" w:type="dxa"/>
            <w:vAlign w:val="center"/>
          </w:tcPr>
          <w:p w14:paraId="72EE01BD" w14:textId="77777777" w:rsidR="00E52DA7" w:rsidRDefault="00764F29">
            <w:pPr>
              <w:jc w:val="right"/>
            </w:pPr>
            <w:r>
              <w:rPr>
                <w:rFonts w:eastAsiaTheme="minorEastAsia"/>
                <w:kern w:val="0"/>
                <w:szCs w:val="21"/>
              </w:rPr>
              <w:t>12,812,156.00</w:t>
            </w:r>
          </w:p>
        </w:tc>
        <w:tc>
          <w:tcPr>
            <w:tcW w:w="1616" w:type="dxa"/>
            <w:vAlign w:val="center"/>
          </w:tcPr>
          <w:p w14:paraId="2FC598DC" w14:textId="77777777" w:rsidR="00E52DA7" w:rsidRDefault="00764F29">
            <w:pPr>
              <w:jc w:val="right"/>
            </w:pPr>
            <w:r>
              <w:rPr>
                <w:rFonts w:eastAsiaTheme="minorEastAsia"/>
                <w:kern w:val="0"/>
                <w:szCs w:val="21"/>
              </w:rPr>
              <w:t>7.04</w:t>
            </w:r>
          </w:p>
        </w:tc>
      </w:tr>
      <w:tr w:rsidR="00E52DA7" w14:paraId="752E427A" w14:textId="77777777">
        <w:tc>
          <w:tcPr>
            <w:tcW w:w="817" w:type="dxa"/>
            <w:vAlign w:val="center"/>
          </w:tcPr>
          <w:p w14:paraId="1353CDF6" w14:textId="77777777" w:rsidR="00E52DA7" w:rsidRDefault="00764F29">
            <w:pPr>
              <w:jc w:val="center"/>
            </w:pPr>
            <w:r>
              <w:rPr>
                <w:rFonts w:eastAsiaTheme="minorEastAsia"/>
                <w:kern w:val="0"/>
                <w:szCs w:val="21"/>
              </w:rPr>
              <w:t>3</w:t>
            </w:r>
          </w:p>
        </w:tc>
        <w:tc>
          <w:tcPr>
            <w:tcW w:w="1276" w:type="dxa"/>
            <w:vAlign w:val="center"/>
          </w:tcPr>
          <w:p w14:paraId="111124AC" w14:textId="77777777" w:rsidR="00E52DA7" w:rsidRDefault="00764F29">
            <w:pPr>
              <w:jc w:val="center"/>
            </w:pPr>
            <w:r>
              <w:rPr>
                <w:rFonts w:eastAsiaTheme="minorEastAsia"/>
                <w:kern w:val="0"/>
                <w:szCs w:val="21"/>
              </w:rPr>
              <w:t>002475</w:t>
            </w:r>
          </w:p>
        </w:tc>
        <w:tc>
          <w:tcPr>
            <w:tcW w:w="1701" w:type="dxa"/>
            <w:vAlign w:val="center"/>
          </w:tcPr>
          <w:p w14:paraId="59B886D7" w14:textId="77777777" w:rsidR="00E52DA7" w:rsidRDefault="00764F29">
            <w:pPr>
              <w:jc w:val="center"/>
            </w:pPr>
            <w:r>
              <w:rPr>
                <w:rFonts w:eastAsiaTheme="minorEastAsia"/>
                <w:kern w:val="0"/>
                <w:szCs w:val="21"/>
              </w:rPr>
              <w:t>立讯精密</w:t>
            </w:r>
          </w:p>
        </w:tc>
        <w:tc>
          <w:tcPr>
            <w:tcW w:w="1276" w:type="dxa"/>
            <w:vAlign w:val="center"/>
          </w:tcPr>
          <w:p w14:paraId="1719D454" w14:textId="77777777" w:rsidR="00E52DA7" w:rsidRDefault="00764F29">
            <w:pPr>
              <w:jc w:val="right"/>
            </w:pPr>
            <w:r>
              <w:rPr>
                <w:rFonts w:eastAsiaTheme="minorEastAsia"/>
                <w:kern w:val="0"/>
                <w:szCs w:val="21"/>
              </w:rPr>
              <w:t>298,570</w:t>
            </w:r>
          </w:p>
        </w:tc>
        <w:tc>
          <w:tcPr>
            <w:tcW w:w="1842" w:type="dxa"/>
            <w:vAlign w:val="center"/>
          </w:tcPr>
          <w:p w14:paraId="54F35569" w14:textId="77777777" w:rsidR="00E52DA7" w:rsidRDefault="00764F29">
            <w:pPr>
              <w:jc w:val="right"/>
            </w:pPr>
            <w:r>
              <w:rPr>
                <w:rFonts w:eastAsiaTheme="minorEastAsia"/>
                <w:kern w:val="0"/>
                <w:szCs w:val="21"/>
              </w:rPr>
              <w:t>12,169,713.20</w:t>
            </w:r>
          </w:p>
        </w:tc>
        <w:tc>
          <w:tcPr>
            <w:tcW w:w="1616" w:type="dxa"/>
            <w:vAlign w:val="center"/>
          </w:tcPr>
          <w:p w14:paraId="16206E25" w14:textId="77777777" w:rsidR="00E52DA7" w:rsidRDefault="00764F29">
            <w:pPr>
              <w:jc w:val="right"/>
            </w:pPr>
            <w:r>
              <w:rPr>
                <w:rFonts w:eastAsiaTheme="minorEastAsia"/>
                <w:kern w:val="0"/>
                <w:szCs w:val="21"/>
              </w:rPr>
              <w:t>6.69</w:t>
            </w:r>
          </w:p>
        </w:tc>
      </w:tr>
      <w:tr w:rsidR="00E52DA7" w14:paraId="32A33014" w14:textId="77777777">
        <w:tc>
          <w:tcPr>
            <w:tcW w:w="817" w:type="dxa"/>
            <w:vAlign w:val="center"/>
          </w:tcPr>
          <w:p w14:paraId="0AB935A3" w14:textId="77777777" w:rsidR="00E52DA7" w:rsidRDefault="00764F29">
            <w:pPr>
              <w:jc w:val="center"/>
            </w:pPr>
            <w:r>
              <w:rPr>
                <w:rFonts w:eastAsiaTheme="minorEastAsia"/>
                <w:kern w:val="0"/>
                <w:szCs w:val="21"/>
              </w:rPr>
              <w:t>4</w:t>
            </w:r>
          </w:p>
        </w:tc>
        <w:tc>
          <w:tcPr>
            <w:tcW w:w="1276" w:type="dxa"/>
            <w:vAlign w:val="center"/>
          </w:tcPr>
          <w:p w14:paraId="7E4B76AB" w14:textId="77777777" w:rsidR="00E52DA7" w:rsidRDefault="00764F29">
            <w:pPr>
              <w:jc w:val="center"/>
            </w:pPr>
            <w:r>
              <w:rPr>
                <w:rFonts w:eastAsiaTheme="minorEastAsia"/>
                <w:kern w:val="0"/>
                <w:szCs w:val="21"/>
              </w:rPr>
              <w:t>601058</w:t>
            </w:r>
          </w:p>
        </w:tc>
        <w:tc>
          <w:tcPr>
            <w:tcW w:w="1701" w:type="dxa"/>
            <w:vAlign w:val="center"/>
          </w:tcPr>
          <w:p w14:paraId="301470C3" w14:textId="77777777" w:rsidR="00E52DA7" w:rsidRDefault="00764F29">
            <w:pPr>
              <w:jc w:val="center"/>
            </w:pPr>
            <w:r>
              <w:rPr>
                <w:rFonts w:eastAsiaTheme="minorEastAsia"/>
                <w:kern w:val="0"/>
                <w:szCs w:val="21"/>
              </w:rPr>
              <w:t>赛轮轮胎</w:t>
            </w:r>
          </w:p>
        </w:tc>
        <w:tc>
          <w:tcPr>
            <w:tcW w:w="1276" w:type="dxa"/>
            <w:vAlign w:val="center"/>
          </w:tcPr>
          <w:p w14:paraId="1B36BF62" w14:textId="77777777" w:rsidR="00E52DA7" w:rsidRDefault="00764F29">
            <w:pPr>
              <w:jc w:val="right"/>
            </w:pPr>
            <w:r>
              <w:rPr>
                <w:rFonts w:eastAsiaTheme="minorEastAsia"/>
                <w:kern w:val="0"/>
                <w:szCs w:val="21"/>
              </w:rPr>
              <w:t>768,229</w:t>
            </w:r>
          </w:p>
        </w:tc>
        <w:tc>
          <w:tcPr>
            <w:tcW w:w="1842" w:type="dxa"/>
            <w:vAlign w:val="center"/>
          </w:tcPr>
          <w:p w14:paraId="1E58E493" w14:textId="77777777" w:rsidR="00E52DA7" w:rsidRDefault="00764F29">
            <w:pPr>
              <w:jc w:val="right"/>
            </w:pPr>
            <w:r>
              <w:rPr>
                <w:rFonts w:eastAsiaTheme="minorEastAsia"/>
                <w:kern w:val="0"/>
                <w:szCs w:val="21"/>
              </w:rPr>
              <w:t>11,008,721.57</w:t>
            </w:r>
          </w:p>
        </w:tc>
        <w:tc>
          <w:tcPr>
            <w:tcW w:w="1616" w:type="dxa"/>
            <w:vAlign w:val="center"/>
          </w:tcPr>
          <w:p w14:paraId="5345AA4D" w14:textId="77777777" w:rsidR="00E52DA7" w:rsidRDefault="00764F29">
            <w:pPr>
              <w:jc w:val="right"/>
            </w:pPr>
            <w:r>
              <w:rPr>
                <w:rFonts w:eastAsiaTheme="minorEastAsia"/>
                <w:kern w:val="0"/>
                <w:szCs w:val="21"/>
              </w:rPr>
              <w:t>6.05</w:t>
            </w:r>
          </w:p>
        </w:tc>
      </w:tr>
      <w:tr w:rsidR="00E52DA7" w14:paraId="3D6101EF" w14:textId="77777777">
        <w:tc>
          <w:tcPr>
            <w:tcW w:w="817" w:type="dxa"/>
            <w:vAlign w:val="center"/>
          </w:tcPr>
          <w:p w14:paraId="39783C84" w14:textId="77777777" w:rsidR="00E52DA7" w:rsidRDefault="00764F29">
            <w:pPr>
              <w:jc w:val="center"/>
            </w:pPr>
            <w:r>
              <w:rPr>
                <w:rFonts w:eastAsiaTheme="minorEastAsia"/>
                <w:kern w:val="0"/>
                <w:szCs w:val="21"/>
              </w:rPr>
              <w:t>5</w:t>
            </w:r>
          </w:p>
        </w:tc>
        <w:tc>
          <w:tcPr>
            <w:tcW w:w="1276" w:type="dxa"/>
            <w:vAlign w:val="center"/>
          </w:tcPr>
          <w:p w14:paraId="54B67835" w14:textId="77777777" w:rsidR="00E52DA7" w:rsidRDefault="00764F29">
            <w:pPr>
              <w:jc w:val="center"/>
            </w:pPr>
            <w:r>
              <w:rPr>
                <w:rFonts w:eastAsiaTheme="minorEastAsia"/>
                <w:kern w:val="0"/>
                <w:szCs w:val="21"/>
              </w:rPr>
              <w:t>000333</w:t>
            </w:r>
          </w:p>
        </w:tc>
        <w:tc>
          <w:tcPr>
            <w:tcW w:w="1701" w:type="dxa"/>
            <w:vAlign w:val="center"/>
          </w:tcPr>
          <w:p w14:paraId="772E6470" w14:textId="77777777" w:rsidR="00E52DA7" w:rsidRDefault="00764F29">
            <w:pPr>
              <w:jc w:val="center"/>
            </w:pPr>
            <w:r>
              <w:rPr>
                <w:rFonts w:eastAsiaTheme="minorEastAsia"/>
                <w:kern w:val="0"/>
                <w:szCs w:val="21"/>
              </w:rPr>
              <w:t>美的集团</w:t>
            </w:r>
          </w:p>
        </w:tc>
        <w:tc>
          <w:tcPr>
            <w:tcW w:w="1276" w:type="dxa"/>
            <w:vAlign w:val="center"/>
          </w:tcPr>
          <w:p w14:paraId="49D01F10" w14:textId="77777777" w:rsidR="00E52DA7" w:rsidRDefault="00764F29">
            <w:pPr>
              <w:jc w:val="right"/>
            </w:pPr>
            <w:r>
              <w:rPr>
                <w:rFonts w:eastAsiaTheme="minorEastAsia"/>
                <w:kern w:val="0"/>
                <w:szCs w:val="21"/>
              </w:rPr>
              <w:t>143,791</w:t>
            </w:r>
          </w:p>
        </w:tc>
        <w:tc>
          <w:tcPr>
            <w:tcW w:w="1842" w:type="dxa"/>
            <w:vAlign w:val="center"/>
          </w:tcPr>
          <w:p w14:paraId="504484C0" w14:textId="77777777" w:rsidR="00E52DA7" w:rsidRDefault="00764F29">
            <w:pPr>
              <w:jc w:val="right"/>
            </w:pPr>
            <w:r>
              <w:rPr>
                <w:rFonts w:eastAsiaTheme="minorEastAsia"/>
                <w:kern w:val="0"/>
                <w:szCs w:val="21"/>
              </w:rPr>
              <w:t>10,815,959.02</w:t>
            </w:r>
          </w:p>
        </w:tc>
        <w:tc>
          <w:tcPr>
            <w:tcW w:w="1616" w:type="dxa"/>
            <w:vAlign w:val="center"/>
          </w:tcPr>
          <w:p w14:paraId="6FA58EB7" w14:textId="77777777" w:rsidR="00E52DA7" w:rsidRDefault="00764F29">
            <w:pPr>
              <w:jc w:val="right"/>
            </w:pPr>
            <w:r>
              <w:rPr>
                <w:rFonts w:eastAsiaTheme="minorEastAsia"/>
                <w:kern w:val="0"/>
                <w:szCs w:val="21"/>
              </w:rPr>
              <w:t>5.94</w:t>
            </w:r>
          </w:p>
        </w:tc>
      </w:tr>
      <w:tr w:rsidR="00E52DA7" w14:paraId="3DB165AF" w14:textId="77777777">
        <w:tc>
          <w:tcPr>
            <w:tcW w:w="817" w:type="dxa"/>
            <w:vAlign w:val="center"/>
          </w:tcPr>
          <w:p w14:paraId="4D94069D" w14:textId="77777777" w:rsidR="00E52DA7" w:rsidRDefault="00764F29">
            <w:pPr>
              <w:jc w:val="center"/>
            </w:pPr>
            <w:r>
              <w:rPr>
                <w:rFonts w:eastAsiaTheme="minorEastAsia"/>
                <w:kern w:val="0"/>
                <w:szCs w:val="21"/>
              </w:rPr>
              <w:t>6</w:t>
            </w:r>
          </w:p>
        </w:tc>
        <w:tc>
          <w:tcPr>
            <w:tcW w:w="1276" w:type="dxa"/>
            <w:vAlign w:val="center"/>
          </w:tcPr>
          <w:p w14:paraId="42CE983E" w14:textId="77777777" w:rsidR="00E52DA7" w:rsidRDefault="00764F29">
            <w:pPr>
              <w:jc w:val="center"/>
            </w:pPr>
            <w:r>
              <w:rPr>
                <w:rFonts w:eastAsiaTheme="minorEastAsia"/>
                <w:kern w:val="0"/>
                <w:szCs w:val="21"/>
              </w:rPr>
              <w:t>603179</w:t>
            </w:r>
          </w:p>
        </w:tc>
        <w:tc>
          <w:tcPr>
            <w:tcW w:w="1701" w:type="dxa"/>
            <w:vAlign w:val="center"/>
          </w:tcPr>
          <w:p w14:paraId="0AB348E2" w14:textId="77777777" w:rsidR="00E52DA7" w:rsidRDefault="00764F29">
            <w:pPr>
              <w:jc w:val="center"/>
            </w:pPr>
            <w:r>
              <w:rPr>
                <w:rFonts w:eastAsiaTheme="minorEastAsia"/>
                <w:kern w:val="0"/>
                <w:szCs w:val="21"/>
              </w:rPr>
              <w:t>新泉股份</w:t>
            </w:r>
          </w:p>
        </w:tc>
        <w:tc>
          <w:tcPr>
            <w:tcW w:w="1276" w:type="dxa"/>
            <w:vAlign w:val="center"/>
          </w:tcPr>
          <w:p w14:paraId="1AFFCF16" w14:textId="77777777" w:rsidR="00E52DA7" w:rsidRDefault="00764F29">
            <w:pPr>
              <w:jc w:val="right"/>
            </w:pPr>
            <w:r>
              <w:rPr>
                <w:rFonts w:eastAsiaTheme="minorEastAsia"/>
                <w:kern w:val="0"/>
                <w:szCs w:val="21"/>
              </w:rPr>
              <w:t>228,998</w:t>
            </w:r>
          </w:p>
        </w:tc>
        <w:tc>
          <w:tcPr>
            <w:tcW w:w="1842" w:type="dxa"/>
            <w:vAlign w:val="center"/>
          </w:tcPr>
          <w:p w14:paraId="62B82F52" w14:textId="77777777" w:rsidR="00E52DA7" w:rsidRDefault="00764F29">
            <w:pPr>
              <w:jc w:val="right"/>
            </w:pPr>
            <w:r>
              <w:rPr>
                <w:rFonts w:eastAsiaTheme="minorEastAsia"/>
                <w:kern w:val="0"/>
                <w:szCs w:val="21"/>
              </w:rPr>
              <w:t>9,778,214.60</w:t>
            </w:r>
          </w:p>
        </w:tc>
        <w:tc>
          <w:tcPr>
            <w:tcW w:w="1616" w:type="dxa"/>
            <w:vAlign w:val="center"/>
          </w:tcPr>
          <w:p w14:paraId="4EFC3CB2" w14:textId="77777777" w:rsidR="00E52DA7" w:rsidRDefault="00764F29">
            <w:pPr>
              <w:jc w:val="right"/>
            </w:pPr>
            <w:r>
              <w:rPr>
                <w:rFonts w:eastAsiaTheme="minorEastAsia"/>
                <w:kern w:val="0"/>
                <w:szCs w:val="21"/>
              </w:rPr>
              <w:t>5.37</w:t>
            </w:r>
          </w:p>
        </w:tc>
      </w:tr>
      <w:tr w:rsidR="00E52DA7" w14:paraId="09651759" w14:textId="77777777">
        <w:tc>
          <w:tcPr>
            <w:tcW w:w="817" w:type="dxa"/>
            <w:vAlign w:val="center"/>
          </w:tcPr>
          <w:p w14:paraId="5996CF6D" w14:textId="77777777" w:rsidR="00E52DA7" w:rsidRDefault="00764F29">
            <w:pPr>
              <w:jc w:val="center"/>
            </w:pPr>
            <w:r>
              <w:rPr>
                <w:rFonts w:eastAsiaTheme="minorEastAsia"/>
                <w:kern w:val="0"/>
                <w:szCs w:val="21"/>
              </w:rPr>
              <w:t>7</w:t>
            </w:r>
          </w:p>
        </w:tc>
        <w:tc>
          <w:tcPr>
            <w:tcW w:w="1276" w:type="dxa"/>
            <w:vAlign w:val="center"/>
          </w:tcPr>
          <w:p w14:paraId="09A0752C" w14:textId="77777777" w:rsidR="00E52DA7" w:rsidRDefault="00764F29">
            <w:pPr>
              <w:jc w:val="center"/>
            </w:pPr>
            <w:r>
              <w:rPr>
                <w:rFonts w:eastAsiaTheme="minorEastAsia"/>
                <w:kern w:val="0"/>
                <w:szCs w:val="21"/>
              </w:rPr>
              <w:t>603979</w:t>
            </w:r>
          </w:p>
        </w:tc>
        <w:tc>
          <w:tcPr>
            <w:tcW w:w="1701" w:type="dxa"/>
            <w:vAlign w:val="center"/>
          </w:tcPr>
          <w:p w14:paraId="6BBBD407" w14:textId="77777777" w:rsidR="00E52DA7" w:rsidRDefault="00764F29">
            <w:pPr>
              <w:jc w:val="center"/>
            </w:pPr>
            <w:r>
              <w:rPr>
                <w:rFonts w:eastAsiaTheme="minorEastAsia"/>
                <w:kern w:val="0"/>
                <w:szCs w:val="21"/>
              </w:rPr>
              <w:t>金诚信</w:t>
            </w:r>
          </w:p>
        </w:tc>
        <w:tc>
          <w:tcPr>
            <w:tcW w:w="1276" w:type="dxa"/>
            <w:vAlign w:val="center"/>
          </w:tcPr>
          <w:p w14:paraId="1FC1EF7B" w14:textId="77777777" w:rsidR="00E52DA7" w:rsidRDefault="00764F29">
            <w:pPr>
              <w:jc w:val="right"/>
            </w:pPr>
            <w:r>
              <w:rPr>
                <w:rFonts w:eastAsiaTheme="minorEastAsia"/>
                <w:kern w:val="0"/>
                <w:szCs w:val="21"/>
              </w:rPr>
              <w:t>185,668</w:t>
            </w:r>
          </w:p>
        </w:tc>
        <w:tc>
          <w:tcPr>
            <w:tcW w:w="1842" w:type="dxa"/>
            <w:vAlign w:val="center"/>
          </w:tcPr>
          <w:p w14:paraId="6E0CFA8D" w14:textId="77777777" w:rsidR="00E52DA7" w:rsidRDefault="00764F29">
            <w:pPr>
              <w:jc w:val="right"/>
            </w:pPr>
            <w:r>
              <w:rPr>
                <w:rFonts w:eastAsiaTheme="minorEastAsia"/>
                <w:kern w:val="0"/>
                <w:szCs w:val="21"/>
              </w:rPr>
              <w:t>6,739,748.40</w:t>
            </w:r>
          </w:p>
        </w:tc>
        <w:tc>
          <w:tcPr>
            <w:tcW w:w="1616" w:type="dxa"/>
            <w:vAlign w:val="center"/>
          </w:tcPr>
          <w:p w14:paraId="02F4EE42" w14:textId="77777777" w:rsidR="00E52DA7" w:rsidRDefault="00764F29">
            <w:pPr>
              <w:jc w:val="right"/>
            </w:pPr>
            <w:r>
              <w:rPr>
                <w:rFonts w:eastAsiaTheme="minorEastAsia"/>
                <w:kern w:val="0"/>
                <w:szCs w:val="21"/>
              </w:rPr>
              <w:t>3.70</w:t>
            </w:r>
          </w:p>
        </w:tc>
      </w:tr>
      <w:tr w:rsidR="00E52DA7" w14:paraId="4A753BB6" w14:textId="77777777">
        <w:tc>
          <w:tcPr>
            <w:tcW w:w="817" w:type="dxa"/>
            <w:vAlign w:val="center"/>
          </w:tcPr>
          <w:p w14:paraId="063D5BBF" w14:textId="77777777" w:rsidR="00E52DA7" w:rsidRDefault="00764F29">
            <w:pPr>
              <w:jc w:val="center"/>
            </w:pPr>
            <w:r>
              <w:rPr>
                <w:rFonts w:eastAsiaTheme="minorEastAsia"/>
                <w:kern w:val="0"/>
                <w:szCs w:val="21"/>
              </w:rPr>
              <w:t>8</w:t>
            </w:r>
          </w:p>
        </w:tc>
        <w:tc>
          <w:tcPr>
            <w:tcW w:w="1276" w:type="dxa"/>
            <w:vAlign w:val="center"/>
          </w:tcPr>
          <w:p w14:paraId="7AF57183" w14:textId="77777777" w:rsidR="00E52DA7" w:rsidRDefault="00764F29">
            <w:pPr>
              <w:jc w:val="center"/>
            </w:pPr>
            <w:r>
              <w:rPr>
                <w:rFonts w:eastAsiaTheme="minorEastAsia"/>
                <w:kern w:val="0"/>
                <w:szCs w:val="21"/>
              </w:rPr>
              <w:t>002142</w:t>
            </w:r>
          </w:p>
        </w:tc>
        <w:tc>
          <w:tcPr>
            <w:tcW w:w="1701" w:type="dxa"/>
            <w:vAlign w:val="center"/>
          </w:tcPr>
          <w:p w14:paraId="351095F2" w14:textId="77777777" w:rsidR="00E52DA7" w:rsidRDefault="00764F29">
            <w:pPr>
              <w:jc w:val="center"/>
            </w:pPr>
            <w:r>
              <w:rPr>
                <w:rFonts w:eastAsiaTheme="minorEastAsia"/>
                <w:kern w:val="0"/>
                <w:szCs w:val="21"/>
              </w:rPr>
              <w:t>宁波银行</w:t>
            </w:r>
          </w:p>
        </w:tc>
        <w:tc>
          <w:tcPr>
            <w:tcW w:w="1276" w:type="dxa"/>
            <w:vAlign w:val="center"/>
          </w:tcPr>
          <w:p w14:paraId="58553250" w14:textId="77777777" w:rsidR="00E52DA7" w:rsidRDefault="00764F29">
            <w:pPr>
              <w:jc w:val="right"/>
            </w:pPr>
            <w:r>
              <w:rPr>
                <w:rFonts w:eastAsiaTheme="minorEastAsia"/>
                <w:kern w:val="0"/>
                <w:szCs w:val="21"/>
              </w:rPr>
              <w:t>219,901</w:t>
            </w:r>
          </w:p>
        </w:tc>
        <w:tc>
          <w:tcPr>
            <w:tcW w:w="1842" w:type="dxa"/>
            <w:vAlign w:val="center"/>
          </w:tcPr>
          <w:p w14:paraId="57781941" w14:textId="77777777" w:rsidR="00E52DA7" w:rsidRDefault="00764F29">
            <w:pPr>
              <w:jc w:val="right"/>
            </w:pPr>
            <w:r>
              <w:rPr>
                <w:rFonts w:eastAsiaTheme="minorEastAsia"/>
                <w:kern w:val="0"/>
                <w:szCs w:val="21"/>
              </w:rPr>
              <w:t>5,345,793.31</w:t>
            </w:r>
          </w:p>
        </w:tc>
        <w:tc>
          <w:tcPr>
            <w:tcW w:w="1616" w:type="dxa"/>
            <w:vAlign w:val="center"/>
          </w:tcPr>
          <w:p w14:paraId="356DA58F" w14:textId="77777777" w:rsidR="00E52DA7" w:rsidRDefault="00764F29">
            <w:pPr>
              <w:jc w:val="right"/>
            </w:pPr>
            <w:r>
              <w:rPr>
                <w:rFonts w:eastAsiaTheme="minorEastAsia"/>
                <w:kern w:val="0"/>
                <w:szCs w:val="21"/>
              </w:rPr>
              <w:t>2.94</w:t>
            </w:r>
          </w:p>
        </w:tc>
      </w:tr>
      <w:tr w:rsidR="00E52DA7" w14:paraId="53C3D42E" w14:textId="77777777">
        <w:tc>
          <w:tcPr>
            <w:tcW w:w="817" w:type="dxa"/>
            <w:vAlign w:val="center"/>
          </w:tcPr>
          <w:p w14:paraId="0E808A04" w14:textId="77777777" w:rsidR="00E52DA7" w:rsidRDefault="00764F29">
            <w:pPr>
              <w:jc w:val="center"/>
            </w:pPr>
            <w:r>
              <w:rPr>
                <w:rFonts w:eastAsiaTheme="minorEastAsia"/>
                <w:kern w:val="0"/>
                <w:szCs w:val="21"/>
              </w:rPr>
              <w:t>9</w:t>
            </w:r>
          </w:p>
        </w:tc>
        <w:tc>
          <w:tcPr>
            <w:tcW w:w="1276" w:type="dxa"/>
            <w:vAlign w:val="center"/>
          </w:tcPr>
          <w:p w14:paraId="743B6735" w14:textId="77777777" w:rsidR="00E52DA7" w:rsidRDefault="00764F29">
            <w:pPr>
              <w:jc w:val="center"/>
            </w:pPr>
            <w:r>
              <w:rPr>
                <w:rFonts w:eastAsiaTheme="minorEastAsia"/>
                <w:kern w:val="0"/>
                <w:szCs w:val="21"/>
              </w:rPr>
              <w:t>000596</w:t>
            </w:r>
          </w:p>
        </w:tc>
        <w:tc>
          <w:tcPr>
            <w:tcW w:w="1701" w:type="dxa"/>
            <w:vAlign w:val="center"/>
          </w:tcPr>
          <w:p w14:paraId="25F35F75" w14:textId="77777777" w:rsidR="00E52DA7" w:rsidRDefault="00764F29">
            <w:pPr>
              <w:jc w:val="center"/>
            </w:pPr>
            <w:r>
              <w:rPr>
                <w:rFonts w:eastAsiaTheme="minorEastAsia"/>
                <w:kern w:val="0"/>
                <w:szCs w:val="21"/>
              </w:rPr>
              <w:t>古井贡酒</w:t>
            </w:r>
          </w:p>
        </w:tc>
        <w:tc>
          <w:tcPr>
            <w:tcW w:w="1276" w:type="dxa"/>
            <w:vAlign w:val="center"/>
          </w:tcPr>
          <w:p w14:paraId="04A1C115" w14:textId="77777777" w:rsidR="00E52DA7" w:rsidRDefault="00764F29">
            <w:pPr>
              <w:jc w:val="right"/>
            </w:pPr>
            <w:r>
              <w:rPr>
                <w:rFonts w:eastAsiaTheme="minorEastAsia"/>
                <w:kern w:val="0"/>
                <w:szCs w:val="21"/>
              </w:rPr>
              <w:t>28,850</w:t>
            </w:r>
          </w:p>
        </w:tc>
        <w:tc>
          <w:tcPr>
            <w:tcW w:w="1842" w:type="dxa"/>
            <w:vAlign w:val="center"/>
          </w:tcPr>
          <w:p w14:paraId="4C78F13C" w14:textId="77777777" w:rsidR="00E52DA7" w:rsidRDefault="00764F29">
            <w:pPr>
              <w:jc w:val="right"/>
            </w:pPr>
            <w:r>
              <w:rPr>
                <w:rFonts w:eastAsiaTheme="minorEastAsia"/>
                <w:kern w:val="0"/>
                <w:szCs w:val="21"/>
              </w:rPr>
              <w:t>4,999,705.00</w:t>
            </w:r>
          </w:p>
        </w:tc>
        <w:tc>
          <w:tcPr>
            <w:tcW w:w="1616" w:type="dxa"/>
            <w:vAlign w:val="center"/>
          </w:tcPr>
          <w:p w14:paraId="56CB63E3" w14:textId="77777777" w:rsidR="00E52DA7" w:rsidRDefault="00764F29">
            <w:pPr>
              <w:jc w:val="right"/>
            </w:pPr>
            <w:r>
              <w:rPr>
                <w:rFonts w:eastAsiaTheme="minorEastAsia"/>
                <w:kern w:val="0"/>
                <w:szCs w:val="21"/>
              </w:rPr>
              <w:t>2.75</w:t>
            </w:r>
          </w:p>
        </w:tc>
      </w:tr>
      <w:tr w:rsidR="00E52DA7" w14:paraId="66E89CF5" w14:textId="77777777">
        <w:tc>
          <w:tcPr>
            <w:tcW w:w="817" w:type="dxa"/>
            <w:vAlign w:val="center"/>
          </w:tcPr>
          <w:p w14:paraId="1AAFC4F3" w14:textId="77777777" w:rsidR="00E52DA7" w:rsidRDefault="00764F29">
            <w:pPr>
              <w:jc w:val="center"/>
            </w:pPr>
            <w:r>
              <w:rPr>
                <w:rFonts w:eastAsiaTheme="minorEastAsia"/>
                <w:kern w:val="0"/>
                <w:szCs w:val="21"/>
              </w:rPr>
              <w:t>10</w:t>
            </w:r>
          </w:p>
        </w:tc>
        <w:tc>
          <w:tcPr>
            <w:tcW w:w="1276" w:type="dxa"/>
            <w:vAlign w:val="center"/>
          </w:tcPr>
          <w:p w14:paraId="642368C1" w14:textId="77777777" w:rsidR="00E52DA7" w:rsidRDefault="00764F29">
            <w:pPr>
              <w:jc w:val="center"/>
            </w:pPr>
            <w:r>
              <w:rPr>
                <w:rFonts w:eastAsiaTheme="minorEastAsia"/>
                <w:kern w:val="0"/>
                <w:szCs w:val="21"/>
              </w:rPr>
              <w:t>688578</w:t>
            </w:r>
          </w:p>
        </w:tc>
        <w:tc>
          <w:tcPr>
            <w:tcW w:w="1701" w:type="dxa"/>
            <w:vAlign w:val="center"/>
          </w:tcPr>
          <w:p w14:paraId="3D76A315" w14:textId="77777777" w:rsidR="00E52DA7" w:rsidRDefault="00764F29">
            <w:pPr>
              <w:jc w:val="center"/>
            </w:pPr>
            <w:r>
              <w:rPr>
                <w:rFonts w:eastAsiaTheme="minorEastAsia"/>
                <w:kern w:val="0"/>
                <w:szCs w:val="21"/>
              </w:rPr>
              <w:t>艾力斯</w:t>
            </w:r>
          </w:p>
        </w:tc>
        <w:tc>
          <w:tcPr>
            <w:tcW w:w="1276" w:type="dxa"/>
            <w:vAlign w:val="center"/>
          </w:tcPr>
          <w:p w14:paraId="0B5B36D9" w14:textId="77777777" w:rsidR="00E52DA7" w:rsidRDefault="00764F29">
            <w:pPr>
              <w:jc w:val="right"/>
            </w:pPr>
            <w:r>
              <w:rPr>
                <w:rFonts w:eastAsiaTheme="minorEastAsia"/>
                <w:kern w:val="0"/>
                <w:szCs w:val="21"/>
              </w:rPr>
              <w:t>80,090</w:t>
            </w:r>
          </w:p>
        </w:tc>
        <w:tc>
          <w:tcPr>
            <w:tcW w:w="1842" w:type="dxa"/>
            <w:vAlign w:val="center"/>
          </w:tcPr>
          <w:p w14:paraId="4553CA9E" w14:textId="77777777" w:rsidR="00E52DA7" w:rsidRDefault="00764F29">
            <w:pPr>
              <w:jc w:val="right"/>
            </w:pPr>
            <w:r>
              <w:rPr>
                <w:rFonts w:eastAsiaTheme="minorEastAsia"/>
                <w:kern w:val="0"/>
                <w:szCs w:val="21"/>
              </w:rPr>
              <w:t>4,797,391.00</w:t>
            </w:r>
          </w:p>
        </w:tc>
        <w:tc>
          <w:tcPr>
            <w:tcW w:w="1616" w:type="dxa"/>
            <w:vAlign w:val="center"/>
          </w:tcPr>
          <w:p w14:paraId="3A90FA8C" w14:textId="77777777" w:rsidR="00E52DA7" w:rsidRDefault="00764F29">
            <w:pPr>
              <w:jc w:val="right"/>
            </w:pPr>
            <w:r>
              <w:rPr>
                <w:rFonts w:eastAsiaTheme="minorEastAsia"/>
                <w:kern w:val="0"/>
                <w:szCs w:val="21"/>
              </w:rPr>
              <w:t>2.64</w:t>
            </w:r>
          </w:p>
        </w:tc>
      </w:tr>
    </w:tbl>
    <w:bookmarkEnd w:id="0"/>
    <w:p w14:paraId="04DA4384"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14:paraId="445CD0A1"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14:paraId="37BC9ABD"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14:paraId="59890DDD"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14:paraId="79E5C2E1"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14:paraId="7E722BA5"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14:paraId="7D014728"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14:paraId="3513D13A" w14:textId="77777777"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14:paraId="544E761C"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14:paraId="6115FA6B"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14:paraId="2334CA71"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14:paraId="3B471649"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14:paraId="312EC211"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14:paraId="69D7CDF4"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14:paraId="17050A4C"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14:paraId="3768B45E"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本基金投资的前十名证券的发行主体中，宁波银行股份有限公司报告编制日前一年内曾受到国家金融监督管理总局宁波监管局的处罚。</w:t>
      </w:r>
    </w:p>
    <w:p w14:paraId="46DC3AD0" w14:textId="77777777" w:rsidR="00E52DA7" w:rsidRDefault="00764F29">
      <w:pPr>
        <w:widowControl/>
        <w:spacing w:line="360" w:lineRule="auto"/>
        <w:rPr>
          <w:rFonts w:eastAsiaTheme="minorEastAsia"/>
          <w:color w:val="000000" w:themeColor="text1"/>
          <w:szCs w:val="21"/>
        </w:rPr>
      </w:pPr>
      <w:r>
        <w:rPr>
          <w:rFonts w:eastAsiaTheme="minorEastAsia"/>
          <w:color w:val="000000" w:themeColor="text1"/>
          <w:szCs w:val="21"/>
        </w:rPr>
        <w:t>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09C90E0A"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14:paraId="012C4C42" w14:textId="77777777"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14:paraId="5082D434" w14:textId="77777777">
        <w:tc>
          <w:tcPr>
            <w:tcW w:w="1110" w:type="dxa"/>
            <w:vAlign w:val="center"/>
          </w:tcPr>
          <w:p w14:paraId="1B76436A"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14:paraId="2304FF45"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14:paraId="11C1BD2B"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14:paraId="08BBFBD0" w14:textId="77777777">
        <w:tc>
          <w:tcPr>
            <w:tcW w:w="1110" w:type="dxa"/>
            <w:vAlign w:val="center"/>
          </w:tcPr>
          <w:p w14:paraId="4613AC37"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14:paraId="7BC2898D"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14:paraId="7123E2AD"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73,188.04</w:t>
            </w:r>
          </w:p>
        </w:tc>
      </w:tr>
      <w:tr w:rsidR="005E6DF3" w:rsidRPr="00B27A29" w14:paraId="29DA6A2B" w14:textId="77777777">
        <w:tc>
          <w:tcPr>
            <w:tcW w:w="1110" w:type="dxa"/>
            <w:vAlign w:val="center"/>
          </w:tcPr>
          <w:p w14:paraId="2EB822DF"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14:paraId="691E835A"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14:paraId="52A1F254"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1,363,972.14</w:t>
            </w:r>
          </w:p>
        </w:tc>
      </w:tr>
      <w:tr w:rsidR="005E6DF3" w:rsidRPr="00B27A29" w14:paraId="1D6432ED" w14:textId="77777777">
        <w:tc>
          <w:tcPr>
            <w:tcW w:w="1110" w:type="dxa"/>
            <w:vAlign w:val="center"/>
          </w:tcPr>
          <w:p w14:paraId="3B27AB71"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14:paraId="7BE8F440"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14:paraId="32EF322A"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066F9E5F" w14:textId="77777777">
        <w:tc>
          <w:tcPr>
            <w:tcW w:w="1110" w:type="dxa"/>
            <w:vAlign w:val="center"/>
          </w:tcPr>
          <w:p w14:paraId="28027462"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14:paraId="0137959E"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14:paraId="4C7382D9"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43B91D31" w14:textId="77777777">
        <w:tc>
          <w:tcPr>
            <w:tcW w:w="1110" w:type="dxa"/>
            <w:vAlign w:val="center"/>
          </w:tcPr>
          <w:p w14:paraId="031B51CC"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14:paraId="4A1DA3D3"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14:paraId="6E22AFA4"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32,701.29</w:t>
            </w:r>
          </w:p>
        </w:tc>
      </w:tr>
      <w:tr w:rsidR="005E6DF3" w:rsidRPr="00B27A29" w14:paraId="18F810F4" w14:textId="77777777">
        <w:tc>
          <w:tcPr>
            <w:tcW w:w="1110" w:type="dxa"/>
            <w:vAlign w:val="center"/>
          </w:tcPr>
          <w:p w14:paraId="2FA1A8F5"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14:paraId="67DB95C5"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14:paraId="6E0D8D71"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0E5F6ED4" w14:textId="77777777">
        <w:tc>
          <w:tcPr>
            <w:tcW w:w="1110" w:type="dxa"/>
            <w:vAlign w:val="center"/>
          </w:tcPr>
          <w:p w14:paraId="7FAF1F80"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14:paraId="7C5880E9"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14:paraId="6A565DF5"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040FF3B" w14:textId="77777777">
        <w:tc>
          <w:tcPr>
            <w:tcW w:w="1110" w:type="dxa"/>
            <w:vAlign w:val="center"/>
          </w:tcPr>
          <w:p w14:paraId="7E2B60ED"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14:paraId="613260DA"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14:paraId="64BA75AB"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3DEA1FA4" w14:textId="77777777">
        <w:tc>
          <w:tcPr>
            <w:tcW w:w="1110" w:type="dxa"/>
            <w:vAlign w:val="center"/>
          </w:tcPr>
          <w:p w14:paraId="388C59AB"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14:paraId="7B58C9C9"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14:paraId="18422DF7"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1,469,861.47</w:t>
            </w:r>
          </w:p>
        </w:tc>
      </w:tr>
    </w:tbl>
    <w:p w14:paraId="59CCB849"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14:paraId="1DC69CF7"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14:paraId="67807E67"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14:paraId="477E2AFB"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14:paraId="4E43B8CC"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14:paraId="17154D3E"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14:paraId="274102EA"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14:paraId="0419981D"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14:paraId="43682E47"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64ED407D"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7CCFDED6"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摩根成长动力混合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14:paraId="4DA4B95E"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摩根成长动力混合</w:t>
            </w:r>
            <w:r w:rsidRPr="00B27A29">
              <w:rPr>
                <w:rFonts w:eastAsiaTheme="minorEastAsia"/>
                <w:color w:val="000000" w:themeColor="text1"/>
                <w:szCs w:val="21"/>
              </w:rPr>
              <w:t>C</w:t>
            </w:r>
          </w:p>
        </w:tc>
      </w:tr>
      <w:tr w:rsidR="005E6DF3" w:rsidRPr="00B27A29" w14:paraId="1B449E02"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0EC43F8D"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19C6AAF7"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114,185,586.97</w:t>
            </w:r>
          </w:p>
        </w:tc>
        <w:tc>
          <w:tcPr>
            <w:tcW w:w="2367" w:type="dxa"/>
            <w:tcBorders>
              <w:top w:val="single" w:sz="8" w:space="0" w:color="000000"/>
              <w:left w:val="single" w:sz="8" w:space="0" w:color="000000"/>
              <w:bottom w:val="single" w:sz="8" w:space="0" w:color="000000"/>
              <w:right w:val="single" w:sz="8" w:space="0" w:color="000000"/>
            </w:tcBorders>
            <w:vAlign w:val="center"/>
          </w:tcPr>
          <w:p w14:paraId="759975AE"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10,724,520.11</w:t>
            </w:r>
          </w:p>
        </w:tc>
      </w:tr>
      <w:tr w:rsidR="005E6DF3" w:rsidRPr="00B27A29" w14:paraId="01001EAD"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326E67B4"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508D27FA"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2,240,479.98</w:t>
            </w:r>
          </w:p>
        </w:tc>
        <w:tc>
          <w:tcPr>
            <w:tcW w:w="2367" w:type="dxa"/>
            <w:tcBorders>
              <w:top w:val="single" w:sz="8" w:space="0" w:color="000000"/>
              <w:left w:val="single" w:sz="8" w:space="0" w:color="000000"/>
              <w:bottom w:val="single" w:sz="8" w:space="0" w:color="000000"/>
              <w:right w:val="single" w:sz="8" w:space="0" w:color="000000"/>
            </w:tcBorders>
            <w:vAlign w:val="center"/>
          </w:tcPr>
          <w:p w14:paraId="52437584"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79,429.64</w:t>
            </w:r>
          </w:p>
        </w:tc>
      </w:tr>
      <w:tr w:rsidR="005E6DF3" w:rsidRPr="00B27A29" w14:paraId="5B7CCA4A"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7CA57E87"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73F3FD46"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8,815,418.55</w:t>
            </w:r>
          </w:p>
        </w:tc>
        <w:tc>
          <w:tcPr>
            <w:tcW w:w="2367" w:type="dxa"/>
            <w:tcBorders>
              <w:top w:val="single" w:sz="8" w:space="0" w:color="000000"/>
              <w:left w:val="single" w:sz="8" w:space="0" w:color="000000"/>
              <w:bottom w:val="single" w:sz="8" w:space="0" w:color="000000"/>
              <w:right w:val="single" w:sz="8" w:space="0" w:color="000000"/>
            </w:tcBorders>
            <w:vAlign w:val="center"/>
          </w:tcPr>
          <w:p w14:paraId="724851F3"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10,569,942.03</w:t>
            </w:r>
          </w:p>
        </w:tc>
      </w:tr>
      <w:tr w:rsidR="005E6DF3" w:rsidRPr="00B27A29" w14:paraId="358AF660"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5D697231"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314E9E90"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3025CF35"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752C149"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2F1A9DB6"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2B212AFB"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107,610,648.40</w:t>
            </w:r>
          </w:p>
        </w:tc>
        <w:tc>
          <w:tcPr>
            <w:tcW w:w="2367" w:type="dxa"/>
            <w:tcBorders>
              <w:top w:val="single" w:sz="8" w:space="0" w:color="000000"/>
              <w:left w:val="single" w:sz="8" w:space="0" w:color="000000"/>
              <w:bottom w:val="single" w:sz="8" w:space="0" w:color="000000"/>
              <w:right w:val="single" w:sz="8" w:space="0" w:color="000000"/>
            </w:tcBorders>
            <w:vAlign w:val="center"/>
          </w:tcPr>
          <w:p w14:paraId="327AAD2F"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234,007.72</w:t>
            </w:r>
          </w:p>
        </w:tc>
      </w:tr>
    </w:tbl>
    <w:p w14:paraId="2CCDE5DD" w14:textId="77777777"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14:paraId="71F808AD" w14:textId="77777777"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14:paraId="5371DA4B"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14:paraId="4062AD58"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51D05C6A"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14:paraId="4176414C"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摩根成长动力混合</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14:paraId="70B3E4F0"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摩根成长动力混合</w:t>
            </w:r>
            <w:r w:rsidRPr="00B27A29">
              <w:rPr>
                <w:rFonts w:eastAsiaTheme="minorEastAsia"/>
                <w:color w:val="000000" w:themeColor="text1"/>
                <w:szCs w:val="21"/>
              </w:rPr>
              <w:t>C</w:t>
            </w:r>
          </w:p>
        </w:tc>
      </w:tr>
      <w:tr w:rsidR="005E6DF3" w:rsidRPr="00B27A29" w14:paraId="13F8DCC8"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24A0E103" w14:textId="77777777"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4AE4F3F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227,483.91</w:t>
            </w:r>
          </w:p>
        </w:tc>
        <w:tc>
          <w:tcPr>
            <w:tcW w:w="2693" w:type="dxa"/>
            <w:tcBorders>
              <w:top w:val="single" w:sz="8" w:space="0" w:color="000000"/>
              <w:left w:val="single" w:sz="8" w:space="0" w:color="000000"/>
              <w:bottom w:val="single" w:sz="8" w:space="0" w:color="000000"/>
              <w:right w:val="single" w:sz="8" w:space="0" w:color="000000"/>
            </w:tcBorders>
            <w:vAlign w:val="center"/>
          </w:tcPr>
          <w:p w14:paraId="4C70870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628733C"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4D3A91D6"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5AF9ACE3"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376A5AC1"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268C68A8"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58D98575"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2BE1D057"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11027698"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33B1475B"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7397BAC9"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1EE5B55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227,483.91</w:t>
            </w:r>
          </w:p>
        </w:tc>
        <w:tc>
          <w:tcPr>
            <w:tcW w:w="2693" w:type="dxa"/>
            <w:tcBorders>
              <w:top w:val="single" w:sz="8" w:space="0" w:color="000000"/>
              <w:left w:val="single" w:sz="8" w:space="0" w:color="000000"/>
              <w:bottom w:val="single" w:sz="8" w:space="0" w:color="000000"/>
              <w:right w:val="single" w:sz="8" w:space="0" w:color="000000"/>
            </w:tcBorders>
            <w:vAlign w:val="center"/>
          </w:tcPr>
          <w:p w14:paraId="6D6AC26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7B71586"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330B48CC"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52F492AC"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0.21</w:t>
            </w:r>
          </w:p>
        </w:tc>
        <w:tc>
          <w:tcPr>
            <w:tcW w:w="2693" w:type="dxa"/>
            <w:tcBorders>
              <w:top w:val="single" w:sz="8" w:space="0" w:color="000000"/>
              <w:left w:val="single" w:sz="8" w:space="0" w:color="000000"/>
              <w:bottom w:val="single" w:sz="8" w:space="0" w:color="000000"/>
              <w:right w:val="single" w:sz="8" w:space="0" w:color="000000"/>
            </w:tcBorders>
            <w:vAlign w:val="center"/>
          </w:tcPr>
          <w:p w14:paraId="0BABC527"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14:paraId="25C1A3E7" w14:textId="77777777"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14:paraId="10B98FD1"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39CEEF90"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14:paraId="52C92859" w14:textId="77777777"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14:paraId="0A1DD1A6" w14:textId="77777777" w:rsidR="00E52DA7" w:rsidRDefault="00764F29">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、中国证监会批准本基金募集的文件</w:t>
      </w:r>
    </w:p>
    <w:p w14:paraId="350095B0" w14:textId="77777777" w:rsidR="00E52DA7" w:rsidRDefault="00764F29">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、《摩根成长动力混合型证券投资基金基金合同》</w:t>
      </w:r>
    </w:p>
    <w:p w14:paraId="727B463E" w14:textId="77777777" w:rsidR="00E52DA7" w:rsidRDefault="00764F29">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、《摩根成长动力混合型证券投资基金托管协议》</w:t>
      </w:r>
    </w:p>
    <w:p w14:paraId="7E42B966" w14:textId="77777777" w:rsidR="00E52DA7" w:rsidRDefault="00764F29">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、法律意见书</w:t>
      </w:r>
    </w:p>
    <w:p w14:paraId="60CF6814" w14:textId="77777777" w:rsidR="00E52DA7" w:rsidRDefault="00764F29">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14:paraId="0FD8A202" w14:textId="77777777" w:rsidR="00E52DA7" w:rsidRDefault="00764F29">
      <w:pPr>
        <w:spacing w:line="360" w:lineRule="auto"/>
        <w:ind w:firstLineChars="200" w:firstLine="420"/>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、基金托管人业务资格批件、营业执照</w:t>
      </w:r>
    </w:p>
    <w:p w14:paraId="04CBD8EF" w14:textId="77777777" w:rsidR="00E52DA7" w:rsidRDefault="00764F29">
      <w:pPr>
        <w:spacing w:line="360" w:lineRule="auto"/>
        <w:ind w:firstLineChars="200" w:firstLine="420"/>
        <w:rPr>
          <w:rFonts w:eastAsiaTheme="minorEastAsia"/>
          <w:color w:val="000000" w:themeColor="text1"/>
          <w:szCs w:val="21"/>
        </w:rPr>
      </w:pPr>
      <w:r>
        <w:rPr>
          <w:rFonts w:eastAsiaTheme="minorEastAsia"/>
          <w:color w:val="000000" w:themeColor="text1"/>
          <w:szCs w:val="21"/>
        </w:rPr>
        <w:t>7</w:t>
      </w:r>
      <w:r>
        <w:rPr>
          <w:rFonts w:eastAsiaTheme="minorEastAsia"/>
          <w:color w:val="000000" w:themeColor="text1"/>
          <w:szCs w:val="21"/>
        </w:rPr>
        <w:t>、摩根基金管理（中国）有限公司开放式基金业务规则</w:t>
      </w:r>
    </w:p>
    <w:p w14:paraId="1B4DF0C3"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8</w:t>
      </w:r>
      <w:r w:rsidRPr="00B27A29">
        <w:rPr>
          <w:rFonts w:eastAsiaTheme="minorEastAsia"/>
          <w:color w:val="000000" w:themeColor="text1"/>
          <w:szCs w:val="21"/>
        </w:rPr>
        <w:t>、中国证监会要求的其他文件</w:t>
      </w:r>
    </w:p>
    <w:p w14:paraId="181A3B90"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14:paraId="416BCB2B"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14:paraId="5F5E11E0"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14:paraId="36E0B5BD"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14:paraId="65A8D4B2" w14:textId="77777777" w:rsidR="005E6DF3" w:rsidRPr="00B27A29" w:rsidRDefault="005E6DF3">
      <w:pPr>
        <w:spacing w:line="360" w:lineRule="auto"/>
        <w:ind w:left="840"/>
        <w:jc w:val="right"/>
        <w:rPr>
          <w:rFonts w:eastAsiaTheme="minorEastAsia"/>
          <w:color w:val="000000" w:themeColor="text1"/>
          <w:szCs w:val="21"/>
        </w:rPr>
      </w:pPr>
    </w:p>
    <w:p w14:paraId="18F4A3FB" w14:textId="77777777" w:rsidR="005E6DF3" w:rsidRPr="00B27A29" w:rsidRDefault="005E6DF3">
      <w:pPr>
        <w:spacing w:line="360" w:lineRule="auto"/>
        <w:ind w:left="840"/>
        <w:jc w:val="center"/>
        <w:rPr>
          <w:rFonts w:eastAsiaTheme="minorEastAsia"/>
          <w:b/>
          <w:color w:val="000000" w:themeColor="text1"/>
          <w:szCs w:val="21"/>
        </w:rPr>
      </w:pPr>
    </w:p>
    <w:p w14:paraId="7C439C90"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14:paraId="48DA2BFC"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二〇二五年一月二十二日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640AB" w14:textId="77777777" w:rsidR="005B0387" w:rsidRDefault="005B0387">
      <w:r>
        <w:separator/>
      </w:r>
    </w:p>
  </w:endnote>
  <w:endnote w:type="continuationSeparator" w:id="0">
    <w:p w14:paraId="4B9D8281" w14:textId="77777777"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E69CE" w14:textId="77777777"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Pr>
        <w:kern w:val="0"/>
        <w:szCs w:val="21"/>
      </w:rPr>
      <w:t>2</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26702"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40D66F06" w14:textId="77777777"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73521"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26</w:t>
    </w:r>
    <w:r>
      <w:rPr>
        <w:rStyle w:val="af6"/>
      </w:rPr>
      <w:fldChar w:fldCharType="end"/>
    </w:r>
  </w:p>
  <w:p w14:paraId="122DEDF6" w14:textId="77777777"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FDA35" w14:textId="77777777" w:rsidR="005B0387" w:rsidRDefault="005B0387">
      <w:r>
        <w:separator/>
      </w:r>
    </w:p>
  </w:footnote>
  <w:footnote w:type="continuationSeparator" w:id="0">
    <w:p w14:paraId="380DDF75" w14:textId="77777777"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6BB78" w14:textId="77777777" w:rsidR="005C671B" w:rsidRDefault="005C671B">
    <w:pPr>
      <w:pStyle w:val="af"/>
      <w:pBdr>
        <w:bottom w:val="single" w:sz="6" w:space="0" w:color="auto"/>
      </w:pBdr>
      <w:jc w:val="right"/>
    </w:pPr>
    <w:r>
      <w:t>摩根成长动力混合型证券投资基金</w:t>
    </w:r>
    <w:r>
      <w:t>2024</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intPostScriptOverText/>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4F29"/>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2DA7"/>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72C742E"/>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D767A46-E76F-43C9-AB15-79747C3FC5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abc季报.dot</Template>
  <TotalTime>25</TotalTime>
  <Pages>1</Pages>
  <Words>1210</Words>
  <Characters>6898</Characters>
  <Application>Microsoft Office Word</Application>
  <DocSecurity>0</DocSecurity>
  <Lines>57</Lines>
  <Paragraphs>16</Paragraphs>
  <ScaleCrop>false</ScaleCrop>
  <Company>TRT. Ltd. Co.</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Jesse.Zhang@FA</cp:lastModifiedBy>
  <cp:revision>220</cp:revision>
  <cp:lastPrinted>2007-07-19T00:46:00Z</cp:lastPrinted>
  <dcterms:created xsi:type="dcterms:W3CDTF">2013-06-21T06:56:00Z</dcterms:created>
  <dcterms:modified xsi:type="dcterms:W3CDTF">2025-01-21T06:25:00Z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