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C61A51" w:rsidRDefault="00C61A51">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C61A51" w:rsidRDefault="00C61A51">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C61A51" w:rsidRDefault="00C61A51">
      <w:pPr>
        <w:spacing w:line="360" w:lineRule="auto"/>
        <w:jc w:val="center"/>
        <w:rPr>
          <w:rFonts w:hint="eastAsia"/>
        </w:rPr>
      </w:pPr>
      <w:r>
        <w:rPr>
          <w:rFonts w:ascii="宋体" w:hAnsi="宋体" w:hint="eastAsia"/>
          <w:b/>
          <w:bCs/>
          <w:color w:val="000000" w:themeColor="text1"/>
          <w:sz w:val="48"/>
          <w:szCs w:val="30"/>
        </w:rPr>
        <w:t>摩根纯债丰利债券型证券投资基金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C61A51" w:rsidRDefault="00C61A51">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C61A51" w:rsidRDefault="00C61A51">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C61A51" w:rsidRDefault="00C61A51">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C61A51" w:rsidRDefault="00C61A5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61A51" w:rsidRDefault="00C61A5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61A51" w:rsidRDefault="00C61A51">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61A51" w:rsidRDefault="00C61A5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61A51" w:rsidRDefault="00C61A5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61A51" w:rsidRDefault="00C61A5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61A51" w:rsidRDefault="00C61A5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61A51" w:rsidRDefault="00C61A5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61A51" w:rsidRDefault="00C61A5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61A51" w:rsidRDefault="00C61A5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61A51" w:rsidRDefault="00C61A51">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C61A51" w:rsidRDefault="00C61A51">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中国银行股份有限公</w:t>
      </w:r>
      <w:r>
        <w:rPr>
          <w:rFonts w:ascii="宋体" w:hAnsi="宋体" w:hint="eastAsia"/>
          <w:b/>
          <w:bCs/>
          <w:sz w:val="28"/>
          <w:szCs w:val="30"/>
        </w:rPr>
        <w:t>司</w:t>
      </w:r>
    </w:p>
    <w:p w:rsidR="00C61A51" w:rsidRDefault="00C61A51">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C61A51" w:rsidRDefault="00C61A51">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C61A51" w:rsidRDefault="00C61A51">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C61A51" w:rsidRDefault="00C61A51">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1719"/>
        <w:gridCol w:w="1719"/>
        <w:gridCol w:w="1719"/>
      </w:tblGrid>
      <w:tr w:rsidR="00000000">
        <w:trPr>
          <w:divId w:val="883516501"/>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C61A51" w:rsidRDefault="00C61A51">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szCs w:val="24"/>
                <w:lang w:eastAsia="zh-Hans"/>
              </w:rPr>
              <w:t>摩根纯债丰利债</w:t>
            </w:r>
            <w:r>
              <w:rPr>
                <w:rFonts w:ascii="宋体" w:hAnsi="宋体" w:hint="eastAsia"/>
                <w:szCs w:val="24"/>
                <w:lang w:eastAsia="zh-Hans"/>
              </w:rPr>
              <w:t>券</w:t>
            </w:r>
            <w:r>
              <w:rPr>
                <w:rFonts w:ascii="宋体" w:hAnsi="宋体" w:hint="eastAsia"/>
                <w:lang w:eastAsia="zh-Hans"/>
              </w:rPr>
              <w:t xml:space="preserve"> </w:t>
            </w:r>
          </w:p>
        </w:tc>
      </w:tr>
      <w:tr w:rsidR="00000000">
        <w:trPr>
          <w:divId w:val="88351650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rPr>
              <w:t>基金主代码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lang w:eastAsia="zh-Hans"/>
              </w:rPr>
              <w:t>00083</w:t>
            </w:r>
            <w:r>
              <w:rPr>
                <w:rFonts w:ascii="宋体" w:hAnsi="宋体" w:hint="eastAsia"/>
                <w:lang w:eastAsia="zh-Hans"/>
              </w:rPr>
              <w:t>9</w:t>
            </w:r>
          </w:p>
        </w:tc>
      </w:tr>
      <w:tr w:rsidR="00000000">
        <w:trPr>
          <w:divId w:val="88351650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lang w:eastAsia="zh-Hans"/>
              </w:rPr>
              <w:t>契约型开放</w:t>
            </w:r>
            <w:r>
              <w:rPr>
                <w:rFonts w:ascii="宋体" w:hAnsi="宋体" w:hint="eastAsia"/>
                <w:lang w:eastAsia="zh-Hans"/>
              </w:rPr>
              <w:t>式</w:t>
            </w:r>
          </w:p>
        </w:tc>
      </w:tr>
      <w:tr w:rsidR="00000000">
        <w:trPr>
          <w:divId w:val="88351650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rPr>
              <w:t>基金合同生效日</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lang w:eastAsia="zh-Hans"/>
              </w:rPr>
              <w:t>2014</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18</w:t>
            </w:r>
            <w:r>
              <w:rPr>
                <w:rFonts w:ascii="宋体" w:hAnsi="宋体" w:hint="eastAsia"/>
                <w:lang w:eastAsia="zh-Hans"/>
              </w:rPr>
              <w:t>日</w:t>
            </w:r>
          </w:p>
        </w:tc>
      </w:tr>
      <w:tr w:rsidR="00000000">
        <w:trPr>
          <w:divId w:val="88351650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lang w:eastAsia="zh-Hans"/>
              </w:rPr>
              <w:t>304,569,227.0</w:t>
            </w:r>
            <w:r>
              <w:rPr>
                <w:rFonts w:ascii="宋体" w:hAnsi="宋体" w:hint="eastAsia"/>
                <w:lang w:eastAsia="zh-Hans"/>
              </w:rPr>
              <w:t>5</w:t>
            </w:r>
            <w:r>
              <w:rPr>
                <w:rFonts w:hint="eastAsia"/>
              </w:rPr>
              <w:t>份</w:t>
            </w:r>
            <w:r>
              <w:rPr>
                <w:rFonts w:ascii="宋体" w:hAnsi="宋体" w:hint="eastAsia"/>
                <w:lang w:eastAsia="zh-Hans"/>
              </w:rPr>
              <w:t xml:space="preserve"> </w:t>
            </w:r>
          </w:p>
        </w:tc>
      </w:tr>
      <w:tr w:rsidR="00000000">
        <w:trPr>
          <w:divId w:val="88351650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rPr>
              <w:t>投资目标</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lang w:eastAsia="zh-Hans"/>
              </w:rPr>
              <w:t>在严格控制风险的前提下，通过积极主动地投资管理，力争实现长期稳定的投资回报</w:t>
            </w:r>
            <w:r>
              <w:rPr>
                <w:rFonts w:ascii="宋体" w:hAnsi="宋体" w:hint="eastAsia"/>
                <w:lang w:eastAsia="zh-Hans"/>
              </w:rPr>
              <w:t>。</w:t>
            </w:r>
          </w:p>
        </w:tc>
      </w:tr>
      <w:tr w:rsidR="00000000">
        <w:trPr>
          <w:divId w:val="88351650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rPr>
              <w:t>投资策略</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lang w:eastAsia="zh-Hans"/>
              </w:rPr>
              <w:t>本基金将采用自上而下的方法，对宏观经济形势和货币政策进行分析，并结合债券市场供需状况、市场流动性水平等重要市场指标，对不同债券板块之间的相对投资价值进行考量，确定债券类属配置策略，并根据市场变化及时进行调整，从而选择既能匹配目标久期、同时又能获得较高持有期收益的类属债券配置比例。本基金将以内部信用评级为主、外部信用评级为辅，研究债券发行主体的基本面，以确定债券的违约风险和合理的信用利差水平，判断债券的投资价值。本基金将重点分析债券发行人所处行业的发展前景、市场竞争地位、财务质量（包括资产负债水平、资产变现能力、偿债能力、运营效率以及现金流质量）等要素，综合评价其信用等级，谨慎选择债券发行人基本面良好、债券条款优惠的信用类债券进行投资。</w:t>
            </w:r>
            <w:r>
              <w:rPr>
                <w:rFonts w:ascii="宋体" w:hAnsi="宋体" w:hint="eastAsia"/>
                <w:lang w:eastAsia="zh-Hans"/>
              </w:rPr>
              <w:br/>
            </w:r>
            <w:r>
              <w:rPr>
                <w:rFonts w:ascii="宋体" w:hAnsi="宋体" w:hint="eastAsia"/>
                <w:lang w:eastAsia="zh-Hans"/>
              </w:rPr>
              <w:t>具体的投资策略包括：债权类属配置策略、信用策略、久期调整策略、期限结构配置策略、息差策略、中小企业私募债券投资策略、资产支持证券投资策略</w:t>
            </w:r>
            <w:r>
              <w:rPr>
                <w:rFonts w:ascii="宋体" w:hAnsi="宋体" w:hint="eastAsia"/>
                <w:lang w:eastAsia="zh-Hans"/>
              </w:rPr>
              <w:t>。</w:t>
            </w:r>
          </w:p>
        </w:tc>
      </w:tr>
      <w:tr w:rsidR="00000000">
        <w:trPr>
          <w:divId w:val="88351650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rPr>
              <w:t>业绩比较基准</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lang w:eastAsia="zh-Hans"/>
              </w:rPr>
              <w:t>中证综合债券指</w:t>
            </w:r>
            <w:r>
              <w:rPr>
                <w:rFonts w:ascii="宋体" w:hAnsi="宋体" w:hint="eastAsia"/>
                <w:lang w:eastAsia="zh-Hans"/>
              </w:rPr>
              <w:t>数</w:t>
            </w:r>
          </w:p>
        </w:tc>
      </w:tr>
      <w:tr w:rsidR="00000000">
        <w:trPr>
          <w:divId w:val="88351650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rPr>
              <w:t>风险收益特征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lang w:eastAsia="zh-Hans"/>
              </w:rPr>
              <w:t>本基金为债券型基金，属于证券投资基金中的较低风险品种，其预期风险与预期收益高于货币市场基金，低于混合型基金和股票型基金。</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88351650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rPr>
              <w:t>基金管理人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88351650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rPr>
              <w:t>基金托管人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lang w:eastAsia="zh-Hans"/>
              </w:rPr>
              <w:t>中国银行股份有限公</w:t>
            </w:r>
            <w:r>
              <w:rPr>
                <w:rFonts w:ascii="宋体" w:hAnsi="宋体" w:hint="eastAsia"/>
                <w:lang w:eastAsia="zh-Hans"/>
              </w:rPr>
              <w:t>司</w:t>
            </w:r>
          </w:p>
        </w:tc>
      </w:tr>
      <w:tr w:rsidR="00000000">
        <w:trPr>
          <w:divId w:val="88351650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bookmarkStart w:id="33" w:name="m02_01" w:colFirst="1" w:colLast="3"/>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lang w:eastAsia="zh-Hans"/>
              </w:rPr>
              <w:t>摩根纯债丰利债券</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lang w:eastAsia="zh-Hans"/>
              </w:rPr>
              <w:t>摩根纯债丰利债券</w:t>
            </w:r>
            <w:r>
              <w:rPr>
                <w:rFonts w:ascii="宋体" w:hAnsi="宋体" w:hint="eastAsia"/>
                <w:lang w:eastAsia="zh-Hans"/>
              </w:rPr>
              <w:t>C</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lang w:eastAsia="zh-Hans"/>
              </w:rPr>
              <w:t>摩根纯债丰利债券</w:t>
            </w:r>
            <w:r>
              <w:rPr>
                <w:rFonts w:ascii="宋体" w:hAnsi="宋体" w:hint="eastAsia"/>
                <w:lang w:eastAsia="zh-Hans"/>
              </w:rPr>
              <w:t>D</w:t>
            </w:r>
            <w:r>
              <w:rPr>
                <w:rFonts w:ascii="宋体" w:hAnsi="宋体" w:hint="eastAsia"/>
                <w:kern w:val="0"/>
                <w:sz w:val="20"/>
                <w:lang w:eastAsia="zh-Hans"/>
              </w:rPr>
              <w:t xml:space="preserve"> </w:t>
            </w:r>
          </w:p>
        </w:tc>
      </w:tr>
      <w:tr w:rsidR="00000000">
        <w:trPr>
          <w:divId w:val="88351650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lang w:eastAsia="zh-Hans"/>
              </w:rPr>
              <w:t>00083</w:t>
            </w:r>
            <w:r>
              <w:rPr>
                <w:rFonts w:ascii="宋体" w:hAnsi="宋体" w:hint="eastAsia"/>
                <w:lang w:eastAsia="zh-Hans"/>
              </w:rPr>
              <w:t>9</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lang w:eastAsia="zh-Hans"/>
              </w:rPr>
              <w:t>00084</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lang w:eastAsia="zh-Hans"/>
              </w:rPr>
              <w:t>02095</w:t>
            </w:r>
            <w:r>
              <w:rPr>
                <w:rFonts w:ascii="宋体" w:hAnsi="宋体" w:hint="eastAsia"/>
                <w:lang w:eastAsia="zh-Hans"/>
              </w:rPr>
              <w:t>9</w:t>
            </w:r>
            <w:r>
              <w:rPr>
                <w:rFonts w:ascii="宋体" w:hAnsi="宋体" w:hint="eastAsia"/>
                <w:kern w:val="0"/>
                <w:sz w:val="20"/>
                <w:lang w:eastAsia="zh-Hans"/>
              </w:rPr>
              <w:t xml:space="preserve"> </w:t>
            </w:r>
          </w:p>
        </w:tc>
      </w:tr>
      <w:bookmarkEnd w:id="32"/>
      <w:bookmarkEnd w:id="33"/>
      <w:tr w:rsidR="00000000">
        <w:trPr>
          <w:divId w:val="88351650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61A51" w:rsidRDefault="00C61A51">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lang w:eastAsia="zh-Hans"/>
              </w:rPr>
              <w:t>3,608,052.3</w:t>
            </w:r>
            <w:r>
              <w:rPr>
                <w:rFonts w:ascii="宋体" w:hAnsi="宋体" w:hint="eastAsia"/>
                <w:lang w:eastAsia="zh-Hans"/>
              </w:rPr>
              <w:t>8</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lang w:eastAsia="zh-Hans"/>
              </w:rPr>
              <w:t>946,321.7</w:t>
            </w:r>
            <w:r>
              <w:rPr>
                <w:rFonts w:ascii="宋体" w:hAnsi="宋体" w:hint="eastAsia"/>
                <w:lang w:eastAsia="zh-Hans"/>
              </w:rPr>
              <w:t>6</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lang w:eastAsia="zh-Hans"/>
              </w:rPr>
              <w:t>300,014,852.9</w:t>
            </w:r>
            <w:r>
              <w:rPr>
                <w:rFonts w:ascii="宋体" w:hAnsi="宋体" w:hint="eastAsia"/>
                <w:lang w:eastAsia="zh-Hans"/>
              </w:rPr>
              <w:t>1</w:t>
            </w:r>
            <w:r>
              <w:rPr>
                <w:rFonts w:hint="eastAsia"/>
              </w:rPr>
              <w:t>份</w:t>
            </w:r>
            <w:r>
              <w:rPr>
                <w:rFonts w:ascii="宋体" w:hAnsi="宋体" w:hint="eastAsia"/>
                <w:lang w:eastAsia="zh-Hans"/>
              </w:rPr>
              <w:t xml:space="preserve"> </w:t>
            </w:r>
          </w:p>
        </w:tc>
      </w:tr>
    </w:tbl>
    <w:p w:rsidR="00C61A51" w:rsidRDefault="00C61A51">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C61A51" w:rsidRDefault="00C61A51">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C61A51" w:rsidRDefault="00C61A51">
      <w:pPr>
        <w:jc w:val="right"/>
        <w:divId w:val="1629580849"/>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22"/>
        <w:gridCol w:w="1971"/>
        <w:gridCol w:w="1971"/>
        <w:gridCol w:w="1971"/>
      </w:tblGrid>
      <w:tr w:rsidR="00000000">
        <w:trPr>
          <w:divId w:val="1629580849"/>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C61A51" w:rsidRDefault="00C61A51">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C61A51" w:rsidRDefault="00C61A51">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629580849"/>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61A51" w:rsidRDefault="00C61A51">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C61A51" w:rsidRDefault="00C61A51">
            <w:pPr>
              <w:jc w:val="center"/>
              <w:rPr>
                <w:rFonts w:hint="eastAsia"/>
              </w:rPr>
            </w:pPr>
            <w:r>
              <w:rPr>
                <w:rFonts w:ascii="宋体" w:hAnsi="宋体" w:hint="eastAsia"/>
                <w:szCs w:val="24"/>
                <w:lang w:eastAsia="zh-Hans"/>
              </w:rPr>
              <w:t>摩根纯债丰利债券</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C61A51" w:rsidRDefault="00C61A51">
            <w:pPr>
              <w:jc w:val="center"/>
            </w:pPr>
            <w:r>
              <w:rPr>
                <w:rFonts w:ascii="宋体" w:hAnsi="宋体" w:hint="eastAsia"/>
                <w:szCs w:val="24"/>
                <w:lang w:eastAsia="zh-Hans"/>
              </w:rPr>
              <w:t>摩根纯债丰利债券</w:t>
            </w:r>
            <w:r>
              <w:rPr>
                <w:rFonts w:ascii="宋体" w:hAnsi="宋体" w:hint="eastAsia"/>
                <w:szCs w:val="24"/>
                <w:lang w:eastAsia="zh-Hans"/>
              </w:rPr>
              <w:t>C</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C61A51" w:rsidRDefault="00C61A51">
            <w:pPr>
              <w:jc w:val="center"/>
            </w:pPr>
            <w:r>
              <w:rPr>
                <w:rFonts w:ascii="宋体" w:hAnsi="宋体" w:hint="eastAsia"/>
                <w:szCs w:val="24"/>
                <w:lang w:eastAsia="zh-Hans"/>
              </w:rPr>
              <w:t>摩根纯债丰利债券</w:t>
            </w:r>
            <w:r>
              <w:rPr>
                <w:rFonts w:ascii="宋体" w:hAnsi="宋体" w:hint="eastAsia"/>
                <w:szCs w:val="24"/>
                <w:lang w:eastAsia="zh-Hans"/>
              </w:rPr>
              <w:t>D</w:t>
            </w:r>
          </w:p>
        </w:tc>
      </w:tr>
      <w:tr w:rsidR="00000000">
        <w:trPr>
          <w:divId w:val="162958084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jc w:val="right"/>
              <w:rPr>
                <w:rFonts w:hint="eastAsia"/>
              </w:rPr>
            </w:pPr>
            <w:r>
              <w:rPr>
                <w:rFonts w:ascii="宋体" w:hAnsi="宋体" w:hint="eastAsia"/>
                <w:szCs w:val="24"/>
                <w:lang w:eastAsia="zh-Hans"/>
              </w:rPr>
              <w:t>29,938.3</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jc w:val="right"/>
            </w:pPr>
            <w:r>
              <w:rPr>
                <w:rFonts w:ascii="宋体" w:hAnsi="宋体" w:hint="eastAsia"/>
                <w:szCs w:val="24"/>
                <w:lang w:eastAsia="zh-Hans"/>
              </w:rPr>
              <w:t>6,767.6</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jc w:val="right"/>
            </w:pPr>
            <w:r>
              <w:rPr>
                <w:rFonts w:ascii="宋体" w:hAnsi="宋体" w:hint="eastAsia"/>
                <w:szCs w:val="24"/>
                <w:lang w:eastAsia="zh-Hans"/>
              </w:rPr>
              <w:t>2,536,295.2</w:t>
            </w:r>
            <w:r>
              <w:rPr>
                <w:rFonts w:ascii="宋体" w:hAnsi="宋体" w:hint="eastAsia"/>
                <w:szCs w:val="24"/>
                <w:lang w:eastAsia="zh-Hans"/>
              </w:rPr>
              <w:t>7</w:t>
            </w:r>
          </w:p>
        </w:tc>
      </w:tr>
      <w:tr w:rsidR="00000000">
        <w:trPr>
          <w:divId w:val="162958084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jc w:val="right"/>
              <w:rPr>
                <w:rFonts w:hint="eastAsia"/>
              </w:rPr>
            </w:pPr>
            <w:r>
              <w:rPr>
                <w:rFonts w:ascii="宋体" w:hAnsi="宋体" w:hint="eastAsia"/>
                <w:szCs w:val="24"/>
                <w:lang w:eastAsia="zh-Hans"/>
              </w:rPr>
              <w:t>35,923.8</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jc w:val="right"/>
            </w:pPr>
            <w:r>
              <w:rPr>
                <w:rFonts w:ascii="宋体" w:hAnsi="宋体" w:hint="eastAsia"/>
                <w:szCs w:val="24"/>
                <w:lang w:eastAsia="zh-Hans"/>
              </w:rPr>
              <w:t>7,992.4</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jc w:val="right"/>
            </w:pPr>
            <w:r>
              <w:rPr>
                <w:rFonts w:ascii="宋体" w:hAnsi="宋体" w:hint="eastAsia"/>
                <w:szCs w:val="24"/>
                <w:lang w:eastAsia="zh-Hans"/>
              </w:rPr>
              <w:t>3,068,699.1</w:t>
            </w:r>
            <w:r>
              <w:rPr>
                <w:rFonts w:ascii="宋体" w:hAnsi="宋体" w:hint="eastAsia"/>
                <w:szCs w:val="24"/>
                <w:lang w:eastAsia="zh-Hans"/>
              </w:rPr>
              <w:t>5</w:t>
            </w:r>
          </w:p>
        </w:tc>
      </w:tr>
      <w:tr w:rsidR="00000000">
        <w:trPr>
          <w:divId w:val="162958084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jc w:val="right"/>
              <w:rPr>
                <w:rFonts w:hint="eastAsia"/>
              </w:rPr>
            </w:pPr>
            <w:r>
              <w:rPr>
                <w:rFonts w:ascii="宋体" w:hAnsi="宋体" w:hint="eastAsia"/>
                <w:szCs w:val="24"/>
                <w:lang w:eastAsia="zh-Hans"/>
              </w:rPr>
              <w:t>0.010</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jc w:val="right"/>
            </w:pPr>
            <w:r>
              <w:rPr>
                <w:rFonts w:ascii="宋体" w:hAnsi="宋体" w:hint="eastAsia"/>
                <w:szCs w:val="24"/>
                <w:lang w:eastAsia="zh-Hans"/>
              </w:rPr>
              <w:t>0.009</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jc w:val="right"/>
            </w:pPr>
            <w:r>
              <w:rPr>
                <w:rFonts w:ascii="宋体" w:hAnsi="宋体" w:hint="eastAsia"/>
                <w:szCs w:val="24"/>
                <w:lang w:eastAsia="zh-Hans"/>
              </w:rPr>
              <w:t>0.010</w:t>
            </w:r>
            <w:r>
              <w:rPr>
                <w:rFonts w:ascii="宋体" w:hAnsi="宋体" w:hint="eastAsia"/>
                <w:szCs w:val="24"/>
                <w:lang w:eastAsia="zh-Hans"/>
              </w:rPr>
              <w:t>2</w:t>
            </w:r>
          </w:p>
        </w:tc>
      </w:tr>
      <w:tr w:rsidR="00000000">
        <w:trPr>
          <w:divId w:val="162958084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jc w:val="right"/>
              <w:rPr>
                <w:rFonts w:hint="eastAsia"/>
              </w:rPr>
            </w:pPr>
            <w:r>
              <w:rPr>
                <w:rFonts w:ascii="宋体" w:hAnsi="宋体" w:hint="eastAsia"/>
                <w:szCs w:val="24"/>
                <w:lang w:eastAsia="zh-Hans"/>
              </w:rPr>
              <w:t>3,809,112.0</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jc w:val="right"/>
            </w:pPr>
            <w:r>
              <w:rPr>
                <w:rFonts w:ascii="宋体" w:hAnsi="宋体" w:hint="eastAsia"/>
                <w:szCs w:val="24"/>
                <w:lang w:eastAsia="zh-Hans"/>
              </w:rPr>
              <w:t>997,025.1</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jc w:val="right"/>
            </w:pPr>
            <w:r>
              <w:rPr>
                <w:rFonts w:ascii="宋体" w:hAnsi="宋体" w:hint="eastAsia"/>
                <w:szCs w:val="24"/>
                <w:lang w:eastAsia="zh-Hans"/>
              </w:rPr>
              <w:t>316,875,592.9</w:t>
            </w:r>
            <w:r>
              <w:rPr>
                <w:rFonts w:ascii="宋体" w:hAnsi="宋体" w:hint="eastAsia"/>
                <w:szCs w:val="24"/>
                <w:lang w:eastAsia="zh-Hans"/>
              </w:rPr>
              <w:t>9</w:t>
            </w:r>
          </w:p>
        </w:tc>
      </w:tr>
      <w:tr w:rsidR="00000000">
        <w:trPr>
          <w:divId w:val="162958084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jc w:val="right"/>
              <w:rPr>
                <w:rFonts w:hint="eastAsia"/>
              </w:rPr>
            </w:pPr>
            <w:r>
              <w:rPr>
                <w:rFonts w:ascii="宋体" w:hAnsi="宋体" w:hint="eastAsia"/>
                <w:szCs w:val="24"/>
                <w:lang w:eastAsia="zh-Hans"/>
              </w:rPr>
              <w:t>1.055</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jc w:val="right"/>
            </w:pPr>
            <w:r>
              <w:rPr>
                <w:rFonts w:ascii="宋体" w:hAnsi="宋体" w:hint="eastAsia"/>
                <w:szCs w:val="24"/>
                <w:lang w:eastAsia="zh-Hans"/>
              </w:rPr>
              <w:t>1.053</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61A51" w:rsidRDefault="00C61A51">
            <w:pPr>
              <w:jc w:val="right"/>
            </w:pPr>
            <w:r>
              <w:rPr>
                <w:rFonts w:ascii="宋体" w:hAnsi="宋体" w:hint="eastAsia"/>
                <w:szCs w:val="24"/>
                <w:lang w:eastAsia="zh-Hans"/>
              </w:rPr>
              <w:t>1.056</w:t>
            </w:r>
            <w:r>
              <w:rPr>
                <w:rFonts w:ascii="宋体" w:hAnsi="宋体" w:hint="eastAsia"/>
                <w:szCs w:val="24"/>
                <w:lang w:eastAsia="zh-Hans"/>
              </w:rPr>
              <w:t>2</w:t>
            </w:r>
          </w:p>
        </w:tc>
      </w:tr>
    </w:tbl>
    <w:p w:rsidR="00C61A51" w:rsidRDefault="00C61A51">
      <w:pPr>
        <w:wordWrap w:val="0"/>
        <w:spacing w:line="360" w:lineRule="auto"/>
        <w:jc w:val="left"/>
        <w:divId w:val="2004359506"/>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C61A51" w:rsidRDefault="00C61A51">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C61A51" w:rsidRDefault="00C61A51">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C61A51" w:rsidRDefault="00C61A51">
      <w:pPr>
        <w:spacing w:line="360" w:lineRule="auto"/>
        <w:jc w:val="center"/>
        <w:divId w:val="906185327"/>
        <w:rPr>
          <w:rFonts w:hint="eastAsia"/>
        </w:rPr>
      </w:pPr>
      <w:r>
        <w:rPr>
          <w:rFonts w:ascii="宋体" w:hAnsi="宋体" w:hint="eastAsia"/>
        </w:rPr>
        <w:t>摩根纯债丰利债券</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90618532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②－④</w:t>
            </w:r>
            <w:r>
              <w:rPr>
                <w:rFonts w:ascii="宋体" w:hAnsi="宋体" w:hint="eastAsia"/>
              </w:rPr>
              <w:t xml:space="preserve"> </w:t>
            </w:r>
          </w:p>
        </w:tc>
      </w:tr>
      <w:tr w:rsidR="00000000">
        <w:trPr>
          <w:divId w:val="9061853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-0.2</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0</w:t>
            </w:r>
            <w:r>
              <w:rPr>
                <w:rFonts w:ascii="宋体" w:hAnsi="宋体" w:hint="eastAsia"/>
              </w:rPr>
              <w:t xml:space="preserve">% </w:t>
            </w:r>
          </w:p>
        </w:tc>
      </w:tr>
      <w:tr w:rsidR="00000000">
        <w:trPr>
          <w:divId w:val="9061853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1.6</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2.0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-0.4</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0</w:t>
            </w:r>
            <w:r>
              <w:rPr>
                <w:rFonts w:ascii="宋体" w:hAnsi="宋体" w:hint="eastAsia"/>
              </w:rPr>
              <w:t xml:space="preserve">% </w:t>
            </w:r>
          </w:p>
        </w:tc>
      </w:tr>
      <w:tr w:rsidR="00000000">
        <w:trPr>
          <w:divId w:val="9061853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1.2</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1.6</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-0.3</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9061853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7.3</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13.0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-5.7</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9061853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12.0</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23.6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-11.5</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9061853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18.2</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33.4</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-15.1</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0</w:t>
            </w:r>
            <w:r>
              <w:rPr>
                <w:rFonts w:ascii="宋体" w:hAnsi="宋体" w:hint="eastAsia"/>
              </w:rPr>
              <w:t xml:space="preserve">% </w:t>
            </w:r>
          </w:p>
        </w:tc>
      </w:tr>
      <w:tr w:rsidR="00000000">
        <w:trPr>
          <w:divId w:val="9061853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23.8</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48.3</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-24.5</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9061853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35.1</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62.0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-26.8</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bl>
    <w:p w:rsidR="00C61A51" w:rsidRDefault="00C61A51">
      <w:pPr>
        <w:spacing w:line="360" w:lineRule="auto"/>
        <w:jc w:val="center"/>
        <w:divId w:val="687829617"/>
      </w:pPr>
      <w:r>
        <w:rPr>
          <w:rFonts w:ascii="宋体" w:hAnsi="宋体" w:hint="eastAsia"/>
        </w:rPr>
        <w:t>摩根纯债丰利债券</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68782961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68782961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0</w:t>
            </w:r>
            <w:r>
              <w:rPr>
                <w:rFonts w:ascii="宋体" w:hAnsi="宋体" w:hint="eastAsia"/>
              </w:rPr>
              <w:t>%</w:t>
            </w:r>
            <w:r>
              <w:rPr>
                <w:rFonts w:ascii="宋体" w:hAnsi="宋体" w:hint="eastAsia"/>
              </w:rPr>
              <w:t xml:space="preserve"> </w:t>
            </w:r>
          </w:p>
        </w:tc>
      </w:tr>
      <w:tr w:rsidR="00000000">
        <w:trPr>
          <w:divId w:val="68782961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1.5</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2.0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-0.4</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0</w:t>
            </w:r>
            <w:r>
              <w:rPr>
                <w:rFonts w:ascii="宋体" w:hAnsi="宋体" w:hint="eastAsia"/>
              </w:rPr>
              <w:t>%</w:t>
            </w:r>
            <w:r>
              <w:rPr>
                <w:rFonts w:ascii="宋体" w:hAnsi="宋体" w:hint="eastAsia"/>
              </w:rPr>
              <w:t xml:space="preserve"> </w:t>
            </w:r>
          </w:p>
        </w:tc>
      </w:tr>
      <w:tr w:rsidR="00000000">
        <w:trPr>
          <w:divId w:val="68782961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1.1</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1.6</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-0.4</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68782961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6.9</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13.0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-6.1</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68782961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11.3</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23.6</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-12.2</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68782961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17.4</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33.4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-16.0</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0</w:t>
            </w:r>
            <w:r>
              <w:rPr>
                <w:rFonts w:ascii="宋体" w:hAnsi="宋体" w:hint="eastAsia"/>
              </w:rPr>
              <w:t>%</w:t>
            </w:r>
            <w:r>
              <w:rPr>
                <w:rFonts w:ascii="宋体" w:hAnsi="宋体" w:hint="eastAsia"/>
              </w:rPr>
              <w:t xml:space="preserve"> </w:t>
            </w:r>
          </w:p>
        </w:tc>
      </w:tr>
      <w:tr w:rsidR="00000000">
        <w:trPr>
          <w:divId w:val="68782961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22.2</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48.3</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-26.1</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68782961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32.7</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62.0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-29.2</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bl>
    <w:p w:rsidR="00C61A51" w:rsidRDefault="00C61A51">
      <w:pPr>
        <w:spacing w:line="360" w:lineRule="auto"/>
        <w:jc w:val="center"/>
        <w:divId w:val="906106998"/>
      </w:pPr>
      <w:r>
        <w:rPr>
          <w:rFonts w:ascii="宋体" w:hAnsi="宋体" w:hint="eastAsia"/>
        </w:rPr>
        <w:t>摩根纯债丰利债券</w:t>
      </w:r>
      <w:r>
        <w:rPr>
          <w:rFonts w:ascii="宋体" w:hAnsi="宋体" w:hint="eastAsia"/>
        </w:rPr>
        <w:t>D</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90610699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9061069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0.9</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-0.2</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0</w:t>
            </w:r>
            <w:r>
              <w:rPr>
                <w:rFonts w:ascii="宋体" w:hAnsi="宋体" w:hint="eastAsia"/>
              </w:rPr>
              <w:t>%</w:t>
            </w:r>
            <w:r>
              <w:rPr>
                <w:rFonts w:ascii="宋体" w:hAnsi="宋体" w:hint="eastAsia"/>
              </w:rPr>
              <w:t xml:space="preserve"> </w:t>
            </w:r>
          </w:p>
        </w:tc>
      </w:tr>
      <w:tr w:rsidR="00000000">
        <w:trPr>
          <w:divId w:val="9061069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1.6</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2.0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-0.4</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0</w:t>
            </w:r>
            <w:r>
              <w:rPr>
                <w:rFonts w:ascii="宋体" w:hAnsi="宋体" w:hint="eastAsia"/>
              </w:rPr>
              <w:t>%</w:t>
            </w:r>
            <w:r>
              <w:rPr>
                <w:rFonts w:ascii="宋体" w:hAnsi="宋体" w:hint="eastAsia"/>
              </w:rPr>
              <w:t xml:space="preserve"> </w:t>
            </w:r>
          </w:p>
        </w:tc>
      </w:tr>
      <w:tr w:rsidR="00000000">
        <w:trPr>
          <w:divId w:val="9061069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1.2</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1.6</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-0.3</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9061069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5.8</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8.6</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61A51" w:rsidRDefault="00C61A51">
            <w:pPr>
              <w:spacing w:line="360" w:lineRule="auto"/>
              <w:jc w:val="right"/>
            </w:pPr>
            <w:r>
              <w:rPr>
                <w:rFonts w:ascii="宋体" w:hAnsi="宋体" w:hint="eastAsia"/>
              </w:rPr>
              <w:t>-2.8</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bl>
    <w:p w:rsidR="00C61A51" w:rsidRDefault="00C61A51">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C61A51" w:rsidRDefault="00C61A51">
      <w:pPr>
        <w:spacing w:line="360" w:lineRule="auto"/>
        <w:jc w:val="left"/>
        <w:divId w:val="110050117"/>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C61A51" w:rsidRDefault="00C61A51">
      <w:pPr>
        <w:spacing w:line="360" w:lineRule="auto"/>
        <w:jc w:val="left"/>
        <w:divId w:val="1449470478"/>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C61A51" w:rsidRDefault="00C61A51">
      <w:pPr>
        <w:spacing w:line="360" w:lineRule="auto"/>
        <w:jc w:val="left"/>
        <w:divId w:val="2069720500"/>
      </w:pPr>
      <w:r>
        <w:rPr>
          <w:rFonts w:ascii="宋体" w:hAnsi="宋体" w:hint="eastAsia"/>
          <w:noProof/>
        </w:rPr>
        <w:drawing>
          <wp:inline distT="0" distB="0" distL="0" distR="0">
            <wp:extent cx="5226050" cy="3009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C61A51" w:rsidRDefault="00C61A51">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2014</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18</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2024</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8</w:t>
      </w:r>
      <w:r>
        <w:rPr>
          <w:rFonts w:ascii="宋体" w:hAnsi="宋体" w:hint="eastAsia"/>
          <w:lang w:eastAsia="zh-Hans"/>
        </w:rPr>
        <w:t>日起增加</w:t>
      </w:r>
      <w:r>
        <w:rPr>
          <w:rFonts w:ascii="宋体" w:hAnsi="宋体" w:hint="eastAsia"/>
          <w:lang w:eastAsia="zh-Hans"/>
        </w:rPr>
        <w:t>D</w:t>
      </w:r>
      <w:r>
        <w:rPr>
          <w:rFonts w:ascii="宋体" w:hAnsi="宋体" w:hint="eastAsia"/>
          <w:lang w:eastAsia="zh-Hans"/>
        </w:rPr>
        <w:t>类份额，相关数据按实际存续期计算</w:t>
      </w:r>
      <w:r>
        <w:rPr>
          <w:rFonts w:ascii="宋体" w:hAnsi="宋体" w:hint="eastAsia"/>
          <w:lang w:eastAsia="zh-Hans"/>
        </w:rPr>
        <w:t>。</w:t>
      </w:r>
      <w:r>
        <w:rPr>
          <w:rFonts w:ascii="宋体" w:hAnsi="宋体" w:hint="eastAsia"/>
          <w:kern w:val="0"/>
          <w:lang w:eastAsia="zh-Hans"/>
        </w:rPr>
        <w:t xml:space="preserve"> </w:t>
      </w:r>
    </w:p>
    <w:p w:rsidR="00C61A51" w:rsidRDefault="00C61A51">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C61A51" w:rsidRDefault="00C61A51">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474838728"/>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474838728"/>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61A51" w:rsidRDefault="00C61A5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1A51" w:rsidRDefault="00C61A51">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1A51" w:rsidRDefault="00C61A5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1A51" w:rsidRDefault="00C61A51">
            <w:pPr>
              <w:widowControl/>
              <w:jc w:val="left"/>
            </w:pPr>
          </w:p>
        </w:tc>
      </w:tr>
      <w:tr w:rsidR="00000000">
        <w:trPr>
          <w:divId w:val="474838728"/>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田</w:t>
            </w:r>
            <w:r>
              <w:rPr>
                <w:rFonts w:ascii="宋体" w:hAnsi="宋体" w:hint="eastAsia"/>
                <w:szCs w:val="24"/>
                <w:lang w:eastAsia="zh-Hans"/>
              </w:rPr>
              <w:t>原</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18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left"/>
            </w:pPr>
            <w:r>
              <w:rPr>
                <w:rFonts w:ascii="宋体" w:hAnsi="宋体" w:hint="eastAsia"/>
                <w:szCs w:val="24"/>
                <w:lang w:eastAsia="zh-Hans"/>
              </w:rPr>
              <w:t>田原先生曾任中银基金管理有限公司固定收益研究员、专户投资经理、基金经理；自</w:t>
            </w: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月加入摩根基金管理（中国）有限公司（原上投摩根基金管理有限公司），现任债券投资部副总监兼基金经理</w:t>
            </w:r>
            <w:r>
              <w:rPr>
                <w:rFonts w:ascii="宋体" w:hAnsi="宋体" w:hint="eastAsia"/>
                <w:szCs w:val="24"/>
                <w:lang w:eastAsia="zh-Hans"/>
              </w:rPr>
              <w:t>。</w:t>
            </w:r>
          </w:p>
        </w:tc>
      </w:tr>
    </w:tbl>
    <w:p w:rsidR="00C61A51" w:rsidRDefault="00C61A51">
      <w:pPr>
        <w:wordWrap w:val="0"/>
        <w:spacing w:line="360" w:lineRule="auto"/>
        <w:jc w:val="left"/>
        <w:divId w:val="286855156"/>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C61A51" w:rsidRDefault="00C61A51">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C61A51" w:rsidRDefault="00C61A51">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C61A51" w:rsidRDefault="00C61A51">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C61A51" w:rsidRDefault="00C61A51">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C61A51" w:rsidRDefault="00C61A51">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C61A51" w:rsidRDefault="00C61A51">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C61A51" w:rsidRDefault="00C61A51">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C61A51" w:rsidRDefault="00C61A51">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C61A51" w:rsidRDefault="00C61A51">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年第二季度，债券市场走出了强于预期的行情。四月份开始，资金面超预期宽松，资金成本降低到了</w:t>
      </w:r>
      <w:r>
        <w:rPr>
          <w:rFonts w:ascii="宋体" w:hAnsi="宋体" w:cs="宋体" w:hint="eastAsia"/>
          <w:color w:val="000000"/>
          <w:kern w:val="0"/>
        </w:rPr>
        <w:t>1.3%</w:t>
      </w:r>
      <w:r>
        <w:rPr>
          <w:rFonts w:ascii="宋体" w:hAnsi="宋体" w:cs="宋体" w:hint="eastAsia"/>
          <w:color w:val="000000"/>
          <w:kern w:val="0"/>
        </w:rPr>
        <w:t>以下，同时，基本面数据进一步走弱，银行信贷数据依然不振，在诸多利好因素的催化下，债券收益率曲线全面下行。从五月份开始，货币面开始逐步收紧，债券收益率下行的趋势遇到了阻力。进入六月份后，资金并没有按照市场期待的方向重新宽松，银行融出金额迅速收缩，短端资产收益率走高，一年期同业存单（</w:t>
      </w:r>
      <w:r>
        <w:rPr>
          <w:rFonts w:ascii="宋体" w:hAnsi="宋体" w:cs="宋体" w:hint="eastAsia"/>
          <w:color w:val="000000"/>
          <w:kern w:val="0"/>
        </w:rPr>
        <w:t>NCD</w:t>
      </w:r>
      <w:r>
        <w:rPr>
          <w:rFonts w:ascii="宋体" w:hAnsi="宋体" w:cs="宋体" w:hint="eastAsia"/>
          <w:color w:val="000000"/>
          <w:kern w:val="0"/>
        </w:rPr>
        <w:t>）发行价格突破</w:t>
      </w:r>
      <w:r>
        <w:rPr>
          <w:rFonts w:ascii="宋体" w:hAnsi="宋体" w:cs="宋体" w:hint="eastAsia"/>
          <w:color w:val="000000"/>
          <w:kern w:val="0"/>
        </w:rPr>
        <w:t>1.5%</w:t>
      </w:r>
      <w:r>
        <w:rPr>
          <w:rFonts w:ascii="宋体" w:hAnsi="宋体" w:cs="宋体" w:hint="eastAsia"/>
          <w:color w:val="000000"/>
          <w:kern w:val="0"/>
        </w:rPr>
        <w:t>。债券收益率在六月份窄幅波动，长债和超长债收益率下行后略有反弹，目前仍然处于相对低位。</w:t>
      </w:r>
      <w:r>
        <w:rPr>
          <w:rFonts w:ascii="宋体" w:hAnsi="宋体" w:cs="宋体" w:hint="eastAsia"/>
          <w:color w:val="000000"/>
          <w:kern w:val="0"/>
        </w:rPr>
        <w:br/>
      </w:r>
      <w:r>
        <w:rPr>
          <w:rFonts w:ascii="宋体" w:hAnsi="宋体" w:cs="宋体" w:hint="eastAsia"/>
          <w:color w:val="000000"/>
          <w:kern w:val="0"/>
        </w:rPr>
        <w:t xml:space="preserve">　　本基金在本季度维持了一定的久期。由于资金价格相对平稳，本基金通过持有在曲线上明显凸出位置的债券获取相对确定性较高的收益。本基金大部分时候还使用了杠杆策略。</w:t>
      </w:r>
      <w:r>
        <w:rPr>
          <w:rFonts w:ascii="宋体" w:hAnsi="宋体" w:cs="宋体" w:hint="eastAsia"/>
          <w:color w:val="000000"/>
          <w:kern w:val="0"/>
        </w:rPr>
        <w:br/>
      </w:r>
      <w:r>
        <w:rPr>
          <w:rFonts w:ascii="宋体" w:hAnsi="宋体" w:cs="宋体" w:hint="eastAsia"/>
          <w:color w:val="000000"/>
          <w:kern w:val="0"/>
        </w:rPr>
        <w:t xml:space="preserve">　　展望三季度，我们认为这是今年非常关键的一个时间段。很多决定今年债券市场最终走势的不确定因素或将在三季度确定下来。上半年经济</w:t>
      </w:r>
      <w:r>
        <w:rPr>
          <w:rFonts w:ascii="宋体" w:hAnsi="宋体" w:cs="宋体" w:hint="eastAsia"/>
          <w:color w:val="000000"/>
          <w:kern w:val="0"/>
        </w:rPr>
        <w:t>K</w:t>
      </w:r>
      <w:r>
        <w:rPr>
          <w:rFonts w:ascii="宋体" w:hAnsi="宋体" w:cs="宋体" w:hint="eastAsia"/>
          <w:color w:val="000000"/>
          <w:kern w:val="0"/>
        </w:rPr>
        <w:t>型特征明显，一些行业的发展和出口数据都非常亮眼，但旧动能经济依然在筑底过程当中，银行信贷数据有待改善，国内消费仍有较大提升空间。从宏观数据来看，经济增长数据符合要求。在上述复杂情况下，政府对经济的认知一定程度上决定了后续政策的方向和力度。目前，债券收益率向下面临短端收益率底部的限制，向上空间也有限，因为年初以来部分机构因为各种原因存在欠配或者错过二季度行情的情况，因此配置力量较强。债券收益率向上或者向下的进一步发展均有赖新的因素出现，我们有望将在三季度看到这些因素。相对来说，我们认为乐观情形的可能性更大一些。随着政策预期的落定，市场将回归基本面逻辑，债券收益率曲线有望平坦化下行。从策略上讲，我们将采取更为稳健的持仓，利用好友好的货币环境，保持合理杠杆水平，通过短端债券追求相对确定的收益。同时，如果长端债券收益率上行幅度较大，在严格控制回撤和坚守止损纪律的前提下，我们仍然会考虑用一部分仓位参与长端的博弈。总之，我们将努力做到严格投资纪律，执行好投资决策，以逆向操作应对震荡格局</w:t>
      </w:r>
      <w:r>
        <w:rPr>
          <w:rFonts w:ascii="宋体" w:hAnsi="宋体" w:cs="宋体" w:hint="eastAsia"/>
          <w:color w:val="000000"/>
          <w:kern w:val="0"/>
        </w:rPr>
        <w:t>。</w:t>
      </w:r>
    </w:p>
    <w:p w:rsidR="00C61A51" w:rsidRDefault="00C61A51">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C61A51" w:rsidRDefault="00C61A51">
      <w:pPr>
        <w:spacing w:line="360" w:lineRule="auto"/>
        <w:ind w:firstLineChars="200" w:firstLine="420"/>
        <w:rPr>
          <w:rFonts w:hint="eastAsia"/>
        </w:rPr>
      </w:pPr>
      <w:r>
        <w:rPr>
          <w:rFonts w:ascii="宋体" w:hAnsi="宋体" w:hint="eastAsia"/>
        </w:rPr>
        <w:t>本报告期摩根纯债丰利债券</w:t>
      </w:r>
      <w:r>
        <w:rPr>
          <w:rFonts w:ascii="宋体" w:hAnsi="宋体" w:hint="eastAsia"/>
        </w:rPr>
        <w:t>A</w:t>
      </w:r>
      <w:r>
        <w:rPr>
          <w:rFonts w:ascii="宋体" w:hAnsi="宋体" w:hint="eastAsia"/>
        </w:rPr>
        <w:t>份额净值增长率为：</w:t>
      </w:r>
      <w:r>
        <w:rPr>
          <w:rFonts w:ascii="宋体" w:hAnsi="宋体" w:hint="eastAsia"/>
        </w:rPr>
        <w:t>0.98%</w:t>
      </w:r>
      <w:r>
        <w:rPr>
          <w:rFonts w:ascii="宋体" w:hAnsi="宋体" w:hint="eastAsia"/>
        </w:rPr>
        <w:t>，同期业绩比较基准收益率为：</w:t>
      </w:r>
      <w:r>
        <w:rPr>
          <w:rFonts w:ascii="宋体" w:hAnsi="宋体" w:hint="eastAsia"/>
        </w:rPr>
        <w:t>1.20%</w:t>
      </w:r>
      <w:r>
        <w:rPr>
          <w:rFonts w:ascii="宋体" w:hAnsi="宋体" w:hint="eastAsia"/>
        </w:rPr>
        <w:t>；</w:t>
      </w:r>
      <w:r>
        <w:rPr>
          <w:rFonts w:ascii="宋体" w:hAnsi="宋体" w:hint="eastAsia"/>
        </w:rPr>
        <w:br/>
      </w:r>
      <w:r>
        <w:rPr>
          <w:rFonts w:ascii="宋体" w:hAnsi="宋体" w:hint="eastAsia"/>
        </w:rPr>
        <w:t xml:space="preserve">　　摩根纯债丰利债券</w:t>
      </w:r>
      <w:r>
        <w:rPr>
          <w:rFonts w:ascii="宋体" w:hAnsi="宋体" w:hint="eastAsia"/>
        </w:rPr>
        <w:t>C</w:t>
      </w:r>
      <w:r>
        <w:rPr>
          <w:rFonts w:ascii="宋体" w:hAnsi="宋体" w:hint="eastAsia"/>
        </w:rPr>
        <w:t>份额净值增长率为：</w:t>
      </w:r>
      <w:r>
        <w:rPr>
          <w:rFonts w:ascii="宋体" w:hAnsi="宋体" w:hint="eastAsia"/>
        </w:rPr>
        <w:t>0.96%</w:t>
      </w:r>
      <w:r>
        <w:rPr>
          <w:rFonts w:ascii="宋体" w:hAnsi="宋体" w:hint="eastAsia"/>
        </w:rPr>
        <w:t>，同期业绩比较基准收益率为：</w:t>
      </w:r>
      <w:r>
        <w:rPr>
          <w:rFonts w:ascii="宋体" w:hAnsi="宋体" w:hint="eastAsia"/>
        </w:rPr>
        <w:t>1.20%</w:t>
      </w:r>
      <w:r>
        <w:rPr>
          <w:rFonts w:ascii="宋体" w:hAnsi="宋体" w:hint="eastAsia"/>
        </w:rPr>
        <w:t>；</w:t>
      </w:r>
      <w:r>
        <w:rPr>
          <w:rFonts w:ascii="宋体" w:hAnsi="宋体" w:hint="eastAsia"/>
        </w:rPr>
        <w:br/>
      </w:r>
      <w:r>
        <w:rPr>
          <w:rFonts w:ascii="宋体" w:hAnsi="宋体" w:hint="eastAsia"/>
        </w:rPr>
        <w:t xml:space="preserve">　　摩根纯债丰利债券</w:t>
      </w:r>
      <w:r>
        <w:rPr>
          <w:rFonts w:ascii="宋体" w:hAnsi="宋体" w:hint="eastAsia"/>
        </w:rPr>
        <w:t>D</w:t>
      </w:r>
      <w:r>
        <w:rPr>
          <w:rFonts w:ascii="宋体" w:hAnsi="宋体" w:hint="eastAsia"/>
        </w:rPr>
        <w:t>份额净值增长率为：</w:t>
      </w:r>
      <w:r>
        <w:rPr>
          <w:rFonts w:ascii="宋体" w:hAnsi="宋体" w:hint="eastAsia"/>
        </w:rPr>
        <w:t>0.97%</w:t>
      </w:r>
      <w:r>
        <w:rPr>
          <w:rFonts w:ascii="宋体" w:hAnsi="宋体" w:hint="eastAsia"/>
        </w:rPr>
        <w:t>，同期业绩比较基准收益率为：</w:t>
      </w:r>
      <w:r>
        <w:rPr>
          <w:rFonts w:ascii="宋体" w:hAnsi="宋体" w:hint="eastAsia"/>
        </w:rPr>
        <w:t>1.20%</w:t>
      </w:r>
      <w:r>
        <w:rPr>
          <w:rFonts w:ascii="宋体" w:hAnsi="宋体" w:hint="eastAsia"/>
        </w:rPr>
        <w:t>。</w:t>
      </w:r>
    </w:p>
    <w:p w:rsidR="00C61A51" w:rsidRDefault="00C61A51">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C61A51" w:rsidRDefault="00C61A51">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C61A51" w:rsidRDefault="00C61A51">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C61A51" w:rsidRDefault="00C61A51">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957301765"/>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61A51" w:rsidRDefault="00C61A51">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C61A51" w:rsidRDefault="00C61A51">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C61A51" w:rsidRDefault="00C61A51">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C61A51" w:rsidRDefault="00C61A51">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9573017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C61A51" w:rsidRDefault="00C61A51">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r>
      <w:tr w:rsidR="00000000">
        <w:trPr>
          <w:divId w:val="9573017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C61A51" w:rsidRDefault="00C61A51">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r>
      <w:tr w:rsidR="00000000">
        <w:trPr>
          <w:divId w:val="9573017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C61A51" w:rsidRDefault="00C61A51">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r>
      <w:tr w:rsidR="00000000">
        <w:trPr>
          <w:divId w:val="9573017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C61A51" w:rsidRDefault="00C61A51">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344,517,113.6</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99.8</w:t>
            </w:r>
            <w:r>
              <w:rPr>
                <w:rFonts w:ascii="宋体" w:hAnsi="宋体" w:hint="eastAsia"/>
                <w:szCs w:val="24"/>
                <w:lang w:eastAsia="zh-Hans"/>
              </w:rPr>
              <w:t>5</w:t>
            </w:r>
          </w:p>
        </w:tc>
      </w:tr>
      <w:tr w:rsidR="00000000">
        <w:trPr>
          <w:divId w:val="9573017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C61A51" w:rsidRDefault="00C61A51">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344,517,113.6</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99.8</w:t>
            </w:r>
            <w:r>
              <w:rPr>
                <w:rFonts w:ascii="宋体" w:hAnsi="宋体" w:hint="eastAsia"/>
                <w:szCs w:val="24"/>
                <w:lang w:eastAsia="zh-Hans"/>
              </w:rPr>
              <w:t>5</w:t>
            </w:r>
          </w:p>
        </w:tc>
      </w:tr>
      <w:tr w:rsidR="00000000">
        <w:trPr>
          <w:divId w:val="9573017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C61A51" w:rsidRDefault="00C61A51">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r>
      <w:tr w:rsidR="00000000">
        <w:trPr>
          <w:divId w:val="9573017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C61A51" w:rsidRDefault="00C61A51">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r>
      <w:tr w:rsidR="00000000">
        <w:trPr>
          <w:divId w:val="9573017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C61A51" w:rsidRDefault="00C61A51">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r>
      <w:tr w:rsidR="00000000">
        <w:trPr>
          <w:divId w:val="9573017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C61A51" w:rsidRDefault="00C61A51">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r>
      <w:tr w:rsidR="00000000">
        <w:trPr>
          <w:divId w:val="9573017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C61A51" w:rsidRDefault="00C61A51">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r>
      <w:tr w:rsidR="00000000">
        <w:trPr>
          <w:divId w:val="9573017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C61A51" w:rsidRDefault="00C61A51">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501,250.4</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0.1</w:t>
            </w:r>
            <w:r>
              <w:rPr>
                <w:rFonts w:ascii="宋体" w:hAnsi="宋体" w:hint="eastAsia"/>
                <w:szCs w:val="24"/>
                <w:lang w:eastAsia="zh-Hans"/>
              </w:rPr>
              <w:t>5</w:t>
            </w:r>
          </w:p>
        </w:tc>
      </w:tr>
      <w:tr w:rsidR="00000000">
        <w:trPr>
          <w:divId w:val="9573017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C61A51" w:rsidRDefault="00C61A51">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1,205.0</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0.0</w:t>
            </w:r>
            <w:r>
              <w:rPr>
                <w:rFonts w:ascii="宋体" w:hAnsi="宋体" w:hint="eastAsia"/>
                <w:szCs w:val="24"/>
                <w:lang w:eastAsia="zh-Hans"/>
              </w:rPr>
              <w:t>0</w:t>
            </w:r>
          </w:p>
        </w:tc>
      </w:tr>
      <w:tr w:rsidR="00000000">
        <w:trPr>
          <w:divId w:val="9573017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C61A51" w:rsidRDefault="00C61A51">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345,019,569.1</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100.0</w:t>
            </w:r>
            <w:r>
              <w:rPr>
                <w:rFonts w:ascii="宋体" w:hAnsi="宋体" w:hint="eastAsia"/>
                <w:szCs w:val="24"/>
                <w:lang w:eastAsia="zh-Hans"/>
              </w:rPr>
              <w:t>0</w:t>
            </w:r>
          </w:p>
        </w:tc>
      </w:tr>
    </w:tbl>
    <w:p w:rsidR="00C61A51" w:rsidRDefault="00C61A51">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C61A51" w:rsidRDefault="00C61A51">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p w:rsidR="00C61A51" w:rsidRDefault="00C61A51">
      <w:pPr>
        <w:spacing w:line="360" w:lineRule="auto"/>
        <w:ind w:firstLineChars="200" w:firstLine="420"/>
        <w:divId w:val="593128366"/>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C61A51" w:rsidRDefault="00C61A51">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C61A51" w:rsidRDefault="00C61A51">
      <w:pPr>
        <w:spacing w:line="360" w:lineRule="auto"/>
        <w:ind w:firstLineChars="200" w:firstLine="420"/>
        <w:divId w:val="258222547"/>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C61A51" w:rsidRDefault="00C61A51">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C61A51" w:rsidRDefault="00C61A51">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p w:rsidR="00C61A51" w:rsidRDefault="00C61A51">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C61A51" w:rsidRDefault="00C61A51">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159542510"/>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61A51" w:rsidRDefault="00C61A51">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61A51" w:rsidRDefault="00C61A51">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61A51" w:rsidRDefault="00C61A51">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61A51" w:rsidRDefault="00C61A5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1595425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9,847,834.2</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3.0</w:t>
            </w:r>
            <w:r>
              <w:rPr>
                <w:rFonts w:ascii="宋体" w:hAnsi="宋体" w:hint="eastAsia"/>
                <w:szCs w:val="24"/>
                <w:lang w:eastAsia="zh-Hans"/>
              </w:rPr>
              <w:t>6</w:t>
            </w:r>
          </w:p>
        </w:tc>
      </w:tr>
      <w:tr w:rsidR="00000000">
        <w:trPr>
          <w:divId w:val="11595425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r>
      <w:tr w:rsidR="00000000">
        <w:trPr>
          <w:divId w:val="11595425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334,669,279.4</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104.0</w:t>
            </w:r>
            <w:r>
              <w:rPr>
                <w:rFonts w:ascii="宋体" w:hAnsi="宋体" w:hint="eastAsia"/>
                <w:szCs w:val="24"/>
                <w:lang w:eastAsia="zh-Hans"/>
              </w:rPr>
              <w:t>4</w:t>
            </w:r>
          </w:p>
        </w:tc>
      </w:tr>
      <w:tr w:rsidR="00000000">
        <w:trPr>
          <w:divId w:val="11595425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47,712,104.6</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14.8</w:t>
            </w:r>
            <w:r>
              <w:rPr>
                <w:rFonts w:ascii="宋体" w:hAnsi="宋体" w:hint="eastAsia"/>
                <w:szCs w:val="24"/>
                <w:lang w:eastAsia="zh-Hans"/>
              </w:rPr>
              <w:t>3</w:t>
            </w:r>
          </w:p>
        </w:tc>
      </w:tr>
      <w:tr w:rsidR="00000000">
        <w:trPr>
          <w:divId w:val="11595425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r>
      <w:tr w:rsidR="00000000">
        <w:trPr>
          <w:divId w:val="11595425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r>
      <w:tr w:rsidR="00000000">
        <w:trPr>
          <w:divId w:val="11595425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r>
      <w:tr w:rsidR="00000000">
        <w:trPr>
          <w:divId w:val="11595425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r>
      <w:tr w:rsidR="00000000">
        <w:trPr>
          <w:divId w:val="11595425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r>
      <w:tr w:rsidR="00000000">
        <w:trPr>
          <w:divId w:val="11595425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w:t>
            </w:r>
          </w:p>
        </w:tc>
      </w:tr>
      <w:tr w:rsidR="00000000">
        <w:trPr>
          <w:divId w:val="11595425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C61A51" w:rsidRDefault="00C61A51">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344,517,113.6</w:t>
            </w:r>
            <w:r>
              <w:rPr>
                <w:rFonts w:ascii="宋体" w:hAnsi="宋体" w:hint="eastAsia"/>
                <w:szCs w:val="24"/>
                <w:lang w:eastAsia="zh-Hans"/>
              </w:rPr>
              <w:t>9</w:t>
            </w:r>
          </w:p>
        </w:tc>
        <w:tc>
          <w:tcPr>
            <w:tcW w:w="1932" w:type="pct"/>
            <w:tcBorders>
              <w:top w:val="single" w:sz="4" w:space="0" w:color="auto"/>
              <w:left w:val="single" w:sz="4" w:space="0" w:color="auto"/>
              <w:bottom w:val="single" w:sz="4" w:space="0" w:color="auto"/>
              <w:right w:val="single" w:sz="4" w:space="0" w:color="auto"/>
            </w:tcBorders>
            <w:vAlign w:val="center"/>
            <w:hideMark/>
          </w:tcPr>
          <w:p w:rsidR="00C61A51" w:rsidRDefault="00C61A51">
            <w:pPr>
              <w:jc w:val="right"/>
            </w:pPr>
            <w:r>
              <w:rPr>
                <w:rFonts w:ascii="宋体" w:hAnsi="宋体" w:hint="eastAsia"/>
                <w:szCs w:val="24"/>
                <w:lang w:eastAsia="zh-Hans"/>
              </w:rPr>
              <w:t>107.1</w:t>
            </w:r>
            <w:r>
              <w:rPr>
                <w:rFonts w:ascii="宋体" w:hAnsi="宋体" w:hint="eastAsia"/>
                <w:szCs w:val="24"/>
                <w:lang w:eastAsia="zh-Hans"/>
              </w:rPr>
              <w:t>0</w:t>
            </w:r>
          </w:p>
        </w:tc>
      </w:tr>
    </w:tbl>
    <w:p w:rsidR="00C61A51" w:rsidRDefault="00C61A51">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78357786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61A51" w:rsidRDefault="00C61A51">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61A51" w:rsidRDefault="00C61A51">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61A51" w:rsidRDefault="00C61A51">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61A51" w:rsidRDefault="00C61A51">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61A51" w:rsidRDefault="00C61A51">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61A51" w:rsidRDefault="00C61A5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78357786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21240001</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24</w:t>
            </w:r>
            <w:r>
              <w:rPr>
                <w:rFonts w:ascii="宋体" w:hAnsi="宋体" w:hint="eastAsia"/>
                <w:szCs w:val="24"/>
                <w:lang w:eastAsia="zh-Hans"/>
              </w:rPr>
              <w:t>中原银行小微债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szCs w:val="24"/>
                <w:lang w:eastAsia="zh-Hans"/>
              </w:rPr>
              <w:t>30,694,010.9</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szCs w:val="24"/>
                <w:lang w:eastAsia="zh-Hans"/>
              </w:rPr>
              <w:t>9.5</w:t>
            </w:r>
            <w:r>
              <w:rPr>
                <w:rFonts w:ascii="宋体" w:hAnsi="宋体" w:hint="eastAsia"/>
                <w:szCs w:val="24"/>
                <w:lang w:eastAsia="zh-Hans"/>
              </w:rPr>
              <w:t>4</w:t>
            </w:r>
          </w:p>
        </w:tc>
      </w:tr>
      <w:tr w:rsidR="00000000">
        <w:trPr>
          <w:divId w:val="78357786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252000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25</w:t>
            </w:r>
            <w:r>
              <w:rPr>
                <w:rFonts w:ascii="宋体" w:hAnsi="宋体" w:hint="eastAsia"/>
                <w:szCs w:val="24"/>
                <w:lang w:eastAsia="zh-Hans"/>
              </w:rPr>
              <w:t>桂林银行三农债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szCs w:val="24"/>
                <w:lang w:eastAsia="zh-Hans"/>
              </w:rPr>
              <w:t>30,308,294.7</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szCs w:val="24"/>
                <w:lang w:eastAsia="zh-Hans"/>
              </w:rPr>
              <w:t>9.4</w:t>
            </w:r>
            <w:r>
              <w:rPr>
                <w:rFonts w:ascii="宋体" w:hAnsi="宋体" w:hint="eastAsia"/>
                <w:szCs w:val="24"/>
                <w:lang w:eastAsia="zh-Hans"/>
              </w:rPr>
              <w:t>2</w:t>
            </w:r>
          </w:p>
        </w:tc>
      </w:tr>
      <w:tr w:rsidR="00000000">
        <w:trPr>
          <w:divId w:val="78357786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26020</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26</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szCs w:val="24"/>
                <w:lang w:eastAsia="zh-Hans"/>
              </w:rPr>
              <w:t>270,00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szCs w:val="24"/>
                <w:lang w:eastAsia="zh-Hans"/>
              </w:rPr>
              <w:t>27,170,255.3</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szCs w:val="24"/>
                <w:lang w:eastAsia="zh-Hans"/>
              </w:rPr>
              <w:t>8.4</w:t>
            </w:r>
            <w:r>
              <w:rPr>
                <w:rFonts w:ascii="宋体" w:hAnsi="宋体" w:hint="eastAsia"/>
                <w:szCs w:val="24"/>
                <w:lang w:eastAsia="zh-Hans"/>
              </w:rPr>
              <w:t>5</w:t>
            </w:r>
          </w:p>
        </w:tc>
      </w:tr>
      <w:tr w:rsidR="00000000">
        <w:trPr>
          <w:divId w:val="78357786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23238001</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23</w:t>
            </w:r>
            <w:r>
              <w:rPr>
                <w:rFonts w:ascii="宋体" w:hAnsi="宋体" w:hint="eastAsia"/>
                <w:szCs w:val="24"/>
                <w:lang w:eastAsia="zh-Hans"/>
              </w:rPr>
              <w:t>天津银行二级资本债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szCs w:val="24"/>
                <w:lang w:eastAsia="zh-Hans"/>
              </w:rPr>
              <w:t>21,202,821.9</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szCs w:val="24"/>
                <w:lang w:eastAsia="zh-Hans"/>
              </w:rPr>
              <w:t>6.5</w:t>
            </w:r>
            <w:r>
              <w:rPr>
                <w:rFonts w:ascii="宋体" w:hAnsi="宋体" w:hint="eastAsia"/>
                <w:szCs w:val="24"/>
                <w:lang w:eastAsia="zh-Hans"/>
              </w:rPr>
              <w:t>9</w:t>
            </w:r>
          </w:p>
        </w:tc>
      </w:tr>
      <w:tr w:rsidR="00000000">
        <w:trPr>
          <w:divId w:val="78357786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23248003</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szCs w:val="24"/>
                <w:lang w:eastAsia="zh-Hans"/>
              </w:rPr>
              <w:t>24</w:t>
            </w:r>
            <w:r>
              <w:rPr>
                <w:rFonts w:ascii="宋体" w:hAnsi="宋体" w:hint="eastAsia"/>
                <w:szCs w:val="24"/>
                <w:lang w:eastAsia="zh-Hans"/>
              </w:rPr>
              <w:t>广发银行二级资本债</w:t>
            </w:r>
            <w:r>
              <w:rPr>
                <w:rFonts w:ascii="宋体" w:hAnsi="宋体" w:hint="eastAsia"/>
                <w:szCs w:val="24"/>
                <w:lang w:eastAsia="zh-Hans"/>
              </w:rPr>
              <w:t>01</w:t>
            </w:r>
            <w:r>
              <w:rPr>
                <w:rFonts w:ascii="宋体" w:hAnsi="宋体" w:hint="eastAsia"/>
                <w:szCs w:val="24"/>
                <w:lang w:eastAsia="zh-Hans"/>
              </w:rPr>
              <w:t>A</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szCs w:val="24"/>
                <w:lang w:eastAsia="zh-Hans"/>
              </w:rPr>
              <w:t>20,675,906.8</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szCs w:val="24"/>
                <w:lang w:eastAsia="zh-Hans"/>
              </w:rPr>
              <w:t>6.4</w:t>
            </w:r>
            <w:r>
              <w:rPr>
                <w:rFonts w:ascii="宋体" w:hAnsi="宋体" w:hint="eastAsia"/>
                <w:szCs w:val="24"/>
                <w:lang w:eastAsia="zh-Hans"/>
              </w:rPr>
              <w:t>3</w:t>
            </w:r>
          </w:p>
        </w:tc>
      </w:tr>
    </w:tbl>
    <w:p w:rsidR="00C61A51" w:rsidRDefault="00C61A51">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C61A51" w:rsidRDefault="00C61A51">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C61A51" w:rsidRDefault="00C61A51">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C61A51" w:rsidRDefault="00C61A51">
      <w:pPr>
        <w:spacing w:line="360" w:lineRule="auto"/>
        <w:ind w:firstLineChars="200" w:firstLine="420"/>
        <w:divId w:val="1562862779"/>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C61A51" w:rsidRDefault="00C61A51">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C61A51" w:rsidRDefault="00C61A51">
      <w:pPr>
        <w:spacing w:line="360" w:lineRule="auto"/>
        <w:ind w:firstLineChars="200" w:firstLine="420"/>
        <w:divId w:val="287706852"/>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C61A51" w:rsidRDefault="00C61A51">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C61A51" w:rsidRDefault="00C61A51">
      <w:pPr>
        <w:spacing w:line="360" w:lineRule="auto"/>
        <w:ind w:firstLineChars="200" w:firstLine="420"/>
        <w:divId w:val="1132946847"/>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C61A51" w:rsidRDefault="00C61A51">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C61A51" w:rsidRDefault="00C61A51">
      <w:pPr>
        <w:spacing w:line="360" w:lineRule="auto"/>
        <w:ind w:firstLineChars="200" w:firstLine="420"/>
        <w:divId w:val="404650856"/>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C61A51" w:rsidRDefault="00C61A51">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C61A51" w:rsidRDefault="00C61A51">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C61A51" w:rsidRDefault="00C61A51">
      <w:pPr>
        <w:spacing w:line="360" w:lineRule="auto"/>
        <w:ind w:firstLineChars="200" w:firstLine="420"/>
        <w:rPr>
          <w:rFonts w:hint="eastAsia"/>
        </w:rPr>
      </w:pPr>
      <w:r>
        <w:rPr>
          <w:rFonts w:ascii="宋体" w:hAnsi="宋体" w:hint="eastAsia"/>
        </w:rPr>
        <w:t>本基金投资的前十名证券的发行主体中，广发银行股份有限公司报告编制日前一年内曾受到国家外汇管理局广东省分局、国家金融监督管理总局的处罚，中原银行股份有限公司报告编制日前一年内曾受到央行河南省分行的处罚，桂林银行股份有限公司报告编制日前一年内曾受到央行广西壮族自治区分行的处罚，中国工商银行股份有限公司报告编制日前一年内曾受到国家金融监督管理总局、国家外汇管理局北京市分局、央行的处罚，中国民生银行股份有限公司报告编制日前一年内曾受到国家金融监督管理总局宁波监管局、国家金融监督管理总局的处罚，中信银行股份有限公司报告编制日前一年内曾受到国家金融监督管理总局云南监管局、国家金融监督管理总局、央行的处罚，天津银行股份有限公司报告编制日前一年内曾受到国家金融监督管理总局天津监管局、央行天津市分行的处罚，中国农业银行股份有限公司报告编制日前一年内曾受到国家金融监督管理总局的处罚，国家开发银行报告编制日前一年内曾受到央行、国家外汇管理局北京市分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C61A51" w:rsidRDefault="00C61A51">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C61A51" w:rsidRDefault="00C61A51">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C61A51" w:rsidRDefault="00C61A51">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167599482"/>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jc w:val="center"/>
            </w:pPr>
            <w:r>
              <w:rPr>
                <w:rFonts w:ascii="宋体" w:hAnsi="宋体" w:hint="eastAsia"/>
              </w:rPr>
              <w:t>金额（元</w:t>
            </w:r>
            <w:r>
              <w:rPr>
                <w:rFonts w:ascii="宋体" w:hAnsi="宋体" w:hint="eastAsia"/>
              </w:rPr>
              <w:t>）</w:t>
            </w:r>
            <w:r>
              <w:t xml:space="preserve"> </w:t>
            </w:r>
          </w:p>
        </w:tc>
      </w:tr>
      <w:tr w:rsidR="00000000">
        <w:trPr>
          <w:divId w:val="11675994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rPr>
              <w:t>-</w:t>
            </w:r>
          </w:p>
        </w:tc>
      </w:tr>
      <w:tr w:rsidR="00000000">
        <w:trPr>
          <w:divId w:val="11675994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rPr>
              <w:t>-</w:t>
            </w:r>
          </w:p>
        </w:tc>
      </w:tr>
      <w:tr w:rsidR="00000000">
        <w:trPr>
          <w:divId w:val="11675994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rPr>
              <w:t>-</w:t>
            </w:r>
          </w:p>
        </w:tc>
      </w:tr>
      <w:tr w:rsidR="00000000">
        <w:trPr>
          <w:divId w:val="11675994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rPr>
              <w:t>-</w:t>
            </w:r>
          </w:p>
        </w:tc>
      </w:tr>
      <w:tr w:rsidR="00000000">
        <w:trPr>
          <w:divId w:val="11675994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rPr>
              <w:t>1,205.0</w:t>
            </w:r>
            <w:r>
              <w:rPr>
                <w:rFonts w:ascii="宋体" w:hAnsi="宋体" w:hint="eastAsia"/>
              </w:rPr>
              <w:t>6</w:t>
            </w:r>
          </w:p>
        </w:tc>
      </w:tr>
      <w:tr w:rsidR="00000000">
        <w:trPr>
          <w:divId w:val="11675994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rPr>
              <w:t>-</w:t>
            </w:r>
          </w:p>
        </w:tc>
      </w:tr>
      <w:tr w:rsidR="00000000">
        <w:trPr>
          <w:divId w:val="11675994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rPr>
              <w:t>-</w:t>
            </w:r>
          </w:p>
        </w:tc>
      </w:tr>
      <w:tr w:rsidR="00000000">
        <w:trPr>
          <w:divId w:val="11675994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jc w:val="right"/>
            </w:pPr>
            <w:r>
              <w:rPr>
                <w:rFonts w:ascii="宋体" w:hAnsi="宋体" w:hint="eastAsia"/>
              </w:rPr>
              <w:t>1,205.0</w:t>
            </w:r>
            <w:r>
              <w:rPr>
                <w:rFonts w:ascii="宋体" w:hAnsi="宋体" w:hint="eastAsia"/>
              </w:rPr>
              <w:t>6</w:t>
            </w:r>
          </w:p>
        </w:tc>
      </w:tr>
    </w:tbl>
    <w:p w:rsidR="00C61A51" w:rsidRDefault="00C61A51">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C61A51" w:rsidRDefault="00C61A51">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C61A51" w:rsidRDefault="00C61A51">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C61A51" w:rsidRDefault="00C61A51">
      <w:pPr>
        <w:spacing w:line="360" w:lineRule="auto"/>
        <w:ind w:firstLineChars="200" w:firstLine="420"/>
        <w:jc w:val="left"/>
        <w:divId w:val="70272524"/>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C61A51" w:rsidRDefault="00C61A51">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C61A51" w:rsidRDefault="00C61A51">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C61A51" w:rsidRDefault="00C61A51">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C61A51" w:rsidRDefault="00C61A51">
      <w:pPr>
        <w:wordWrap w:val="0"/>
        <w:spacing w:line="360" w:lineRule="auto"/>
        <w:jc w:val="right"/>
        <w:divId w:val="1412194633"/>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1740"/>
        <w:gridCol w:w="1552"/>
        <w:gridCol w:w="1929"/>
      </w:tblGrid>
      <w:tr w:rsidR="00000000">
        <w:trPr>
          <w:divId w:val="1412194633"/>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C61A51" w:rsidRDefault="00C61A51">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3"/>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1A51" w:rsidRDefault="00C61A51">
            <w:pPr>
              <w:ind w:right="3"/>
              <w:jc w:val="center"/>
            </w:pPr>
            <w:r>
              <w:rPr>
                <w:rFonts w:ascii="宋体" w:hAnsi="宋体" w:hint="eastAsia"/>
                <w:lang w:eastAsia="zh-Hans"/>
              </w:rPr>
              <w:t>摩根纯债丰利债券</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1A51" w:rsidRDefault="00C61A51">
            <w:pPr>
              <w:ind w:right="3"/>
              <w:jc w:val="center"/>
            </w:pPr>
            <w:r>
              <w:rPr>
                <w:rFonts w:ascii="宋体" w:hAnsi="宋体" w:hint="eastAsia"/>
                <w:lang w:eastAsia="zh-Hans"/>
              </w:rPr>
              <w:t>摩根纯债丰利债券</w:t>
            </w:r>
            <w:r>
              <w:rPr>
                <w:rFonts w:ascii="宋体" w:hAnsi="宋体" w:hint="eastAsia"/>
                <w:lang w:eastAsia="zh-Hans"/>
              </w:rPr>
              <w:t>C</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1A51" w:rsidRDefault="00C61A51">
            <w:pPr>
              <w:ind w:right="3"/>
              <w:jc w:val="center"/>
            </w:pPr>
            <w:r>
              <w:rPr>
                <w:rFonts w:ascii="宋体" w:hAnsi="宋体" w:hint="eastAsia"/>
                <w:lang w:eastAsia="zh-Hans"/>
              </w:rPr>
              <w:t>摩根纯债丰利债券</w:t>
            </w:r>
            <w:r>
              <w:rPr>
                <w:rFonts w:ascii="宋体" w:hAnsi="宋体" w:hint="eastAsia"/>
                <w:lang w:eastAsia="zh-Hans"/>
              </w:rPr>
              <w:t>D</w:t>
            </w:r>
            <w:r>
              <w:rPr>
                <w:rFonts w:ascii="宋体" w:hAnsi="宋体" w:hint="eastAsia"/>
                <w:kern w:val="0"/>
                <w:szCs w:val="24"/>
                <w:lang w:eastAsia="zh-Hans"/>
              </w:rPr>
              <w:t xml:space="preserve"> </w:t>
            </w:r>
          </w:p>
        </w:tc>
      </w:tr>
      <w:tr w:rsidR="00000000">
        <w:trPr>
          <w:divId w:val="141219463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jc w:val="right"/>
            </w:pPr>
            <w:r>
              <w:rPr>
                <w:rFonts w:ascii="宋体" w:hAnsi="宋体" w:hint="eastAsia"/>
              </w:rPr>
              <w:t>3,418,849.7</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jc w:val="right"/>
            </w:pPr>
            <w:r>
              <w:rPr>
                <w:rFonts w:ascii="宋体" w:hAnsi="宋体" w:hint="eastAsia"/>
              </w:rPr>
              <w:t>738,952.1</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jc w:val="right"/>
            </w:pPr>
            <w:r>
              <w:rPr>
                <w:rFonts w:ascii="宋体" w:hAnsi="宋体" w:hint="eastAsia"/>
              </w:rPr>
              <w:t>300,011,998.2</w:t>
            </w:r>
            <w:r>
              <w:rPr>
                <w:rFonts w:ascii="宋体" w:hAnsi="宋体" w:hint="eastAsia"/>
              </w:rPr>
              <w:t>8</w:t>
            </w:r>
          </w:p>
        </w:tc>
      </w:tr>
      <w:tr w:rsidR="00000000">
        <w:trPr>
          <w:divId w:val="141219463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jc w:val="right"/>
            </w:pPr>
            <w:r>
              <w:rPr>
                <w:rFonts w:ascii="宋体" w:hAnsi="宋体" w:hint="eastAsia"/>
              </w:rPr>
              <w:t>534,278.3</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jc w:val="right"/>
            </w:pPr>
            <w:r>
              <w:rPr>
                <w:rFonts w:ascii="宋体" w:hAnsi="宋体" w:hint="eastAsia"/>
              </w:rPr>
              <w:t>455,702.9</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jc w:val="right"/>
            </w:pPr>
            <w:r>
              <w:rPr>
                <w:rFonts w:ascii="宋体" w:hAnsi="宋体" w:hint="eastAsia"/>
              </w:rPr>
              <w:t>2,854.6</w:t>
            </w:r>
            <w:r>
              <w:rPr>
                <w:rFonts w:ascii="宋体" w:hAnsi="宋体" w:hint="eastAsia"/>
              </w:rPr>
              <w:t>3</w:t>
            </w:r>
          </w:p>
        </w:tc>
      </w:tr>
      <w:tr w:rsidR="00000000">
        <w:trPr>
          <w:divId w:val="141219463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jc w:val="right"/>
            </w:pPr>
            <w:r>
              <w:rPr>
                <w:rFonts w:ascii="宋体" w:hAnsi="宋体" w:hint="eastAsia"/>
              </w:rPr>
              <w:t>345,075.6</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jc w:val="right"/>
            </w:pPr>
            <w:r>
              <w:rPr>
                <w:rFonts w:ascii="宋体" w:hAnsi="宋体" w:hint="eastAsia"/>
              </w:rPr>
              <w:t>248,333.2</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jc w:val="right"/>
            </w:pPr>
            <w:r>
              <w:rPr>
                <w:rFonts w:ascii="宋体" w:hAnsi="宋体" w:hint="eastAsia"/>
              </w:rPr>
              <w:t>-</w:t>
            </w:r>
          </w:p>
        </w:tc>
      </w:tr>
      <w:tr w:rsidR="00000000">
        <w:trPr>
          <w:divId w:val="141219463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jc w:val="right"/>
            </w:pPr>
            <w:r>
              <w:rPr>
                <w:rFonts w:ascii="宋体" w:hAnsi="宋体" w:hint="eastAsia"/>
              </w:rPr>
              <w:t>-</w:t>
            </w:r>
          </w:p>
        </w:tc>
      </w:tr>
      <w:tr w:rsidR="00000000">
        <w:trPr>
          <w:divId w:val="141219463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jc w:val="right"/>
            </w:pPr>
            <w:r>
              <w:rPr>
                <w:rFonts w:ascii="宋体" w:hAnsi="宋体" w:hint="eastAsia"/>
              </w:rPr>
              <w:t>3,608,052.3</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jc w:val="right"/>
            </w:pPr>
            <w:r>
              <w:rPr>
                <w:rFonts w:ascii="宋体" w:hAnsi="宋体" w:hint="eastAsia"/>
              </w:rPr>
              <w:t>946,321.7</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61A51" w:rsidRDefault="00C61A51">
            <w:pPr>
              <w:jc w:val="right"/>
            </w:pPr>
            <w:r>
              <w:rPr>
                <w:rFonts w:ascii="宋体" w:hAnsi="宋体" w:hint="eastAsia"/>
              </w:rPr>
              <w:t>300,014,852.9</w:t>
            </w:r>
            <w:r>
              <w:rPr>
                <w:rFonts w:ascii="宋体" w:hAnsi="宋体" w:hint="eastAsia"/>
              </w:rPr>
              <w:t>1</w:t>
            </w:r>
          </w:p>
        </w:tc>
      </w:tr>
    </w:tbl>
    <w:p w:rsidR="00C61A51" w:rsidRDefault="00C61A51">
      <w:pPr>
        <w:spacing w:line="360" w:lineRule="auto"/>
        <w:jc w:val="left"/>
        <w:divId w:val="1412194633"/>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C61A51" w:rsidRDefault="00C61A51">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C61A51" w:rsidRDefault="00C61A51">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C61A51" w:rsidRDefault="00C61A51">
      <w:pPr>
        <w:spacing w:line="360" w:lineRule="auto"/>
        <w:ind w:firstLineChars="200" w:firstLine="420"/>
        <w:jc w:val="left"/>
        <w:divId w:val="1285506778"/>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C61A51" w:rsidRDefault="00C61A51">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C61A51" w:rsidRDefault="00C61A51">
      <w:pPr>
        <w:spacing w:line="360" w:lineRule="auto"/>
        <w:ind w:firstLineChars="200" w:firstLine="420"/>
        <w:jc w:val="left"/>
        <w:divId w:val="992027289"/>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C61A51" w:rsidRDefault="00C61A51">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C61A51" w:rsidRDefault="00C61A51">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963"/>
        <w:gridCol w:w="1016"/>
        <w:gridCol w:w="1500"/>
        <w:gridCol w:w="1147"/>
        <w:gridCol w:w="1139"/>
        <w:gridCol w:w="1500"/>
        <w:gridCol w:w="1330"/>
      </w:tblGrid>
      <w:tr w:rsidR="00000000">
        <w:trPr>
          <w:divId w:val="2089493561"/>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jc w:val="center"/>
              <w:rPr>
                <w:rFonts w:hint="eastAsia"/>
              </w:rPr>
            </w:pPr>
            <w:bookmarkStart w:id="346" w:name="OLE_LINK42"/>
            <w:bookmarkStart w:id="347" w:name="OLE_LINK41"/>
            <w:bookmarkStart w:id="348" w:name="m13_01"/>
            <w:bookmarkStart w:id="349" w:name="m13_01_01"/>
            <w:bookmarkStart w:id="350" w:name="_Toc433036733"/>
            <w:bookmarkStart w:id="351" w:name="m12_01"/>
            <w:bookmarkEnd w:id="22"/>
            <w:bookmarkEnd w:id="42"/>
            <w:bookmarkEnd w:id="43"/>
            <w:bookmarkEnd w:id="346"/>
            <w:bookmarkEnd w:id="347"/>
            <w:bookmarkEnd w:id="348"/>
            <w:bookmarkEnd w:id="349"/>
            <w:bookmarkEnd w:id="350"/>
            <w:bookmarkEnd w:id="351"/>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208949356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61A51" w:rsidRDefault="00C61A51">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widowControl/>
              <w:jc w:val="center"/>
            </w:pPr>
            <w:r>
              <w:rPr>
                <w:rFonts w:ascii="宋体" w:hAnsi="宋体" w:hint="eastAsia"/>
                <w:color w:val="000000"/>
                <w:kern w:val="0"/>
              </w:rPr>
              <w:t>期初</w:t>
            </w:r>
            <w:r>
              <w:rPr>
                <w:rFonts w:ascii="宋体" w:hAnsi="宋体" w:hint="eastAsia"/>
                <w:color w:val="000000"/>
                <w:kern w:val="0"/>
              </w:rPr>
              <w:t xml:space="preserve"> </w:t>
            </w:r>
          </w:p>
          <w:p w:rsidR="00C61A51" w:rsidRDefault="00C61A51">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widowControl/>
              <w:jc w:val="center"/>
            </w:pPr>
            <w:r>
              <w:rPr>
                <w:rFonts w:ascii="宋体" w:hAnsi="宋体" w:hint="eastAsia"/>
                <w:color w:val="000000"/>
                <w:kern w:val="0"/>
              </w:rPr>
              <w:t>申购</w:t>
            </w:r>
            <w:r>
              <w:rPr>
                <w:rFonts w:ascii="宋体" w:hAnsi="宋体" w:hint="eastAsia"/>
                <w:color w:val="000000"/>
                <w:kern w:val="0"/>
              </w:rPr>
              <w:t xml:space="preserve"> </w:t>
            </w:r>
          </w:p>
          <w:p w:rsidR="00C61A51" w:rsidRDefault="00C61A51">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widowControl/>
              <w:jc w:val="center"/>
            </w:pPr>
            <w:r>
              <w:rPr>
                <w:rFonts w:ascii="宋体" w:hAnsi="宋体" w:hint="eastAsia"/>
                <w:color w:val="000000"/>
                <w:kern w:val="0"/>
              </w:rPr>
              <w:t>赎回</w:t>
            </w:r>
            <w:r>
              <w:rPr>
                <w:rFonts w:ascii="宋体" w:hAnsi="宋体" w:hint="eastAsia"/>
                <w:color w:val="000000"/>
                <w:kern w:val="0"/>
              </w:rPr>
              <w:t xml:space="preserve"> </w:t>
            </w:r>
          </w:p>
          <w:p w:rsidR="00C61A51" w:rsidRDefault="00C61A51">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A51" w:rsidRDefault="00C61A51">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2089493561"/>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widowControl/>
              <w:jc w:val="right"/>
            </w:pPr>
            <w:r>
              <w:rPr>
                <w:rFonts w:ascii="宋体" w:hAnsi="宋体" w:hint="eastAsia"/>
                <w:color w:val="000000"/>
                <w:szCs w:val="21"/>
              </w:rPr>
              <w:t>300,000,000.0</w:t>
            </w:r>
            <w:r>
              <w:rPr>
                <w:rFonts w:ascii="宋体" w:hAnsi="宋体" w:hint="eastAsia"/>
                <w:color w:val="000000"/>
                <w:szCs w:val="21"/>
              </w:rPr>
              <w:t>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widowControl/>
              <w:jc w:val="right"/>
            </w:pPr>
            <w:r>
              <w:rPr>
                <w:rFonts w:ascii="宋体" w:hAnsi="宋体" w:hint="eastAsia"/>
                <w:color w:val="000000"/>
                <w:szCs w:val="21"/>
              </w:rPr>
              <w:t>300,000,000.0</w:t>
            </w:r>
            <w:r>
              <w:rPr>
                <w:rFonts w:ascii="宋体" w:hAnsi="宋体" w:hint="eastAsia"/>
                <w:color w:val="000000"/>
                <w:szCs w:val="21"/>
              </w:rPr>
              <w:t>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widowControl/>
              <w:jc w:val="right"/>
            </w:pPr>
            <w:r>
              <w:rPr>
                <w:rFonts w:ascii="宋体" w:hAnsi="宋体" w:hint="eastAsia"/>
                <w:color w:val="000000"/>
                <w:szCs w:val="21"/>
              </w:rPr>
              <w:t>98.5</w:t>
            </w:r>
            <w:r>
              <w:rPr>
                <w:rFonts w:ascii="宋体" w:hAnsi="宋体" w:hint="eastAsia"/>
                <w:color w:val="000000"/>
                <w:szCs w:val="21"/>
              </w:rPr>
              <w:t>0</w:t>
            </w:r>
            <w:r>
              <w:rPr>
                <w:szCs w:val="21"/>
              </w:rPr>
              <w:t>%</w:t>
            </w:r>
            <w:r>
              <w:t xml:space="preserve"> </w:t>
            </w:r>
          </w:p>
        </w:tc>
      </w:tr>
      <w:tr w:rsidR="00000000">
        <w:trPr>
          <w:divId w:val="2089493561"/>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2089493561"/>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61A51" w:rsidRDefault="00C61A51">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C61A51" w:rsidRDefault="00C61A51">
      <w:pPr>
        <w:pStyle w:val="XBRLTitle1"/>
        <w:spacing w:before="156" w:line="360" w:lineRule="auto"/>
        <w:ind w:left="425"/>
      </w:pPr>
      <w:bookmarkStart w:id="352" w:name="_Toc17898228"/>
      <w:bookmarkStart w:id="353" w:name="_Toc17897969"/>
      <w:bookmarkStart w:id="354" w:name="_Toc512519529"/>
      <w:bookmarkStart w:id="355" w:name="_Toc490050049"/>
      <w:bookmarkStart w:id="356" w:name="_Toc481075097"/>
      <w:bookmarkStart w:id="357" w:name="_Toc438646481"/>
      <w:bookmarkStart w:id="358" w:name="_Toc513295878"/>
      <w:bookmarkStart w:id="359" w:name="_Toc513295941"/>
      <w:bookmarkEnd w:id="338"/>
      <w:r>
        <w:rPr>
          <w:rFonts w:hAnsi="宋体" w:hint="eastAsia"/>
        </w:rPr>
        <w:t>备查文件目</w:t>
      </w:r>
      <w:r>
        <w:rPr>
          <w:rFonts w:hAnsi="宋体" w:hint="eastAsia"/>
        </w:rPr>
        <w:t>录</w:t>
      </w:r>
      <w:bookmarkEnd w:id="352"/>
      <w:bookmarkEnd w:id="353"/>
      <w:bookmarkEnd w:id="354"/>
      <w:bookmarkEnd w:id="355"/>
      <w:bookmarkEnd w:id="356"/>
      <w:bookmarkEnd w:id="357"/>
      <w:bookmarkEnd w:id="358"/>
      <w:bookmarkEnd w:id="359"/>
      <w:r>
        <w:rPr>
          <w:rFonts w:hAnsi="宋体" w:hint="eastAsia"/>
        </w:rPr>
        <w:t xml:space="preserve"> </w:t>
      </w:r>
    </w:p>
    <w:p w:rsidR="00C61A51" w:rsidRDefault="00C61A51">
      <w:pPr>
        <w:pStyle w:val="XBRLTitle2"/>
        <w:spacing w:before="156" w:line="360" w:lineRule="auto"/>
        <w:ind w:left="454"/>
        <w:rPr>
          <w:rFonts w:hint="eastAsia"/>
        </w:rPr>
      </w:pPr>
      <w:bookmarkStart w:id="360" w:name="_Toc438646482"/>
      <w:bookmarkStart w:id="361" w:name="_Toc17898229"/>
      <w:bookmarkStart w:id="362" w:name="_Toc17897970"/>
      <w:bookmarkStart w:id="363" w:name="_Toc512519530"/>
      <w:bookmarkStart w:id="364" w:name="_Toc481075098"/>
      <w:bookmarkStart w:id="365" w:name="_Toc490050050"/>
      <w:bookmarkStart w:id="366" w:name="_Toc513295879"/>
      <w:bookmarkStart w:id="367" w:name="_Toc513295942"/>
      <w:bookmarkStart w:id="368" w:name="m801_01_1733"/>
      <w:r>
        <w:rPr>
          <w:rFonts w:hAnsi="宋体" w:hint="eastAsia"/>
        </w:rPr>
        <w:t>备查文件目</w:t>
      </w:r>
      <w:r>
        <w:rPr>
          <w:rFonts w:hAnsi="宋体" w:hint="eastAsia"/>
        </w:rPr>
        <w:t>录</w:t>
      </w:r>
      <w:bookmarkEnd w:id="360"/>
      <w:bookmarkEnd w:id="361"/>
      <w:bookmarkEnd w:id="362"/>
      <w:bookmarkEnd w:id="363"/>
      <w:bookmarkEnd w:id="364"/>
      <w:bookmarkEnd w:id="365"/>
      <w:bookmarkEnd w:id="366"/>
      <w:bookmarkEnd w:id="367"/>
      <w:r>
        <w:rPr>
          <w:rFonts w:hAnsi="宋体" w:hint="eastAsia"/>
        </w:rPr>
        <w:t xml:space="preserve"> </w:t>
      </w:r>
    </w:p>
    <w:p w:rsidR="00C61A51" w:rsidRDefault="00C61A51">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、《摩根纯债丰利债券型证券投资基金基金合同》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、《摩根纯债丰利债券型证券投资基金托管协议》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8</w:t>
      </w:r>
      <w:r>
        <w:rPr>
          <w:rFonts w:ascii="宋体" w:hAnsi="宋体" w:cs="宋体" w:hint="eastAsia"/>
          <w:color w:val="000000"/>
          <w:kern w:val="0"/>
        </w:rPr>
        <w:t>、中国证监会要求的其他文</w:t>
      </w:r>
      <w:r>
        <w:rPr>
          <w:rFonts w:ascii="宋体" w:hAnsi="宋体" w:cs="宋体" w:hint="eastAsia"/>
          <w:color w:val="000000"/>
          <w:kern w:val="0"/>
        </w:rPr>
        <w:t>件</w:t>
      </w:r>
    </w:p>
    <w:p w:rsidR="00C61A51" w:rsidRDefault="00C61A51">
      <w:pPr>
        <w:pStyle w:val="XBRLTitle2"/>
        <w:spacing w:before="156" w:line="360" w:lineRule="auto"/>
        <w:ind w:left="454"/>
      </w:pPr>
      <w:bookmarkStart w:id="369" w:name="_Toc438646483"/>
      <w:bookmarkStart w:id="370" w:name="_Toc17898230"/>
      <w:bookmarkStart w:id="371" w:name="_Toc17897971"/>
      <w:bookmarkStart w:id="372" w:name="_Toc512519531"/>
      <w:bookmarkStart w:id="373" w:name="_Toc481075099"/>
      <w:bookmarkStart w:id="374" w:name="_Toc490050051"/>
      <w:bookmarkStart w:id="375" w:name="_Toc513295880"/>
      <w:bookmarkStart w:id="376" w:name="_Toc513295943"/>
      <w:bookmarkStart w:id="377" w:name="m801_01_1734"/>
      <w:bookmarkEnd w:id="368"/>
      <w:r>
        <w:rPr>
          <w:rFonts w:hAnsi="宋体" w:hint="eastAsia"/>
        </w:rPr>
        <w:t>存放地</w:t>
      </w:r>
      <w:r>
        <w:rPr>
          <w:rFonts w:hAnsi="宋体" w:hint="eastAsia"/>
        </w:rPr>
        <w:t>点</w:t>
      </w:r>
      <w:bookmarkEnd w:id="369"/>
      <w:bookmarkEnd w:id="370"/>
      <w:bookmarkEnd w:id="371"/>
      <w:bookmarkEnd w:id="372"/>
      <w:bookmarkEnd w:id="373"/>
      <w:bookmarkEnd w:id="374"/>
      <w:bookmarkEnd w:id="375"/>
      <w:bookmarkEnd w:id="376"/>
      <w:r>
        <w:rPr>
          <w:rFonts w:hAnsi="宋体" w:hint="eastAsia"/>
        </w:rPr>
        <w:t xml:space="preserve"> </w:t>
      </w:r>
    </w:p>
    <w:p w:rsidR="00C61A51" w:rsidRDefault="00C61A51">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C61A51" w:rsidRDefault="00C61A51">
      <w:pPr>
        <w:pStyle w:val="XBRLTitle2"/>
        <w:spacing w:before="156" w:line="360" w:lineRule="auto"/>
        <w:ind w:left="454"/>
      </w:pPr>
      <w:bookmarkStart w:id="378" w:name="_Toc438646484"/>
      <w:bookmarkStart w:id="379" w:name="_Toc17898231"/>
      <w:bookmarkStart w:id="380" w:name="_Toc17897972"/>
      <w:bookmarkStart w:id="381" w:name="_Toc512519532"/>
      <w:bookmarkStart w:id="382" w:name="_Toc481075100"/>
      <w:bookmarkStart w:id="383" w:name="_Toc490050052"/>
      <w:bookmarkStart w:id="384" w:name="_Toc513295881"/>
      <w:bookmarkStart w:id="385" w:name="_Toc513295944"/>
      <w:bookmarkStart w:id="386" w:name="m801_01_1735"/>
      <w:bookmarkEnd w:id="377"/>
      <w:r>
        <w:rPr>
          <w:rFonts w:hAnsi="宋体" w:hint="eastAsia"/>
        </w:rPr>
        <w:t>查阅方</w:t>
      </w:r>
      <w:r>
        <w:rPr>
          <w:rFonts w:hAnsi="宋体" w:hint="eastAsia"/>
        </w:rPr>
        <w:t>式</w:t>
      </w:r>
      <w:bookmarkEnd w:id="378"/>
      <w:bookmarkEnd w:id="379"/>
      <w:bookmarkEnd w:id="380"/>
      <w:bookmarkEnd w:id="381"/>
      <w:bookmarkEnd w:id="382"/>
      <w:bookmarkEnd w:id="383"/>
      <w:bookmarkEnd w:id="384"/>
      <w:bookmarkEnd w:id="385"/>
      <w:r>
        <w:rPr>
          <w:rFonts w:hAnsi="宋体" w:hint="eastAsia"/>
        </w:rPr>
        <w:t xml:space="preserve"> </w:t>
      </w:r>
    </w:p>
    <w:p w:rsidR="00C61A51" w:rsidRDefault="00C61A51">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6"/>
    <w:p w:rsidR="00C61A51" w:rsidRDefault="00C61A51">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C61A51" w:rsidRDefault="00C61A51">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C61A51" w:rsidRDefault="00C61A51">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C61A51" w:rsidRDefault="00C61A51">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C61A51">
      <w:headerReference w:type="default" r:id="rId11"/>
      <w:footerReference w:type="default" r:id="rId12"/>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1A51" w:rsidRDefault="00C61A51">
      <w:pPr>
        <w:rPr>
          <w:szCs w:val="21"/>
        </w:rPr>
      </w:pPr>
      <w:r>
        <w:rPr>
          <w:szCs w:val="21"/>
        </w:rPr>
        <w:separator/>
      </w:r>
      <w:r>
        <w:rPr>
          <w:szCs w:val="21"/>
        </w:rPr>
        <w:t xml:space="preserve"> </w:t>
      </w:r>
    </w:p>
  </w:endnote>
  <w:endnote w:type="continuationSeparator" w:id="0">
    <w:p w:rsidR="00C61A51" w:rsidRDefault="00C61A51">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A51" w:rsidRDefault="00C61A51">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1A51" w:rsidRDefault="00C61A51">
      <w:pPr>
        <w:rPr>
          <w:szCs w:val="21"/>
        </w:rPr>
      </w:pPr>
      <w:r>
        <w:rPr>
          <w:szCs w:val="21"/>
        </w:rPr>
        <w:separator/>
      </w:r>
      <w:r>
        <w:rPr>
          <w:szCs w:val="21"/>
        </w:rPr>
        <w:t xml:space="preserve"> </w:t>
      </w:r>
    </w:p>
  </w:footnote>
  <w:footnote w:type="continuationSeparator" w:id="0">
    <w:p w:rsidR="00C61A51" w:rsidRDefault="00C61A51">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A51" w:rsidRDefault="00C61A51">
    <w:pPr>
      <w:pStyle w:val="a8"/>
      <w:jc w:val="right"/>
    </w:pPr>
    <w:r>
      <w:rPr>
        <w:rFonts w:ascii="宋体" w:hAnsi="宋体" w:hint="eastAsia"/>
      </w:rPr>
      <w:t>摩根纯债丰利债券型证券投资基金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5065464">
    <w:abstractNumId w:val="0"/>
  </w:num>
  <w:num w:numId="2" w16cid:durableId="7540109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20B18"/>
    <w:rsid w:val="00220B18"/>
    <w:rsid w:val="007E1A19"/>
    <w:rsid w:val="00C61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1DA240E3-B6A8-4D49-B1BD-5F24E09A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2524">
      <w:marLeft w:val="0"/>
      <w:marRight w:val="0"/>
      <w:marTop w:val="0"/>
      <w:marBottom w:val="0"/>
      <w:divBdr>
        <w:top w:val="none" w:sz="0" w:space="0" w:color="auto"/>
        <w:left w:val="none" w:sz="0" w:space="0" w:color="auto"/>
        <w:bottom w:val="none" w:sz="0" w:space="0" w:color="auto"/>
        <w:right w:val="none" w:sz="0" w:space="0" w:color="auto"/>
      </w:divBdr>
    </w:div>
    <w:div w:id="110050117">
      <w:marLeft w:val="0"/>
      <w:marRight w:val="0"/>
      <w:marTop w:val="0"/>
      <w:marBottom w:val="0"/>
      <w:divBdr>
        <w:top w:val="none" w:sz="0" w:space="0" w:color="auto"/>
        <w:left w:val="none" w:sz="0" w:space="0" w:color="auto"/>
        <w:bottom w:val="none" w:sz="0" w:space="0" w:color="auto"/>
        <w:right w:val="none" w:sz="0" w:space="0" w:color="auto"/>
      </w:divBdr>
    </w:div>
    <w:div w:id="123038311">
      <w:marLeft w:val="0"/>
      <w:marRight w:val="0"/>
      <w:marTop w:val="0"/>
      <w:marBottom w:val="0"/>
      <w:divBdr>
        <w:top w:val="none" w:sz="0" w:space="0" w:color="auto"/>
        <w:left w:val="none" w:sz="0" w:space="0" w:color="auto"/>
        <w:bottom w:val="none" w:sz="0" w:space="0" w:color="auto"/>
        <w:right w:val="none" w:sz="0" w:space="0" w:color="auto"/>
      </w:divBdr>
      <w:divsChild>
        <w:div w:id="957301765">
          <w:marLeft w:val="0"/>
          <w:marRight w:val="0"/>
          <w:marTop w:val="0"/>
          <w:marBottom w:val="0"/>
          <w:divBdr>
            <w:top w:val="none" w:sz="0" w:space="0" w:color="auto"/>
            <w:left w:val="none" w:sz="0" w:space="0" w:color="auto"/>
            <w:bottom w:val="none" w:sz="0" w:space="0" w:color="auto"/>
            <w:right w:val="none" w:sz="0" w:space="0" w:color="auto"/>
          </w:divBdr>
        </w:div>
      </w:divsChild>
    </w:div>
    <w:div w:id="258222547">
      <w:marLeft w:val="0"/>
      <w:marRight w:val="0"/>
      <w:marTop w:val="0"/>
      <w:marBottom w:val="0"/>
      <w:divBdr>
        <w:top w:val="none" w:sz="0" w:space="0" w:color="auto"/>
        <w:left w:val="none" w:sz="0" w:space="0" w:color="auto"/>
        <w:bottom w:val="none" w:sz="0" w:space="0" w:color="auto"/>
        <w:right w:val="none" w:sz="0" w:space="0" w:color="auto"/>
      </w:divBdr>
    </w:div>
    <w:div w:id="286855156">
      <w:marLeft w:val="0"/>
      <w:marRight w:val="0"/>
      <w:marTop w:val="0"/>
      <w:marBottom w:val="0"/>
      <w:divBdr>
        <w:top w:val="none" w:sz="0" w:space="0" w:color="auto"/>
        <w:left w:val="none" w:sz="0" w:space="0" w:color="auto"/>
        <w:bottom w:val="none" w:sz="0" w:space="0" w:color="auto"/>
        <w:right w:val="none" w:sz="0" w:space="0" w:color="auto"/>
      </w:divBdr>
      <w:divsChild>
        <w:div w:id="474838728">
          <w:marLeft w:val="0"/>
          <w:marRight w:val="0"/>
          <w:marTop w:val="0"/>
          <w:marBottom w:val="0"/>
          <w:divBdr>
            <w:top w:val="none" w:sz="0" w:space="0" w:color="auto"/>
            <w:left w:val="none" w:sz="0" w:space="0" w:color="auto"/>
            <w:bottom w:val="none" w:sz="0" w:space="0" w:color="auto"/>
            <w:right w:val="none" w:sz="0" w:space="0" w:color="auto"/>
          </w:divBdr>
        </w:div>
      </w:divsChild>
    </w:div>
    <w:div w:id="287706852">
      <w:marLeft w:val="0"/>
      <w:marRight w:val="0"/>
      <w:marTop w:val="0"/>
      <w:marBottom w:val="0"/>
      <w:divBdr>
        <w:top w:val="none" w:sz="0" w:space="0" w:color="auto"/>
        <w:left w:val="none" w:sz="0" w:space="0" w:color="auto"/>
        <w:bottom w:val="none" w:sz="0" w:space="0" w:color="auto"/>
        <w:right w:val="none" w:sz="0" w:space="0" w:color="auto"/>
      </w:divBdr>
    </w:div>
    <w:div w:id="404650856">
      <w:marLeft w:val="0"/>
      <w:marRight w:val="0"/>
      <w:marTop w:val="0"/>
      <w:marBottom w:val="0"/>
      <w:divBdr>
        <w:top w:val="none" w:sz="0" w:space="0" w:color="auto"/>
        <w:left w:val="none" w:sz="0" w:space="0" w:color="auto"/>
        <w:bottom w:val="none" w:sz="0" w:space="0" w:color="auto"/>
        <w:right w:val="none" w:sz="0" w:space="0" w:color="auto"/>
      </w:divBdr>
    </w:div>
    <w:div w:id="593128366">
      <w:marLeft w:val="0"/>
      <w:marRight w:val="0"/>
      <w:marTop w:val="0"/>
      <w:marBottom w:val="0"/>
      <w:divBdr>
        <w:top w:val="none" w:sz="0" w:space="0" w:color="auto"/>
        <w:left w:val="none" w:sz="0" w:space="0" w:color="auto"/>
        <w:bottom w:val="none" w:sz="0" w:space="0" w:color="auto"/>
        <w:right w:val="none" w:sz="0" w:space="0" w:color="auto"/>
      </w:divBdr>
    </w:div>
    <w:div w:id="777288024">
      <w:marLeft w:val="0"/>
      <w:marRight w:val="0"/>
      <w:marTop w:val="0"/>
      <w:marBottom w:val="0"/>
      <w:divBdr>
        <w:top w:val="none" w:sz="0" w:space="0" w:color="auto"/>
        <w:left w:val="none" w:sz="0" w:space="0" w:color="auto"/>
        <w:bottom w:val="none" w:sz="0" w:space="0" w:color="auto"/>
        <w:right w:val="none" w:sz="0" w:space="0" w:color="auto"/>
      </w:divBdr>
      <w:divsChild>
        <w:div w:id="2089493561">
          <w:marLeft w:val="0"/>
          <w:marRight w:val="0"/>
          <w:marTop w:val="0"/>
          <w:marBottom w:val="0"/>
          <w:divBdr>
            <w:top w:val="none" w:sz="0" w:space="0" w:color="auto"/>
            <w:left w:val="none" w:sz="0" w:space="0" w:color="auto"/>
            <w:bottom w:val="none" w:sz="0" w:space="0" w:color="auto"/>
            <w:right w:val="none" w:sz="0" w:space="0" w:color="auto"/>
          </w:divBdr>
        </w:div>
      </w:divsChild>
    </w:div>
    <w:div w:id="783577862">
      <w:marLeft w:val="0"/>
      <w:marRight w:val="0"/>
      <w:marTop w:val="0"/>
      <w:marBottom w:val="0"/>
      <w:divBdr>
        <w:top w:val="none" w:sz="0" w:space="0" w:color="auto"/>
        <w:left w:val="none" w:sz="0" w:space="0" w:color="auto"/>
        <w:bottom w:val="none" w:sz="0" w:space="0" w:color="auto"/>
        <w:right w:val="none" w:sz="0" w:space="0" w:color="auto"/>
      </w:divBdr>
    </w:div>
    <w:div w:id="883516501">
      <w:marLeft w:val="0"/>
      <w:marRight w:val="0"/>
      <w:marTop w:val="0"/>
      <w:marBottom w:val="0"/>
      <w:divBdr>
        <w:top w:val="none" w:sz="0" w:space="0" w:color="auto"/>
        <w:left w:val="none" w:sz="0" w:space="0" w:color="auto"/>
        <w:bottom w:val="none" w:sz="0" w:space="0" w:color="auto"/>
        <w:right w:val="none" w:sz="0" w:space="0" w:color="auto"/>
      </w:divBdr>
    </w:div>
    <w:div w:id="992027289">
      <w:marLeft w:val="0"/>
      <w:marRight w:val="0"/>
      <w:marTop w:val="0"/>
      <w:marBottom w:val="0"/>
      <w:divBdr>
        <w:top w:val="none" w:sz="0" w:space="0" w:color="auto"/>
        <w:left w:val="none" w:sz="0" w:space="0" w:color="auto"/>
        <w:bottom w:val="none" w:sz="0" w:space="0" w:color="auto"/>
        <w:right w:val="none" w:sz="0" w:space="0" w:color="auto"/>
      </w:divBdr>
    </w:div>
    <w:div w:id="1132946847">
      <w:marLeft w:val="0"/>
      <w:marRight w:val="0"/>
      <w:marTop w:val="0"/>
      <w:marBottom w:val="0"/>
      <w:divBdr>
        <w:top w:val="none" w:sz="0" w:space="0" w:color="auto"/>
        <w:left w:val="none" w:sz="0" w:space="0" w:color="auto"/>
        <w:bottom w:val="none" w:sz="0" w:space="0" w:color="auto"/>
        <w:right w:val="none" w:sz="0" w:space="0" w:color="auto"/>
      </w:divBdr>
    </w:div>
    <w:div w:id="1159542510">
      <w:marLeft w:val="0"/>
      <w:marRight w:val="0"/>
      <w:marTop w:val="0"/>
      <w:marBottom w:val="0"/>
      <w:divBdr>
        <w:top w:val="none" w:sz="0" w:space="0" w:color="auto"/>
        <w:left w:val="none" w:sz="0" w:space="0" w:color="auto"/>
        <w:bottom w:val="none" w:sz="0" w:space="0" w:color="auto"/>
        <w:right w:val="none" w:sz="0" w:space="0" w:color="auto"/>
      </w:divBdr>
    </w:div>
    <w:div w:id="1285506778">
      <w:marLeft w:val="0"/>
      <w:marRight w:val="0"/>
      <w:marTop w:val="0"/>
      <w:marBottom w:val="0"/>
      <w:divBdr>
        <w:top w:val="none" w:sz="0" w:space="0" w:color="auto"/>
        <w:left w:val="none" w:sz="0" w:space="0" w:color="auto"/>
        <w:bottom w:val="none" w:sz="0" w:space="0" w:color="auto"/>
        <w:right w:val="none" w:sz="0" w:space="0" w:color="auto"/>
      </w:divBdr>
    </w:div>
    <w:div w:id="1412194633">
      <w:marLeft w:val="0"/>
      <w:marRight w:val="0"/>
      <w:marTop w:val="0"/>
      <w:marBottom w:val="0"/>
      <w:divBdr>
        <w:top w:val="none" w:sz="0" w:space="0" w:color="auto"/>
        <w:left w:val="none" w:sz="0" w:space="0" w:color="auto"/>
        <w:bottom w:val="none" w:sz="0" w:space="0" w:color="auto"/>
        <w:right w:val="none" w:sz="0" w:space="0" w:color="auto"/>
      </w:divBdr>
    </w:div>
    <w:div w:id="1449470478">
      <w:marLeft w:val="0"/>
      <w:marRight w:val="0"/>
      <w:marTop w:val="0"/>
      <w:marBottom w:val="0"/>
      <w:divBdr>
        <w:top w:val="none" w:sz="0" w:space="0" w:color="auto"/>
        <w:left w:val="none" w:sz="0" w:space="0" w:color="auto"/>
        <w:bottom w:val="none" w:sz="0" w:space="0" w:color="auto"/>
        <w:right w:val="none" w:sz="0" w:space="0" w:color="auto"/>
      </w:divBdr>
    </w:div>
    <w:div w:id="1562862779">
      <w:marLeft w:val="0"/>
      <w:marRight w:val="0"/>
      <w:marTop w:val="0"/>
      <w:marBottom w:val="0"/>
      <w:divBdr>
        <w:top w:val="none" w:sz="0" w:space="0" w:color="auto"/>
        <w:left w:val="none" w:sz="0" w:space="0" w:color="auto"/>
        <w:bottom w:val="none" w:sz="0" w:space="0" w:color="auto"/>
        <w:right w:val="none" w:sz="0" w:space="0" w:color="auto"/>
      </w:divBdr>
    </w:div>
    <w:div w:id="2004359506">
      <w:marLeft w:val="0"/>
      <w:marRight w:val="0"/>
      <w:marTop w:val="0"/>
      <w:marBottom w:val="0"/>
      <w:divBdr>
        <w:top w:val="none" w:sz="0" w:space="0" w:color="auto"/>
        <w:left w:val="none" w:sz="0" w:space="0" w:color="auto"/>
        <w:bottom w:val="none" w:sz="0" w:space="0" w:color="auto"/>
        <w:right w:val="none" w:sz="0" w:space="0" w:color="auto"/>
      </w:divBdr>
      <w:divsChild>
        <w:div w:id="1629580849">
          <w:marLeft w:val="0"/>
          <w:marRight w:val="0"/>
          <w:marTop w:val="0"/>
          <w:marBottom w:val="0"/>
          <w:divBdr>
            <w:top w:val="none" w:sz="0" w:space="0" w:color="auto"/>
            <w:left w:val="none" w:sz="0" w:space="0" w:color="auto"/>
            <w:bottom w:val="none" w:sz="0" w:space="0" w:color="auto"/>
            <w:right w:val="none" w:sz="0" w:space="0" w:color="auto"/>
          </w:divBdr>
        </w:div>
      </w:divsChild>
    </w:div>
    <w:div w:id="2040741922">
      <w:marLeft w:val="0"/>
      <w:marRight w:val="0"/>
      <w:marTop w:val="0"/>
      <w:marBottom w:val="0"/>
      <w:divBdr>
        <w:top w:val="none" w:sz="0" w:space="0" w:color="auto"/>
        <w:left w:val="none" w:sz="0" w:space="0" w:color="auto"/>
        <w:bottom w:val="none" w:sz="0" w:space="0" w:color="auto"/>
        <w:right w:val="none" w:sz="0" w:space="0" w:color="auto"/>
      </w:divBdr>
      <w:divsChild>
        <w:div w:id="1167599482">
          <w:marLeft w:val="0"/>
          <w:marRight w:val="0"/>
          <w:marTop w:val="0"/>
          <w:marBottom w:val="0"/>
          <w:divBdr>
            <w:top w:val="none" w:sz="0" w:space="0" w:color="auto"/>
            <w:left w:val="none" w:sz="0" w:space="0" w:color="auto"/>
            <w:bottom w:val="none" w:sz="0" w:space="0" w:color="auto"/>
            <w:right w:val="none" w:sz="0" w:space="0" w:color="auto"/>
          </w:divBdr>
        </w:div>
      </w:divsChild>
    </w:div>
    <w:div w:id="2069720500">
      <w:marLeft w:val="0"/>
      <w:marRight w:val="0"/>
      <w:marTop w:val="0"/>
      <w:marBottom w:val="0"/>
      <w:divBdr>
        <w:top w:val="none" w:sz="0" w:space="0" w:color="auto"/>
        <w:left w:val="none" w:sz="0" w:space="0" w:color="auto"/>
        <w:bottom w:val="none" w:sz="0" w:space="0" w:color="auto"/>
        <w:right w:val="none" w:sz="0" w:space="0" w:color="auto"/>
      </w:divBdr>
    </w:div>
    <w:div w:id="2113283018">
      <w:marLeft w:val="0"/>
      <w:marRight w:val="0"/>
      <w:marTop w:val="0"/>
      <w:marBottom w:val="0"/>
      <w:divBdr>
        <w:top w:val="none" w:sz="0" w:space="0" w:color="auto"/>
        <w:left w:val="none" w:sz="0" w:space="0" w:color="auto"/>
        <w:bottom w:val="none" w:sz="0" w:space="0" w:color="auto"/>
        <w:right w:val="none" w:sz="0" w:space="0" w:color="auto"/>
      </w:divBdr>
      <w:divsChild>
        <w:div w:id="906185327">
          <w:marLeft w:val="0"/>
          <w:marRight w:val="0"/>
          <w:marTop w:val="0"/>
          <w:marBottom w:val="0"/>
          <w:divBdr>
            <w:top w:val="none" w:sz="0" w:space="0" w:color="auto"/>
            <w:left w:val="none" w:sz="0" w:space="0" w:color="auto"/>
            <w:bottom w:val="none" w:sz="0" w:space="0" w:color="auto"/>
            <w:right w:val="none" w:sz="0" w:space="0" w:color="auto"/>
          </w:divBdr>
        </w:div>
        <w:div w:id="687829617">
          <w:marLeft w:val="0"/>
          <w:marRight w:val="0"/>
          <w:marTop w:val="0"/>
          <w:marBottom w:val="0"/>
          <w:divBdr>
            <w:top w:val="none" w:sz="0" w:space="0" w:color="auto"/>
            <w:left w:val="none" w:sz="0" w:space="0" w:color="auto"/>
            <w:bottom w:val="none" w:sz="0" w:space="0" w:color="auto"/>
            <w:right w:val="none" w:sz="0" w:space="0" w:color="auto"/>
          </w:divBdr>
        </w:div>
        <w:div w:id="90610699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1284</Words>
  <Characters>7323</Characters>
  <Application>Microsoft Office Word</Application>
  <DocSecurity>4</DocSecurity>
  <Lines>61</Lines>
  <Paragraphs>17</Paragraphs>
  <ScaleCrop>false</ScaleCrop>
  <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2026-07-13T13:36:00Z</dcterms:created>
  <dcterms:modified xsi:type="dcterms:W3CDTF">2026-07-13T13:36:00Z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