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C9F2"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6D73A47"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39E3AF41"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6EC71505" w14:textId="77777777" w:rsidR="00DA315C" w:rsidRDefault="00DA315C">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667E5ACC" w14:textId="77777777" w:rsidR="00DA315C" w:rsidRDefault="00CC2E8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摩根天添盈货币市场基金</w:t>
      </w:r>
    </w:p>
    <w:p w14:paraId="186E393A" w14:textId="77777777" w:rsidR="00DA315C" w:rsidRDefault="00CC2E8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2024年第4季度报告</w:t>
      </w:r>
    </w:p>
    <w:p w14:paraId="579615E0" w14:textId="77777777" w:rsidR="00DA315C" w:rsidRPr="004F02D6" w:rsidRDefault="00CC2E83">
      <w:pPr>
        <w:spacing w:line="360" w:lineRule="auto"/>
        <w:jc w:val="center"/>
        <w:rPr>
          <w:rFonts w:asciiTheme="minorEastAsia" w:eastAsiaTheme="minorEastAsia" w:hAnsiTheme="minorEastAsia"/>
          <w:b/>
          <w:color w:val="000000" w:themeColor="text1"/>
          <w:sz w:val="36"/>
          <w:szCs w:val="36"/>
        </w:rPr>
      </w:pPr>
      <w:r w:rsidRPr="004F02D6">
        <w:rPr>
          <w:rFonts w:asciiTheme="minorEastAsia" w:eastAsiaTheme="minorEastAsia" w:hAnsiTheme="minorEastAsia"/>
          <w:b/>
          <w:color w:val="000000" w:themeColor="text1"/>
          <w:sz w:val="36"/>
          <w:szCs w:val="36"/>
        </w:rPr>
        <w:t>2024年12月31日</w:t>
      </w:r>
    </w:p>
    <w:p w14:paraId="33D207DF" w14:textId="77777777" w:rsidR="00DA315C" w:rsidRDefault="00DA315C">
      <w:pPr>
        <w:spacing w:line="360" w:lineRule="auto"/>
        <w:jc w:val="center"/>
        <w:rPr>
          <w:rFonts w:asciiTheme="minorEastAsia" w:eastAsiaTheme="minorEastAsia" w:hAnsiTheme="minorEastAsia"/>
          <w:b/>
          <w:color w:val="000000" w:themeColor="text1"/>
          <w:sz w:val="24"/>
        </w:rPr>
      </w:pPr>
    </w:p>
    <w:p w14:paraId="1B84B328" w14:textId="77777777" w:rsidR="00DA315C" w:rsidRDefault="00DA315C">
      <w:pPr>
        <w:spacing w:line="360" w:lineRule="auto"/>
        <w:jc w:val="center"/>
        <w:rPr>
          <w:rFonts w:asciiTheme="minorEastAsia" w:eastAsiaTheme="minorEastAsia" w:hAnsiTheme="minorEastAsia"/>
          <w:b/>
          <w:color w:val="000000" w:themeColor="text1"/>
          <w:sz w:val="24"/>
        </w:rPr>
      </w:pPr>
    </w:p>
    <w:p w14:paraId="4CD9C166" w14:textId="77777777" w:rsidR="00DA315C" w:rsidRDefault="00DA315C">
      <w:pPr>
        <w:spacing w:line="360" w:lineRule="auto"/>
        <w:jc w:val="center"/>
        <w:rPr>
          <w:rFonts w:asciiTheme="minorEastAsia" w:eastAsiaTheme="minorEastAsia" w:hAnsiTheme="minorEastAsia"/>
          <w:b/>
          <w:color w:val="000000" w:themeColor="text1"/>
          <w:sz w:val="24"/>
        </w:rPr>
      </w:pPr>
    </w:p>
    <w:p w14:paraId="58DD44EA" w14:textId="77777777" w:rsidR="00DA315C" w:rsidRDefault="00DA315C">
      <w:pPr>
        <w:spacing w:line="360" w:lineRule="auto"/>
        <w:jc w:val="center"/>
        <w:rPr>
          <w:rFonts w:asciiTheme="minorEastAsia" w:eastAsiaTheme="minorEastAsia" w:hAnsiTheme="minorEastAsia"/>
          <w:b/>
          <w:color w:val="000000" w:themeColor="text1"/>
          <w:sz w:val="24"/>
        </w:rPr>
      </w:pPr>
    </w:p>
    <w:p w14:paraId="3BA99D33" w14:textId="77777777" w:rsidR="00DA315C" w:rsidRDefault="00DA315C">
      <w:pPr>
        <w:spacing w:line="360" w:lineRule="auto"/>
        <w:jc w:val="center"/>
        <w:rPr>
          <w:rFonts w:asciiTheme="minorEastAsia" w:eastAsiaTheme="minorEastAsia" w:hAnsiTheme="minorEastAsia"/>
          <w:b/>
          <w:color w:val="000000" w:themeColor="text1"/>
          <w:sz w:val="24"/>
        </w:rPr>
      </w:pPr>
    </w:p>
    <w:p w14:paraId="75007F59" w14:textId="77777777" w:rsidR="00DA315C" w:rsidRDefault="00DA315C">
      <w:pPr>
        <w:spacing w:line="360" w:lineRule="auto"/>
        <w:jc w:val="center"/>
        <w:rPr>
          <w:rFonts w:asciiTheme="minorEastAsia" w:eastAsiaTheme="minorEastAsia" w:hAnsiTheme="minorEastAsia"/>
          <w:b/>
          <w:color w:val="000000" w:themeColor="text1"/>
          <w:sz w:val="24"/>
        </w:rPr>
      </w:pPr>
    </w:p>
    <w:p w14:paraId="2F2260A9" w14:textId="77777777" w:rsidR="00DA315C" w:rsidRDefault="00DA315C">
      <w:pPr>
        <w:spacing w:line="360" w:lineRule="auto"/>
        <w:jc w:val="center"/>
        <w:rPr>
          <w:rFonts w:asciiTheme="minorEastAsia" w:eastAsiaTheme="minorEastAsia" w:hAnsiTheme="minorEastAsia"/>
          <w:b/>
          <w:color w:val="000000" w:themeColor="text1"/>
          <w:sz w:val="24"/>
        </w:rPr>
      </w:pPr>
    </w:p>
    <w:p w14:paraId="54E2F974" w14:textId="77777777" w:rsidR="00DA315C" w:rsidRDefault="00DA315C">
      <w:pPr>
        <w:spacing w:line="360" w:lineRule="auto"/>
        <w:jc w:val="center"/>
        <w:rPr>
          <w:rFonts w:asciiTheme="minorEastAsia" w:eastAsiaTheme="minorEastAsia" w:hAnsiTheme="minorEastAsia"/>
          <w:b/>
          <w:color w:val="000000" w:themeColor="text1"/>
          <w:sz w:val="24"/>
        </w:rPr>
      </w:pPr>
    </w:p>
    <w:p w14:paraId="2288AA9D" w14:textId="77777777" w:rsidR="00DA315C" w:rsidRDefault="00DA315C">
      <w:pPr>
        <w:spacing w:line="360" w:lineRule="auto"/>
        <w:jc w:val="center"/>
        <w:rPr>
          <w:rFonts w:asciiTheme="minorEastAsia" w:eastAsiaTheme="minorEastAsia" w:hAnsiTheme="minorEastAsia"/>
          <w:b/>
          <w:color w:val="000000" w:themeColor="text1"/>
          <w:sz w:val="24"/>
        </w:rPr>
      </w:pPr>
    </w:p>
    <w:p w14:paraId="700609D8" w14:textId="77777777" w:rsidR="00DA315C" w:rsidRDefault="00DA315C">
      <w:pPr>
        <w:spacing w:line="360" w:lineRule="auto"/>
        <w:jc w:val="center"/>
        <w:rPr>
          <w:rFonts w:asciiTheme="minorEastAsia" w:eastAsiaTheme="minorEastAsia" w:hAnsiTheme="minorEastAsia"/>
          <w:b/>
          <w:color w:val="000000" w:themeColor="text1"/>
          <w:sz w:val="24"/>
        </w:rPr>
      </w:pPr>
    </w:p>
    <w:p w14:paraId="32B4A83E" w14:textId="77777777" w:rsidR="00DA315C" w:rsidRDefault="00DA315C">
      <w:pPr>
        <w:spacing w:line="360" w:lineRule="auto"/>
        <w:jc w:val="center"/>
        <w:rPr>
          <w:rFonts w:asciiTheme="minorEastAsia" w:eastAsiaTheme="minorEastAsia" w:hAnsiTheme="minorEastAsia"/>
          <w:b/>
          <w:color w:val="000000" w:themeColor="text1"/>
          <w:sz w:val="24"/>
        </w:rPr>
      </w:pPr>
    </w:p>
    <w:p w14:paraId="57A72744" w14:textId="77777777" w:rsidR="00DA315C" w:rsidRDefault="00DA315C">
      <w:pPr>
        <w:spacing w:line="360" w:lineRule="auto"/>
        <w:jc w:val="center"/>
        <w:rPr>
          <w:rFonts w:asciiTheme="minorEastAsia" w:eastAsiaTheme="minorEastAsia" w:hAnsiTheme="minorEastAsia"/>
          <w:b/>
          <w:color w:val="000000" w:themeColor="text1"/>
          <w:sz w:val="24"/>
        </w:rPr>
      </w:pPr>
    </w:p>
    <w:p w14:paraId="429A4640" w14:textId="77777777" w:rsidR="00DA315C" w:rsidRDefault="00DA315C">
      <w:pPr>
        <w:spacing w:line="360" w:lineRule="auto"/>
        <w:jc w:val="center"/>
        <w:rPr>
          <w:rFonts w:asciiTheme="minorEastAsia" w:eastAsiaTheme="minorEastAsia" w:hAnsiTheme="minorEastAsia"/>
          <w:b/>
          <w:color w:val="000000" w:themeColor="text1"/>
          <w:sz w:val="24"/>
        </w:rPr>
      </w:pPr>
    </w:p>
    <w:p w14:paraId="3385EA54" w14:textId="77777777" w:rsidR="00DA315C" w:rsidRDefault="00DA315C">
      <w:pPr>
        <w:spacing w:line="360" w:lineRule="auto"/>
        <w:rPr>
          <w:rFonts w:asciiTheme="minorEastAsia" w:eastAsiaTheme="minorEastAsia" w:hAnsiTheme="minorEastAsia"/>
          <w:b/>
          <w:color w:val="000000" w:themeColor="text1"/>
          <w:sz w:val="24"/>
        </w:rPr>
      </w:pPr>
    </w:p>
    <w:p w14:paraId="337B73A1" w14:textId="77777777" w:rsidR="00DA315C" w:rsidRDefault="00CC2E83">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基金管理人：</w:t>
      </w:r>
      <w:r>
        <w:rPr>
          <w:rFonts w:asciiTheme="minorEastAsia" w:eastAsiaTheme="minorEastAsia" w:hAnsiTheme="minorEastAsia"/>
          <w:b/>
          <w:color w:val="000000" w:themeColor="text1"/>
          <w:sz w:val="24"/>
        </w:rPr>
        <w:t>摩根基金管理（中国）有限公司</w:t>
      </w:r>
    </w:p>
    <w:p w14:paraId="220FBC89" w14:textId="77777777" w:rsidR="00DA315C" w:rsidRDefault="00CC2E83">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基金托管人：</w:t>
      </w:r>
      <w:r>
        <w:rPr>
          <w:rFonts w:asciiTheme="minorEastAsia" w:eastAsiaTheme="minorEastAsia" w:hAnsiTheme="minorEastAsia"/>
          <w:b/>
          <w:color w:val="000000" w:themeColor="text1"/>
          <w:sz w:val="24"/>
        </w:rPr>
        <w:t>中信银行股份有限公司</w:t>
      </w:r>
    </w:p>
    <w:p w14:paraId="50C08D77" w14:textId="77777777" w:rsidR="00DA315C" w:rsidRDefault="00CC2E83">
      <w:pPr>
        <w:spacing w:line="360" w:lineRule="auto"/>
        <w:ind w:firstLineChars="900" w:firstLine="2168"/>
        <w:rPr>
          <w:rFonts w:asciiTheme="minorEastAsia" w:eastAsiaTheme="minorEastAsia" w:hAnsiTheme="minorEastAsia"/>
          <w:b/>
          <w:color w:val="000000" w:themeColor="text1"/>
          <w:sz w:val="24"/>
        </w:rPr>
        <w:sectPr w:rsidR="00DA315C">
          <w:headerReference w:type="default" r:id="rId7"/>
          <w:footerReference w:type="default" r:id="rId8"/>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rPr>
        <w:t>报告送出日期：</w:t>
      </w:r>
      <w:r>
        <w:rPr>
          <w:rFonts w:asciiTheme="minorEastAsia" w:eastAsiaTheme="minorEastAsia" w:hAnsiTheme="minorEastAsia"/>
          <w:b/>
          <w:color w:val="000000" w:themeColor="text1"/>
          <w:sz w:val="24"/>
        </w:rPr>
        <w:t>二〇二五年一月二十二日</w:t>
      </w:r>
    </w:p>
    <w:p w14:paraId="05FFE2D4"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b w:val="0"/>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w:t>
      </w:r>
      <w:r>
        <w:rPr>
          <w:rFonts w:asciiTheme="minorEastAsia" w:eastAsiaTheme="minorEastAsia" w:hAnsiTheme="minorEastAsia" w:cs="Arial"/>
          <w:color w:val="000000" w:themeColor="text1"/>
          <w:kern w:val="0"/>
          <w:sz w:val="24"/>
          <w:szCs w:val="24"/>
        </w:rPr>
        <w:t xml:space="preserve">1  </w:t>
      </w:r>
      <w:r>
        <w:rPr>
          <w:rFonts w:asciiTheme="minorEastAsia" w:eastAsiaTheme="minorEastAsia" w:hAnsiTheme="minorEastAsia" w:cs="Arial" w:hint="eastAsia"/>
          <w:color w:val="000000" w:themeColor="text1"/>
          <w:kern w:val="0"/>
          <w:sz w:val="24"/>
          <w:szCs w:val="24"/>
        </w:rPr>
        <w:t>重要提示</w:t>
      </w:r>
    </w:p>
    <w:p w14:paraId="44AD9544" w14:textId="77777777" w:rsidR="00901436" w:rsidRDefault="003809A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 w:val="24"/>
        </w:rPr>
        <w:t xml:space="preserve"> </w:t>
      </w:r>
    </w:p>
    <w:p w14:paraId="524418A9" w14:textId="77777777" w:rsidR="00901436" w:rsidRDefault="003809A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基金托管人中信银行股份有限公司根据本基金合同规定，于</w:t>
      </w:r>
      <w:r>
        <w:rPr>
          <w:rFonts w:asciiTheme="minorEastAsia" w:eastAsiaTheme="minorEastAsia" w:hAnsiTheme="minorEastAsia"/>
          <w:color w:val="000000" w:themeColor="text1"/>
          <w:sz w:val="24"/>
        </w:rPr>
        <w:t>2025</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 w:val="24"/>
        </w:rPr>
        <w:t xml:space="preserve"> </w:t>
      </w:r>
    </w:p>
    <w:p w14:paraId="1972E5C3" w14:textId="77777777" w:rsidR="00901436" w:rsidRDefault="003809A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基金管理人承诺以诚实信用、勤勉尽责的原则管理和运用基金资产，但不保证基金一定盈利。</w:t>
      </w:r>
      <w:r>
        <w:rPr>
          <w:rFonts w:asciiTheme="minorEastAsia" w:eastAsiaTheme="minorEastAsia" w:hAnsiTheme="minorEastAsia"/>
          <w:color w:val="000000" w:themeColor="text1"/>
          <w:sz w:val="24"/>
        </w:rPr>
        <w:t xml:space="preserve"> </w:t>
      </w:r>
    </w:p>
    <w:p w14:paraId="67E51F90" w14:textId="77777777" w:rsidR="00901436" w:rsidRDefault="003809A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 w:val="24"/>
        </w:rPr>
        <w:t xml:space="preserve"> </w:t>
      </w:r>
    </w:p>
    <w:p w14:paraId="5BF8BA37" w14:textId="77777777" w:rsidR="00901436" w:rsidRDefault="003809AA">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14:paraId="700CC730" w14:textId="77777777" w:rsidR="00DA315C" w:rsidRDefault="00CC2E8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本报告期自2024年10月1日起至12月31日止。</w:t>
      </w:r>
    </w:p>
    <w:p w14:paraId="35427C44"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2  </w:t>
      </w:r>
      <w:r>
        <w:rPr>
          <w:rFonts w:asciiTheme="minorEastAsia" w:eastAsiaTheme="minorEastAsia" w:hAnsiTheme="minorEastAsia" w:cs="Arial" w:hint="eastAsia"/>
          <w:color w:val="000000" w:themeColor="text1"/>
          <w:kern w:val="0"/>
          <w:sz w:val="24"/>
          <w:szCs w:val="24"/>
        </w:rPr>
        <w:t>基金产品概况</w:t>
      </w:r>
    </w:p>
    <w:tbl>
      <w:tblPr>
        <w:tblStyle w:val="af2"/>
        <w:tblW w:w="5000" w:type="pct"/>
        <w:tblLayout w:type="fixed"/>
        <w:tblLook w:val="04A0" w:firstRow="1" w:lastRow="0" w:firstColumn="1" w:lastColumn="0" w:noHBand="0" w:noVBand="1"/>
      </w:tblPr>
      <w:tblGrid>
        <w:gridCol w:w="2658"/>
        <w:gridCol w:w="1561"/>
        <w:gridCol w:w="1559"/>
        <w:gridCol w:w="1838"/>
        <w:gridCol w:w="1686"/>
      </w:tblGrid>
      <w:tr w:rsidR="00DA315C" w14:paraId="09150D93" w14:textId="77777777">
        <w:tc>
          <w:tcPr>
            <w:tcW w:w="1429" w:type="pct"/>
          </w:tcPr>
          <w:p w14:paraId="52A6120C"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基金简称</w:t>
            </w:r>
          </w:p>
        </w:tc>
        <w:tc>
          <w:tcPr>
            <w:tcW w:w="3571" w:type="pct"/>
            <w:gridSpan w:val="4"/>
          </w:tcPr>
          <w:p w14:paraId="480F2BED"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摩根天添盈货币</w:t>
            </w:r>
          </w:p>
        </w:tc>
      </w:tr>
      <w:tr w:rsidR="00DA315C" w14:paraId="7F2F394C" w14:textId="77777777">
        <w:tc>
          <w:tcPr>
            <w:tcW w:w="1429" w:type="pct"/>
          </w:tcPr>
          <w:p w14:paraId="07B67827"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基金主代码</w:t>
            </w:r>
          </w:p>
        </w:tc>
        <w:tc>
          <w:tcPr>
            <w:tcW w:w="3571" w:type="pct"/>
            <w:gridSpan w:val="4"/>
          </w:tcPr>
          <w:p w14:paraId="7E2C2909"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000855</w:t>
            </w:r>
          </w:p>
        </w:tc>
      </w:tr>
      <w:tr w:rsidR="00DA315C" w14:paraId="5DA111A0" w14:textId="77777777">
        <w:tc>
          <w:tcPr>
            <w:tcW w:w="1429" w:type="pct"/>
          </w:tcPr>
          <w:p w14:paraId="51B622B4"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基金运作方式</w:t>
            </w:r>
          </w:p>
        </w:tc>
        <w:tc>
          <w:tcPr>
            <w:tcW w:w="3571" w:type="pct"/>
            <w:gridSpan w:val="4"/>
          </w:tcPr>
          <w:p w14:paraId="535E243D"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契约型开放式</w:t>
            </w:r>
          </w:p>
        </w:tc>
      </w:tr>
      <w:tr w:rsidR="00DA315C" w14:paraId="45E50496" w14:textId="77777777">
        <w:tc>
          <w:tcPr>
            <w:tcW w:w="1429" w:type="pct"/>
          </w:tcPr>
          <w:p w14:paraId="072DFC52"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基金合同生效日</w:t>
            </w:r>
          </w:p>
        </w:tc>
        <w:tc>
          <w:tcPr>
            <w:tcW w:w="3571" w:type="pct"/>
            <w:gridSpan w:val="4"/>
          </w:tcPr>
          <w:p w14:paraId="0A359D6D"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2014年11月25日</w:t>
            </w:r>
          </w:p>
        </w:tc>
      </w:tr>
      <w:tr w:rsidR="00DA315C" w14:paraId="21C6098D" w14:textId="77777777">
        <w:tc>
          <w:tcPr>
            <w:tcW w:w="1429" w:type="pct"/>
          </w:tcPr>
          <w:p w14:paraId="7DEDCBD9"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报告期末基金份额总额</w:t>
            </w:r>
          </w:p>
        </w:tc>
        <w:tc>
          <w:tcPr>
            <w:tcW w:w="3571" w:type="pct"/>
            <w:gridSpan w:val="4"/>
          </w:tcPr>
          <w:p w14:paraId="26B25079"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11,773,025,704.86</w:t>
            </w:r>
            <w:r>
              <w:rPr>
                <w:rFonts w:asciiTheme="minorEastAsia" w:eastAsiaTheme="minorEastAsia" w:hAnsiTheme="minorEastAsia" w:hint="eastAsia"/>
                <w:color w:val="000000" w:themeColor="text1"/>
                <w:kern w:val="0"/>
                <w:sz w:val="24"/>
              </w:rPr>
              <w:t>份</w:t>
            </w:r>
          </w:p>
        </w:tc>
      </w:tr>
      <w:tr w:rsidR="00DA315C" w14:paraId="1E757081" w14:textId="77777777">
        <w:tc>
          <w:tcPr>
            <w:tcW w:w="1429" w:type="pct"/>
          </w:tcPr>
          <w:p w14:paraId="456926A9"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投资目标</w:t>
            </w:r>
          </w:p>
        </w:tc>
        <w:tc>
          <w:tcPr>
            <w:tcW w:w="3571" w:type="pct"/>
            <w:gridSpan w:val="4"/>
          </w:tcPr>
          <w:p w14:paraId="6DFD0353"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DA315C" w14:paraId="099575DB" w14:textId="77777777">
        <w:tc>
          <w:tcPr>
            <w:tcW w:w="1429" w:type="pct"/>
          </w:tcPr>
          <w:p w14:paraId="1A69C754"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投资策略</w:t>
            </w:r>
          </w:p>
        </w:tc>
        <w:tc>
          <w:tcPr>
            <w:tcW w:w="3571" w:type="pct"/>
            <w:gridSpan w:val="4"/>
          </w:tcPr>
          <w:p w14:paraId="67109969" w14:textId="77777777" w:rsidR="00901436" w:rsidRDefault="003809AA">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w:t>
            </w:r>
            <w:r>
              <w:rPr>
                <w:rFonts w:asciiTheme="minorEastAsia" w:eastAsiaTheme="minorEastAsia" w:hAnsiTheme="minorEastAsia"/>
                <w:color w:val="000000" w:themeColor="text1"/>
                <w:kern w:val="0"/>
                <w:sz w:val="24"/>
              </w:rPr>
              <w:lastRenderedPageBreak/>
              <w:t>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w:t>
            </w:r>
            <w:r>
              <w:rPr>
                <w:rFonts w:asciiTheme="minorEastAsia" w:eastAsiaTheme="minorEastAsia" w:hAnsiTheme="minorEastAsia"/>
                <w:color w:val="000000" w:themeColor="text1"/>
                <w:kern w:val="0"/>
                <w:sz w:val="24"/>
              </w:rPr>
              <w:t>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14:paraId="02DA3E52"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其他投资策略：包括收益率曲线策略、流动性管理策略、息差策略、套利策略。</w:t>
            </w:r>
          </w:p>
        </w:tc>
      </w:tr>
      <w:tr w:rsidR="00DA315C" w14:paraId="6AC7F3EA" w14:textId="77777777">
        <w:tc>
          <w:tcPr>
            <w:tcW w:w="1429" w:type="pct"/>
          </w:tcPr>
          <w:p w14:paraId="45D71087"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lastRenderedPageBreak/>
              <w:t>业绩比较基准</w:t>
            </w:r>
          </w:p>
        </w:tc>
        <w:tc>
          <w:tcPr>
            <w:tcW w:w="3571" w:type="pct"/>
            <w:gridSpan w:val="4"/>
          </w:tcPr>
          <w:p w14:paraId="66A1DDD4"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同期七天通知存款利率（税后）</w:t>
            </w:r>
          </w:p>
        </w:tc>
      </w:tr>
      <w:tr w:rsidR="00DA315C" w14:paraId="461F91CA" w14:textId="77777777">
        <w:tc>
          <w:tcPr>
            <w:tcW w:w="1429" w:type="pct"/>
          </w:tcPr>
          <w:p w14:paraId="13E55969"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风险收益特征</w:t>
            </w:r>
          </w:p>
        </w:tc>
        <w:tc>
          <w:tcPr>
            <w:tcW w:w="3571" w:type="pct"/>
            <w:gridSpan w:val="4"/>
          </w:tcPr>
          <w:p w14:paraId="60A3DF4B" w14:textId="77777777" w:rsidR="00901436" w:rsidRDefault="003809AA">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14:paraId="09BA2B66" w14:textId="77777777" w:rsidR="00DA315C" w:rsidRDefault="00CC2E8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A315C" w14:paraId="4AA4CAE5" w14:textId="77777777">
        <w:tc>
          <w:tcPr>
            <w:tcW w:w="1429" w:type="pct"/>
          </w:tcPr>
          <w:p w14:paraId="4428D2E4"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基金管理人</w:t>
            </w:r>
          </w:p>
        </w:tc>
        <w:tc>
          <w:tcPr>
            <w:tcW w:w="3571" w:type="pct"/>
            <w:gridSpan w:val="4"/>
          </w:tcPr>
          <w:p w14:paraId="6D2F4CDE"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摩根基金管理（中国）有限公司</w:t>
            </w:r>
          </w:p>
        </w:tc>
      </w:tr>
      <w:tr w:rsidR="00DA315C" w14:paraId="3CF2F83B" w14:textId="77777777">
        <w:tc>
          <w:tcPr>
            <w:tcW w:w="1429" w:type="pct"/>
          </w:tcPr>
          <w:p w14:paraId="2F08A2E9"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基金托管人</w:t>
            </w:r>
          </w:p>
        </w:tc>
        <w:tc>
          <w:tcPr>
            <w:tcW w:w="3571" w:type="pct"/>
            <w:gridSpan w:val="4"/>
          </w:tcPr>
          <w:p w14:paraId="795E97D0"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中信银行股份有限公司</w:t>
            </w:r>
          </w:p>
        </w:tc>
      </w:tr>
      <w:tr w:rsidR="00DA315C" w14:paraId="39D50038" w14:textId="77777777">
        <w:tc>
          <w:tcPr>
            <w:tcW w:w="1429" w:type="pct"/>
          </w:tcPr>
          <w:p w14:paraId="5029B80A" w14:textId="77777777" w:rsidR="00DA315C" w:rsidRDefault="00CC2E83">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下属四级基金的基金简</w:t>
            </w:r>
            <w:r>
              <w:rPr>
                <w:rFonts w:asciiTheme="minorEastAsia" w:eastAsiaTheme="minorEastAsia" w:hAnsiTheme="minorEastAsia" w:hint="eastAsia"/>
                <w:color w:val="000000" w:themeColor="text1"/>
                <w:sz w:val="24"/>
              </w:rPr>
              <w:lastRenderedPageBreak/>
              <w:t>称</w:t>
            </w:r>
          </w:p>
        </w:tc>
        <w:tc>
          <w:tcPr>
            <w:tcW w:w="839" w:type="pct"/>
            <w:vAlign w:val="center"/>
          </w:tcPr>
          <w:p w14:paraId="6B8631D8"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lastRenderedPageBreak/>
              <w:t>摩根天添盈</w:t>
            </w:r>
            <w:r>
              <w:rPr>
                <w:rFonts w:asciiTheme="minorEastAsia" w:eastAsiaTheme="minorEastAsia" w:hAnsiTheme="minorEastAsia"/>
                <w:color w:val="000000" w:themeColor="text1"/>
                <w:sz w:val="24"/>
              </w:rPr>
              <w:lastRenderedPageBreak/>
              <w:t>货币A类</w:t>
            </w:r>
          </w:p>
        </w:tc>
        <w:tc>
          <w:tcPr>
            <w:tcW w:w="838" w:type="pct"/>
            <w:vAlign w:val="center"/>
          </w:tcPr>
          <w:p w14:paraId="16331FFC"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w:t>
            </w:r>
            <w:r>
              <w:rPr>
                <w:rFonts w:asciiTheme="minorEastAsia" w:eastAsiaTheme="minorEastAsia" w:hAnsiTheme="minorEastAsia" w:hint="eastAsia"/>
                <w:color w:val="000000" w:themeColor="text1"/>
                <w:sz w:val="24"/>
              </w:rPr>
              <w:lastRenderedPageBreak/>
              <w:t>货币B类</w:t>
            </w:r>
          </w:p>
        </w:tc>
        <w:tc>
          <w:tcPr>
            <w:tcW w:w="988" w:type="pct"/>
            <w:vAlign w:val="center"/>
          </w:tcPr>
          <w:p w14:paraId="425ECB68"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摩根天添盈货</w:t>
            </w:r>
            <w:r>
              <w:rPr>
                <w:rFonts w:asciiTheme="minorEastAsia" w:eastAsiaTheme="minorEastAsia" w:hAnsiTheme="minorEastAsia" w:hint="eastAsia"/>
                <w:color w:val="000000" w:themeColor="text1"/>
                <w:sz w:val="24"/>
              </w:rPr>
              <w:lastRenderedPageBreak/>
              <w:t>币E类</w:t>
            </w:r>
          </w:p>
        </w:tc>
        <w:tc>
          <w:tcPr>
            <w:tcW w:w="906" w:type="pct"/>
            <w:vAlign w:val="center"/>
          </w:tcPr>
          <w:p w14:paraId="49AE2BD9"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lastRenderedPageBreak/>
              <w:t>摩根天添盈货</w:t>
            </w:r>
            <w:r>
              <w:rPr>
                <w:rFonts w:asciiTheme="minorEastAsia" w:eastAsiaTheme="minorEastAsia" w:hAnsiTheme="minorEastAsia" w:hint="eastAsia"/>
                <w:color w:val="000000" w:themeColor="text1"/>
                <w:sz w:val="24"/>
              </w:rPr>
              <w:lastRenderedPageBreak/>
              <w:t>币C类</w:t>
            </w:r>
          </w:p>
        </w:tc>
      </w:tr>
      <w:tr w:rsidR="00DA315C" w14:paraId="12DBF32B" w14:textId="77777777">
        <w:tc>
          <w:tcPr>
            <w:tcW w:w="1429" w:type="pct"/>
          </w:tcPr>
          <w:p w14:paraId="3B763CC2"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下属四级基金的交易代码</w:t>
            </w:r>
          </w:p>
        </w:tc>
        <w:tc>
          <w:tcPr>
            <w:tcW w:w="839" w:type="pct"/>
            <w:vAlign w:val="center"/>
          </w:tcPr>
          <w:p w14:paraId="4205C534"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000855</w:t>
            </w:r>
          </w:p>
        </w:tc>
        <w:tc>
          <w:tcPr>
            <w:tcW w:w="838" w:type="pct"/>
            <w:vAlign w:val="center"/>
          </w:tcPr>
          <w:p w14:paraId="726B36DA"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000856</w:t>
            </w:r>
          </w:p>
        </w:tc>
        <w:tc>
          <w:tcPr>
            <w:tcW w:w="988" w:type="pct"/>
            <w:vAlign w:val="center"/>
          </w:tcPr>
          <w:p w14:paraId="162436AB"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000857</w:t>
            </w:r>
          </w:p>
        </w:tc>
        <w:tc>
          <w:tcPr>
            <w:tcW w:w="906" w:type="pct"/>
            <w:vAlign w:val="center"/>
          </w:tcPr>
          <w:p w14:paraId="06520023"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017010</w:t>
            </w:r>
          </w:p>
        </w:tc>
      </w:tr>
      <w:tr w:rsidR="00DA315C" w14:paraId="5798410A" w14:textId="77777777">
        <w:tc>
          <w:tcPr>
            <w:tcW w:w="1429" w:type="pct"/>
          </w:tcPr>
          <w:p w14:paraId="1B0C71CB" w14:textId="77777777" w:rsidR="00DA315C" w:rsidRDefault="00CC2E8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报告期末下属四级基金的份额总额</w:t>
            </w:r>
          </w:p>
        </w:tc>
        <w:tc>
          <w:tcPr>
            <w:tcW w:w="839" w:type="pct"/>
            <w:vAlign w:val="center"/>
          </w:tcPr>
          <w:p w14:paraId="477642ED" w14:textId="77777777" w:rsidR="00DA315C" w:rsidRDefault="00CC2E83">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4,257,303,311.01</w:t>
            </w:r>
            <w:r>
              <w:rPr>
                <w:rFonts w:asciiTheme="minorEastAsia" w:eastAsiaTheme="minorEastAsia" w:hAnsiTheme="minorEastAsia" w:hint="eastAsia"/>
                <w:color w:val="000000" w:themeColor="text1"/>
                <w:sz w:val="24"/>
              </w:rPr>
              <w:t>份</w:t>
            </w:r>
          </w:p>
        </w:tc>
        <w:tc>
          <w:tcPr>
            <w:tcW w:w="838" w:type="pct"/>
            <w:vAlign w:val="center"/>
          </w:tcPr>
          <w:p w14:paraId="1EF25132"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r w:rsidR="00CC2E83">
              <w:rPr>
                <w:rFonts w:asciiTheme="minorEastAsia" w:eastAsiaTheme="minorEastAsia" w:hAnsiTheme="minorEastAsia" w:hint="eastAsia"/>
                <w:color w:val="000000" w:themeColor="text1"/>
                <w:sz w:val="24"/>
              </w:rPr>
              <w:t>份</w:t>
            </w:r>
          </w:p>
        </w:tc>
        <w:tc>
          <w:tcPr>
            <w:tcW w:w="988" w:type="pct"/>
            <w:vAlign w:val="center"/>
          </w:tcPr>
          <w:p w14:paraId="5121AF7F"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4,738,870,602.50</w:t>
            </w:r>
            <w:r w:rsidR="00CC2E83">
              <w:rPr>
                <w:rFonts w:asciiTheme="minorEastAsia" w:eastAsiaTheme="minorEastAsia" w:hAnsiTheme="minorEastAsia" w:hint="eastAsia"/>
                <w:color w:val="000000" w:themeColor="text1"/>
                <w:sz w:val="24"/>
              </w:rPr>
              <w:t>份</w:t>
            </w:r>
          </w:p>
        </w:tc>
        <w:tc>
          <w:tcPr>
            <w:tcW w:w="906" w:type="pct"/>
            <w:vAlign w:val="center"/>
          </w:tcPr>
          <w:p w14:paraId="14568E28" w14:textId="77777777" w:rsidR="00DA315C" w:rsidRDefault="00050540">
            <w:pPr>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2,776,851,791.35</w:t>
            </w:r>
            <w:r w:rsidR="00CC2E83">
              <w:rPr>
                <w:rFonts w:asciiTheme="minorEastAsia" w:eastAsiaTheme="minorEastAsia" w:hAnsiTheme="minorEastAsia" w:hint="eastAsia"/>
                <w:color w:val="000000" w:themeColor="text1"/>
                <w:sz w:val="24"/>
              </w:rPr>
              <w:t>份</w:t>
            </w:r>
          </w:p>
        </w:tc>
      </w:tr>
    </w:tbl>
    <w:p w14:paraId="0703F26E"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3  </w:t>
      </w:r>
      <w:r>
        <w:rPr>
          <w:rFonts w:asciiTheme="minorEastAsia" w:eastAsiaTheme="minorEastAsia" w:hAnsiTheme="minorEastAsia" w:cs="Arial" w:hint="eastAsia"/>
          <w:color w:val="000000" w:themeColor="text1"/>
          <w:kern w:val="0"/>
          <w:sz w:val="24"/>
          <w:szCs w:val="24"/>
        </w:rPr>
        <w:t>主要财务指标和基金净值表现</w:t>
      </w:r>
    </w:p>
    <w:p w14:paraId="3D78189D"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3.1 </w:t>
      </w:r>
      <w:r>
        <w:rPr>
          <w:rFonts w:asciiTheme="minorEastAsia" w:eastAsiaTheme="minorEastAsia" w:hAnsiTheme="minorEastAsia" w:cs="Arial" w:hint="eastAsia"/>
          <w:b/>
          <w:color w:val="000000" w:themeColor="text1"/>
          <w:kern w:val="0"/>
          <w:sz w:val="24"/>
        </w:rPr>
        <w:t>主要财务指标</w:t>
      </w:r>
    </w:p>
    <w:p w14:paraId="435510C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单位：人民币元</w:t>
      </w:r>
    </w:p>
    <w:tbl>
      <w:tblPr>
        <w:tblStyle w:val="af2"/>
        <w:tblW w:w="0" w:type="auto"/>
        <w:tblLayout w:type="fixed"/>
        <w:tblLook w:val="04A0" w:firstRow="1" w:lastRow="0" w:firstColumn="1" w:lastColumn="0" w:noHBand="0" w:noVBand="1"/>
      </w:tblPr>
      <w:tblGrid>
        <w:gridCol w:w="2235"/>
        <w:gridCol w:w="1701"/>
        <w:gridCol w:w="1701"/>
        <w:gridCol w:w="1804"/>
        <w:gridCol w:w="1861"/>
      </w:tblGrid>
      <w:tr w:rsidR="00DA315C" w14:paraId="3EB3E214" w14:textId="77777777" w:rsidTr="000E6158">
        <w:tc>
          <w:tcPr>
            <w:tcW w:w="2235" w:type="dxa"/>
            <w:vMerge w:val="restart"/>
          </w:tcPr>
          <w:p w14:paraId="3171A904" w14:textId="77777777" w:rsidR="00DA315C" w:rsidRDefault="00CC2E83">
            <w:pPr>
              <w:autoSpaceDE w:val="0"/>
              <w:autoSpaceDN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主要财务指标</w:t>
            </w:r>
          </w:p>
        </w:tc>
        <w:tc>
          <w:tcPr>
            <w:tcW w:w="7067" w:type="dxa"/>
            <w:gridSpan w:val="4"/>
          </w:tcPr>
          <w:p w14:paraId="706DC88E" w14:textId="77777777" w:rsidR="00DA315C" w:rsidRDefault="00CC2E83">
            <w:pPr>
              <w:autoSpaceDE w:val="0"/>
              <w:autoSpaceDN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报告期(</w:t>
            </w:r>
            <w:r>
              <w:rPr>
                <w:rFonts w:asciiTheme="minorEastAsia" w:eastAsiaTheme="minorEastAsia" w:hAnsiTheme="minorEastAsia" w:cs="宋体"/>
                <w:color w:val="000000" w:themeColor="text1"/>
                <w:sz w:val="24"/>
              </w:rPr>
              <w:t>2024年10月1日-2024年12月31日</w:t>
            </w:r>
            <w:r>
              <w:rPr>
                <w:rFonts w:asciiTheme="minorEastAsia" w:eastAsiaTheme="minorEastAsia" w:hAnsiTheme="minorEastAsia" w:cs="宋体" w:hint="eastAsia"/>
                <w:color w:val="000000" w:themeColor="text1"/>
                <w:sz w:val="24"/>
              </w:rPr>
              <w:t>)</w:t>
            </w:r>
          </w:p>
        </w:tc>
      </w:tr>
      <w:tr w:rsidR="00DA315C" w14:paraId="7C9CA098" w14:textId="77777777" w:rsidTr="00CB2E1E">
        <w:tc>
          <w:tcPr>
            <w:tcW w:w="2235" w:type="dxa"/>
            <w:vMerge/>
          </w:tcPr>
          <w:p w14:paraId="15F4E1B9" w14:textId="77777777" w:rsidR="00DA315C" w:rsidRDefault="00DA315C">
            <w:pPr>
              <w:autoSpaceDE w:val="0"/>
              <w:autoSpaceDN w:val="0"/>
              <w:spacing w:line="360" w:lineRule="auto"/>
              <w:rPr>
                <w:rFonts w:asciiTheme="minorEastAsia" w:eastAsiaTheme="minorEastAsia" w:hAnsiTheme="minorEastAsia"/>
                <w:color w:val="000000" w:themeColor="text1"/>
                <w:sz w:val="24"/>
              </w:rPr>
            </w:pPr>
          </w:p>
        </w:tc>
        <w:tc>
          <w:tcPr>
            <w:tcW w:w="1701" w:type="dxa"/>
            <w:vAlign w:val="center"/>
          </w:tcPr>
          <w:p w14:paraId="6E84427B" w14:textId="77777777" w:rsidR="00DA315C" w:rsidRDefault="00CC2E83">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摩根天添盈货币A类</w:t>
            </w:r>
          </w:p>
        </w:tc>
        <w:tc>
          <w:tcPr>
            <w:tcW w:w="1701" w:type="dxa"/>
            <w:vAlign w:val="center"/>
          </w:tcPr>
          <w:p w14:paraId="62F76570"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摩根天添盈货币B类</w:t>
            </w:r>
          </w:p>
        </w:tc>
        <w:tc>
          <w:tcPr>
            <w:tcW w:w="1804" w:type="dxa"/>
            <w:vAlign w:val="center"/>
          </w:tcPr>
          <w:p w14:paraId="47FB6429"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摩根天添盈货币E类</w:t>
            </w:r>
          </w:p>
        </w:tc>
        <w:tc>
          <w:tcPr>
            <w:tcW w:w="1861" w:type="dxa"/>
            <w:vAlign w:val="center"/>
          </w:tcPr>
          <w:p w14:paraId="123E5702" w14:textId="77777777" w:rsidR="00DA315C" w:rsidRDefault="00050540">
            <w:pPr>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摩根天添盈货币C类</w:t>
            </w:r>
          </w:p>
        </w:tc>
      </w:tr>
      <w:tr w:rsidR="00DA315C" w14:paraId="52542A2F" w14:textId="77777777" w:rsidTr="00CB2E1E">
        <w:tc>
          <w:tcPr>
            <w:tcW w:w="2235" w:type="dxa"/>
            <w:vAlign w:val="center"/>
          </w:tcPr>
          <w:p w14:paraId="1FC9E241"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color w:val="000000" w:themeColor="text1"/>
                <w:kern w:val="0"/>
                <w:sz w:val="24"/>
              </w:rPr>
              <w:t>1.</w:t>
            </w:r>
            <w:r>
              <w:rPr>
                <w:rFonts w:asciiTheme="minorEastAsia" w:eastAsiaTheme="minorEastAsia" w:hAnsiTheme="minorEastAsia" w:cs="宋体" w:hint="eastAsia"/>
                <w:color w:val="000000" w:themeColor="text1"/>
                <w:kern w:val="0"/>
                <w:sz w:val="24"/>
              </w:rPr>
              <w:t>本期已实现收益</w:t>
            </w:r>
          </w:p>
        </w:tc>
        <w:tc>
          <w:tcPr>
            <w:tcW w:w="1701" w:type="dxa"/>
            <w:vAlign w:val="center"/>
          </w:tcPr>
          <w:p w14:paraId="1EF994FB"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15,348,590.40</w:t>
            </w:r>
          </w:p>
        </w:tc>
        <w:tc>
          <w:tcPr>
            <w:tcW w:w="1701" w:type="dxa"/>
            <w:vAlign w:val="center"/>
          </w:tcPr>
          <w:p w14:paraId="67D531F4"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78EA567F"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20,686,274.74</w:t>
            </w:r>
          </w:p>
        </w:tc>
        <w:tc>
          <w:tcPr>
            <w:tcW w:w="1861" w:type="dxa"/>
            <w:vAlign w:val="center"/>
          </w:tcPr>
          <w:p w14:paraId="510545D0"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10,595,254.05</w:t>
            </w:r>
          </w:p>
        </w:tc>
      </w:tr>
      <w:tr w:rsidR="00DA315C" w14:paraId="62FA50B5" w14:textId="77777777" w:rsidTr="00CB2E1E">
        <w:tc>
          <w:tcPr>
            <w:tcW w:w="2235" w:type="dxa"/>
            <w:vAlign w:val="center"/>
          </w:tcPr>
          <w:p w14:paraId="01E31CF4"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color w:val="000000" w:themeColor="text1"/>
                <w:kern w:val="0"/>
                <w:sz w:val="24"/>
              </w:rPr>
              <w:t>2.</w:t>
            </w:r>
            <w:r>
              <w:rPr>
                <w:rFonts w:asciiTheme="minorEastAsia" w:eastAsiaTheme="minorEastAsia" w:hAnsiTheme="minorEastAsia" w:cs="宋体" w:hint="eastAsia"/>
                <w:color w:val="000000" w:themeColor="text1"/>
                <w:kern w:val="0"/>
                <w:sz w:val="24"/>
              </w:rPr>
              <w:t>本期利润</w:t>
            </w:r>
          </w:p>
        </w:tc>
        <w:tc>
          <w:tcPr>
            <w:tcW w:w="1701" w:type="dxa"/>
            <w:vAlign w:val="center"/>
          </w:tcPr>
          <w:p w14:paraId="00DA61E2"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15,348,590.40</w:t>
            </w:r>
          </w:p>
        </w:tc>
        <w:tc>
          <w:tcPr>
            <w:tcW w:w="1701" w:type="dxa"/>
            <w:vAlign w:val="center"/>
          </w:tcPr>
          <w:p w14:paraId="54E9D925"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2A3C3A34"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20,686,274.74</w:t>
            </w:r>
          </w:p>
        </w:tc>
        <w:tc>
          <w:tcPr>
            <w:tcW w:w="1861" w:type="dxa"/>
            <w:vAlign w:val="center"/>
          </w:tcPr>
          <w:p w14:paraId="6391947C"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10,595,254.05</w:t>
            </w:r>
          </w:p>
        </w:tc>
      </w:tr>
      <w:tr w:rsidR="00DA315C" w14:paraId="4DCF0DD5" w14:textId="77777777" w:rsidTr="00CB2E1E">
        <w:tc>
          <w:tcPr>
            <w:tcW w:w="2235" w:type="dxa"/>
            <w:vAlign w:val="center"/>
          </w:tcPr>
          <w:p w14:paraId="37F70CAA" w14:textId="77777777" w:rsidR="00DA315C" w:rsidRDefault="00CC2E83" w:rsidP="00525B26">
            <w:pPr>
              <w:adjustRightInd w:val="0"/>
              <w:spacing w:before="29" w:line="360" w:lineRule="auto"/>
              <w:ind w:left="17"/>
              <w:rPr>
                <w:rFonts w:asciiTheme="minorEastAsia" w:eastAsiaTheme="minorEastAsia" w:hAnsiTheme="minorEastAsia"/>
                <w:color w:val="000000" w:themeColor="text1"/>
                <w:kern w:val="0"/>
                <w:sz w:val="24"/>
              </w:rPr>
            </w:pPr>
            <w:r>
              <w:rPr>
                <w:rFonts w:asciiTheme="minorEastAsia" w:eastAsiaTheme="minorEastAsia" w:hAnsiTheme="minorEastAsia" w:cs="方正仿宋简体" w:hint="eastAsia"/>
                <w:color w:val="000000" w:themeColor="text1"/>
                <w:kern w:val="0"/>
                <w:sz w:val="24"/>
              </w:rPr>
              <w:t>3</w:t>
            </w:r>
            <w:r>
              <w:rPr>
                <w:rFonts w:asciiTheme="minorEastAsia" w:eastAsiaTheme="minorEastAsia" w:hAnsiTheme="minorEastAsia" w:cs="方正仿宋简体"/>
                <w:color w:val="000000" w:themeColor="text1"/>
                <w:kern w:val="0"/>
                <w:sz w:val="24"/>
              </w:rPr>
              <w:t>.</w:t>
            </w:r>
            <w:r>
              <w:rPr>
                <w:rFonts w:asciiTheme="minorEastAsia" w:eastAsiaTheme="minorEastAsia" w:hAnsiTheme="minorEastAsia" w:cs="宋体" w:hint="eastAsia"/>
                <w:color w:val="000000" w:themeColor="text1"/>
                <w:kern w:val="0"/>
                <w:sz w:val="24"/>
              </w:rPr>
              <w:t>期末基金资产净值</w:t>
            </w:r>
          </w:p>
        </w:tc>
        <w:tc>
          <w:tcPr>
            <w:tcW w:w="1701" w:type="dxa"/>
            <w:vAlign w:val="center"/>
          </w:tcPr>
          <w:p w14:paraId="1BADB897" w14:textId="77777777" w:rsidR="00DA315C" w:rsidRDefault="00CC2E83"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4,257,303,311.01</w:t>
            </w:r>
          </w:p>
        </w:tc>
        <w:tc>
          <w:tcPr>
            <w:tcW w:w="1701" w:type="dxa"/>
            <w:vAlign w:val="center"/>
          </w:tcPr>
          <w:p w14:paraId="728F42BB"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04" w:type="dxa"/>
            <w:vAlign w:val="center"/>
          </w:tcPr>
          <w:p w14:paraId="7D0003E1"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4,738,870,602.50</w:t>
            </w:r>
          </w:p>
        </w:tc>
        <w:tc>
          <w:tcPr>
            <w:tcW w:w="1861" w:type="dxa"/>
            <w:vAlign w:val="center"/>
          </w:tcPr>
          <w:p w14:paraId="04A1CA00" w14:textId="77777777" w:rsidR="00DA315C" w:rsidRDefault="00050540" w:rsidP="00525B26">
            <w:pPr>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2,776,851,791.35</w:t>
            </w:r>
          </w:p>
        </w:tc>
      </w:tr>
    </w:tbl>
    <w:p w14:paraId="1B528830" w14:textId="77777777" w:rsidR="00901436" w:rsidRDefault="003809AA">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483F4AD1"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14:paraId="3F26024D"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3.2 </w:t>
      </w:r>
      <w:r>
        <w:rPr>
          <w:rFonts w:asciiTheme="minorEastAsia" w:eastAsiaTheme="minorEastAsia" w:hAnsiTheme="minorEastAsia" w:cs="Arial" w:hint="eastAsia"/>
          <w:b/>
          <w:color w:val="000000" w:themeColor="text1"/>
          <w:kern w:val="0"/>
          <w:sz w:val="24"/>
        </w:rPr>
        <w:t>基金净值表现</w:t>
      </w:r>
    </w:p>
    <w:p w14:paraId="30331DAA" w14:textId="77777777" w:rsidR="00DA315C" w:rsidRDefault="00CC2E83" w:rsidP="00FC703D">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3.2.1 </w:t>
      </w:r>
      <w:r>
        <w:rPr>
          <w:rFonts w:asciiTheme="minorEastAsia" w:eastAsiaTheme="minorEastAsia" w:hAnsiTheme="minorEastAsia" w:cs="Arial" w:hint="eastAsia"/>
          <w:b/>
          <w:color w:val="000000" w:themeColor="text1"/>
          <w:kern w:val="0"/>
          <w:sz w:val="24"/>
        </w:rPr>
        <w:t>基金份额净值收益率及其与同期业绩比较基准收益率的比较</w:t>
      </w:r>
    </w:p>
    <w:p w14:paraId="3405C67E"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1、摩根天添盈货币A类:</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3183F88A" w14:textId="77777777">
        <w:tc>
          <w:tcPr>
            <w:tcW w:w="1328" w:type="dxa"/>
            <w:vAlign w:val="center"/>
          </w:tcPr>
          <w:p w14:paraId="5C9CB167"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024EB043"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1FCCA6C6"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0926C8C3"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2FF08841"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39A7EDEB"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7A5F3512"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901436" w14:paraId="774CE8CA" w14:textId="77777777">
        <w:tc>
          <w:tcPr>
            <w:tcW w:w="1328" w:type="dxa"/>
            <w:vAlign w:val="center"/>
          </w:tcPr>
          <w:p w14:paraId="2EE2897F" w14:textId="77777777" w:rsidR="00901436" w:rsidRDefault="003809AA">
            <w:pPr>
              <w:jc w:val="left"/>
            </w:pPr>
            <w:r>
              <w:rPr>
                <w:rFonts w:asciiTheme="minorEastAsia" w:eastAsiaTheme="minorEastAsia" w:hAnsiTheme="minorEastAsia"/>
                <w:color w:val="000000" w:themeColor="text1"/>
              </w:rPr>
              <w:t>过去三个月</w:t>
            </w:r>
          </w:p>
        </w:tc>
        <w:tc>
          <w:tcPr>
            <w:tcW w:w="1329" w:type="dxa"/>
            <w:vAlign w:val="center"/>
          </w:tcPr>
          <w:p w14:paraId="43C18BED" w14:textId="77777777" w:rsidR="00901436" w:rsidRDefault="003809AA">
            <w:pPr>
              <w:jc w:val="center"/>
            </w:pPr>
            <w:r>
              <w:rPr>
                <w:rFonts w:asciiTheme="minorEastAsia" w:eastAsiaTheme="minorEastAsia" w:hAnsiTheme="minorEastAsia"/>
                <w:color w:val="000000" w:themeColor="text1"/>
              </w:rPr>
              <w:t>0.3487%</w:t>
            </w:r>
          </w:p>
        </w:tc>
        <w:tc>
          <w:tcPr>
            <w:tcW w:w="1329" w:type="dxa"/>
            <w:vAlign w:val="center"/>
          </w:tcPr>
          <w:p w14:paraId="7321E52D" w14:textId="77777777" w:rsidR="00901436" w:rsidRDefault="003809AA">
            <w:pPr>
              <w:jc w:val="center"/>
            </w:pPr>
            <w:r>
              <w:rPr>
                <w:rFonts w:asciiTheme="minorEastAsia" w:eastAsiaTheme="minorEastAsia" w:hAnsiTheme="minorEastAsia"/>
                <w:color w:val="000000" w:themeColor="text1"/>
              </w:rPr>
              <w:t>0.0009%</w:t>
            </w:r>
          </w:p>
        </w:tc>
        <w:tc>
          <w:tcPr>
            <w:tcW w:w="1329" w:type="dxa"/>
            <w:vAlign w:val="center"/>
          </w:tcPr>
          <w:p w14:paraId="7661E6A1" w14:textId="77777777" w:rsidR="00901436" w:rsidRDefault="003809AA">
            <w:pPr>
              <w:jc w:val="center"/>
            </w:pPr>
            <w:r>
              <w:rPr>
                <w:rFonts w:asciiTheme="minorEastAsia" w:eastAsiaTheme="minorEastAsia" w:hAnsiTheme="minorEastAsia"/>
                <w:color w:val="000000" w:themeColor="text1"/>
              </w:rPr>
              <w:t>0.3393%</w:t>
            </w:r>
          </w:p>
        </w:tc>
        <w:tc>
          <w:tcPr>
            <w:tcW w:w="1329" w:type="dxa"/>
            <w:vAlign w:val="center"/>
          </w:tcPr>
          <w:p w14:paraId="24D9B549"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4F0C82AB" w14:textId="77777777" w:rsidR="00901436" w:rsidRDefault="003809AA">
            <w:pPr>
              <w:jc w:val="center"/>
            </w:pPr>
            <w:r>
              <w:rPr>
                <w:rFonts w:asciiTheme="minorEastAsia" w:eastAsiaTheme="minorEastAsia" w:hAnsiTheme="minorEastAsia"/>
                <w:color w:val="000000" w:themeColor="text1"/>
              </w:rPr>
              <w:t>0.0094%</w:t>
            </w:r>
          </w:p>
        </w:tc>
        <w:tc>
          <w:tcPr>
            <w:tcW w:w="1329" w:type="dxa"/>
            <w:vAlign w:val="center"/>
          </w:tcPr>
          <w:p w14:paraId="2DFDA919" w14:textId="77777777" w:rsidR="00901436" w:rsidRDefault="003809AA">
            <w:pPr>
              <w:jc w:val="center"/>
            </w:pPr>
            <w:r>
              <w:rPr>
                <w:rFonts w:asciiTheme="minorEastAsia" w:eastAsiaTheme="minorEastAsia" w:hAnsiTheme="minorEastAsia"/>
                <w:color w:val="000000" w:themeColor="text1"/>
              </w:rPr>
              <w:t>0.0009%</w:t>
            </w:r>
          </w:p>
        </w:tc>
      </w:tr>
      <w:tr w:rsidR="00901436" w14:paraId="7DAE2198" w14:textId="77777777">
        <w:tc>
          <w:tcPr>
            <w:tcW w:w="1328" w:type="dxa"/>
            <w:vAlign w:val="center"/>
          </w:tcPr>
          <w:p w14:paraId="5C8B7CE0" w14:textId="77777777" w:rsidR="00901436" w:rsidRDefault="003809AA">
            <w:pPr>
              <w:jc w:val="left"/>
            </w:pPr>
            <w:r>
              <w:rPr>
                <w:rFonts w:asciiTheme="minorEastAsia" w:eastAsiaTheme="minorEastAsia" w:hAnsiTheme="minorEastAsia"/>
                <w:color w:val="000000" w:themeColor="text1"/>
              </w:rPr>
              <w:t>过去六个月</w:t>
            </w:r>
          </w:p>
        </w:tc>
        <w:tc>
          <w:tcPr>
            <w:tcW w:w="1329" w:type="dxa"/>
            <w:vAlign w:val="center"/>
          </w:tcPr>
          <w:p w14:paraId="6E428200" w14:textId="77777777" w:rsidR="00901436" w:rsidRDefault="003809AA">
            <w:pPr>
              <w:jc w:val="center"/>
            </w:pPr>
            <w:r>
              <w:rPr>
                <w:rFonts w:asciiTheme="minorEastAsia" w:eastAsiaTheme="minorEastAsia" w:hAnsiTheme="minorEastAsia"/>
                <w:color w:val="000000" w:themeColor="text1"/>
              </w:rPr>
              <w:t>0.7057%</w:t>
            </w:r>
          </w:p>
        </w:tc>
        <w:tc>
          <w:tcPr>
            <w:tcW w:w="1329" w:type="dxa"/>
            <w:vAlign w:val="center"/>
          </w:tcPr>
          <w:p w14:paraId="08823808" w14:textId="77777777" w:rsidR="00901436" w:rsidRDefault="003809AA">
            <w:pPr>
              <w:jc w:val="center"/>
            </w:pPr>
            <w:r>
              <w:rPr>
                <w:rFonts w:asciiTheme="minorEastAsia" w:eastAsiaTheme="minorEastAsia" w:hAnsiTheme="minorEastAsia"/>
                <w:color w:val="000000" w:themeColor="text1"/>
              </w:rPr>
              <w:t>0.0009%</w:t>
            </w:r>
          </w:p>
        </w:tc>
        <w:tc>
          <w:tcPr>
            <w:tcW w:w="1329" w:type="dxa"/>
            <w:vAlign w:val="center"/>
          </w:tcPr>
          <w:p w14:paraId="06AC5277" w14:textId="77777777" w:rsidR="00901436" w:rsidRDefault="003809AA">
            <w:pPr>
              <w:jc w:val="center"/>
            </w:pPr>
            <w:r>
              <w:rPr>
                <w:rFonts w:asciiTheme="minorEastAsia" w:eastAsiaTheme="minorEastAsia" w:hAnsiTheme="minorEastAsia"/>
                <w:color w:val="000000" w:themeColor="text1"/>
              </w:rPr>
              <w:t>0.6787%</w:t>
            </w:r>
          </w:p>
        </w:tc>
        <w:tc>
          <w:tcPr>
            <w:tcW w:w="1329" w:type="dxa"/>
            <w:vAlign w:val="center"/>
          </w:tcPr>
          <w:p w14:paraId="1BE4649E"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23F4BC85" w14:textId="77777777" w:rsidR="00901436" w:rsidRDefault="003809AA">
            <w:pPr>
              <w:jc w:val="center"/>
            </w:pPr>
            <w:r>
              <w:rPr>
                <w:rFonts w:asciiTheme="minorEastAsia" w:eastAsiaTheme="minorEastAsia" w:hAnsiTheme="minorEastAsia"/>
                <w:color w:val="000000" w:themeColor="text1"/>
              </w:rPr>
              <w:t>0.0270%</w:t>
            </w:r>
          </w:p>
        </w:tc>
        <w:tc>
          <w:tcPr>
            <w:tcW w:w="1329" w:type="dxa"/>
            <w:vAlign w:val="center"/>
          </w:tcPr>
          <w:p w14:paraId="7EF0F9DA" w14:textId="77777777" w:rsidR="00901436" w:rsidRDefault="003809AA">
            <w:pPr>
              <w:jc w:val="center"/>
            </w:pPr>
            <w:r>
              <w:rPr>
                <w:rFonts w:asciiTheme="minorEastAsia" w:eastAsiaTheme="minorEastAsia" w:hAnsiTheme="minorEastAsia"/>
                <w:color w:val="000000" w:themeColor="text1"/>
              </w:rPr>
              <w:t>0.0009%</w:t>
            </w:r>
          </w:p>
        </w:tc>
      </w:tr>
      <w:tr w:rsidR="00901436" w14:paraId="3EDEB882" w14:textId="77777777">
        <w:tc>
          <w:tcPr>
            <w:tcW w:w="1328" w:type="dxa"/>
            <w:vAlign w:val="center"/>
          </w:tcPr>
          <w:p w14:paraId="1C4BB8BC" w14:textId="77777777" w:rsidR="00901436" w:rsidRDefault="003809AA">
            <w:pPr>
              <w:jc w:val="left"/>
            </w:pPr>
            <w:r>
              <w:rPr>
                <w:rFonts w:asciiTheme="minorEastAsia" w:eastAsiaTheme="minorEastAsia" w:hAnsiTheme="minorEastAsia"/>
                <w:color w:val="000000" w:themeColor="text1"/>
              </w:rPr>
              <w:t>过去一年</w:t>
            </w:r>
          </w:p>
        </w:tc>
        <w:tc>
          <w:tcPr>
            <w:tcW w:w="1329" w:type="dxa"/>
            <w:vAlign w:val="center"/>
          </w:tcPr>
          <w:p w14:paraId="1FFAC929" w14:textId="77777777" w:rsidR="00901436" w:rsidRDefault="003809AA">
            <w:pPr>
              <w:jc w:val="center"/>
            </w:pPr>
            <w:r>
              <w:rPr>
                <w:rFonts w:asciiTheme="minorEastAsia" w:eastAsiaTheme="minorEastAsia" w:hAnsiTheme="minorEastAsia"/>
                <w:color w:val="000000" w:themeColor="text1"/>
              </w:rPr>
              <w:t>1.5452%</w:t>
            </w:r>
          </w:p>
        </w:tc>
        <w:tc>
          <w:tcPr>
            <w:tcW w:w="1329" w:type="dxa"/>
            <w:vAlign w:val="center"/>
          </w:tcPr>
          <w:p w14:paraId="7303DA98" w14:textId="77777777" w:rsidR="00901436" w:rsidRDefault="003809AA">
            <w:pPr>
              <w:jc w:val="center"/>
            </w:pPr>
            <w:r>
              <w:rPr>
                <w:rFonts w:asciiTheme="minorEastAsia" w:eastAsiaTheme="minorEastAsia" w:hAnsiTheme="minorEastAsia"/>
                <w:color w:val="000000" w:themeColor="text1"/>
              </w:rPr>
              <w:t>0.0017%</w:t>
            </w:r>
          </w:p>
        </w:tc>
        <w:tc>
          <w:tcPr>
            <w:tcW w:w="1329" w:type="dxa"/>
            <w:vAlign w:val="center"/>
          </w:tcPr>
          <w:p w14:paraId="75E5FBF7" w14:textId="77777777" w:rsidR="00901436" w:rsidRDefault="003809AA">
            <w:pPr>
              <w:jc w:val="center"/>
            </w:pPr>
            <w:r>
              <w:rPr>
                <w:rFonts w:asciiTheme="minorEastAsia" w:eastAsiaTheme="minorEastAsia" w:hAnsiTheme="minorEastAsia"/>
                <w:color w:val="000000" w:themeColor="text1"/>
              </w:rPr>
              <w:t>1.3500%</w:t>
            </w:r>
          </w:p>
        </w:tc>
        <w:tc>
          <w:tcPr>
            <w:tcW w:w="1329" w:type="dxa"/>
            <w:vAlign w:val="center"/>
          </w:tcPr>
          <w:p w14:paraId="13003196"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097B0EE7" w14:textId="77777777" w:rsidR="00901436" w:rsidRDefault="003809AA">
            <w:pPr>
              <w:jc w:val="center"/>
            </w:pPr>
            <w:r>
              <w:rPr>
                <w:rFonts w:asciiTheme="minorEastAsia" w:eastAsiaTheme="minorEastAsia" w:hAnsiTheme="minorEastAsia"/>
                <w:color w:val="000000" w:themeColor="text1"/>
              </w:rPr>
              <w:t>0.1952%</w:t>
            </w:r>
          </w:p>
        </w:tc>
        <w:tc>
          <w:tcPr>
            <w:tcW w:w="1329" w:type="dxa"/>
            <w:vAlign w:val="center"/>
          </w:tcPr>
          <w:p w14:paraId="50F76B5D" w14:textId="77777777" w:rsidR="00901436" w:rsidRDefault="003809AA">
            <w:pPr>
              <w:jc w:val="center"/>
            </w:pPr>
            <w:r>
              <w:rPr>
                <w:rFonts w:asciiTheme="minorEastAsia" w:eastAsiaTheme="minorEastAsia" w:hAnsiTheme="minorEastAsia"/>
                <w:color w:val="000000" w:themeColor="text1"/>
              </w:rPr>
              <w:t>0.0017%</w:t>
            </w:r>
          </w:p>
        </w:tc>
      </w:tr>
      <w:tr w:rsidR="00901436" w14:paraId="674F3F89" w14:textId="77777777">
        <w:tc>
          <w:tcPr>
            <w:tcW w:w="1328" w:type="dxa"/>
            <w:vAlign w:val="center"/>
          </w:tcPr>
          <w:p w14:paraId="01593862" w14:textId="77777777" w:rsidR="00901436" w:rsidRDefault="003809AA">
            <w:pPr>
              <w:jc w:val="left"/>
            </w:pPr>
            <w:r>
              <w:rPr>
                <w:rFonts w:asciiTheme="minorEastAsia" w:eastAsiaTheme="minorEastAsia" w:hAnsiTheme="minorEastAsia"/>
                <w:color w:val="000000" w:themeColor="text1"/>
              </w:rPr>
              <w:t>过去三年</w:t>
            </w:r>
          </w:p>
        </w:tc>
        <w:tc>
          <w:tcPr>
            <w:tcW w:w="1329" w:type="dxa"/>
            <w:vAlign w:val="center"/>
          </w:tcPr>
          <w:p w14:paraId="56D4C351" w14:textId="77777777" w:rsidR="00901436" w:rsidRDefault="003809AA">
            <w:pPr>
              <w:jc w:val="center"/>
            </w:pPr>
            <w:r>
              <w:rPr>
                <w:rFonts w:asciiTheme="minorEastAsia" w:eastAsiaTheme="minorEastAsia" w:hAnsiTheme="minorEastAsia"/>
                <w:color w:val="000000" w:themeColor="text1"/>
              </w:rPr>
              <w:t>5.0703%</w:t>
            </w:r>
          </w:p>
        </w:tc>
        <w:tc>
          <w:tcPr>
            <w:tcW w:w="1329" w:type="dxa"/>
            <w:vAlign w:val="center"/>
          </w:tcPr>
          <w:p w14:paraId="3B55F1B7" w14:textId="77777777" w:rsidR="00901436" w:rsidRDefault="003809AA">
            <w:pPr>
              <w:jc w:val="center"/>
            </w:pPr>
            <w:r>
              <w:rPr>
                <w:rFonts w:asciiTheme="minorEastAsia" w:eastAsiaTheme="minorEastAsia" w:hAnsiTheme="minorEastAsia"/>
                <w:color w:val="000000" w:themeColor="text1"/>
              </w:rPr>
              <w:t>0.0011%</w:t>
            </w:r>
          </w:p>
        </w:tc>
        <w:tc>
          <w:tcPr>
            <w:tcW w:w="1329" w:type="dxa"/>
            <w:vAlign w:val="center"/>
          </w:tcPr>
          <w:p w14:paraId="6B26BF03" w14:textId="77777777" w:rsidR="00901436" w:rsidRDefault="003809AA">
            <w:pPr>
              <w:jc w:val="center"/>
            </w:pPr>
            <w:r>
              <w:rPr>
                <w:rFonts w:asciiTheme="minorEastAsia" w:eastAsiaTheme="minorEastAsia" w:hAnsiTheme="minorEastAsia"/>
                <w:color w:val="000000" w:themeColor="text1"/>
              </w:rPr>
              <w:t>4.0500%</w:t>
            </w:r>
          </w:p>
        </w:tc>
        <w:tc>
          <w:tcPr>
            <w:tcW w:w="1329" w:type="dxa"/>
            <w:vAlign w:val="center"/>
          </w:tcPr>
          <w:p w14:paraId="487AC582"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28F7E9F7" w14:textId="77777777" w:rsidR="00901436" w:rsidRDefault="003809AA">
            <w:pPr>
              <w:jc w:val="center"/>
            </w:pPr>
            <w:r>
              <w:rPr>
                <w:rFonts w:asciiTheme="minorEastAsia" w:eastAsiaTheme="minorEastAsia" w:hAnsiTheme="minorEastAsia"/>
                <w:color w:val="000000" w:themeColor="text1"/>
              </w:rPr>
              <w:t>1.0203%</w:t>
            </w:r>
          </w:p>
        </w:tc>
        <w:tc>
          <w:tcPr>
            <w:tcW w:w="1329" w:type="dxa"/>
            <w:vAlign w:val="center"/>
          </w:tcPr>
          <w:p w14:paraId="49D7651F" w14:textId="77777777" w:rsidR="00901436" w:rsidRDefault="003809AA">
            <w:pPr>
              <w:jc w:val="center"/>
            </w:pPr>
            <w:r>
              <w:rPr>
                <w:rFonts w:asciiTheme="minorEastAsia" w:eastAsiaTheme="minorEastAsia" w:hAnsiTheme="minorEastAsia"/>
                <w:color w:val="000000" w:themeColor="text1"/>
              </w:rPr>
              <w:t>0.0011%</w:t>
            </w:r>
          </w:p>
        </w:tc>
      </w:tr>
      <w:tr w:rsidR="00901436" w14:paraId="3138DF21" w14:textId="77777777">
        <w:tc>
          <w:tcPr>
            <w:tcW w:w="1328" w:type="dxa"/>
            <w:vAlign w:val="center"/>
          </w:tcPr>
          <w:p w14:paraId="66454C79" w14:textId="77777777" w:rsidR="00901436" w:rsidRDefault="003809AA">
            <w:pPr>
              <w:jc w:val="left"/>
            </w:pPr>
            <w:r>
              <w:rPr>
                <w:rFonts w:asciiTheme="minorEastAsia" w:eastAsiaTheme="minorEastAsia" w:hAnsiTheme="minorEastAsia"/>
                <w:color w:val="000000" w:themeColor="text1"/>
              </w:rPr>
              <w:t>过去五年</w:t>
            </w:r>
          </w:p>
        </w:tc>
        <w:tc>
          <w:tcPr>
            <w:tcW w:w="1329" w:type="dxa"/>
            <w:vAlign w:val="center"/>
          </w:tcPr>
          <w:p w14:paraId="0B93B8C5" w14:textId="77777777" w:rsidR="00901436" w:rsidRDefault="003809AA">
            <w:pPr>
              <w:jc w:val="center"/>
            </w:pPr>
            <w:r>
              <w:rPr>
                <w:rFonts w:asciiTheme="minorEastAsia" w:eastAsiaTheme="minorEastAsia" w:hAnsiTheme="minorEastAsia"/>
                <w:color w:val="000000" w:themeColor="text1"/>
              </w:rPr>
              <w:t>9.3973%</w:t>
            </w:r>
          </w:p>
        </w:tc>
        <w:tc>
          <w:tcPr>
            <w:tcW w:w="1329" w:type="dxa"/>
            <w:vAlign w:val="center"/>
          </w:tcPr>
          <w:p w14:paraId="3D2405E1" w14:textId="77777777" w:rsidR="00901436" w:rsidRDefault="003809AA">
            <w:pPr>
              <w:jc w:val="center"/>
            </w:pPr>
            <w:r>
              <w:rPr>
                <w:rFonts w:asciiTheme="minorEastAsia" w:eastAsiaTheme="minorEastAsia" w:hAnsiTheme="minorEastAsia"/>
                <w:color w:val="000000" w:themeColor="text1"/>
              </w:rPr>
              <w:t>0.0012%</w:t>
            </w:r>
          </w:p>
        </w:tc>
        <w:tc>
          <w:tcPr>
            <w:tcW w:w="1329" w:type="dxa"/>
            <w:vAlign w:val="center"/>
          </w:tcPr>
          <w:p w14:paraId="2A0257F0" w14:textId="77777777" w:rsidR="00901436" w:rsidRDefault="003809AA">
            <w:pPr>
              <w:jc w:val="center"/>
            </w:pPr>
            <w:r>
              <w:rPr>
                <w:rFonts w:asciiTheme="minorEastAsia" w:eastAsiaTheme="minorEastAsia" w:hAnsiTheme="minorEastAsia"/>
                <w:color w:val="000000" w:themeColor="text1"/>
              </w:rPr>
              <w:t>6.7537%</w:t>
            </w:r>
          </w:p>
        </w:tc>
        <w:tc>
          <w:tcPr>
            <w:tcW w:w="1329" w:type="dxa"/>
            <w:vAlign w:val="center"/>
          </w:tcPr>
          <w:p w14:paraId="36F46BCD"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59D87A9A" w14:textId="77777777" w:rsidR="00901436" w:rsidRDefault="003809AA">
            <w:pPr>
              <w:jc w:val="center"/>
            </w:pPr>
            <w:r>
              <w:rPr>
                <w:rFonts w:asciiTheme="minorEastAsia" w:eastAsiaTheme="minorEastAsia" w:hAnsiTheme="minorEastAsia"/>
                <w:color w:val="000000" w:themeColor="text1"/>
              </w:rPr>
              <w:t>2.6436%</w:t>
            </w:r>
          </w:p>
        </w:tc>
        <w:tc>
          <w:tcPr>
            <w:tcW w:w="1329" w:type="dxa"/>
            <w:vAlign w:val="center"/>
          </w:tcPr>
          <w:p w14:paraId="60E44BB2" w14:textId="77777777" w:rsidR="00901436" w:rsidRDefault="003809AA">
            <w:pPr>
              <w:jc w:val="center"/>
            </w:pPr>
            <w:r>
              <w:rPr>
                <w:rFonts w:asciiTheme="minorEastAsia" w:eastAsiaTheme="minorEastAsia" w:hAnsiTheme="minorEastAsia"/>
                <w:color w:val="000000" w:themeColor="text1"/>
              </w:rPr>
              <w:t>0.0012%</w:t>
            </w:r>
          </w:p>
        </w:tc>
      </w:tr>
      <w:tr w:rsidR="00901436" w14:paraId="66BE1464" w14:textId="77777777">
        <w:tc>
          <w:tcPr>
            <w:tcW w:w="1328" w:type="dxa"/>
            <w:vAlign w:val="center"/>
          </w:tcPr>
          <w:p w14:paraId="6DD4CB4E" w14:textId="77777777" w:rsidR="00901436" w:rsidRDefault="003809AA">
            <w:pPr>
              <w:jc w:val="left"/>
            </w:pPr>
            <w:r>
              <w:rPr>
                <w:rFonts w:asciiTheme="minorEastAsia" w:eastAsiaTheme="minorEastAsia" w:hAnsiTheme="minorEastAsia"/>
                <w:color w:val="000000" w:themeColor="text1"/>
              </w:rPr>
              <w:t>自基金合同生效起至今</w:t>
            </w:r>
          </w:p>
        </w:tc>
        <w:tc>
          <w:tcPr>
            <w:tcW w:w="1329" w:type="dxa"/>
            <w:vAlign w:val="center"/>
          </w:tcPr>
          <w:p w14:paraId="178852C5" w14:textId="77777777" w:rsidR="00901436" w:rsidRDefault="003809AA">
            <w:pPr>
              <w:jc w:val="center"/>
            </w:pPr>
            <w:r>
              <w:rPr>
                <w:rFonts w:asciiTheme="minorEastAsia" w:eastAsiaTheme="minorEastAsia" w:hAnsiTheme="minorEastAsia"/>
                <w:color w:val="000000" w:themeColor="text1"/>
              </w:rPr>
              <w:t>25.8023%</w:t>
            </w:r>
          </w:p>
        </w:tc>
        <w:tc>
          <w:tcPr>
            <w:tcW w:w="1329" w:type="dxa"/>
            <w:vAlign w:val="center"/>
          </w:tcPr>
          <w:p w14:paraId="63DC048A" w14:textId="77777777" w:rsidR="00901436" w:rsidRDefault="003809AA">
            <w:pPr>
              <w:jc w:val="center"/>
            </w:pPr>
            <w:r>
              <w:rPr>
                <w:rFonts w:asciiTheme="minorEastAsia" w:eastAsiaTheme="minorEastAsia" w:hAnsiTheme="minorEastAsia"/>
                <w:color w:val="000000" w:themeColor="text1"/>
              </w:rPr>
              <w:t>0.0023%</w:t>
            </w:r>
          </w:p>
        </w:tc>
        <w:tc>
          <w:tcPr>
            <w:tcW w:w="1329" w:type="dxa"/>
            <w:vAlign w:val="center"/>
          </w:tcPr>
          <w:p w14:paraId="0AA70C16" w14:textId="77777777" w:rsidR="00901436" w:rsidRDefault="003809AA">
            <w:pPr>
              <w:jc w:val="center"/>
            </w:pPr>
            <w:r>
              <w:rPr>
                <w:rFonts w:asciiTheme="minorEastAsia" w:eastAsiaTheme="minorEastAsia" w:hAnsiTheme="minorEastAsia"/>
                <w:color w:val="000000" w:themeColor="text1"/>
              </w:rPr>
              <w:t>13.6442%</w:t>
            </w:r>
          </w:p>
        </w:tc>
        <w:tc>
          <w:tcPr>
            <w:tcW w:w="1329" w:type="dxa"/>
            <w:vAlign w:val="center"/>
          </w:tcPr>
          <w:p w14:paraId="45875553"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73E126DE" w14:textId="77777777" w:rsidR="00901436" w:rsidRDefault="003809AA">
            <w:pPr>
              <w:jc w:val="center"/>
            </w:pPr>
            <w:r>
              <w:rPr>
                <w:rFonts w:asciiTheme="minorEastAsia" w:eastAsiaTheme="minorEastAsia" w:hAnsiTheme="minorEastAsia"/>
                <w:color w:val="000000" w:themeColor="text1"/>
              </w:rPr>
              <w:t>12.1581%</w:t>
            </w:r>
          </w:p>
        </w:tc>
        <w:tc>
          <w:tcPr>
            <w:tcW w:w="1329" w:type="dxa"/>
            <w:vAlign w:val="center"/>
          </w:tcPr>
          <w:p w14:paraId="1F9D0B0F" w14:textId="77777777" w:rsidR="00901436" w:rsidRDefault="003809AA">
            <w:pPr>
              <w:jc w:val="center"/>
            </w:pPr>
            <w:r>
              <w:rPr>
                <w:rFonts w:asciiTheme="minorEastAsia" w:eastAsiaTheme="minorEastAsia" w:hAnsiTheme="minorEastAsia"/>
                <w:color w:val="000000" w:themeColor="text1"/>
              </w:rPr>
              <w:t>0.0023%</w:t>
            </w:r>
          </w:p>
        </w:tc>
      </w:tr>
    </w:tbl>
    <w:p w14:paraId="25212748"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w:t>
      </w:r>
      <w:r w:rsidR="00050540">
        <w:rPr>
          <w:rFonts w:asciiTheme="minorEastAsia" w:eastAsiaTheme="minorEastAsia" w:hAnsiTheme="minorEastAsia" w:hint="eastAsia"/>
          <w:b/>
          <w:color w:val="000000" w:themeColor="text1"/>
        </w:rPr>
        <w:t>摩根天添盈货币B类</w:t>
      </w:r>
      <w:r>
        <w:rPr>
          <w:rFonts w:asciiTheme="minorEastAsia" w:eastAsiaTheme="minorEastAsia" w:hAnsiTheme="minorEastAsia" w:hint="eastAsia"/>
          <w:b/>
          <w:color w:val="000000" w:themeColor="text1"/>
        </w:rPr>
        <w:t>：</w:t>
      </w:r>
    </w:p>
    <w:p w14:paraId="03ECBEAA" w14:textId="77777777" w:rsidR="00DA315C" w:rsidRDefault="00050540"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自2018年6月22日起，本基金B类基金份额为零且停止计算B类基金份额每万份收益。</w:t>
      </w:r>
    </w:p>
    <w:p w14:paraId="2C5B3A81" w14:textId="77777777" w:rsidR="00DA315C" w:rsidRDefault="00CC2E83" w:rsidP="00FC703D">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w:t>
      </w:r>
      <w:r w:rsidR="00050540">
        <w:rPr>
          <w:rFonts w:asciiTheme="minorEastAsia" w:eastAsiaTheme="minorEastAsia" w:hAnsiTheme="minorEastAsia" w:hint="eastAsia"/>
          <w:b/>
          <w:color w:val="000000" w:themeColor="text1"/>
        </w:rPr>
        <w:t>摩根天添盈货币E类</w:t>
      </w:r>
      <w:r>
        <w:rPr>
          <w:rFonts w:asciiTheme="minorEastAsia" w:eastAsiaTheme="minorEastAsia" w:hAnsiTheme="minorEastAsia" w:hint="eastAsia"/>
          <w:b/>
          <w:color w:val="000000" w:themeColor="text1"/>
        </w:rPr>
        <w:t>：</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15AFAF8D" w14:textId="77777777">
        <w:tc>
          <w:tcPr>
            <w:tcW w:w="1328" w:type="dxa"/>
            <w:vAlign w:val="center"/>
          </w:tcPr>
          <w:p w14:paraId="42E029ED"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2CB53261"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3E5A7F71"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30D7E17A"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64F1CD7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2B649817"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4D2B6ADE"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901436" w14:paraId="504D9867" w14:textId="77777777">
        <w:tc>
          <w:tcPr>
            <w:tcW w:w="1328" w:type="dxa"/>
            <w:vAlign w:val="center"/>
          </w:tcPr>
          <w:p w14:paraId="0FEE7317" w14:textId="77777777" w:rsidR="00901436" w:rsidRDefault="003809AA">
            <w:pPr>
              <w:jc w:val="left"/>
            </w:pPr>
            <w:r>
              <w:rPr>
                <w:rFonts w:asciiTheme="minorEastAsia" w:eastAsiaTheme="minorEastAsia" w:hAnsiTheme="minorEastAsia"/>
                <w:color w:val="000000" w:themeColor="text1"/>
              </w:rPr>
              <w:t>过去三个月</w:t>
            </w:r>
          </w:p>
        </w:tc>
        <w:tc>
          <w:tcPr>
            <w:tcW w:w="1329" w:type="dxa"/>
            <w:vAlign w:val="center"/>
          </w:tcPr>
          <w:p w14:paraId="49C1FC0B" w14:textId="77777777" w:rsidR="00901436" w:rsidRDefault="003809AA">
            <w:pPr>
              <w:jc w:val="center"/>
            </w:pPr>
            <w:r>
              <w:rPr>
                <w:rFonts w:asciiTheme="minorEastAsia" w:eastAsiaTheme="minorEastAsia" w:hAnsiTheme="minorEastAsia"/>
                <w:color w:val="000000" w:themeColor="text1"/>
              </w:rPr>
              <w:t>0.4093%</w:t>
            </w:r>
          </w:p>
        </w:tc>
        <w:tc>
          <w:tcPr>
            <w:tcW w:w="1329" w:type="dxa"/>
            <w:vAlign w:val="center"/>
          </w:tcPr>
          <w:p w14:paraId="31EEFECC" w14:textId="77777777" w:rsidR="00901436" w:rsidRDefault="003809AA">
            <w:pPr>
              <w:jc w:val="center"/>
            </w:pPr>
            <w:r>
              <w:rPr>
                <w:rFonts w:asciiTheme="minorEastAsia" w:eastAsiaTheme="minorEastAsia" w:hAnsiTheme="minorEastAsia"/>
                <w:color w:val="000000" w:themeColor="text1"/>
              </w:rPr>
              <w:t>0.0009%</w:t>
            </w:r>
          </w:p>
        </w:tc>
        <w:tc>
          <w:tcPr>
            <w:tcW w:w="1329" w:type="dxa"/>
            <w:vAlign w:val="center"/>
          </w:tcPr>
          <w:p w14:paraId="38B1B8EB" w14:textId="77777777" w:rsidR="00901436" w:rsidRDefault="003809AA">
            <w:pPr>
              <w:jc w:val="center"/>
            </w:pPr>
            <w:r>
              <w:rPr>
                <w:rFonts w:asciiTheme="minorEastAsia" w:eastAsiaTheme="minorEastAsia" w:hAnsiTheme="minorEastAsia"/>
                <w:color w:val="000000" w:themeColor="text1"/>
              </w:rPr>
              <w:t>0.3393%</w:t>
            </w:r>
          </w:p>
        </w:tc>
        <w:tc>
          <w:tcPr>
            <w:tcW w:w="1329" w:type="dxa"/>
            <w:vAlign w:val="center"/>
          </w:tcPr>
          <w:p w14:paraId="150FDCED"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1C9B2380" w14:textId="77777777" w:rsidR="00901436" w:rsidRDefault="003809AA">
            <w:pPr>
              <w:jc w:val="center"/>
            </w:pPr>
            <w:r>
              <w:rPr>
                <w:rFonts w:asciiTheme="minorEastAsia" w:eastAsiaTheme="minorEastAsia" w:hAnsiTheme="minorEastAsia"/>
                <w:color w:val="000000" w:themeColor="text1"/>
              </w:rPr>
              <w:t>0.0700%</w:t>
            </w:r>
          </w:p>
        </w:tc>
        <w:tc>
          <w:tcPr>
            <w:tcW w:w="1329" w:type="dxa"/>
            <w:vAlign w:val="center"/>
          </w:tcPr>
          <w:p w14:paraId="06ADB035" w14:textId="77777777" w:rsidR="00901436" w:rsidRDefault="003809AA">
            <w:pPr>
              <w:jc w:val="center"/>
            </w:pPr>
            <w:r>
              <w:rPr>
                <w:rFonts w:asciiTheme="minorEastAsia" w:eastAsiaTheme="minorEastAsia" w:hAnsiTheme="minorEastAsia"/>
                <w:color w:val="000000" w:themeColor="text1"/>
              </w:rPr>
              <w:t>0.0009%</w:t>
            </w:r>
          </w:p>
        </w:tc>
      </w:tr>
      <w:tr w:rsidR="00901436" w14:paraId="681E121F" w14:textId="77777777">
        <w:tc>
          <w:tcPr>
            <w:tcW w:w="1328" w:type="dxa"/>
            <w:vAlign w:val="center"/>
          </w:tcPr>
          <w:p w14:paraId="4BDC7545" w14:textId="77777777" w:rsidR="00901436" w:rsidRDefault="003809AA">
            <w:pPr>
              <w:jc w:val="left"/>
            </w:pPr>
            <w:r>
              <w:rPr>
                <w:rFonts w:asciiTheme="minorEastAsia" w:eastAsiaTheme="minorEastAsia" w:hAnsiTheme="minorEastAsia"/>
                <w:color w:val="000000" w:themeColor="text1"/>
              </w:rPr>
              <w:t>过去六个月</w:t>
            </w:r>
          </w:p>
        </w:tc>
        <w:tc>
          <w:tcPr>
            <w:tcW w:w="1329" w:type="dxa"/>
            <w:vAlign w:val="center"/>
          </w:tcPr>
          <w:p w14:paraId="638BA757" w14:textId="77777777" w:rsidR="00901436" w:rsidRDefault="003809AA">
            <w:pPr>
              <w:jc w:val="center"/>
            </w:pPr>
            <w:r>
              <w:rPr>
                <w:rFonts w:asciiTheme="minorEastAsia" w:eastAsiaTheme="minorEastAsia" w:hAnsiTheme="minorEastAsia"/>
                <w:color w:val="000000" w:themeColor="text1"/>
              </w:rPr>
              <w:t>0.8274%</w:t>
            </w:r>
          </w:p>
        </w:tc>
        <w:tc>
          <w:tcPr>
            <w:tcW w:w="1329" w:type="dxa"/>
            <w:vAlign w:val="center"/>
          </w:tcPr>
          <w:p w14:paraId="7F9F952F" w14:textId="77777777" w:rsidR="00901436" w:rsidRDefault="003809AA">
            <w:pPr>
              <w:jc w:val="center"/>
            </w:pPr>
            <w:r>
              <w:rPr>
                <w:rFonts w:asciiTheme="minorEastAsia" w:eastAsiaTheme="minorEastAsia" w:hAnsiTheme="minorEastAsia"/>
                <w:color w:val="000000" w:themeColor="text1"/>
              </w:rPr>
              <w:t>0.0009%</w:t>
            </w:r>
          </w:p>
        </w:tc>
        <w:tc>
          <w:tcPr>
            <w:tcW w:w="1329" w:type="dxa"/>
            <w:vAlign w:val="center"/>
          </w:tcPr>
          <w:p w14:paraId="282B3173" w14:textId="77777777" w:rsidR="00901436" w:rsidRDefault="003809AA">
            <w:pPr>
              <w:jc w:val="center"/>
            </w:pPr>
            <w:r>
              <w:rPr>
                <w:rFonts w:asciiTheme="minorEastAsia" w:eastAsiaTheme="minorEastAsia" w:hAnsiTheme="minorEastAsia"/>
                <w:color w:val="000000" w:themeColor="text1"/>
              </w:rPr>
              <w:t>0.6787%</w:t>
            </w:r>
          </w:p>
        </w:tc>
        <w:tc>
          <w:tcPr>
            <w:tcW w:w="1329" w:type="dxa"/>
            <w:vAlign w:val="center"/>
          </w:tcPr>
          <w:p w14:paraId="1C14C88B"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645E4613" w14:textId="77777777" w:rsidR="00901436" w:rsidRDefault="003809AA">
            <w:pPr>
              <w:jc w:val="center"/>
            </w:pPr>
            <w:r>
              <w:rPr>
                <w:rFonts w:asciiTheme="minorEastAsia" w:eastAsiaTheme="minorEastAsia" w:hAnsiTheme="minorEastAsia"/>
                <w:color w:val="000000" w:themeColor="text1"/>
              </w:rPr>
              <w:t>0.1487%</w:t>
            </w:r>
          </w:p>
        </w:tc>
        <w:tc>
          <w:tcPr>
            <w:tcW w:w="1329" w:type="dxa"/>
            <w:vAlign w:val="center"/>
          </w:tcPr>
          <w:p w14:paraId="0FB32EFB" w14:textId="77777777" w:rsidR="00901436" w:rsidRDefault="003809AA">
            <w:pPr>
              <w:jc w:val="center"/>
            </w:pPr>
            <w:r>
              <w:rPr>
                <w:rFonts w:asciiTheme="minorEastAsia" w:eastAsiaTheme="minorEastAsia" w:hAnsiTheme="minorEastAsia"/>
                <w:color w:val="000000" w:themeColor="text1"/>
              </w:rPr>
              <w:t>0.0009%</w:t>
            </w:r>
          </w:p>
        </w:tc>
      </w:tr>
      <w:tr w:rsidR="00901436" w14:paraId="1C72D227" w14:textId="77777777">
        <w:tc>
          <w:tcPr>
            <w:tcW w:w="1328" w:type="dxa"/>
            <w:vAlign w:val="center"/>
          </w:tcPr>
          <w:p w14:paraId="64AA1F47" w14:textId="77777777" w:rsidR="00901436" w:rsidRDefault="003809AA">
            <w:pPr>
              <w:jc w:val="left"/>
            </w:pPr>
            <w:r>
              <w:rPr>
                <w:rFonts w:asciiTheme="minorEastAsia" w:eastAsiaTheme="minorEastAsia" w:hAnsiTheme="minorEastAsia"/>
                <w:color w:val="000000" w:themeColor="text1"/>
              </w:rPr>
              <w:t>过去一年</w:t>
            </w:r>
          </w:p>
        </w:tc>
        <w:tc>
          <w:tcPr>
            <w:tcW w:w="1329" w:type="dxa"/>
            <w:vAlign w:val="center"/>
          </w:tcPr>
          <w:p w14:paraId="6D7ED5D6" w14:textId="77777777" w:rsidR="00901436" w:rsidRDefault="003809AA">
            <w:pPr>
              <w:jc w:val="center"/>
            </w:pPr>
            <w:r>
              <w:rPr>
                <w:rFonts w:asciiTheme="minorEastAsia" w:eastAsiaTheme="minorEastAsia" w:hAnsiTheme="minorEastAsia"/>
                <w:color w:val="000000" w:themeColor="text1"/>
              </w:rPr>
              <w:t>1.7893%</w:t>
            </w:r>
          </w:p>
        </w:tc>
        <w:tc>
          <w:tcPr>
            <w:tcW w:w="1329" w:type="dxa"/>
            <w:vAlign w:val="center"/>
          </w:tcPr>
          <w:p w14:paraId="35DE53ED" w14:textId="77777777" w:rsidR="00901436" w:rsidRDefault="003809AA">
            <w:pPr>
              <w:jc w:val="center"/>
            </w:pPr>
            <w:r>
              <w:rPr>
                <w:rFonts w:asciiTheme="minorEastAsia" w:eastAsiaTheme="minorEastAsia" w:hAnsiTheme="minorEastAsia"/>
                <w:color w:val="000000" w:themeColor="text1"/>
              </w:rPr>
              <w:t>0.0017%</w:t>
            </w:r>
          </w:p>
        </w:tc>
        <w:tc>
          <w:tcPr>
            <w:tcW w:w="1329" w:type="dxa"/>
            <w:vAlign w:val="center"/>
          </w:tcPr>
          <w:p w14:paraId="2D467534" w14:textId="77777777" w:rsidR="00901436" w:rsidRDefault="003809AA">
            <w:pPr>
              <w:jc w:val="center"/>
            </w:pPr>
            <w:r>
              <w:rPr>
                <w:rFonts w:asciiTheme="minorEastAsia" w:eastAsiaTheme="minorEastAsia" w:hAnsiTheme="minorEastAsia"/>
                <w:color w:val="000000" w:themeColor="text1"/>
              </w:rPr>
              <w:t>1.3500%</w:t>
            </w:r>
          </w:p>
        </w:tc>
        <w:tc>
          <w:tcPr>
            <w:tcW w:w="1329" w:type="dxa"/>
            <w:vAlign w:val="center"/>
          </w:tcPr>
          <w:p w14:paraId="030B1806"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5BA54045" w14:textId="77777777" w:rsidR="00901436" w:rsidRDefault="003809AA">
            <w:pPr>
              <w:jc w:val="center"/>
            </w:pPr>
            <w:r>
              <w:rPr>
                <w:rFonts w:asciiTheme="minorEastAsia" w:eastAsiaTheme="minorEastAsia" w:hAnsiTheme="minorEastAsia"/>
                <w:color w:val="000000" w:themeColor="text1"/>
              </w:rPr>
              <w:t>0.4393%</w:t>
            </w:r>
          </w:p>
        </w:tc>
        <w:tc>
          <w:tcPr>
            <w:tcW w:w="1329" w:type="dxa"/>
            <w:vAlign w:val="center"/>
          </w:tcPr>
          <w:p w14:paraId="6D9F89B5" w14:textId="77777777" w:rsidR="00901436" w:rsidRDefault="003809AA">
            <w:pPr>
              <w:jc w:val="center"/>
            </w:pPr>
            <w:r>
              <w:rPr>
                <w:rFonts w:asciiTheme="minorEastAsia" w:eastAsiaTheme="minorEastAsia" w:hAnsiTheme="minorEastAsia"/>
                <w:color w:val="000000" w:themeColor="text1"/>
              </w:rPr>
              <w:t>0.0017%</w:t>
            </w:r>
          </w:p>
        </w:tc>
      </w:tr>
      <w:tr w:rsidR="00901436" w14:paraId="3C00886F" w14:textId="77777777">
        <w:tc>
          <w:tcPr>
            <w:tcW w:w="1328" w:type="dxa"/>
            <w:vAlign w:val="center"/>
          </w:tcPr>
          <w:p w14:paraId="7BF4DD22" w14:textId="77777777" w:rsidR="00901436" w:rsidRDefault="003809AA">
            <w:pPr>
              <w:jc w:val="left"/>
            </w:pPr>
            <w:r>
              <w:rPr>
                <w:rFonts w:asciiTheme="minorEastAsia" w:eastAsiaTheme="minorEastAsia" w:hAnsiTheme="minorEastAsia"/>
                <w:color w:val="000000" w:themeColor="text1"/>
              </w:rPr>
              <w:t>过去三年</w:t>
            </w:r>
          </w:p>
        </w:tc>
        <w:tc>
          <w:tcPr>
            <w:tcW w:w="1329" w:type="dxa"/>
            <w:vAlign w:val="center"/>
          </w:tcPr>
          <w:p w14:paraId="7BD45FAD" w14:textId="77777777" w:rsidR="00901436" w:rsidRDefault="003809AA">
            <w:pPr>
              <w:jc w:val="center"/>
            </w:pPr>
            <w:r>
              <w:rPr>
                <w:rFonts w:asciiTheme="minorEastAsia" w:eastAsiaTheme="minorEastAsia" w:hAnsiTheme="minorEastAsia"/>
                <w:color w:val="000000" w:themeColor="text1"/>
              </w:rPr>
              <w:t>5.8300%</w:t>
            </w:r>
          </w:p>
        </w:tc>
        <w:tc>
          <w:tcPr>
            <w:tcW w:w="1329" w:type="dxa"/>
            <w:vAlign w:val="center"/>
          </w:tcPr>
          <w:p w14:paraId="1D6779A5" w14:textId="77777777" w:rsidR="00901436" w:rsidRDefault="003809AA">
            <w:pPr>
              <w:jc w:val="center"/>
            </w:pPr>
            <w:r>
              <w:rPr>
                <w:rFonts w:asciiTheme="minorEastAsia" w:eastAsiaTheme="minorEastAsia" w:hAnsiTheme="minorEastAsia"/>
                <w:color w:val="000000" w:themeColor="text1"/>
              </w:rPr>
              <w:t>0.0011%</w:t>
            </w:r>
          </w:p>
        </w:tc>
        <w:tc>
          <w:tcPr>
            <w:tcW w:w="1329" w:type="dxa"/>
            <w:vAlign w:val="center"/>
          </w:tcPr>
          <w:p w14:paraId="25B263EB" w14:textId="77777777" w:rsidR="00901436" w:rsidRDefault="003809AA">
            <w:pPr>
              <w:jc w:val="center"/>
            </w:pPr>
            <w:r>
              <w:rPr>
                <w:rFonts w:asciiTheme="minorEastAsia" w:eastAsiaTheme="minorEastAsia" w:hAnsiTheme="minorEastAsia"/>
                <w:color w:val="000000" w:themeColor="text1"/>
              </w:rPr>
              <w:t>4.0500%</w:t>
            </w:r>
          </w:p>
        </w:tc>
        <w:tc>
          <w:tcPr>
            <w:tcW w:w="1329" w:type="dxa"/>
            <w:vAlign w:val="center"/>
          </w:tcPr>
          <w:p w14:paraId="47AFF1F5"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43E217B3" w14:textId="77777777" w:rsidR="00901436" w:rsidRDefault="003809AA">
            <w:pPr>
              <w:jc w:val="center"/>
            </w:pPr>
            <w:r>
              <w:rPr>
                <w:rFonts w:asciiTheme="minorEastAsia" w:eastAsiaTheme="minorEastAsia" w:hAnsiTheme="minorEastAsia"/>
                <w:color w:val="000000" w:themeColor="text1"/>
              </w:rPr>
              <w:t>1.7800%</w:t>
            </w:r>
          </w:p>
        </w:tc>
        <w:tc>
          <w:tcPr>
            <w:tcW w:w="1329" w:type="dxa"/>
            <w:vAlign w:val="center"/>
          </w:tcPr>
          <w:p w14:paraId="53B403BF" w14:textId="77777777" w:rsidR="00901436" w:rsidRDefault="003809AA">
            <w:pPr>
              <w:jc w:val="center"/>
            </w:pPr>
            <w:r>
              <w:rPr>
                <w:rFonts w:asciiTheme="minorEastAsia" w:eastAsiaTheme="minorEastAsia" w:hAnsiTheme="minorEastAsia"/>
                <w:color w:val="000000" w:themeColor="text1"/>
              </w:rPr>
              <w:t>0.0011%</w:t>
            </w:r>
          </w:p>
        </w:tc>
      </w:tr>
      <w:tr w:rsidR="00901436" w14:paraId="30E950D6" w14:textId="77777777">
        <w:tc>
          <w:tcPr>
            <w:tcW w:w="1328" w:type="dxa"/>
            <w:vAlign w:val="center"/>
          </w:tcPr>
          <w:p w14:paraId="7B7EE030" w14:textId="77777777" w:rsidR="00901436" w:rsidRDefault="003809AA">
            <w:pPr>
              <w:jc w:val="left"/>
            </w:pPr>
            <w:r>
              <w:rPr>
                <w:rFonts w:asciiTheme="minorEastAsia" w:eastAsiaTheme="minorEastAsia" w:hAnsiTheme="minorEastAsia"/>
                <w:color w:val="000000" w:themeColor="text1"/>
              </w:rPr>
              <w:t>过去五年</w:t>
            </w:r>
          </w:p>
        </w:tc>
        <w:tc>
          <w:tcPr>
            <w:tcW w:w="1329" w:type="dxa"/>
            <w:vAlign w:val="center"/>
          </w:tcPr>
          <w:p w14:paraId="4D6B97C9" w14:textId="77777777" w:rsidR="00901436" w:rsidRDefault="003809AA">
            <w:pPr>
              <w:jc w:val="center"/>
            </w:pPr>
            <w:r>
              <w:rPr>
                <w:rFonts w:asciiTheme="minorEastAsia" w:eastAsiaTheme="minorEastAsia" w:hAnsiTheme="minorEastAsia"/>
                <w:color w:val="000000" w:themeColor="text1"/>
              </w:rPr>
              <w:t>10.5345%</w:t>
            </w:r>
          </w:p>
        </w:tc>
        <w:tc>
          <w:tcPr>
            <w:tcW w:w="1329" w:type="dxa"/>
            <w:vAlign w:val="center"/>
          </w:tcPr>
          <w:p w14:paraId="33AAC7B9" w14:textId="77777777" w:rsidR="00901436" w:rsidRDefault="003809AA">
            <w:pPr>
              <w:jc w:val="center"/>
            </w:pPr>
            <w:r>
              <w:rPr>
                <w:rFonts w:asciiTheme="minorEastAsia" w:eastAsiaTheme="minorEastAsia" w:hAnsiTheme="minorEastAsia"/>
                <w:color w:val="000000" w:themeColor="text1"/>
              </w:rPr>
              <w:t>0.0011%</w:t>
            </w:r>
          </w:p>
        </w:tc>
        <w:tc>
          <w:tcPr>
            <w:tcW w:w="1329" w:type="dxa"/>
            <w:vAlign w:val="center"/>
          </w:tcPr>
          <w:p w14:paraId="39BCC58C" w14:textId="77777777" w:rsidR="00901436" w:rsidRDefault="003809AA">
            <w:pPr>
              <w:jc w:val="center"/>
            </w:pPr>
            <w:r>
              <w:rPr>
                <w:rFonts w:asciiTheme="minorEastAsia" w:eastAsiaTheme="minorEastAsia" w:hAnsiTheme="minorEastAsia"/>
                <w:color w:val="000000" w:themeColor="text1"/>
              </w:rPr>
              <w:t>6.7537%</w:t>
            </w:r>
          </w:p>
        </w:tc>
        <w:tc>
          <w:tcPr>
            <w:tcW w:w="1329" w:type="dxa"/>
            <w:vAlign w:val="center"/>
          </w:tcPr>
          <w:p w14:paraId="19F34E53"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26107E0D" w14:textId="77777777" w:rsidR="00901436" w:rsidRDefault="003809AA">
            <w:pPr>
              <w:jc w:val="center"/>
            </w:pPr>
            <w:r>
              <w:rPr>
                <w:rFonts w:asciiTheme="minorEastAsia" w:eastAsiaTheme="minorEastAsia" w:hAnsiTheme="minorEastAsia"/>
                <w:color w:val="000000" w:themeColor="text1"/>
              </w:rPr>
              <w:t>3.7808%</w:t>
            </w:r>
          </w:p>
        </w:tc>
        <w:tc>
          <w:tcPr>
            <w:tcW w:w="1329" w:type="dxa"/>
            <w:vAlign w:val="center"/>
          </w:tcPr>
          <w:p w14:paraId="61C07F87" w14:textId="77777777" w:rsidR="00901436" w:rsidRDefault="003809AA">
            <w:pPr>
              <w:jc w:val="center"/>
            </w:pPr>
            <w:r>
              <w:rPr>
                <w:rFonts w:asciiTheme="minorEastAsia" w:eastAsiaTheme="minorEastAsia" w:hAnsiTheme="minorEastAsia"/>
                <w:color w:val="000000" w:themeColor="text1"/>
              </w:rPr>
              <w:t>0.0011%</w:t>
            </w:r>
          </w:p>
        </w:tc>
      </w:tr>
      <w:tr w:rsidR="00901436" w14:paraId="6A7ADA75" w14:textId="77777777">
        <w:tc>
          <w:tcPr>
            <w:tcW w:w="1328" w:type="dxa"/>
            <w:vAlign w:val="center"/>
          </w:tcPr>
          <w:p w14:paraId="01CEDFB6" w14:textId="77777777" w:rsidR="00901436" w:rsidRDefault="003809AA">
            <w:pPr>
              <w:jc w:val="left"/>
            </w:pPr>
            <w:r>
              <w:rPr>
                <w:rFonts w:asciiTheme="minorEastAsia" w:eastAsiaTheme="minorEastAsia" w:hAnsiTheme="minorEastAsia"/>
                <w:color w:val="000000" w:themeColor="text1"/>
              </w:rPr>
              <w:t>自基金合同生效起至今</w:t>
            </w:r>
          </w:p>
        </w:tc>
        <w:tc>
          <w:tcPr>
            <w:tcW w:w="1329" w:type="dxa"/>
            <w:vAlign w:val="center"/>
          </w:tcPr>
          <w:p w14:paraId="786904E8" w14:textId="77777777" w:rsidR="00901436" w:rsidRDefault="003809AA">
            <w:pPr>
              <w:jc w:val="center"/>
            </w:pPr>
            <w:r>
              <w:rPr>
                <w:rFonts w:asciiTheme="minorEastAsia" w:eastAsiaTheme="minorEastAsia" w:hAnsiTheme="minorEastAsia"/>
                <w:color w:val="000000" w:themeColor="text1"/>
              </w:rPr>
              <w:t>28.0906%</w:t>
            </w:r>
          </w:p>
        </w:tc>
        <w:tc>
          <w:tcPr>
            <w:tcW w:w="1329" w:type="dxa"/>
            <w:vAlign w:val="center"/>
          </w:tcPr>
          <w:p w14:paraId="6FEE3689" w14:textId="77777777" w:rsidR="00901436" w:rsidRDefault="003809AA">
            <w:pPr>
              <w:jc w:val="center"/>
            </w:pPr>
            <w:r>
              <w:rPr>
                <w:rFonts w:asciiTheme="minorEastAsia" w:eastAsiaTheme="minorEastAsia" w:hAnsiTheme="minorEastAsia"/>
                <w:color w:val="000000" w:themeColor="text1"/>
              </w:rPr>
              <w:t>0.0023%</w:t>
            </w:r>
          </w:p>
        </w:tc>
        <w:tc>
          <w:tcPr>
            <w:tcW w:w="1329" w:type="dxa"/>
            <w:vAlign w:val="center"/>
          </w:tcPr>
          <w:p w14:paraId="20AF1916" w14:textId="77777777" w:rsidR="00901436" w:rsidRDefault="003809AA">
            <w:pPr>
              <w:jc w:val="center"/>
            </w:pPr>
            <w:r>
              <w:rPr>
                <w:rFonts w:asciiTheme="minorEastAsia" w:eastAsiaTheme="minorEastAsia" w:hAnsiTheme="minorEastAsia"/>
                <w:color w:val="000000" w:themeColor="text1"/>
              </w:rPr>
              <w:t>13.6442%</w:t>
            </w:r>
          </w:p>
        </w:tc>
        <w:tc>
          <w:tcPr>
            <w:tcW w:w="1329" w:type="dxa"/>
            <w:vAlign w:val="center"/>
          </w:tcPr>
          <w:p w14:paraId="78622972"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68DCED0D" w14:textId="77777777" w:rsidR="00901436" w:rsidRDefault="003809AA">
            <w:pPr>
              <w:jc w:val="center"/>
            </w:pPr>
            <w:r>
              <w:rPr>
                <w:rFonts w:asciiTheme="minorEastAsia" w:eastAsiaTheme="minorEastAsia" w:hAnsiTheme="minorEastAsia"/>
                <w:color w:val="000000" w:themeColor="text1"/>
              </w:rPr>
              <w:t>14.4464%</w:t>
            </w:r>
          </w:p>
        </w:tc>
        <w:tc>
          <w:tcPr>
            <w:tcW w:w="1329" w:type="dxa"/>
            <w:vAlign w:val="center"/>
          </w:tcPr>
          <w:p w14:paraId="7E7F08A0" w14:textId="77777777" w:rsidR="00901436" w:rsidRDefault="003809AA">
            <w:pPr>
              <w:jc w:val="center"/>
            </w:pPr>
            <w:r>
              <w:rPr>
                <w:rFonts w:asciiTheme="minorEastAsia" w:eastAsiaTheme="minorEastAsia" w:hAnsiTheme="minorEastAsia"/>
                <w:color w:val="000000" w:themeColor="text1"/>
              </w:rPr>
              <w:t>0.0023%</w:t>
            </w:r>
          </w:p>
        </w:tc>
      </w:tr>
    </w:tbl>
    <w:p w14:paraId="061BAFEC" w14:textId="77777777" w:rsidR="00DA315C" w:rsidRDefault="00CC2E83" w:rsidP="004600C4">
      <w:pPr>
        <w:pStyle w:val="20"/>
        <w:spacing w:beforeLines="50" w:before="120"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w:t>
      </w:r>
      <w:r w:rsidR="00050540">
        <w:rPr>
          <w:rFonts w:asciiTheme="minorEastAsia" w:eastAsiaTheme="minorEastAsia" w:hAnsiTheme="minorEastAsia" w:hint="eastAsia"/>
          <w:b/>
          <w:color w:val="000000" w:themeColor="text1"/>
        </w:rPr>
        <w:t>摩根天添盈货币C类</w:t>
      </w:r>
      <w:r>
        <w:rPr>
          <w:rFonts w:asciiTheme="minorEastAsia" w:eastAsiaTheme="minorEastAsia" w:hAnsiTheme="minorEastAsia" w:hint="eastAsia"/>
          <w:b/>
          <w:color w:val="000000" w:themeColor="text1"/>
        </w:rPr>
        <w:t>：</w:t>
      </w:r>
    </w:p>
    <w:tbl>
      <w:tblPr>
        <w:tblStyle w:val="af2"/>
        <w:tblW w:w="0" w:type="auto"/>
        <w:tblLayout w:type="fixed"/>
        <w:tblLook w:val="04A0" w:firstRow="1" w:lastRow="0" w:firstColumn="1" w:lastColumn="0" w:noHBand="0" w:noVBand="1"/>
      </w:tblPr>
      <w:tblGrid>
        <w:gridCol w:w="1328"/>
        <w:gridCol w:w="1329"/>
        <w:gridCol w:w="1329"/>
        <w:gridCol w:w="1329"/>
        <w:gridCol w:w="1329"/>
        <w:gridCol w:w="1329"/>
        <w:gridCol w:w="1329"/>
      </w:tblGrid>
      <w:tr w:rsidR="00DA315C" w14:paraId="131BA805" w14:textId="77777777">
        <w:tc>
          <w:tcPr>
            <w:tcW w:w="1328" w:type="dxa"/>
            <w:vAlign w:val="center"/>
          </w:tcPr>
          <w:p w14:paraId="6F38960C"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阶段</w:t>
            </w:r>
          </w:p>
        </w:tc>
        <w:tc>
          <w:tcPr>
            <w:tcW w:w="1329" w:type="dxa"/>
            <w:vAlign w:val="center"/>
          </w:tcPr>
          <w:p w14:paraId="68E135BB"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净值收益率①</w:t>
            </w:r>
          </w:p>
        </w:tc>
        <w:tc>
          <w:tcPr>
            <w:tcW w:w="1329" w:type="dxa"/>
            <w:vAlign w:val="center"/>
          </w:tcPr>
          <w:p w14:paraId="22D72C04"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净值收益率标准差②</w:t>
            </w:r>
          </w:p>
        </w:tc>
        <w:tc>
          <w:tcPr>
            <w:tcW w:w="1329" w:type="dxa"/>
            <w:vAlign w:val="center"/>
          </w:tcPr>
          <w:p w14:paraId="33C04A34"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业绩比较基准收益率③</w:t>
            </w:r>
          </w:p>
        </w:tc>
        <w:tc>
          <w:tcPr>
            <w:tcW w:w="1329" w:type="dxa"/>
            <w:vAlign w:val="center"/>
          </w:tcPr>
          <w:p w14:paraId="72EB81EE"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4FE48DE2"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①-③</w:t>
            </w:r>
          </w:p>
        </w:tc>
        <w:tc>
          <w:tcPr>
            <w:tcW w:w="1329" w:type="dxa"/>
            <w:vAlign w:val="center"/>
          </w:tcPr>
          <w:p w14:paraId="0E23EBD9" w14:textId="77777777" w:rsidR="00DA315C" w:rsidRDefault="00CC2E83">
            <w:pPr>
              <w:pStyle w:val="af1"/>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②-④</w:t>
            </w:r>
          </w:p>
        </w:tc>
      </w:tr>
      <w:tr w:rsidR="00901436" w14:paraId="1E72C207" w14:textId="77777777">
        <w:tc>
          <w:tcPr>
            <w:tcW w:w="1328" w:type="dxa"/>
            <w:vAlign w:val="center"/>
          </w:tcPr>
          <w:p w14:paraId="27098689" w14:textId="77777777" w:rsidR="00901436" w:rsidRDefault="003809AA">
            <w:pPr>
              <w:jc w:val="left"/>
            </w:pPr>
            <w:r>
              <w:rPr>
                <w:rFonts w:asciiTheme="minorEastAsia" w:eastAsiaTheme="minorEastAsia" w:hAnsiTheme="minorEastAsia"/>
                <w:color w:val="000000" w:themeColor="text1"/>
              </w:rPr>
              <w:t>过去三个月</w:t>
            </w:r>
          </w:p>
        </w:tc>
        <w:tc>
          <w:tcPr>
            <w:tcW w:w="1329" w:type="dxa"/>
            <w:vAlign w:val="center"/>
          </w:tcPr>
          <w:p w14:paraId="337AEA85" w14:textId="77777777" w:rsidR="00901436" w:rsidRDefault="003809AA">
            <w:pPr>
              <w:jc w:val="center"/>
            </w:pPr>
            <w:r>
              <w:rPr>
                <w:rFonts w:asciiTheme="minorEastAsia" w:eastAsiaTheme="minorEastAsia" w:hAnsiTheme="minorEastAsia"/>
                <w:color w:val="000000" w:themeColor="text1"/>
              </w:rPr>
              <w:t>0.3489%</w:t>
            </w:r>
          </w:p>
        </w:tc>
        <w:tc>
          <w:tcPr>
            <w:tcW w:w="1329" w:type="dxa"/>
            <w:vAlign w:val="center"/>
          </w:tcPr>
          <w:p w14:paraId="0D83C55D" w14:textId="77777777" w:rsidR="00901436" w:rsidRDefault="003809AA">
            <w:pPr>
              <w:jc w:val="center"/>
            </w:pPr>
            <w:r>
              <w:rPr>
                <w:rFonts w:asciiTheme="minorEastAsia" w:eastAsiaTheme="minorEastAsia" w:hAnsiTheme="minorEastAsia"/>
                <w:color w:val="000000" w:themeColor="text1"/>
              </w:rPr>
              <w:t>0.0009%</w:t>
            </w:r>
          </w:p>
        </w:tc>
        <w:tc>
          <w:tcPr>
            <w:tcW w:w="1329" w:type="dxa"/>
            <w:vAlign w:val="center"/>
          </w:tcPr>
          <w:p w14:paraId="13373A7C" w14:textId="77777777" w:rsidR="00901436" w:rsidRDefault="003809AA">
            <w:pPr>
              <w:jc w:val="center"/>
            </w:pPr>
            <w:r>
              <w:rPr>
                <w:rFonts w:asciiTheme="minorEastAsia" w:eastAsiaTheme="minorEastAsia" w:hAnsiTheme="minorEastAsia"/>
                <w:color w:val="000000" w:themeColor="text1"/>
              </w:rPr>
              <w:t>0.3393%</w:t>
            </w:r>
          </w:p>
        </w:tc>
        <w:tc>
          <w:tcPr>
            <w:tcW w:w="1329" w:type="dxa"/>
            <w:vAlign w:val="center"/>
          </w:tcPr>
          <w:p w14:paraId="48CB5547"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3B936168" w14:textId="77777777" w:rsidR="00901436" w:rsidRDefault="003809AA">
            <w:pPr>
              <w:jc w:val="center"/>
            </w:pPr>
            <w:r>
              <w:rPr>
                <w:rFonts w:asciiTheme="minorEastAsia" w:eastAsiaTheme="minorEastAsia" w:hAnsiTheme="minorEastAsia"/>
                <w:color w:val="000000" w:themeColor="text1"/>
              </w:rPr>
              <w:t>0.0096%</w:t>
            </w:r>
          </w:p>
        </w:tc>
        <w:tc>
          <w:tcPr>
            <w:tcW w:w="1329" w:type="dxa"/>
            <w:vAlign w:val="center"/>
          </w:tcPr>
          <w:p w14:paraId="200C99BE" w14:textId="77777777" w:rsidR="00901436" w:rsidRDefault="003809AA">
            <w:pPr>
              <w:jc w:val="center"/>
            </w:pPr>
            <w:r>
              <w:rPr>
                <w:rFonts w:asciiTheme="minorEastAsia" w:eastAsiaTheme="minorEastAsia" w:hAnsiTheme="minorEastAsia"/>
                <w:color w:val="000000" w:themeColor="text1"/>
              </w:rPr>
              <w:t>0.0009%</w:t>
            </w:r>
          </w:p>
        </w:tc>
      </w:tr>
      <w:tr w:rsidR="00901436" w14:paraId="5784BE82" w14:textId="77777777">
        <w:tc>
          <w:tcPr>
            <w:tcW w:w="1328" w:type="dxa"/>
            <w:vAlign w:val="center"/>
          </w:tcPr>
          <w:p w14:paraId="338A3C45" w14:textId="77777777" w:rsidR="00901436" w:rsidRDefault="003809AA">
            <w:pPr>
              <w:jc w:val="left"/>
            </w:pPr>
            <w:r>
              <w:rPr>
                <w:rFonts w:asciiTheme="minorEastAsia" w:eastAsiaTheme="minorEastAsia" w:hAnsiTheme="minorEastAsia"/>
                <w:color w:val="000000" w:themeColor="text1"/>
              </w:rPr>
              <w:t>过去六个月</w:t>
            </w:r>
          </w:p>
        </w:tc>
        <w:tc>
          <w:tcPr>
            <w:tcW w:w="1329" w:type="dxa"/>
            <w:vAlign w:val="center"/>
          </w:tcPr>
          <w:p w14:paraId="5936DF9B" w14:textId="77777777" w:rsidR="00901436" w:rsidRDefault="003809AA">
            <w:pPr>
              <w:jc w:val="center"/>
            </w:pPr>
            <w:r>
              <w:rPr>
                <w:rFonts w:asciiTheme="minorEastAsia" w:eastAsiaTheme="minorEastAsia" w:hAnsiTheme="minorEastAsia"/>
                <w:color w:val="000000" w:themeColor="text1"/>
              </w:rPr>
              <w:t>0.7058%</w:t>
            </w:r>
          </w:p>
        </w:tc>
        <w:tc>
          <w:tcPr>
            <w:tcW w:w="1329" w:type="dxa"/>
            <w:vAlign w:val="center"/>
          </w:tcPr>
          <w:p w14:paraId="292D3485" w14:textId="77777777" w:rsidR="00901436" w:rsidRDefault="003809AA">
            <w:pPr>
              <w:jc w:val="center"/>
            </w:pPr>
            <w:r>
              <w:rPr>
                <w:rFonts w:asciiTheme="minorEastAsia" w:eastAsiaTheme="minorEastAsia" w:hAnsiTheme="minorEastAsia"/>
                <w:color w:val="000000" w:themeColor="text1"/>
              </w:rPr>
              <w:t>0.0009%</w:t>
            </w:r>
          </w:p>
        </w:tc>
        <w:tc>
          <w:tcPr>
            <w:tcW w:w="1329" w:type="dxa"/>
            <w:vAlign w:val="center"/>
          </w:tcPr>
          <w:p w14:paraId="4644ABC8" w14:textId="77777777" w:rsidR="00901436" w:rsidRDefault="003809AA">
            <w:pPr>
              <w:jc w:val="center"/>
            </w:pPr>
            <w:r>
              <w:rPr>
                <w:rFonts w:asciiTheme="minorEastAsia" w:eastAsiaTheme="minorEastAsia" w:hAnsiTheme="minorEastAsia"/>
                <w:color w:val="000000" w:themeColor="text1"/>
              </w:rPr>
              <w:t>0.6787%</w:t>
            </w:r>
          </w:p>
        </w:tc>
        <w:tc>
          <w:tcPr>
            <w:tcW w:w="1329" w:type="dxa"/>
            <w:vAlign w:val="center"/>
          </w:tcPr>
          <w:p w14:paraId="537EECD9"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47512ED4" w14:textId="77777777" w:rsidR="00901436" w:rsidRDefault="003809AA">
            <w:pPr>
              <w:jc w:val="center"/>
            </w:pPr>
            <w:r>
              <w:rPr>
                <w:rFonts w:asciiTheme="minorEastAsia" w:eastAsiaTheme="minorEastAsia" w:hAnsiTheme="minorEastAsia"/>
                <w:color w:val="000000" w:themeColor="text1"/>
              </w:rPr>
              <w:t>0.0271%</w:t>
            </w:r>
          </w:p>
        </w:tc>
        <w:tc>
          <w:tcPr>
            <w:tcW w:w="1329" w:type="dxa"/>
            <w:vAlign w:val="center"/>
          </w:tcPr>
          <w:p w14:paraId="107E475F" w14:textId="77777777" w:rsidR="00901436" w:rsidRDefault="003809AA">
            <w:pPr>
              <w:jc w:val="center"/>
            </w:pPr>
            <w:r>
              <w:rPr>
                <w:rFonts w:asciiTheme="minorEastAsia" w:eastAsiaTheme="minorEastAsia" w:hAnsiTheme="minorEastAsia"/>
                <w:color w:val="000000" w:themeColor="text1"/>
              </w:rPr>
              <w:t>0.0009%</w:t>
            </w:r>
          </w:p>
        </w:tc>
      </w:tr>
      <w:tr w:rsidR="00901436" w14:paraId="144D060A" w14:textId="77777777">
        <w:tc>
          <w:tcPr>
            <w:tcW w:w="1328" w:type="dxa"/>
            <w:vAlign w:val="center"/>
          </w:tcPr>
          <w:p w14:paraId="1A8D6782" w14:textId="77777777" w:rsidR="00901436" w:rsidRDefault="003809AA">
            <w:pPr>
              <w:jc w:val="left"/>
            </w:pPr>
            <w:r>
              <w:rPr>
                <w:rFonts w:asciiTheme="minorEastAsia" w:eastAsiaTheme="minorEastAsia" w:hAnsiTheme="minorEastAsia"/>
                <w:color w:val="000000" w:themeColor="text1"/>
              </w:rPr>
              <w:lastRenderedPageBreak/>
              <w:t>过去一年</w:t>
            </w:r>
          </w:p>
        </w:tc>
        <w:tc>
          <w:tcPr>
            <w:tcW w:w="1329" w:type="dxa"/>
            <w:vAlign w:val="center"/>
          </w:tcPr>
          <w:p w14:paraId="3DC89761" w14:textId="77777777" w:rsidR="00901436" w:rsidRDefault="003809AA">
            <w:pPr>
              <w:jc w:val="center"/>
            </w:pPr>
            <w:r>
              <w:rPr>
                <w:rFonts w:asciiTheme="minorEastAsia" w:eastAsiaTheme="minorEastAsia" w:hAnsiTheme="minorEastAsia"/>
                <w:color w:val="000000" w:themeColor="text1"/>
              </w:rPr>
              <w:t>1.5585%</w:t>
            </w:r>
          </w:p>
        </w:tc>
        <w:tc>
          <w:tcPr>
            <w:tcW w:w="1329" w:type="dxa"/>
            <w:vAlign w:val="center"/>
          </w:tcPr>
          <w:p w14:paraId="53644412" w14:textId="77777777" w:rsidR="00901436" w:rsidRDefault="003809AA">
            <w:pPr>
              <w:jc w:val="center"/>
            </w:pPr>
            <w:r>
              <w:rPr>
                <w:rFonts w:asciiTheme="minorEastAsia" w:eastAsiaTheme="minorEastAsia" w:hAnsiTheme="minorEastAsia"/>
                <w:color w:val="000000" w:themeColor="text1"/>
              </w:rPr>
              <w:t>0.0017%</w:t>
            </w:r>
          </w:p>
        </w:tc>
        <w:tc>
          <w:tcPr>
            <w:tcW w:w="1329" w:type="dxa"/>
            <w:vAlign w:val="center"/>
          </w:tcPr>
          <w:p w14:paraId="48944C97" w14:textId="77777777" w:rsidR="00901436" w:rsidRDefault="003809AA">
            <w:pPr>
              <w:jc w:val="center"/>
            </w:pPr>
            <w:r>
              <w:rPr>
                <w:rFonts w:asciiTheme="minorEastAsia" w:eastAsiaTheme="minorEastAsia" w:hAnsiTheme="minorEastAsia"/>
                <w:color w:val="000000" w:themeColor="text1"/>
              </w:rPr>
              <w:t>1.3500%</w:t>
            </w:r>
          </w:p>
        </w:tc>
        <w:tc>
          <w:tcPr>
            <w:tcW w:w="1329" w:type="dxa"/>
            <w:vAlign w:val="center"/>
          </w:tcPr>
          <w:p w14:paraId="7C4B25D4"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69F72236" w14:textId="77777777" w:rsidR="00901436" w:rsidRDefault="003809AA">
            <w:pPr>
              <w:jc w:val="center"/>
            </w:pPr>
            <w:r>
              <w:rPr>
                <w:rFonts w:asciiTheme="minorEastAsia" w:eastAsiaTheme="minorEastAsia" w:hAnsiTheme="minorEastAsia"/>
                <w:color w:val="000000" w:themeColor="text1"/>
              </w:rPr>
              <w:t>0.2085%</w:t>
            </w:r>
          </w:p>
        </w:tc>
        <w:tc>
          <w:tcPr>
            <w:tcW w:w="1329" w:type="dxa"/>
            <w:vAlign w:val="center"/>
          </w:tcPr>
          <w:p w14:paraId="48E8568C" w14:textId="77777777" w:rsidR="00901436" w:rsidRDefault="003809AA">
            <w:pPr>
              <w:jc w:val="center"/>
            </w:pPr>
            <w:r>
              <w:rPr>
                <w:rFonts w:asciiTheme="minorEastAsia" w:eastAsiaTheme="minorEastAsia" w:hAnsiTheme="minorEastAsia"/>
                <w:color w:val="000000" w:themeColor="text1"/>
              </w:rPr>
              <w:t>0.0017%</w:t>
            </w:r>
          </w:p>
        </w:tc>
      </w:tr>
      <w:tr w:rsidR="00901436" w14:paraId="5231DB2A" w14:textId="77777777">
        <w:tc>
          <w:tcPr>
            <w:tcW w:w="1328" w:type="dxa"/>
            <w:vAlign w:val="center"/>
          </w:tcPr>
          <w:p w14:paraId="69ED648E" w14:textId="77777777" w:rsidR="00901436" w:rsidRDefault="003809AA">
            <w:pPr>
              <w:jc w:val="left"/>
            </w:pPr>
            <w:r>
              <w:rPr>
                <w:rFonts w:asciiTheme="minorEastAsia" w:eastAsiaTheme="minorEastAsia" w:hAnsiTheme="minorEastAsia"/>
                <w:color w:val="000000" w:themeColor="text1"/>
              </w:rPr>
              <w:t>过去五年</w:t>
            </w:r>
          </w:p>
        </w:tc>
        <w:tc>
          <w:tcPr>
            <w:tcW w:w="1329" w:type="dxa"/>
            <w:vAlign w:val="center"/>
          </w:tcPr>
          <w:p w14:paraId="53377AE5"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12727ED5"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4D786A79"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1F998D89"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60D7719F"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442ECB16" w14:textId="77777777" w:rsidR="00901436" w:rsidRDefault="003809AA">
            <w:pPr>
              <w:jc w:val="center"/>
            </w:pPr>
            <w:r>
              <w:rPr>
                <w:rFonts w:asciiTheme="minorEastAsia" w:eastAsiaTheme="minorEastAsia" w:hAnsiTheme="minorEastAsia"/>
                <w:color w:val="000000" w:themeColor="text1"/>
              </w:rPr>
              <w:t>-</w:t>
            </w:r>
          </w:p>
        </w:tc>
      </w:tr>
      <w:tr w:rsidR="00901436" w14:paraId="3903045A" w14:textId="77777777">
        <w:tc>
          <w:tcPr>
            <w:tcW w:w="1328" w:type="dxa"/>
            <w:vAlign w:val="center"/>
          </w:tcPr>
          <w:p w14:paraId="5DB1C1BB" w14:textId="77777777" w:rsidR="00901436" w:rsidRDefault="003809AA">
            <w:pPr>
              <w:jc w:val="left"/>
            </w:pPr>
            <w:r>
              <w:rPr>
                <w:rFonts w:asciiTheme="minorEastAsia" w:eastAsiaTheme="minorEastAsia" w:hAnsiTheme="minorEastAsia"/>
                <w:color w:val="000000" w:themeColor="text1"/>
              </w:rPr>
              <w:t>过去三年</w:t>
            </w:r>
          </w:p>
        </w:tc>
        <w:tc>
          <w:tcPr>
            <w:tcW w:w="1329" w:type="dxa"/>
            <w:vAlign w:val="center"/>
          </w:tcPr>
          <w:p w14:paraId="07621D38"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5A07B19A"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74354CFD"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3BD78344"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55D39D32" w14:textId="77777777" w:rsidR="00901436" w:rsidRDefault="003809AA">
            <w:pPr>
              <w:jc w:val="center"/>
            </w:pPr>
            <w:r>
              <w:rPr>
                <w:rFonts w:asciiTheme="minorEastAsia" w:eastAsiaTheme="minorEastAsia" w:hAnsiTheme="minorEastAsia"/>
                <w:color w:val="000000" w:themeColor="text1"/>
              </w:rPr>
              <w:t>-</w:t>
            </w:r>
          </w:p>
        </w:tc>
        <w:tc>
          <w:tcPr>
            <w:tcW w:w="1329" w:type="dxa"/>
            <w:vAlign w:val="center"/>
          </w:tcPr>
          <w:p w14:paraId="32426AAC" w14:textId="77777777" w:rsidR="00901436" w:rsidRDefault="003809AA">
            <w:pPr>
              <w:jc w:val="center"/>
            </w:pPr>
            <w:r>
              <w:rPr>
                <w:rFonts w:asciiTheme="minorEastAsia" w:eastAsiaTheme="minorEastAsia" w:hAnsiTheme="minorEastAsia"/>
                <w:color w:val="000000" w:themeColor="text1"/>
              </w:rPr>
              <w:t>-</w:t>
            </w:r>
          </w:p>
        </w:tc>
      </w:tr>
      <w:tr w:rsidR="00901436" w14:paraId="5BF9A3C5" w14:textId="77777777">
        <w:tc>
          <w:tcPr>
            <w:tcW w:w="1328" w:type="dxa"/>
            <w:vAlign w:val="center"/>
          </w:tcPr>
          <w:p w14:paraId="43CACF8E" w14:textId="77777777" w:rsidR="00901436" w:rsidRDefault="003809AA">
            <w:pPr>
              <w:jc w:val="left"/>
            </w:pPr>
            <w:r>
              <w:rPr>
                <w:rFonts w:asciiTheme="minorEastAsia" w:eastAsiaTheme="minorEastAsia" w:hAnsiTheme="minorEastAsia"/>
                <w:color w:val="000000" w:themeColor="text1"/>
              </w:rPr>
              <w:t>自基金合同生效起至今</w:t>
            </w:r>
          </w:p>
        </w:tc>
        <w:tc>
          <w:tcPr>
            <w:tcW w:w="1329" w:type="dxa"/>
            <w:vAlign w:val="center"/>
          </w:tcPr>
          <w:p w14:paraId="568952C7" w14:textId="77777777" w:rsidR="00901436" w:rsidRDefault="003809AA">
            <w:pPr>
              <w:jc w:val="center"/>
            </w:pPr>
            <w:r>
              <w:rPr>
                <w:rFonts w:asciiTheme="minorEastAsia" w:eastAsiaTheme="minorEastAsia" w:hAnsiTheme="minorEastAsia"/>
                <w:color w:val="000000" w:themeColor="text1"/>
              </w:rPr>
              <w:t>3.9290%</w:t>
            </w:r>
          </w:p>
        </w:tc>
        <w:tc>
          <w:tcPr>
            <w:tcW w:w="1329" w:type="dxa"/>
            <w:vAlign w:val="center"/>
          </w:tcPr>
          <w:p w14:paraId="6D396E1D" w14:textId="77777777" w:rsidR="00901436" w:rsidRDefault="003809AA">
            <w:pPr>
              <w:jc w:val="center"/>
            </w:pPr>
            <w:r>
              <w:rPr>
                <w:rFonts w:asciiTheme="minorEastAsia" w:eastAsiaTheme="minorEastAsia" w:hAnsiTheme="minorEastAsia"/>
                <w:color w:val="000000" w:themeColor="text1"/>
              </w:rPr>
              <w:t>0.0015%</w:t>
            </w:r>
          </w:p>
        </w:tc>
        <w:tc>
          <w:tcPr>
            <w:tcW w:w="1329" w:type="dxa"/>
            <w:vAlign w:val="center"/>
          </w:tcPr>
          <w:p w14:paraId="4F4235DC" w14:textId="77777777" w:rsidR="00901436" w:rsidRDefault="003809AA">
            <w:pPr>
              <w:jc w:val="center"/>
            </w:pPr>
            <w:r>
              <w:rPr>
                <w:rFonts w:asciiTheme="minorEastAsia" w:eastAsiaTheme="minorEastAsia" w:hAnsiTheme="minorEastAsia"/>
                <w:color w:val="000000" w:themeColor="text1"/>
              </w:rPr>
              <w:t>2.9404%</w:t>
            </w:r>
          </w:p>
        </w:tc>
        <w:tc>
          <w:tcPr>
            <w:tcW w:w="1329" w:type="dxa"/>
            <w:vAlign w:val="center"/>
          </w:tcPr>
          <w:p w14:paraId="3A192558" w14:textId="77777777" w:rsidR="00901436" w:rsidRDefault="003809AA">
            <w:pPr>
              <w:jc w:val="center"/>
            </w:pPr>
            <w:r>
              <w:rPr>
                <w:rFonts w:asciiTheme="minorEastAsia" w:eastAsiaTheme="minorEastAsia" w:hAnsiTheme="minorEastAsia"/>
                <w:color w:val="000000" w:themeColor="text1"/>
              </w:rPr>
              <w:t>0.0000%</w:t>
            </w:r>
          </w:p>
        </w:tc>
        <w:tc>
          <w:tcPr>
            <w:tcW w:w="1329" w:type="dxa"/>
            <w:vAlign w:val="center"/>
          </w:tcPr>
          <w:p w14:paraId="71BA7470" w14:textId="77777777" w:rsidR="00901436" w:rsidRDefault="003809AA">
            <w:pPr>
              <w:jc w:val="center"/>
            </w:pPr>
            <w:r>
              <w:rPr>
                <w:rFonts w:asciiTheme="minorEastAsia" w:eastAsiaTheme="minorEastAsia" w:hAnsiTheme="minorEastAsia"/>
                <w:color w:val="000000" w:themeColor="text1"/>
              </w:rPr>
              <w:t>0.9886%</w:t>
            </w:r>
          </w:p>
        </w:tc>
        <w:tc>
          <w:tcPr>
            <w:tcW w:w="1329" w:type="dxa"/>
            <w:vAlign w:val="center"/>
          </w:tcPr>
          <w:p w14:paraId="1911D3DE" w14:textId="77777777" w:rsidR="00901436" w:rsidRDefault="003809AA">
            <w:pPr>
              <w:jc w:val="center"/>
            </w:pPr>
            <w:r>
              <w:rPr>
                <w:rFonts w:asciiTheme="minorEastAsia" w:eastAsiaTheme="minorEastAsia" w:hAnsiTheme="minorEastAsia"/>
                <w:color w:val="000000" w:themeColor="text1"/>
              </w:rPr>
              <w:t>0.0015%</w:t>
            </w:r>
          </w:p>
        </w:tc>
      </w:tr>
    </w:tbl>
    <w:p w14:paraId="130C9848" w14:textId="77777777" w:rsidR="00DA315C" w:rsidRDefault="00CC2E83" w:rsidP="00614961">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注：本基金收益分配按日结转份额。</w:t>
      </w:r>
    </w:p>
    <w:p w14:paraId="653AC238" w14:textId="77777777" w:rsidR="00DA315C" w:rsidRDefault="00CC2E83" w:rsidP="004600C4">
      <w:pPr>
        <w:spacing w:beforeLines="50" w:before="12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3.2.2</w:t>
      </w:r>
      <w:r>
        <w:rPr>
          <w:rFonts w:asciiTheme="minorEastAsia" w:eastAsiaTheme="minorEastAsia" w:hAnsiTheme="minorEastAsia" w:cs="Arial" w:hint="eastAsia"/>
          <w:b/>
          <w:color w:val="000000" w:themeColor="text1"/>
          <w:kern w:val="0"/>
          <w:sz w:val="24"/>
        </w:rPr>
        <w:t xml:space="preserve"> </w:t>
      </w:r>
      <w:r>
        <w:rPr>
          <w:rStyle w:val="af3"/>
          <w:rFonts w:hint="eastAsia"/>
          <w:color w:val="000000" w:themeColor="text1"/>
          <w:sz w:val="24"/>
          <w:shd w:val="clear" w:color="auto" w:fill="FFFFFF"/>
        </w:rPr>
        <w:t>自基金合同生效以来</w:t>
      </w:r>
      <w:r>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14:paraId="1A39C3CD"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摩根天添盈货币市场基金</w:t>
      </w:r>
    </w:p>
    <w:p w14:paraId="351940B4" w14:textId="77777777" w:rsidR="00DA315C" w:rsidRDefault="00CC2E83">
      <w:pPr>
        <w:pStyle w:val="a5"/>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份额累计净值收益率与业绩比较基准收益率历史走势对比图</w:t>
      </w:r>
    </w:p>
    <w:p w14:paraId="24D3F9D5"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w:t>
      </w:r>
      <w:r>
        <w:rPr>
          <w:rFonts w:asciiTheme="minorEastAsia" w:eastAsiaTheme="minorEastAsia" w:hAnsiTheme="minorEastAsia"/>
          <w:color w:val="000000" w:themeColor="text1"/>
          <w:kern w:val="0"/>
          <w:sz w:val="24"/>
        </w:rPr>
        <w:t>2014年11月25日</w:t>
      </w:r>
      <w:r>
        <w:rPr>
          <w:rFonts w:asciiTheme="minorEastAsia" w:eastAsiaTheme="minorEastAsia" w:hAnsiTheme="minorEastAsia" w:hint="eastAsia"/>
          <w:color w:val="000000" w:themeColor="text1"/>
          <w:kern w:val="0"/>
          <w:sz w:val="24"/>
        </w:rPr>
        <w:t>至2024年12月31日)</w:t>
      </w:r>
    </w:p>
    <w:p w14:paraId="73241BF2" w14:textId="77777777" w:rsidR="00DA315C" w:rsidRPr="00EB02DE" w:rsidRDefault="00CC2E83" w:rsidP="004600C4">
      <w:pPr>
        <w:snapToGrid w:val="0"/>
        <w:spacing w:beforeLines="50" w:before="120" w:line="360" w:lineRule="auto"/>
        <w:ind w:left="471"/>
        <w:rPr>
          <w:rFonts w:asciiTheme="minorEastAsia" w:eastAsiaTheme="minorEastAsia" w:hAnsiTheme="minorEastAsia"/>
          <w:b/>
          <w:color w:val="000000" w:themeColor="text1"/>
          <w:sz w:val="24"/>
        </w:rPr>
      </w:pPr>
      <w:r w:rsidRPr="00EB02DE">
        <w:rPr>
          <w:rFonts w:asciiTheme="minorEastAsia" w:eastAsiaTheme="minorEastAsia" w:hAnsiTheme="minorEastAsia" w:hint="eastAsia"/>
          <w:b/>
          <w:color w:val="000000" w:themeColor="text1"/>
          <w:kern w:val="0"/>
          <w:sz w:val="24"/>
        </w:rPr>
        <w:t>1、</w:t>
      </w:r>
      <w:r w:rsidRPr="00EB02DE">
        <w:rPr>
          <w:rFonts w:asciiTheme="minorEastAsia" w:eastAsiaTheme="minorEastAsia" w:hAnsiTheme="minorEastAsia"/>
          <w:b/>
          <w:color w:val="000000" w:themeColor="text1"/>
          <w:kern w:val="0"/>
          <w:sz w:val="24"/>
        </w:rPr>
        <w:t>摩根天添盈货币A类</w:t>
      </w:r>
      <w:r w:rsidR="00EB02DE" w:rsidRPr="00EB02DE">
        <w:rPr>
          <w:rFonts w:asciiTheme="minorEastAsia" w:eastAsiaTheme="minorEastAsia" w:hAnsiTheme="minorEastAsia" w:hint="eastAsia"/>
          <w:b/>
          <w:color w:val="000000" w:themeColor="text1"/>
          <w:kern w:val="0"/>
          <w:sz w:val="24"/>
        </w:rPr>
        <w:t>：</w:t>
      </w:r>
    </w:p>
    <w:p w14:paraId="4B50FC43" w14:textId="77777777" w:rsidR="00DA315C" w:rsidRDefault="00CC2E83">
      <w:pPr>
        <w:tabs>
          <w:tab w:val="left" w:pos="0"/>
        </w:tabs>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629122D2" wp14:editId="74F1AB3A">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7CEA7F29"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2、</w:t>
      </w:r>
      <w:r w:rsidR="00050540">
        <w:rPr>
          <w:rFonts w:asciiTheme="minorEastAsia" w:eastAsiaTheme="minorEastAsia" w:hAnsiTheme="minorEastAsia" w:hint="eastAsia"/>
          <w:b/>
          <w:color w:val="000000" w:themeColor="text1"/>
          <w:kern w:val="0"/>
          <w:sz w:val="24"/>
        </w:rPr>
        <w:t>摩根天添盈货币B类</w:t>
      </w:r>
      <w:r w:rsidR="00EB02DE" w:rsidRPr="00EB02DE">
        <w:rPr>
          <w:rFonts w:asciiTheme="minorEastAsia" w:eastAsiaTheme="minorEastAsia" w:hAnsiTheme="minorEastAsia" w:hint="eastAsia"/>
          <w:b/>
          <w:color w:val="000000" w:themeColor="text1"/>
          <w:kern w:val="0"/>
          <w:sz w:val="24"/>
        </w:rPr>
        <w:t>：</w:t>
      </w:r>
    </w:p>
    <w:p w14:paraId="4B1D4C84" w14:textId="77777777" w:rsidR="00DA315C" w:rsidRDefault="00CC2E83">
      <w:pPr>
        <w:snapToGri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lastRenderedPageBreak/>
        <w:drawing>
          <wp:inline distT="0" distB="0" distL="0" distR="0" wp14:anchorId="7642C136" wp14:editId="79FB193E">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3E0D5146"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3、</w:t>
      </w:r>
      <w:r w:rsidR="00050540">
        <w:rPr>
          <w:rFonts w:asciiTheme="minorEastAsia" w:eastAsiaTheme="minorEastAsia" w:hAnsiTheme="minorEastAsia" w:hint="eastAsia"/>
          <w:b/>
          <w:color w:val="000000" w:themeColor="text1"/>
          <w:kern w:val="0"/>
          <w:sz w:val="24"/>
        </w:rPr>
        <w:t>摩根天添盈货币E类</w:t>
      </w:r>
      <w:r w:rsidR="00EB02DE" w:rsidRPr="00EB02DE">
        <w:rPr>
          <w:rFonts w:asciiTheme="minorEastAsia" w:eastAsiaTheme="minorEastAsia" w:hAnsiTheme="minorEastAsia" w:hint="eastAsia"/>
          <w:b/>
          <w:color w:val="000000" w:themeColor="text1"/>
          <w:kern w:val="0"/>
          <w:sz w:val="24"/>
        </w:rPr>
        <w:t>：</w:t>
      </w:r>
    </w:p>
    <w:p w14:paraId="1FF3C4CC" w14:textId="77777777" w:rsidR="00DA315C" w:rsidRDefault="00CC2E83">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31045DA1" wp14:editId="0F88B7F1">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72150" cy="3381375"/>
                    </a:xfrm>
                    <a:prstGeom prst="rect">
                      <a:avLst/>
                    </a:prstGeom>
                    <a:noFill/>
                    <a:ln>
                      <a:noFill/>
                    </a:ln>
                  </pic:spPr>
                </pic:pic>
              </a:graphicData>
            </a:graphic>
          </wp:inline>
        </w:drawing>
      </w:r>
    </w:p>
    <w:p w14:paraId="65D17BD5" w14:textId="77777777" w:rsidR="00DA315C" w:rsidRPr="004600C4" w:rsidRDefault="00CC2E83" w:rsidP="004600C4">
      <w:pPr>
        <w:snapToGrid w:val="0"/>
        <w:spacing w:beforeLines="50" w:before="120" w:line="360" w:lineRule="auto"/>
        <w:ind w:left="471"/>
        <w:rPr>
          <w:rFonts w:asciiTheme="minorEastAsia" w:eastAsiaTheme="minorEastAsia" w:hAnsiTheme="minorEastAsia"/>
          <w:b/>
          <w:color w:val="000000" w:themeColor="text1"/>
          <w:kern w:val="0"/>
          <w:sz w:val="24"/>
        </w:rPr>
      </w:pPr>
      <w:r w:rsidRPr="00EB02DE">
        <w:rPr>
          <w:rFonts w:asciiTheme="minorEastAsia" w:eastAsiaTheme="minorEastAsia" w:hAnsiTheme="minorEastAsia" w:hint="eastAsia"/>
          <w:b/>
          <w:color w:val="000000" w:themeColor="text1"/>
          <w:kern w:val="0"/>
          <w:sz w:val="24"/>
        </w:rPr>
        <w:t>4、</w:t>
      </w:r>
      <w:r w:rsidR="00050540">
        <w:rPr>
          <w:rFonts w:asciiTheme="minorEastAsia" w:eastAsiaTheme="minorEastAsia" w:hAnsiTheme="minorEastAsia" w:hint="eastAsia"/>
          <w:b/>
          <w:color w:val="000000" w:themeColor="text1"/>
          <w:kern w:val="0"/>
          <w:sz w:val="24"/>
        </w:rPr>
        <w:t>摩根天添盈货币C类</w:t>
      </w:r>
      <w:r w:rsidR="00EB02DE" w:rsidRPr="00EB02DE">
        <w:rPr>
          <w:rFonts w:asciiTheme="minorEastAsia" w:eastAsiaTheme="minorEastAsia" w:hAnsiTheme="minorEastAsia" w:hint="eastAsia"/>
          <w:b/>
          <w:color w:val="000000" w:themeColor="text1"/>
          <w:kern w:val="0"/>
          <w:sz w:val="24"/>
        </w:rPr>
        <w:t>：</w:t>
      </w:r>
    </w:p>
    <w:p w14:paraId="30887D49" w14:textId="77777777" w:rsidR="00DA315C" w:rsidRDefault="00CC2E83">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b/>
          <w:noProof/>
          <w:color w:val="000000" w:themeColor="text1"/>
        </w:rPr>
        <w:lastRenderedPageBreak/>
        <w:drawing>
          <wp:inline distT="0" distB="0" distL="0" distR="0" wp14:anchorId="0B0552D9" wp14:editId="66480E72">
            <wp:extent cx="5600700" cy="3279775"/>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00700" cy="3279775"/>
                    </a:xfrm>
                    <a:prstGeom prst="rect">
                      <a:avLst/>
                    </a:prstGeom>
                  </pic:spPr>
                </pic:pic>
              </a:graphicData>
            </a:graphic>
          </wp:inline>
        </w:drawing>
      </w:r>
    </w:p>
    <w:p w14:paraId="7F3B2A5D"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注：本基金合同生效日为</w:t>
      </w:r>
      <w:r>
        <w:rPr>
          <w:rFonts w:asciiTheme="minorEastAsia" w:eastAsiaTheme="minorEastAsia" w:hAnsiTheme="minorEastAsia" w:hint="eastAsia"/>
          <w:color w:val="000000" w:themeColor="text1"/>
          <w:sz w:val="24"/>
        </w:rPr>
        <w:t>2014</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日，图示的时间段为合同生效日至本报告期末。</w:t>
      </w:r>
    </w:p>
    <w:p w14:paraId="1BD5319E"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本基金自</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2022</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10</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27</w:t>
      </w:r>
      <w:r>
        <w:rPr>
          <w:rFonts w:asciiTheme="minorEastAsia" w:eastAsiaTheme="minorEastAsia" w:hAnsiTheme="minorEastAsia" w:hint="eastAsia"/>
          <w:color w:val="000000" w:themeColor="text1"/>
          <w:sz w:val="24"/>
        </w:rPr>
        <w:t>日起增加</w:t>
      </w:r>
      <w:r>
        <w:rPr>
          <w:rFonts w:asciiTheme="minorEastAsia" w:eastAsiaTheme="minorEastAsia" w:hAnsiTheme="minorEastAsia" w:hint="eastAsia"/>
          <w:color w:val="000000" w:themeColor="text1"/>
          <w:sz w:val="24"/>
        </w:rPr>
        <w:t>C</w:t>
      </w:r>
      <w:r>
        <w:rPr>
          <w:rFonts w:asciiTheme="minorEastAsia" w:eastAsiaTheme="minorEastAsia" w:hAnsiTheme="minorEastAsia" w:hint="eastAsia"/>
          <w:color w:val="000000" w:themeColor="text1"/>
          <w:sz w:val="24"/>
        </w:rPr>
        <w:t>类份额，相关数据按实际存续期计算。</w:t>
      </w:r>
    </w:p>
    <w:p w14:paraId="5CDD2961"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本基金建仓期为本基金合同生效日起</w:t>
      </w:r>
      <w:r>
        <w:rPr>
          <w:rFonts w:asciiTheme="minorEastAsia" w:eastAsiaTheme="minorEastAsia" w:hAnsiTheme="minorEastAsia" w:hint="eastAsia"/>
          <w:color w:val="000000" w:themeColor="text1"/>
          <w:sz w:val="24"/>
        </w:rPr>
        <w:t xml:space="preserve"> 6 </w:t>
      </w:r>
      <w:r>
        <w:rPr>
          <w:rFonts w:asciiTheme="minorEastAsia" w:eastAsiaTheme="minorEastAsia" w:hAnsiTheme="minorEastAsia" w:hint="eastAsia"/>
          <w:color w:val="000000" w:themeColor="text1"/>
          <w:sz w:val="24"/>
        </w:rPr>
        <w:t>个月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建仓期结束时资产配置比例符合本基金基金合同的规定。</w:t>
      </w:r>
    </w:p>
    <w:p w14:paraId="2B8943CF"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自2018年6月22日起，本基金B类基金份额为零且停止计算B类基金份额每万份收益。</w:t>
      </w:r>
    </w:p>
    <w:p w14:paraId="4BFB204F"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4  </w:t>
      </w:r>
      <w:r>
        <w:rPr>
          <w:rFonts w:asciiTheme="minorEastAsia" w:eastAsiaTheme="minorEastAsia" w:hAnsiTheme="minorEastAsia" w:cs="Arial" w:hint="eastAsia"/>
          <w:color w:val="000000" w:themeColor="text1"/>
          <w:kern w:val="0"/>
          <w:sz w:val="24"/>
          <w:szCs w:val="24"/>
        </w:rPr>
        <w:t>管理人报告</w:t>
      </w:r>
    </w:p>
    <w:p w14:paraId="7C1354CE" w14:textId="77777777" w:rsidR="00DA315C" w:rsidRDefault="00CC2E83" w:rsidP="00FC77AA">
      <w:pPr>
        <w:autoSpaceDE w:val="0"/>
        <w:autoSpaceDN w:val="0"/>
        <w:adjustRightInd w:val="0"/>
        <w:spacing w:beforeLines="50" w:before="120" w:line="360" w:lineRule="auto"/>
        <w:jc w:val="left"/>
        <w:rPr>
          <w:rFonts w:asciiTheme="minorEastAsia" w:eastAsiaTheme="minorEastAsia" w:hAnsiTheme="minorEastAsia"/>
          <w:b/>
          <w:bCs/>
          <w:color w:val="000000" w:themeColor="text1"/>
          <w:sz w:val="24"/>
        </w:rPr>
      </w:pPr>
      <w:r>
        <w:rPr>
          <w:rFonts w:asciiTheme="minorEastAsia" w:eastAsiaTheme="minorEastAsia" w:hAnsiTheme="minorEastAsia" w:cs="Arial"/>
          <w:b/>
          <w:color w:val="000000" w:themeColor="text1"/>
          <w:kern w:val="0"/>
          <w:sz w:val="24"/>
        </w:rPr>
        <w:t xml:space="preserve">4.1 </w:t>
      </w:r>
      <w:r>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83"/>
        <w:gridCol w:w="993"/>
        <w:gridCol w:w="1134"/>
        <w:gridCol w:w="992"/>
        <w:gridCol w:w="2977"/>
      </w:tblGrid>
      <w:tr w:rsidR="00DA315C" w14:paraId="391A85C4" w14:textId="77777777">
        <w:trPr>
          <w:cantSplit/>
        </w:trPr>
        <w:tc>
          <w:tcPr>
            <w:tcW w:w="952" w:type="dxa"/>
            <w:vMerge w:val="restart"/>
            <w:vAlign w:val="center"/>
          </w:tcPr>
          <w:p w14:paraId="0CA96870"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姓名</w:t>
            </w:r>
          </w:p>
        </w:tc>
        <w:tc>
          <w:tcPr>
            <w:tcW w:w="1883" w:type="dxa"/>
            <w:vMerge w:val="restart"/>
            <w:vAlign w:val="center"/>
          </w:tcPr>
          <w:p w14:paraId="5A183F11"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职务</w:t>
            </w:r>
          </w:p>
        </w:tc>
        <w:tc>
          <w:tcPr>
            <w:tcW w:w="2127" w:type="dxa"/>
            <w:gridSpan w:val="2"/>
          </w:tcPr>
          <w:p w14:paraId="6F3859B9"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roofErr w:type="gramStart"/>
            <w:r>
              <w:rPr>
                <w:rFonts w:asciiTheme="minorEastAsia" w:eastAsiaTheme="minorEastAsia" w:hAnsiTheme="minorEastAsia" w:cs="Arial" w:hint="eastAsia"/>
                <w:color w:val="000000" w:themeColor="text1"/>
                <w:kern w:val="0"/>
                <w:sz w:val="24"/>
              </w:rPr>
              <w:t>任本基金</w:t>
            </w:r>
            <w:proofErr w:type="gramEnd"/>
            <w:r>
              <w:rPr>
                <w:rFonts w:asciiTheme="minorEastAsia" w:eastAsiaTheme="minorEastAsia" w:hAnsiTheme="minorEastAsia" w:cs="Arial" w:hint="eastAsia"/>
                <w:color w:val="000000" w:themeColor="text1"/>
                <w:kern w:val="0"/>
                <w:sz w:val="24"/>
              </w:rPr>
              <w:t>的基金经理期限</w:t>
            </w:r>
          </w:p>
        </w:tc>
        <w:tc>
          <w:tcPr>
            <w:tcW w:w="992" w:type="dxa"/>
            <w:vMerge w:val="restart"/>
            <w:vAlign w:val="center"/>
          </w:tcPr>
          <w:p w14:paraId="5FD6F349"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证券从业年限</w:t>
            </w:r>
          </w:p>
        </w:tc>
        <w:tc>
          <w:tcPr>
            <w:tcW w:w="2977" w:type="dxa"/>
            <w:vMerge w:val="restart"/>
            <w:vAlign w:val="center"/>
          </w:tcPr>
          <w:p w14:paraId="544012B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说明</w:t>
            </w:r>
          </w:p>
        </w:tc>
      </w:tr>
      <w:tr w:rsidR="00DA315C" w14:paraId="5C7F77CB" w14:textId="77777777">
        <w:trPr>
          <w:cantSplit/>
        </w:trPr>
        <w:tc>
          <w:tcPr>
            <w:tcW w:w="952" w:type="dxa"/>
            <w:vMerge/>
            <w:vAlign w:val="center"/>
          </w:tcPr>
          <w:p w14:paraId="498A8C24"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883" w:type="dxa"/>
            <w:vMerge/>
          </w:tcPr>
          <w:p w14:paraId="632F160C"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993" w:type="dxa"/>
            <w:vAlign w:val="center"/>
          </w:tcPr>
          <w:p w14:paraId="206DA37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任职日期</w:t>
            </w:r>
          </w:p>
        </w:tc>
        <w:tc>
          <w:tcPr>
            <w:tcW w:w="1134" w:type="dxa"/>
            <w:vAlign w:val="center"/>
          </w:tcPr>
          <w:p w14:paraId="29244B7F"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离任日期</w:t>
            </w:r>
          </w:p>
        </w:tc>
        <w:tc>
          <w:tcPr>
            <w:tcW w:w="992" w:type="dxa"/>
            <w:vMerge/>
            <w:vAlign w:val="center"/>
          </w:tcPr>
          <w:p w14:paraId="7070FD02"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977" w:type="dxa"/>
            <w:vMerge/>
            <w:vAlign w:val="center"/>
          </w:tcPr>
          <w:p w14:paraId="39A72692"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901436" w14:paraId="6B2DD465" w14:textId="77777777">
        <w:tc>
          <w:tcPr>
            <w:tcW w:w="952" w:type="dxa"/>
            <w:vAlign w:val="center"/>
          </w:tcPr>
          <w:p w14:paraId="21238EE6" w14:textId="77777777" w:rsidR="00901436" w:rsidRDefault="003809AA">
            <w:pPr>
              <w:jc w:val="center"/>
            </w:pPr>
            <w:r>
              <w:rPr>
                <w:rFonts w:asciiTheme="minorEastAsia" w:eastAsiaTheme="minorEastAsia" w:hAnsiTheme="minorEastAsia"/>
                <w:color w:val="000000" w:themeColor="text1"/>
                <w:sz w:val="24"/>
              </w:rPr>
              <w:t>鞠婷</w:t>
            </w:r>
          </w:p>
        </w:tc>
        <w:tc>
          <w:tcPr>
            <w:tcW w:w="1883" w:type="dxa"/>
            <w:vAlign w:val="center"/>
          </w:tcPr>
          <w:p w14:paraId="6C2DD376" w14:textId="77777777" w:rsidR="00901436" w:rsidRDefault="003809AA">
            <w:pPr>
              <w:jc w:val="center"/>
            </w:pPr>
            <w:r>
              <w:rPr>
                <w:rFonts w:asciiTheme="minorEastAsia" w:eastAsiaTheme="minorEastAsia" w:hAnsiTheme="minorEastAsia"/>
                <w:color w:val="000000" w:themeColor="text1"/>
                <w:sz w:val="24"/>
              </w:rPr>
              <w:t>本基金基金经理</w:t>
            </w:r>
          </w:p>
        </w:tc>
        <w:tc>
          <w:tcPr>
            <w:tcW w:w="993" w:type="dxa"/>
            <w:vAlign w:val="center"/>
          </w:tcPr>
          <w:p w14:paraId="351641C4" w14:textId="77777777" w:rsidR="00901436" w:rsidRDefault="003809AA">
            <w:pPr>
              <w:jc w:val="center"/>
            </w:pPr>
            <w:r>
              <w:rPr>
                <w:rFonts w:asciiTheme="minorEastAsia" w:eastAsiaTheme="minorEastAsia" w:hAnsiTheme="minorEastAsia"/>
                <w:color w:val="000000" w:themeColor="text1"/>
                <w:sz w:val="24"/>
              </w:rPr>
              <w:t>2016-05-27</w:t>
            </w:r>
          </w:p>
        </w:tc>
        <w:tc>
          <w:tcPr>
            <w:tcW w:w="1134" w:type="dxa"/>
            <w:vAlign w:val="center"/>
          </w:tcPr>
          <w:p w14:paraId="31E5C542" w14:textId="77777777" w:rsidR="00901436" w:rsidRDefault="003809AA">
            <w:pPr>
              <w:jc w:val="center"/>
            </w:pPr>
            <w:r>
              <w:rPr>
                <w:rFonts w:asciiTheme="minorEastAsia" w:eastAsiaTheme="minorEastAsia" w:hAnsiTheme="minorEastAsia"/>
                <w:color w:val="000000" w:themeColor="text1"/>
                <w:sz w:val="24"/>
              </w:rPr>
              <w:t>-</w:t>
            </w:r>
          </w:p>
        </w:tc>
        <w:tc>
          <w:tcPr>
            <w:tcW w:w="992" w:type="dxa"/>
            <w:vAlign w:val="center"/>
          </w:tcPr>
          <w:p w14:paraId="56CD52A3" w14:textId="77777777" w:rsidR="00901436" w:rsidRDefault="003809AA">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年</w:t>
            </w:r>
          </w:p>
        </w:tc>
        <w:tc>
          <w:tcPr>
            <w:tcW w:w="2977" w:type="dxa"/>
            <w:vAlign w:val="center"/>
          </w:tcPr>
          <w:p w14:paraId="1DE81301" w14:textId="77777777" w:rsidR="00901436" w:rsidRDefault="003809AA">
            <w:r>
              <w:rPr>
                <w:rFonts w:asciiTheme="minorEastAsia" w:eastAsiaTheme="minorEastAsia" w:hAnsiTheme="minorEastAsia"/>
                <w:color w:val="000000" w:themeColor="text1"/>
                <w:sz w:val="24"/>
              </w:rPr>
              <w:t>鞠婷女士曾任中国建设银行第一支行助理经济师，瑞穗银行总行总经理助理。</w:t>
            </w:r>
            <w:r>
              <w:rPr>
                <w:rFonts w:asciiTheme="minorEastAsia" w:eastAsiaTheme="minorEastAsia" w:hAnsiTheme="minorEastAsia"/>
                <w:color w:val="000000" w:themeColor="text1"/>
                <w:sz w:val="24"/>
              </w:rPr>
              <w:t>2014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月起加入摩根基</w:t>
            </w:r>
            <w:r>
              <w:rPr>
                <w:rFonts w:asciiTheme="minorEastAsia" w:eastAsiaTheme="minorEastAsia" w:hAnsiTheme="minorEastAsia"/>
                <w:color w:val="000000" w:themeColor="text1"/>
                <w:sz w:val="24"/>
              </w:rPr>
              <w:lastRenderedPageBreak/>
              <w:t>金管理（中国）有限公司（原上投摩根基金管理有限公司），历任基金经理助理、基金经理，高级基金经理，现任货币市场投资部副总监兼资深基金经理。</w:t>
            </w:r>
          </w:p>
        </w:tc>
      </w:tr>
      <w:tr w:rsidR="00901436" w14:paraId="6D14E7E0" w14:textId="77777777">
        <w:tc>
          <w:tcPr>
            <w:tcW w:w="952" w:type="dxa"/>
            <w:vAlign w:val="center"/>
          </w:tcPr>
          <w:p w14:paraId="583A0806" w14:textId="77777777" w:rsidR="00901436" w:rsidRDefault="003809AA">
            <w:pPr>
              <w:jc w:val="center"/>
            </w:pPr>
            <w:r>
              <w:rPr>
                <w:rFonts w:asciiTheme="minorEastAsia" w:eastAsiaTheme="minorEastAsia" w:hAnsiTheme="minorEastAsia"/>
                <w:color w:val="000000" w:themeColor="text1"/>
                <w:sz w:val="24"/>
              </w:rPr>
              <w:lastRenderedPageBreak/>
              <w:t>邱林晶</w:t>
            </w:r>
          </w:p>
        </w:tc>
        <w:tc>
          <w:tcPr>
            <w:tcW w:w="1883" w:type="dxa"/>
            <w:vAlign w:val="center"/>
          </w:tcPr>
          <w:p w14:paraId="4552A638" w14:textId="77777777" w:rsidR="00901436" w:rsidRDefault="003809AA">
            <w:pPr>
              <w:jc w:val="center"/>
            </w:pPr>
            <w:r>
              <w:rPr>
                <w:rFonts w:asciiTheme="minorEastAsia" w:eastAsiaTheme="minorEastAsia" w:hAnsiTheme="minorEastAsia"/>
                <w:color w:val="000000" w:themeColor="text1"/>
                <w:sz w:val="24"/>
              </w:rPr>
              <w:t>本基金基金经理</w:t>
            </w:r>
          </w:p>
        </w:tc>
        <w:tc>
          <w:tcPr>
            <w:tcW w:w="993" w:type="dxa"/>
            <w:vAlign w:val="center"/>
          </w:tcPr>
          <w:p w14:paraId="0EBF9C98" w14:textId="77777777" w:rsidR="00901436" w:rsidRDefault="003809AA">
            <w:pPr>
              <w:jc w:val="center"/>
            </w:pPr>
            <w:r>
              <w:rPr>
                <w:rFonts w:asciiTheme="minorEastAsia" w:eastAsiaTheme="minorEastAsia" w:hAnsiTheme="minorEastAsia"/>
                <w:color w:val="000000" w:themeColor="text1"/>
                <w:sz w:val="24"/>
              </w:rPr>
              <w:t>2023-04-07</w:t>
            </w:r>
          </w:p>
        </w:tc>
        <w:tc>
          <w:tcPr>
            <w:tcW w:w="1134" w:type="dxa"/>
            <w:vAlign w:val="center"/>
          </w:tcPr>
          <w:p w14:paraId="67E73C6C" w14:textId="77777777" w:rsidR="00901436" w:rsidRDefault="003809AA">
            <w:pPr>
              <w:jc w:val="center"/>
            </w:pPr>
            <w:r>
              <w:rPr>
                <w:rFonts w:asciiTheme="minorEastAsia" w:eastAsiaTheme="minorEastAsia" w:hAnsiTheme="minorEastAsia"/>
                <w:color w:val="000000" w:themeColor="text1"/>
                <w:sz w:val="24"/>
              </w:rPr>
              <w:t>-</w:t>
            </w:r>
          </w:p>
        </w:tc>
        <w:tc>
          <w:tcPr>
            <w:tcW w:w="992" w:type="dxa"/>
            <w:vAlign w:val="center"/>
          </w:tcPr>
          <w:p w14:paraId="2D05E6D5" w14:textId="77777777" w:rsidR="00901436" w:rsidRDefault="003809AA">
            <w:pPr>
              <w:jc w:val="center"/>
            </w:pPr>
            <w:r>
              <w:rPr>
                <w:rFonts w:asciiTheme="minorEastAsia" w:eastAsiaTheme="minorEastAsia" w:hAnsiTheme="minorEastAsia"/>
                <w:color w:val="000000" w:themeColor="text1"/>
                <w:sz w:val="24"/>
              </w:rPr>
              <w:t>11</w:t>
            </w:r>
            <w:r>
              <w:rPr>
                <w:rFonts w:asciiTheme="minorEastAsia" w:eastAsiaTheme="minorEastAsia" w:hAnsiTheme="minorEastAsia"/>
                <w:color w:val="000000" w:themeColor="text1"/>
                <w:sz w:val="24"/>
              </w:rPr>
              <w:t>年</w:t>
            </w:r>
          </w:p>
        </w:tc>
        <w:tc>
          <w:tcPr>
            <w:tcW w:w="2977" w:type="dxa"/>
            <w:vAlign w:val="center"/>
          </w:tcPr>
          <w:p w14:paraId="56754CEC" w14:textId="77777777" w:rsidR="00901436" w:rsidRDefault="003809AA">
            <w:r>
              <w:rPr>
                <w:rFonts w:asciiTheme="minorEastAsia" w:eastAsiaTheme="minorEastAsia" w:hAnsiTheme="minorEastAsia"/>
                <w:color w:val="000000" w:themeColor="text1"/>
                <w:sz w:val="24"/>
              </w:rPr>
              <w:t>邱林晶女士曾任国泰基金管理有限公司风险管理部分析师，平安资产管理有限责任公司固收交易员，中银理财有限责任公司集中交易室高级经理、活期理财产品部投资经理；自</w:t>
            </w:r>
            <w:r>
              <w:rPr>
                <w:rFonts w:asciiTheme="minorEastAsia" w:eastAsiaTheme="minorEastAsia" w:hAnsiTheme="minorEastAsia"/>
                <w:color w:val="000000" w:themeColor="text1"/>
                <w:sz w:val="24"/>
              </w:rPr>
              <w:t>2022</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月加入摩根基金管理（中国）有限公司（原上投摩根基金管理有限公司），历任货币市场投资部基金经理助理，现任基金经理。</w:t>
            </w:r>
          </w:p>
        </w:tc>
      </w:tr>
    </w:tbl>
    <w:p w14:paraId="56107D07" w14:textId="77777777" w:rsidR="00901436" w:rsidRDefault="003809AA">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任职日期和离任日期均指根据公司决定确定的聘任日期和解聘日期。</w:t>
      </w:r>
    </w:p>
    <w:p w14:paraId="51994ABC"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2.证券从业的含义遵从行业协会《证券业从业人员资格管理办法》的相关规定。</w:t>
      </w:r>
    </w:p>
    <w:p w14:paraId="00D4FC4C" w14:textId="77777777" w:rsidR="00DA315C"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4.2 </w:t>
      </w:r>
      <w:r>
        <w:rPr>
          <w:rFonts w:asciiTheme="minorEastAsia" w:eastAsiaTheme="minorEastAsia" w:hAnsiTheme="minorEastAsia" w:cs="Arial" w:hint="eastAsia"/>
          <w:b/>
          <w:color w:val="000000" w:themeColor="text1"/>
          <w:kern w:val="0"/>
          <w:sz w:val="24"/>
        </w:rPr>
        <w:t>报告期内本基金运作遵规守信情况说明</w:t>
      </w:r>
    </w:p>
    <w:p w14:paraId="05DF959A"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D7AEBF1" w14:textId="77777777" w:rsidR="00DA315C"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4.3 </w:t>
      </w:r>
      <w:r>
        <w:rPr>
          <w:rFonts w:asciiTheme="minorEastAsia" w:eastAsiaTheme="minorEastAsia" w:hAnsiTheme="minorEastAsia" w:cs="Arial" w:hint="eastAsia"/>
          <w:b/>
          <w:color w:val="000000" w:themeColor="text1"/>
          <w:kern w:val="0"/>
          <w:sz w:val="24"/>
        </w:rPr>
        <w:t>公平交易专项说明</w:t>
      </w:r>
    </w:p>
    <w:p w14:paraId="1FBA6E54" w14:textId="77777777" w:rsidR="00DA315C" w:rsidRDefault="00CC2E83" w:rsidP="007753E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4.3.1 公平交易制度的执行情况</w:t>
      </w:r>
    </w:p>
    <w:p w14:paraId="4E2744C9"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386BCAB"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对于交易所市场投资活动，本公司执行集中交易制度，确保不同投资组合在买卖同一证券时，按照时间优先、比例分配的原则在各投资组合间公平分配交易量；对于银行</w:t>
      </w:r>
      <w:r>
        <w:rPr>
          <w:rFonts w:asciiTheme="minorEastAsia" w:eastAsiaTheme="minorEastAsia" w:hAnsiTheme="minorEastAsia"/>
          <w:color w:val="000000" w:themeColor="text1"/>
          <w:sz w:val="24"/>
        </w:rPr>
        <w:lastRenderedPageBreak/>
        <w:t>间市场投资活动</w:t>
      </w:r>
      <w:r>
        <w:rPr>
          <w:rFonts w:asciiTheme="minorEastAsia" w:eastAsiaTheme="minorEastAsia" w:hAnsiTheme="minorEastAsia"/>
          <w:color w:val="000000" w:themeColor="text1"/>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14:paraId="7300CA4E"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005DF88B" w14:textId="77777777" w:rsidR="00DA315C" w:rsidRDefault="00CC2E83" w:rsidP="007753E9">
      <w:pPr>
        <w:spacing w:beforeLines="100" w:before="240"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4.3.2 异常交易行为的专项说明</w:t>
      </w:r>
    </w:p>
    <w:p w14:paraId="301496AF"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14:paraId="20E5752B"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14:paraId="1DCCC053"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b/>
          <w:color w:val="000000" w:themeColor="text1"/>
          <w:kern w:val="0"/>
          <w:sz w:val="24"/>
        </w:rPr>
        <w:t>4.4</w:t>
      </w:r>
      <w:r w:rsidRPr="00FC77AA">
        <w:rPr>
          <w:rFonts w:asciiTheme="minorEastAsia" w:eastAsiaTheme="minorEastAsia" w:hAnsiTheme="minorEastAsia" w:cs="Arial" w:hint="eastAsia"/>
          <w:b/>
          <w:color w:val="000000" w:themeColor="text1"/>
          <w:kern w:val="0"/>
          <w:sz w:val="24"/>
        </w:rPr>
        <w:t xml:space="preserve"> 报告期内基金的投资策略和运作分析</w:t>
      </w:r>
    </w:p>
    <w:p w14:paraId="52FAF17D"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2024</w:t>
      </w:r>
      <w:r>
        <w:rPr>
          <w:rFonts w:asciiTheme="minorEastAsia" w:eastAsiaTheme="minorEastAsia" w:hAnsiTheme="minorEastAsia"/>
          <w:color w:val="000000" w:themeColor="text1"/>
          <w:sz w:val="24"/>
        </w:rPr>
        <w:t>年四季度，在宏观政策组合效应持续释放的作用下，经济运行延续回升态势。</w:t>
      </w:r>
      <w:r>
        <w:rPr>
          <w:rFonts w:asciiTheme="minorEastAsia" w:eastAsiaTheme="minorEastAsia" w:hAnsiTheme="minorEastAsia"/>
          <w:color w:val="000000" w:themeColor="text1"/>
          <w:sz w:val="24"/>
        </w:rPr>
        <w:t>1-11</w:t>
      </w:r>
      <w:r>
        <w:rPr>
          <w:rFonts w:asciiTheme="minorEastAsia" w:eastAsiaTheme="minorEastAsia" w:hAnsiTheme="minorEastAsia"/>
          <w:color w:val="000000" w:themeColor="text1"/>
          <w:sz w:val="24"/>
        </w:rPr>
        <w:t>月份全国规模以上工业企业利润同比下降</w:t>
      </w:r>
      <w:r>
        <w:rPr>
          <w:rFonts w:asciiTheme="minorEastAsia" w:eastAsiaTheme="minorEastAsia" w:hAnsiTheme="minorEastAsia"/>
          <w:color w:val="000000" w:themeColor="text1"/>
          <w:sz w:val="24"/>
        </w:rPr>
        <w:t>4.7%</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11</w:t>
      </w:r>
      <w:r>
        <w:rPr>
          <w:rFonts w:asciiTheme="minorEastAsia" w:eastAsiaTheme="minorEastAsia" w:hAnsiTheme="minorEastAsia"/>
          <w:color w:val="000000" w:themeColor="text1"/>
          <w:sz w:val="24"/>
        </w:rPr>
        <w:t>月利润降幅继续收窄；</w:t>
      </w:r>
      <w:r>
        <w:rPr>
          <w:rFonts w:asciiTheme="minorEastAsia" w:eastAsiaTheme="minorEastAsia" w:hAnsiTheme="minorEastAsia"/>
          <w:color w:val="000000" w:themeColor="text1"/>
          <w:sz w:val="24"/>
        </w:rPr>
        <w:t>1-11</w:t>
      </w:r>
      <w:r>
        <w:rPr>
          <w:rFonts w:asciiTheme="minorEastAsia" w:eastAsiaTheme="minorEastAsia" w:hAnsiTheme="minorEastAsia"/>
          <w:color w:val="000000" w:themeColor="text1"/>
          <w:sz w:val="24"/>
        </w:rPr>
        <w:t>月份全国固定资产投资同比增长</w:t>
      </w:r>
      <w:r>
        <w:rPr>
          <w:rFonts w:asciiTheme="minorEastAsia" w:eastAsiaTheme="minorEastAsia" w:hAnsiTheme="minorEastAsia"/>
          <w:color w:val="000000" w:themeColor="text1"/>
          <w:sz w:val="24"/>
        </w:rPr>
        <w:t>3.3%</w:t>
      </w:r>
      <w:r>
        <w:rPr>
          <w:rFonts w:asciiTheme="minorEastAsia" w:eastAsiaTheme="minorEastAsia" w:hAnsiTheme="minorEastAsia"/>
          <w:color w:val="000000" w:themeColor="text1"/>
          <w:sz w:val="24"/>
        </w:rPr>
        <w:t>，连续</w:t>
      </w:r>
      <w:r>
        <w:rPr>
          <w:rFonts w:asciiTheme="minorEastAsia" w:eastAsiaTheme="minorEastAsia" w:hAnsiTheme="minorEastAsia"/>
          <w:color w:val="000000" w:themeColor="text1"/>
          <w:sz w:val="24"/>
        </w:rPr>
        <w:t>4</w:t>
      </w:r>
      <w:r>
        <w:rPr>
          <w:rFonts w:asciiTheme="minorEastAsia" w:eastAsiaTheme="minorEastAsia" w:hAnsiTheme="minorEastAsia"/>
          <w:color w:val="000000" w:themeColor="text1"/>
          <w:sz w:val="24"/>
        </w:rPr>
        <w:t>个月保持基本稳定</w:t>
      </w:r>
      <w:r>
        <w:rPr>
          <w:rFonts w:asciiTheme="minorEastAsia" w:eastAsiaTheme="minorEastAsia" w:hAnsiTheme="minorEastAsia"/>
          <w:color w:val="000000" w:themeColor="text1"/>
          <w:sz w:val="24"/>
        </w:rPr>
        <w:t>; 11</w:t>
      </w:r>
      <w:r>
        <w:rPr>
          <w:rFonts w:asciiTheme="minorEastAsia" w:eastAsiaTheme="minorEastAsia" w:hAnsiTheme="minorEastAsia"/>
          <w:color w:val="000000" w:themeColor="text1"/>
          <w:sz w:val="24"/>
        </w:rPr>
        <w:t>月份社会消费品零售总额增长</w:t>
      </w:r>
      <w:r>
        <w:rPr>
          <w:rFonts w:asciiTheme="minorEastAsia" w:eastAsiaTheme="minorEastAsia" w:hAnsiTheme="minorEastAsia"/>
          <w:color w:val="000000" w:themeColor="text1"/>
          <w:sz w:val="24"/>
        </w:rPr>
        <w:t>3.0%</w:t>
      </w:r>
      <w:r>
        <w:rPr>
          <w:rFonts w:asciiTheme="minorEastAsia" w:eastAsiaTheme="minorEastAsia" w:hAnsiTheme="minorEastAsia"/>
          <w:color w:val="000000" w:themeColor="text1"/>
          <w:sz w:val="24"/>
        </w:rPr>
        <w:t>，受到以旧换新政策支持的相关商品销售继续保持较快增长；</w:t>
      </w:r>
      <w:r>
        <w:rPr>
          <w:rFonts w:asciiTheme="minorEastAsia" w:eastAsiaTheme="minorEastAsia" w:hAnsiTheme="minorEastAsia"/>
          <w:color w:val="000000" w:themeColor="text1"/>
          <w:sz w:val="24"/>
        </w:rPr>
        <w:t>12</w:t>
      </w:r>
      <w:r>
        <w:rPr>
          <w:rFonts w:asciiTheme="minorEastAsia" w:eastAsiaTheme="minorEastAsia" w:hAnsiTheme="minorEastAsia"/>
          <w:color w:val="000000" w:themeColor="text1"/>
          <w:sz w:val="24"/>
        </w:rPr>
        <w:t>月份制造业采购经理人指数（</w:t>
      </w:r>
      <w:r>
        <w:rPr>
          <w:rFonts w:asciiTheme="minorEastAsia" w:eastAsiaTheme="minorEastAsia" w:hAnsiTheme="minorEastAsia"/>
          <w:color w:val="000000" w:themeColor="text1"/>
          <w:sz w:val="24"/>
        </w:rPr>
        <w:t>PMI</w:t>
      </w:r>
      <w:r>
        <w:rPr>
          <w:rFonts w:asciiTheme="minorEastAsia" w:eastAsiaTheme="minorEastAsia" w:hAnsiTheme="minorEastAsia"/>
          <w:color w:val="000000" w:themeColor="text1"/>
          <w:sz w:val="24"/>
        </w:rPr>
        <w:t>）为</w:t>
      </w:r>
      <w:r>
        <w:rPr>
          <w:rFonts w:asciiTheme="minorEastAsia" w:eastAsiaTheme="minorEastAsia" w:hAnsiTheme="minorEastAsia"/>
          <w:color w:val="000000" w:themeColor="text1"/>
          <w:sz w:val="24"/>
        </w:rPr>
        <w:t>50.1%</w:t>
      </w:r>
      <w:r>
        <w:rPr>
          <w:rFonts w:asciiTheme="minorEastAsia" w:eastAsiaTheme="minorEastAsia" w:hAnsiTheme="minorEastAsia"/>
          <w:color w:val="000000" w:themeColor="text1"/>
          <w:sz w:val="24"/>
        </w:rPr>
        <w:t>，比上月下降</w:t>
      </w:r>
      <w:r>
        <w:rPr>
          <w:rFonts w:asciiTheme="minorEastAsia" w:eastAsiaTheme="minorEastAsia" w:hAnsiTheme="minorEastAsia"/>
          <w:color w:val="000000" w:themeColor="text1"/>
          <w:sz w:val="24"/>
        </w:rPr>
        <w:t>0.2</w:t>
      </w:r>
      <w:r>
        <w:rPr>
          <w:rFonts w:asciiTheme="minorEastAsia" w:eastAsiaTheme="minorEastAsia" w:hAnsiTheme="minorEastAsia"/>
          <w:color w:val="000000" w:themeColor="text1"/>
          <w:sz w:val="24"/>
        </w:rPr>
        <w:t>个百分点，制造业继续保持扩张</w:t>
      </w:r>
      <w:r>
        <w:rPr>
          <w:rFonts w:asciiTheme="minorEastAsia" w:eastAsiaTheme="minorEastAsia" w:hAnsiTheme="minorEastAsia"/>
          <w:color w:val="000000" w:themeColor="text1"/>
          <w:sz w:val="24"/>
        </w:rPr>
        <w:t>; 11</w:t>
      </w:r>
      <w:r>
        <w:rPr>
          <w:rFonts w:asciiTheme="minorEastAsia" w:eastAsiaTheme="minorEastAsia" w:hAnsiTheme="minorEastAsia"/>
          <w:color w:val="000000" w:themeColor="text1"/>
          <w:sz w:val="24"/>
        </w:rPr>
        <w:t>月消费者价格指数</w:t>
      </w:r>
      <w:r>
        <w:rPr>
          <w:rFonts w:asciiTheme="minorEastAsia" w:eastAsiaTheme="minorEastAsia" w:hAnsiTheme="minorEastAsia"/>
          <w:color w:val="000000" w:themeColor="text1"/>
          <w:sz w:val="24"/>
        </w:rPr>
        <w:t>(CPI)</w:t>
      </w:r>
      <w:r>
        <w:rPr>
          <w:rFonts w:asciiTheme="minorEastAsia" w:eastAsiaTheme="minorEastAsia" w:hAnsiTheme="minorEastAsia"/>
          <w:color w:val="000000" w:themeColor="text1"/>
          <w:sz w:val="24"/>
        </w:rPr>
        <w:t>当月同比上涨</w:t>
      </w:r>
      <w:r>
        <w:rPr>
          <w:rFonts w:asciiTheme="minorEastAsia" w:eastAsiaTheme="minorEastAsia" w:hAnsiTheme="minorEastAsia"/>
          <w:color w:val="000000" w:themeColor="text1"/>
          <w:sz w:val="24"/>
        </w:rPr>
        <w:t>0.2%</w:t>
      </w:r>
      <w:r>
        <w:rPr>
          <w:rFonts w:asciiTheme="minorEastAsia" w:eastAsiaTheme="minorEastAsia" w:hAnsiTheme="minorEastAsia"/>
          <w:color w:val="000000" w:themeColor="text1"/>
          <w:sz w:val="24"/>
        </w:rPr>
        <w:t>，生产者价格指数</w:t>
      </w:r>
      <w:r>
        <w:rPr>
          <w:rFonts w:asciiTheme="minorEastAsia" w:eastAsiaTheme="minorEastAsia" w:hAnsiTheme="minorEastAsia"/>
          <w:color w:val="000000" w:themeColor="text1"/>
          <w:sz w:val="24"/>
        </w:rPr>
        <w:t>(PPI)</w:t>
      </w:r>
      <w:r>
        <w:rPr>
          <w:rFonts w:asciiTheme="minorEastAsia" w:eastAsiaTheme="minorEastAsia" w:hAnsiTheme="minorEastAsia"/>
          <w:color w:val="000000" w:themeColor="text1"/>
          <w:sz w:val="24"/>
        </w:rPr>
        <w:t>当月同比下降</w:t>
      </w:r>
      <w:r>
        <w:rPr>
          <w:rFonts w:asciiTheme="minorEastAsia" w:eastAsiaTheme="minorEastAsia" w:hAnsiTheme="minorEastAsia"/>
          <w:color w:val="000000" w:themeColor="text1"/>
          <w:sz w:val="24"/>
        </w:rPr>
        <w:t>2.5</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w:t>
      </w:r>
    </w:p>
    <w:p w14:paraId="000F313D"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四季度，中央政治局会议指出，实施更加积极的财政政策和适度宽松的货币政策，充实完善政策工具箱，加强超常规逆周期调节。具体来看，央行本季度启用了公开市场买断式逆回购操作工具，累计开展</w:t>
      </w:r>
      <w:r>
        <w:rPr>
          <w:rFonts w:asciiTheme="minorEastAsia" w:eastAsiaTheme="minorEastAsia" w:hAnsiTheme="minorEastAsia"/>
          <w:color w:val="000000" w:themeColor="text1"/>
          <w:sz w:val="24"/>
        </w:rPr>
        <w:t>2.7</w:t>
      </w:r>
      <w:r>
        <w:rPr>
          <w:rFonts w:asciiTheme="minorEastAsia" w:eastAsiaTheme="minorEastAsia" w:hAnsiTheme="minorEastAsia"/>
          <w:color w:val="000000" w:themeColor="text1"/>
          <w:sz w:val="24"/>
        </w:rPr>
        <w:t>万亿元买断式逆回购操作；此外，央行本季度累计净买入国债</w:t>
      </w:r>
      <w:r>
        <w:rPr>
          <w:rFonts w:asciiTheme="minorEastAsia" w:eastAsiaTheme="minorEastAsia" w:hAnsiTheme="minorEastAsia"/>
          <w:color w:val="000000" w:themeColor="text1"/>
          <w:sz w:val="24"/>
        </w:rPr>
        <w:t>7000</w:t>
      </w:r>
      <w:r>
        <w:rPr>
          <w:rFonts w:asciiTheme="minorEastAsia" w:eastAsiaTheme="minorEastAsia" w:hAnsiTheme="minorEastAsia"/>
          <w:color w:val="000000" w:themeColor="text1"/>
          <w:sz w:val="24"/>
        </w:rPr>
        <w:t>亿元，综合运用公开市场各种操作工具，有效对冲了因大幅缩量续做</w:t>
      </w:r>
      <w:r>
        <w:rPr>
          <w:rFonts w:asciiTheme="minorEastAsia" w:eastAsiaTheme="minorEastAsia" w:hAnsiTheme="minorEastAsia"/>
          <w:color w:val="000000" w:themeColor="text1"/>
          <w:sz w:val="24"/>
        </w:rPr>
        <w:t>MLF</w:t>
      </w:r>
      <w:r>
        <w:rPr>
          <w:rFonts w:asciiTheme="minorEastAsia" w:eastAsiaTheme="minorEastAsia" w:hAnsiTheme="minorEastAsia"/>
          <w:color w:val="000000" w:themeColor="text1"/>
          <w:sz w:val="24"/>
        </w:rPr>
        <w:t>对流动性的影响。本季度债市短端收益率整体下行，</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年期国股行同业存单收益率从</w:t>
      </w:r>
      <w:r>
        <w:rPr>
          <w:rFonts w:asciiTheme="minorEastAsia" w:eastAsiaTheme="minorEastAsia" w:hAnsiTheme="minorEastAsia"/>
          <w:color w:val="000000" w:themeColor="text1"/>
          <w:sz w:val="24"/>
        </w:rPr>
        <w:t>1.91%</w:t>
      </w:r>
      <w:r>
        <w:rPr>
          <w:rFonts w:asciiTheme="minorEastAsia" w:eastAsiaTheme="minorEastAsia" w:hAnsiTheme="minorEastAsia"/>
          <w:color w:val="000000" w:themeColor="text1"/>
          <w:sz w:val="24"/>
        </w:rPr>
        <w:t>下行</w:t>
      </w:r>
      <w:r>
        <w:rPr>
          <w:rFonts w:asciiTheme="minorEastAsia" w:eastAsiaTheme="minorEastAsia" w:hAnsiTheme="minorEastAsia"/>
          <w:color w:val="000000" w:themeColor="text1"/>
          <w:sz w:val="24"/>
        </w:rPr>
        <w:t>33bps</w:t>
      </w:r>
      <w:r>
        <w:rPr>
          <w:rFonts w:asciiTheme="minorEastAsia" w:eastAsiaTheme="minorEastAsia" w:hAnsiTheme="minorEastAsia"/>
          <w:color w:val="000000" w:themeColor="text1"/>
          <w:sz w:val="24"/>
        </w:rPr>
        <w:t>至</w:t>
      </w:r>
      <w:r>
        <w:rPr>
          <w:rFonts w:asciiTheme="minorEastAsia" w:eastAsiaTheme="minorEastAsia" w:hAnsiTheme="minorEastAsia"/>
          <w:color w:val="000000" w:themeColor="text1"/>
          <w:sz w:val="24"/>
        </w:rPr>
        <w:t>1.58 %</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年期国开债收益率从</w:t>
      </w:r>
      <w:r>
        <w:rPr>
          <w:rFonts w:asciiTheme="minorEastAsia" w:eastAsiaTheme="minorEastAsia" w:hAnsiTheme="minorEastAsia"/>
          <w:color w:val="000000" w:themeColor="text1"/>
          <w:sz w:val="24"/>
        </w:rPr>
        <w:t>1.65%</w:t>
      </w:r>
      <w:r>
        <w:rPr>
          <w:rFonts w:asciiTheme="minorEastAsia" w:eastAsiaTheme="minorEastAsia" w:hAnsiTheme="minorEastAsia"/>
          <w:color w:val="000000" w:themeColor="text1"/>
          <w:sz w:val="24"/>
        </w:rPr>
        <w:t>下行</w:t>
      </w:r>
      <w:r>
        <w:rPr>
          <w:rFonts w:asciiTheme="minorEastAsia" w:eastAsiaTheme="minorEastAsia" w:hAnsiTheme="minorEastAsia"/>
          <w:color w:val="000000" w:themeColor="text1"/>
          <w:sz w:val="24"/>
        </w:rPr>
        <w:t>45bps</w:t>
      </w:r>
      <w:r>
        <w:rPr>
          <w:rFonts w:asciiTheme="minorEastAsia" w:eastAsiaTheme="minorEastAsia" w:hAnsiTheme="minorEastAsia"/>
          <w:color w:val="000000" w:themeColor="text1"/>
          <w:sz w:val="24"/>
        </w:rPr>
        <w:t>至</w:t>
      </w:r>
      <w:r>
        <w:rPr>
          <w:rFonts w:asciiTheme="minorEastAsia" w:eastAsiaTheme="minorEastAsia" w:hAnsiTheme="minorEastAsia"/>
          <w:color w:val="000000" w:themeColor="text1"/>
          <w:sz w:val="24"/>
        </w:rPr>
        <w:t>1.20%</w:t>
      </w:r>
      <w:r>
        <w:rPr>
          <w:rFonts w:asciiTheme="minorEastAsia" w:eastAsiaTheme="minorEastAsia" w:hAnsiTheme="minorEastAsia"/>
          <w:color w:val="000000" w:themeColor="text1"/>
          <w:sz w:val="24"/>
        </w:rPr>
        <w:t>附近。</w:t>
      </w:r>
    </w:p>
    <w:p w14:paraId="61E0A90E"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本基金在四季度继</w:t>
      </w:r>
      <w:r>
        <w:rPr>
          <w:rFonts w:asciiTheme="minorEastAsia" w:eastAsiaTheme="minorEastAsia" w:hAnsiTheme="minorEastAsia"/>
          <w:color w:val="000000" w:themeColor="text1"/>
          <w:sz w:val="24"/>
        </w:rPr>
        <w:t>续以流动性和安全性为优先目标，在市场收益率下行过程中及时调整久期，保持流动性较好资产配置比例，同时密切关注客户现金流动向，在季末关键时点做好流动性前瞻性管理，预备充足流动性满足客户的赎回要求，力求平衡基金收益率和安全性，把握组合整体风险。</w:t>
      </w:r>
    </w:p>
    <w:p w14:paraId="02C26B43"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展望明年，在适度宽松的货币政策背景下，预计央行将综合运用多种货币政策工具，保持流动性充裕，降准降息仍有较大概率。本基金在未来仍会谨记货币基金现金管理工具的原则，时刻关注国内外市场各种动向，坚决防范各类信用风险，灵活调整资产配置，遵守各项监管要求，同时始终把基金安全性、流动性以及投资人利益放在优先位置，力争为投资人提供安全稳健的长期回报。</w:t>
      </w:r>
    </w:p>
    <w:p w14:paraId="77999D0A"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hint="eastAsia"/>
          <w:b/>
          <w:color w:val="000000" w:themeColor="text1"/>
          <w:kern w:val="0"/>
          <w:sz w:val="24"/>
        </w:rPr>
        <w:t>4.5 报告期内基金的业绩表现</w:t>
      </w:r>
    </w:p>
    <w:p w14:paraId="5B2A6F36"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本报告期摩根天添盈</w:t>
      </w:r>
      <w:r>
        <w:rPr>
          <w:rFonts w:asciiTheme="minorEastAsia" w:eastAsiaTheme="minorEastAsia" w:hAnsiTheme="minorEastAsia"/>
          <w:color w:val="000000" w:themeColor="text1"/>
          <w:sz w:val="24"/>
        </w:rPr>
        <w:t>A</w:t>
      </w:r>
      <w:r>
        <w:rPr>
          <w:rFonts w:asciiTheme="minorEastAsia" w:eastAsiaTheme="minorEastAsia" w:hAnsiTheme="minorEastAsia"/>
          <w:color w:val="000000" w:themeColor="text1"/>
          <w:sz w:val="24"/>
        </w:rPr>
        <w:t>份额净值增长率为</w:t>
      </w:r>
      <w:r>
        <w:rPr>
          <w:rFonts w:asciiTheme="minorEastAsia" w:eastAsiaTheme="minorEastAsia" w:hAnsiTheme="minorEastAsia"/>
          <w:color w:val="000000" w:themeColor="text1"/>
          <w:sz w:val="24"/>
        </w:rPr>
        <w:t>:0.3487%</w:t>
      </w:r>
      <w:r>
        <w:rPr>
          <w:rFonts w:asciiTheme="minorEastAsia" w:eastAsiaTheme="minorEastAsia" w:hAnsiTheme="minorEastAsia"/>
          <w:color w:val="000000" w:themeColor="text1"/>
          <w:sz w:val="24"/>
        </w:rPr>
        <w:t>，同期业绩比较基准收益率为</w:t>
      </w:r>
      <w:r>
        <w:rPr>
          <w:rFonts w:asciiTheme="minorEastAsia" w:eastAsiaTheme="minorEastAsia" w:hAnsiTheme="minorEastAsia"/>
          <w:color w:val="000000" w:themeColor="text1"/>
          <w:sz w:val="24"/>
        </w:rPr>
        <w:t>:0.3393%</w:t>
      </w:r>
    </w:p>
    <w:p w14:paraId="05F94EA6"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自</w:t>
      </w:r>
      <w:r>
        <w:rPr>
          <w:rFonts w:asciiTheme="minorEastAsia" w:eastAsiaTheme="minorEastAsia" w:hAnsiTheme="minorEastAsia"/>
          <w:color w:val="000000" w:themeColor="text1"/>
          <w:sz w:val="24"/>
        </w:rPr>
        <w:t>2018</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日起，本基金</w:t>
      </w:r>
      <w:r>
        <w:rPr>
          <w:rFonts w:asciiTheme="minorEastAsia" w:eastAsiaTheme="minorEastAsia" w:hAnsiTheme="minorEastAsia"/>
          <w:color w:val="000000" w:themeColor="text1"/>
          <w:sz w:val="24"/>
        </w:rPr>
        <w:t>B</w:t>
      </w:r>
      <w:r>
        <w:rPr>
          <w:rFonts w:asciiTheme="minorEastAsia" w:eastAsiaTheme="minorEastAsia" w:hAnsiTheme="minorEastAsia"/>
          <w:color w:val="000000" w:themeColor="text1"/>
          <w:sz w:val="24"/>
        </w:rPr>
        <w:t>类基金份额为零且停止计算</w:t>
      </w:r>
      <w:r>
        <w:rPr>
          <w:rFonts w:asciiTheme="minorEastAsia" w:eastAsiaTheme="minorEastAsia" w:hAnsiTheme="minorEastAsia"/>
          <w:color w:val="000000" w:themeColor="text1"/>
          <w:sz w:val="24"/>
        </w:rPr>
        <w:t>B</w:t>
      </w:r>
      <w:r>
        <w:rPr>
          <w:rFonts w:asciiTheme="minorEastAsia" w:eastAsiaTheme="minorEastAsia" w:hAnsiTheme="minorEastAsia"/>
          <w:color w:val="000000" w:themeColor="text1"/>
          <w:sz w:val="24"/>
        </w:rPr>
        <w:t>类基金份额每万份收益。</w:t>
      </w:r>
    </w:p>
    <w:p w14:paraId="484AFC96"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摩根天添盈</w:t>
      </w:r>
      <w:r>
        <w:rPr>
          <w:rFonts w:asciiTheme="minorEastAsia" w:eastAsiaTheme="minorEastAsia" w:hAnsiTheme="minorEastAsia"/>
          <w:color w:val="000000" w:themeColor="text1"/>
          <w:sz w:val="24"/>
        </w:rPr>
        <w:t>C</w:t>
      </w:r>
      <w:r>
        <w:rPr>
          <w:rFonts w:asciiTheme="minorEastAsia" w:eastAsiaTheme="minorEastAsia" w:hAnsiTheme="minorEastAsia"/>
          <w:color w:val="000000" w:themeColor="text1"/>
          <w:sz w:val="24"/>
        </w:rPr>
        <w:t>份额净值增长率为</w:t>
      </w:r>
      <w:r>
        <w:rPr>
          <w:rFonts w:asciiTheme="minorEastAsia" w:eastAsiaTheme="minorEastAsia" w:hAnsiTheme="minorEastAsia"/>
          <w:color w:val="000000" w:themeColor="text1"/>
          <w:sz w:val="24"/>
        </w:rPr>
        <w:t>:0.3489%</w:t>
      </w:r>
      <w:r>
        <w:rPr>
          <w:rFonts w:asciiTheme="minorEastAsia" w:eastAsiaTheme="minorEastAsia" w:hAnsiTheme="minorEastAsia"/>
          <w:color w:val="000000" w:themeColor="text1"/>
          <w:sz w:val="24"/>
        </w:rPr>
        <w:t>，同期业绩比较基准收益率为</w:t>
      </w:r>
      <w:r>
        <w:rPr>
          <w:rFonts w:asciiTheme="minorEastAsia" w:eastAsiaTheme="minorEastAsia" w:hAnsiTheme="minorEastAsia"/>
          <w:color w:val="000000" w:themeColor="text1"/>
          <w:sz w:val="24"/>
        </w:rPr>
        <w:t>:0.3393%</w:t>
      </w:r>
    </w:p>
    <w:p w14:paraId="7FC8EEDD"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摩根天添盈E份额净值增长率为:0.4093%，同期业绩比较基准收益率为:0.3393%。</w:t>
      </w:r>
    </w:p>
    <w:p w14:paraId="5A809576" w14:textId="77777777" w:rsidR="00DA315C" w:rsidRPr="00FC77AA" w:rsidRDefault="00CC2E83" w:rsidP="007753E9">
      <w:pPr>
        <w:autoSpaceDE w:val="0"/>
        <w:autoSpaceDN w:val="0"/>
        <w:adjustRightInd w:val="0"/>
        <w:spacing w:beforeLines="100" w:before="240" w:line="360" w:lineRule="auto"/>
        <w:jc w:val="left"/>
        <w:rPr>
          <w:rFonts w:asciiTheme="minorEastAsia" w:eastAsiaTheme="minorEastAsia" w:hAnsiTheme="minorEastAsia" w:cs="Arial"/>
          <w:b/>
          <w:color w:val="000000" w:themeColor="text1"/>
          <w:kern w:val="0"/>
          <w:sz w:val="24"/>
        </w:rPr>
      </w:pPr>
      <w:r w:rsidRPr="00FC77AA">
        <w:rPr>
          <w:rFonts w:asciiTheme="minorEastAsia" w:eastAsiaTheme="minorEastAsia" w:hAnsiTheme="minorEastAsia" w:cs="Arial"/>
          <w:b/>
          <w:color w:val="000000" w:themeColor="text1"/>
          <w:kern w:val="0"/>
          <w:sz w:val="24"/>
        </w:rPr>
        <w:t>4</w:t>
      </w:r>
      <w:r w:rsidRPr="00FC77AA">
        <w:rPr>
          <w:rFonts w:asciiTheme="minorEastAsia" w:eastAsiaTheme="minorEastAsia" w:hAnsiTheme="minorEastAsia" w:cs="Arial" w:hint="eastAsia"/>
          <w:b/>
          <w:color w:val="000000" w:themeColor="text1"/>
          <w:kern w:val="0"/>
          <w:sz w:val="24"/>
        </w:rPr>
        <w:t>.6 报告期内基金持有人数或基金资产净值预警说明</w:t>
      </w:r>
    </w:p>
    <w:p w14:paraId="11F2AF67"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无。</w:t>
      </w:r>
    </w:p>
    <w:p w14:paraId="263FCC99"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5  </w:t>
      </w:r>
      <w:r>
        <w:rPr>
          <w:rFonts w:asciiTheme="minorEastAsia" w:eastAsiaTheme="minorEastAsia" w:hAnsiTheme="minorEastAsia" w:cs="Arial" w:hint="eastAsia"/>
          <w:color w:val="000000" w:themeColor="text1"/>
          <w:kern w:val="0"/>
          <w:sz w:val="24"/>
          <w:szCs w:val="24"/>
        </w:rPr>
        <w:t>投资组合报告</w:t>
      </w:r>
    </w:p>
    <w:p w14:paraId="7898DCAD"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5.1 </w:t>
      </w:r>
      <w:r>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DA315C" w14:paraId="555E4A7C" w14:textId="77777777">
        <w:tc>
          <w:tcPr>
            <w:tcW w:w="720" w:type="dxa"/>
            <w:vAlign w:val="center"/>
          </w:tcPr>
          <w:p w14:paraId="1B56C38C"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3357" w:type="dxa"/>
            <w:vAlign w:val="center"/>
          </w:tcPr>
          <w:p w14:paraId="6A989E82"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3119" w:type="dxa"/>
            <w:vAlign w:val="center"/>
          </w:tcPr>
          <w:p w14:paraId="7C05DA75"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金额(元)</w:t>
            </w:r>
          </w:p>
        </w:tc>
        <w:tc>
          <w:tcPr>
            <w:tcW w:w="1843" w:type="dxa"/>
            <w:vAlign w:val="center"/>
          </w:tcPr>
          <w:p w14:paraId="079AB6AA"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占基金总资产的比例(</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w:t>
            </w:r>
          </w:p>
        </w:tc>
      </w:tr>
      <w:tr w:rsidR="00DA315C" w14:paraId="2FB6CE3B" w14:textId="77777777">
        <w:tc>
          <w:tcPr>
            <w:tcW w:w="720" w:type="dxa"/>
            <w:vAlign w:val="center"/>
          </w:tcPr>
          <w:p w14:paraId="1D5C4FC4"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3357" w:type="dxa"/>
            <w:vAlign w:val="center"/>
          </w:tcPr>
          <w:p w14:paraId="796CC813"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固定收益投资</w:t>
            </w:r>
          </w:p>
        </w:tc>
        <w:tc>
          <w:tcPr>
            <w:tcW w:w="3119" w:type="dxa"/>
            <w:vAlign w:val="center"/>
          </w:tcPr>
          <w:p w14:paraId="5D4471BE"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6,736,869,850.22</w:t>
            </w:r>
          </w:p>
        </w:tc>
        <w:tc>
          <w:tcPr>
            <w:tcW w:w="1843" w:type="dxa"/>
            <w:vAlign w:val="center"/>
          </w:tcPr>
          <w:p w14:paraId="25CC752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56.71</w:t>
            </w:r>
          </w:p>
        </w:tc>
      </w:tr>
      <w:tr w:rsidR="00DA315C" w14:paraId="5F8220B1" w14:textId="77777777">
        <w:tc>
          <w:tcPr>
            <w:tcW w:w="720" w:type="dxa"/>
            <w:vAlign w:val="center"/>
          </w:tcPr>
          <w:p w14:paraId="13127358"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45DFBC81"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其中：债券</w:t>
            </w:r>
          </w:p>
        </w:tc>
        <w:tc>
          <w:tcPr>
            <w:tcW w:w="3119" w:type="dxa"/>
            <w:vAlign w:val="center"/>
          </w:tcPr>
          <w:p w14:paraId="334F69E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6,736,869,850.22</w:t>
            </w:r>
          </w:p>
        </w:tc>
        <w:tc>
          <w:tcPr>
            <w:tcW w:w="1843" w:type="dxa"/>
            <w:vAlign w:val="center"/>
          </w:tcPr>
          <w:p w14:paraId="089F3A0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56.71</w:t>
            </w:r>
          </w:p>
        </w:tc>
      </w:tr>
      <w:tr w:rsidR="00DA315C" w14:paraId="169B7B79" w14:textId="77777777">
        <w:tc>
          <w:tcPr>
            <w:tcW w:w="720" w:type="dxa"/>
            <w:vAlign w:val="center"/>
          </w:tcPr>
          <w:p w14:paraId="1E2D13B3"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425974FF" w14:textId="77777777" w:rsidR="00DA315C" w:rsidRDefault="00CC2E83">
            <w:pPr>
              <w:autoSpaceDE w:val="0"/>
              <w:autoSpaceDN w:val="0"/>
              <w:adjustRightInd w:val="0"/>
              <w:spacing w:before="29" w:line="360" w:lineRule="auto"/>
              <w:ind w:firstLineChars="300" w:firstLine="720"/>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资产支持证券</w:t>
            </w:r>
          </w:p>
        </w:tc>
        <w:tc>
          <w:tcPr>
            <w:tcW w:w="3119" w:type="dxa"/>
            <w:vAlign w:val="center"/>
          </w:tcPr>
          <w:p w14:paraId="7CEA329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14:paraId="3FA4213A"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DA315C" w14:paraId="1A36813F" w14:textId="77777777">
        <w:tc>
          <w:tcPr>
            <w:tcW w:w="720" w:type="dxa"/>
            <w:vAlign w:val="center"/>
          </w:tcPr>
          <w:p w14:paraId="65DC9CC8"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3357" w:type="dxa"/>
            <w:vAlign w:val="center"/>
          </w:tcPr>
          <w:p w14:paraId="5B779DF7"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买入返售金融资产</w:t>
            </w:r>
          </w:p>
        </w:tc>
        <w:tc>
          <w:tcPr>
            <w:tcW w:w="3119" w:type="dxa"/>
            <w:vAlign w:val="center"/>
          </w:tcPr>
          <w:p w14:paraId="16F3E97F"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1,746,880,030.86</w:t>
            </w:r>
          </w:p>
        </w:tc>
        <w:tc>
          <w:tcPr>
            <w:tcW w:w="1843" w:type="dxa"/>
            <w:vAlign w:val="center"/>
          </w:tcPr>
          <w:p w14:paraId="26515BA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14.70</w:t>
            </w:r>
          </w:p>
        </w:tc>
      </w:tr>
      <w:tr w:rsidR="00DA315C" w14:paraId="1A7C7D63" w14:textId="77777777">
        <w:tc>
          <w:tcPr>
            <w:tcW w:w="720" w:type="dxa"/>
            <w:vAlign w:val="center"/>
          </w:tcPr>
          <w:p w14:paraId="3809045C" w14:textId="77777777" w:rsidR="00DA315C" w:rsidRDefault="00DA315C">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4CF91949"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其中：买断式回购的买入返售金融资产</w:t>
            </w:r>
          </w:p>
        </w:tc>
        <w:tc>
          <w:tcPr>
            <w:tcW w:w="3119" w:type="dxa"/>
            <w:vAlign w:val="center"/>
          </w:tcPr>
          <w:p w14:paraId="0B4BD386"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14:paraId="76FE7286"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DA315C" w14:paraId="4E0B188C" w14:textId="77777777">
        <w:tc>
          <w:tcPr>
            <w:tcW w:w="720" w:type="dxa"/>
            <w:vAlign w:val="center"/>
          </w:tcPr>
          <w:p w14:paraId="34E2F870"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357" w:type="dxa"/>
            <w:vAlign w:val="center"/>
          </w:tcPr>
          <w:p w14:paraId="0261A061" w14:textId="77777777" w:rsidR="00DA315C" w:rsidRDefault="00CC2E83">
            <w:pPr>
              <w:spacing w:before="29"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银行存款和结算备付金合计</w:t>
            </w:r>
          </w:p>
        </w:tc>
        <w:tc>
          <w:tcPr>
            <w:tcW w:w="3119" w:type="dxa"/>
            <w:vAlign w:val="center"/>
          </w:tcPr>
          <w:p w14:paraId="76526BD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3,348,844,626.05</w:t>
            </w:r>
          </w:p>
        </w:tc>
        <w:tc>
          <w:tcPr>
            <w:tcW w:w="1843" w:type="dxa"/>
            <w:vAlign w:val="center"/>
          </w:tcPr>
          <w:p w14:paraId="5300500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28.19</w:t>
            </w:r>
          </w:p>
        </w:tc>
      </w:tr>
      <w:tr w:rsidR="00DA315C" w14:paraId="79353324" w14:textId="77777777">
        <w:tc>
          <w:tcPr>
            <w:tcW w:w="720" w:type="dxa"/>
            <w:vAlign w:val="center"/>
          </w:tcPr>
          <w:p w14:paraId="1AB9A44E"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p>
        </w:tc>
        <w:tc>
          <w:tcPr>
            <w:tcW w:w="3357" w:type="dxa"/>
            <w:vAlign w:val="center"/>
          </w:tcPr>
          <w:p w14:paraId="5EE0F7F6" w14:textId="77777777" w:rsidR="00DA315C" w:rsidRDefault="00CC2E83">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其他资产</w:t>
            </w:r>
          </w:p>
        </w:tc>
        <w:tc>
          <w:tcPr>
            <w:tcW w:w="3119" w:type="dxa"/>
            <w:vAlign w:val="center"/>
          </w:tcPr>
          <w:p w14:paraId="779577F9"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47,263,471.94</w:t>
            </w:r>
          </w:p>
        </w:tc>
        <w:tc>
          <w:tcPr>
            <w:tcW w:w="1843" w:type="dxa"/>
            <w:vAlign w:val="center"/>
          </w:tcPr>
          <w:p w14:paraId="3C2882F8"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0.40</w:t>
            </w:r>
          </w:p>
        </w:tc>
      </w:tr>
      <w:tr w:rsidR="00DA315C" w14:paraId="41A6CD25" w14:textId="77777777">
        <w:tc>
          <w:tcPr>
            <w:tcW w:w="720" w:type="dxa"/>
            <w:vAlign w:val="center"/>
          </w:tcPr>
          <w:p w14:paraId="08F7DE1F" w14:textId="77777777" w:rsidR="00DA315C" w:rsidRDefault="00CC2E83">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5</w:t>
            </w:r>
          </w:p>
        </w:tc>
        <w:tc>
          <w:tcPr>
            <w:tcW w:w="3357" w:type="dxa"/>
            <w:vAlign w:val="center"/>
          </w:tcPr>
          <w:p w14:paraId="2811106C" w14:textId="77777777" w:rsidR="00DA315C" w:rsidRDefault="00CC2E83">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合计</w:t>
            </w:r>
          </w:p>
        </w:tc>
        <w:tc>
          <w:tcPr>
            <w:tcW w:w="3119" w:type="dxa"/>
            <w:vAlign w:val="center"/>
          </w:tcPr>
          <w:p w14:paraId="31AFCBD0"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11,879,857,979.07</w:t>
            </w:r>
          </w:p>
        </w:tc>
        <w:tc>
          <w:tcPr>
            <w:tcW w:w="1843" w:type="dxa"/>
            <w:vAlign w:val="center"/>
          </w:tcPr>
          <w:p w14:paraId="402AB677"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100.00</w:t>
            </w:r>
          </w:p>
        </w:tc>
      </w:tr>
    </w:tbl>
    <w:p w14:paraId="3718DD15" w14:textId="77777777" w:rsidR="00901436" w:rsidRDefault="003809AA">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银行存款和结算备付金合计其中银行存款</w:t>
      </w:r>
      <w:r>
        <w:rPr>
          <w:rFonts w:asciiTheme="minorEastAsia" w:eastAsiaTheme="minorEastAsia" w:hAnsiTheme="minorEastAsia" w:hint="eastAsia"/>
          <w:color w:val="000000" w:themeColor="text1"/>
          <w:sz w:val="24"/>
        </w:rPr>
        <w:t>3,325,395,476.84</w:t>
      </w:r>
      <w:r>
        <w:rPr>
          <w:rFonts w:asciiTheme="minorEastAsia" w:eastAsiaTheme="minorEastAsia" w:hAnsiTheme="minorEastAsia" w:hint="eastAsia"/>
          <w:color w:val="000000" w:themeColor="text1"/>
          <w:sz w:val="24"/>
        </w:rPr>
        <w:t>元。</w:t>
      </w:r>
    </w:p>
    <w:p w14:paraId="4FE643E6"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2.买入返售金融资产其中买入返售金融资产（交易所）为618,518,615.29元。</w:t>
      </w:r>
    </w:p>
    <w:p w14:paraId="4FC79D27"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5.2 </w:t>
      </w:r>
      <w:r>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4A0" w:firstRow="1" w:lastRow="0" w:firstColumn="1" w:lastColumn="0" w:noHBand="0" w:noVBand="1"/>
      </w:tblPr>
      <w:tblGrid>
        <w:gridCol w:w="861"/>
        <w:gridCol w:w="3108"/>
        <w:gridCol w:w="2977"/>
        <w:gridCol w:w="2126"/>
      </w:tblGrid>
      <w:tr w:rsidR="00DA315C" w14:paraId="6BF73ACE" w14:textId="77777777">
        <w:tc>
          <w:tcPr>
            <w:tcW w:w="861" w:type="dxa"/>
            <w:tcBorders>
              <w:top w:val="single" w:sz="8" w:space="0" w:color="000000"/>
              <w:left w:val="single" w:sz="8" w:space="0" w:color="000000"/>
              <w:bottom w:val="single" w:sz="8" w:space="0" w:color="000000"/>
              <w:right w:val="single" w:sz="8" w:space="0" w:color="000000"/>
            </w:tcBorders>
            <w:vAlign w:val="center"/>
          </w:tcPr>
          <w:p w14:paraId="37E4CFC3"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14:paraId="60034993"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792A6F28" w14:textId="77777777" w:rsidR="00DA315C" w:rsidRDefault="00CC2E83">
            <w:pPr>
              <w:spacing w:line="360" w:lineRule="auto"/>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占基金资产净值</w:t>
            </w:r>
            <w:r w:rsidR="004417A1">
              <w:rPr>
                <w:rFonts w:asciiTheme="minorEastAsia" w:eastAsiaTheme="minorEastAsia" w:hAnsiTheme="minorEastAsia" w:cs="Arial" w:hint="eastAsia"/>
                <w:color w:val="000000" w:themeColor="text1"/>
                <w:kern w:val="0"/>
                <w:sz w:val="24"/>
              </w:rPr>
              <w:t>的</w:t>
            </w:r>
            <w:r>
              <w:rPr>
                <w:rFonts w:asciiTheme="minorEastAsia" w:eastAsiaTheme="minorEastAsia" w:hAnsiTheme="minorEastAsia" w:cs="Arial" w:hint="eastAsia"/>
                <w:color w:val="000000" w:themeColor="text1"/>
                <w:kern w:val="0"/>
                <w:sz w:val="24"/>
              </w:rPr>
              <w:t>比例（％）</w:t>
            </w:r>
          </w:p>
        </w:tc>
      </w:tr>
      <w:tr w:rsidR="00DA315C" w14:paraId="01F1F85E" w14:textId="77777777">
        <w:tc>
          <w:tcPr>
            <w:tcW w:w="861" w:type="dxa"/>
            <w:tcBorders>
              <w:top w:val="single" w:sz="8" w:space="0" w:color="000000"/>
              <w:left w:val="single" w:sz="8" w:space="0" w:color="000000"/>
              <w:right w:val="single" w:sz="8" w:space="0" w:color="000000"/>
            </w:tcBorders>
            <w:vAlign w:val="center"/>
          </w:tcPr>
          <w:p w14:paraId="0697D29F" w14:textId="77777777" w:rsidR="00DA315C" w:rsidRDefault="00CC2E83">
            <w:pPr>
              <w:spacing w:line="360" w:lineRule="auto"/>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14:paraId="0977D2E4"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54E21FFC"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1.67</w:t>
            </w:r>
          </w:p>
        </w:tc>
      </w:tr>
      <w:tr w:rsidR="00DA315C" w14:paraId="5A7402E5" w14:textId="77777777">
        <w:trPr>
          <w:trHeight w:val="712"/>
        </w:trPr>
        <w:tc>
          <w:tcPr>
            <w:tcW w:w="861" w:type="dxa"/>
            <w:tcBorders>
              <w:left w:val="single" w:sz="8" w:space="0" w:color="000000"/>
              <w:bottom w:val="single" w:sz="8" w:space="0" w:color="000000"/>
              <w:right w:val="single" w:sz="8" w:space="0" w:color="000000"/>
            </w:tcBorders>
            <w:vAlign w:val="center"/>
          </w:tcPr>
          <w:p w14:paraId="3AD1DE41" w14:textId="77777777" w:rsidR="00DA315C" w:rsidRDefault="00DA315C">
            <w:pPr>
              <w:spacing w:line="360" w:lineRule="auto"/>
              <w:jc w:val="center"/>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20482E9F"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0C314D6D"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r>
      <w:tr w:rsidR="00DA315C" w14:paraId="2496B4B8" w14:textId="77777777">
        <w:tc>
          <w:tcPr>
            <w:tcW w:w="861" w:type="dxa"/>
            <w:tcBorders>
              <w:left w:val="single" w:sz="8" w:space="0" w:color="000000"/>
              <w:bottom w:val="single" w:sz="8" w:space="0" w:color="000000"/>
              <w:right w:val="single" w:sz="8" w:space="0" w:color="000000"/>
            </w:tcBorders>
            <w:vAlign w:val="center"/>
          </w:tcPr>
          <w:p w14:paraId="2FA00327"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14:paraId="28A5C197"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14:paraId="7A009033"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2A8E646"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s="Arial" w:hint="eastAsia"/>
                <w:color w:val="000000" w:themeColor="text1"/>
                <w:kern w:val="0"/>
                <w:sz w:val="24"/>
              </w:rPr>
              <w:t>占基金资产净值比例（％）</w:t>
            </w:r>
          </w:p>
        </w:tc>
      </w:tr>
      <w:tr w:rsidR="00DA315C" w14:paraId="18FDB4C3" w14:textId="77777777">
        <w:tc>
          <w:tcPr>
            <w:tcW w:w="861" w:type="dxa"/>
            <w:vMerge w:val="restart"/>
            <w:tcBorders>
              <w:top w:val="single" w:sz="8" w:space="0" w:color="000000"/>
              <w:left w:val="single" w:sz="8" w:space="0" w:color="000000"/>
              <w:right w:val="single" w:sz="8" w:space="0" w:color="000000"/>
            </w:tcBorders>
            <w:vAlign w:val="center"/>
          </w:tcPr>
          <w:p w14:paraId="449FAD8B" w14:textId="77777777" w:rsidR="00DA315C" w:rsidRDefault="00CC2E83">
            <w:pPr>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14:paraId="3CD18EE7"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14:paraId="4E6412DA"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100,005,942.40</w:t>
            </w:r>
          </w:p>
        </w:tc>
        <w:tc>
          <w:tcPr>
            <w:tcW w:w="2126" w:type="dxa"/>
            <w:tcBorders>
              <w:top w:val="single" w:sz="8" w:space="0" w:color="000000"/>
              <w:left w:val="single" w:sz="8" w:space="0" w:color="000000"/>
              <w:bottom w:val="single" w:sz="8" w:space="0" w:color="000000"/>
              <w:right w:val="single" w:sz="8" w:space="0" w:color="000000"/>
            </w:tcBorders>
            <w:vAlign w:val="center"/>
          </w:tcPr>
          <w:p w14:paraId="7034145A"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0.85</w:t>
            </w:r>
          </w:p>
        </w:tc>
      </w:tr>
      <w:tr w:rsidR="00DA315C" w14:paraId="1231D255" w14:textId="77777777">
        <w:tc>
          <w:tcPr>
            <w:tcW w:w="861" w:type="dxa"/>
            <w:vMerge/>
            <w:tcBorders>
              <w:left w:val="single" w:sz="8" w:space="0" w:color="000000"/>
              <w:bottom w:val="single" w:sz="8" w:space="0" w:color="000000"/>
              <w:right w:val="single" w:sz="8" w:space="0" w:color="000000"/>
            </w:tcBorders>
            <w:vAlign w:val="center"/>
          </w:tcPr>
          <w:p w14:paraId="580C5E40" w14:textId="77777777" w:rsidR="00DA315C" w:rsidRDefault="00DA315C">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6D88AD0A" w14:textId="77777777" w:rsidR="00DA315C" w:rsidRDefault="00CC2E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14:paraId="2F635923"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115F5AFA" w14:textId="77777777" w:rsidR="00DA315C" w:rsidRDefault="00CC2E83">
            <w:pPr>
              <w:spacing w:line="360" w:lineRule="auto"/>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w:t>
            </w:r>
          </w:p>
        </w:tc>
      </w:tr>
    </w:tbl>
    <w:p w14:paraId="1C5ED27C"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债券正回购的资金余额超过基金资产净值的</w:t>
      </w:r>
      <w:r>
        <w:rPr>
          <w:rFonts w:asciiTheme="minorEastAsia" w:eastAsiaTheme="minorEastAsia" w:hAnsiTheme="minorEastAsia" w:cs="Arial"/>
          <w:b/>
          <w:color w:val="000000" w:themeColor="text1"/>
          <w:kern w:val="0"/>
          <w:sz w:val="24"/>
        </w:rPr>
        <w:t>20</w:t>
      </w:r>
      <w:r>
        <w:rPr>
          <w:rFonts w:asciiTheme="minorEastAsia" w:eastAsiaTheme="minorEastAsia" w:hAnsiTheme="minorEastAsia" w:cs="Arial" w:hint="eastAsia"/>
          <w:b/>
          <w:color w:val="000000" w:themeColor="text1"/>
          <w:kern w:val="0"/>
          <w:sz w:val="24"/>
        </w:rPr>
        <w:t>％的说明</w:t>
      </w:r>
    </w:p>
    <w:p w14:paraId="7CBD9D16"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在本报告期内本货币市场基金债券正回购的资金余额未超过资产净值的20%。</w:t>
      </w:r>
    </w:p>
    <w:p w14:paraId="11403E1F"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5.3 </w:t>
      </w:r>
      <w:r>
        <w:rPr>
          <w:rFonts w:asciiTheme="minorEastAsia" w:eastAsiaTheme="minorEastAsia" w:hAnsiTheme="minorEastAsia" w:cs="Arial" w:hint="eastAsia"/>
          <w:b/>
          <w:color w:val="000000" w:themeColor="text1"/>
          <w:kern w:val="0"/>
          <w:sz w:val="24"/>
        </w:rPr>
        <w:t>基金投资组合平均剩余期限</w:t>
      </w:r>
    </w:p>
    <w:p w14:paraId="689BD8BE" w14:textId="77777777" w:rsidR="00DA315C" w:rsidRDefault="00CC2E83" w:rsidP="0017387C">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5.3.1 </w:t>
      </w:r>
      <w:r>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4A0" w:firstRow="1" w:lastRow="0" w:firstColumn="1" w:lastColumn="0" w:noHBand="0" w:noVBand="1"/>
      </w:tblPr>
      <w:tblGrid>
        <w:gridCol w:w="4056"/>
        <w:gridCol w:w="5016"/>
      </w:tblGrid>
      <w:tr w:rsidR="00DA315C" w14:paraId="112A2D13"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3DD6D4A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14:paraId="75A9E10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天数</w:t>
            </w:r>
          </w:p>
        </w:tc>
      </w:tr>
      <w:tr w:rsidR="00DA315C" w14:paraId="65BA4C58"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1A0FE47B"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14:paraId="6EBD0D76"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104</w:t>
            </w:r>
          </w:p>
        </w:tc>
      </w:tr>
      <w:tr w:rsidR="00DA315C" w14:paraId="3CEFD2D2"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370FBC23"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14:paraId="71B16154"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105</w:t>
            </w:r>
          </w:p>
        </w:tc>
      </w:tr>
      <w:tr w:rsidR="00DA315C" w14:paraId="4B9EC5A7" w14:textId="77777777">
        <w:tc>
          <w:tcPr>
            <w:tcW w:w="4056" w:type="dxa"/>
            <w:tcBorders>
              <w:top w:val="single" w:sz="8" w:space="0" w:color="000000"/>
              <w:left w:val="single" w:sz="8" w:space="0" w:color="000000"/>
              <w:bottom w:val="single" w:sz="8" w:space="0" w:color="000000"/>
              <w:right w:val="single" w:sz="8" w:space="0" w:color="000000"/>
            </w:tcBorders>
            <w:vAlign w:val="center"/>
          </w:tcPr>
          <w:p w14:paraId="57778D24"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14:paraId="206E8987" w14:textId="77777777" w:rsidR="00DA315C" w:rsidRDefault="00CC2E83">
            <w:pPr>
              <w:spacing w:line="360" w:lineRule="auto"/>
              <w:ind w:right="120"/>
              <w:jc w:val="righ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80</w:t>
            </w:r>
          </w:p>
        </w:tc>
      </w:tr>
    </w:tbl>
    <w:p w14:paraId="251167B1"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20天情况说明</w:t>
      </w:r>
    </w:p>
    <w:p w14:paraId="27C3CAD8" w14:textId="77777777" w:rsidR="00DA315C"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根据基金合同约定，本基金投资组合的平均剩余期限不超过120天。在本报告期内本基金未出现投资组合平均剩余期限超过120天的情况。</w:t>
      </w:r>
    </w:p>
    <w:p w14:paraId="1D497645"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lastRenderedPageBreak/>
        <w:t xml:space="preserve">5.3.2  </w:t>
      </w:r>
      <w:r>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4A0" w:firstRow="1" w:lastRow="0" w:firstColumn="1" w:lastColumn="0" w:noHBand="0" w:noVBand="1"/>
      </w:tblPr>
      <w:tblGrid>
        <w:gridCol w:w="851"/>
        <w:gridCol w:w="3351"/>
        <w:gridCol w:w="2529"/>
        <w:gridCol w:w="2431"/>
      </w:tblGrid>
      <w:tr w:rsidR="00DA315C" w14:paraId="70601E24"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264AF89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14:paraId="252F127F"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14:paraId="19E5459D"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各期限资产占基金资产净值的比例（</w:t>
            </w:r>
            <w:r>
              <w:rPr>
                <w:rFonts w:asciiTheme="minorEastAsia" w:eastAsiaTheme="minorEastAsia" w:hAnsiTheme="minorEastAsia" w:cs="Arial"/>
                <w:color w:val="000000" w:themeColor="text1"/>
                <w:kern w:val="0"/>
                <w:sz w:val="24"/>
              </w:rPr>
              <w:t>%</w:t>
            </w:r>
            <w:r>
              <w:rPr>
                <w:rFonts w:asciiTheme="minorEastAsia" w:eastAsiaTheme="minorEastAsia" w:hAnsiTheme="minorEastAsia" w:cs="Arial" w:hint="eastAsia"/>
                <w:color w:val="000000" w:themeColor="text1"/>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0BAC69B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各期限负债占基金资产净值的比例（％）</w:t>
            </w:r>
          </w:p>
        </w:tc>
      </w:tr>
      <w:tr w:rsidR="00DA315C" w14:paraId="2DBA564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2713FA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14:paraId="3DA44EE0"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30天以内</w:t>
            </w:r>
          </w:p>
        </w:tc>
        <w:tc>
          <w:tcPr>
            <w:tcW w:w="2529" w:type="dxa"/>
            <w:tcBorders>
              <w:top w:val="single" w:sz="8" w:space="0" w:color="000000"/>
              <w:left w:val="single" w:sz="8" w:space="0" w:color="000000"/>
              <w:bottom w:val="single" w:sz="8" w:space="0" w:color="000000"/>
              <w:right w:val="single" w:sz="8" w:space="0" w:color="000000"/>
            </w:tcBorders>
            <w:vAlign w:val="center"/>
          </w:tcPr>
          <w:p w14:paraId="6372B35A"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24.74</w:t>
            </w:r>
          </w:p>
        </w:tc>
        <w:tc>
          <w:tcPr>
            <w:tcW w:w="2431" w:type="dxa"/>
            <w:tcBorders>
              <w:top w:val="single" w:sz="8" w:space="0" w:color="000000"/>
              <w:left w:val="single" w:sz="8" w:space="0" w:color="000000"/>
              <w:bottom w:val="single" w:sz="8" w:space="0" w:color="000000"/>
              <w:right w:val="single" w:sz="8" w:space="0" w:color="000000"/>
            </w:tcBorders>
            <w:vAlign w:val="center"/>
          </w:tcPr>
          <w:p w14:paraId="42576494"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0.85</w:t>
            </w:r>
          </w:p>
        </w:tc>
      </w:tr>
      <w:tr w:rsidR="00DA315C" w14:paraId="18260925"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608D0429"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1CE58A57"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2CF8DF3C"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298BA0A"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54D14EF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06399F6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14:paraId="6BA59094"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30天（含）—60天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49A86D4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18.01</w:t>
            </w:r>
          </w:p>
        </w:tc>
        <w:tc>
          <w:tcPr>
            <w:tcW w:w="2431" w:type="dxa"/>
            <w:tcBorders>
              <w:top w:val="single" w:sz="8" w:space="0" w:color="000000"/>
              <w:left w:val="single" w:sz="8" w:space="0" w:color="000000"/>
              <w:bottom w:val="single" w:sz="8" w:space="0" w:color="000000"/>
              <w:right w:val="single" w:sz="8" w:space="0" w:color="000000"/>
            </w:tcBorders>
            <w:vAlign w:val="center"/>
          </w:tcPr>
          <w:p w14:paraId="5D74619B"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34FA68E6"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CCF9439"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427652E1"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50566B7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1E65730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3E439052"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0597107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14:paraId="0F5FF8C2"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60天（含）—90天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6FD6D52F"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9.24</w:t>
            </w:r>
          </w:p>
        </w:tc>
        <w:tc>
          <w:tcPr>
            <w:tcW w:w="2431" w:type="dxa"/>
            <w:tcBorders>
              <w:top w:val="single" w:sz="8" w:space="0" w:color="000000"/>
              <w:left w:val="single" w:sz="8" w:space="0" w:color="000000"/>
              <w:bottom w:val="single" w:sz="8" w:space="0" w:color="000000"/>
              <w:right w:val="single" w:sz="8" w:space="0" w:color="000000"/>
            </w:tcBorders>
            <w:vAlign w:val="center"/>
          </w:tcPr>
          <w:p w14:paraId="1FBD5A7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5D4AE966"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1046983"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150AA9E"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6EAE5C0B"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20DFA5F"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7B1AD103"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DE8D48F"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14:paraId="082F3803"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90天（含）—1</w:t>
            </w: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0天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1684783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11.06</w:t>
            </w:r>
          </w:p>
        </w:tc>
        <w:tc>
          <w:tcPr>
            <w:tcW w:w="2431" w:type="dxa"/>
            <w:tcBorders>
              <w:top w:val="single" w:sz="8" w:space="0" w:color="000000"/>
              <w:left w:val="single" w:sz="8" w:space="0" w:color="000000"/>
              <w:bottom w:val="single" w:sz="8" w:space="0" w:color="000000"/>
              <w:right w:val="single" w:sz="8" w:space="0" w:color="000000"/>
            </w:tcBorders>
            <w:vAlign w:val="center"/>
          </w:tcPr>
          <w:p w14:paraId="7303FD56"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2E75340A"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ED15B32"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50A477C9"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50944611"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350D12A"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1BFA76C5"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615A402B"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14:paraId="5E5C97F9"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Pr>
                <w:rFonts w:asciiTheme="minorEastAsia" w:eastAsiaTheme="minorEastAsia" w:hAnsiTheme="minorEastAsia"/>
                <w:color w:val="000000" w:themeColor="text1"/>
                <w:sz w:val="24"/>
              </w:rPr>
              <w:t>天（含）—397天（含）</w:t>
            </w:r>
          </w:p>
        </w:tc>
        <w:tc>
          <w:tcPr>
            <w:tcW w:w="2529" w:type="dxa"/>
            <w:tcBorders>
              <w:top w:val="single" w:sz="8" w:space="0" w:color="000000"/>
              <w:left w:val="single" w:sz="8" w:space="0" w:color="000000"/>
              <w:bottom w:val="single" w:sz="8" w:space="0" w:color="000000"/>
              <w:right w:val="single" w:sz="8" w:space="0" w:color="000000"/>
            </w:tcBorders>
            <w:vAlign w:val="center"/>
          </w:tcPr>
          <w:p w14:paraId="213F09F2"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37.02</w:t>
            </w:r>
          </w:p>
        </w:tc>
        <w:tc>
          <w:tcPr>
            <w:tcW w:w="2431" w:type="dxa"/>
            <w:tcBorders>
              <w:top w:val="single" w:sz="8" w:space="0" w:color="000000"/>
              <w:left w:val="single" w:sz="8" w:space="0" w:color="000000"/>
              <w:bottom w:val="single" w:sz="8" w:space="0" w:color="000000"/>
              <w:right w:val="single" w:sz="8" w:space="0" w:color="000000"/>
            </w:tcBorders>
            <w:vAlign w:val="center"/>
          </w:tcPr>
          <w:p w14:paraId="0A6D3E44"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74D05BC3"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2AB22A7" w14:textId="77777777" w:rsidR="00DA315C" w:rsidRDefault="00DA315C">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2A5D5EA0"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其中：剩余存续期超过</w:t>
            </w:r>
            <w:r>
              <w:rPr>
                <w:rFonts w:asciiTheme="minorEastAsia" w:eastAsiaTheme="minorEastAsia" w:hAnsiTheme="minorEastAsia"/>
                <w:color w:val="000000" w:themeColor="text1"/>
                <w:sz w:val="24"/>
              </w:rPr>
              <w:t>397</w:t>
            </w:r>
            <w:r>
              <w:rPr>
                <w:rFonts w:asciiTheme="minorEastAsia" w:eastAsiaTheme="minorEastAsia" w:hAnsiTheme="minorEastAsia" w:hint="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5B03E0A3"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ECDB61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w:t>
            </w:r>
          </w:p>
        </w:tc>
      </w:tr>
      <w:tr w:rsidR="00DA315C" w14:paraId="56CC20D0" w14:textId="77777777">
        <w:tc>
          <w:tcPr>
            <w:tcW w:w="4202" w:type="dxa"/>
            <w:gridSpan w:val="2"/>
            <w:tcBorders>
              <w:top w:val="single" w:sz="8" w:space="0" w:color="000000"/>
              <w:left w:val="single" w:sz="8" w:space="0" w:color="000000"/>
              <w:bottom w:val="single" w:sz="8" w:space="0" w:color="000000"/>
              <w:right w:val="single" w:sz="8" w:space="0" w:color="000000"/>
            </w:tcBorders>
            <w:vAlign w:val="center"/>
          </w:tcPr>
          <w:p w14:paraId="785D30E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14:paraId="2A2967C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100.07</w:t>
            </w:r>
          </w:p>
        </w:tc>
        <w:tc>
          <w:tcPr>
            <w:tcW w:w="2431" w:type="dxa"/>
            <w:tcBorders>
              <w:top w:val="single" w:sz="8" w:space="0" w:color="000000"/>
              <w:left w:val="single" w:sz="8" w:space="0" w:color="000000"/>
              <w:bottom w:val="single" w:sz="8" w:space="0" w:color="000000"/>
              <w:right w:val="single" w:sz="8" w:space="0" w:color="000000"/>
            </w:tcBorders>
            <w:vAlign w:val="center"/>
          </w:tcPr>
          <w:p w14:paraId="117F2C1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olor w:val="000000" w:themeColor="text1"/>
                <w:sz w:val="24"/>
              </w:rPr>
              <w:t>0.85</w:t>
            </w:r>
          </w:p>
        </w:tc>
      </w:tr>
    </w:tbl>
    <w:p w14:paraId="7013A1F4"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Theme="minorEastAsia" w:eastAsiaTheme="minorEastAsia" w:hAnsiTheme="minorEastAsia" w:cs="Arial"/>
          <w:b/>
          <w:color w:val="000000" w:themeColor="text1"/>
          <w:kern w:val="0"/>
          <w:sz w:val="24"/>
        </w:rPr>
        <w:t xml:space="preserve"> </w:t>
      </w:r>
      <w:r w:rsidRPr="0017387C">
        <w:rPr>
          <w:rFonts w:asciiTheme="minorEastAsia" w:eastAsiaTheme="minorEastAsia" w:hAnsiTheme="minorEastAsia" w:cs="Arial" w:hint="eastAsia"/>
          <w:b/>
          <w:color w:val="000000" w:themeColor="text1"/>
          <w:kern w:val="0"/>
          <w:sz w:val="24"/>
        </w:rPr>
        <w:t>报告期内投资组合平均剩余存续期超过240天情况说明</w:t>
      </w:r>
    </w:p>
    <w:p w14:paraId="3C38F80A" w14:textId="77777777" w:rsidR="00DA315C" w:rsidRPr="00FB6FB2" w:rsidRDefault="00CC2E83" w:rsidP="00FB6FB2">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在本报告期内本基金未出现投资组合平均剩余存续期超过240天的情况。</w:t>
      </w:r>
    </w:p>
    <w:p w14:paraId="70906EC6"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5.5 </w:t>
      </w:r>
      <w:r>
        <w:rPr>
          <w:rFonts w:asciiTheme="minorEastAsia" w:eastAsiaTheme="minorEastAsia" w:hAnsiTheme="minorEastAsia" w:cs="Arial" w:hint="eastAsia"/>
          <w:b/>
          <w:color w:val="000000" w:themeColor="text1"/>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DA315C" w14:paraId="46257FB0" w14:textId="77777777">
        <w:tc>
          <w:tcPr>
            <w:tcW w:w="817" w:type="dxa"/>
            <w:vAlign w:val="center"/>
          </w:tcPr>
          <w:p w14:paraId="6FF68548"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序号</w:t>
            </w:r>
          </w:p>
        </w:tc>
        <w:tc>
          <w:tcPr>
            <w:tcW w:w="3260" w:type="dxa"/>
            <w:vAlign w:val="center"/>
          </w:tcPr>
          <w:p w14:paraId="5F6415F6"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债券品种</w:t>
            </w:r>
          </w:p>
        </w:tc>
        <w:tc>
          <w:tcPr>
            <w:tcW w:w="3119" w:type="dxa"/>
            <w:vAlign w:val="center"/>
          </w:tcPr>
          <w:p w14:paraId="1DAB737C"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宋体" w:hAnsi="宋体" w:hint="eastAsia"/>
                <w:color w:val="000000" w:themeColor="text1"/>
                <w:sz w:val="24"/>
              </w:rPr>
              <w:t>摊余成本（元）</w:t>
            </w:r>
          </w:p>
        </w:tc>
        <w:tc>
          <w:tcPr>
            <w:tcW w:w="1984" w:type="dxa"/>
            <w:vAlign w:val="center"/>
          </w:tcPr>
          <w:p w14:paraId="557A0BDA"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占基金资产净值比例(％)</w:t>
            </w:r>
          </w:p>
        </w:tc>
      </w:tr>
      <w:tr w:rsidR="00DA315C" w14:paraId="7B00A4C3" w14:textId="77777777">
        <w:tc>
          <w:tcPr>
            <w:tcW w:w="817" w:type="dxa"/>
            <w:vAlign w:val="center"/>
          </w:tcPr>
          <w:p w14:paraId="27A06672"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3260" w:type="dxa"/>
            <w:vAlign w:val="center"/>
          </w:tcPr>
          <w:p w14:paraId="4F86DF48"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国家债券</w:t>
            </w:r>
          </w:p>
        </w:tc>
        <w:tc>
          <w:tcPr>
            <w:tcW w:w="3119" w:type="dxa"/>
            <w:vAlign w:val="center"/>
          </w:tcPr>
          <w:p w14:paraId="0430AC05"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5A43EDA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345D2360" w14:textId="77777777">
        <w:tc>
          <w:tcPr>
            <w:tcW w:w="817" w:type="dxa"/>
            <w:vAlign w:val="center"/>
          </w:tcPr>
          <w:p w14:paraId="62BDB42A"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2</w:t>
            </w:r>
          </w:p>
        </w:tc>
        <w:tc>
          <w:tcPr>
            <w:tcW w:w="3260" w:type="dxa"/>
            <w:vAlign w:val="center"/>
          </w:tcPr>
          <w:p w14:paraId="22B59BAE"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央行票据</w:t>
            </w:r>
          </w:p>
        </w:tc>
        <w:tc>
          <w:tcPr>
            <w:tcW w:w="3119" w:type="dxa"/>
            <w:vAlign w:val="center"/>
          </w:tcPr>
          <w:p w14:paraId="2C2235AF"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37723B63"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152266BD" w14:textId="77777777">
        <w:tc>
          <w:tcPr>
            <w:tcW w:w="817" w:type="dxa"/>
            <w:vAlign w:val="center"/>
          </w:tcPr>
          <w:p w14:paraId="7422EE9E"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3260" w:type="dxa"/>
            <w:vAlign w:val="center"/>
          </w:tcPr>
          <w:p w14:paraId="7B290DF1"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金融债券</w:t>
            </w:r>
          </w:p>
        </w:tc>
        <w:tc>
          <w:tcPr>
            <w:tcW w:w="3119" w:type="dxa"/>
            <w:vAlign w:val="center"/>
          </w:tcPr>
          <w:p w14:paraId="7108E224"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757,205,202.91</w:t>
            </w:r>
          </w:p>
        </w:tc>
        <w:tc>
          <w:tcPr>
            <w:tcW w:w="1984" w:type="dxa"/>
            <w:vAlign w:val="center"/>
          </w:tcPr>
          <w:p w14:paraId="7CD86833"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6.43</w:t>
            </w:r>
          </w:p>
        </w:tc>
      </w:tr>
      <w:tr w:rsidR="00DA315C" w14:paraId="7ED9E0FA" w14:textId="77777777">
        <w:tc>
          <w:tcPr>
            <w:tcW w:w="817" w:type="dxa"/>
            <w:vAlign w:val="center"/>
          </w:tcPr>
          <w:p w14:paraId="63CC1E06" w14:textId="77777777" w:rsidR="00DA315C" w:rsidRDefault="00DA315C">
            <w:pPr>
              <w:spacing w:before="29" w:line="360" w:lineRule="auto"/>
              <w:ind w:left="17"/>
              <w:jc w:val="center"/>
              <w:rPr>
                <w:rFonts w:asciiTheme="minorEastAsia" w:eastAsiaTheme="minorEastAsia" w:hAnsiTheme="minorEastAsia" w:cs="宋体"/>
                <w:color w:val="000000" w:themeColor="text1"/>
                <w:sz w:val="24"/>
              </w:rPr>
            </w:pPr>
          </w:p>
        </w:tc>
        <w:tc>
          <w:tcPr>
            <w:tcW w:w="3260" w:type="dxa"/>
            <w:vAlign w:val="center"/>
          </w:tcPr>
          <w:p w14:paraId="28A8C351"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其中：政策性金融债</w:t>
            </w:r>
          </w:p>
        </w:tc>
        <w:tc>
          <w:tcPr>
            <w:tcW w:w="3119" w:type="dxa"/>
            <w:vAlign w:val="center"/>
          </w:tcPr>
          <w:p w14:paraId="6D59CCEB"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757,205,202.91</w:t>
            </w:r>
          </w:p>
        </w:tc>
        <w:tc>
          <w:tcPr>
            <w:tcW w:w="1984" w:type="dxa"/>
            <w:vAlign w:val="center"/>
          </w:tcPr>
          <w:p w14:paraId="2917530D"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6.43</w:t>
            </w:r>
          </w:p>
        </w:tc>
      </w:tr>
      <w:tr w:rsidR="00DA315C" w14:paraId="5B6800ED" w14:textId="77777777">
        <w:tc>
          <w:tcPr>
            <w:tcW w:w="817" w:type="dxa"/>
            <w:vAlign w:val="center"/>
          </w:tcPr>
          <w:p w14:paraId="0798CD10"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3260" w:type="dxa"/>
            <w:vAlign w:val="center"/>
          </w:tcPr>
          <w:p w14:paraId="0BFF8435"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企业债券</w:t>
            </w:r>
          </w:p>
        </w:tc>
        <w:tc>
          <w:tcPr>
            <w:tcW w:w="3119" w:type="dxa"/>
            <w:vAlign w:val="center"/>
          </w:tcPr>
          <w:p w14:paraId="647F8ADE"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0BFF4789"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0AB572FA" w14:textId="77777777">
        <w:tc>
          <w:tcPr>
            <w:tcW w:w="817" w:type="dxa"/>
            <w:vAlign w:val="center"/>
          </w:tcPr>
          <w:p w14:paraId="3FF859BE"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3260" w:type="dxa"/>
            <w:vAlign w:val="center"/>
          </w:tcPr>
          <w:p w14:paraId="3597991A"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企业短期融资</w:t>
            </w:r>
            <w:proofErr w:type="gramStart"/>
            <w:r>
              <w:rPr>
                <w:rFonts w:asciiTheme="minorEastAsia" w:eastAsiaTheme="minorEastAsia" w:hAnsiTheme="minorEastAsia" w:cs="宋体" w:hint="eastAsia"/>
                <w:color w:val="000000" w:themeColor="text1"/>
                <w:sz w:val="24"/>
              </w:rPr>
              <w:t>券</w:t>
            </w:r>
            <w:proofErr w:type="gramEnd"/>
          </w:p>
        </w:tc>
        <w:tc>
          <w:tcPr>
            <w:tcW w:w="3119" w:type="dxa"/>
            <w:vAlign w:val="center"/>
          </w:tcPr>
          <w:p w14:paraId="13D9547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1,497,933,564.54</w:t>
            </w:r>
          </w:p>
        </w:tc>
        <w:tc>
          <w:tcPr>
            <w:tcW w:w="1984" w:type="dxa"/>
            <w:vAlign w:val="center"/>
          </w:tcPr>
          <w:p w14:paraId="138905F0"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12.72</w:t>
            </w:r>
          </w:p>
        </w:tc>
      </w:tr>
      <w:tr w:rsidR="00DA315C" w14:paraId="65AC6221" w14:textId="77777777">
        <w:tc>
          <w:tcPr>
            <w:tcW w:w="817" w:type="dxa"/>
            <w:vAlign w:val="center"/>
          </w:tcPr>
          <w:p w14:paraId="6E08896E"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w:t>
            </w:r>
          </w:p>
        </w:tc>
        <w:tc>
          <w:tcPr>
            <w:tcW w:w="3260" w:type="dxa"/>
            <w:vAlign w:val="center"/>
          </w:tcPr>
          <w:p w14:paraId="588D2C08"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中期票据</w:t>
            </w:r>
          </w:p>
        </w:tc>
        <w:tc>
          <w:tcPr>
            <w:tcW w:w="3119" w:type="dxa"/>
            <w:vAlign w:val="center"/>
          </w:tcPr>
          <w:p w14:paraId="3ADF1E7A"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131,338,821.48</w:t>
            </w:r>
          </w:p>
        </w:tc>
        <w:tc>
          <w:tcPr>
            <w:tcW w:w="1984" w:type="dxa"/>
            <w:vAlign w:val="center"/>
          </w:tcPr>
          <w:p w14:paraId="1CA0F38E"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1.12</w:t>
            </w:r>
          </w:p>
        </w:tc>
      </w:tr>
      <w:tr w:rsidR="00DA315C" w14:paraId="0030B9C7" w14:textId="77777777">
        <w:tc>
          <w:tcPr>
            <w:tcW w:w="817" w:type="dxa"/>
            <w:vAlign w:val="center"/>
          </w:tcPr>
          <w:p w14:paraId="213D7A23"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w:t>
            </w:r>
          </w:p>
        </w:tc>
        <w:tc>
          <w:tcPr>
            <w:tcW w:w="3260" w:type="dxa"/>
            <w:vAlign w:val="center"/>
          </w:tcPr>
          <w:p w14:paraId="4E8344A4"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同业存单</w:t>
            </w:r>
          </w:p>
        </w:tc>
        <w:tc>
          <w:tcPr>
            <w:tcW w:w="3119" w:type="dxa"/>
            <w:vAlign w:val="center"/>
          </w:tcPr>
          <w:p w14:paraId="1CED1CB3"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4,350,392,261.29</w:t>
            </w:r>
          </w:p>
        </w:tc>
        <w:tc>
          <w:tcPr>
            <w:tcW w:w="1984" w:type="dxa"/>
            <w:vAlign w:val="center"/>
          </w:tcPr>
          <w:p w14:paraId="4F72BFB1"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36.95</w:t>
            </w:r>
          </w:p>
        </w:tc>
      </w:tr>
      <w:tr w:rsidR="00DA315C" w14:paraId="7B2AACE7" w14:textId="77777777">
        <w:tc>
          <w:tcPr>
            <w:tcW w:w="817" w:type="dxa"/>
            <w:vAlign w:val="center"/>
          </w:tcPr>
          <w:p w14:paraId="6853BDEA"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8</w:t>
            </w:r>
          </w:p>
        </w:tc>
        <w:tc>
          <w:tcPr>
            <w:tcW w:w="3260" w:type="dxa"/>
            <w:vAlign w:val="center"/>
          </w:tcPr>
          <w:p w14:paraId="6FA9A3CE"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w:t>
            </w:r>
          </w:p>
        </w:tc>
        <w:tc>
          <w:tcPr>
            <w:tcW w:w="3119" w:type="dxa"/>
            <w:vAlign w:val="center"/>
          </w:tcPr>
          <w:p w14:paraId="59FE105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02C5D936"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r w:rsidR="00DA315C" w14:paraId="6A86AA79" w14:textId="77777777">
        <w:tc>
          <w:tcPr>
            <w:tcW w:w="817" w:type="dxa"/>
            <w:vAlign w:val="center"/>
          </w:tcPr>
          <w:p w14:paraId="2F381448"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9</w:t>
            </w:r>
          </w:p>
        </w:tc>
        <w:tc>
          <w:tcPr>
            <w:tcW w:w="3260" w:type="dxa"/>
            <w:vAlign w:val="center"/>
          </w:tcPr>
          <w:p w14:paraId="156ECA07"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合计</w:t>
            </w:r>
          </w:p>
        </w:tc>
        <w:tc>
          <w:tcPr>
            <w:tcW w:w="3119" w:type="dxa"/>
            <w:vAlign w:val="center"/>
          </w:tcPr>
          <w:p w14:paraId="5649270A"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6,736,869,850.22</w:t>
            </w:r>
          </w:p>
        </w:tc>
        <w:tc>
          <w:tcPr>
            <w:tcW w:w="1984" w:type="dxa"/>
            <w:vAlign w:val="center"/>
          </w:tcPr>
          <w:p w14:paraId="4F6B82D3"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57.22</w:t>
            </w:r>
          </w:p>
        </w:tc>
      </w:tr>
      <w:tr w:rsidR="00DA315C" w14:paraId="740CA488" w14:textId="77777777">
        <w:tc>
          <w:tcPr>
            <w:tcW w:w="817" w:type="dxa"/>
            <w:vAlign w:val="center"/>
          </w:tcPr>
          <w:p w14:paraId="4B46CB48" w14:textId="77777777" w:rsidR="00DA315C" w:rsidRDefault="00CC2E83">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10</w:t>
            </w:r>
          </w:p>
        </w:tc>
        <w:tc>
          <w:tcPr>
            <w:tcW w:w="3260" w:type="dxa"/>
            <w:vAlign w:val="center"/>
          </w:tcPr>
          <w:p w14:paraId="75F17580" w14:textId="77777777" w:rsidR="00DA315C" w:rsidRDefault="00CC2E83">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剩余存续期超过397天的浮动利率债券</w:t>
            </w:r>
          </w:p>
        </w:tc>
        <w:tc>
          <w:tcPr>
            <w:tcW w:w="3119" w:type="dxa"/>
            <w:vAlign w:val="center"/>
          </w:tcPr>
          <w:p w14:paraId="4B35A25D"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c>
          <w:tcPr>
            <w:tcW w:w="1984" w:type="dxa"/>
            <w:vAlign w:val="center"/>
          </w:tcPr>
          <w:p w14:paraId="63A2B528" w14:textId="77777777" w:rsidR="00DA315C" w:rsidRDefault="00CC2E83">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p>
        </w:tc>
      </w:tr>
    </w:tbl>
    <w:p w14:paraId="2410EFEB"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5.6 </w:t>
      </w:r>
      <w:r>
        <w:rPr>
          <w:rFonts w:asciiTheme="minorEastAsia" w:eastAsiaTheme="minorEastAsia" w:hAnsiTheme="minorEastAsia" w:cs="Arial" w:hint="eastAsia"/>
          <w:b/>
          <w:color w:val="000000" w:themeColor="text1"/>
          <w:kern w:val="0"/>
          <w:sz w:val="24"/>
        </w:rPr>
        <w:t>报告期末</w:t>
      </w:r>
      <w:proofErr w:type="gramStart"/>
      <w:r>
        <w:rPr>
          <w:rFonts w:asciiTheme="minorEastAsia" w:eastAsiaTheme="minorEastAsia" w:hAnsiTheme="minorEastAsia" w:cs="Arial" w:hint="eastAsia"/>
          <w:b/>
          <w:color w:val="000000" w:themeColor="text1"/>
          <w:kern w:val="0"/>
          <w:sz w:val="24"/>
        </w:rPr>
        <w:t>按摊余成本</w:t>
      </w:r>
      <w:proofErr w:type="gramEnd"/>
      <w:r>
        <w:rPr>
          <w:rFonts w:asciiTheme="minorEastAsia" w:eastAsiaTheme="minorEastAsia" w:hAnsiTheme="minorEastAsia" w:cs="Arial" w:hint="eastAsia"/>
          <w:b/>
          <w:color w:val="000000" w:themeColor="text1"/>
          <w:kern w:val="0"/>
          <w:sz w:val="24"/>
        </w:rPr>
        <w:t>占基金资产净值比例大小排名的前十名债券投资明细</w:t>
      </w:r>
    </w:p>
    <w:tbl>
      <w:tblPr>
        <w:tblStyle w:val="af2"/>
        <w:tblW w:w="0" w:type="auto"/>
        <w:tblInd w:w="15" w:type="dxa"/>
        <w:tblLook w:val="04A0" w:firstRow="1" w:lastRow="0" w:firstColumn="1" w:lastColumn="0" w:noHBand="0" w:noVBand="1"/>
      </w:tblPr>
      <w:tblGrid>
        <w:gridCol w:w="1187"/>
        <w:gridCol w:w="1464"/>
        <w:gridCol w:w="1735"/>
        <w:gridCol w:w="1656"/>
        <w:gridCol w:w="1896"/>
        <w:gridCol w:w="1349"/>
      </w:tblGrid>
      <w:tr w:rsidR="00DA315C" w14:paraId="42A84FD2" w14:textId="77777777">
        <w:tc>
          <w:tcPr>
            <w:tcW w:w="1547" w:type="dxa"/>
            <w:vAlign w:val="center"/>
          </w:tcPr>
          <w:p w14:paraId="38D0BD40"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序号</w:t>
            </w:r>
          </w:p>
        </w:tc>
        <w:tc>
          <w:tcPr>
            <w:tcW w:w="1548" w:type="dxa"/>
            <w:vAlign w:val="center"/>
          </w:tcPr>
          <w:p w14:paraId="3AF9008A"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债券代码</w:t>
            </w:r>
          </w:p>
        </w:tc>
        <w:tc>
          <w:tcPr>
            <w:tcW w:w="1548" w:type="dxa"/>
            <w:vAlign w:val="center"/>
          </w:tcPr>
          <w:p w14:paraId="7D968220"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债券名称</w:t>
            </w:r>
          </w:p>
        </w:tc>
        <w:tc>
          <w:tcPr>
            <w:tcW w:w="1548" w:type="dxa"/>
            <w:vAlign w:val="center"/>
          </w:tcPr>
          <w:p w14:paraId="120AF73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债券数量</w:t>
            </w:r>
          </w:p>
          <w:p w14:paraId="49BAE0E8"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color w:val="000000" w:themeColor="text1"/>
                <w:kern w:val="0"/>
                <w:sz w:val="24"/>
              </w:rPr>
              <w:t>(</w:t>
            </w:r>
            <w:r>
              <w:rPr>
                <w:rFonts w:asciiTheme="minorEastAsia" w:eastAsiaTheme="minorEastAsia" w:hAnsiTheme="minorEastAsia" w:cs="Arial" w:hint="eastAsia"/>
                <w:color w:val="000000" w:themeColor="text1"/>
                <w:kern w:val="0"/>
                <w:sz w:val="24"/>
              </w:rPr>
              <w:t>张</w:t>
            </w:r>
            <w:r>
              <w:rPr>
                <w:rFonts w:asciiTheme="minorEastAsia" w:eastAsiaTheme="minorEastAsia" w:hAnsiTheme="minorEastAsia" w:cs="Arial"/>
                <w:color w:val="000000" w:themeColor="text1"/>
                <w:kern w:val="0"/>
                <w:sz w:val="24"/>
              </w:rPr>
              <w:t>)</w:t>
            </w:r>
          </w:p>
        </w:tc>
        <w:tc>
          <w:tcPr>
            <w:tcW w:w="1548" w:type="dxa"/>
            <w:vAlign w:val="center"/>
          </w:tcPr>
          <w:p w14:paraId="2152FBA6"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摊余成本（元）</w:t>
            </w:r>
          </w:p>
        </w:tc>
        <w:tc>
          <w:tcPr>
            <w:tcW w:w="1548" w:type="dxa"/>
            <w:vAlign w:val="center"/>
          </w:tcPr>
          <w:p w14:paraId="078CE13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占基金资产净值比例（％）</w:t>
            </w:r>
          </w:p>
        </w:tc>
      </w:tr>
      <w:tr w:rsidR="00901436" w14:paraId="04C67621" w14:textId="77777777">
        <w:tc>
          <w:tcPr>
            <w:tcW w:w="0" w:type="auto"/>
            <w:vAlign w:val="center"/>
          </w:tcPr>
          <w:p w14:paraId="4E0B1384" w14:textId="77777777" w:rsidR="00901436" w:rsidRDefault="003809AA">
            <w:pPr>
              <w:jc w:val="center"/>
            </w:pPr>
            <w:r>
              <w:rPr>
                <w:rFonts w:asciiTheme="minorEastAsia" w:eastAsiaTheme="minorEastAsia" w:hAnsiTheme="minorEastAsia"/>
                <w:color w:val="000000" w:themeColor="text1"/>
                <w:sz w:val="24"/>
              </w:rPr>
              <w:t>1</w:t>
            </w:r>
          </w:p>
        </w:tc>
        <w:tc>
          <w:tcPr>
            <w:tcW w:w="0" w:type="auto"/>
            <w:vAlign w:val="center"/>
          </w:tcPr>
          <w:p w14:paraId="19F87BD5" w14:textId="77777777" w:rsidR="00901436" w:rsidRDefault="003809AA">
            <w:pPr>
              <w:jc w:val="center"/>
            </w:pPr>
            <w:r>
              <w:rPr>
                <w:rFonts w:asciiTheme="minorEastAsia" w:eastAsiaTheme="minorEastAsia" w:hAnsiTheme="minorEastAsia"/>
                <w:color w:val="000000" w:themeColor="text1"/>
                <w:sz w:val="24"/>
              </w:rPr>
              <w:t>112499288</w:t>
            </w:r>
          </w:p>
        </w:tc>
        <w:tc>
          <w:tcPr>
            <w:tcW w:w="0" w:type="auto"/>
            <w:vAlign w:val="center"/>
          </w:tcPr>
          <w:p w14:paraId="6CB35BCA" w14:textId="77777777" w:rsidR="00901436" w:rsidRDefault="003809AA">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南京银行</w:t>
            </w:r>
            <w:r>
              <w:rPr>
                <w:rFonts w:asciiTheme="minorEastAsia" w:eastAsiaTheme="minorEastAsia" w:hAnsiTheme="minorEastAsia"/>
                <w:color w:val="000000" w:themeColor="text1"/>
                <w:sz w:val="24"/>
              </w:rPr>
              <w:t>CD141</w:t>
            </w:r>
          </w:p>
        </w:tc>
        <w:tc>
          <w:tcPr>
            <w:tcW w:w="0" w:type="auto"/>
            <w:vAlign w:val="center"/>
          </w:tcPr>
          <w:p w14:paraId="37D5442D" w14:textId="77777777" w:rsidR="00901436" w:rsidRDefault="003809AA">
            <w:pPr>
              <w:jc w:val="right"/>
            </w:pPr>
            <w:r>
              <w:rPr>
                <w:rFonts w:asciiTheme="minorEastAsia" w:eastAsiaTheme="minorEastAsia" w:hAnsiTheme="minorEastAsia"/>
                <w:color w:val="000000" w:themeColor="text1"/>
                <w:sz w:val="24"/>
              </w:rPr>
              <w:t>2,000,000.00</w:t>
            </w:r>
          </w:p>
        </w:tc>
        <w:tc>
          <w:tcPr>
            <w:tcW w:w="0" w:type="auto"/>
            <w:vAlign w:val="center"/>
          </w:tcPr>
          <w:p w14:paraId="0BA54C7D" w14:textId="77777777" w:rsidR="00901436" w:rsidRDefault="003809AA">
            <w:pPr>
              <w:jc w:val="right"/>
            </w:pPr>
            <w:r>
              <w:rPr>
                <w:rFonts w:asciiTheme="minorEastAsia" w:eastAsiaTheme="minorEastAsia" w:hAnsiTheme="minorEastAsia"/>
                <w:color w:val="000000" w:themeColor="text1"/>
                <w:sz w:val="24"/>
              </w:rPr>
              <w:t>199,416,537.90</w:t>
            </w:r>
          </w:p>
        </w:tc>
        <w:tc>
          <w:tcPr>
            <w:tcW w:w="0" w:type="auto"/>
            <w:vAlign w:val="center"/>
          </w:tcPr>
          <w:p w14:paraId="5F741E97" w14:textId="77777777" w:rsidR="00901436" w:rsidRDefault="003809AA">
            <w:pPr>
              <w:jc w:val="right"/>
            </w:pPr>
            <w:r>
              <w:rPr>
                <w:rFonts w:asciiTheme="minorEastAsia" w:eastAsiaTheme="minorEastAsia" w:hAnsiTheme="minorEastAsia"/>
                <w:color w:val="000000" w:themeColor="text1"/>
                <w:sz w:val="24"/>
              </w:rPr>
              <w:t>1.69</w:t>
            </w:r>
          </w:p>
        </w:tc>
      </w:tr>
      <w:tr w:rsidR="00901436" w14:paraId="2C903A04" w14:textId="77777777">
        <w:tc>
          <w:tcPr>
            <w:tcW w:w="0" w:type="auto"/>
            <w:vAlign w:val="center"/>
          </w:tcPr>
          <w:p w14:paraId="4CAE7959" w14:textId="77777777" w:rsidR="00901436" w:rsidRDefault="003809AA">
            <w:pPr>
              <w:jc w:val="center"/>
            </w:pPr>
            <w:r>
              <w:rPr>
                <w:rFonts w:asciiTheme="minorEastAsia" w:eastAsiaTheme="minorEastAsia" w:hAnsiTheme="minorEastAsia"/>
                <w:color w:val="000000" w:themeColor="text1"/>
                <w:sz w:val="24"/>
              </w:rPr>
              <w:t>2</w:t>
            </w:r>
          </w:p>
        </w:tc>
        <w:tc>
          <w:tcPr>
            <w:tcW w:w="0" w:type="auto"/>
            <w:vAlign w:val="center"/>
          </w:tcPr>
          <w:p w14:paraId="5C722F5C" w14:textId="77777777" w:rsidR="00901436" w:rsidRDefault="003809AA">
            <w:pPr>
              <w:jc w:val="center"/>
            </w:pPr>
            <w:r>
              <w:rPr>
                <w:rFonts w:asciiTheme="minorEastAsia" w:eastAsiaTheme="minorEastAsia" w:hAnsiTheme="minorEastAsia"/>
                <w:color w:val="000000" w:themeColor="text1"/>
                <w:sz w:val="24"/>
              </w:rPr>
              <w:t>112413170</w:t>
            </w:r>
          </w:p>
        </w:tc>
        <w:tc>
          <w:tcPr>
            <w:tcW w:w="0" w:type="auto"/>
            <w:vAlign w:val="center"/>
          </w:tcPr>
          <w:p w14:paraId="238FC912" w14:textId="77777777" w:rsidR="00901436" w:rsidRDefault="003809AA">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浙商银行</w:t>
            </w:r>
            <w:r>
              <w:rPr>
                <w:rFonts w:asciiTheme="minorEastAsia" w:eastAsiaTheme="minorEastAsia" w:hAnsiTheme="minorEastAsia"/>
                <w:color w:val="000000" w:themeColor="text1"/>
                <w:sz w:val="24"/>
              </w:rPr>
              <w:t>CD170</w:t>
            </w:r>
          </w:p>
        </w:tc>
        <w:tc>
          <w:tcPr>
            <w:tcW w:w="0" w:type="auto"/>
            <w:vAlign w:val="center"/>
          </w:tcPr>
          <w:p w14:paraId="5E21798D" w14:textId="77777777" w:rsidR="00901436" w:rsidRDefault="003809AA">
            <w:pPr>
              <w:jc w:val="right"/>
            </w:pPr>
            <w:r>
              <w:rPr>
                <w:rFonts w:asciiTheme="minorEastAsia" w:eastAsiaTheme="minorEastAsia" w:hAnsiTheme="minorEastAsia"/>
                <w:color w:val="000000" w:themeColor="text1"/>
                <w:sz w:val="24"/>
              </w:rPr>
              <w:t>2,000,000.00</w:t>
            </w:r>
          </w:p>
        </w:tc>
        <w:tc>
          <w:tcPr>
            <w:tcW w:w="0" w:type="auto"/>
            <w:vAlign w:val="center"/>
          </w:tcPr>
          <w:p w14:paraId="4540F109" w14:textId="77777777" w:rsidR="00901436" w:rsidRDefault="003809AA">
            <w:pPr>
              <w:jc w:val="right"/>
            </w:pPr>
            <w:r>
              <w:rPr>
                <w:rFonts w:asciiTheme="minorEastAsia" w:eastAsiaTheme="minorEastAsia" w:hAnsiTheme="minorEastAsia"/>
                <w:color w:val="000000" w:themeColor="text1"/>
                <w:sz w:val="24"/>
              </w:rPr>
              <w:t>198,412,109.83</w:t>
            </w:r>
          </w:p>
        </w:tc>
        <w:tc>
          <w:tcPr>
            <w:tcW w:w="0" w:type="auto"/>
            <w:vAlign w:val="center"/>
          </w:tcPr>
          <w:p w14:paraId="676BC5CD" w14:textId="77777777" w:rsidR="00901436" w:rsidRDefault="003809AA">
            <w:pPr>
              <w:jc w:val="right"/>
            </w:pPr>
            <w:r>
              <w:rPr>
                <w:rFonts w:asciiTheme="minorEastAsia" w:eastAsiaTheme="minorEastAsia" w:hAnsiTheme="minorEastAsia"/>
                <w:color w:val="000000" w:themeColor="text1"/>
                <w:sz w:val="24"/>
              </w:rPr>
              <w:t>1.69</w:t>
            </w:r>
          </w:p>
        </w:tc>
      </w:tr>
      <w:tr w:rsidR="00901436" w14:paraId="4C366EAB" w14:textId="77777777">
        <w:tc>
          <w:tcPr>
            <w:tcW w:w="0" w:type="auto"/>
            <w:vAlign w:val="center"/>
          </w:tcPr>
          <w:p w14:paraId="340E7E8D" w14:textId="77777777" w:rsidR="00901436" w:rsidRDefault="003809AA">
            <w:pPr>
              <w:jc w:val="center"/>
            </w:pPr>
            <w:r>
              <w:rPr>
                <w:rFonts w:asciiTheme="minorEastAsia" w:eastAsiaTheme="minorEastAsia" w:hAnsiTheme="minorEastAsia"/>
                <w:color w:val="000000" w:themeColor="text1"/>
                <w:sz w:val="24"/>
              </w:rPr>
              <w:t>3</w:t>
            </w:r>
          </w:p>
        </w:tc>
        <w:tc>
          <w:tcPr>
            <w:tcW w:w="0" w:type="auto"/>
            <w:vAlign w:val="center"/>
          </w:tcPr>
          <w:p w14:paraId="2B19AB8F" w14:textId="77777777" w:rsidR="00901436" w:rsidRDefault="003809AA">
            <w:pPr>
              <w:jc w:val="center"/>
            </w:pPr>
            <w:r>
              <w:rPr>
                <w:rFonts w:asciiTheme="minorEastAsia" w:eastAsiaTheme="minorEastAsia" w:hAnsiTheme="minorEastAsia"/>
                <w:color w:val="000000" w:themeColor="text1"/>
                <w:sz w:val="24"/>
              </w:rPr>
              <w:t>220403</w:t>
            </w:r>
          </w:p>
        </w:tc>
        <w:tc>
          <w:tcPr>
            <w:tcW w:w="0" w:type="auto"/>
            <w:vAlign w:val="center"/>
          </w:tcPr>
          <w:p w14:paraId="12D7599B" w14:textId="77777777" w:rsidR="00901436" w:rsidRDefault="003809AA">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03</w:t>
            </w:r>
          </w:p>
        </w:tc>
        <w:tc>
          <w:tcPr>
            <w:tcW w:w="0" w:type="auto"/>
            <w:vAlign w:val="center"/>
          </w:tcPr>
          <w:p w14:paraId="6A953BD0" w14:textId="77777777" w:rsidR="00901436" w:rsidRDefault="003809AA">
            <w:pPr>
              <w:jc w:val="right"/>
            </w:pPr>
            <w:r>
              <w:rPr>
                <w:rFonts w:asciiTheme="minorEastAsia" w:eastAsiaTheme="minorEastAsia" w:hAnsiTheme="minorEastAsia"/>
                <w:color w:val="000000" w:themeColor="text1"/>
                <w:sz w:val="24"/>
              </w:rPr>
              <w:t>1,300,000.00</w:t>
            </w:r>
          </w:p>
        </w:tc>
        <w:tc>
          <w:tcPr>
            <w:tcW w:w="0" w:type="auto"/>
            <w:vAlign w:val="center"/>
          </w:tcPr>
          <w:p w14:paraId="7A2496B7" w14:textId="77777777" w:rsidR="00901436" w:rsidRDefault="003809AA">
            <w:pPr>
              <w:jc w:val="right"/>
            </w:pPr>
            <w:r>
              <w:rPr>
                <w:rFonts w:asciiTheme="minorEastAsia" w:eastAsiaTheme="minorEastAsia" w:hAnsiTheme="minorEastAsia"/>
                <w:color w:val="000000" w:themeColor="text1"/>
                <w:sz w:val="24"/>
              </w:rPr>
              <w:t>132,980,239.95</w:t>
            </w:r>
          </w:p>
        </w:tc>
        <w:tc>
          <w:tcPr>
            <w:tcW w:w="0" w:type="auto"/>
            <w:vAlign w:val="center"/>
          </w:tcPr>
          <w:p w14:paraId="68B6E9DB" w14:textId="77777777" w:rsidR="00901436" w:rsidRDefault="003809AA">
            <w:pPr>
              <w:jc w:val="right"/>
            </w:pPr>
            <w:r>
              <w:rPr>
                <w:rFonts w:asciiTheme="minorEastAsia" w:eastAsiaTheme="minorEastAsia" w:hAnsiTheme="minorEastAsia"/>
                <w:color w:val="000000" w:themeColor="text1"/>
                <w:sz w:val="24"/>
              </w:rPr>
              <w:t>1.13</w:t>
            </w:r>
          </w:p>
        </w:tc>
      </w:tr>
      <w:tr w:rsidR="00901436" w14:paraId="5E667CDF" w14:textId="77777777">
        <w:tc>
          <w:tcPr>
            <w:tcW w:w="0" w:type="auto"/>
            <w:vAlign w:val="center"/>
          </w:tcPr>
          <w:p w14:paraId="5F40767A" w14:textId="77777777" w:rsidR="00901436" w:rsidRDefault="003809AA">
            <w:pPr>
              <w:jc w:val="center"/>
            </w:pPr>
            <w:r>
              <w:rPr>
                <w:rFonts w:asciiTheme="minorEastAsia" w:eastAsiaTheme="minorEastAsia" w:hAnsiTheme="minorEastAsia"/>
                <w:color w:val="000000" w:themeColor="text1"/>
                <w:sz w:val="24"/>
              </w:rPr>
              <w:t>4</w:t>
            </w:r>
          </w:p>
        </w:tc>
        <w:tc>
          <w:tcPr>
            <w:tcW w:w="0" w:type="auto"/>
            <w:vAlign w:val="center"/>
          </w:tcPr>
          <w:p w14:paraId="470E16CA" w14:textId="77777777" w:rsidR="00901436" w:rsidRDefault="003809AA">
            <w:pPr>
              <w:jc w:val="center"/>
            </w:pPr>
            <w:r>
              <w:rPr>
                <w:rFonts w:asciiTheme="minorEastAsia" w:eastAsiaTheme="minorEastAsia" w:hAnsiTheme="minorEastAsia"/>
                <w:color w:val="000000" w:themeColor="text1"/>
                <w:sz w:val="24"/>
              </w:rPr>
              <w:t>200203</w:t>
            </w:r>
          </w:p>
        </w:tc>
        <w:tc>
          <w:tcPr>
            <w:tcW w:w="0" w:type="auto"/>
            <w:vAlign w:val="center"/>
          </w:tcPr>
          <w:p w14:paraId="028D0F84" w14:textId="77777777" w:rsidR="00901436" w:rsidRDefault="003809AA">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国开</w:t>
            </w:r>
            <w:r>
              <w:rPr>
                <w:rFonts w:asciiTheme="minorEastAsia" w:eastAsiaTheme="minorEastAsia" w:hAnsiTheme="minorEastAsia"/>
                <w:color w:val="000000" w:themeColor="text1"/>
                <w:sz w:val="24"/>
              </w:rPr>
              <w:t>03</w:t>
            </w:r>
          </w:p>
        </w:tc>
        <w:tc>
          <w:tcPr>
            <w:tcW w:w="0" w:type="auto"/>
            <w:vAlign w:val="center"/>
          </w:tcPr>
          <w:p w14:paraId="7898DD0B" w14:textId="77777777" w:rsidR="00901436" w:rsidRDefault="003809AA">
            <w:pPr>
              <w:jc w:val="right"/>
            </w:pPr>
            <w:r>
              <w:rPr>
                <w:rFonts w:asciiTheme="minorEastAsia" w:eastAsiaTheme="minorEastAsia" w:hAnsiTheme="minorEastAsia"/>
                <w:color w:val="000000" w:themeColor="text1"/>
                <w:sz w:val="24"/>
              </w:rPr>
              <w:t>1,200,000.00</w:t>
            </w:r>
          </w:p>
        </w:tc>
        <w:tc>
          <w:tcPr>
            <w:tcW w:w="0" w:type="auto"/>
            <w:vAlign w:val="center"/>
          </w:tcPr>
          <w:p w14:paraId="1B64E1A4" w14:textId="77777777" w:rsidR="00901436" w:rsidRDefault="003809AA">
            <w:pPr>
              <w:jc w:val="right"/>
            </w:pPr>
            <w:r>
              <w:rPr>
                <w:rFonts w:asciiTheme="minorEastAsia" w:eastAsiaTheme="minorEastAsia" w:hAnsiTheme="minorEastAsia"/>
                <w:color w:val="000000" w:themeColor="text1"/>
                <w:sz w:val="24"/>
              </w:rPr>
              <w:t>123,824,539.27</w:t>
            </w:r>
          </w:p>
        </w:tc>
        <w:tc>
          <w:tcPr>
            <w:tcW w:w="0" w:type="auto"/>
            <w:vAlign w:val="center"/>
          </w:tcPr>
          <w:p w14:paraId="083117B0" w14:textId="77777777" w:rsidR="00901436" w:rsidRDefault="003809AA">
            <w:pPr>
              <w:jc w:val="right"/>
            </w:pPr>
            <w:r>
              <w:rPr>
                <w:rFonts w:asciiTheme="minorEastAsia" w:eastAsiaTheme="minorEastAsia" w:hAnsiTheme="minorEastAsia"/>
                <w:color w:val="000000" w:themeColor="text1"/>
                <w:sz w:val="24"/>
              </w:rPr>
              <w:t>1.05</w:t>
            </w:r>
          </w:p>
        </w:tc>
      </w:tr>
      <w:tr w:rsidR="00901436" w14:paraId="7A3B5042" w14:textId="77777777">
        <w:tc>
          <w:tcPr>
            <w:tcW w:w="0" w:type="auto"/>
            <w:vAlign w:val="center"/>
          </w:tcPr>
          <w:p w14:paraId="1CD17139" w14:textId="77777777" w:rsidR="00901436" w:rsidRDefault="003809AA">
            <w:pPr>
              <w:jc w:val="center"/>
            </w:pPr>
            <w:r>
              <w:rPr>
                <w:rFonts w:asciiTheme="minorEastAsia" w:eastAsiaTheme="minorEastAsia" w:hAnsiTheme="minorEastAsia"/>
                <w:color w:val="000000" w:themeColor="text1"/>
                <w:sz w:val="24"/>
              </w:rPr>
              <w:t>5</w:t>
            </w:r>
          </w:p>
        </w:tc>
        <w:tc>
          <w:tcPr>
            <w:tcW w:w="0" w:type="auto"/>
            <w:vAlign w:val="center"/>
          </w:tcPr>
          <w:p w14:paraId="29F15500" w14:textId="77777777" w:rsidR="00901436" w:rsidRDefault="003809AA">
            <w:pPr>
              <w:jc w:val="center"/>
            </w:pPr>
            <w:r>
              <w:rPr>
                <w:rFonts w:asciiTheme="minorEastAsia" w:eastAsiaTheme="minorEastAsia" w:hAnsiTheme="minorEastAsia"/>
                <w:color w:val="000000" w:themeColor="text1"/>
                <w:sz w:val="24"/>
              </w:rPr>
              <w:t>200305</w:t>
            </w:r>
          </w:p>
        </w:tc>
        <w:tc>
          <w:tcPr>
            <w:tcW w:w="0" w:type="auto"/>
            <w:vAlign w:val="center"/>
          </w:tcPr>
          <w:p w14:paraId="2A56AACE" w14:textId="77777777" w:rsidR="00901436" w:rsidRDefault="003809AA">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进出</w:t>
            </w:r>
            <w:r>
              <w:rPr>
                <w:rFonts w:asciiTheme="minorEastAsia" w:eastAsiaTheme="minorEastAsia" w:hAnsiTheme="minorEastAsia"/>
                <w:color w:val="000000" w:themeColor="text1"/>
                <w:sz w:val="24"/>
              </w:rPr>
              <w:t>05</w:t>
            </w:r>
          </w:p>
        </w:tc>
        <w:tc>
          <w:tcPr>
            <w:tcW w:w="0" w:type="auto"/>
            <w:vAlign w:val="center"/>
          </w:tcPr>
          <w:p w14:paraId="59E37774" w14:textId="77777777" w:rsidR="00901436" w:rsidRDefault="003809AA">
            <w:pPr>
              <w:jc w:val="right"/>
            </w:pPr>
            <w:r>
              <w:rPr>
                <w:rFonts w:asciiTheme="minorEastAsia" w:eastAsiaTheme="minorEastAsia" w:hAnsiTheme="minorEastAsia"/>
                <w:color w:val="000000" w:themeColor="text1"/>
                <w:sz w:val="24"/>
              </w:rPr>
              <w:t>1,200,000.00</w:t>
            </w:r>
          </w:p>
        </w:tc>
        <w:tc>
          <w:tcPr>
            <w:tcW w:w="0" w:type="auto"/>
            <w:vAlign w:val="center"/>
          </w:tcPr>
          <w:p w14:paraId="066A7616" w14:textId="77777777" w:rsidR="00901436" w:rsidRDefault="003809AA">
            <w:pPr>
              <w:jc w:val="right"/>
            </w:pPr>
            <w:r>
              <w:rPr>
                <w:rFonts w:asciiTheme="minorEastAsia" w:eastAsiaTheme="minorEastAsia" w:hAnsiTheme="minorEastAsia"/>
                <w:color w:val="000000" w:themeColor="text1"/>
                <w:sz w:val="24"/>
              </w:rPr>
              <w:t>123,168,752.88</w:t>
            </w:r>
          </w:p>
        </w:tc>
        <w:tc>
          <w:tcPr>
            <w:tcW w:w="0" w:type="auto"/>
            <w:vAlign w:val="center"/>
          </w:tcPr>
          <w:p w14:paraId="3D40CE68" w14:textId="77777777" w:rsidR="00901436" w:rsidRDefault="003809AA">
            <w:pPr>
              <w:jc w:val="right"/>
            </w:pPr>
            <w:r>
              <w:rPr>
                <w:rFonts w:asciiTheme="minorEastAsia" w:eastAsiaTheme="minorEastAsia" w:hAnsiTheme="minorEastAsia"/>
                <w:color w:val="000000" w:themeColor="text1"/>
                <w:sz w:val="24"/>
              </w:rPr>
              <w:t>1.05</w:t>
            </w:r>
          </w:p>
        </w:tc>
      </w:tr>
      <w:tr w:rsidR="00901436" w14:paraId="147ADF88" w14:textId="77777777">
        <w:tc>
          <w:tcPr>
            <w:tcW w:w="0" w:type="auto"/>
            <w:vAlign w:val="center"/>
          </w:tcPr>
          <w:p w14:paraId="5082E412" w14:textId="77777777" w:rsidR="00901436" w:rsidRDefault="003809AA">
            <w:pPr>
              <w:jc w:val="center"/>
            </w:pPr>
            <w:r>
              <w:rPr>
                <w:rFonts w:asciiTheme="minorEastAsia" w:eastAsiaTheme="minorEastAsia" w:hAnsiTheme="minorEastAsia"/>
                <w:color w:val="000000" w:themeColor="text1"/>
                <w:sz w:val="24"/>
              </w:rPr>
              <w:t>6</w:t>
            </w:r>
          </w:p>
        </w:tc>
        <w:tc>
          <w:tcPr>
            <w:tcW w:w="0" w:type="auto"/>
            <w:vAlign w:val="center"/>
          </w:tcPr>
          <w:p w14:paraId="48745630" w14:textId="77777777" w:rsidR="00901436" w:rsidRDefault="003809AA">
            <w:pPr>
              <w:jc w:val="center"/>
            </w:pPr>
            <w:r>
              <w:rPr>
                <w:rFonts w:asciiTheme="minorEastAsia" w:eastAsiaTheme="minorEastAsia" w:hAnsiTheme="minorEastAsia"/>
                <w:color w:val="000000" w:themeColor="text1"/>
                <w:sz w:val="24"/>
              </w:rPr>
              <w:t>012481597</w:t>
            </w:r>
          </w:p>
        </w:tc>
        <w:tc>
          <w:tcPr>
            <w:tcW w:w="0" w:type="auto"/>
            <w:vAlign w:val="center"/>
          </w:tcPr>
          <w:p w14:paraId="321B4C80" w14:textId="77777777" w:rsidR="00901436" w:rsidRDefault="003809AA">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鲁高速</w:t>
            </w:r>
            <w:r>
              <w:rPr>
                <w:rFonts w:asciiTheme="minorEastAsia" w:eastAsiaTheme="minorEastAsia" w:hAnsiTheme="minorEastAsia"/>
                <w:color w:val="000000" w:themeColor="text1"/>
                <w:sz w:val="24"/>
              </w:rPr>
              <w:t>SCP002</w:t>
            </w:r>
          </w:p>
        </w:tc>
        <w:tc>
          <w:tcPr>
            <w:tcW w:w="0" w:type="auto"/>
            <w:vAlign w:val="center"/>
          </w:tcPr>
          <w:p w14:paraId="5C5294E7" w14:textId="77777777" w:rsidR="00901436" w:rsidRDefault="003809AA">
            <w:pPr>
              <w:jc w:val="right"/>
            </w:pPr>
            <w:r>
              <w:rPr>
                <w:rFonts w:asciiTheme="minorEastAsia" w:eastAsiaTheme="minorEastAsia" w:hAnsiTheme="minorEastAsia"/>
                <w:color w:val="000000" w:themeColor="text1"/>
                <w:sz w:val="24"/>
              </w:rPr>
              <w:t>1,000,000.00</w:t>
            </w:r>
          </w:p>
        </w:tc>
        <w:tc>
          <w:tcPr>
            <w:tcW w:w="0" w:type="auto"/>
            <w:vAlign w:val="center"/>
          </w:tcPr>
          <w:p w14:paraId="672749EB" w14:textId="77777777" w:rsidR="00901436" w:rsidRDefault="003809AA">
            <w:pPr>
              <w:jc w:val="right"/>
            </w:pPr>
            <w:r>
              <w:rPr>
                <w:rFonts w:asciiTheme="minorEastAsia" w:eastAsiaTheme="minorEastAsia" w:hAnsiTheme="minorEastAsia"/>
                <w:color w:val="000000" w:themeColor="text1"/>
                <w:sz w:val="24"/>
              </w:rPr>
              <w:t>100,894,545.36</w:t>
            </w:r>
          </w:p>
        </w:tc>
        <w:tc>
          <w:tcPr>
            <w:tcW w:w="0" w:type="auto"/>
            <w:vAlign w:val="center"/>
          </w:tcPr>
          <w:p w14:paraId="694B9AB4" w14:textId="77777777" w:rsidR="00901436" w:rsidRDefault="003809AA">
            <w:pPr>
              <w:jc w:val="right"/>
            </w:pPr>
            <w:r>
              <w:rPr>
                <w:rFonts w:asciiTheme="minorEastAsia" w:eastAsiaTheme="minorEastAsia" w:hAnsiTheme="minorEastAsia"/>
                <w:color w:val="000000" w:themeColor="text1"/>
                <w:sz w:val="24"/>
              </w:rPr>
              <w:t>0.86</w:t>
            </w:r>
          </w:p>
        </w:tc>
      </w:tr>
      <w:tr w:rsidR="00901436" w14:paraId="426A7C09" w14:textId="77777777">
        <w:tc>
          <w:tcPr>
            <w:tcW w:w="0" w:type="auto"/>
            <w:vAlign w:val="center"/>
          </w:tcPr>
          <w:p w14:paraId="48DE2CB6" w14:textId="77777777" w:rsidR="00901436" w:rsidRDefault="003809AA">
            <w:pPr>
              <w:jc w:val="center"/>
            </w:pPr>
            <w:r>
              <w:rPr>
                <w:rFonts w:asciiTheme="minorEastAsia" w:eastAsiaTheme="minorEastAsia" w:hAnsiTheme="minorEastAsia"/>
                <w:color w:val="000000" w:themeColor="text1"/>
                <w:sz w:val="24"/>
              </w:rPr>
              <w:t>7</w:t>
            </w:r>
          </w:p>
        </w:tc>
        <w:tc>
          <w:tcPr>
            <w:tcW w:w="0" w:type="auto"/>
            <w:vAlign w:val="center"/>
          </w:tcPr>
          <w:p w14:paraId="0E6626D3" w14:textId="77777777" w:rsidR="00901436" w:rsidRDefault="003809AA">
            <w:pPr>
              <w:jc w:val="center"/>
            </w:pPr>
            <w:r>
              <w:rPr>
                <w:rFonts w:asciiTheme="minorEastAsia" w:eastAsiaTheme="minorEastAsia" w:hAnsiTheme="minorEastAsia"/>
                <w:color w:val="000000" w:themeColor="text1"/>
                <w:sz w:val="24"/>
              </w:rPr>
              <w:t>042480288</w:t>
            </w:r>
          </w:p>
        </w:tc>
        <w:tc>
          <w:tcPr>
            <w:tcW w:w="0" w:type="auto"/>
            <w:vAlign w:val="center"/>
          </w:tcPr>
          <w:p w14:paraId="7FEC24EB" w14:textId="77777777" w:rsidR="00901436" w:rsidRDefault="003809AA">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湘高速</w:t>
            </w:r>
            <w:r>
              <w:rPr>
                <w:rFonts w:asciiTheme="minorEastAsia" w:eastAsiaTheme="minorEastAsia" w:hAnsiTheme="minorEastAsia"/>
                <w:color w:val="000000" w:themeColor="text1"/>
                <w:sz w:val="24"/>
              </w:rPr>
              <w:t>CP004</w:t>
            </w:r>
          </w:p>
        </w:tc>
        <w:tc>
          <w:tcPr>
            <w:tcW w:w="0" w:type="auto"/>
            <w:vAlign w:val="center"/>
          </w:tcPr>
          <w:p w14:paraId="21515B63" w14:textId="77777777" w:rsidR="00901436" w:rsidRDefault="003809AA">
            <w:pPr>
              <w:jc w:val="right"/>
            </w:pPr>
            <w:r>
              <w:rPr>
                <w:rFonts w:asciiTheme="minorEastAsia" w:eastAsiaTheme="minorEastAsia" w:hAnsiTheme="minorEastAsia"/>
                <w:color w:val="000000" w:themeColor="text1"/>
                <w:sz w:val="24"/>
              </w:rPr>
              <w:t>1,000,000.00</w:t>
            </w:r>
          </w:p>
        </w:tc>
        <w:tc>
          <w:tcPr>
            <w:tcW w:w="0" w:type="auto"/>
            <w:vAlign w:val="center"/>
          </w:tcPr>
          <w:p w14:paraId="492B9CF0" w14:textId="77777777" w:rsidR="00901436" w:rsidRDefault="003809AA">
            <w:pPr>
              <w:jc w:val="right"/>
            </w:pPr>
            <w:r>
              <w:rPr>
                <w:rFonts w:asciiTheme="minorEastAsia" w:eastAsiaTheme="minorEastAsia" w:hAnsiTheme="minorEastAsia"/>
                <w:color w:val="000000" w:themeColor="text1"/>
                <w:sz w:val="24"/>
              </w:rPr>
              <w:t>100,820,164.97</w:t>
            </w:r>
          </w:p>
        </w:tc>
        <w:tc>
          <w:tcPr>
            <w:tcW w:w="0" w:type="auto"/>
            <w:vAlign w:val="center"/>
          </w:tcPr>
          <w:p w14:paraId="293070F7" w14:textId="77777777" w:rsidR="00901436" w:rsidRDefault="003809AA">
            <w:pPr>
              <w:jc w:val="right"/>
            </w:pPr>
            <w:r>
              <w:rPr>
                <w:rFonts w:asciiTheme="minorEastAsia" w:eastAsiaTheme="minorEastAsia" w:hAnsiTheme="minorEastAsia"/>
                <w:color w:val="000000" w:themeColor="text1"/>
                <w:sz w:val="24"/>
              </w:rPr>
              <w:t>0.86</w:t>
            </w:r>
          </w:p>
        </w:tc>
      </w:tr>
      <w:tr w:rsidR="00901436" w14:paraId="3D09C860" w14:textId="77777777">
        <w:tc>
          <w:tcPr>
            <w:tcW w:w="0" w:type="auto"/>
            <w:vAlign w:val="center"/>
          </w:tcPr>
          <w:p w14:paraId="0A2549FA" w14:textId="77777777" w:rsidR="00901436" w:rsidRDefault="003809AA">
            <w:pPr>
              <w:jc w:val="center"/>
            </w:pPr>
            <w:r>
              <w:rPr>
                <w:rFonts w:asciiTheme="minorEastAsia" w:eastAsiaTheme="minorEastAsia" w:hAnsiTheme="minorEastAsia"/>
                <w:color w:val="000000" w:themeColor="text1"/>
                <w:sz w:val="24"/>
              </w:rPr>
              <w:t>8</w:t>
            </w:r>
          </w:p>
        </w:tc>
        <w:tc>
          <w:tcPr>
            <w:tcW w:w="0" w:type="auto"/>
            <w:vAlign w:val="center"/>
          </w:tcPr>
          <w:p w14:paraId="5393B417" w14:textId="77777777" w:rsidR="00901436" w:rsidRDefault="003809AA">
            <w:pPr>
              <w:jc w:val="center"/>
            </w:pPr>
            <w:r>
              <w:rPr>
                <w:rFonts w:asciiTheme="minorEastAsia" w:eastAsiaTheme="minorEastAsia" w:hAnsiTheme="minorEastAsia"/>
                <w:color w:val="000000" w:themeColor="text1"/>
                <w:sz w:val="24"/>
              </w:rPr>
              <w:t>012482443</w:t>
            </w:r>
          </w:p>
        </w:tc>
        <w:tc>
          <w:tcPr>
            <w:tcW w:w="0" w:type="auto"/>
            <w:vAlign w:val="center"/>
          </w:tcPr>
          <w:p w14:paraId="6470C001" w14:textId="77777777" w:rsidR="00901436" w:rsidRDefault="003809AA">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申能股</w:t>
            </w:r>
            <w:r>
              <w:rPr>
                <w:rFonts w:asciiTheme="minorEastAsia" w:eastAsiaTheme="minorEastAsia" w:hAnsiTheme="minorEastAsia"/>
                <w:color w:val="000000" w:themeColor="text1"/>
                <w:sz w:val="24"/>
              </w:rPr>
              <w:t>SCP003</w:t>
            </w:r>
          </w:p>
        </w:tc>
        <w:tc>
          <w:tcPr>
            <w:tcW w:w="0" w:type="auto"/>
            <w:vAlign w:val="center"/>
          </w:tcPr>
          <w:p w14:paraId="5482C48C" w14:textId="77777777" w:rsidR="00901436" w:rsidRDefault="003809AA">
            <w:pPr>
              <w:jc w:val="right"/>
            </w:pPr>
            <w:r>
              <w:rPr>
                <w:rFonts w:asciiTheme="minorEastAsia" w:eastAsiaTheme="minorEastAsia" w:hAnsiTheme="minorEastAsia"/>
                <w:color w:val="000000" w:themeColor="text1"/>
                <w:sz w:val="24"/>
              </w:rPr>
              <w:t>1,000,000.00</w:t>
            </w:r>
          </w:p>
        </w:tc>
        <w:tc>
          <w:tcPr>
            <w:tcW w:w="0" w:type="auto"/>
            <w:vAlign w:val="center"/>
          </w:tcPr>
          <w:p w14:paraId="37BB1510" w14:textId="77777777" w:rsidR="00901436" w:rsidRDefault="003809AA">
            <w:pPr>
              <w:jc w:val="right"/>
            </w:pPr>
            <w:r>
              <w:rPr>
                <w:rFonts w:asciiTheme="minorEastAsia" w:eastAsiaTheme="minorEastAsia" w:hAnsiTheme="minorEastAsia"/>
                <w:color w:val="000000" w:themeColor="text1"/>
                <w:sz w:val="24"/>
              </w:rPr>
              <w:t>100,584,515.91</w:t>
            </w:r>
          </w:p>
        </w:tc>
        <w:tc>
          <w:tcPr>
            <w:tcW w:w="0" w:type="auto"/>
            <w:vAlign w:val="center"/>
          </w:tcPr>
          <w:p w14:paraId="1F23D75D" w14:textId="77777777" w:rsidR="00901436" w:rsidRDefault="003809AA">
            <w:pPr>
              <w:jc w:val="right"/>
            </w:pPr>
            <w:r>
              <w:rPr>
                <w:rFonts w:asciiTheme="minorEastAsia" w:eastAsiaTheme="minorEastAsia" w:hAnsiTheme="minorEastAsia"/>
                <w:color w:val="000000" w:themeColor="text1"/>
                <w:sz w:val="24"/>
              </w:rPr>
              <w:t>0.85</w:t>
            </w:r>
          </w:p>
        </w:tc>
      </w:tr>
      <w:tr w:rsidR="00901436" w14:paraId="4F37A685" w14:textId="77777777">
        <w:tc>
          <w:tcPr>
            <w:tcW w:w="0" w:type="auto"/>
            <w:vAlign w:val="center"/>
          </w:tcPr>
          <w:p w14:paraId="3B58F08E" w14:textId="77777777" w:rsidR="00901436" w:rsidRDefault="003809AA">
            <w:pPr>
              <w:jc w:val="center"/>
            </w:pPr>
            <w:r>
              <w:rPr>
                <w:rFonts w:asciiTheme="minorEastAsia" w:eastAsiaTheme="minorEastAsia" w:hAnsiTheme="minorEastAsia"/>
                <w:color w:val="000000" w:themeColor="text1"/>
                <w:sz w:val="24"/>
              </w:rPr>
              <w:t>9</w:t>
            </w:r>
          </w:p>
        </w:tc>
        <w:tc>
          <w:tcPr>
            <w:tcW w:w="0" w:type="auto"/>
            <w:vAlign w:val="center"/>
          </w:tcPr>
          <w:p w14:paraId="5E113DB8" w14:textId="77777777" w:rsidR="00901436" w:rsidRDefault="003809AA">
            <w:pPr>
              <w:jc w:val="center"/>
            </w:pPr>
            <w:r>
              <w:rPr>
                <w:rFonts w:asciiTheme="minorEastAsia" w:eastAsiaTheme="minorEastAsia" w:hAnsiTheme="minorEastAsia"/>
                <w:color w:val="000000" w:themeColor="text1"/>
                <w:sz w:val="24"/>
              </w:rPr>
              <w:t>012483726</w:t>
            </w:r>
          </w:p>
        </w:tc>
        <w:tc>
          <w:tcPr>
            <w:tcW w:w="0" w:type="auto"/>
            <w:vAlign w:val="center"/>
          </w:tcPr>
          <w:p w14:paraId="56799648" w14:textId="77777777" w:rsidR="00901436" w:rsidRDefault="003809AA">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深燃气</w:t>
            </w:r>
            <w:r>
              <w:rPr>
                <w:rFonts w:asciiTheme="minorEastAsia" w:eastAsiaTheme="minorEastAsia" w:hAnsiTheme="minorEastAsia"/>
                <w:color w:val="000000" w:themeColor="text1"/>
                <w:sz w:val="24"/>
              </w:rPr>
              <w:t>SCP007</w:t>
            </w:r>
          </w:p>
        </w:tc>
        <w:tc>
          <w:tcPr>
            <w:tcW w:w="0" w:type="auto"/>
            <w:vAlign w:val="center"/>
          </w:tcPr>
          <w:p w14:paraId="11872B37" w14:textId="77777777" w:rsidR="00901436" w:rsidRDefault="003809AA">
            <w:pPr>
              <w:jc w:val="right"/>
            </w:pPr>
            <w:r>
              <w:rPr>
                <w:rFonts w:asciiTheme="minorEastAsia" w:eastAsiaTheme="minorEastAsia" w:hAnsiTheme="minorEastAsia"/>
                <w:color w:val="000000" w:themeColor="text1"/>
                <w:sz w:val="24"/>
              </w:rPr>
              <w:t>1,000,000.00</w:t>
            </w:r>
          </w:p>
        </w:tc>
        <w:tc>
          <w:tcPr>
            <w:tcW w:w="0" w:type="auto"/>
            <w:vAlign w:val="center"/>
          </w:tcPr>
          <w:p w14:paraId="09919568" w14:textId="77777777" w:rsidR="00901436" w:rsidRDefault="003809AA">
            <w:pPr>
              <w:jc w:val="right"/>
            </w:pPr>
            <w:r>
              <w:rPr>
                <w:rFonts w:asciiTheme="minorEastAsia" w:eastAsiaTheme="minorEastAsia" w:hAnsiTheme="minorEastAsia"/>
                <w:color w:val="000000" w:themeColor="text1"/>
                <w:sz w:val="24"/>
              </w:rPr>
              <w:t>100,155,918.60</w:t>
            </w:r>
          </w:p>
        </w:tc>
        <w:tc>
          <w:tcPr>
            <w:tcW w:w="0" w:type="auto"/>
            <w:vAlign w:val="center"/>
          </w:tcPr>
          <w:p w14:paraId="311D61A4" w14:textId="77777777" w:rsidR="00901436" w:rsidRDefault="003809AA">
            <w:pPr>
              <w:jc w:val="right"/>
            </w:pPr>
            <w:r>
              <w:rPr>
                <w:rFonts w:asciiTheme="minorEastAsia" w:eastAsiaTheme="minorEastAsia" w:hAnsiTheme="minorEastAsia"/>
                <w:color w:val="000000" w:themeColor="text1"/>
                <w:sz w:val="24"/>
              </w:rPr>
              <w:t>0.85</w:t>
            </w:r>
          </w:p>
        </w:tc>
      </w:tr>
      <w:tr w:rsidR="00901436" w14:paraId="20690D2F" w14:textId="77777777">
        <w:tc>
          <w:tcPr>
            <w:tcW w:w="0" w:type="auto"/>
            <w:vAlign w:val="center"/>
          </w:tcPr>
          <w:p w14:paraId="24FC2345" w14:textId="77777777" w:rsidR="00901436" w:rsidRDefault="003809AA">
            <w:pPr>
              <w:jc w:val="center"/>
            </w:pPr>
            <w:r>
              <w:rPr>
                <w:rFonts w:asciiTheme="minorEastAsia" w:eastAsiaTheme="minorEastAsia" w:hAnsiTheme="minorEastAsia"/>
                <w:color w:val="000000" w:themeColor="text1"/>
                <w:sz w:val="24"/>
              </w:rPr>
              <w:t>10</w:t>
            </w:r>
          </w:p>
        </w:tc>
        <w:tc>
          <w:tcPr>
            <w:tcW w:w="0" w:type="auto"/>
            <w:vAlign w:val="center"/>
          </w:tcPr>
          <w:p w14:paraId="77E1D791" w14:textId="77777777" w:rsidR="00901436" w:rsidRDefault="003809AA">
            <w:pPr>
              <w:jc w:val="center"/>
            </w:pPr>
            <w:r>
              <w:rPr>
                <w:rFonts w:asciiTheme="minorEastAsia" w:eastAsiaTheme="minorEastAsia" w:hAnsiTheme="minorEastAsia"/>
                <w:color w:val="000000" w:themeColor="text1"/>
                <w:sz w:val="24"/>
              </w:rPr>
              <w:t>112418002</w:t>
            </w:r>
          </w:p>
        </w:tc>
        <w:tc>
          <w:tcPr>
            <w:tcW w:w="0" w:type="auto"/>
            <w:vAlign w:val="center"/>
          </w:tcPr>
          <w:p w14:paraId="2E17DD26" w14:textId="77777777" w:rsidR="00901436" w:rsidRDefault="003809AA">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华夏银行</w:t>
            </w:r>
            <w:r>
              <w:rPr>
                <w:rFonts w:asciiTheme="minorEastAsia" w:eastAsiaTheme="minorEastAsia" w:hAnsiTheme="minorEastAsia"/>
                <w:color w:val="000000" w:themeColor="text1"/>
                <w:sz w:val="24"/>
              </w:rPr>
              <w:t>CD002</w:t>
            </w:r>
          </w:p>
        </w:tc>
        <w:tc>
          <w:tcPr>
            <w:tcW w:w="0" w:type="auto"/>
            <w:vAlign w:val="center"/>
          </w:tcPr>
          <w:p w14:paraId="648BBDDD" w14:textId="77777777" w:rsidR="00901436" w:rsidRDefault="003809AA">
            <w:pPr>
              <w:jc w:val="right"/>
            </w:pPr>
            <w:r>
              <w:rPr>
                <w:rFonts w:asciiTheme="minorEastAsia" w:eastAsiaTheme="minorEastAsia" w:hAnsiTheme="minorEastAsia"/>
                <w:color w:val="000000" w:themeColor="text1"/>
                <w:sz w:val="24"/>
              </w:rPr>
              <w:t>1,000,000.00</w:t>
            </w:r>
          </w:p>
        </w:tc>
        <w:tc>
          <w:tcPr>
            <w:tcW w:w="0" w:type="auto"/>
            <w:vAlign w:val="center"/>
          </w:tcPr>
          <w:p w14:paraId="5FFFB6ED" w14:textId="77777777" w:rsidR="00901436" w:rsidRDefault="003809AA">
            <w:pPr>
              <w:jc w:val="right"/>
            </w:pPr>
            <w:r>
              <w:rPr>
                <w:rFonts w:asciiTheme="minorEastAsia" w:eastAsiaTheme="minorEastAsia" w:hAnsiTheme="minorEastAsia"/>
                <w:color w:val="000000" w:themeColor="text1"/>
                <w:sz w:val="24"/>
              </w:rPr>
              <w:t>99,956,655.72</w:t>
            </w:r>
          </w:p>
        </w:tc>
        <w:tc>
          <w:tcPr>
            <w:tcW w:w="0" w:type="auto"/>
            <w:vAlign w:val="center"/>
          </w:tcPr>
          <w:p w14:paraId="701994A9" w14:textId="77777777" w:rsidR="00901436" w:rsidRDefault="003809AA">
            <w:pPr>
              <w:jc w:val="right"/>
            </w:pPr>
            <w:r>
              <w:rPr>
                <w:rFonts w:asciiTheme="minorEastAsia" w:eastAsiaTheme="minorEastAsia" w:hAnsiTheme="minorEastAsia"/>
                <w:color w:val="000000" w:themeColor="text1"/>
                <w:sz w:val="24"/>
              </w:rPr>
              <w:t>0.85</w:t>
            </w:r>
          </w:p>
        </w:tc>
      </w:tr>
    </w:tbl>
    <w:p w14:paraId="792B8C3A"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lastRenderedPageBreak/>
        <w:t xml:space="preserve">5.7 </w:t>
      </w:r>
      <w:r>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4A0" w:firstRow="1" w:lastRow="0" w:firstColumn="1" w:lastColumn="0" w:noHBand="0" w:noVBand="1"/>
      </w:tblPr>
      <w:tblGrid>
        <w:gridCol w:w="5812"/>
        <w:gridCol w:w="3382"/>
      </w:tblGrid>
      <w:tr w:rsidR="00DA315C" w14:paraId="5CEFF10F"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16AF8A3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6755AD8D"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偏离情况</w:t>
            </w:r>
          </w:p>
        </w:tc>
      </w:tr>
      <w:tr w:rsidR="00DA315C" w14:paraId="0A161E63"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7BFFA96F"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报告期内偏离度的绝对值在</w:t>
            </w:r>
            <w:r>
              <w:rPr>
                <w:rFonts w:asciiTheme="minorEastAsia" w:eastAsiaTheme="minorEastAsia" w:hAnsiTheme="minorEastAsia" w:cs="Arial"/>
                <w:color w:val="000000" w:themeColor="text1"/>
                <w:kern w:val="0"/>
                <w:sz w:val="24"/>
              </w:rPr>
              <w:t>0.25(</w:t>
            </w:r>
            <w:r>
              <w:rPr>
                <w:rFonts w:asciiTheme="minorEastAsia" w:eastAsiaTheme="minorEastAsia" w:hAnsiTheme="minorEastAsia" w:cs="Arial" w:hint="eastAsia"/>
                <w:color w:val="000000" w:themeColor="text1"/>
                <w:kern w:val="0"/>
                <w:sz w:val="24"/>
              </w:rPr>
              <w:t>含</w:t>
            </w:r>
            <w:r>
              <w:rPr>
                <w:rFonts w:asciiTheme="minorEastAsia" w:eastAsiaTheme="minorEastAsia" w:hAnsiTheme="minorEastAsia" w:cs="Arial"/>
                <w:color w:val="000000" w:themeColor="text1"/>
                <w:kern w:val="0"/>
                <w:sz w:val="24"/>
              </w:rPr>
              <w:t>)-0.5%</w:t>
            </w:r>
            <w:r>
              <w:rPr>
                <w:rFonts w:asciiTheme="minorEastAsia" w:eastAsiaTheme="minorEastAsia" w:hAnsiTheme="minorEastAsia" w:cs="Arial" w:hint="eastAsia"/>
                <w:color w:val="000000" w:themeColor="text1"/>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14:paraId="1A13F120"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次</w:t>
            </w:r>
          </w:p>
        </w:tc>
      </w:tr>
      <w:tr w:rsidR="00DA315C" w14:paraId="183A3996"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0D987391"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2C962C9C"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0.0687%</w:t>
            </w:r>
          </w:p>
        </w:tc>
      </w:tr>
      <w:tr w:rsidR="00DA315C" w14:paraId="63187C78"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0CBFEBF6"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39CC063F"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0.0102%</w:t>
            </w:r>
          </w:p>
        </w:tc>
      </w:tr>
      <w:tr w:rsidR="00DA315C" w14:paraId="422E915F" w14:textId="77777777">
        <w:tc>
          <w:tcPr>
            <w:tcW w:w="5812" w:type="dxa"/>
            <w:tcBorders>
              <w:top w:val="single" w:sz="8" w:space="0" w:color="000000"/>
              <w:left w:val="single" w:sz="8" w:space="0" w:color="000000"/>
              <w:bottom w:val="single" w:sz="8" w:space="0" w:color="000000"/>
              <w:right w:val="single" w:sz="8" w:space="0" w:color="000000"/>
            </w:tcBorders>
            <w:vAlign w:val="center"/>
          </w:tcPr>
          <w:p w14:paraId="3D6C02C7"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14:paraId="73B35771" w14:textId="77777777" w:rsidR="00DA315C" w:rsidRDefault="00CC2E83">
            <w:pPr>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0.0332%</w:t>
            </w:r>
          </w:p>
        </w:tc>
      </w:tr>
    </w:tbl>
    <w:p w14:paraId="0F8BC527" w14:textId="77777777" w:rsidR="00DA315C" w:rsidRPr="0017387C" w:rsidRDefault="00CC2E83" w:rsidP="0017387C">
      <w:pPr>
        <w:spacing w:beforeLines="100" w:before="240" w:line="360" w:lineRule="auto"/>
        <w:rPr>
          <w:rFonts w:asciiTheme="minorEastAsia" w:eastAsiaTheme="minorEastAsia" w:hAnsiTheme="minorEastAsia" w:cs="Arial"/>
          <w:b/>
          <w:color w:val="000000" w:themeColor="text1"/>
          <w:kern w:val="0"/>
          <w:sz w:val="24"/>
        </w:rPr>
      </w:pPr>
      <w:r w:rsidRPr="0017387C">
        <w:rPr>
          <w:rFonts w:asciiTheme="minorEastAsia" w:eastAsiaTheme="minorEastAsia" w:hAnsiTheme="minorEastAsia" w:cs="Arial"/>
          <w:b/>
          <w:color w:val="000000" w:themeColor="text1"/>
          <w:kern w:val="0"/>
          <w:sz w:val="24"/>
        </w:rPr>
        <w:t>报告期内负偏离度的绝对值达到0.25%情况说明</w:t>
      </w:r>
    </w:p>
    <w:p w14:paraId="00172244" w14:textId="77777777" w:rsidR="00DA315C" w:rsidRDefault="00CC2E83" w:rsidP="001B75F9">
      <w:pPr>
        <w:autoSpaceDE w:val="0"/>
        <w:autoSpaceDN w:val="0"/>
        <w:adjustRightInd w:val="0"/>
        <w:spacing w:beforeLines="50" w:before="120" w:line="360" w:lineRule="auto"/>
        <w:ind w:firstLineChars="200" w:firstLine="480"/>
        <w:jc w:val="left"/>
        <w:rPr>
          <w:color w:val="000000"/>
          <w:sz w:val="24"/>
        </w:rPr>
      </w:pPr>
      <w:r>
        <w:rPr>
          <w:color w:val="000000"/>
          <w:sz w:val="24"/>
        </w:rPr>
        <w:t>本报告期未发生负偏离度的绝对值达到</w:t>
      </w:r>
      <w:r>
        <w:rPr>
          <w:color w:val="000000"/>
          <w:sz w:val="24"/>
        </w:rPr>
        <w:t>0.25%</w:t>
      </w:r>
      <w:r>
        <w:rPr>
          <w:color w:val="000000"/>
          <w:sz w:val="24"/>
        </w:rPr>
        <w:t>的情况。</w:t>
      </w:r>
    </w:p>
    <w:p w14:paraId="128A4DEB" w14:textId="77777777" w:rsidR="00DA315C" w:rsidRPr="0017387C" w:rsidRDefault="00CC2E83" w:rsidP="0017387C">
      <w:pPr>
        <w:spacing w:beforeLines="100" w:before="240" w:line="360" w:lineRule="auto"/>
        <w:rPr>
          <w:rFonts w:asciiTheme="minorEastAsia" w:eastAsiaTheme="minorEastAsia" w:hAnsiTheme="minorEastAsia" w:cs="Arial"/>
          <w:b/>
          <w:color w:val="000000" w:themeColor="text1"/>
          <w:kern w:val="0"/>
          <w:sz w:val="24"/>
        </w:rPr>
      </w:pPr>
      <w:r w:rsidRPr="0017387C">
        <w:rPr>
          <w:rFonts w:asciiTheme="minorEastAsia" w:eastAsiaTheme="minorEastAsia" w:hAnsiTheme="minorEastAsia" w:cs="Arial"/>
          <w:b/>
          <w:color w:val="000000" w:themeColor="text1"/>
          <w:kern w:val="0"/>
          <w:sz w:val="24"/>
        </w:rPr>
        <w:t>报告期内正偏离度的绝对值达到0.5%情况说明</w:t>
      </w:r>
    </w:p>
    <w:p w14:paraId="5EDBE139"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s="Arial"/>
          <w:color w:val="000000" w:themeColor="text1"/>
          <w:kern w:val="0"/>
          <w:sz w:val="24"/>
        </w:rPr>
      </w:pPr>
      <w:r>
        <w:rPr>
          <w:color w:val="000000"/>
          <w:sz w:val="24"/>
        </w:rPr>
        <w:t>本报告期未发生正偏离度的绝对值达到</w:t>
      </w:r>
      <w:r>
        <w:rPr>
          <w:color w:val="000000"/>
          <w:sz w:val="24"/>
        </w:rPr>
        <w:t>0.5%</w:t>
      </w:r>
      <w:r>
        <w:rPr>
          <w:color w:val="000000"/>
          <w:sz w:val="24"/>
        </w:rPr>
        <w:t>的情况。</w:t>
      </w:r>
    </w:p>
    <w:p w14:paraId="345C3FB0" w14:textId="77777777" w:rsidR="00DA315C" w:rsidRDefault="00CC2E83" w:rsidP="0017387C">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5.8 </w:t>
      </w:r>
      <w:r>
        <w:rPr>
          <w:rFonts w:asciiTheme="minorEastAsia" w:eastAsiaTheme="minorEastAsia" w:hAnsiTheme="minorEastAsia" w:cs="Arial" w:hint="eastAsia"/>
          <w:b/>
          <w:color w:val="000000" w:themeColor="text1"/>
          <w:kern w:val="0"/>
          <w:sz w:val="24"/>
        </w:rPr>
        <w:t>报告期末</w:t>
      </w:r>
      <w:proofErr w:type="gramStart"/>
      <w:r>
        <w:rPr>
          <w:rFonts w:asciiTheme="minorEastAsia" w:eastAsiaTheme="minorEastAsia" w:hAnsiTheme="minorEastAsia" w:cs="Arial" w:hint="eastAsia"/>
          <w:b/>
          <w:color w:val="000000" w:themeColor="text1"/>
          <w:kern w:val="0"/>
          <w:sz w:val="24"/>
        </w:rPr>
        <w:t>按摊余成本</w:t>
      </w:r>
      <w:proofErr w:type="gramEnd"/>
      <w:r>
        <w:rPr>
          <w:rFonts w:asciiTheme="minorEastAsia" w:eastAsiaTheme="minorEastAsia" w:hAnsiTheme="minorEastAsia" w:cs="Arial" w:hint="eastAsia"/>
          <w:b/>
          <w:color w:val="000000" w:themeColor="text1"/>
          <w:kern w:val="0"/>
          <w:sz w:val="24"/>
        </w:rPr>
        <w:t>占基金资产净值比例大小排名的前十名资产支持证券投资明细</w:t>
      </w:r>
    </w:p>
    <w:p w14:paraId="52040D7E"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本基金本报告期末未持有资产支持证券。</w:t>
      </w:r>
    </w:p>
    <w:p w14:paraId="00866A5A" w14:textId="77777777" w:rsidR="00DA315C" w:rsidRDefault="00CC2E83" w:rsidP="000515FA">
      <w:pPr>
        <w:spacing w:beforeLines="100" w:before="240"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9</w:t>
      </w:r>
      <w:r>
        <w:rPr>
          <w:rFonts w:asciiTheme="minorEastAsia" w:eastAsiaTheme="minorEastAsia" w:hAnsiTheme="minorEastAsia" w:cs="Arial"/>
          <w:b/>
          <w:color w:val="000000" w:themeColor="text1"/>
          <w:kern w:val="0"/>
          <w:sz w:val="24"/>
        </w:rPr>
        <w:t xml:space="preserve"> </w:t>
      </w:r>
      <w:r>
        <w:rPr>
          <w:rFonts w:asciiTheme="minorEastAsia" w:eastAsiaTheme="minorEastAsia" w:hAnsiTheme="minorEastAsia" w:cs="Arial" w:hint="eastAsia"/>
          <w:b/>
          <w:color w:val="000000" w:themeColor="text1"/>
          <w:kern w:val="0"/>
          <w:sz w:val="24"/>
        </w:rPr>
        <w:t>投资组合报告附注</w:t>
      </w:r>
    </w:p>
    <w:p w14:paraId="3FAAAE6D" w14:textId="77777777" w:rsidR="00DA315C" w:rsidRDefault="00CC2E83">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1</w:t>
      </w:r>
      <w:r>
        <w:rPr>
          <w:rFonts w:asciiTheme="minorEastAsia" w:eastAsiaTheme="minorEastAsia" w:hAnsiTheme="minorEastAsia"/>
          <w:b/>
          <w:color w:val="000000" w:themeColor="text1"/>
          <w:sz w:val="24"/>
        </w:rPr>
        <w:t xml:space="preserve"> </w:t>
      </w:r>
      <w:r>
        <w:rPr>
          <w:rFonts w:asciiTheme="minorEastAsia" w:eastAsiaTheme="minorEastAsia" w:hAnsiTheme="minorEastAsia" w:hint="eastAsia"/>
          <w:b/>
          <w:color w:val="000000" w:themeColor="text1"/>
          <w:sz w:val="24"/>
        </w:rPr>
        <w:t>基金计价方法说明</w:t>
      </w:r>
    </w:p>
    <w:p w14:paraId="11F25A20"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19784A5B" w14:textId="77777777" w:rsidR="00DA315C" w:rsidRDefault="00CC2E83" w:rsidP="00DE0807">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b/>
          <w:color w:val="000000" w:themeColor="text1"/>
          <w:sz w:val="24"/>
        </w:rPr>
        <w:t xml:space="preserve">5.9.2 </w:t>
      </w:r>
      <w:r>
        <w:rPr>
          <w:rFonts w:asciiTheme="minorEastAsia" w:eastAsiaTheme="minorEastAsia" w:hAnsiTheme="minorEastAsia"/>
          <w:color w:val="000000" w:themeColor="text1"/>
          <w:sz w:val="24"/>
        </w:rPr>
        <w:t>本基金投资的前十名证券的发行主体中，</w:t>
      </w:r>
      <w:proofErr w:type="gramStart"/>
      <w:r>
        <w:rPr>
          <w:rFonts w:asciiTheme="minorEastAsia" w:eastAsiaTheme="minorEastAsia" w:hAnsiTheme="minorEastAsia"/>
          <w:color w:val="000000" w:themeColor="text1"/>
          <w:sz w:val="24"/>
        </w:rPr>
        <w:t>浙商银行</w:t>
      </w:r>
      <w:proofErr w:type="gramEnd"/>
      <w:r>
        <w:rPr>
          <w:rFonts w:asciiTheme="minorEastAsia" w:eastAsiaTheme="minorEastAsia" w:hAnsiTheme="minorEastAsia"/>
          <w:color w:val="000000" w:themeColor="text1"/>
          <w:sz w:val="24"/>
        </w:rPr>
        <w:t>股份有限公司报告编制日前一年内曾受到国家金融监督管理总局浙江监管局的处罚，国家开发银行报告编制日前一年内曾受到国家金融监督管理总局北京监管局的处罚。</w:t>
      </w:r>
    </w:p>
    <w:p w14:paraId="36C93889" w14:textId="77777777" w:rsidR="00901436" w:rsidRDefault="003809AA">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本基金对上述主体发行的相关证券的投资决策程序符合相关法律法规及基金合同的要求。</w:t>
      </w:r>
    </w:p>
    <w:p w14:paraId="608AB171" w14:textId="77777777" w:rsidR="00901436" w:rsidRDefault="003809AA">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除上述主体外</w:t>
      </w:r>
      <w:r>
        <w:rPr>
          <w:rFonts w:asciiTheme="minorEastAsia" w:eastAsiaTheme="minorEastAsia" w:hAnsiTheme="minorEastAsia"/>
          <w:color w:val="000000" w:themeColor="text1"/>
          <w:sz w:val="24"/>
        </w:rPr>
        <w:t>，本基金投资的其他前十名证券的发行主体本期没有出现被监管部门立案调查，或在报告编制日前一年内受到公开谴责、处罚的情形。</w:t>
      </w:r>
    </w:p>
    <w:p w14:paraId="43C61571" w14:textId="77777777" w:rsidR="00DA315C" w:rsidRPr="000515FA" w:rsidRDefault="00CC2E83" w:rsidP="000515FA">
      <w:pPr>
        <w:spacing w:beforeLines="100" w:before="240" w:line="360" w:lineRule="auto"/>
        <w:rPr>
          <w:rFonts w:asciiTheme="minorEastAsia" w:eastAsiaTheme="minorEastAsia" w:hAnsiTheme="minorEastAsia" w:cs="Arial"/>
          <w:b/>
          <w:color w:val="000000" w:themeColor="text1"/>
          <w:kern w:val="0"/>
          <w:sz w:val="24"/>
        </w:rPr>
      </w:pPr>
      <w:r w:rsidRPr="000515FA">
        <w:rPr>
          <w:rFonts w:asciiTheme="minorEastAsia" w:eastAsiaTheme="minorEastAsia" w:hAnsiTheme="minorEastAsia" w:cs="Arial" w:hint="eastAsia"/>
          <w:b/>
          <w:color w:val="000000" w:themeColor="text1"/>
          <w:kern w:val="0"/>
          <w:sz w:val="24"/>
        </w:rPr>
        <w:lastRenderedPageBreak/>
        <w:t>5</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9</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3</w:t>
      </w:r>
      <w:r w:rsidRPr="000515FA">
        <w:rPr>
          <w:rFonts w:asciiTheme="minorEastAsia" w:eastAsiaTheme="minorEastAsia" w:hAnsiTheme="minorEastAsia" w:cs="Arial"/>
          <w:b/>
          <w:color w:val="000000" w:themeColor="text1"/>
          <w:kern w:val="0"/>
          <w:sz w:val="24"/>
        </w:rPr>
        <w:t xml:space="preserve"> </w:t>
      </w:r>
      <w:r w:rsidRPr="000515FA">
        <w:rPr>
          <w:rFonts w:asciiTheme="minorEastAsia" w:eastAsiaTheme="minorEastAsia" w:hAnsiTheme="minorEastAsia" w:cs="Arial" w:hint="eastAsia"/>
          <w:b/>
          <w:color w:val="000000" w:themeColor="text1"/>
          <w:kern w:val="0"/>
          <w:sz w:val="24"/>
        </w:rPr>
        <w:t>其他资产构成</w:t>
      </w:r>
    </w:p>
    <w:tbl>
      <w:tblPr>
        <w:tblStyle w:val="af2"/>
        <w:tblW w:w="0" w:type="auto"/>
        <w:tblInd w:w="17" w:type="dxa"/>
        <w:tblLayout w:type="fixed"/>
        <w:tblLook w:val="04A0" w:firstRow="1" w:lastRow="0" w:firstColumn="1" w:lastColumn="0" w:noHBand="0" w:noVBand="1"/>
      </w:tblPr>
      <w:tblGrid>
        <w:gridCol w:w="942"/>
        <w:gridCol w:w="3535"/>
        <w:gridCol w:w="4808"/>
      </w:tblGrid>
      <w:tr w:rsidR="00DA315C" w14:paraId="0E95DDC7" w14:textId="77777777">
        <w:tc>
          <w:tcPr>
            <w:tcW w:w="942" w:type="dxa"/>
            <w:vAlign w:val="center"/>
          </w:tcPr>
          <w:p w14:paraId="21315E47"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序号</w:t>
            </w:r>
          </w:p>
        </w:tc>
        <w:tc>
          <w:tcPr>
            <w:tcW w:w="3535" w:type="dxa"/>
            <w:vAlign w:val="center"/>
          </w:tcPr>
          <w:p w14:paraId="7DFA958B"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名称</w:t>
            </w:r>
          </w:p>
        </w:tc>
        <w:tc>
          <w:tcPr>
            <w:tcW w:w="4808" w:type="dxa"/>
            <w:vAlign w:val="center"/>
          </w:tcPr>
          <w:p w14:paraId="1147E7D7" w14:textId="77777777" w:rsidR="00DA315C" w:rsidRDefault="00CC2E83">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金额(元)</w:t>
            </w:r>
          </w:p>
        </w:tc>
      </w:tr>
      <w:tr w:rsidR="00DA315C" w14:paraId="636F34C4" w14:textId="77777777">
        <w:tc>
          <w:tcPr>
            <w:tcW w:w="942" w:type="dxa"/>
            <w:vAlign w:val="center"/>
          </w:tcPr>
          <w:p w14:paraId="2669D76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sz w:val="24"/>
              </w:rPr>
              <w:t>1</w:t>
            </w:r>
          </w:p>
        </w:tc>
        <w:tc>
          <w:tcPr>
            <w:tcW w:w="3535" w:type="dxa"/>
            <w:vAlign w:val="center"/>
          </w:tcPr>
          <w:p w14:paraId="4578BE5E"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存出保证金</w:t>
            </w:r>
          </w:p>
        </w:tc>
        <w:tc>
          <w:tcPr>
            <w:tcW w:w="4808" w:type="dxa"/>
            <w:vAlign w:val="center"/>
          </w:tcPr>
          <w:p w14:paraId="442BE7FA"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2,648.85</w:t>
            </w:r>
          </w:p>
        </w:tc>
      </w:tr>
      <w:tr w:rsidR="00DA315C" w14:paraId="4EF79CB9" w14:textId="77777777">
        <w:tc>
          <w:tcPr>
            <w:tcW w:w="942" w:type="dxa"/>
            <w:vAlign w:val="center"/>
          </w:tcPr>
          <w:p w14:paraId="3C481FF7"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3535" w:type="dxa"/>
            <w:vAlign w:val="center"/>
          </w:tcPr>
          <w:p w14:paraId="35FF1BA0"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应收证券清算款</w:t>
            </w:r>
          </w:p>
        </w:tc>
        <w:tc>
          <w:tcPr>
            <w:tcW w:w="4808" w:type="dxa"/>
            <w:vAlign w:val="center"/>
          </w:tcPr>
          <w:p w14:paraId="16D39B40"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7,721,660.45</w:t>
            </w:r>
          </w:p>
        </w:tc>
      </w:tr>
      <w:tr w:rsidR="00DA315C" w14:paraId="44B44C4F" w14:textId="77777777">
        <w:tc>
          <w:tcPr>
            <w:tcW w:w="942" w:type="dxa"/>
            <w:vAlign w:val="center"/>
          </w:tcPr>
          <w:p w14:paraId="0C44411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535" w:type="dxa"/>
            <w:vAlign w:val="center"/>
          </w:tcPr>
          <w:p w14:paraId="31811D8A"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应收利息</w:t>
            </w:r>
          </w:p>
        </w:tc>
        <w:tc>
          <w:tcPr>
            <w:tcW w:w="4808" w:type="dxa"/>
            <w:vAlign w:val="center"/>
          </w:tcPr>
          <w:p w14:paraId="41571458"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47A54A50" w14:textId="77777777">
        <w:tc>
          <w:tcPr>
            <w:tcW w:w="942" w:type="dxa"/>
            <w:vAlign w:val="center"/>
          </w:tcPr>
          <w:p w14:paraId="53E0527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p>
        </w:tc>
        <w:tc>
          <w:tcPr>
            <w:tcW w:w="3535" w:type="dxa"/>
            <w:vAlign w:val="center"/>
          </w:tcPr>
          <w:p w14:paraId="5FC83196"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应收申购款</w:t>
            </w:r>
          </w:p>
        </w:tc>
        <w:tc>
          <w:tcPr>
            <w:tcW w:w="4808" w:type="dxa"/>
            <w:vAlign w:val="center"/>
          </w:tcPr>
          <w:p w14:paraId="1E233497"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39,539,162.64</w:t>
            </w:r>
          </w:p>
        </w:tc>
      </w:tr>
      <w:tr w:rsidR="00DA315C" w14:paraId="7BCB67A6" w14:textId="77777777">
        <w:tc>
          <w:tcPr>
            <w:tcW w:w="942" w:type="dxa"/>
            <w:vAlign w:val="center"/>
          </w:tcPr>
          <w:p w14:paraId="2B20C784"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p>
        </w:tc>
        <w:tc>
          <w:tcPr>
            <w:tcW w:w="3535" w:type="dxa"/>
            <w:vAlign w:val="center"/>
          </w:tcPr>
          <w:p w14:paraId="2392CE60"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其他应收款</w:t>
            </w:r>
          </w:p>
        </w:tc>
        <w:tc>
          <w:tcPr>
            <w:tcW w:w="4808" w:type="dxa"/>
            <w:vAlign w:val="center"/>
          </w:tcPr>
          <w:p w14:paraId="5203EDEC"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78AC2D23" w14:textId="77777777">
        <w:tc>
          <w:tcPr>
            <w:tcW w:w="942" w:type="dxa"/>
            <w:vAlign w:val="center"/>
          </w:tcPr>
          <w:p w14:paraId="4554413E"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p>
        </w:tc>
        <w:tc>
          <w:tcPr>
            <w:tcW w:w="3535" w:type="dxa"/>
            <w:vAlign w:val="center"/>
          </w:tcPr>
          <w:p w14:paraId="4C57BDC4"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待摊费用</w:t>
            </w:r>
          </w:p>
        </w:tc>
        <w:tc>
          <w:tcPr>
            <w:tcW w:w="4808" w:type="dxa"/>
            <w:vAlign w:val="center"/>
          </w:tcPr>
          <w:p w14:paraId="5D17E4AA"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w:t>
            </w:r>
          </w:p>
        </w:tc>
      </w:tr>
      <w:tr w:rsidR="00DA315C" w14:paraId="6AED8147" w14:textId="77777777">
        <w:tc>
          <w:tcPr>
            <w:tcW w:w="942" w:type="dxa"/>
            <w:vAlign w:val="center"/>
          </w:tcPr>
          <w:p w14:paraId="004CA0B0"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p>
        </w:tc>
        <w:tc>
          <w:tcPr>
            <w:tcW w:w="3535" w:type="dxa"/>
            <w:vAlign w:val="center"/>
          </w:tcPr>
          <w:p w14:paraId="16BD34EA"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w:t>
            </w:r>
          </w:p>
        </w:tc>
        <w:tc>
          <w:tcPr>
            <w:tcW w:w="4808" w:type="dxa"/>
            <w:vAlign w:val="center"/>
          </w:tcPr>
          <w:p w14:paraId="73A3B897"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DA315C" w14:paraId="2FD6FFA3" w14:textId="77777777">
        <w:tc>
          <w:tcPr>
            <w:tcW w:w="942" w:type="dxa"/>
            <w:vAlign w:val="center"/>
          </w:tcPr>
          <w:p w14:paraId="34857FF3"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p>
        </w:tc>
        <w:tc>
          <w:tcPr>
            <w:tcW w:w="3535" w:type="dxa"/>
            <w:vAlign w:val="center"/>
          </w:tcPr>
          <w:p w14:paraId="008A4A33" w14:textId="77777777" w:rsidR="00DA315C" w:rsidRDefault="00CC2E83">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合计</w:t>
            </w:r>
          </w:p>
        </w:tc>
        <w:tc>
          <w:tcPr>
            <w:tcW w:w="4808" w:type="dxa"/>
            <w:vAlign w:val="center"/>
          </w:tcPr>
          <w:p w14:paraId="544D2D7D"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47,263,471.94</w:t>
            </w:r>
          </w:p>
        </w:tc>
      </w:tr>
    </w:tbl>
    <w:p w14:paraId="6619CC61" w14:textId="77777777" w:rsidR="00DA315C" w:rsidRPr="000515FA" w:rsidRDefault="00CC2E83" w:rsidP="000515FA">
      <w:pPr>
        <w:spacing w:beforeLines="100" w:before="240" w:line="360" w:lineRule="auto"/>
        <w:rPr>
          <w:rFonts w:asciiTheme="minorEastAsia" w:eastAsiaTheme="minorEastAsia" w:hAnsiTheme="minorEastAsia" w:cs="Arial"/>
          <w:b/>
          <w:color w:val="000000" w:themeColor="text1"/>
          <w:kern w:val="0"/>
          <w:sz w:val="24"/>
        </w:rPr>
      </w:pPr>
      <w:r w:rsidRPr="000515FA">
        <w:rPr>
          <w:rFonts w:asciiTheme="minorEastAsia" w:eastAsiaTheme="minorEastAsia" w:hAnsiTheme="minorEastAsia" w:cs="Arial" w:hint="eastAsia"/>
          <w:b/>
          <w:color w:val="000000" w:themeColor="text1"/>
          <w:kern w:val="0"/>
          <w:sz w:val="24"/>
        </w:rPr>
        <w:t>5</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9</w:t>
      </w:r>
      <w:r w:rsidRPr="000515FA">
        <w:rPr>
          <w:rFonts w:asciiTheme="minorEastAsia" w:eastAsiaTheme="minorEastAsia" w:hAnsiTheme="minorEastAsia" w:cs="Arial"/>
          <w:b/>
          <w:color w:val="000000" w:themeColor="text1"/>
          <w:kern w:val="0"/>
          <w:sz w:val="24"/>
        </w:rPr>
        <w:t>.</w:t>
      </w:r>
      <w:r w:rsidRPr="000515FA">
        <w:rPr>
          <w:rFonts w:asciiTheme="minorEastAsia" w:eastAsiaTheme="minorEastAsia" w:hAnsiTheme="minorEastAsia" w:cs="Arial" w:hint="eastAsia"/>
          <w:b/>
          <w:color w:val="000000" w:themeColor="text1"/>
          <w:kern w:val="0"/>
          <w:sz w:val="24"/>
        </w:rPr>
        <w:t>4</w:t>
      </w:r>
      <w:r w:rsidRPr="000515FA">
        <w:rPr>
          <w:rFonts w:asciiTheme="minorEastAsia" w:eastAsiaTheme="minorEastAsia" w:hAnsiTheme="minorEastAsia" w:cs="Arial"/>
          <w:b/>
          <w:color w:val="000000" w:themeColor="text1"/>
          <w:kern w:val="0"/>
          <w:sz w:val="24"/>
        </w:rPr>
        <w:t xml:space="preserve"> </w:t>
      </w:r>
      <w:r w:rsidRPr="000515FA">
        <w:rPr>
          <w:rFonts w:asciiTheme="minorEastAsia" w:eastAsiaTheme="minorEastAsia" w:hAnsiTheme="minorEastAsia" w:cs="Arial" w:hint="eastAsia"/>
          <w:b/>
          <w:color w:val="000000" w:themeColor="text1"/>
          <w:kern w:val="0"/>
          <w:sz w:val="24"/>
        </w:rPr>
        <w:t>投资组合报告附注的其他文字描述部分</w:t>
      </w:r>
    </w:p>
    <w:p w14:paraId="06C29FFA"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因四舍五入原因，投资组合报告中分项之和与合计可能存在尾差。</w:t>
      </w:r>
    </w:p>
    <w:p w14:paraId="737FDB29"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6  </w:t>
      </w:r>
      <w:r>
        <w:rPr>
          <w:rFonts w:asciiTheme="minorEastAsia" w:eastAsiaTheme="minorEastAsia" w:hAnsiTheme="minorEastAsia" w:cs="Arial" w:hint="eastAsia"/>
          <w:color w:val="000000" w:themeColor="text1"/>
          <w:kern w:val="0"/>
          <w:sz w:val="24"/>
          <w:szCs w:val="24"/>
        </w:rPr>
        <w:t>开放式基金份额变动</w:t>
      </w:r>
    </w:p>
    <w:p w14:paraId="0B07AD95" w14:textId="77777777" w:rsidR="00DA315C" w:rsidRDefault="00CC2E83">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单位：份</w:t>
      </w:r>
    </w:p>
    <w:tbl>
      <w:tblPr>
        <w:tblStyle w:val="af2"/>
        <w:tblW w:w="0" w:type="auto"/>
        <w:tblLayout w:type="fixed"/>
        <w:tblLook w:val="04A0" w:firstRow="1" w:lastRow="0" w:firstColumn="1" w:lastColumn="0" w:noHBand="0" w:noVBand="1"/>
      </w:tblPr>
      <w:tblGrid>
        <w:gridCol w:w="1860"/>
        <w:gridCol w:w="1860"/>
        <w:gridCol w:w="1860"/>
        <w:gridCol w:w="1861"/>
        <w:gridCol w:w="1861"/>
      </w:tblGrid>
      <w:tr w:rsidR="00DA315C" w14:paraId="2AD7A140" w14:textId="77777777">
        <w:tc>
          <w:tcPr>
            <w:tcW w:w="1860" w:type="dxa"/>
          </w:tcPr>
          <w:p w14:paraId="409AE001"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kern w:val="0"/>
                <w:sz w:val="24"/>
              </w:rPr>
              <w:t>项目</w:t>
            </w:r>
          </w:p>
        </w:tc>
        <w:tc>
          <w:tcPr>
            <w:tcW w:w="1860" w:type="dxa"/>
          </w:tcPr>
          <w:p w14:paraId="10906D05" w14:textId="77777777" w:rsidR="00DA315C" w:rsidRDefault="00CC2E8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sz w:val="24"/>
              </w:rPr>
              <w:t>摩根天添盈货币A类</w:t>
            </w:r>
          </w:p>
        </w:tc>
        <w:tc>
          <w:tcPr>
            <w:tcW w:w="1860" w:type="dxa"/>
          </w:tcPr>
          <w:p w14:paraId="0FB30673" w14:textId="77777777" w:rsidR="00DA315C" w:rsidRDefault="0005054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摩根天添盈货币B类</w:t>
            </w:r>
          </w:p>
        </w:tc>
        <w:tc>
          <w:tcPr>
            <w:tcW w:w="1861" w:type="dxa"/>
          </w:tcPr>
          <w:p w14:paraId="620B3501" w14:textId="77777777" w:rsidR="00DA315C" w:rsidRDefault="0005054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摩根天添盈货币E类</w:t>
            </w:r>
          </w:p>
        </w:tc>
        <w:tc>
          <w:tcPr>
            <w:tcW w:w="1861" w:type="dxa"/>
          </w:tcPr>
          <w:p w14:paraId="62FD4F49" w14:textId="77777777" w:rsidR="00DA315C" w:rsidRDefault="00050540" w:rsidP="0047722E">
            <w:pPr>
              <w:autoSpaceDE w:val="0"/>
              <w:autoSpaceDN w:val="0"/>
              <w:adjustRightInd w:val="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摩根天添盈货币C类</w:t>
            </w:r>
          </w:p>
        </w:tc>
      </w:tr>
      <w:tr w:rsidR="00DA315C" w14:paraId="2D589037" w14:textId="77777777" w:rsidTr="0047722E">
        <w:tc>
          <w:tcPr>
            <w:tcW w:w="1860" w:type="dxa"/>
            <w:vAlign w:val="center"/>
          </w:tcPr>
          <w:p w14:paraId="2D51E626" w14:textId="77777777" w:rsidR="00DA315C" w:rsidRDefault="00CC2E83">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报告期期</w:t>
            </w:r>
            <w:proofErr w:type="gramStart"/>
            <w:r>
              <w:rPr>
                <w:rFonts w:asciiTheme="minorEastAsia" w:eastAsiaTheme="minorEastAsia" w:hAnsiTheme="minorEastAsia" w:cs="宋体" w:hint="eastAsia"/>
                <w:color w:val="000000" w:themeColor="text1"/>
                <w:kern w:val="0"/>
                <w:sz w:val="24"/>
              </w:rPr>
              <w:t>初基金</w:t>
            </w:r>
            <w:proofErr w:type="gramEnd"/>
            <w:r>
              <w:rPr>
                <w:rFonts w:asciiTheme="minorEastAsia" w:eastAsiaTheme="minorEastAsia" w:hAnsiTheme="minorEastAsia" w:cs="宋体" w:hint="eastAsia"/>
                <w:color w:val="000000" w:themeColor="text1"/>
                <w:kern w:val="0"/>
                <w:sz w:val="24"/>
              </w:rPr>
              <w:t>份额总额</w:t>
            </w:r>
          </w:p>
        </w:tc>
        <w:tc>
          <w:tcPr>
            <w:tcW w:w="1860" w:type="dxa"/>
            <w:vAlign w:val="center"/>
          </w:tcPr>
          <w:p w14:paraId="39F707BD"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4,533,710,744.85</w:t>
            </w:r>
          </w:p>
        </w:tc>
        <w:tc>
          <w:tcPr>
            <w:tcW w:w="1860" w:type="dxa"/>
            <w:vAlign w:val="center"/>
          </w:tcPr>
          <w:p w14:paraId="54F09F85"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2E24A48F"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4,758,211,969.09</w:t>
            </w:r>
          </w:p>
        </w:tc>
        <w:tc>
          <w:tcPr>
            <w:tcW w:w="1861" w:type="dxa"/>
            <w:vAlign w:val="center"/>
          </w:tcPr>
          <w:p w14:paraId="4EC9C35C"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2,148,825,630.04</w:t>
            </w:r>
          </w:p>
        </w:tc>
      </w:tr>
      <w:tr w:rsidR="00DA315C" w14:paraId="4683E13B" w14:textId="77777777" w:rsidTr="0047722E">
        <w:tc>
          <w:tcPr>
            <w:tcW w:w="1860" w:type="dxa"/>
          </w:tcPr>
          <w:p w14:paraId="39A1681F" w14:textId="77777777" w:rsidR="00DA315C" w:rsidRDefault="00CC2E83">
            <w:pPr>
              <w:adjustRightInd w:val="0"/>
              <w:snapToGrid w:val="0"/>
              <w:spacing w:line="340" w:lineRule="exact"/>
              <w:rPr>
                <w:rFonts w:ascii="宋体" w:hAnsi="宋体"/>
                <w:color w:val="000000" w:themeColor="text1"/>
                <w:sz w:val="24"/>
              </w:rPr>
            </w:pPr>
            <w:r>
              <w:rPr>
                <w:rFonts w:asciiTheme="minorEastAsia" w:eastAsiaTheme="minorEastAsia" w:hAnsiTheme="minorEastAsia" w:cs="宋体"/>
                <w:color w:val="000000" w:themeColor="text1"/>
                <w:kern w:val="0"/>
                <w:sz w:val="24"/>
              </w:rPr>
              <w:t>报告期期间</w:t>
            </w:r>
            <w:r>
              <w:rPr>
                <w:rFonts w:ascii="宋体" w:hAnsi="宋体" w:hint="eastAsia"/>
                <w:color w:val="000000" w:themeColor="text1"/>
                <w:sz w:val="24"/>
              </w:rPr>
              <w:t>基金总申购份额</w:t>
            </w:r>
          </w:p>
        </w:tc>
        <w:tc>
          <w:tcPr>
            <w:tcW w:w="1860" w:type="dxa"/>
            <w:vAlign w:val="center"/>
          </w:tcPr>
          <w:p w14:paraId="00243473"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508,678,520.97</w:t>
            </w:r>
          </w:p>
        </w:tc>
        <w:tc>
          <w:tcPr>
            <w:tcW w:w="1860" w:type="dxa"/>
            <w:vAlign w:val="center"/>
          </w:tcPr>
          <w:p w14:paraId="07FCC253"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06B79385"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4,729,171,203.46</w:t>
            </w:r>
          </w:p>
        </w:tc>
        <w:tc>
          <w:tcPr>
            <w:tcW w:w="1861" w:type="dxa"/>
            <w:vAlign w:val="center"/>
          </w:tcPr>
          <w:p w14:paraId="4BA2FAFF"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7,104,819,942.35</w:t>
            </w:r>
          </w:p>
        </w:tc>
      </w:tr>
      <w:tr w:rsidR="00DA315C" w14:paraId="02ED13F6" w14:textId="77777777" w:rsidTr="0047722E">
        <w:tc>
          <w:tcPr>
            <w:tcW w:w="1860" w:type="dxa"/>
          </w:tcPr>
          <w:p w14:paraId="4C646A27" w14:textId="77777777" w:rsidR="00DA315C" w:rsidRDefault="00CC2E83">
            <w:pPr>
              <w:adjustRightInd w:val="0"/>
              <w:snapToGrid w:val="0"/>
              <w:spacing w:line="340" w:lineRule="exact"/>
              <w:rPr>
                <w:rFonts w:ascii="宋体" w:hAnsi="宋体"/>
                <w:color w:val="000000" w:themeColor="text1"/>
                <w:sz w:val="24"/>
              </w:rPr>
            </w:pPr>
            <w:r>
              <w:rPr>
                <w:rFonts w:asciiTheme="minorEastAsia" w:eastAsiaTheme="minorEastAsia" w:hAnsiTheme="minorEastAsia" w:cs="宋体"/>
                <w:color w:val="000000" w:themeColor="text1"/>
                <w:kern w:val="0"/>
                <w:sz w:val="24"/>
              </w:rPr>
              <w:t>报告期期间</w:t>
            </w:r>
            <w:r>
              <w:rPr>
                <w:rFonts w:ascii="宋体" w:hAnsi="宋体" w:hint="eastAsia"/>
                <w:color w:val="000000" w:themeColor="text1"/>
                <w:sz w:val="24"/>
              </w:rPr>
              <w:t>基金总赎回份额</w:t>
            </w:r>
          </w:p>
        </w:tc>
        <w:tc>
          <w:tcPr>
            <w:tcW w:w="1860" w:type="dxa"/>
            <w:vAlign w:val="center"/>
          </w:tcPr>
          <w:p w14:paraId="43492C37"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785,085,954.81</w:t>
            </w:r>
          </w:p>
        </w:tc>
        <w:tc>
          <w:tcPr>
            <w:tcW w:w="1860" w:type="dxa"/>
            <w:vAlign w:val="center"/>
          </w:tcPr>
          <w:p w14:paraId="69320FD9"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4096D7D1"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4,748,512,570.05</w:t>
            </w:r>
          </w:p>
        </w:tc>
        <w:tc>
          <w:tcPr>
            <w:tcW w:w="1861" w:type="dxa"/>
            <w:vAlign w:val="center"/>
          </w:tcPr>
          <w:p w14:paraId="75E23A8C"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6,476,793,781.04</w:t>
            </w:r>
          </w:p>
        </w:tc>
      </w:tr>
      <w:tr w:rsidR="00DA315C" w14:paraId="1145CE54" w14:textId="77777777" w:rsidTr="0047722E">
        <w:tc>
          <w:tcPr>
            <w:tcW w:w="1860" w:type="dxa"/>
          </w:tcPr>
          <w:p w14:paraId="5C2364A9" w14:textId="77777777" w:rsidR="00DA315C" w:rsidRDefault="00CC2E83">
            <w:pPr>
              <w:adjustRightInd w:val="0"/>
              <w:snapToGrid w:val="0"/>
              <w:spacing w:line="340" w:lineRule="exact"/>
              <w:rPr>
                <w:rFonts w:ascii="宋体" w:hAnsi="宋体"/>
                <w:color w:val="000000" w:themeColor="text1"/>
                <w:sz w:val="24"/>
              </w:rPr>
            </w:pPr>
            <w:r>
              <w:rPr>
                <w:rFonts w:ascii="宋体" w:hAnsi="宋体" w:hint="eastAsia"/>
                <w:color w:val="000000" w:themeColor="text1"/>
                <w:sz w:val="24"/>
              </w:rPr>
              <w:t>报告期期末基金份额总额</w:t>
            </w:r>
          </w:p>
        </w:tc>
        <w:tc>
          <w:tcPr>
            <w:tcW w:w="1860" w:type="dxa"/>
            <w:vAlign w:val="center"/>
          </w:tcPr>
          <w:p w14:paraId="54D98C40" w14:textId="77777777" w:rsidR="00DA315C" w:rsidRDefault="00CC2E83">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4,257,303,311.01</w:t>
            </w:r>
          </w:p>
        </w:tc>
        <w:tc>
          <w:tcPr>
            <w:tcW w:w="1860" w:type="dxa"/>
            <w:vAlign w:val="center"/>
          </w:tcPr>
          <w:p w14:paraId="38E65076"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61" w:type="dxa"/>
            <w:vAlign w:val="center"/>
          </w:tcPr>
          <w:p w14:paraId="76A99734" w14:textId="77777777" w:rsidR="00DA315C" w:rsidRDefault="00050540">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4,738,870,602.50</w:t>
            </w:r>
          </w:p>
        </w:tc>
        <w:tc>
          <w:tcPr>
            <w:tcW w:w="1861" w:type="dxa"/>
            <w:vAlign w:val="center"/>
          </w:tcPr>
          <w:p w14:paraId="631AAC03" w14:textId="77777777" w:rsidR="00DA315C" w:rsidRDefault="00050540" w:rsidP="0047722E">
            <w:pPr>
              <w:autoSpaceDE w:val="0"/>
              <w:autoSpaceDN w:val="0"/>
              <w:adjustRightInd w:val="0"/>
              <w:spacing w:line="360" w:lineRule="auto"/>
              <w:jc w:val="righ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2,776,851,791.35</w:t>
            </w:r>
          </w:p>
        </w:tc>
      </w:tr>
    </w:tbl>
    <w:p w14:paraId="3E091AD2" w14:textId="77777777" w:rsidR="00DA315C" w:rsidRDefault="00CC2E83" w:rsidP="00FC703D">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§7  基金管理人运用</w:t>
      </w:r>
      <w:proofErr w:type="gramStart"/>
      <w:r>
        <w:rPr>
          <w:rFonts w:asciiTheme="minorEastAsia" w:eastAsiaTheme="minorEastAsia" w:hAnsiTheme="minorEastAsia" w:cs="Arial" w:hint="eastAsia"/>
          <w:color w:val="000000" w:themeColor="text1"/>
          <w:kern w:val="0"/>
          <w:sz w:val="24"/>
          <w:szCs w:val="24"/>
        </w:rPr>
        <w:t>固有资金</w:t>
      </w:r>
      <w:proofErr w:type="gramEnd"/>
      <w:r>
        <w:rPr>
          <w:rFonts w:asciiTheme="minorEastAsia" w:eastAsiaTheme="minorEastAsia" w:hAnsiTheme="minorEastAsia" w:cs="Arial" w:hint="eastAsia"/>
          <w:color w:val="000000" w:themeColor="text1"/>
          <w:kern w:val="0"/>
          <w:sz w:val="24"/>
          <w:szCs w:val="24"/>
        </w:rPr>
        <w:t>投资本基金交易明细</w:t>
      </w:r>
    </w:p>
    <w:p w14:paraId="7E56CDDE" w14:textId="77777777" w:rsidR="00DA315C" w:rsidRDefault="00CC2E83" w:rsidP="001B75F9">
      <w:pPr>
        <w:autoSpaceDE w:val="0"/>
        <w:autoSpaceDN w:val="0"/>
        <w:adjustRightInd w:val="0"/>
        <w:spacing w:beforeLines="50" w:before="120"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无。</w:t>
      </w:r>
    </w:p>
    <w:p w14:paraId="6324A6D9" w14:textId="77777777" w:rsidR="00DA315C" w:rsidRDefault="00CC2E83" w:rsidP="00EF5D52">
      <w:pPr>
        <w:pStyle w:val="1"/>
        <w:spacing w:beforeLines="200" w:before="480" w:afterLines="100" w:after="24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w:t>
      </w:r>
      <w:r>
        <w:rPr>
          <w:rFonts w:asciiTheme="minorEastAsia" w:eastAsiaTheme="minorEastAsia" w:hAnsiTheme="minorEastAsia" w:cs="Arial"/>
          <w:color w:val="000000" w:themeColor="text1"/>
          <w:kern w:val="0"/>
          <w:sz w:val="24"/>
          <w:szCs w:val="24"/>
        </w:rPr>
        <w:t>备查文件目录</w:t>
      </w:r>
    </w:p>
    <w:p w14:paraId="1021AD93" w14:textId="77777777" w:rsidR="00DA315C" w:rsidRDefault="00CC2E83" w:rsidP="009E6F6D">
      <w:pPr>
        <w:autoSpaceDE w:val="0"/>
        <w:autoSpaceDN w:val="0"/>
        <w:adjustRightInd w:val="0"/>
        <w:spacing w:beforeLines="50" w:before="120" w:line="360" w:lineRule="auto"/>
        <w:jc w:val="left"/>
        <w:rPr>
          <w:rFonts w:asciiTheme="minorEastAsia" w:eastAsiaTheme="minorEastAsia" w:hAnsiTheme="minorEastAsia"/>
          <w:b/>
          <w:bCs/>
          <w:color w:val="000000" w:themeColor="text1"/>
          <w:kern w:val="0"/>
          <w:sz w:val="24"/>
        </w:rPr>
      </w:pPr>
      <w:r w:rsidRPr="00922237">
        <w:rPr>
          <w:rFonts w:eastAsiaTheme="minorEastAsia"/>
          <w:b/>
          <w:color w:val="000000" w:themeColor="text1"/>
          <w:kern w:val="0"/>
          <w:sz w:val="24"/>
        </w:rPr>
        <w:t>8</w:t>
      </w:r>
      <w:r w:rsidRPr="00922237">
        <w:rPr>
          <w:rFonts w:eastAsiaTheme="minorEastAsia"/>
          <w:b/>
          <w:bCs/>
          <w:color w:val="000000" w:themeColor="text1"/>
          <w:kern w:val="0"/>
          <w:sz w:val="24"/>
        </w:rPr>
        <w:t>.1</w:t>
      </w:r>
      <w:r>
        <w:rPr>
          <w:rFonts w:asciiTheme="minorEastAsia" w:eastAsiaTheme="minorEastAsia" w:hAnsiTheme="minorEastAsia" w:hint="eastAsia"/>
          <w:b/>
          <w:bCs/>
          <w:color w:val="000000" w:themeColor="text1"/>
          <w:kern w:val="0"/>
          <w:sz w:val="24"/>
        </w:rPr>
        <w:t>备查文件目录</w:t>
      </w:r>
    </w:p>
    <w:p w14:paraId="770C929A"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一</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中国证监会批准本基金募集的文件</w:t>
      </w:r>
    </w:p>
    <w:p w14:paraId="3861129C"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二</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摩根天添盈货币市场基金基金合同</w:t>
      </w:r>
    </w:p>
    <w:p w14:paraId="7F13BD77"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三</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摩根天添盈货币市场基金托管协议</w:t>
      </w:r>
    </w:p>
    <w:p w14:paraId="3358736B"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四</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法律意见书</w:t>
      </w:r>
    </w:p>
    <w:p w14:paraId="6350AD01"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五</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基金管理人业务资格批件、营业执照</w:t>
      </w:r>
    </w:p>
    <w:p w14:paraId="2909F71A"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六</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基金托管人业务资格批件、营业执照</w:t>
      </w:r>
    </w:p>
    <w:p w14:paraId="7E595DF5" w14:textId="77777777" w:rsidR="00901436" w:rsidRDefault="003809AA">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七</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摩根基金管理（中国）有限公司开放式基金业务规则</w:t>
      </w:r>
    </w:p>
    <w:p w14:paraId="45768514"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(八) 中国证监会要求的其他文件</w:t>
      </w:r>
    </w:p>
    <w:p w14:paraId="6EDC1A84" w14:textId="77777777" w:rsidR="00DA315C" w:rsidRPr="00922237" w:rsidRDefault="00CC2E83" w:rsidP="00922237">
      <w:pPr>
        <w:autoSpaceDE w:val="0"/>
        <w:autoSpaceDN w:val="0"/>
        <w:adjustRightInd w:val="0"/>
        <w:spacing w:beforeLines="100" w:before="240" w:line="360" w:lineRule="auto"/>
        <w:jc w:val="left"/>
        <w:rPr>
          <w:rFonts w:eastAsiaTheme="minorEastAsia"/>
          <w:b/>
          <w:color w:val="000000" w:themeColor="text1"/>
          <w:kern w:val="0"/>
          <w:sz w:val="24"/>
        </w:rPr>
      </w:pPr>
      <w:r w:rsidRPr="00922237">
        <w:rPr>
          <w:rFonts w:eastAsiaTheme="minorEastAsia" w:hint="eastAsia"/>
          <w:b/>
          <w:color w:val="000000" w:themeColor="text1"/>
          <w:kern w:val="0"/>
          <w:sz w:val="24"/>
        </w:rPr>
        <w:t>8</w:t>
      </w:r>
      <w:r w:rsidRPr="00922237">
        <w:rPr>
          <w:rFonts w:eastAsiaTheme="minorEastAsia"/>
          <w:b/>
          <w:color w:val="000000" w:themeColor="text1"/>
          <w:kern w:val="0"/>
          <w:sz w:val="24"/>
        </w:rPr>
        <w:t>.2</w:t>
      </w:r>
      <w:r w:rsidRPr="00922237">
        <w:rPr>
          <w:rFonts w:eastAsiaTheme="minorEastAsia" w:hint="eastAsia"/>
          <w:b/>
          <w:color w:val="000000" w:themeColor="text1"/>
          <w:kern w:val="0"/>
          <w:sz w:val="24"/>
        </w:rPr>
        <w:t>存放地点</w:t>
      </w:r>
    </w:p>
    <w:p w14:paraId="0CF23A62"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基金管理人或基金托管人处。</w:t>
      </w:r>
    </w:p>
    <w:p w14:paraId="43B681F7" w14:textId="77777777" w:rsidR="00DA315C" w:rsidRPr="00922237" w:rsidRDefault="00CC2E83" w:rsidP="00922237">
      <w:pPr>
        <w:autoSpaceDE w:val="0"/>
        <w:autoSpaceDN w:val="0"/>
        <w:adjustRightInd w:val="0"/>
        <w:spacing w:beforeLines="100" w:before="240" w:line="360" w:lineRule="auto"/>
        <w:jc w:val="left"/>
        <w:rPr>
          <w:rFonts w:eastAsiaTheme="minorEastAsia"/>
          <w:b/>
          <w:color w:val="000000" w:themeColor="text1"/>
          <w:kern w:val="0"/>
          <w:sz w:val="24"/>
        </w:rPr>
      </w:pPr>
      <w:r w:rsidRPr="00922237">
        <w:rPr>
          <w:rFonts w:eastAsiaTheme="minorEastAsia" w:hint="eastAsia"/>
          <w:b/>
          <w:color w:val="000000" w:themeColor="text1"/>
          <w:kern w:val="0"/>
          <w:sz w:val="24"/>
        </w:rPr>
        <w:t>8</w:t>
      </w:r>
      <w:r w:rsidRPr="00922237">
        <w:rPr>
          <w:rFonts w:eastAsiaTheme="minorEastAsia"/>
          <w:b/>
          <w:color w:val="000000" w:themeColor="text1"/>
          <w:kern w:val="0"/>
          <w:sz w:val="24"/>
        </w:rPr>
        <w:t>.3</w:t>
      </w:r>
      <w:r w:rsidRPr="00922237">
        <w:rPr>
          <w:rFonts w:eastAsiaTheme="minorEastAsia" w:hint="eastAsia"/>
          <w:b/>
          <w:color w:val="000000" w:themeColor="text1"/>
          <w:kern w:val="0"/>
          <w:sz w:val="24"/>
        </w:rPr>
        <w:t>查阅方式</w:t>
      </w:r>
    </w:p>
    <w:p w14:paraId="4BA4BBB1" w14:textId="77777777" w:rsidR="00DA315C" w:rsidRDefault="00CC2E83">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投资者可在营业时间免费查阅，也可按工本费购买复印件。</w:t>
      </w:r>
    </w:p>
    <w:p w14:paraId="09C162C6" w14:textId="77777777" w:rsidR="00922237" w:rsidRDefault="00922237">
      <w:pPr>
        <w:spacing w:line="360" w:lineRule="auto"/>
        <w:jc w:val="right"/>
        <w:rPr>
          <w:rFonts w:asciiTheme="minorEastAsia" w:eastAsiaTheme="minorEastAsia" w:hAnsiTheme="minorEastAsia"/>
          <w:b/>
          <w:bCs/>
          <w:color w:val="000000" w:themeColor="text1"/>
          <w:sz w:val="24"/>
        </w:rPr>
      </w:pPr>
    </w:p>
    <w:p w14:paraId="5AF707DE" w14:textId="77777777" w:rsidR="00922237" w:rsidRDefault="00922237">
      <w:pPr>
        <w:spacing w:line="360" w:lineRule="auto"/>
        <w:jc w:val="right"/>
        <w:rPr>
          <w:rFonts w:asciiTheme="minorEastAsia" w:eastAsiaTheme="minorEastAsia" w:hAnsiTheme="minorEastAsia"/>
          <w:b/>
          <w:bCs/>
          <w:color w:val="000000" w:themeColor="text1"/>
          <w:sz w:val="24"/>
        </w:rPr>
      </w:pPr>
    </w:p>
    <w:p w14:paraId="51F5A37E" w14:textId="77777777" w:rsidR="00922237" w:rsidRDefault="00922237">
      <w:pPr>
        <w:spacing w:line="360" w:lineRule="auto"/>
        <w:jc w:val="right"/>
        <w:rPr>
          <w:rFonts w:asciiTheme="minorEastAsia" w:eastAsiaTheme="minorEastAsia" w:hAnsiTheme="minorEastAsia"/>
          <w:b/>
          <w:bCs/>
          <w:color w:val="000000" w:themeColor="text1"/>
          <w:sz w:val="24"/>
        </w:rPr>
      </w:pPr>
    </w:p>
    <w:p w14:paraId="578DFC6D" w14:textId="77777777" w:rsidR="00DA315C" w:rsidRDefault="00CC2E83">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摩根基金管理（中国）有限公司</w:t>
      </w:r>
    </w:p>
    <w:p w14:paraId="7D19D1C3" w14:textId="77777777" w:rsidR="00DA315C" w:rsidRDefault="00CC2E83">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二〇二五年一月二十二日</w:t>
      </w:r>
    </w:p>
    <w:sectPr w:rsidR="00DA315C">
      <w:pgSz w:w="11926" w:h="15840"/>
      <w:pgMar w:top="1420" w:right="1420" w:bottom="852" w:left="14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DCE0" w14:textId="77777777" w:rsidR="007C4DC9" w:rsidRDefault="007C4DC9">
      <w:r>
        <w:separator/>
      </w:r>
    </w:p>
  </w:endnote>
  <w:endnote w:type="continuationSeparator" w:id="0">
    <w:p w14:paraId="4B9B03CC" w14:textId="77777777" w:rsidR="007C4DC9" w:rsidRDefault="007C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F0F8" w14:textId="77777777" w:rsidR="007753E9" w:rsidRPr="00453C41" w:rsidRDefault="007753E9" w:rsidP="00453C41">
    <w:pPr>
      <w:pStyle w:val="ab"/>
      <w:jc w:val="center"/>
      <w:rPr>
        <w:caps/>
        <w:color w:val="000000" w:themeColor="text1"/>
      </w:rPr>
    </w:pPr>
    <w:r w:rsidRPr="00453C41">
      <w:rPr>
        <w:caps/>
        <w:color w:val="000000" w:themeColor="text1"/>
      </w:rPr>
      <w:fldChar w:fldCharType="begin"/>
    </w:r>
    <w:r w:rsidRPr="00453C41">
      <w:rPr>
        <w:caps/>
        <w:color w:val="000000" w:themeColor="text1"/>
      </w:rPr>
      <w:instrText>PAGE   \* MERGEFORMAT</w:instrText>
    </w:r>
    <w:r w:rsidRPr="00453C41">
      <w:rPr>
        <w:caps/>
        <w:color w:val="000000" w:themeColor="text1"/>
      </w:rPr>
      <w:fldChar w:fldCharType="separate"/>
    </w:r>
    <w:r w:rsidRPr="00EC08E7">
      <w:rPr>
        <w:caps/>
        <w:noProof/>
        <w:color w:val="000000" w:themeColor="text1"/>
        <w:lang w:val="zh-CN"/>
      </w:rPr>
      <w:t>22</w:t>
    </w:r>
    <w:r w:rsidRPr="00453C41">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0D6B" w14:textId="77777777" w:rsidR="007C4DC9" w:rsidRDefault="007C4DC9">
      <w:r>
        <w:separator/>
      </w:r>
    </w:p>
  </w:footnote>
  <w:footnote w:type="continuationSeparator" w:id="0">
    <w:p w14:paraId="48CAC011" w14:textId="77777777" w:rsidR="007C4DC9" w:rsidRDefault="007C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826B" w14:textId="77777777" w:rsidR="007753E9" w:rsidRDefault="007753E9">
    <w:pPr>
      <w:pStyle w:val="ad"/>
      <w:pBdr>
        <w:bottom w:val="single" w:sz="6" w:space="0" w:color="auto"/>
      </w:pBdr>
      <w:jc w:val="right"/>
    </w:pPr>
    <w:r>
      <w:rPr>
        <w:sz w:val="21"/>
        <w:szCs w:val="21"/>
      </w:rPr>
      <w:t>摩根</w:t>
    </w:r>
    <w:proofErr w:type="gramStart"/>
    <w:r>
      <w:rPr>
        <w:sz w:val="21"/>
        <w:szCs w:val="21"/>
      </w:rPr>
      <w:t>天添盈货币市场</w:t>
    </w:r>
    <w:proofErr w:type="gramEnd"/>
    <w:r>
      <w:rPr>
        <w:sz w:val="21"/>
        <w:szCs w:val="21"/>
      </w:rPr>
      <w:t>基金</w:t>
    </w:r>
    <w:r>
      <w:rPr>
        <w:sz w:val="21"/>
        <w:szCs w:val="21"/>
      </w:rPr>
      <w:t>2024</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283"/>
    <w:rsid w:val="000022B9"/>
    <w:rsid w:val="000028CE"/>
    <w:rsid w:val="00004DE7"/>
    <w:rsid w:val="00005433"/>
    <w:rsid w:val="0001552D"/>
    <w:rsid w:val="0001566B"/>
    <w:rsid w:val="0002085F"/>
    <w:rsid w:val="00025C5D"/>
    <w:rsid w:val="00035596"/>
    <w:rsid w:val="000417E0"/>
    <w:rsid w:val="0004414C"/>
    <w:rsid w:val="00044724"/>
    <w:rsid w:val="00050540"/>
    <w:rsid w:val="000515FA"/>
    <w:rsid w:val="00052CA4"/>
    <w:rsid w:val="00054470"/>
    <w:rsid w:val="0005518A"/>
    <w:rsid w:val="000570EB"/>
    <w:rsid w:val="00057115"/>
    <w:rsid w:val="00057D26"/>
    <w:rsid w:val="00063BA4"/>
    <w:rsid w:val="0006697D"/>
    <w:rsid w:val="00070092"/>
    <w:rsid w:val="00070319"/>
    <w:rsid w:val="0007109E"/>
    <w:rsid w:val="00072602"/>
    <w:rsid w:val="00075BBB"/>
    <w:rsid w:val="00075CA2"/>
    <w:rsid w:val="00076834"/>
    <w:rsid w:val="0007770D"/>
    <w:rsid w:val="00087DFE"/>
    <w:rsid w:val="000A0C86"/>
    <w:rsid w:val="000A225E"/>
    <w:rsid w:val="000A39AB"/>
    <w:rsid w:val="000A466F"/>
    <w:rsid w:val="000B2044"/>
    <w:rsid w:val="000B2266"/>
    <w:rsid w:val="000C469F"/>
    <w:rsid w:val="000D0F44"/>
    <w:rsid w:val="000D6294"/>
    <w:rsid w:val="000E0F6E"/>
    <w:rsid w:val="000E5D62"/>
    <w:rsid w:val="000E6158"/>
    <w:rsid w:val="000F3C21"/>
    <w:rsid w:val="000F4826"/>
    <w:rsid w:val="000F5947"/>
    <w:rsid w:val="00101278"/>
    <w:rsid w:val="00102307"/>
    <w:rsid w:val="001038EF"/>
    <w:rsid w:val="00103B93"/>
    <w:rsid w:val="001074D6"/>
    <w:rsid w:val="00113777"/>
    <w:rsid w:val="00114C97"/>
    <w:rsid w:val="00117063"/>
    <w:rsid w:val="00123E37"/>
    <w:rsid w:val="001302DB"/>
    <w:rsid w:val="00136502"/>
    <w:rsid w:val="00157B55"/>
    <w:rsid w:val="00162222"/>
    <w:rsid w:val="001635C7"/>
    <w:rsid w:val="00166734"/>
    <w:rsid w:val="001669F2"/>
    <w:rsid w:val="001705A7"/>
    <w:rsid w:val="0017387C"/>
    <w:rsid w:val="001822D3"/>
    <w:rsid w:val="0018401C"/>
    <w:rsid w:val="00185622"/>
    <w:rsid w:val="00186667"/>
    <w:rsid w:val="00191B28"/>
    <w:rsid w:val="00193BCF"/>
    <w:rsid w:val="00195C6F"/>
    <w:rsid w:val="00196812"/>
    <w:rsid w:val="00197ED0"/>
    <w:rsid w:val="001A2524"/>
    <w:rsid w:val="001A784C"/>
    <w:rsid w:val="001B42BE"/>
    <w:rsid w:val="001B43B0"/>
    <w:rsid w:val="001B72D6"/>
    <w:rsid w:val="001B75F9"/>
    <w:rsid w:val="001B7CC6"/>
    <w:rsid w:val="001C5D80"/>
    <w:rsid w:val="001D0D4C"/>
    <w:rsid w:val="001D0DB0"/>
    <w:rsid w:val="001D3FAC"/>
    <w:rsid w:val="001D65C8"/>
    <w:rsid w:val="001D6ECD"/>
    <w:rsid w:val="001D75D9"/>
    <w:rsid w:val="001E0DDA"/>
    <w:rsid w:val="001F0286"/>
    <w:rsid w:val="0020640F"/>
    <w:rsid w:val="0021251E"/>
    <w:rsid w:val="00220437"/>
    <w:rsid w:val="00222C78"/>
    <w:rsid w:val="00232095"/>
    <w:rsid w:val="00233014"/>
    <w:rsid w:val="002331D9"/>
    <w:rsid w:val="0024424F"/>
    <w:rsid w:val="002507FE"/>
    <w:rsid w:val="002525C7"/>
    <w:rsid w:val="002611C3"/>
    <w:rsid w:val="002622E8"/>
    <w:rsid w:val="00267283"/>
    <w:rsid w:val="0027189B"/>
    <w:rsid w:val="00274FAC"/>
    <w:rsid w:val="00275552"/>
    <w:rsid w:val="002A4B7F"/>
    <w:rsid w:val="002B45A4"/>
    <w:rsid w:val="002C5792"/>
    <w:rsid w:val="002D3ADF"/>
    <w:rsid w:val="002E040C"/>
    <w:rsid w:val="002E0F4A"/>
    <w:rsid w:val="002F0E9D"/>
    <w:rsid w:val="002F1496"/>
    <w:rsid w:val="002F6539"/>
    <w:rsid w:val="00307062"/>
    <w:rsid w:val="003111AC"/>
    <w:rsid w:val="00311ADA"/>
    <w:rsid w:val="00311AEB"/>
    <w:rsid w:val="00320893"/>
    <w:rsid w:val="00322B07"/>
    <w:rsid w:val="0032323A"/>
    <w:rsid w:val="00323377"/>
    <w:rsid w:val="00327FB0"/>
    <w:rsid w:val="0033599F"/>
    <w:rsid w:val="00340292"/>
    <w:rsid w:val="00340456"/>
    <w:rsid w:val="00340C3A"/>
    <w:rsid w:val="00341CFF"/>
    <w:rsid w:val="00343648"/>
    <w:rsid w:val="00343AF0"/>
    <w:rsid w:val="00346359"/>
    <w:rsid w:val="00346B82"/>
    <w:rsid w:val="0035022C"/>
    <w:rsid w:val="0035215C"/>
    <w:rsid w:val="00362E2A"/>
    <w:rsid w:val="00371E26"/>
    <w:rsid w:val="00373AAB"/>
    <w:rsid w:val="003809AA"/>
    <w:rsid w:val="0038256C"/>
    <w:rsid w:val="00383631"/>
    <w:rsid w:val="00384942"/>
    <w:rsid w:val="00394455"/>
    <w:rsid w:val="00394BC1"/>
    <w:rsid w:val="003A0EC1"/>
    <w:rsid w:val="003A1E1E"/>
    <w:rsid w:val="003A2922"/>
    <w:rsid w:val="003B36B4"/>
    <w:rsid w:val="003B6DC6"/>
    <w:rsid w:val="003C0E8C"/>
    <w:rsid w:val="003C1137"/>
    <w:rsid w:val="003C3FA7"/>
    <w:rsid w:val="003C495A"/>
    <w:rsid w:val="003D1ECF"/>
    <w:rsid w:val="003D21F4"/>
    <w:rsid w:val="003D6A07"/>
    <w:rsid w:val="003E14FE"/>
    <w:rsid w:val="003E565B"/>
    <w:rsid w:val="003F43EB"/>
    <w:rsid w:val="003F5616"/>
    <w:rsid w:val="00402654"/>
    <w:rsid w:val="00403ED2"/>
    <w:rsid w:val="00413748"/>
    <w:rsid w:val="004250C5"/>
    <w:rsid w:val="00425438"/>
    <w:rsid w:val="00433C1E"/>
    <w:rsid w:val="004369B0"/>
    <w:rsid w:val="00440828"/>
    <w:rsid w:val="004417A1"/>
    <w:rsid w:val="0044257C"/>
    <w:rsid w:val="00446474"/>
    <w:rsid w:val="00446F8F"/>
    <w:rsid w:val="004527E3"/>
    <w:rsid w:val="00452D31"/>
    <w:rsid w:val="00453C41"/>
    <w:rsid w:val="00455AA7"/>
    <w:rsid w:val="00460000"/>
    <w:rsid w:val="004600C4"/>
    <w:rsid w:val="00461A70"/>
    <w:rsid w:val="004664C1"/>
    <w:rsid w:val="004702DF"/>
    <w:rsid w:val="00470F55"/>
    <w:rsid w:val="00471444"/>
    <w:rsid w:val="00473E10"/>
    <w:rsid w:val="00473EC9"/>
    <w:rsid w:val="00474563"/>
    <w:rsid w:val="00474896"/>
    <w:rsid w:val="004771B9"/>
    <w:rsid w:val="0047722E"/>
    <w:rsid w:val="0048754A"/>
    <w:rsid w:val="004950A3"/>
    <w:rsid w:val="0049568D"/>
    <w:rsid w:val="00496B2E"/>
    <w:rsid w:val="004A0C6B"/>
    <w:rsid w:val="004A2432"/>
    <w:rsid w:val="004A2C47"/>
    <w:rsid w:val="004A357E"/>
    <w:rsid w:val="004A40AA"/>
    <w:rsid w:val="004A46A0"/>
    <w:rsid w:val="004A5B68"/>
    <w:rsid w:val="004B1C09"/>
    <w:rsid w:val="004C5B7C"/>
    <w:rsid w:val="004D22E1"/>
    <w:rsid w:val="004D51CC"/>
    <w:rsid w:val="004D72C7"/>
    <w:rsid w:val="004E041A"/>
    <w:rsid w:val="004E3452"/>
    <w:rsid w:val="004E4E63"/>
    <w:rsid w:val="004F02D6"/>
    <w:rsid w:val="00500487"/>
    <w:rsid w:val="005065A0"/>
    <w:rsid w:val="00506EF6"/>
    <w:rsid w:val="005141F5"/>
    <w:rsid w:val="0051505A"/>
    <w:rsid w:val="00515166"/>
    <w:rsid w:val="0051578D"/>
    <w:rsid w:val="005212AE"/>
    <w:rsid w:val="00525B26"/>
    <w:rsid w:val="00532457"/>
    <w:rsid w:val="00533490"/>
    <w:rsid w:val="00543561"/>
    <w:rsid w:val="0054464B"/>
    <w:rsid w:val="00546747"/>
    <w:rsid w:val="0054785C"/>
    <w:rsid w:val="00551447"/>
    <w:rsid w:val="00555883"/>
    <w:rsid w:val="00560F94"/>
    <w:rsid w:val="00562319"/>
    <w:rsid w:val="005633AD"/>
    <w:rsid w:val="00564C24"/>
    <w:rsid w:val="00570F8C"/>
    <w:rsid w:val="00575970"/>
    <w:rsid w:val="00582960"/>
    <w:rsid w:val="0059170A"/>
    <w:rsid w:val="00591BF0"/>
    <w:rsid w:val="00592D0A"/>
    <w:rsid w:val="00594DCA"/>
    <w:rsid w:val="00595285"/>
    <w:rsid w:val="005A60B7"/>
    <w:rsid w:val="005B238D"/>
    <w:rsid w:val="005B527B"/>
    <w:rsid w:val="005C251D"/>
    <w:rsid w:val="005D1BAF"/>
    <w:rsid w:val="005D596C"/>
    <w:rsid w:val="005D6807"/>
    <w:rsid w:val="005E05CC"/>
    <w:rsid w:val="005E2087"/>
    <w:rsid w:val="005E2D8C"/>
    <w:rsid w:val="005E6FA5"/>
    <w:rsid w:val="005F17EC"/>
    <w:rsid w:val="005F41D2"/>
    <w:rsid w:val="005F668B"/>
    <w:rsid w:val="005F6B28"/>
    <w:rsid w:val="00607204"/>
    <w:rsid w:val="00613327"/>
    <w:rsid w:val="00614726"/>
    <w:rsid w:val="00614961"/>
    <w:rsid w:val="006214E4"/>
    <w:rsid w:val="006254A5"/>
    <w:rsid w:val="0062678E"/>
    <w:rsid w:val="006317E8"/>
    <w:rsid w:val="00632417"/>
    <w:rsid w:val="0063302E"/>
    <w:rsid w:val="00633177"/>
    <w:rsid w:val="006331F2"/>
    <w:rsid w:val="00636261"/>
    <w:rsid w:val="00636B17"/>
    <w:rsid w:val="0064191E"/>
    <w:rsid w:val="006452E9"/>
    <w:rsid w:val="00664834"/>
    <w:rsid w:val="00672BEF"/>
    <w:rsid w:val="00673BA5"/>
    <w:rsid w:val="006911A1"/>
    <w:rsid w:val="00694FDC"/>
    <w:rsid w:val="006A1E40"/>
    <w:rsid w:val="006A2D00"/>
    <w:rsid w:val="006B4965"/>
    <w:rsid w:val="006B4C67"/>
    <w:rsid w:val="006B56E1"/>
    <w:rsid w:val="006B69FA"/>
    <w:rsid w:val="006D27DD"/>
    <w:rsid w:val="006D4647"/>
    <w:rsid w:val="006D4C22"/>
    <w:rsid w:val="006E4EB5"/>
    <w:rsid w:val="006F1C55"/>
    <w:rsid w:val="006F3CEE"/>
    <w:rsid w:val="006F622C"/>
    <w:rsid w:val="00707CB2"/>
    <w:rsid w:val="00710487"/>
    <w:rsid w:val="00714B3D"/>
    <w:rsid w:val="00714FD1"/>
    <w:rsid w:val="007254F2"/>
    <w:rsid w:val="007277D1"/>
    <w:rsid w:val="00727EA0"/>
    <w:rsid w:val="0073105A"/>
    <w:rsid w:val="00734B8E"/>
    <w:rsid w:val="00737060"/>
    <w:rsid w:val="00741288"/>
    <w:rsid w:val="0074455F"/>
    <w:rsid w:val="007521F9"/>
    <w:rsid w:val="00756489"/>
    <w:rsid w:val="00756EA2"/>
    <w:rsid w:val="00757F37"/>
    <w:rsid w:val="007600BC"/>
    <w:rsid w:val="00762326"/>
    <w:rsid w:val="00762E87"/>
    <w:rsid w:val="00764CF7"/>
    <w:rsid w:val="0077198B"/>
    <w:rsid w:val="007723FD"/>
    <w:rsid w:val="00772687"/>
    <w:rsid w:val="00774E1E"/>
    <w:rsid w:val="007753E9"/>
    <w:rsid w:val="00780252"/>
    <w:rsid w:val="007806BE"/>
    <w:rsid w:val="00782061"/>
    <w:rsid w:val="00785897"/>
    <w:rsid w:val="00785C32"/>
    <w:rsid w:val="007A1708"/>
    <w:rsid w:val="007B082A"/>
    <w:rsid w:val="007B1C3E"/>
    <w:rsid w:val="007C42E5"/>
    <w:rsid w:val="007C4DC9"/>
    <w:rsid w:val="007E0C02"/>
    <w:rsid w:val="007E5ADE"/>
    <w:rsid w:val="007F1DE3"/>
    <w:rsid w:val="007F7BD7"/>
    <w:rsid w:val="008056FA"/>
    <w:rsid w:val="008115B6"/>
    <w:rsid w:val="00813897"/>
    <w:rsid w:val="00814461"/>
    <w:rsid w:val="00824D84"/>
    <w:rsid w:val="00825EA5"/>
    <w:rsid w:val="00827710"/>
    <w:rsid w:val="00830EA7"/>
    <w:rsid w:val="00833555"/>
    <w:rsid w:val="008347B3"/>
    <w:rsid w:val="00834D9F"/>
    <w:rsid w:val="00835BDD"/>
    <w:rsid w:val="008379E2"/>
    <w:rsid w:val="00852119"/>
    <w:rsid w:val="0085498E"/>
    <w:rsid w:val="0086245E"/>
    <w:rsid w:val="00877329"/>
    <w:rsid w:val="00880EE6"/>
    <w:rsid w:val="00881BFD"/>
    <w:rsid w:val="00882323"/>
    <w:rsid w:val="00893021"/>
    <w:rsid w:val="0089560B"/>
    <w:rsid w:val="008B21BE"/>
    <w:rsid w:val="008B23BD"/>
    <w:rsid w:val="008C579A"/>
    <w:rsid w:val="008D0A39"/>
    <w:rsid w:val="008D55F2"/>
    <w:rsid w:val="008E3053"/>
    <w:rsid w:val="008E4638"/>
    <w:rsid w:val="008E6CBC"/>
    <w:rsid w:val="008E71D2"/>
    <w:rsid w:val="008F44F3"/>
    <w:rsid w:val="009004F7"/>
    <w:rsid w:val="00901436"/>
    <w:rsid w:val="009018CC"/>
    <w:rsid w:val="00902E3F"/>
    <w:rsid w:val="00903E98"/>
    <w:rsid w:val="009043CD"/>
    <w:rsid w:val="00904D59"/>
    <w:rsid w:val="00906C9B"/>
    <w:rsid w:val="00910FB5"/>
    <w:rsid w:val="00911C0E"/>
    <w:rsid w:val="009153D7"/>
    <w:rsid w:val="00922237"/>
    <w:rsid w:val="009223B5"/>
    <w:rsid w:val="00924D28"/>
    <w:rsid w:val="0094213C"/>
    <w:rsid w:val="0094236C"/>
    <w:rsid w:val="00943AFD"/>
    <w:rsid w:val="0096196D"/>
    <w:rsid w:val="00967986"/>
    <w:rsid w:val="0097021E"/>
    <w:rsid w:val="00971C19"/>
    <w:rsid w:val="00971D35"/>
    <w:rsid w:val="009720BF"/>
    <w:rsid w:val="00976A1A"/>
    <w:rsid w:val="00984794"/>
    <w:rsid w:val="0099296A"/>
    <w:rsid w:val="009965A5"/>
    <w:rsid w:val="009A56D7"/>
    <w:rsid w:val="009A755D"/>
    <w:rsid w:val="009B15FD"/>
    <w:rsid w:val="009B2693"/>
    <w:rsid w:val="009B3C3F"/>
    <w:rsid w:val="009B73A7"/>
    <w:rsid w:val="009B7B0C"/>
    <w:rsid w:val="009C1A42"/>
    <w:rsid w:val="009D067E"/>
    <w:rsid w:val="009D19C1"/>
    <w:rsid w:val="009D5CC1"/>
    <w:rsid w:val="009D60EB"/>
    <w:rsid w:val="009D74FC"/>
    <w:rsid w:val="009E07F4"/>
    <w:rsid w:val="009E2527"/>
    <w:rsid w:val="009E2BAA"/>
    <w:rsid w:val="009E3E0B"/>
    <w:rsid w:val="009E6F6D"/>
    <w:rsid w:val="009F14B0"/>
    <w:rsid w:val="009F480F"/>
    <w:rsid w:val="009F6951"/>
    <w:rsid w:val="00A01505"/>
    <w:rsid w:val="00A01DDC"/>
    <w:rsid w:val="00A1530B"/>
    <w:rsid w:val="00A16747"/>
    <w:rsid w:val="00A167A7"/>
    <w:rsid w:val="00A1694D"/>
    <w:rsid w:val="00A16D78"/>
    <w:rsid w:val="00A24DC0"/>
    <w:rsid w:val="00A42A96"/>
    <w:rsid w:val="00A455A0"/>
    <w:rsid w:val="00A45C1D"/>
    <w:rsid w:val="00A470D2"/>
    <w:rsid w:val="00A50D92"/>
    <w:rsid w:val="00A53D1D"/>
    <w:rsid w:val="00A62DD4"/>
    <w:rsid w:val="00A65A66"/>
    <w:rsid w:val="00A7219D"/>
    <w:rsid w:val="00A73E86"/>
    <w:rsid w:val="00A7669A"/>
    <w:rsid w:val="00A805BC"/>
    <w:rsid w:val="00A80F9F"/>
    <w:rsid w:val="00A81075"/>
    <w:rsid w:val="00A87550"/>
    <w:rsid w:val="00A95FA9"/>
    <w:rsid w:val="00AA34F4"/>
    <w:rsid w:val="00AA5B03"/>
    <w:rsid w:val="00AA68D4"/>
    <w:rsid w:val="00AB24CA"/>
    <w:rsid w:val="00AB373C"/>
    <w:rsid w:val="00AB5159"/>
    <w:rsid w:val="00AB5E54"/>
    <w:rsid w:val="00AC2B47"/>
    <w:rsid w:val="00AC3D9E"/>
    <w:rsid w:val="00AC6C3D"/>
    <w:rsid w:val="00AD1ADB"/>
    <w:rsid w:val="00AD2473"/>
    <w:rsid w:val="00AD2589"/>
    <w:rsid w:val="00AE17F1"/>
    <w:rsid w:val="00AE2FB9"/>
    <w:rsid w:val="00AE342F"/>
    <w:rsid w:val="00AE4F96"/>
    <w:rsid w:val="00AE6D9A"/>
    <w:rsid w:val="00AE7435"/>
    <w:rsid w:val="00AF2397"/>
    <w:rsid w:val="00AF27F9"/>
    <w:rsid w:val="00AF3D19"/>
    <w:rsid w:val="00B03B0B"/>
    <w:rsid w:val="00B040BC"/>
    <w:rsid w:val="00B0441A"/>
    <w:rsid w:val="00B044FC"/>
    <w:rsid w:val="00B06458"/>
    <w:rsid w:val="00B071B6"/>
    <w:rsid w:val="00B13B79"/>
    <w:rsid w:val="00B202AD"/>
    <w:rsid w:val="00B213AC"/>
    <w:rsid w:val="00B25119"/>
    <w:rsid w:val="00B27004"/>
    <w:rsid w:val="00B33F45"/>
    <w:rsid w:val="00B33FA5"/>
    <w:rsid w:val="00B415B8"/>
    <w:rsid w:val="00B420AC"/>
    <w:rsid w:val="00B4354A"/>
    <w:rsid w:val="00B54CC5"/>
    <w:rsid w:val="00B60E27"/>
    <w:rsid w:val="00B634E4"/>
    <w:rsid w:val="00B64D62"/>
    <w:rsid w:val="00B77C54"/>
    <w:rsid w:val="00B821DD"/>
    <w:rsid w:val="00B83944"/>
    <w:rsid w:val="00B94B49"/>
    <w:rsid w:val="00BA7AF1"/>
    <w:rsid w:val="00BB03CC"/>
    <w:rsid w:val="00BB252C"/>
    <w:rsid w:val="00BB5126"/>
    <w:rsid w:val="00BB7518"/>
    <w:rsid w:val="00BC0205"/>
    <w:rsid w:val="00BC14F5"/>
    <w:rsid w:val="00BC2146"/>
    <w:rsid w:val="00BD260A"/>
    <w:rsid w:val="00BD6918"/>
    <w:rsid w:val="00BE1FC8"/>
    <w:rsid w:val="00BE439F"/>
    <w:rsid w:val="00BE5584"/>
    <w:rsid w:val="00BF1111"/>
    <w:rsid w:val="00BF3886"/>
    <w:rsid w:val="00C009AF"/>
    <w:rsid w:val="00C2005E"/>
    <w:rsid w:val="00C205E4"/>
    <w:rsid w:val="00C2782D"/>
    <w:rsid w:val="00C3040F"/>
    <w:rsid w:val="00C31708"/>
    <w:rsid w:val="00C3368F"/>
    <w:rsid w:val="00C36C15"/>
    <w:rsid w:val="00C4213A"/>
    <w:rsid w:val="00C4371A"/>
    <w:rsid w:val="00C448EE"/>
    <w:rsid w:val="00C4568B"/>
    <w:rsid w:val="00C4627A"/>
    <w:rsid w:val="00C637D1"/>
    <w:rsid w:val="00C640B8"/>
    <w:rsid w:val="00C6722B"/>
    <w:rsid w:val="00C7033B"/>
    <w:rsid w:val="00C75870"/>
    <w:rsid w:val="00C83157"/>
    <w:rsid w:val="00C927D5"/>
    <w:rsid w:val="00C93BC9"/>
    <w:rsid w:val="00CA0730"/>
    <w:rsid w:val="00CA1C04"/>
    <w:rsid w:val="00CA3808"/>
    <w:rsid w:val="00CA55E0"/>
    <w:rsid w:val="00CA592F"/>
    <w:rsid w:val="00CA5BEB"/>
    <w:rsid w:val="00CA65DD"/>
    <w:rsid w:val="00CB0E8A"/>
    <w:rsid w:val="00CB2E1E"/>
    <w:rsid w:val="00CC05B9"/>
    <w:rsid w:val="00CC2E83"/>
    <w:rsid w:val="00CC3F83"/>
    <w:rsid w:val="00CC57FC"/>
    <w:rsid w:val="00CC712D"/>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CF6"/>
    <w:rsid w:val="00D30BD3"/>
    <w:rsid w:val="00D33791"/>
    <w:rsid w:val="00D33BA8"/>
    <w:rsid w:val="00D33C76"/>
    <w:rsid w:val="00D364EB"/>
    <w:rsid w:val="00D36BE8"/>
    <w:rsid w:val="00D40363"/>
    <w:rsid w:val="00D451BC"/>
    <w:rsid w:val="00D51E96"/>
    <w:rsid w:val="00D568BB"/>
    <w:rsid w:val="00D63B9E"/>
    <w:rsid w:val="00D65D90"/>
    <w:rsid w:val="00D66016"/>
    <w:rsid w:val="00D769BA"/>
    <w:rsid w:val="00D8034F"/>
    <w:rsid w:val="00D81755"/>
    <w:rsid w:val="00D8617C"/>
    <w:rsid w:val="00D87D00"/>
    <w:rsid w:val="00D87E22"/>
    <w:rsid w:val="00D94E23"/>
    <w:rsid w:val="00DA1983"/>
    <w:rsid w:val="00DA2F1E"/>
    <w:rsid w:val="00DA315C"/>
    <w:rsid w:val="00DA5831"/>
    <w:rsid w:val="00DB2873"/>
    <w:rsid w:val="00DC4482"/>
    <w:rsid w:val="00DD5028"/>
    <w:rsid w:val="00DE0807"/>
    <w:rsid w:val="00DE6E8E"/>
    <w:rsid w:val="00DF1198"/>
    <w:rsid w:val="00E009CD"/>
    <w:rsid w:val="00E12082"/>
    <w:rsid w:val="00E17870"/>
    <w:rsid w:val="00E21589"/>
    <w:rsid w:val="00E24D9E"/>
    <w:rsid w:val="00E257C8"/>
    <w:rsid w:val="00E26581"/>
    <w:rsid w:val="00E2722E"/>
    <w:rsid w:val="00E31AA7"/>
    <w:rsid w:val="00E3447D"/>
    <w:rsid w:val="00E431CE"/>
    <w:rsid w:val="00E445F8"/>
    <w:rsid w:val="00E503E4"/>
    <w:rsid w:val="00E557D2"/>
    <w:rsid w:val="00E55E02"/>
    <w:rsid w:val="00E571C4"/>
    <w:rsid w:val="00E63B3D"/>
    <w:rsid w:val="00E64479"/>
    <w:rsid w:val="00E67D99"/>
    <w:rsid w:val="00E75556"/>
    <w:rsid w:val="00E75EFA"/>
    <w:rsid w:val="00E76F1F"/>
    <w:rsid w:val="00E80BE2"/>
    <w:rsid w:val="00E8309D"/>
    <w:rsid w:val="00E90A9C"/>
    <w:rsid w:val="00E93036"/>
    <w:rsid w:val="00E95356"/>
    <w:rsid w:val="00E966E5"/>
    <w:rsid w:val="00EA3D96"/>
    <w:rsid w:val="00EA6B69"/>
    <w:rsid w:val="00EA6B7B"/>
    <w:rsid w:val="00EB02DE"/>
    <w:rsid w:val="00EB19ED"/>
    <w:rsid w:val="00EB25E4"/>
    <w:rsid w:val="00EB3D8B"/>
    <w:rsid w:val="00EC08E7"/>
    <w:rsid w:val="00ED1B77"/>
    <w:rsid w:val="00ED5511"/>
    <w:rsid w:val="00ED57D1"/>
    <w:rsid w:val="00EE2837"/>
    <w:rsid w:val="00EF3B7C"/>
    <w:rsid w:val="00EF56FA"/>
    <w:rsid w:val="00EF5D52"/>
    <w:rsid w:val="00EF6216"/>
    <w:rsid w:val="00EF6E42"/>
    <w:rsid w:val="00F0613C"/>
    <w:rsid w:val="00F11244"/>
    <w:rsid w:val="00F1270F"/>
    <w:rsid w:val="00F14A7B"/>
    <w:rsid w:val="00F1658B"/>
    <w:rsid w:val="00F2540D"/>
    <w:rsid w:val="00F26602"/>
    <w:rsid w:val="00F31380"/>
    <w:rsid w:val="00F333BF"/>
    <w:rsid w:val="00F34499"/>
    <w:rsid w:val="00F406E3"/>
    <w:rsid w:val="00F40C82"/>
    <w:rsid w:val="00F42AD5"/>
    <w:rsid w:val="00F5114E"/>
    <w:rsid w:val="00F53B1A"/>
    <w:rsid w:val="00F54568"/>
    <w:rsid w:val="00F57249"/>
    <w:rsid w:val="00F62DE3"/>
    <w:rsid w:val="00F77131"/>
    <w:rsid w:val="00F82A7C"/>
    <w:rsid w:val="00F85D7E"/>
    <w:rsid w:val="00F87C68"/>
    <w:rsid w:val="00FA155C"/>
    <w:rsid w:val="00FA4C13"/>
    <w:rsid w:val="00FB0F77"/>
    <w:rsid w:val="00FB345F"/>
    <w:rsid w:val="00FB4DA5"/>
    <w:rsid w:val="00FB56E0"/>
    <w:rsid w:val="00FB6FB2"/>
    <w:rsid w:val="00FC57A1"/>
    <w:rsid w:val="00FC6D26"/>
    <w:rsid w:val="00FC703D"/>
    <w:rsid w:val="00FC77AA"/>
    <w:rsid w:val="00FD2A60"/>
    <w:rsid w:val="00FD3820"/>
    <w:rsid w:val="00FD3AE6"/>
    <w:rsid w:val="00FE6E6D"/>
    <w:rsid w:val="00FF0DAE"/>
    <w:rsid w:val="00FF3092"/>
    <w:rsid w:val="00FF4B06"/>
    <w:rsid w:val="0BD00F5F"/>
    <w:rsid w:val="43054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793E7BB"/>
  <w15:docId w15:val="{A2A7A989-CD6E-491D-BDA3-2ABCE68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Document Map"/>
    <w:basedOn w:val="a"/>
    <w:semiHidden/>
    <w:qFormat/>
    <w:pPr>
      <w:shd w:val="clear" w:color="auto" w:fill="000080"/>
    </w:pPr>
  </w:style>
  <w:style w:type="paragraph" w:styleId="a5">
    <w:name w:val="Plain Text"/>
    <w:basedOn w:val="a"/>
    <w:link w:val="a6"/>
    <w:uiPriority w:val="99"/>
    <w:qFormat/>
    <w:rPr>
      <w:rFonts w:ascii="宋体" w:hAnsi="Courier New"/>
      <w:szCs w:val="21"/>
    </w:rPr>
  </w:style>
  <w:style w:type="paragraph" w:styleId="a7">
    <w:name w:val="Date"/>
    <w:basedOn w:val="a"/>
    <w:next w:val="a"/>
    <w:link w:val="a8"/>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qFormat/>
    <w:pPr>
      <w:snapToGrid w:val="0"/>
      <w:jc w:val="left"/>
    </w:pPr>
    <w:rPr>
      <w:sz w:val="18"/>
      <w:szCs w:val="18"/>
    </w:rPr>
  </w:style>
  <w:style w:type="paragraph" w:styleId="3">
    <w:name w:val="Body Text Indent 3"/>
    <w:basedOn w:val="a"/>
    <w:qFormat/>
    <w:pPr>
      <w:spacing w:after="120"/>
      <w:ind w:leftChars="200" w:left="420"/>
    </w:pPr>
    <w:rPr>
      <w:sz w:val="16"/>
      <w:szCs w:val="16"/>
    </w:rPr>
  </w:style>
  <w:style w:type="paragraph" w:styleId="af1">
    <w:name w:val="Normal (Web)"/>
    <w:basedOn w:val="a"/>
    <w:qFormat/>
    <w:pPr>
      <w:widowControl/>
      <w:spacing w:before="100" w:beforeAutospacing="1" w:after="100" w:afterAutospacing="1"/>
    </w:pPr>
    <w:rPr>
      <w:rFonts w:ascii="宋体" w:hAnsi="宋体"/>
      <w:kern w:val="0"/>
      <w:sz w:val="24"/>
      <w:szCs w:val="20"/>
    </w:rPr>
  </w:style>
  <w:style w:type="table" w:styleId="af2">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1"/>
    <w:uiPriority w:val="22"/>
    <w:qFormat/>
    <w:rPr>
      <w:b/>
      <w:bCs/>
    </w:rPr>
  </w:style>
  <w:style w:type="character" w:styleId="af4">
    <w:name w:val="footnote reference"/>
    <w:qFormat/>
    <w:rPr>
      <w:vertAlign w:val="superscript"/>
    </w:rPr>
  </w:style>
  <w:style w:type="paragraph" w:customStyle="1" w:styleId="Char">
    <w:name w:val="Char"/>
    <w:basedOn w:val="a"/>
    <w:qFormat/>
  </w:style>
  <w:style w:type="character" w:customStyle="1" w:styleId="a6">
    <w:name w:val="纯文本 字符"/>
    <w:link w:val="a5"/>
    <w:uiPriority w:val="99"/>
    <w:qFormat/>
    <w:rPr>
      <w:rFonts w:ascii="宋体" w:hAnsi="Courier New"/>
      <w:kern w:val="2"/>
      <w:sz w:val="21"/>
      <w:szCs w:val="21"/>
    </w:rPr>
  </w:style>
  <w:style w:type="character" w:customStyle="1" w:styleId="aa">
    <w:name w:val="批注框文本 字符"/>
    <w:basedOn w:val="a1"/>
    <w:link w:val="a9"/>
    <w:qFormat/>
    <w:rPr>
      <w:kern w:val="2"/>
      <w:sz w:val="18"/>
      <w:szCs w:val="18"/>
    </w:rPr>
  </w:style>
  <w:style w:type="paragraph" w:styleId="af5">
    <w:name w:val="List Paragraph"/>
    <w:basedOn w:val="a"/>
    <w:uiPriority w:val="34"/>
    <w:qFormat/>
    <w:pPr>
      <w:ind w:firstLineChars="200" w:firstLine="420"/>
    </w:pPr>
  </w:style>
  <w:style w:type="character" w:customStyle="1" w:styleId="ae">
    <w:name w:val="页眉 字符"/>
    <w:basedOn w:val="a1"/>
    <w:link w:val="ad"/>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8">
    <w:name w:val="日期 字符"/>
    <w:basedOn w:val="a1"/>
    <w:link w:val="a7"/>
    <w:qFormat/>
    <w:rPr>
      <w:kern w:val="2"/>
      <w:sz w:val="24"/>
    </w:rPr>
  </w:style>
  <w:style w:type="character" w:customStyle="1" w:styleId="af0">
    <w:name w:val="脚注文本 字符"/>
    <w:basedOn w:val="a1"/>
    <w:link w:val="af"/>
    <w:qFormat/>
    <w:rPr>
      <w:kern w:val="2"/>
      <w:sz w:val="18"/>
      <w:szCs w:val="18"/>
    </w:rPr>
  </w:style>
  <w:style w:type="character" w:customStyle="1" w:styleId="ac">
    <w:name w:val="页脚 字符"/>
    <w:basedOn w:val="a1"/>
    <w:link w:val="ab"/>
    <w:uiPriority w:val="99"/>
    <w:rsid w:val="00A73E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1390</Words>
  <Characters>7923</Characters>
  <Application>Microsoft Office Word</Application>
  <DocSecurity>0</DocSecurity>
  <Lines>66</Lines>
  <Paragraphs>18</Paragraphs>
  <ScaleCrop>false</ScaleCrop>
  <Company>jysld</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131</cp:revision>
  <cp:lastPrinted>2009-01-22T10:11:00Z</cp:lastPrinted>
  <dcterms:created xsi:type="dcterms:W3CDTF">2013-12-25T02:47:00Z</dcterms:created>
  <dcterms:modified xsi:type="dcterms:W3CDTF">2025-01-21T07:20:00Z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