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9F1C7A" w14:textId="77777777" w:rsidR="004C7FB7" w:rsidRDefault="004C7FB7">
      <w:pPr>
        <w:rPr>
          <w:rFonts w:ascii="宋体" w:hAnsi="宋体" w:hint="eastAsia"/>
          <w:sz w:val="48"/>
        </w:rPr>
      </w:pPr>
      <w:r>
        <w:rPr>
          <w:rFonts w:ascii="宋体" w:hAnsi="宋体" w:hint="eastAsia"/>
          <w:sz w:val="48"/>
        </w:rPr>
        <w:t xml:space="preserve">　 </w:t>
      </w:r>
    </w:p>
    <w:p w14:paraId="1D14324A" w14:textId="77777777" w:rsidR="004C7FB7" w:rsidRDefault="004C7FB7">
      <w:pPr>
        <w:rPr>
          <w:rFonts w:ascii="宋体" w:hAnsi="宋体" w:hint="eastAsia"/>
          <w:sz w:val="48"/>
        </w:rPr>
      </w:pPr>
      <w:r>
        <w:rPr>
          <w:rFonts w:ascii="宋体" w:hAnsi="宋体" w:hint="eastAsia"/>
          <w:sz w:val="48"/>
        </w:rPr>
        <w:t xml:space="preserve">　 </w:t>
      </w:r>
    </w:p>
    <w:p w14:paraId="2AD9FCAD" w14:textId="77777777" w:rsidR="004C7FB7" w:rsidRDefault="004C7FB7">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天添盈货币市场</w:t>
      </w:r>
      <w:proofErr w:type="gramEnd"/>
      <w:r>
        <w:rPr>
          <w:rFonts w:ascii="宋体" w:hAnsi="宋体" w:hint="eastAsia"/>
          <w:b/>
          <w:bCs/>
          <w:color w:val="000000" w:themeColor="text1"/>
          <w:sz w:val="48"/>
          <w:szCs w:val="30"/>
        </w:rPr>
        <w:t>基金</w:t>
      </w:r>
      <w:r>
        <w:rPr>
          <w:rFonts w:ascii="宋体" w:hAnsi="宋体" w:hint="eastAsia"/>
          <w:b/>
          <w:bCs/>
          <w:color w:val="000000" w:themeColor="text1"/>
          <w:sz w:val="48"/>
          <w:szCs w:val="30"/>
        </w:rPr>
        <w:br/>
        <w:t>2025年第2季度报告</w:t>
      </w:r>
    </w:p>
    <w:p w14:paraId="07BF50BE"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51893EF9" w14:textId="77777777" w:rsidR="004C7FB7" w:rsidRDefault="004C7FB7">
      <w:pPr>
        <w:jc w:val="center"/>
      </w:pPr>
      <w:r>
        <w:rPr>
          <w:rFonts w:ascii="宋体" w:hAnsi="宋体" w:hint="eastAsia"/>
          <w:b/>
          <w:bCs/>
          <w:sz w:val="28"/>
          <w:szCs w:val="30"/>
        </w:rPr>
        <w:t>2025年6月30日</w:t>
      </w:r>
    </w:p>
    <w:p w14:paraId="1941A7E8"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06D333C5" w14:textId="77777777" w:rsidR="004C7FB7" w:rsidRDefault="004C7FB7">
      <w:pPr>
        <w:ind w:rightChars="-230" w:right="-483"/>
        <w:jc w:val="center"/>
        <w:rPr>
          <w:rFonts w:ascii="宋体" w:hAnsi="宋体" w:hint="eastAsia"/>
          <w:sz w:val="28"/>
          <w:szCs w:val="30"/>
        </w:rPr>
      </w:pPr>
      <w:r>
        <w:rPr>
          <w:rFonts w:ascii="宋体" w:hAnsi="宋体" w:hint="eastAsia"/>
          <w:sz w:val="28"/>
          <w:szCs w:val="30"/>
        </w:rPr>
        <w:t xml:space="preserve">　 </w:t>
      </w:r>
    </w:p>
    <w:p w14:paraId="6F75C0CA"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1371F661"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1605976C"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6F8EB5D7"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50E2EE5E"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2CDF7054"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12E51ABD"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7A3F7E6D"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70E21D85"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2D937652" w14:textId="77777777" w:rsidR="004C7FB7" w:rsidRDefault="004C7FB7">
      <w:pPr>
        <w:jc w:val="center"/>
        <w:rPr>
          <w:rFonts w:ascii="宋体" w:hAnsi="宋体" w:hint="eastAsia"/>
          <w:sz w:val="28"/>
          <w:szCs w:val="30"/>
        </w:rPr>
      </w:pPr>
      <w:r>
        <w:rPr>
          <w:rFonts w:ascii="宋体" w:hAnsi="宋体" w:hint="eastAsia"/>
          <w:sz w:val="28"/>
          <w:szCs w:val="30"/>
        </w:rPr>
        <w:t xml:space="preserve">　 </w:t>
      </w:r>
    </w:p>
    <w:p w14:paraId="0D2EFD23" w14:textId="77777777" w:rsidR="004C7FB7" w:rsidRDefault="004C7FB7">
      <w:pPr>
        <w:ind w:firstLineChars="800" w:firstLine="2249"/>
        <w:jc w:val="left"/>
      </w:pPr>
      <w:r>
        <w:rPr>
          <w:rFonts w:ascii="宋体" w:hAnsi="宋体" w:hint="eastAsia"/>
          <w:b/>
          <w:bCs/>
          <w:sz w:val="28"/>
          <w:szCs w:val="30"/>
        </w:rPr>
        <w:t>基金管理人：摩根基金管理（中国）有限公司</w:t>
      </w:r>
    </w:p>
    <w:p w14:paraId="5EB1D6EB" w14:textId="77777777" w:rsidR="004C7FB7" w:rsidRDefault="004C7FB7">
      <w:pPr>
        <w:ind w:firstLineChars="800" w:firstLine="2249"/>
        <w:jc w:val="left"/>
      </w:pPr>
      <w:r>
        <w:rPr>
          <w:rFonts w:ascii="宋体" w:hAnsi="宋体" w:hint="eastAsia"/>
          <w:b/>
          <w:bCs/>
          <w:sz w:val="28"/>
          <w:szCs w:val="30"/>
        </w:rPr>
        <w:t>基金托管人：中信银行股份有限公司</w:t>
      </w:r>
    </w:p>
    <w:p w14:paraId="678EDFD8" w14:textId="77777777" w:rsidR="004C7FB7" w:rsidRDefault="004C7FB7">
      <w:pPr>
        <w:ind w:firstLineChars="800" w:firstLine="2249"/>
        <w:jc w:val="left"/>
      </w:pPr>
      <w:r>
        <w:rPr>
          <w:rFonts w:ascii="宋体" w:hAnsi="宋体" w:hint="eastAsia"/>
          <w:b/>
          <w:bCs/>
          <w:sz w:val="28"/>
          <w:szCs w:val="30"/>
        </w:rPr>
        <w:t>报告送出日期：2025年7月21日</w:t>
      </w:r>
    </w:p>
    <w:p w14:paraId="6F2E3F93" w14:textId="77777777" w:rsidR="004C7FB7" w:rsidRDefault="004C7FB7">
      <w:pPr>
        <w:pStyle w:val="XBRLTitle1"/>
        <w:spacing w:before="156"/>
        <w:ind w:left="425"/>
      </w:pPr>
      <w:r>
        <w:rPr>
          <w:rFonts w:hAnsi="宋体" w:cs="宋体" w:hint="eastAsia"/>
          <w:color w:val="404040"/>
          <w:kern w:val="0"/>
        </w:rPr>
        <w:br w:type="page"/>
      </w:r>
      <w:bookmarkStart w:id="7" w:name="_Toc514160325"/>
      <w:bookmarkStart w:id="8" w:name="_Toc512434218"/>
      <w:bookmarkStart w:id="9" w:name="_Toc512432261"/>
      <w:bookmarkStart w:id="10" w:name="_Toc497902411"/>
      <w:bookmarkStart w:id="11" w:name="_Toc438646451"/>
      <w:bookmarkStart w:id="12" w:name="_Toc512432447"/>
      <w:bookmarkStart w:id="13" w:name="m101"/>
      <w:proofErr w:type="spellStart"/>
      <w:r>
        <w:rPr>
          <w:rFonts w:hAnsi="宋体" w:hint="eastAsia"/>
        </w:rPr>
        <w:lastRenderedPageBreak/>
        <w:t>重要提示</w:t>
      </w:r>
      <w:bookmarkEnd w:id="7"/>
      <w:bookmarkEnd w:id="8"/>
      <w:bookmarkEnd w:id="9"/>
      <w:bookmarkEnd w:id="10"/>
      <w:bookmarkEnd w:id="11"/>
      <w:bookmarkEnd w:id="12"/>
      <w:proofErr w:type="spellEnd"/>
      <w:r>
        <w:rPr>
          <w:rFonts w:hAnsi="宋体" w:hint="eastAsia"/>
        </w:rPr>
        <w:t xml:space="preserve"> </w:t>
      </w:r>
    </w:p>
    <w:p w14:paraId="5C49F000" w14:textId="77777777" w:rsidR="004C7FB7" w:rsidRDefault="004C7FB7">
      <w:pPr>
        <w:spacing w:line="360" w:lineRule="auto"/>
        <w:ind w:firstLineChars="200" w:firstLine="420"/>
        <w:divId w:val="229120836"/>
      </w:pPr>
      <w:bookmarkStart w:id="14" w:name="m502"/>
      <w:bookmarkStart w:id="15" w:name="_Toc438646470"/>
      <w:bookmarkStart w:id="16" w:name="m504"/>
      <w:bookmarkStart w:id="17" w:name="m08QD_01"/>
      <w:bookmarkStart w:id="18" w:name="_Toc194311890"/>
      <w:bookmarkStart w:id="19" w:name="m201"/>
      <w:bookmarkStart w:id="20"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基金托管人中信银行股份有限公司根据本基金合同规定，于2025年7月18日复核了本报告中的财务指标、净值表现和投资组合报告等内容，保证复核内容不存在虚假记载、误导性陈述或者重大遗漏。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1B8904BF" w14:textId="77777777" w:rsidR="004C7FB7" w:rsidRDefault="004C7FB7">
      <w:pPr>
        <w:pStyle w:val="XBRLTitle1"/>
        <w:spacing w:before="156"/>
        <w:ind w:left="425"/>
      </w:pPr>
      <w:bookmarkStart w:id="21" w:name="_Toc514160326"/>
      <w:bookmarkStart w:id="22" w:name="_Toc512434219"/>
      <w:bookmarkStart w:id="23" w:name="_Toc512432262"/>
      <w:bookmarkStart w:id="24" w:name="_Toc497902412"/>
      <w:bookmarkStart w:id="25" w:name="_Toc438646452"/>
      <w:bookmarkStart w:id="26" w:name="_Toc512432448"/>
      <w:bookmarkEnd w:id="13"/>
      <w:r>
        <w:rPr>
          <w:rFonts w:hAnsi="宋体" w:hint="eastAsia"/>
        </w:rPr>
        <w:t>基金产品概况</w:t>
      </w:r>
      <w:bookmarkEnd w:id="21"/>
      <w:bookmarkEnd w:id="22"/>
      <w:bookmarkEnd w:id="23"/>
      <w:bookmarkEnd w:id="24"/>
      <w:bookmarkEnd w:id="25"/>
      <w:bookmarkEnd w:id="26"/>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8"/>
        <w:gridCol w:w="1710"/>
        <w:gridCol w:w="640"/>
        <w:gridCol w:w="1710"/>
        <w:gridCol w:w="1710"/>
      </w:tblGrid>
      <w:tr w:rsidR="0009471A" w14:paraId="3F7A1716" w14:textId="77777777">
        <w:trPr>
          <w:divId w:val="91790221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87D792" w14:textId="77777777" w:rsidR="004C7FB7" w:rsidRDefault="004C7FB7">
            <w:pPr>
              <w:jc w:val="left"/>
            </w:pPr>
            <w:r>
              <w:rPr>
                <w:rFonts w:ascii="宋体" w:hAnsi="宋体" w:hint="eastAsia"/>
              </w:rPr>
              <w:t>基金简称</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65E11E" w14:textId="77777777" w:rsidR="004C7FB7" w:rsidRDefault="004C7FB7">
            <w:pPr>
              <w:jc w:val="left"/>
            </w:pPr>
            <w:r>
              <w:rPr>
                <w:rFonts w:ascii="宋体" w:hAnsi="宋体" w:hint="eastAsia"/>
                <w:szCs w:val="24"/>
                <w:lang w:eastAsia="zh-Hans"/>
              </w:rPr>
              <w:t>摩根天添盈货币</w:t>
            </w:r>
            <w:r>
              <w:rPr>
                <w:rFonts w:ascii="宋体" w:hAnsi="宋体" w:hint="eastAsia"/>
                <w:lang w:eastAsia="zh-Hans"/>
              </w:rPr>
              <w:t xml:space="preserve"> </w:t>
            </w:r>
          </w:p>
        </w:tc>
      </w:tr>
      <w:tr w:rsidR="0009471A" w14:paraId="76AFF3F0"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D48301" w14:textId="77777777" w:rsidR="004C7FB7" w:rsidRDefault="004C7FB7">
            <w:pPr>
              <w:jc w:val="left"/>
            </w:pPr>
            <w:r>
              <w:rPr>
                <w:rFonts w:ascii="宋体" w:hAnsi="宋体" w:hint="eastAsia"/>
              </w:rPr>
              <w:t>基金主代码</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B2994C" w14:textId="77777777" w:rsidR="004C7FB7" w:rsidRDefault="004C7FB7">
            <w:pPr>
              <w:jc w:val="left"/>
            </w:pPr>
            <w:r>
              <w:rPr>
                <w:rFonts w:ascii="宋体" w:hAnsi="宋体" w:hint="eastAsia"/>
                <w:lang w:eastAsia="zh-Hans"/>
              </w:rPr>
              <w:t>000855</w:t>
            </w:r>
          </w:p>
        </w:tc>
      </w:tr>
      <w:tr w:rsidR="0009471A" w14:paraId="7B9EEE22"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2E3DCA" w14:textId="77777777" w:rsidR="004C7FB7" w:rsidRDefault="004C7FB7">
            <w:pPr>
              <w:jc w:val="left"/>
            </w:pPr>
            <w:bookmarkStart w:id="27"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05551D" w14:textId="77777777" w:rsidR="004C7FB7" w:rsidRDefault="004C7FB7">
            <w:pPr>
              <w:jc w:val="left"/>
            </w:pPr>
            <w:r>
              <w:rPr>
                <w:rFonts w:ascii="宋体" w:hAnsi="宋体" w:hint="eastAsia"/>
                <w:lang w:eastAsia="zh-Hans"/>
              </w:rPr>
              <w:t>契约型开放式</w:t>
            </w:r>
          </w:p>
        </w:tc>
      </w:tr>
      <w:tr w:rsidR="0009471A" w14:paraId="1866C793"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227BD3" w14:textId="77777777" w:rsidR="004C7FB7" w:rsidRDefault="004C7FB7">
            <w:pPr>
              <w:jc w:val="left"/>
            </w:pPr>
            <w:r>
              <w:rPr>
                <w:rFonts w:ascii="宋体" w:hAnsi="宋体" w:hint="eastAsia"/>
              </w:rPr>
              <w:t>基金合同生效日</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F50FAB" w14:textId="77777777" w:rsidR="004C7FB7" w:rsidRDefault="004C7FB7">
            <w:pPr>
              <w:jc w:val="left"/>
            </w:pPr>
            <w:r>
              <w:rPr>
                <w:rFonts w:ascii="宋体" w:hAnsi="宋体" w:hint="eastAsia"/>
                <w:lang w:eastAsia="zh-Hans"/>
              </w:rPr>
              <w:t>2014年11月25日</w:t>
            </w:r>
          </w:p>
        </w:tc>
      </w:tr>
      <w:tr w:rsidR="0009471A" w14:paraId="2251B73A"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030B93" w14:textId="77777777" w:rsidR="004C7FB7" w:rsidRDefault="004C7FB7">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DFD095" w14:textId="77777777" w:rsidR="004C7FB7" w:rsidRDefault="004C7FB7">
            <w:pPr>
              <w:jc w:val="left"/>
            </w:pPr>
            <w:r>
              <w:rPr>
                <w:rFonts w:ascii="宋体" w:hAnsi="宋体" w:hint="eastAsia"/>
                <w:lang w:eastAsia="zh-Hans"/>
              </w:rPr>
              <w:t>13,309,864,326.13</w:t>
            </w:r>
            <w:r>
              <w:rPr>
                <w:rFonts w:hint="eastAsia"/>
              </w:rPr>
              <w:t>份</w:t>
            </w:r>
            <w:r>
              <w:rPr>
                <w:rFonts w:ascii="宋体" w:hAnsi="宋体" w:hint="eastAsia"/>
                <w:lang w:eastAsia="zh-Hans"/>
              </w:rPr>
              <w:t xml:space="preserve"> </w:t>
            </w:r>
          </w:p>
        </w:tc>
      </w:tr>
      <w:tr w:rsidR="0009471A" w14:paraId="68C37F31"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EEF068" w14:textId="77777777" w:rsidR="004C7FB7" w:rsidRDefault="004C7FB7">
            <w:pPr>
              <w:jc w:val="left"/>
            </w:pPr>
            <w:r>
              <w:rPr>
                <w:rFonts w:ascii="宋体" w:hAnsi="宋体" w:hint="eastAsia"/>
              </w:rPr>
              <w:t>投资目标</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89926E" w14:textId="77777777" w:rsidR="004C7FB7" w:rsidRDefault="004C7FB7">
            <w:pPr>
              <w:jc w:val="left"/>
            </w:pPr>
            <w:r>
              <w:rPr>
                <w:rFonts w:ascii="宋体" w:hAnsi="宋体" w:hint="eastAsia"/>
                <w:lang w:eastAsia="zh-Hans"/>
              </w:rPr>
              <w:t>在有效控制投资风险和保持较高流动性的前提下，为投资者提供资金的流动性储备，进一步优化现金管理，并力求获得高于业绩比较基准的稳定回报。</w:t>
            </w:r>
          </w:p>
        </w:tc>
      </w:tr>
      <w:tr w:rsidR="0009471A" w14:paraId="59415B58"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F3771C" w14:textId="77777777" w:rsidR="004C7FB7" w:rsidRDefault="004C7FB7">
            <w:pPr>
              <w:jc w:val="left"/>
            </w:pPr>
            <w:r>
              <w:rPr>
                <w:rFonts w:ascii="宋体" w:hAnsi="宋体" w:hint="eastAsia"/>
              </w:rPr>
              <w:t>投资策略</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2D2DC2" w14:textId="77777777" w:rsidR="004C7FB7" w:rsidRDefault="004C7FB7">
            <w:pPr>
              <w:jc w:val="left"/>
            </w:pPr>
            <w:r>
              <w:rPr>
                <w:rFonts w:ascii="宋体" w:hAnsi="宋体" w:hint="eastAsia"/>
                <w:lang w:eastAsia="zh-Hans"/>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r>
              <w:rPr>
                <w:rFonts w:ascii="宋体" w:hAnsi="宋体" w:hint="eastAsia"/>
                <w:lang w:eastAsia="zh-Hans"/>
              </w:rPr>
              <w:br/>
              <w:t>其他投资策略：包括收益率曲线策略、流动性管理策略、息差策略、套利策略。</w:t>
            </w:r>
          </w:p>
        </w:tc>
      </w:tr>
      <w:tr w:rsidR="0009471A" w14:paraId="4A01F9CC"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5A2014" w14:textId="77777777" w:rsidR="004C7FB7" w:rsidRDefault="004C7FB7">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8D6254" w14:textId="77777777" w:rsidR="004C7FB7" w:rsidRDefault="004C7FB7">
            <w:pPr>
              <w:jc w:val="left"/>
            </w:pPr>
            <w:r>
              <w:rPr>
                <w:rFonts w:ascii="宋体" w:hAnsi="宋体" w:hint="eastAsia"/>
                <w:lang w:eastAsia="zh-Hans"/>
              </w:rPr>
              <w:t>同期七天通知存款利率（税后）</w:t>
            </w:r>
          </w:p>
        </w:tc>
      </w:tr>
      <w:tr w:rsidR="0009471A" w14:paraId="546E4A91"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D8D350" w14:textId="77777777" w:rsidR="004C7FB7" w:rsidRDefault="004C7FB7">
            <w:pPr>
              <w:jc w:val="left"/>
            </w:pPr>
            <w:r>
              <w:rPr>
                <w:rFonts w:ascii="宋体" w:hAnsi="宋体" w:hint="eastAsia"/>
              </w:rPr>
              <w:t>风险收益特征</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2F737D" w14:textId="77777777" w:rsidR="004C7FB7" w:rsidRDefault="004C7FB7">
            <w:pPr>
              <w:jc w:val="left"/>
            </w:pPr>
            <w:r>
              <w:rPr>
                <w:rFonts w:ascii="宋体" w:hAnsi="宋体" w:hint="eastAsia"/>
                <w:lang w:eastAsia="zh-Hans"/>
              </w:rPr>
              <w:t>本基金为货币市场基金，是证券投资基金中的低风险品种。本基金的风险和预期收益低于股票型基金、混合型基金和债券型基金。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09471A" w14:paraId="32CD1900"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2F7372" w14:textId="77777777" w:rsidR="004C7FB7" w:rsidRDefault="004C7FB7">
            <w:pPr>
              <w:jc w:val="left"/>
            </w:pPr>
            <w:r>
              <w:rPr>
                <w:rFonts w:ascii="宋体" w:hAnsi="宋体" w:hint="eastAsia"/>
              </w:rPr>
              <w:t>基金管理人</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6C9CEE" w14:textId="77777777" w:rsidR="004C7FB7" w:rsidRDefault="004C7FB7">
            <w:pPr>
              <w:jc w:val="left"/>
            </w:pPr>
            <w:r>
              <w:rPr>
                <w:rFonts w:ascii="宋体" w:hAnsi="宋体" w:hint="eastAsia"/>
                <w:lang w:eastAsia="zh-Hans"/>
              </w:rPr>
              <w:t>摩根基金管理（中国）有限公司</w:t>
            </w:r>
          </w:p>
        </w:tc>
      </w:tr>
      <w:tr w:rsidR="0009471A" w14:paraId="0BACE60C" w14:textId="77777777">
        <w:trPr>
          <w:divId w:val="9179022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44D3DE" w14:textId="77777777" w:rsidR="004C7FB7" w:rsidRDefault="004C7FB7">
            <w:pPr>
              <w:jc w:val="left"/>
            </w:pPr>
            <w:r>
              <w:rPr>
                <w:rFonts w:ascii="宋体" w:hAnsi="宋体" w:hint="eastAsia"/>
              </w:rPr>
              <w:t>基金托管人</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80AE56" w14:textId="77777777" w:rsidR="004C7FB7" w:rsidRDefault="004C7FB7">
            <w:pPr>
              <w:jc w:val="left"/>
            </w:pPr>
            <w:r>
              <w:rPr>
                <w:rFonts w:ascii="宋体" w:hAnsi="宋体" w:hint="eastAsia"/>
                <w:lang w:eastAsia="zh-Hans"/>
              </w:rPr>
              <w:t>中信银行股份有限公司</w:t>
            </w:r>
          </w:p>
        </w:tc>
      </w:tr>
      <w:tr w:rsidR="0009471A" w14:paraId="28CCC24A" w14:textId="77777777">
        <w:trPr>
          <w:divId w:val="91790221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022046" w14:textId="77777777" w:rsidR="004C7FB7" w:rsidRDefault="004C7FB7">
            <w:pPr>
              <w:jc w:val="left"/>
            </w:pPr>
            <w:bookmarkStart w:id="28" w:name="m02_01" w:colFirst="1" w:colLast="4"/>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39CBC9B" w14:textId="77777777" w:rsidR="004C7FB7" w:rsidRDefault="004C7FB7">
            <w:pPr>
              <w:jc w:val="center"/>
            </w:pPr>
            <w:r>
              <w:rPr>
                <w:rFonts w:ascii="宋体" w:hAnsi="宋体" w:hint="eastAsia"/>
                <w:lang w:eastAsia="zh-Hans"/>
              </w:rPr>
              <w:t>摩根天添盈货币A类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C2901" w14:textId="77777777" w:rsidR="004C7FB7" w:rsidRDefault="004C7FB7">
            <w:pPr>
              <w:jc w:val="center"/>
            </w:pPr>
            <w:r>
              <w:rPr>
                <w:rFonts w:ascii="宋体" w:hAnsi="宋体" w:hint="eastAsia"/>
                <w:lang w:eastAsia="zh-Hans"/>
              </w:rPr>
              <w:t>摩根天添盈货币B类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ABDD9A8" w14:textId="77777777" w:rsidR="004C7FB7" w:rsidRDefault="004C7FB7">
            <w:pPr>
              <w:jc w:val="center"/>
            </w:pPr>
            <w:r>
              <w:rPr>
                <w:rFonts w:ascii="宋体" w:hAnsi="宋体" w:hint="eastAsia"/>
                <w:lang w:eastAsia="zh-Hans"/>
              </w:rPr>
              <w:t>摩根天添盈货币C类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3C582" w14:textId="77777777" w:rsidR="004C7FB7" w:rsidRDefault="004C7FB7">
            <w:pPr>
              <w:jc w:val="center"/>
            </w:pPr>
            <w:r>
              <w:rPr>
                <w:rFonts w:ascii="宋体" w:hAnsi="宋体" w:hint="eastAsia"/>
                <w:lang w:eastAsia="zh-Hans"/>
              </w:rPr>
              <w:t>摩根天添盈货币E类</w:t>
            </w:r>
            <w:r>
              <w:rPr>
                <w:rFonts w:ascii="宋体" w:hAnsi="宋体" w:hint="eastAsia"/>
                <w:kern w:val="0"/>
                <w:sz w:val="20"/>
                <w:lang w:eastAsia="zh-Hans"/>
              </w:rPr>
              <w:t xml:space="preserve"> </w:t>
            </w:r>
          </w:p>
        </w:tc>
      </w:tr>
      <w:tr w:rsidR="0009471A" w14:paraId="595F44E6" w14:textId="77777777">
        <w:trPr>
          <w:divId w:val="91790221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46599A" w14:textId="77777777" w:rsidR="004C7FB7" w:rsidRDefault="004C7FB7">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848D0" w14:textId="77777777" w:rsidR="004C7FB7" w:rsidRDefault="004C7FB7">
            <w:pPr>
              <w:jc w:val="center"/>
            </w:pPr>
            <w:r>
              <w:rPr>
                <w:rFonts w:ascii="宋体" w:hAnsi="宋体" w:hint="eastAsia"/>
                <w:lang w:eastAsia="zh-Hans"/>
              </w:rPr>
              <w:t>000855</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3E503E" w14:textId="77777777" w:rsidR="004C7FB7" w:rsidRDefault="004C7FB7">
            <w:pPr>
              <w:jc w:val="center"/>
            </w:pPr>
            <w:r>
              <w:rPr>
                <w:rFonts w:ascii="宋体" w:hAnsi="宋体" w:hint="eastAsia"/>
                <w:lang w:eastAsia="zh-Hans"/>
              </w:rPr>
              <w:t>000856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A993DF5" w14:textId="77777777" w:rsidR="004C7FB7" w:rsidRDefault="004C7FB7">
            <w:pPr>
              <w:jc w:val="center"/>
            </w:pPr>
            <w:r>
              <w:rPr>
                <w:rFonts w:ascii="宋体" w:hAnsi="宋体" w:hint="eastAsia"/>
                <w:lang w:eastAsia="zh-Hans"/>
              </w:rPr>
              <w:t>017010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A94E8" w14:textId="77777777" w:rsidR="004C7FB7" w:rsidRDefault="004C7FB7">
            <w:pPr>
              <w:jc w:val="center"/>
            </w:pPr>
            <w:r>
              <w:rPr>
                <w:rFonts w:ascii="宋体" w:hAnsi="宋体" w:hint="eastAsia"/>
                <w:lang w:eastAsia="zh-Hans"/>
              </w:rPr>
              <w:t>000857</w:t>
            </w:r>
            <w:r>
              <w:rPr>
                <w:rFonts w:ascii="宋体" w:hAnsi="宋体" w:hint="eastAsia"/>
                <w:kern w:val="0"/>
                <w:sz w:val="20"/>
                <w:lang w:eastAsia="zh-Hans"/>
              </w:rPr>
              <w:t xml:space="preserve"> </w:t>
            </w:r>
          </w:p>
        </w:tc>
      </w:tr>
      <w:bookmarkEnd w:id="28"/>
      <w:bookmarkEnd w:id="27"/>
      <w:tr w:rsidR="0009471A" w14:paraId="125B110A" w14:textId="77777777">
        <w:trPr>
          <w:divId w:val="91790221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E3035F" w14:textId="77777777" w:rsidR="004C7FB7" w:rsidRDefault="004C7FB7">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528DB" w14:textId="77777777" w:rsidR="004C7FB7" w:rsidRDefault="004C7FB7">
            <w:pPr>
              <w:jc w:val="center"/>
            </w:pPr>
            <w:r>
              <w:rPr>
                <w:rFonts w:ascii="宋体" w:hAnsi="宋体" w:hint="eastAsia"/>
                <w:lang w:eastAsia="zh-Hans"/>
              </w:rPr>
              <w:t>4,027,612,859.09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FD2F20" w14:textId="5039851D" w:rsidR="004C7FB7" w:rsidRDefault="004C7FB7">
            <w:pPr>
              <w:jc w:val="center"/>
            </w:pP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05C91A" w14:textId="77777777" w:rsidR="004C7FB7" w:rsidRDefault="004C7FB7">
            <w:pPr>
              <w:jc w:val="center"/>
            </w:pPr>
            <w:r>
              <w:rPr>
                <w:rFonts w:ascii="宋体" w:hAnsi="宋体" w:hint="eastAsia"/>
                <w:lang w:eastAsia="zh-Hans"/>
              </w:rPr>
              <w:t>4,436,418,464.91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00A231" w14:textId="77777777" w:rsidR="004C7FB7" w:rsidRDefault="004C7FB7">
            <w:pPr>
              <w:jc w:val="center"/>
            </w:pPr>
            <w:r>
              <w:rPr>
                <w:rFonts w:ascii="宋体" w:hAnsi="宋体" w:hint="eastAsia"/>
                <w:lang w:eastAsia="zh-Hans"/>
              </w:rPr>
              <w:t>4,845,833,002.13</w:t>
            </w:r>
            <w:r>
              <w:rPr>
                <w:rFonts w:hint="eastAsia"/>
              </w:rPr>
              <w:t>份</w:t>
            </w:r>
            <w:r>
              <w:rPr>
                <w:rFonts w:ascii="宋体" w:hAnsi="宋体" w:hint="eastAsia"/>
                <w:lang w:eastAsia="zh-Hans"/>
              </w:rPr>
              <w:t xml:space="preserve"> </w:t>
            </w:r>
          </w:p>
        </w:tc>
      </w:tr>
    </w:tbl>
    <w:p w14:paraId="4AA95B03" w14:textId="77777777" w:rsidR="004C7FB7" w:rsidRDefault="004C7FB7">
      <w:pPr>
        <w:pStyle w:val="XBRLTitle1"/>
        <w:spacing w:before="156"/>
        <w:ind w:left="425"/>
      </w:pPr>
      <w:bookmarkStart w:id="29" w:name="_Toc514160327"/>
      <w:bookmarkStart w:id="30" w:name="_Toc512434220"/>
      <w:bookmarkStart w:id="31" w:name="_Toc512432263"/>
      <w:bookmarkStart w:id="32" w:name="_Toc497902413"/>
      <w:bookmarkStart w:id="33" w:name="_Toc438646455"/>
      <w:bookmarkStart w:id="34" w:name="_Toc512432449"/>
      <w:r>
        <w:rPr>
          <w:rFonts w:hAnsi="宋体" w:hint="eastAsia"/>
        </w:rPr>
        <w:t>主要财务指标和基金净值表现</w:t>
      </w:r>
      <w:bookmarkEnd w:id="29"/>
      <w:bookmarkEnd w:id="30"/>
      <w:bookmarkEnd w:id="31"/>
      <w:bookmarkEnd w:id="32"/>
      <w:bookmarkEnd w:id="33"/>
      <w:bookmarkEnd w:id="34"/>
      <w:r>
        <w:rPr>
          <w:rFonts w:hAnsi="宋体" w:hint="eastAsia"/>
        </w:rPr>
        <w:t xml:space="preserve"> </w:t>
      </w:r>
    </w:p>
    <w:p w14:paraId="5E156CA3" w14:textId="77777777" w:rsidR="004C7FB7" w:rsidRDefault="004C7FB7">
      <w:pPr>
        <w:pStyle w:val="XBRLTitle2"/>
        <w:spacing w:before="156"/>
        <w:ind w:left="454"/>
      </w:pPr>
      <w:bookmarkStart w:id="35" w:name="_Toc514160328"/>
      <w:bookmarkStart w:id="36" w:name="_Toc512434221"/>
      <w:bookmarkStart w:id="37" w:name="_Toc512432264"/>
      <w:bookmarkStart w:id="38" w:name="_Toc497902414"/>
      <w:bookmarkStart w:id="39" w:name="_Toc438646456"/>
      <w:bookmarkStart w:id="40" w:name="_Toc512432450"/>
      <w:r>
        <w:rPr>
          <w:rFonts w:hAnsi="宋体" w:hint="eastAsia"/>
        </w:rPr>
        <w:t>主要财务指标</w:t>
      </w:r>
      <w:bookmarkEnd w:id="35"/>
      <w:bookmarkEnd w:id="36"/>
      <w:bookmarkEnd w:id="37"/>
      <w:bookmarkEnd w:id="38"/>
      <w:bookmarkEnd w:id="39"/>
      <w:bookmarkEnd w:id="40"/>
      <w:r>
        <w:rPr>
          <w:rFonts w:hAnsi="宋体" w:hint="eastAsia"/>
        </w:rPr>
        <w:t xml:space="preserve"> </w:t>
      </w:r>
    </w:p>
    <w:p w14:paraId="76F58E4A" w14:textId="77777777" w:rsidR="004C7FB7" w:rsidRDefault="004C7FB7">
      <w:pPr>
        <w:jc w:val="right"/>
        <w:divId w:val="1304232402"/>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65"/>
        <w:gridCol w:w="1620"/>
        <w:gridCol w:w="1865"/>
        <w:gridCol w:w="1865"/>
      </w:tblGrid>
      <w:tr w:rsidR="0009471A" w14:paraId="129CB94B" w14:textId="77777777">
        <w:trPr>
          <w:divId w:val="1304232402"/>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560AE5C" w14:textId="77777777" w:rsidR="004C7FB7" w:rsidRDefault="004C7FB7">
            <w:pPr>
              <w:pStyle w:val="a5"/>
              <w:rPr>
                <w:rFonts w:hint="eastAsia"/>
              </w:rPr>
            </w:pPr>
            <w:r>
              <w:rPr>
                <w:rFonts w:hint="eastAsia"/>
                <w:kern w:val="2"/>
                <w:sz w:val="21"/>
                <w:lang w:eastAsia="zh-Hans"/>
              </w:rPr>
              <w:t xml:space="preserve">主要财务指标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90DD478" w14:textId="77777777" w:rsidR="004C7FB7" w:rsidRDefault="004C7FB7">
            <w:pPr>
              <w:pStyle w:val="a5"/>
              <w:jc w:val="center"/>
              <w:rPr>
                <w:rFonts w:hint="eastAsia"/>
              </w:rPr>
            </w:pPr>
            <w:r>
              <w:rPr>
                <w:rFonts w:hint="eastAsia"/>
                <w:kern w:val="2"/>
                <w:sz w:val="21"/>
                <w:szCs w:val="24"/>
                <w:lang w:eastAsia="zh-Hans"/>
              </w:rPr>
              <w:t>报告期（2025年4月1日-2025年6月30日）</w:t>
            </w:r>
          </w:p>
        </w:tc>
      </w:tr>
      <w:tr w:rsidR="0009471A" w14:paraId="16B371D3" w14:textId="77777777">
        <w:trPr>
          <w:divId w:val="1304232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D207B" w14:textId="77777777" w:rsidR="004C7FB7" w:rsidRDefault="004C7FB7">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853C4EE" w14:textId="77777777" w:rsidR="004C7FB7" w:rsidRDefault="004C7FB7">
            <w:pPr>
              <w:jc w:val="center"/>
            </w:pPr>
            <w:r>
              <w:rPr>
                <w:rFonts w:ascii="宋体" w:hAnsi="宋体" w:hint="eastAsia"/>
                <w:szCs w:val="24"/>
                <w:lang w:eastAsia="zh-Hans"/>
              </w:rPr>
              <w:t>摩根天添盈货币A类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0B6CBC9" w14:textId="77777777" w:rsidR="004C7FB7" w:rsidRDefault="004C7FB7">
            <w:pPr>
              <w:jc w:val="center"/>
            </w:pPr>
            <w:r>
              <w:rPr>
                <w:rFonts w:ascii="宋体" w:hAnsi="宋体" w:hint="eastAsia"/>
                <w:szCs w:val="24"/>
                <w:lang w:eastAsia="zh-Hans"/>
              </w:rPr>
              <w:t>摩根天添盈货币B类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FB49206" w14:textId="77777777" w:rsidR="004C7FB7" w:rsidRDefault="004C7FB7">
            <w:pPr>
              <w:jc w:val="center"/>
            </w:pPr>
            <w:r>
              <w:rPr>
                <w:rFonts w:ascii="宋体" w:hAnsi="宋体" w:hint="eastAsia"/>
                <w:szCs w:val="24"/>
                <w:lang w:eastAsia="zh-Hans"/>
              </w:rPr>
              <w:t>摩根天添盈货币C类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D52A5E7" w14:textId="77777777" w:rsidR="004C7FB7" w:rsidRDefault="004C7FB7">
            <w:pPr>
              <w:jc w:val="center"/>
            </w:pPr>
            <w:r>
              <w:rPr>
                <w:rFonts w:ascii="宋体" w:hAnsi="宋体" w:hint="eastAsia"/>
                <w:szCs w:val="24"/>
                <w:lang w:eastAsia="zh-Hans"/>
              </w:rPr>
              <w:t>摩根天添盈货币E类</w:t>
            </w:r>
          </w:p>
        </w:tc>
      </w:tr>
      <w:tr w:rsidR="0009471A" w14:paraId="60AD1607" w14:textId="77777777">
        <w:trPr>
          <w:divId w:val="1304232402"/>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227C7F" w14:textId="77777777" w:rsidR="004C7FB7" w:rsidRDefault="004C7FB7">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0F13F7" w14:textId="77777777" w:rsidR="004C7FB7" w:rsidRDefault="004C7FB7">
            <w:pPr>
              <w:jc w:val="right"/>
            </w:pPr>
            <w:r>
              <w:rPr>
                <w:rFonts w:ascii="宋体" w:hAnsi="宋体" w:hint="eastAsia"/>
                <w:szCs w:val="24"/>
                <w:lang w:eastAsia="zh-Hans"/>
              </w:rPr>
              <w:t>12,044,392.76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7DC012" w14:textId="77777777" w:rsidR="004C7FB7" w:rsidRDefault="004C7FB7">
            <w:pPr>
              <w:jc w:val="right"/>
            </w:pPr>
            <w:r>
              <w:rPr>
                <w:rFonts w:ascii="宋体" w:hAnsi="宋体" w:hint="eastAsia"/>
                <w:szCs w:val="24"/>
                <w:lang w:eastAsia="zh-Hans"/>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3E6E79" w14:textId="77777777" w:rsidR="004C7FB7" w:rsidRDefault="004C7FB7">
            <w:pPr>
              <w:jc w:val="right"/>
            </w:pPr>
            <w:r>
              <w:rPr>
                <w:rFonts w:ascii="宋体" w:hAnsi="宋体" w:hint="eastAsia"/>
                <w:szCs w:val="24"/>
                <w:lang w:eastAsia="zh-Hans"/>
              </w:rPr>
              <w:t>9,690,614.38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20DC38" w14:textId="77777777" w:rsidR="004C7FB7" w:rsidRDefault="004C7FB7">
            <w:pPr>
              <w:jc w:val="right"/>
            </w:pPr>
            <w:r>
              <w:rPr>
                <w:rFonts w:ascii="宋体" w:hAnsi="宋体" w:hint="eastAsia"/>
                <w:szCs w:val="24"/>
                <w:lang w:eastAsia="zh-Hans"/>
              </w:rPr>
              <w:t>17,532,758.72</w:t>
            </w:r>
          </w:p>
        </w:tc>
      </w:tr>
      <w:tr w:rsidR="0009471A" w14:paraId="589F6D49" w14:textId="77777777">
        <w:trPr>
          <w:divId w:val="1304232402"/>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32E188" w14:textId="77777777" w:rsidR="004C7FB7" w:rsidRDefault="004C7FB7">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031A31" w14:textId="77777777" w:rsidR="004C7FB7" w:rsidRDefault="004C7FB7">
            <w:pPr>
              <w:jc w:val="right"/>
            </w:pPr>
            <w:r>
              <w:rPr>
                <w:rFonts w:ascii="宋体" w:hAnsi="宋体" w:hint="eastAsia"/>
                <w:szCs w:val="24"/>
                <w:lang w:eastAsia="zh-Hans"/>
              </w:rPr>
              <w:t>12,044,392.76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107FFA" w14:textId="77777777" w:rsidR="004C7FB7" w:rsidRDefault="004C7FB7">
            <w:pPr>
              <w:jc w:val="right"/>
            </w:pPr>
            <w:r>
              <w:rPr>
                <w:rFonts w:ascii="宋体" w:hAnsi="宋体" w:hint="eastAsia"/>
                <w:szCs w:val="24"/>
                <w:lang w:eastAsia="zh-Hans"/>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0A59D0" w14:textId="77777777" w:rsidR="004C7FB7" w:rsidRDefault="004C7FB7">
            <w:pPr>
              <w:jc w:val="right"/>
            </w:pPr>
            <w:r>
              <w:rPr>
                <w:rFonts w:ascii="宋体" w:hAnsi="宋体" w:hint="eastAsia"/>
                <w:szCs w:val="24"/>
                <w:lang w:eastAsia="zh-Hans"/>
              </w:rPr>
              <w:t>9,690,614.38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2438B0" w14:textId="77777777" w:rsidR="004C7FB7" w:rsidRDefault="004C7FB7">
            <w:pPr>
              <w:jc w:val="right"/>
            </w:pPr>
            <w:r>
              <w:rPr>
                <w:rFonts w:ascii="宋体" w:hAnsi="宋体" w:hint="eastAsia"/>
                <w:szCs w:val="24"/>
                <w:lang w:eastAsia="zh-Hans"/>
              </w:rPr>
              <w:t>17,532,758.72</w:t>
            </w:r>
          </w:p>
        </w:tc>
      </w:tr>
      <w:tr w:rsidR="0009471A" w14:paraId="2C61C99B" w14:textId="77777777">
        <w:trPr>
          <w:divId w:val="1304232402"/>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306FF2" w14:textId="77777777" w:rsidR="004C7FB7" w:rsidRDefault="004C7FB7">
            <w:pPr>
              <w:pStyle w:val="a5"/>
              <w:rPr>
                <w:rFonts w:hint="eastAsia"/>
              </w:rPr>
            </w:pPr>
            <w:r>
              <w:rPr>
                <w:rFonts w:hint="eastAsia"/>
                <w:kern w:val="2"/>
                <w:sz w:val="21"/>
              </w:rPr>
              <w:t>3.期末基金资产净值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437C5F" w14:textId="77777777" w:rsidR="004C7FB7" w:rsidRDefault="004C7FB7">
            <w:pPr>
              <w:jc w:val="right"/>
            </w:pPr>
            <w:r>
              <w:rPr>
                <w:rFonts w:ascii="宋体" w:hAnsi="宋体" w:hint="eastAsia"/>
                <w:szCs w:val="24"/>
                <w:lang w:eastAsia="zh-Hans"/>
              </w:rPr>
              <w:t>4,027,612,859.09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06F9E3" w14:textId="77777777" w:rsidR="004C7FB7" w:rsidRDefault="004C7FB7">
            <w:pPr>
              <w:jc w:val="right"/>
            </w:pPr>
            <w:r>
              <w:rPr>
                <w:rFonts w:ascii="宋体" w:hAnsi="宋体" w:hint="eastAsia"/>
                <w:szCs w:val="24"/>
                <w:lang w:eastAsia="zh-Hans"/>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AD6E34" w14:textId="77777777" w:rsidR="004C7FB7" w:rsidRDefault="004C7FB7">
            <w:pPr>
              <w:jc w:val="right"/>
            </w:pPr>
            <w:r>
              <w:rPr>
                <w:rFonts w:ascii="宋体" w:hAnsi="宋体" w:hint="eastAsia"/>
                <w:szCs w:val="24"/>
                <w:lang w:eastAsia="zh-Hans"/>
              </w:rPr>
              <w:t>4,436,418,464.91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699ABB" w14:textId="77777777" w:rsidR="004C7FB7" w:rsidRDefault="004C7FB7">
            <w:pPr>
              <w:jc w:val="right"/>
            </w:pPr>
            <w:r>
              <w:rPr>
                <w:rFonts w:ascii="宋体" w:hAnsi="宋体" w:hint="eastAsia"/>
                <w:szCs w:val="24"/>
                <w:lang w:eastAsia="zh-Hans"/>
              </w:rPr>
              <w:t>4,845,833,002.13</w:t>
            </w:r>
          </w:p>
        </w:tc>
      </w:tr>
    </w:tbl>
    <w:p w14:paraId="3E8018B3" w14:textId="77777777" w:rsidR="004C7FB7" w:rsidRDefault="004C7FB7">
      <w:pPr>
        <w:spacing w:line="360" w:lineRule="auto"/>
        <w:jc w:val="left"/>
      </w:pPr>
      <w:r>
        <w:rPr>
          <w:rFonts w:ascii="宋体" w:hAnsi="宋体" w:hint="eastAsia"/>
        </w:rPr>
        <w:t>注：</w:t>
      </w:r>
      <w:r>
        <w:rPr>
          <w:rFonts w:ascii="宋体" w:hAnsi="宋体" w:hint="eastAsia"/>
          <w:lang w:eastAsia="zh-Hans"/>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r>
        <w:rPr>
          <w:rFonts w:ascii="宋体" w:hAnsi="宋体" w:hint="eastAsia"/>
          <w:lang w:eastAsia="zh-Hans"/>
        </w:rPr>
        <w:br/>
        <w:t>上述基金业绩指标不包括交易基金的各项费用（例如基金转换费等），计入费用后实际收益水平要低于所列数字。</w:t>
      </w:r>
      <w:r>
        <w:rPr>
          <w:rFonts w:ascii="宋体" w:hAnsi="宋体" w:hint="eastAsia"/>
          <w:kern w:val="0"/>
        </w:rPr>
        <w:t xml:space="preserve"> </w:t>
      </w:r>
    </w:p>
    <w:p w14:paraId="53405940" w14:textId="77777777" w:rsidR="004C7FB7" w:rsidRDefault="004C7FB7">
      <w:pPr>
        <w:pStyle w:val="XBRLTitle2"/>
        <w:spacing w:before="156"/>
        <w:ind w:left="454"/>
      </w:pPr>
      <w:bookmarkStart w:id="41" w:name="_Toc514160329"/>
      <w:bookmarkStart w:id="42" w:name="_Toc512434222"/>
      <w:bookmarkStart w:id="43" w:name="_Toc512432265"/>
      <w:bookmarkStart w:id="44" w:name="_Toc497902415"/>
      <w:bookmarkStart w:id="45" w:name="_Toc438646457"/>
      <w:bookmarkStart w:id="46" w:name="_Toc512432451"/>
      <w:proofErr w:type="spellStart"/>
      <w:r>
        <w:rPr>
          <w:rFonts w:hAnsi="宋体" w:hint="eastAsia"/>
        </w:rPr>
        <w:t>基金净值表现</w:t>
      </w:r>
      <w:bookmarkEnd w:id="41"/>
      <w:bookmarkEnd w:id="42"/>
      <w:bookmarkEnd w:id="43"/>
      <w:bookmarkEnd w:id="44"/>
      <w:bookmarkEnd w:id="45"/>
      <w:bookmarkEnd w:id="46"/>
      <w:proofErr w:type="spellEnd"/>
      <w:r>
        <w:rPr>
          <w:rFonts w:hAnsi="宋体" w:hint="eastAsia"/>
        </w:rPr>
        <w:t xml:space="preserve"> </w:t>
      </w:r>
    </w:p>
    <w:p w14:paraId="66ACDE5D" w14:textId="77777777" w:rsidR="004C7FB7" w:rsidRDefault="004C7FB7">
      <w:pPr>
        <w:pStyle w:val="XBRLTitle3"/>
        <w:spacing w:before="156"/>
        <w:ind w:left="0"/>
      </w:pPr>
      <w:bookmarkStart w:id="47" w:name="_Toc514160330"/>
      <w:bookmarkStart w:id="48" w:name="_Toc512434772"/>
      <w:bookmarkStart w:id="49" w:name="_Toc497902416"/>
      <w:proofErr w:type="spellStart"/>
      <w:r>
        <w:rPr>
          <w:rFonts w:hAnsi="宋体" w:hint="eastAsia"/>
        </w:rPr>
        <w:t>基金份额净值收益率及其与同期业绩比较基准收益率的比较</w:t>
      </w:r>
      <w:bookmarkEnd w:id="47"/>
      <w:bookmarkEnd w:id="48"/>
      <w:bookmarkEnd w:id="49"/>
      <w:proofErr w:type="spellEnd"/>
      <w:r>
        <w:rPr>
          <w:rFonts w:hAnsi="宋体" w:hint="eastAsia"/>
          <w:lang w:eastAsia="zh-CN"/>
        </w:rPr>
        <w:t xml:space="preserve"> </w:t>
      </w:r>
    </w:p>
    <w:p w14:paraId="10DB8821" w14:textId="77777777" w:rsidR="004C7FB7" w:rsidRDefault="004C7FB7">
      <w:pPr>
        <w:spacing w:line="360" w:lineRule="auto"/>
        <w:jc w:val="center"/>
        <w:divId w:val="1697807617"/>
      </w:pPr>
      <w:r>
        <w:rPr>
          <w:rFonts w:ascii="宋体" w:hAnsi="宋体" w:hint="eastAsia"/>
        </w:rPr>
        <w:t>摩根天</w:t>
      </w:r>
      <w:proofErr w:type="gramStart"/>
      <w:r>
        <w:rPr>
          <w:rFonts w:ascii="宋体" w:hAnsi="宋体" w:hint="eastAsia"/>
        </w:rPr>
        <w:t>添盈货币</w:t>
      </w:r>
      <w:proofErr w:type="gramEnd"/>
      <w:r>
        <w:rPr>
          <w:rFonts w:ascii="宋体" w:hAnsi="宋体" w:hint="eastAsia"/>
        </w:rPr>
        <w:t>A类</w:t>
      </w:r>
      <w:r>
        <w:rPr>
          <w:rFonts w:ascii="宋体" w:hAnsi="宋体" w:hint="eastAsia"/>
          <w:kern w:val="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3"/>
        <w:gridCol w:w="1269"/>
        <w:gridCol w:w="1271"/>
        <w:gridCol w:w="1271"/>
        <w:gridCol w:w="1271"/>
        <w:gridCol w:w="1267"/>
      </w:tblGrid>
      <w:tr w:rsidR="0009471A" w14:paraId="7B847FF0" w14:textId="77777777">
        <w:trPr>
          <w:divId w:val="169780761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021482" w14:textId="77777777" w:rsidR="004C7FB7" w:rsidRDefault="004C7FB7">
            <w:pPr>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D993BF" w14:textId="77777777" w:rsidR="004C7FB7" w:rsidRDefault="004C7FB7">
            <w:pPr>
              <w:jc w:val="center"/>
            </w:pPr>
            <w:r>
              <w:rPr>
                <w:rFonts w:ascii="宋体" w:hAnsi="宋体" w:hint="eastAsia"/>
              </w:rPr>
              <w:t>净值收益率</w:t>
            </w:r>
            <w:r>
              <w:rPr>
                <w:rFonts w:ascii="宋体" w:hAnsi="宋体" w:hint="eastAsia"/>
              </w:rPr>
              <w:lastRenderedPageBreak/>
              <w:t xml:space="preserve">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05DC07" w14:textId="77777777" w:rsidR="004C7FB7" w:rsidRDefault="004C7FB7">
            <w:pPr>
              <w:jc w:val="center"/>
            </w:pPr>
            <w:r>
              <w:rPr>
                <w:rFonts w:ascii="宋体" w:hAnsi="宋体" w:hint="eastAsia"/>
              </w:rPr>
              <w:lastRenderedPageBreak/>
              <w:t>净值收益率</w:t>
            </w:r>
            <w:r>
              <w:rPr>
                <w:rFonts w:ascii="宋体" w:hAnsi="宋体" w:hint="eastAsia"/>
              </w:rPr>
              <w:lastRenderedPageBreak/>
              <w:t xml:space="preserve">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D6E9FB" w14:textId="77777777" w:rsidR="004C7FB7" w:rsidRDefault="004C7FB7">
            <w:pPr>
              <w:jc w:val="center"/>
            </w:pPr>
            <w:r>
              <w:rPr>
                <w:rFonts w:ascii="宋体" w:hAnsi="宋体" w:hint="eastAsia"/>
              </w:rPr>
              <w:lastRenderedPageBreak/>
              <w:t>业绩比较基</w:t>
            </w:r>
            <w:r>
              <w:rPr>
                <w:rFonts w:ascii="宋体" w:hAnsi="宋体" w:hint="eastAsia"/>
              </w:rPr>
              <w:lastRenderedPageBreak/>
              <w:t xml:space="preserve">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DB428A" w14:textId="77777777" w:rsidR="004C7FB7" w:rsidRDefault="004C7FB7">
            <w:pPr>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51946161" w14:textId="77777777" w:rsidR="004C7FB7" w:rsidRDefault="004C7FB7">
            <w:pPr>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689763" w14:textId="77777777" w:rsidR="004C7FB7" w:rsidRDefault="004C7FB7">
            <w:pPr>
              <w:jc w:val="center"/>
            </w:pPr>
            <w:r>
              <w:rPr>
                <w:rFonts w:ascii="宋体" w:hAnsi="宋体" w:hint="eastAsia"/>
              </w:rPr>
              <w:t xml:space="preserve">②－④ </w:t>
            </w:r>
          </w:p>
        </w:tc>
      </w:tr>
      <w:tr w:rsidR="0009471A" w14:paraId="56E4C7A7" w14:textId="77777777">
        <w:trPr>
          <w:divId w:val="16978076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2D0543" w14:textId="77777777" w:rsidR="004C7FB7" w:rsidRDefault="004C7FB7">
            <w:pPr>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FA48B" w14:textId="77777777" w:rsidR="004C7FB7" w:rsidRDefault="004C7FB7">
            <w:pPr>
              <w:jc w:val="right"/>
            </w:pPr>
            <w:r>
              <w:rPr>
                <w:rFonts w:ascii="宋体" w:hAnsi="宋体" w:hint="eastAsia"/>
              </w:rPr>
              <w:t>0.2997</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85417" w14:textId="77777777" w:rsidR="004C7FB7" w:rsidRDefault="004C7FB7">
            <w:pPr>
              <w:jc w:val="right"/>
            </w:pPr>
            <w:r>
              <w:rPr>
                <w:rFonts w:ascii="宋体" w:hAnsi="宋体" w:hint="eastAsia"/>
              </w:rPr>
              <w:t>0.0008</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4EF044" w14:textId="77777777" w:rsidR="004C7FB7" w:rsidRDefault="004C7FB7">
            <w:pPr>
              <w:jc w:val="right"/>
            </w:pPr>
            <w:r>
              <w:rPr>
                <w:rFonts w:ascii="宋体" w:hAnsi="宋体" w:hint="eastAsia"/>
              </w:rPr>
              <w:t>0.3366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64288F"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74D736" w14:textId="77777777" w:rsidR="004C7FB7" w:rsidRDefault="004C7FB7">
            <w:pPr>
              <w:jc w:val="right"/>
            </w:pPr>
            <w:r>
              <w:rPr>
                <w:rFonts w:ascii="宋体" w:hAnsi="宋体" w:hint="eastAsia"/>
              </w:rPr>
              <w:t>-0.0369</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70DD40" w14:textId="77777777" w:rsidR="004C7FB7" w:rsidRDefault="004C7FB7">
            <w:pPr>
              <w:jc w:val="right"/>
            </w:pPr>
            <w:r>
              <w:rPr>
                <w:rFonts w:ascii="宋体" w:hAnsi="宋体" w:hint="eastAsia"/>
              </w:rPr>
              <w:t>0.0008</w:t>
            </w:r>
            <w:r>
              <w:rPr>
                <w:rFonts w:ascii="宋体" w:hAnsi="宋体" w:hint="eastAsia"/>
                <w:szCs w:val="21"/>
              </w:rPr>
              <w:t>%</w:t>
            </w:r>
            <w:r>
              <w:rPr>
                <w:rFonts w:ascii="宋体" w:hAnsi="宋体" w:hint="eastAsia"/>
              </w:rPr>
              <w:t xml:space="preserve"> </w:t>
            </w:r>
          </w:p>
        </w:tc>
      </w:tr>
      <w:tr w:rsidR="0009471A" w14:paraId="6D02B474" w14:textId="77777777">
        <w:trPr>
          <w:divId w:val="16978076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CC2A29" w14:textId="77777777" w:rsidR="004C7FB7" w:rsidRDefault="004C7FB7">
            <w:pPr>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A2E3A" w14:textId="77777777" w:rsidR="004C7FB7" w:rsidRDefault="004C7FB7">
            <w:pPr>
              <w:jc w:val="right"/>
            </w:pPr>
            <w:r>
              <w:rPr>
                <w:rFonts w:ascii="宋体" w:hAnsi="宋体" w:hint="eastAsia"/>
              </w:rPr>
              <w:t>0.6331</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C3DE9" w14:textId="77777777" w:rsidR="004C7FB7" w:rsidRDefault="004C7FB7">
            <w:pPr>
              <w:jc w:val="right"/>
            </w:pPr>
            <w:r>
              <w:rPr>
                <w:rFonts w:ascii="宋体" w:hAnsi="宋体" w:hint="eastAsia"/>
              </w:rPr>
              <w:t>0.0007</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F0017D" w14:textId="77777777" w:rsidR="004C7FB7" w:rsidRDefault="004C7FB7">
            <w:pPr>
              <w:jc w:val="right"/>
            </w:pPr>
            <w:r>
              <w:rPr>
                <w:rFonts w:ascii="宋体" w:hAnsi="宋体" w:hint="eastAsia"/>
              </w:rPr>
              <w:t>0.6695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75FD30"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7F000B" w14:textId="77777777" w:rsidR="004C7FB7" w:rsidRDefault="004C7FB7">
            <w:pPr>
              <w:jc w:val="right"/>
            </w:pPr>
            <w:r>
              <w:rPr>
                <w:rFonts w:ascii="宋体" w:hAnsi="宋体" w:hint="eastAsia"/>
              </w:rPr>
              <w:t>-0.0364</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316529" w14:textId="77777777" w:rsidR="004C7FB7" w:rsidRDefault="004C7FB7">
            <w:pPr>
              <w:jc w:val="right"/>
            </w:pPr>
            <w:r>
              <w:rPr>
                <w:rFonts w:ascii="宋体" w:hAnsi="宋体" w:hint="eastAsia"/>
              </w:rPr>
              <w:t>0.0007</w:t>
            </w:r>
            <w:r>
              <w:rPr>
                <w:rFonts w:ascii="宋体" w:hAnsi="宋体" w:hint="eastAsia"/>
                <w:szCs w:val="21"/>
              </w:rPr>
              <w:t>%</w:t>
            </w:r>
            <w:r>
              <w:rPr>
                <w:rFonts w:ascii="宋体" w:hAnsi="宋体" w:hint="eastAsia"/>
              </w:rPr>
              <w:t xml:space="preserve"> </w:t>
            </w:r>
          </w:p>
        </w:tc>
      </w:tr>
      <w:tr w:rsidR="0009471A" w14:paraId="174F3714" w14:textId="77777777">
        <w:trPr>
          <w:divId w:val="16978076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D1A8D3" w14:textId="77777777" w:rsidR="004C7FB7" w:rsidRDefault="004C7FB7">
            <w:pPr>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4662AB" w14:textId="77777777" w:rsidR="004C7FB7" w:rsidRDefault="004C7FB7">
            <w:pPr>
              <w:jc w:val="right"/>
            </w:pPr>
            <w:r>
              <w:rPr>
                <w:rFonts w:ascii="宋体" w:hAnsi="宋体" w:hint="eastAsia"/>
              </w:rPr>
              <w:t>1.3433</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426EC" w14:textId="77777777" w:rsidR="004C7FB7" w:rsidRDefault="004C7FB7">
            <w:pPr>
              <w:jc w:val="right"/>
            </w:pPr>
            <w:r>
              <w:rPr>
                <w:rFonts w:ascii="宋体" w:hAnsi="宋体" w:hint="eastAsia"/>
              </w:rPr>
              <w:t>0.0009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95D552" w14:textId="77777777" w:rsidR="004C7FB7" w:rsidRDefault="004C7FB7">
            <w:pPr>
              <w:jc w:val="right"/>
            </w:pPr>
            <w:r>
              <w:rPr>
                <w:rFonts w:ascii="宋体" w:hAnsi="宋体" w:hint="eastAsia"/>
              </w:rPr>
              <w:t>1.3481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57D5C"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4712B4" w14:textId="77777777" w:rsidR="004C7FB7" w:rsidRDefault="004C7FB7">
            <w:pPr>
              <w:jc w:val="right"/>
            </w:pPr>
            <w:r>
              <w:rPr>
                <w:rFonts w:ascii="宋体" w:hAnsi="宋体" w:hint="eastAsia"/>
              </w:rPr>
              <w:t>-0.0048</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A56CE3" w14:textId="77777777" w:rsidR="004C7FB7" w:rsidRDefault="004C7FB7">
            <w:pPr>
              <w:jc w:val="right"/>
            </w:pPr>
            <w:r>
              <w:rPr>
                <w:rFonts w:ascii="宋体" w:hAnsi="宋体" w:hint="eastAsia"/>
              </w:rPr>
              <w:t>0.0009</w:t>
            </w:r>
            <w:r>
              <w:rPr>
                <w:rFonts w:ascii="宋体" w:hAnsi="宋体" w:hint="eastAsia"/>
                <w:szCs w:val="21"/>
              </w:rPr>
              <w:t>%</w:t>
            </w:r>
            <w:r>
              <w:rPr>
                <w:rFonts w:ascii="宋体" w:hAnsi="宋体" w:hint="eastAsia"/>
              </w:rPr>
              <w:t xml:space="preserve"> </w:t>
            </w:r>
          </w:p>
        </w:tc>
      </w:tr>
      <w:tr w:rsidR="0009471A" w14:paraId="7772D1D8" w14:textId="77777777">
        <w:trPr>
          <w:divId w:val="16978076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0C258" w14:textId="77777777" w:rsidR="004C7FB7" w:rsidRDefault="004C7FB7">
            <w:pPr>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CA022" w14:textId="77777777" w:rsidR="004C7FB7" w:rsidRDefault="004C7FB7">
            <w:pPr>
              <w:jc w:val="right"/>
            </w:pPr>
            <w:r>
              <w:rPr>
                <w:rFonts w:ascii="宋体" w:hAnsi="宋体" w:hint="eastAsia"/>
              </w:rPr>
              <w:t>4.7568</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07FCFC" w14:textId="77777777" w:rsidR="004C7FB7" w:rsidRDefault="004C7FB7">
            <w:pPr>
              <w:jc w:val="right"/>
            </w:pPr>
            <w:r>
              <w:rPr>
                <w:rFonts w:ascii="宋体" w:hAnsi="宋体" w:hint="eastAsia"/>
              </w:rPr>
              <w:t>0.0011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813813" w14:textId="77777777" w:rsidR="004C7FB7" w:rsidRDefault="004C7FB7">
            <w:pPr>
              <w:jc w:val="right"/>
            </w:pPr>
            <w:r>
              <w:rPr>
                <w:rFonts w:ascii="宋体" w:hAnsi="宋体" w:hint="eastAsia"/>
              </w:rPr>
              <w:t>4.0500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0F34A"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92352D" w14:textId="77777777" w:rsidR="004C7FB7" w:rsidRDefault="004C7FB7">
            <w:pPr>
              <w:jc w:val="right"/>
            </w:pPr>
            <w:r>
              <w:rPr>
                <w:rFonts w:ascii="宋体" w:hAnsi="宋体" w:hint="eastAsia"/>
              </w:rPr>
              <w:t>0.7068</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ECA46" w14:textId="77777777" w:rsidR="004C7FB7" w:rsidRDefault="004C7FB7">
            <w:pPr>
              <w:jc w:val="right"/>
            </w:pPr>
            <w:r>
              <w:rPr>
                <w:rFonts w:ascii="宋体" w:hAnsi="宋体" w:hint="eastAsia"/>
              </w:rPr>
              <w:t>0.0011</w:t>
            </w:r>
            <w:r>
              <w:rPr>
                <w:rFonts w:ascii="宋体" w:hAnsi="宋体" w:hint="eastAsia"/>
                <w:szCs w:val="21"/>
              </w:rPr>
              <w:t>%</w:t>
            </w:r>
            <w:r>
              <w:rPr>
                <w:rFonts w:ascii="宋体" w:hAnsi="宋体" w:hint="eastAsia"/>
              </w:rPr>
              <w:t xml:space="preserve"> </w:t>
            </w:r>
          </w:p>
        </w:tc>
      </w:tr>
      <w:tr w:rsidR="0009471A" w14:paraId="3C4608C8" w14:textId="77777777">
        <w:trPr>
          <w:divId w:val="16978076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93353" w14:textId="77777777" w:rsidR="004C7FB7" w:rsidRDefault="004C7FB7">
            <w:pPr>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62A157" w14:textId="77777777" w:rsidR="004C7FB7" w:rsidRDefault="004C7FB7">
            <w:pPr>
              <w:jc w:val="right"/>
            </w:pPr>
            <w:r>
              <w:rPr>
                <w:rFonts w:ascii="宋体" w:hAnsi="宋体" w:hint="eastAsia"/>
              </w:rPr>
              <w:t>9.0336</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D44432" w14:textId="77777777" w:rsidR="004C7FB7" w:rsidRDefault="004C7FB7">
            <w:pPr>
              <w:jc w:val="right"/>
            </w:pPr>
            <w:r>
              <w:rPr>
                <w:rFonts w:ascii="宋体" w:hAnsi="宋体" w:hint="eastAsia"/>
              </w:rPr>
              <w:t>0.0012</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917D7" w14:textId="77777777" w:rsidR="004C7FB7" w:rsidRDefault="004C7FB7">
            <w:pPr>
              <w:jc w:val="right"/>
            </w:pPr>
            <w:r>
              <w:rPr>
                <w:rFonts w:ascii="宋体" w:hAnsi="宋体" w:hint="eastAsia"/>
              </w:rPr>
              <w:t>6.7500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47FAD"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42F155" w14:textId="77777777" w:rsidR="004C7FB7" w:rsidRDefault="004C7FB7">
            <w:pPr>
              <w:jc w:val="right"/>
            </w:pPr>
            <w:r>
              <w:rPr>
                <w:rFonts w:ascii="宋体" w:hAnsi="宋体" w:hint="eastAsia"/>
              </w:rPr>
              <w:t>2.2836</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31097E" w14:textId="77777777" w:rsidR="004C7FB7" w:rsidRDefault="004C7FB7">
            <w:pPr>
              <w:jc w:val="right"/>
            </w:pPr>
            <w:r>
              <w:rPr>
                <w:rFonts w:ascii="宋体" w:hAnsi="宋体" w:hint="eastAsia"/>
              </w:rPr>
              <w:t>0.0012</w:t>
            </w:r>
            <w:r>
              <w:rPr>
                <w:rFonts w:ascii="宋体" w:hAnsi="宋体" w:hint="eastAsia"/>
                <w:szCs w:val="21"/>
              </w:rPr>
              <w:t>%</w:t>
            </w:r>
            <w:r>
              <w:rPr>
                <w:rFonts w:ascii="宋体" w:hAnsi="宋体" w:hint="eastAsia"/>
              </w:rPr>
              <w:t xml:space="preserve"> </w:t>
            </w:r>
          </w:p>
        </w:tc>
      </w:tr>
      <w:tr w:rsidR="0009471A" w14:paraId="6DFEE104" w14:textId="77777777">
        <w:trPr>
          <w:divId w:val="16978076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CBAA9C" w14:textId="77777777" w:rsidR="004C7FB7" w:rsidRDefault="004C7FB7">
            <w:pPr>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D073A" w14:textId="77777777" w:rsidR="004C7FB7" w:rsidRDefault="004C7FB7">
            <w:pPr>
              <w:jc w:val="right"/>
            </w:pPr>
            <w:r>
              <w:rPr>
                <w:rFonts w:ascii="宋体" w:hAnsi="宋体" w:hint="eastAsia"/>
              </w:rPr>
              <w:t>26.5987</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EB0CC4" w14:textId="77777777" w:rsidR="004C7FB7" w:rsidRDefault="004C7FB7">
            <w:pPr>
              <w:jc w:val="right"/>
            </w:pPr>
            <w:r>
              <w:rPr>
                <w:rFonts w:ascii="宋体" w:hAnsi="宋体" w:hint="eastAsia"/>
              </w:rPr>
              <w:t>0.0024</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5AD17" w14:textId="77777777" w:rsidR="004C7FB7" w:rsidRDefault="004C7FB7">
            <w:pPr>
              <w:jc w:val="right"/>
            </w:pPr>
            <w:r>
              <w:rPr>
                <w:rFonts w:ascii="宋体" w:hAnsi="宋体" w:hint="eastAsia"/>
              </w:rPr>
              <w:t>14.3137</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E4F28"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8F787D" w14:textId="77777777" w:rsidR="004C7FB7" w:rsidRDefault="004C7FB7">
            <w:pPr>
              <w:jc w:val="right"/>
            </w:pPr>
            <w:r>
              <w:rPr>
                <w:rFonts w:ascii="宋体" w:hAnsi="宋体" w:hint="eastAsia"/>
              </w:rPr>
              <w:t>12.2850</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E2DC6" w14:textId="77777777" w:rsidR="004C7FB7" w:rsidRDefault="004C7FB7">
            <w:pPr>
              <w:jc w:val="right"/>
            </w:pPr>
            <w:r>
              <w:rPr>
                <w:rFonts w:ascii="宋体" w:hAnsi="宋体" w:hint="eastAsia"/>
              </w:rPr>
              <w:t>0.0024</w:t>
            </w:r>
            <w:r>
              <w:rPr>
                <w:rFonts w:ascii="宋体" w:hAnsi="宋体" w:hint="eastAsia"/>
                <w:szCs w:val="21"/>
              </w:rPr>
              <w:t>%</w:t>
            </w:r>
            <w:r>
              <w:rPr>
                <w:rFonts w:ascii="宋体" w:hAnsi="宋体" w:hint="eastAsia"/>
              </w:rPr>
              <w:t xml:space="preserve"> </w:t>
            </w:r>
          </w:p>
        </w:tc>
      </w:tr>
    </w:tbl>
    <w:p w14:paraId="660B395B" w14:textId="77777777" w:rsidR="004C7FB7" w:rsidRDefault="004C7FB7">
      <w:pPr>
        <w:spacing w:line="360" w:lineRule="auto"/>
        <w:jc w:val="center"/>
        <w:divId w:val="1393653855"/>
      </w:pPr>
      <w:r>
        <w:rPr>
          <w:rFonts w:ascii="宋体" w:hAnsi="宋体" w:hint="eastAsia"/>
        </w:rPr>
        <w:t>摩根天</w:t>
      </w:r>
      <w:proofErr w:type="gramStart"/>
      <w:r>
        <w:rPr>
          <w:rFonts w:ascii="宋体" w:hAnsi="宋体" w:hint="eastAsia"/>
        </w:rPr>
        <w:t>添盈货币</w:t>
      </w:r>
      <w:proofErr w:type="gramEnd"/>
      <w:r>
        <w:rPr>
          <w:rFonts w:ascii="宋体" w:hAnsi="宋体" w:hint="eastAsia"/>
        </w:rPr>
        <w:t>C类</w:t>
      </w:r>
      <w:r>
        <w:rPr>
          <w:rFonts w:ascii="宋体" w:hAnsi="宋体" w:hint="eastAsia"/>
          <w:kern w:val="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3"/>
        <w:gridCol w:w="1269"/>
        <w:gridCol w:w="1271"/>
        <w:gridCol w:w="1271"/>
        <w:gridCol w:w="1271"/>
        <w:gridCol w:w="1267"/>
      </w:tblGrid>
      <w:tr w:rsidR="0009471A" w14:paraId="6ECF0921" w14:textId="77777777">
        <w:trPr>
          <w:divId w:val="139365385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A44F45" w14:textId="77777777" w:rsidR="004C7FB7" w:rsidRDefault="004C7FB7">
            <w:pPr>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81E388" w14:textId="77777777" w:rsidR="004C7FB7" w:rsidRDefault="004C7FB7">
            <w:pPr>
              <w:jc w:val="center"/>
            </w:pPr>
            <w:r>
              <w:rPr>
                <w:rFonts w:ascii="宋体" w:hAnsi="宋体" w:hint="eastAsia"/>
              </w:rPr>
              <w:t xml:space="preserve">净值收益率①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302AD99" w14:textId="77777777" w:rsidR="004C7FB7" w:rsidRDefault="004C7FB7">
            <w:pPr>
              <w:jc w:val="center"/>
            </w:pPr>
            <w:r>
              <w:rPr>
                <w:rFonts w:ascii="宋体" w:hAnsi="宋体" w:hint="eastAsia"/>
              </w:rPr>
              <w:t xml:space="preserve">净值收益率标准差②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CAB494" w14:textId="77777777" w:rsidR="004C7FB7" w:rsidRDefault="004C7FB7">
            <w:pPr>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37E5E1F" w14:textId="77777777" w:rsidR="004C7FB7" w:rsidRDefault="004C7FB7">
            <w:pPr>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41ED8242" w14:textId="77777777" w:rsidR="004C7FB7" w:rsidRDefault="004C7FB7">
            <w:pPr>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FAB0441" w14:textId="77777777" w:rsidR="004C7FB7" w:rsidRDefault="004C7FB7">
            <w:pPr>
              <w:jc w:val="center"/>
            </w:pPr>
            <w:r>
              <w:rPr>
                <w:rFonts w:ascii="宋体" w:hAnsi="宋体" w:hint="eastAsia"/>
              </w:rPr>
              <w:t xml:space="preserve">②－④ </w:t>
            </w:r>
          </w:p>
        </w:tc>
      </w:tr>
      <w:tr w:rsidR="0009471A" w14:paraId="5F16A4AB" w14:textId="77777777">
        <w:trPr>
          <w:divId w:val="13936538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E16D3" w14:textId="77777777" w:rsidR="004C7FB7" w:rsidRDefault="004C7FB7">
            <w:pPr>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E5C6B" w14:textId="77777777" w:rsidR="004C7FB7" w:rsidRDefault="004C7FB7">
            <w:pPr>
              <w:jc w:val="right"/>
            </w:pPr>
            <w:r>
              <w:rPr>
                <w:rFonts w:ascii="宋体" w:hAnsi="宋体" w:hint="eastAsia"/>
              </w:rPr>
              <w:t>0.3000</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C3E74" w14:textId="77777777" w:rsidR="004C7FB7" w:rsidRDefault="004C7FB7">
            <w:pPr>
              <w:jc w:val="right"/>
            </w:pPr>
            <w:r>
              <w:rPr>
                <w:rFonts w:ascii="宋体" w:hAnsi="宋体" w:hint="eastAsia"/>
              </w:rPr>
              <w:t>0.0008</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44A9DB" w14:textId="77777777" w:rsidR="004C7FB7" w:rsidRDefault="004C7FB7">
            <w:pPr>
              <w:jc w:val="right"/>
            </w:pPr>
            <w:r>
              <w:rPr>
                <w:rFonts w:ascii="宋体" w:hAnsi="宋体" w:hint="eastAsia"/>
              </w:rPr>
              <w:t>0.3366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34F57F"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BAF928" w14:textId="77777777" w:rsidR="004C7FB7" w:rsidRDefault="004C7FB7">
            <w:pPr>
              <w:jc w:val="right"/>
            </w:pPr>
            <w:r>
              <w:rPr>
                <w:rFonts w:ascii="宋体" w:hAnsi="宋体" w:hint="eastAsia"/>
              </w:rPr>
              <w:t>-0.0366</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53C49" w14:textId="77777777" w:rsidR="004C7FB7" w:rsidRDefault="004C7FB7">
            <w:pPr>
              <w:jc w:val="right"/>
            </w:pPr>
            <w:r>
              <w:rPr>
                <w:rFonts w:ascii="宋体" w:hAnsi="宋体" w:hint="eastAsia"/>
              </w:rPr>
              <w:t>0.0008</w:t>
            </w:r>
            <w:r>
              <w:rPr>
                <w:rFonts w:ascii="宋体" w:hAnsi="宋体" w:hint="eastAsia"/>
                <w:szCs w:val="21"/>
              </w:rPr>
              <w:t>%</w:t>
            </w:r>
            <w:r>
              <w:rPr>
                <w:rFonts w:ascii="宋体" w:hAnsi="宋体" w:hint="eastAsia"/>
              </w:rPr>
              <w:t xml:space="preserve"> </w:t>
            </w:r>
          </w:p>
        </w:tc>
      </w:tr>
      <w:tr w:rsidR="0009471A" w14:paraId="544AADF3" w14:textId="77777777">
        <w:trPr>
          <w:divId w:val="13936538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B82066" w14:textId="77777777" w:rsidR="004C7FB7" w:rsidRDefault="004C7FB7">
            <w:pPr>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F8839" w14:textId="77777777" w:rsidR="004C7FB7" w:rsidRDefault="004C7FB7">
            <w:pPr>
              <w:jc w:val="right"/>
            </w:pPr>
            <w:r>
              <w:rPr>
                <w:rFonts w:ascii="宋体" w:hAnsi="宋体" w:hint="eastAsia"/>
              </w:rPr>
              <w:t>0.6334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9E222" w14:textId="77777777" w:rsidR="004C7FB7" w:rsidRDefault="004C7FB7">
            <w:pPr>
              <w:jc w:val="right"/>
            </w:pPr>
            <w:r>
              <w:rPr>
                <w:rFonts w:ascii="宋体" w:hAnsi="宋体" w:hint="eastAsia"/>
              </w:rPr>
              <w:t>0.0007</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4DA49" w14:textId="77777777" w:rsidR="004C7FB7" w:rsidRDefault="004C7FB7">
            <w:pPr>
              <w:jc w:val="right"/>
            </w:pPr>
            <w:r>
              <w:rPr>
                <w:rFonts w:ascii="宋体" w:hAnsi="宋体" w:hint="eastAsia"/>
              </w:rPr>
              <w:t>0.6695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71B9B"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EAD12A" w14:textId="77777777" w:rsidR="004C7FB7" w:rsidRDefault="004C7FB7">
            <w:pPr>
              <w:jc w:val="right"/>
            </w:pPr>
            <w:r>
              <w:rPr>
                <w:rFonts w:ascii="宋体" w:hAnsi="宋体" w:hint="eastAsia"/>
              </w:rPr>
              <w:t>-0.0361</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71983" w14:textId="77777777" w:rsidR="004C7FB7" w:rsidRDefault="004C7FB7">
            <w:pPr>
              <w:jc w:val="right"/>
            </w:pPr>
            <w:r>
              <w:rPr>
                <w:rFonts w:ascii="宋体" w:hAnsi="宋体" w:hint="eastAsia"/>
              </w:rPr>
              <w:t>0.0007</w:t>
            </w:r>
            <w:r>
              <w:rPr>
                <w:rFonts w:ascii="宋体" w:hAnsi="宋体" w:hint="eastAsia"/>
                <w:szCs w:val="21"/>
              </w:rPr>
              <w:t>%</w:t>
            </w:r>
            <w:r>
              <w:rPr>
                <w:rFonts w:ascii="宋体" w:hAnsi="宋体" w:hint="eastAsia"/>
              </w:rPr>
              <w:t xml:space="preserve"> </w:t>
            </w:r>
          </w:p>
        </w:tc>
      </w:tr>
      <w:tr w:rsidR="0009471A" w14:paraId="33AC6347" w14:textId="77777777">
        <w:trPr>
          <w:divId w:val="13936538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002AC1" w14:textId="77777777" w:rsidR="004C7FB7" w:rsidRDefault="004C7FB7">
            <w:pPr>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50209" w14:textId="77777777" w:rsidR="004C7FB7" w:rsidRDefault="004C7FB7">
            <w:pPr>
              <w:jc w:val="right"/>
            </w:pPr>
            <w:r>
              <w:rPr>
                <w:rFonts w:ascii="宋体" w:hAnsi="宋体" w:hint="eastAsia"/>
              </w:rPr>
              <w:t>1.3437</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DBD787" w14:textId="77777777" w:rsidR="004C7FB7" w:rsidRDefault="004C7FB7">
            <w:pPr>
              <w:jc w:val="right"/>
            </w:pPr>
            <w:r>
              <w:rPr>
                <w:rFonts w:ascii="宋体" w:hAnsi="宋体" w:hint="eastAsia"/>
              </w:rPr>
              <w:t>0.0009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E84217" w14:textId="77777777" w:rsidR="004C7FB7" w:rsidRDefault="004C7FB7">
            <w:pPr>
              <w:jc w:val="right"/>
            </w:pPr>
            <w:r>
              <w:rPr>
                <w:rFonts w:ascii="宋体" w:hAnsi="宋体" w:hint="eastAsia"/>
              </w:rPr>
              <w:t>1.3481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3C4380"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F6427D" w14:textId="77777777" w:rsidR="004C7FB7" w:rsidRDefault="004C7FB7">
            <w:pPr>
              <w:jc w:val="right"/>
            </w:pPr>
            <w:r>
              <w:rPr>
                <w:rFonts w:ascii="宋体" w:hAnsi="宋体" w:hint="eastAsia"/>
              </w:rPr>
              <w:t>-0.0044</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1B011" w14:textId="77777777" w:rsidR="004C7FB7" w:rsidRDefault="004C7FB7">
            <w:pPr>
              <w:jc w:val="right"/>
            </w:pPr>
            <w:r>
              <w:rPr>
                <w:rFonts w:ascii="宋体" w:hAnsi="宋体" w:hint="eastAsia"/>
              </w:rPr>
              <w:t>0.0009</w:t>
            </w:r>
            <w:r>
              <w:rPr>
                <w:rFonts w:ascii="宋体" w:hAnsi="宋体" w:hint="eastAsia"/>
                <w:szCs w:val="21"/>
              </w:rPr>
              <w:t>%</w:t>
            </w:r>
            <w:r>
              <w:rPr>
                <w:rFonts w:ascii="宋体" w:hAnsi="宋体" w:hint="eastAsia"/>
              </w:rPr>
              <w:t xml:space="preserve"> </w:t>
            </w:r>
          </w:p>
        </w:tc>
      </w:tr>
      <w:tr w:rsidR="0009471A" w14:paraId="226BA4F8" w14:textId="77777777">
        <w:trPr>
          <w:divId w:val="13936538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9723B" w14:textId="77777777" w:rsidR="004C7FB7" w:rsidRDefault="004C7FB7">
            <w:pPr>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040AA" w14:textId="77777777" w:rsidR="004C7FB7" w:rsidRDefault="004C7FB7">
            <w:pPr>
              <w:jc w:val="right"/>
            </w:pPr>
            <w:r>
              <w:rPr>
                <w:rFonts w:ascii="宋体" w:hAnsi="宋体" w:hint="eastAsia"/>
              </w:rPr>
              <w:t>4.5873</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D7DB7" w14:textId="77777777" w:rsidR="004C7FB7" w:rsidRDefault="004C7FB7">
            <w:pPr>
              <w:jc w:val="right"/>
            </w:pPr>
            <w:r>
              <w:rPr>
                <w:rFonts w:ascii="宋体" w:hAnsi="宋体" w:hint="eastAsia"/>
              </w:rPr>
              <w:t>0.0015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5CCC04" w14:textId="77777777" w:rsidR="004C7FB7" w:rsidRDefault="004C7FB7">
            <w:pPr>
              <w:jc w:val="right"/>
            </w:pPr>
            <w:r>
              <w:rPr>
                <w:rFonts w:ascii="宋体" w:hAnsi="宋体" w:hint="eastAsia"/>
              </w:rPr>
              <w:t>3.6099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B9CEE"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902A62" w14:textId="77777777" w:rsidR="004C7FB7" w:rsidRDefault="004C7FB7">
            <w:pPr>
              <w:jc w:val="right"/>
            </w:pPr>
            <w:r>
              <w:rPr>
                <w:rFonts w:ascii="宋体" w:hAnsi="宋体" w:hint="eastAsia"/>
              </w:rPr>
              <w:t>0.9774</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6B5DC" w14:textId="77777777" w:rsidR="004C7FB7" w:rsidRDefault="004C7FB7">
            <w:pPr>
              <w:jc w:val="right"/>
            </w:pPr>
            <w:r>
              <w:rPr>
                <w:rFonts w:ascii="宋体" w:hAnsi="宋体" w:hint="eastAsia"/>
              </w:rPr>
              <w:t>0.0015</w:t>
            </w:r>
            <w:r>
              <w:rPr>
                <w:rFonts w:ascii="宋体" w:hAnsi="宋体" w:hint="eastAsia"/>
                <w:szCs w:val="21"/>
              </w:rPr>
              <w:t>%</w:t>
            </w:r>
            <w:r>
              <w:rPr>
                <w:rFonts w:ascii="宋体" w:hAnsi="宋体" w:hint="eastAsia"/>
              </w:rPr>
              <w:t xml:space="preserve"> </w:t>
            </w:r>
          </w:p>
        </w:tc>
      </w:tr>
    </w:tbl>
    <w:p w14:paraId="16A49517" w14:textId="77777777" w:rsidR="004C7FB7" w:rsidRDefault="004C7FB7">
      <w:pPr>
        <w:spacing w:line="360" w:lineRule="auto"/>
        <w:jc w:val="center"/>
        <w:divId w:val="629820851"/>
      </w:pPr>
      <w:r>
        <w:rPr>
          <w:rFonts w:ascii="宋体" w:hAnsi="宋体" w:hint="eastAsia"/>
        </w:rPr>
        <w:t>摩根天</w:t>
      </w:r>
      <w:proofErr w:type="gramStart"/>
      <w:r>
        <w:rPr>
          <w:rFonts w:ascii="宋体" w:hAnsi="宋体" w:hint="eastAsia"/>
        </w:rPr>
        <w:t>添盈货币</w:t>
      </w:r>
      <w:proofErr w:type="gramEnd"/>
      <w:r>
        <w:rPr>
          <w:rFonts w:ascii="宋体" w:hAnsi="宋体" w:hint="eastAsia"/>
        </w:rPr>
        <w:t>E类</w:t>
      </w:r>
      <w:r>
        <w:rPr>
          <w:rFonts w:ascii="宋体" w:hAnsi="宋体" w:hint="eastAsia"/>
          <w:kern w:val="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3"/>
        <w:gridCol w:w="1269"/>
        <w:gridCol w:w="1271"/>
        <w:gridCol w:w="1271"/>
        <w:gridCol w:w="1271"/>
        <w:gridCol w:w="1267"/>
      </w:tblGrid>
      <w:tr w:rsidR="0009471A" w14:paraId="310CDD6B" w14:textId="77777777">
        <w:trPr>
          <w:divId w:val="62982085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F84269" w14:textId="77777777" w:rsidR="004C7FB7" w:rsidRDefault="004C7FB7">
            <w:pPr>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1892AE" w14:textId="77777777" w:rsidR="004C7FB7" w:rsidRDefault="004C7FB7">
            <w:pPr>
              <w:jc w:val="center"/>
            </w:pPr>
            <w:r>
              <w:rPr>
                <w:rFonts w:ascii="宋体" w:hAnsi="宋体" w:hint="eastAsia"/>
              </w:rPr>
              <w:t xml:space="preserve">净值收益率①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C00390" w14:textId="77777777" w:rsidR="004C7FB7" w:rsidRDefault="004C7FB7">
            <w:pPr>
              <w:jc w:val="center"/>
            </w:pPr>
            <w:r>
              <w:rPr>
                <w:rFonts w:ascii="宋体" w:hAnsi="宋体" w:hint="eastAsia"/>
              </w:rPr>
              <w:t xml:space="preserve">净值收益率标准差②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75589CC" w14:textId="77777777" w:rsidR="004C7FB7" w:rsidRDefault="004C7FB7">
            <w:pPr>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9432D2" w14:textId="77777777" w:rsidR="004C7FB7" w:rsidRDefault="004C7FB7">
            <w:pPr>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3B6E88B7" w14:textId="77777777" w:rsidR="004C7FB7" w:rsidRDefault="004C7FB7">
            <w:pPr>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7FB9F0" w14:textId="77777777" w:rsidR="004C7FB7" w:rsidRDefault="004C7FB7">
            <w:pPr>
              <w:jc w:val="center"/>
            </w:pPr>
            <w:r>
              <w:rPr>
                <w:rFonts w:ascii="宋体" w:hAnsi="宋体" w:hint="eastAsia"/>
              </w:rPr>
              <w:t xml:space="preserve">②－④ </w:t>
            </w:r>
          </w:p>
        </w:tc>
      </w:tr>
      <w:tr w:rsidR="0009471A" w14:paraId="2114D047" w14:textId="77777777">
        <w:trPr>
          <w:divId w:val="6298208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97124F" w14:textId="77777777" w:rsidR="004C7FB7" w:rsidRDefault="004C7FB7">
            <w:pPr>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642A2" w14:textId="77777777" w:rsidR="004C7FB7" w:rsidRDefault="004C7FB7">
            <w:pPr>
              <w:jc w:val="right"/>
            </w:pPr>
            <w:r>
              <w:rPr>
                <w:rFonts w:ascii="宋体" w:hAnsi="宋体" w:hint="eastAsia"/>
              </w:rPr>
              <w:t>0.3598</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5703D6" w14:textId="77777777" w:rsidR="004C7FB7" w:rsidRDefault="004C7FB7">
            <w:pPr>
              <w:jc w:val="right"/>
            </w:pPr>
            <w:r>
              <w:rPr>
                <w:rFonts w:ascii="宋体" w:hAnsi="宋体" w:hint="eastAsia"/>
              </w:rPr>
              <w:t>0.0008</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B116B" w14:textId="77777777" w:rsidR="004C7FB7" w:rsidRDefault="004C7FB7">
            <w:pPr>
              <w:jc w:val="right"/>
            </w:pPr>
            <w:r>
              <w:rPr>
                <w:rFonts w:ascii="宋体" w:hAnsi="宋体" w:hint="eastAsia"/>
              </w:rPr>
              <w:t>0.3366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80631"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B27B37" w14:textId="77777777" w:rsidR="004C7FB7" w:rsidRDefault="004C7FB7">
            <w:pPr>
              <w:jc w:val="right"/>
            </w:pPr>
            <w:r>
              <w:rPr>
                <w:rFonts w:ascii="宋体" w:hAnsi="宋体" w:hint="eastAsia"/>
              </w:rPr>
              <w:t>0.0232</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DB8BC" w14:textId="77777777" w:rsidR="004C7FB7" w:rsidRDefault="004C7FB7">
            <w:pPr>
              <w:jc w:val="right"/>
            </w:pPr>
            <w:r>
              <w:rPr>
                <w:rFonts w:ascii="宋体" w:hAnsi="宋体" w:hint="eastAsia"/>
              </w:rPr>
              <w:t>0.0008</w:t>
            </w:r>
            <w:r>
              <w:rPr>
                <w:rFonts w:ascii="宋体" w:hAnsi="宋体" w:hint="eastAsia"/>
                <w:szCs w:val="21"/>
              </w:rPr>
              <w:t>%</w:t>
            </w:r>
            <w:r>
              <w:rPr>
                <w:rFonts w:ascii="宋体" w:hAnsi="宋体" w:hint="eastAsia"/>
              </w:rPr>
              <w:t xml:space="preserve"> </w:t>
            </w:r>
          </w:p>
        </w:tc>
      </w:tr>
      <w:tr w:rsidR="0009471A" w14:paraId="3A41C735" w14:textId="77777777">
        <w:trPr>
          <w:divId w:val="6298208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6EE50" w14:textId="77777777" w:rsidR="004C7FB7" w:rsidRDefault="004C7FB7">
            <w:pPr>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714794" w14:textId="77777777" w:rsidR="004C7FB7" w:rsidRDefault="004C7FB7">
            <w:pPr>
              <w:jc w:val="right"/>
            </w:pPr>
            <w:r>
              <w:rPr>
                <w:rFonts w:ascii="宋体" w:hAnsi="宋体" w:hint="eastAsia"/>
              </w:rPr>
              <w:t>0.7530</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D3F4C6" w14:textId="77777777" w:rsidR="004C7FB7" w:rsidRDefault="004C7FB7">
            <w:pPr>
              <w:jc w:val="right"/>
            </w:pPr>
            <w:r>
              <w:rPr>
                <w:rFonts w:ascii="宋体" w:hAnsi="宋体" w:hint="eastAsia"/>
              </w:rPr>
              <w:t>0.0007</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21B15" w14:textId="77777777" w:rsidR="004C7FB7" w:rsidRDefault="004C7FB7">
            <w:pPr>
              <w:jc w:val="right"/>
            </w:pPr>
            <w:r>
              <w:rPr>
                <w:rFonts w:ascii="宋体" w:hAnsi="宋体" w:hint="eastAsia"/>
              </w:rPr>
              <w:t>0.6695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B5D596"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CFB6FB" w14:textId="77777777" w:rsidR="004C7FB7" w:rsidRDefault="004C7FB7">
            <w:pPr>
              <w:jc w:val="right"/>
            </w:pPr>
            <w:r>
              <w:rPr>
                <w:rFonts w:ascii="宋体" w:hAnsi="宋体" w:hint="eastAsia"/>
              </w:rPr>
              <w:t>0.0835</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AB8CB4" w14:textId="77777777" w:rsidR="004C7FB7" w:rsidRDefault="004C7FB7">
            <w:pPr>
              <w:jc w:val="right"/>
            </w:pPr>
            <w:r>
              <w:rPr>
                <w:rFonts w:ascii="宋体" w:hAnsi="宋体" w:hint="eastAsia"/>
              </w:rPr>
              <w:t>0.0007</w:t>
            </w:r>
            <w:r>
              <w:rPr>
                <w:rFonts w:ascii="宋体" w:hAnsi="宋体" w:hint="eastAsia"/>
                <w:szCs w:val="21"/>
              </w:rPr>
              <w:t>%</w:t>
            </w:r>
            <w:r>
              <w:rPr>
                <w:rFonts w:ascii="宋体" w:hAnsi="宋体" w:hint="eastAsia"/>
              </w:rPr>
              <w:t xml:space="preserve"> </w:t>
            </w:r>
          </w:p>
        </w:tc>
      </w:tr>
      <w:tr w:rsidR="0009471A" w14:paraId="3B2C16A6" w14:textId="77777777">
        <w:trPr>
          <w:divId w:val="6298208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8412CD" w14:textId="77777777" w:rsidR="004C7FB7" w:rsidRDefault="004C7FB7">
            <w:pPr>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D1EE15" w14:textId="77777777" w:rsidR="004C7FB7" w:rsidRDefault="004C7FB7">
            <w:pPr>
              <w:jc w:val="right"/>
            </w:pPr>
            <w:r>
              <w:rPr>
                <w:rFonts w:ascii="宋体" w:hAnsi="宋体" w:hint="eastAsia"/>
              </w:rPr>
              <w:t>1.5866</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76A88" w14:textId="77777777" w:rsidR="004C7FB7" w:rsidRDefault="004C7FB7">
            <w:pPr>
              <w:jc w:val="right"/>
            </w:pPr>
            <w:r>
              <w:rPr>
                <w:rFonts w:ascii="宋体" w:hAnsi="宋体" w:hint="eastAsia"/>
              </w:rPr>
              <w:t>0.0009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EA125" w14:textId="77777777" w:rsidR="004C7FB7" w:rsidRDefault="004C7FB7">
            <w:pPr>
              <w:jc w:val="right"/>
            </w:pPr>
            <w:r>
              <w:rPr>
                <w:rFonts w:ascii="宋体" w:hAnsi="宋体" w:hint="eastAsia"/>
              </w:rPr>
              <w:t>1.3481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68FC0F"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9A896A" w14:textId="77777777" w:rsidR="004C7FB7" w:rsidRDefault="004C7FB7">
            <w:pPr>
              <w:jc w:val="right"/>
            </w:pPr>
            <w:r>
              <w:rPr>
                <w:rFonts w:ascii="宋体" w:hAnsi="宋体" w:hint="eastAsia"/>
              </w:rPr>
              <w:t>0.2385</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689AA" w14:textId="77777777" w:rsidR="004C7FB7" w:rsidRDefault="004C7FB7">
            <w:pPr>
              <w:jc w:val="right"/>
            </w:pPr>
            <w:r>
              <w:rPr>
                <w:rFonts w:ascii="宋体" w:hAnsi="宋体" w:hint="eastAsia"/>
              </w:rPr>
              <w:t>0.0009</w:t>
            </w:r>
            <w:r>
              <w:rPr>
                <w:rFonts w:ascii="宋体" w:hAnsi="宋体" w:hint="eastAsia"/>
                <w:szCs w:val="21"/>
              </w:rPr>
              <w:t>%</w:t>
            </w:r>
            <w:r>
              <w:rPr>
                <w:rFonts w:ascii="宋体" w:hAnsi="宋体" w:hint="eastAsia"/>
              </w:rPr>
              <w:t xml:space="preserve"> </w:t>
            </w:r>
          </w:p>
        </w:tc>
      </w:tr>
      <w:tr w:rsidR="0009471A" w14:paraId="018AACA5" w14:textId="77777777">
        <w:trPr>
          <w:divId w:val="6298208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6DBA9E" w14:textId="77777777" w:rsidR="004C7FB7" w:rsidRDefault="004C7FB7">
            <w:pPr>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9D10D8" w14:textId="77777777" w:rsidR="004C7FB7" w:rsidRDefault="004C7FB7">
            <w:pPr>
              <w:jc w:val="right"/>
            </w:pPr>
            <w:r>
              <w:rPr>
                <w:rFonts w:ascii="宋体" w:hAnsi="宋体" w:hint="eastAsia"/>
              </w:rPr>
              <w:t>5.5140</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9C1952" w14:textId="77777777" w:rsidR="004C7FB7" w:rsidRDefault="004C7FB7">
            <w:pPr>
              <w:jc w:val="right"/>
            </w:pPr>
            <w:r>
              <w:rPr>
                <w:rFonts w:ascii="宋体" w:hAnsi="宋体" w:hint="eastAsia"/>
              </w:rPr>
              <w:t>0.0011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4132A" w14:textId="77777777" w:rsidR="004C7FB7" w:rsidRDefault="004C7FB7">
            <w:pPr>
              <w:jc w:val="right"/>
            </w:pPr>
            <w:r>
              <w:rPr>
                <w:rFonts w:ascii="宋体" w:hAnsi="宋体" w:hint="eastAsia"/>
              </w:rPr>
              <w:t>4.0500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E00AD3"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0C0EF4" w14:textId="77777777" w:rsidR="004C7FB7" w:rsidRDefault="004C7FB7">
            <w:pPr>
              <w:jc w:val="right"/>
            </w:pPr>
            <w:r>
              <w:rPr>
                <w:rFonts w:ascii="宋体" w:hAnsi="宋体" w:hint="eastAsia"/>
              </w:rPr>
              <w:t>1.4640</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A6795E" w14:textId="77777777" w:rsidR="004C7FB7" w:rsidRDefault="004C7FB7">
            <w:pPr>
              <w:jc w:val="right"/>
            </w:pPr>
            <w:r>
              <w:rPr>
                <w:rFonts w:ascii="宋体" w:hAnsi="宋体" w:hint="eastAsia"/>
              </w:rPr>
              <w:t>0.0011</w:t>
            </w:r>
            <w:r>
              <w:rPr>
                <w:rFonts w:ascii="宋体" w:hAnsi="宋体" w:hint="eastAsia"/>
                <w:szCs w:val="21"/>
              </w:rPr>
              <w:t>%</w:t>
            </w:r>
            <w:r>
              <w:rPr>
                <w:rFonts w:ascii="宋体" w:hAnsi="宋体" w:hint="eastAsia"/>
              </w:rPr>
              <w:t xml:space="preserve"> </w:t>
            </w:r>
          </w:p>
        </w:tc>
      </w:tr>
      <w:tr w:rsidR="0009471A" w14:paraId="116B0BA1" w14:textId="77777777">
        <w:trPr>
          <w:divId w:val="6298208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0DF0D6" w14:textId="77777777" w:rsidR="004C7FB7" w:rsidRDefault="004C7FB7">
            <w:pPr>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DD12BD" w14:textId="77777777" w:rsidR="004C7FB7" w:rsidRDefault="004C7FB7">
            <w:pPr>
              <w:jc w:val="right"/>
            </w:pPr>
            <w:r>
              <w:rPr>
                <w:rFonts w:ascii="宋体" w:hAnsi="宋体" w:hint="eastAsia"/>
              </w:rPr>
              <w:t>10.2159</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4CF86" w14:textId="77777777" w:rsidR="004C7FB7" w:rsidRDefault="004C7FB7">
            <w:pPr>
              <w:jc w:val="right"/>
            </w:pPr>
            <w:r>
              <w:rPr>
                <w:rFonts w:ascii="宋体" w:hAnsi="宋体" w:hint="eastAsia"/>
              </w:rPr>
              <w:t>0.0011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3A330E" w14:textId="77777777" w:rsidR="004C7FB7" w:rsidRDefault="004C7FB7">
            <w:pPr>
              <w:jc w:val="right"/>
            </w:pPr>
            <w:r>
              <w:rPr>
                <w:rFonts w:ascii="宋体" w:hAnsi="宋体" w:hint="eastAsia"/>
              </w:rPr>
              <w:t>6.7500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C55EB9"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CFD9B8" w14:textId="77777777" w:rsidR="004C7FB7" w:rsidRDefault="004C7FB7">
            <w:pPr>
              <w:jc w:val="right"/>
            </w:pPr>
            <w:r>
              <w:rPr>
                <w:rFonts w:ascii="宋体" w:hAnsi="宋体" w:hint="eastAsia"/>
              </w:rPr>
              <w:t>3.4659</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E01AA5" w14:textId="77777777" w:rsidR="004C7FB7" w:rsidRDefault="004C7FB7">
            <w:pPr>
              <w:jc w:val="right"/>
            </w:pPr>
            <w:r>
              <w:rPr>
                <w:rFonts w:ascii="宋体" w:hAnsi="宋体" w:hint="eastAsia"/>
              </w:rPr>
              <w:t>0.0011</w:t>
            </w:r>
            <w:r>
              <w:rPr>
                <w:rFonts w:ascii="宋体" w:hAnsi="宋体" w:hint="eastAsia"/>
                <w:szCs w:val="21"/>
              </w:rPr>
              <w:t>%</w:t>
            </w:r>
            <w:r>
              <w:rPr>
                <w:rFonts w:ascii="宋体" w:hAnsi="宋体" w:hint="eastAsia"/>
              </w:rPr>
              <w:t xml:space="preserve"> </w:t>
            </w:r>
          </w:p>
        </w:tc>
      </w:tr>
      <w:tr w:rsidR="0009471A" w14:paraId="595C7BA3" w14:textId="77777777">
        <w:trPr>
          <w:divId w:val="6298208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9D13D" w14:textId="77777777" w:rsidR="004C7FB7" w:rsidRDefault="004C7FB7">
            <w:pPr>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CD0260" w14:textId="77777777" w:rsidR="004C7FB7" w:rsidRDefault="004C7FB7">
            <w:pPr>
              <w:jc w:val="right"/>
            </w:pPr>
            <w:r>
              <w:rPr>
                <w:rFonts w:ascii="宋体" w:hAnsi="宋体" w:hint="eastAsia"/>
              </w:rPr>
              <w:t>29.0551</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E10852" w14:textId="77777777" w:rsidR="004C7FB7" w:rsidRDefault="004C7FB7">
            <w:pPr>
              <w:jc w:val="right"/>
            </w:pPr>
            <w:r>
              <w:rPr>
                <w:rFonts w:ascii="宋体" w:hAnsi="宋体" w:hint="eastAsia"/>
              </w:rPr>
              <w:t>0.0023</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091DC3" w14:textId="77777777" w:rsidR="004C7FB7" w:rsidRDefault="004C7FB7">
            <w:pPr>
              <w:jc w:val="right"/>
            </w:pPr>
            <w:r>
              <w:rPr>
                <w:rFonts w:ascii="宋体" w:hAnsi="宋体" w:hint="eastAsia"/>
              </w:rPr>
              <w:t>14.3137</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791F0" w14:textId="77777777" w:rsidR="004C7FB7" w:rsidRDefault="004C7FB7">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3684B2" w14:textId="77777777" w:rsidR="004C7FB7" w:rsidRDefault="004C7FB7">
            <w:pPr>
              <w:jc w:val="right"/>
            </w:pPr>
            <w:r>
              <w:rPr>
                <w:rFonts w:ascii="宋体" w:hAnsi="宋体" w:hint="eastAsia"/>
              </w:rPr>
              <w:t>14.7414</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8D78B5" w14:textId="77777777" w:rsidR="004C7FB7" w:rsidRDefault="004C7FB7">
            <w:pPr>
              <w:jc w:val="right"/>
            </w:pPr>
            <w:r>
              <w:rPr>
                <w:rFonts w:ascii="宋体" w:hAnsi="宋体" w:hint="eastAsia"/>
              </w:rPr>
              <w:t>0.0023</w:t>
            </w:r>
            <w:r>
              <w:rPr>
                <w:rFonts w:ascii="宋体" w:hAnsi="宋体" w:hint="eastAsia"/>
                <w:szCs w:val="21"/>
              </w:rPr>
              <w:t>%</w:t>
            </w:r>
            <w:r>
              <w:rPr>
                <w:rFonts w:ascii="宋体" w:hAnsi="宋体" w:hint="eastAsia"/>
              </w:rPr>
              <w:t xml:space="preserve"> </w:t>
            </w:r>
          </w:p>
        </w:tc>
      </w:tr>
    </w:tbl>
    <w:p w14:paraId="4C000BC8" w14:textId="77777777" w:rsidR="004C7FB7" w:rsidRDefault="004C7FB7">
      <w:pPr>
        <w:spacing w:line="360" w:lineRule="auto"/>
        <w:jc w:val="left"/>
      </w:pPr>
      <w:r>
        <w:rPr>
          <w:rFonts w:ascii="宋体" w:hAnsi="宋体" w:hint="eastAsia"/>
          <w:szCs w:val="21"/>
        </w:rPr>
        <w:t>注：</w:t>
      </w:r>
      <w:r>
        <w:rPr>
          <w:rFonts w:ascii="宋体" w:hAnsi="宋体" w:hint="eastAsia"/>
          <w:szCs w:val="21"/>
          <w:lang w:eastAsia="zh-Hans"/>
        </w:rPr>
        <w:t>本基金收益分配按日结转份额。</w:t>
      </w:r>
      <w:r>
        <w:rPr>
          <w:rFonts w:ascii="宋体" w:hAnsi="宋体" w:hint="eastAsia"/>
          <w:szCs w:val="21"/>
          <w:lang w:eastAsia="zh-Hans"/>
        </w:rPr>
        <w:br/>
        <w:t xml:space="preserve">　　自2018年6月22日起，本基金B类基金份额为零且停止计算B类基金份额每万份收益。</w:t>
      </w:r>
    </w:p>
    <w:p w14:paraId="38D0E341" w14:textId="77777777" w:rsidR="004C7FB7" w:rsidRDefault="004C7FB7">
      <w:pPr>
        <w:pStyle w:val="XBRLTitle3"/>
        <w:spacing w:before="156"/>
        <w:ind w:left="0"/>
      </w:pPr>
      <w:bookmarkStart w:id="50" w:name="_Toc514160331"/>
      <w:bookmarkStart w:id="51" w:name="_Toc512434773"/>
      <w:bookmarkStart w:id="52" w:name="_Toc497902417"/>
      <w:proofErr w:type="spellStart"/>
      <w:r>
        <w:rPr>
          <w:rFonts w:hAnsi="宋体" w:hint="eastAsia"/>
        </w:rPr>
        <w:t>自基金合同生效以来基金累计净值收益率变动及其与同期业绩比较基准收益率变动的比较</w:t>
      </w:r>
      <w:bookmarkEnd w:id="50"/>
      <w:bookmarkEnd w:id="51"/>
      <w:bookmarkEnd w:id="52"/>
      <w:proofErr w:type="spellEnd"/>
      <w:r>
        <w:rPr>
          <w:rFonts w:hAnsi="宋体" w:hint="eastAsia"/>
        </w:rPr>
        <w:t xml:space="preserve"> </w:t>
      </w:r>
    </w:p>
    <w:p w14:paraId="40AB0829" w14:textId="77777777" w:rsidR="004C7FB7" w:rsidRDefault="004C7FB7">
      <w:pPr>
        <w:spacing w:line="360" w:lineRule="auto"/>
        <w:jc w:val="left"/>
        <w:divId w:val="1774010269"/>
      </w:pPr>
      <w:bookmarkStart w:id="53" w:name="m07_04_07_09_tab"/>
      <w:bookmarkStart w:id="54" w:name="m07_04_07_09"/>
      <w:bookmarkStart w:id="55" w:name="m01_01"/>
      <w:r>
        <w:rPr>
          <w:rFonts w:ascii="宋体" w:hAnsi="宋体" w:hint="eastAsia"/>
          <w:noProof/>
        </w:rPr>
        <w:lastRenderedPageBreak/>
        <w:drawing>
          <wp:inline distT="0" distB="0" distL="0" distR="0" wp14:anchorId="3B41A2E2" wp14:editId="601283C7">
            <wp:extent cx="5227320" cy="3009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320" cy="3009900"/>
                    </a:xfrm>
                    <a:prstGeom prst="rect">
                      <a:avLst/>
                    </a:prstGeom>
                    <a:noFill/>
                    <a:ln>
                      <a:noFill/>
                    </a:ln>
                  </pic:spPr>
                </pic:pic>
              </a:graphicData>
            </a:graphic>
          </wp:inline>
        </w:drawing>
      </w:r>
    </w:p>
    <w:p w14:paraId="7C64D4AC" w14:textId="77777777" w:rsidR="004C7FB7" w:rsidRDefault="004C7FB7">
      <w:pPr>
        <w:spacing w:line="360" w:lineRule="auto"/>
        <w:jc w:val="left"/>
        <w:divId w:val="1952741056"/>
      </w:pPr>
      <w:r>
        <w:rPr>
          <w:rFonts w:ascii="宋体" w:hAnsi="宋体" w:hint="eastAsia"/>
          <w:noProof/>
        </w:rPr>
        <w:drawing>
          <wp:inline distT="0" distB="0" distL="0" distR="0" wp14:anchorId="415654AA" wp14:editId="27FAE2C3">
            <wp:extent cx="5227320" cy="3009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20" cy="3009900"/>
                    </a:xfrm>
                    <a:prstGeom prst="rect">
                      <a:avLst/>
                    </a:prstGeom>
                    <a:noFill/>
                    <a:ln>
                      <a:noFill/>
                    </a:ln>
                  </pic:spPr>
                </pic:pic>
              </a:graphicData>
            </a:graphic>
          </wp:inline>
        </w:drawing>
      </w:r>
    </w:p>
    <w:p w14:paraId="433FCB23" w14:textId="77777777" w:rsidR="004C7FB7" w:rsidRDefault="004C7FB7">
      <w:pPr>
        <w:spacing w:line="360" w:lineRule="auto"/>
        <w:jc w:val="left"/>
        <w:divId w:val="1034765440"/>
      </w:pPr>
      <w:r>
        <w:rPr>
          <w:rFonts w:ascii="宋体" w:hAnsi="宋体" w:hint="eastAsia"/>
          <w:noProof/>
        </w:rPr>
        <w:lastRenderedPageBreak/>
        <w:drawing>
          <wp:inline distT="0" distB="0" distL="0" distR="0" wp14:anchorId="5EDA26FC" wp14:editId="72166AB5">
            <wp:extent cx="5227320" cy="3009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7320" cy="3009900"/>
                    </a:xfrm>
                    <a:prstGeom prst="rect">
                      <a:avLst/>
                    </a:prstGeom>
                    <a:noFill/>
                    <a:ln>
                      <a:noFill/>
                    </a:ln>
                  </pic:spPr>
                </pic:pic>
              </a:graphicData>
            </a:graphic>
          </wp:inline>
        </w:drawing>
      </w:r>
    </w:p>
    <w:p w14:paraId="0160D2EA" w14:textId="77777777" w:rsidR="004C7FB7" w:rsidRDefault="004C7FB7">
      <w:pPr>
        <w:spacing w:line="360" w:lineRule="auto"/>
        <w:jc w:val="left"/>
        <w:divId w:val="1828283266"/>
      </w:pPr>
      <w:r>
        <w:rPr>
          <w:rFonts w:ascii="宋体" w:hAnsi="宋体" w:hint="eastAsia"/>
          <w:noProof/>
        </w:rPr>
        <w:drawing>
          <wp:inline distT="0" distB="0" distL="0" distR="0" wp14:anchorId="6108A7CD" wp14:editId="241A3BAA">
            <wp:extent cx="5227320" cy="3009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7320" cy="3009900"/>
                    </a:xfrm>
                    <a:prstGeom prst="rect">
                      <a:avLst/>
                    </a:prstGeom>
                    <a:noFill/>
                    <a:ln>
                      <a:noFill/>
                    </a:ln>
                  </pic:spPr>
                </pic:pic>
              </a:graphicData>
            </a:graphic>
          </wp:inline>
        </w:drawing>
      </w:r>
    </w:p>
    <w:p w14:paraId="7A87FC46" w14:textId="77777777" w:rsidR="004C7FB7" w:rsidRDefault="004C7FB7">
      <w:pPr>
        <w:spacing w:line="360" w:lineRule="auto"/>
      </w:pPr>
      <w:r>
        <w:rPr>
          <w:rFonts w:ascii="宋体" w:hAnsi="宋体" w:hint="eastAsia"/>
        </w:rPr>
        <w:t>注：</w:t>
      </w:r>
      <w:r>
        <w:rPr>
          <w:rFonts w:ascii="宋体" w:hAnsi="宋体" w:hint="eastAsia"/>
          <w:lang w:eastAsia="zh-Hans"/>
        </w:rPr>
        <w:t>本基金合同生效日为2014年11月25日，图示的时间段为合同生效日至本报告期末。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lang w:eastAsia="zh-Hans"/>
        </w:rPr>
        <w:br/>
        <w:t xml:space="preserve">　　自2018年6月22日起，本基金B类基金份额为零且停止计算B类基金份额每万份收益。</w:t>
      </w:r>
      <w:r>
        <w:rPr>
          <w:rFonts w:ascii="宋体" w:hAnsi="宋体" w:hint="eastAsia"/>
          <w:lang w:eastAsia="zh-Hans"/>
        </w:rPr>
        <w:br/>
        <w:t xml:space="preserve">　　本基金自　2022年10月27日起增加C类份额，相关数据按实际存续期计算。</w:t>
      </w:r>
      <w:r>
        <w:rPr>
          <w:rFonts w:ascii="宋体" w:hAnsi="宋体" w:hint="eastAsia"/>
          <w:kern w:val="0"/>
          <w:lang w:eastAsia="zh-Hans"/>
        </w:rPr>
        <w:t xml:space="preserve"> </w:t>
      </w:r>
      <w:bookmarkEnd w:id="53"/>
      <w:bookmarkEnd w:id="54"/>
      <w:bookmarkEnd w:id="55"/>
    </w:p>
    <w:p w14:paraId="4DE5FC25" w14:textId="77777777" w:rsidR="004C7FB7" w:rsidRDefault="004C7FB7">
      <w:pPr>
        <w:pStyle w:val="XBRLTitle1"/>
        <w:spacing w:before="156"/>
        <w:ind w:left="425"/>
      </w:pPr>
      <w:bookmarkStart w:id="56" w:name="_Toc514160332"/>
      <w:bookmarkStart w:id="57" w:name="_Toc512434223"/>
      <w:bookmarkStart w:id="58" w:name="_Toc512432266"/>
      <w:bookmarkStart w:id="59" w:name="_Toc497902418"/>
      <w:bookmarkStart w:id="60" w:name="_Toc438646458"/>
      <w:bookmarkStart w:id="61" w:name="_Toc512432452"/>
      <w:proofErr w:type="spellStart"/>
      <w:r>
        <w:rPr>
          <w:rFonts w:hAnsi="宋体" w:hint="eastAsia"/>
        </w:rPr>
        <w:t>管理人报告</w:t>
      </w:r>
      <w:bookmarkEnd w:id="56"/>
      <w:bookmarkEnd w:id="57"/>
      <w:bookmarkEnd w:id="58"/>
      <w:bookmarkEnd w:id="59"/>
      <w:bookmarkEnd w:id="60"/>
      <w:bookmarkEnd w:id="61"/>
      <w:proofErr w:type="spellEnd"/>
      <w:r>
        <w:rPr>
          <w:rFonts w:hAnsi="宋体" w:hint="eastAsia"/>
        </w:rPr>
        <w:t xml:space="preserve"> </w:t>
      </w:r>
    </w:p>
    <w:p w14:paraId="0B07006B" w14:textId="77777777" w:rsidR="004C7FB7" w:rsidRDefault="004C7FB7">
      <w:pPr>
        <w:pStyle w:val="XBRLTitle2"/>
        <w:spacing w:before="156"/>
        <w:ind w:left="454"/>
      </w:pPr>
      <w:bookmarkStart w:id="62" w:name="_Toc514160333"/>
      <w:bookmarkStart w:id="63" w:name="_Toc512434224"/>
      <w:bookmarkStart w:id="64" w:name="_Toc512432267"/>
      <w:bookmarkStart w:id="65" w:name="_Toc497902419"/>
      <w:bookmarkStart w:id="66" w:name="_Toc438646459"/>
      <w:bookmarkStart w:id="67" w:name="_Toc512432453"/>
      <w:bookmarkStart w:id="68" w:name="m401"/>
      <w:proofErr w:type="spellStart"/>
      <w:r>
        <w:rPr>
          <w:rFonts w:hAnsi="宋体" w:hint="eastAsia"/>
        </w:rPr>
        <w:t>基金经理（或基金经理小组）简介</w:t>
      </w:r>
      <w:bookmarkEnd w:id="62"/>
      <w:bookmarkEnd w:id="63"/>
      <w:bookmarkEnd w:id="64"/>
      <w:bookmarkEnd w:id="65"/>
      <w:bookmarkEnd w:id="66"/>
      <w:bookmarkEnd w:id="6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9471A" w14:paraId="3C52B77A" w14:textId="77777777">
        <w:trPr>
          <w:divId w:val="16424742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7CEB5" w14:textId="77777777" w:rsidR="004C7FB7" w:rsidRDefault="004C7FB7">
            <w:pPr>
              <w:snapToGrid w:val="0"/>
              <w:jc w:val="center"/>
            </w:pPr>
            <w:bookmarkStart w:id="69" w:name="m04_02"/>
            <w:bookmarkEnd w:id="6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1B453" w14:textId="77777777" w:rsidR="004C7FB7" w:rsidRDefault="004C7FB7">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5F7AF7" w14:textId="77777777" w:rsidR="004C7FB7" w:rsidRDefault="004C7FB7">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D3304" w14:textId="77777777" w:rsidR="004C7FB7" w:rsidRDefault="004C7FB7">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AFFC4" w14:textId="77777777" w:rsidR="004C7FB7" w:rsidRDefault="004C7FB7">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09471A" w14:paraId="1141FCD6" w14:textId="77777777">
        <w:trPr>
          <w:divId w:val="16424742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5A2C7" w14:textId="77777777" w:rsidR="004C7FB7" w:rsidRDefault="004C7FB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295DF" w14:textId="77777777" w:rsidR="004C7FB7" w:rsidRDefault="004C7FB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C3CDD" w14:textId="77777777" w:rsidR="004C7FB7" w:rsidRDefault="004C7FB7">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7D49C" w14:textId="77777777" w:rsidR="004C7FB7" w:rsidRDefault="004C7FB7">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434D8" w14:textId="77777777" w:rsidR="004C7FB7" w:rsidRDefault="004C7FB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C29F2" w14:textId="77777777" w:rsidR="004C7FB7" w:rsidRDefault="004C7FB7">
            <w:pPr>
              <w:widowControl/>
              <w:jc w:val="left"/>
            </w:pPr>
          </w:p>
        </w:tc>
      </w:tr>
      <w:tr w:rsidR="0009471A" w14:paraId="42DD9950" w14:textId="77777777">
        <w:trPr>
          <w:divId w:val="16424742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8D6201" w14:textId="77777777" w:rsidR="004C7FB7" w:rsidRDefault="004C7FB7">
            <w:pPr>
              <w:jc w:val="center"/>
            </w:pPr>
            <w:r>
              <w:rPr>
                <w:rFonts w:ascii="宋体" w:hAnsi="宋体" w:hint="eastAsia"/>
                <w:szCs w:val="24"/>
                <w:lang w:eastAsia="zh-Hans"/>
              </w:rPr>
              <w:t>鞠婷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5860B" w14:textId="77777777" w:rsidR="004C7FB7" w:rsidRDefault="004C7FB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4515B" w14:textId="77777777" w:rsidR="004C7FB7" w:rsidRDefault="004C7FB7">
            <w:pPr>
              <w:jc w:val="center"/>
            </w:pPr>
            <w:r>
              <w:rPr>
                <w:rFonts w:ascii="宋体" w:hAnsi="宋体" w:hint="eastAsia"/>
                <w:szCs w:val="24"/>
                <w:lang w:eastAsia="zh-Hans"/>
              </w:rPr>
              <w:t>2016年5月27日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51BF1E" w14:textId="77777777" w:rsidR="004C7FB7" w:rsidRDefault="004C7FB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D9812" w14:textId="77777777" w:rsidR="004C7FB7" w:rsidRDefault="004C7FB7">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5FD0E4" w14:textId="77777777" w:rsidR="004C7FB7" w:rsidRDefault="004C7FB7">
            <w:pPr>
              <w:jc w:val="left"/>
            </w:pPr>
            <w:r>
              <w:rPr>
                <w:rFonts w:ascii="宋体" w:hAnsi="宋体" w:hint="eastAsia"/>
                <w:szCs w:val="24"/>
                <w:lang w:eastAsia="zh-Hans"/>
              </w:rPr>
              <w:t>鞠婷女士曾任中国建设银行第一支行助理经济师，瑞穗银行总行总经理助理。2014年10月起加入摩根基金管理(中国)有限公司(原上投摩根基金管理有限公司)，历任基金经理助理、基金经理，高级基金经理，现任货币市场投资部副总监兼资深基金经理。</w:t>
            </w:r>
          </w:p>
        </w:tc>
      </w:tr>
      <w:tr w:rsidR="0009471A" w14:paraId="1D4A05BE" w14:textId="77777777">
        <w:trPr>
          <w:divId w:val="16424742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F6DC6" w14:textId="77777777" w:rsidR="004C7FB7" w:rsidRDefault="004C7FB7">
            <w:pPr>
              <w:jc w:val="center"/>
            </w:pPr>
            <w:r>
              <w:rPr>
                <w:rFonts w:ascii="宋体" w:hAnsi="宋体" w:hint="eastAsia"/>
                <w:szCs w:val="24"/>
                <w:lang w:eastAsia="zh-Hans"/>
              </w:rPr>
              <w:t>邱林晶</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32B5B" w14:textId="77777777" w:rsidR="004C7FB7" w:rsidRDefault="004C7FB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32784" w14:textId="77777777" w:rsidR="004C7FB7" w:rsidRDefault="004C7FB7">
            <w:pPr>
              <w:jc w:val="center"/>
            </w:pPr>
            <w:r>
              <w:rPr>
                <w:rFonts w:ascii="宋体" w:hAnsi="宋体" w:hint="eastAsia"/>
                <w:szCs w:val="24"/>
                <w:lang w:eastAsia="zh-Hans"/>
              </w:rPr>
              <w:t>2023年4月7日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FA42E" w14:textId="77777777" w:rsidR="004C7FB7" w:rsidRDefault="004C7FB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A5F82" w14:textId="77777777" w:rsidR="004C7FB7" w:rsidRDefault="004C7FB7">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F0686" w14:textId="77777777" w:rsidR="004C7FB7" w:rsidRDefault="004C7FB7">
            <w:pPr>
              <w:jc w:val="left"/>
            </w:pPr>
            <w:r>
              <w:rPr>
                <w:rFonts w:ascii="宋体" w:hAnsi="宋体" w:hint="eastAsia"/>
                <w:szCs w:val="24"/>
                <w:lang w:eastAsia="zh-Hans"/>
              </w:rPr>
              <w:t>邱林晶女士曾任国泰基金管理有限公司风险管理部分析师，平安资产管理有限责任公司固收交易员，中银理财有限责任公司集中交易室高级经理、活期理财产品部投资经理；自2022年5月加入摩根基金管理(中国)有限公司(原上投摩根基金管理有限公司)，历任货币市场投资部基金经理助理，现任基金经理。</w:t>
            </w:r>
          </w:p>
        </w:tc>
      </w:tr>
    </w:tbl>
    <w:p w14:paraId="3BCB134E" w14:textId="77777777" w:rsidR="004C7FB7" w:rsidRDefault="004C7FB7">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8B06389" w14:textId="77777777" w:rsidR="004C7FB7" w:rsidRDefault="004C7FB7">
      <w:pPr>
        <w:pStyle w:val="XBRLTitle2"/>
        <w:spacing w:before="156"/>
        <w:ind w:left="454"/>
      </w:pPr>
      <w:bookmarkStart w:id="70" w:name="_Toc514160334"/>
      <w:bookmarkStart w:id="71" w:name="_Toc512434225"/>
      <w:bookmarkStart w:id="72" w:name="_Toc512432268"/>
      <w:bookmarkStart w:id="73" w:name="_Toc497902420"/>
      <w:bookmarkStart w:id="74" w:name="_Toc438646460"/>
      <w:bookmarkStart w:id="75" w:name="_Toc512432454"/>
      <w:bookmarkStart w:id="76" w:name="m402"/>
      <w:bookmarkEnd w:id="68"/>
      <w:proofErr w:type="spellStart"/>
      <w:r>
        <w:rPr>
          <w:rFonts w:hAnsi="宋体" w:hint="eastAsia"/>
        </w:rPr>
        <w:t>报告期内本基金运作遵规守信情况说明</w:t>
      </w:r>
      <w:bookmarkEnd w:id="70"/>
      <w:bookmarkEnd w:id="71"/>
      <w:bookmarkEnd w:id="72"/>
      <w:bookmarkEnd w:id="73"/>
      <w:bookmarkEnd w:id="74"/>
      <w:bookmarkEnd w:id="75"/>
      <w:proofErr w:type="spellEnd"/>
      <w:r>
        <w:rPr>
          <w:rFonts w:hAnsi="宋体" w:hint="eastAsia"/>
        </w:rPr>
        <w:t xml:space="preserve"> </w:t>
      </w:r>
      <w:bookmarkEnd w:id="76"/>
    </w:p>
    <w:p w14:paraId="21E7748F" w14:textId="77777777" w:rsidR="004C7FB7" w:rsidRDefault="004C7FB7">
      <w:pPr>
        <w:spacing w:line="360" w:lineRule="auto"/>
        <w:ind w:firstLineChars="200" w:firstLine="420"/>
        <w:jc w:val="left"/>
      </w:pPr>
      <w:bookmarkStart w:id="77" w:name="m404_01_0570"/>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476F5A1B" w14:textId="77777777" w:rsidR="004C7FB7" w:rsidRDefault="004C7FB7">
      <w:pPr>
        <w:pStyle w:val="XBRLTitle2"/>
        <w:spacing w:before="156"/>
        <w:ind w:left="454"/>
      </w:pPr>
      <w:bookmarkStart w:id="78" w:name="m403"/>
      <w:bookmarkStart w:id="79" w:name="_Toc497902421"/>
      <w:bookmarkStart w:id="80" w:name="_Toc438646462"/>
      <w:bookmarkStart w:id="81" w:name="_Toc512432269"/>
      <w:bookmarkStart w:id="82" w:name="_Toc512432455"/>
      <w:bookmarkStart w:id="83" w:name="_Toc512434226"/>
      <w:bookmarkStart w:id="84" w:name="_Toc514160335"/>
      <w:bookmarkEnd w:id="78"/>
      <w:proofErr w:type="spellStart"/>
      <w:r>
        <w:rPr>
          <w:rFonts w:hAnsi="宋体" w:hint="eastAsia"/>
        </w:rPr>
        <w:t>公平交易专项说明</w:t>
      </w:r>
      <w:bookmarkEnd w:id="79"/>
      <w:bookmarkEnd w:id="80"/>
      <w:bookmarkEnd w:id="81"/>
      <w:bookmarkEnd w:id="82"/>
      <w:bookmarkEnd w:id="83"/>
      <w:bookmarkEnd w:id="84"/>
      <w:proofErr w:type="spellEnd"/>
      <w:r>
        <w:rPr>
          <w:rFonts w:hAnsi="宋体" w:hint="eastAsia"/>
        </w:rPr>
        <w:t xml:space="preserve"> </w:t>
      </w:r>
    </w:p>
    <w:p w14:paraId="15E09494" w14:textId="77777777" w:rsidR="004C7FB7" w:rsidRDefault="004C7FB7">
      <w:pPr>
        <w:pStyle w:val="XBRLTitle3"/>
        <w:spacing w:before="156"/>
        <w:ind w:left="0"/>
      </w:pPr>
      <w:bookmarkStart w:id="85" w:name="_Toc514160336"/>
      <w:bookmarkStart w:id="86" w:name="_Toc512434778"/>
      <w:bookmarkStart w:id="87" w:name="_Toc497902422"/>
      <w:proofErr w:type="spellStart"/>
      <w:r>
        <w:rPr>
          <w:rFonts w:hAnsi="宋体" w:hint="eastAsia"/>
        </w:rPr>
        <w:t>公平交易制度的执行情况</w:t>
      </w:r>
      <w:bookmarkEnd w:id="85"/>
      <w:bookmarkEnd w:id="86"/>
      <w:bookmarkEnd w:id="87"/>
      <w:proofErr w:type="spellEnd"/>
      <w:r>
        <w:rPr>
          <w:rFonts w:hAnsi="宋体" w:hint="eastAsia"/>
        </w:rPr>
        <w:t xml:space="preserve"> </w:t>
      </w:r>
    </w:p>
    <w:p w14:paraId="63B0B247" w14:textId="77777777" w:rsidR="004C7FB7" w:rsidRDefault="004C7FB7">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CB436B2" w14:textId="77777777" w:rsidR="004C7FB7" w:rsidRDefault="004C7FB7">
      <w:pPr>
        <w:pStyle w:val="XBRLTitle3"/>
        <w:spacing w:before="156"/>
        <w:ind w:left="0"/>
      </w:pPr>
      <w:bookmarkStart w:id="88" w:name="_Toc514160337"/>
      <w:bookmarkStart w:id="89" w:name="_Toc512434779"/>
      <w:bookmarkStart w:id="90" w:name="_Toc497902423"/>
      <w:bookmarkStart w:id="91" w:name="m404_01_0578"/>
      <w:bookmarkEnd w:id="77"/>
      <w:proofErr w:type="spellStart"/>
      <w:r>
        <w:rPr>
          <w:rFonts w:hAnsi="宋体" w:hint="eastAsia"/>
        </w:rPr>
        <w:t>异常交易行为的专项说明</w:t>
      </w:r>
      <w:bookmarkEnd w:id="88"/>
      <w:bookmarkEnd w:id="89"/>
      <w:bookmarkEnd w:id="90"/>
      <w:proofErr w:type="spellEnd"/>
      <w:r>
        <w:rPr>
          <w:rFonts w:hAnsi="宋体" w:hint="eastAsia"/>
        </w:rPr>
        <w:t xml:space="preserve"> </w:t>
      </w:r>
    </w:p>
    <w:p w14:paraId="78A30987" w14:textId="77777777" w:rsidR="004C7FB7" w:rsidRDefault="004C7FB7">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1B16918" w14:textId="77777777" w:rsidR="004C7FB7" w:rsidRDefault="004C7FB7">
      <w:pPr>
        <w:pStyle w:val="XBRLTitle2"/>
        <w:spacing w:before="156"/>
        <w:ind w:left="454"/>
      </w:pPr>
      <w:bookmarkStart w:id="92" w:name="_Toc514160338"/>
      <w:bookmarkStart w:id="93" w:name="_Toc512434227"/>
      <w:bookmarkStart w:id="94" w:name="_Toc512432270"/>
      <w:bookmarkStart w:id="95" w:name="_Toc497902424"/>
      <w:bookmarkStart w:id="96" w:name="_Toc438646463"/>
      <w:bookmarkStart w:id="97" w:name="_Toc512432456"/>
      <w:bookmarkEnd w:id="91"/>
      <w:proofErr w:type="spellStart"/>
      <w:r>
        <w:rPr>
          <w:rFonts w:hAnsi="宋体" w:hint="eastAsia"/>
        </w:rPr>
        <w:t>报告期内基金的投资策略和运作分析</w:t>
      </w:r>
      <w:bookmarkEnd w:id="92"/>
      <w:bookmarkEnd w:id="93"/>
      <w:bookmarkEnd w:id="94"/>
      <w:bookmarkEnd w:id="95"/>
      <w:bookmarkEnd w:id="96"/>
      <w:bookmarkEnd w:id="97"/>
      <w:proofErr w:type="spellEnd"/>
      <w:r>
        <w:rPr>
          <w:rFonts w:hAnsi="宋体" w:hint="eastAsia"/>
        </w:rPr>
        <w:t xml:space="preserve"> </w:t>
      </w:r>
    </w:p>
    <w:p w14:paraId="2E198AAC" w14:textId="77777777" w:rsidR="004C7FB7" w:rsidRDefault="004C7FB7">
      <w:pPr>
        <w:spacing w:line="360" w:lineRule="auto"/>
        <w:ind w:firstLineChars="200" w:firstLine="420"/>
        <w:jc w:val="left"/>
      </w:pPr>
      <w:bookmarkStart w:id="98" w:name="m405_01_2550"/>
      <w:r>
        <w:rPr>
          <w:rFonts w:ascii="宋体" w:hAnsi="宋体" w:cs="宋体" w:hint="eastAsia"/>
          <w:color w:val="000000"/>
          <w:kern w:val="0"/>
        </w:rPr>
        <w:t>2025年二季度，国际环境发生快速变化，经济运行总体平稳。1-5月份全国规模以上工业企业利润同比下降1.1%，主要</w:t>
      </w:r>
      <w:proofErr w:type="gramStart"/>
      <w:r>
        <w:rPr>
          <w:rFonts w:ascii="宋体" w:hAnsi="宋体" w:cs="宋体" w:hint="eastAsia"/>
          <w:color w:val="000000"/>
          <w:kern w:val="0"/>
        </w:rPr>
        <w:t>受有效</w:t>
      </w:r>
      <w:proofErr w:type="gramEnd"/>
      <w:r>
        <w:rPr>
          <w:rFonts w:ascii="宋体" w:hAnsi="宋体" w:cs="宋体" w:hint="eastAsia"/>
          <w:color w:val="000000"/>
          <w:kern w:val="0"/>
        </w:rPr>
        <w:t>需求不足、工业品价格下降影响；1-5月份全国固定资产投资同比增长3.7%，基本保持稳定；5月份社会消费品零售总额增长6.4%，比上月加快1.3%，消费品以旧换新政策、</w:t>
      </w:r>
      <w:proofErr w:type="gramStart"/>
      <w:r>
        <w:rPr>
          <w:rFonts w:ascii="宋体" w:hAnsi="宋体" w:cs="宋体" w:hint="eastAsia"/>
          <w:color w:val="000000"/>
          <w:kern w:val="0"/>
        </w:rPr>
        <w:t>网售促销</w:t>
      </w:r>
      <w:proofErr w:type="gramEnd"/>
      <w:r>
        <w:rPr>
          <w:rFonts w:ascii="宋体" w:hAnsi="宋体" w:cs="宋体" w:hint="eastAsia"/>
          <w:color w:val="000000"/>
          <w:kern w:val="0"/>
        </w:rPr>
        <w:t>显效；6月份制造业采购经理人指数（PMI）为49.7%，比上月上升0.2个百分点，制造业景气水平继续改善；5月消费者价格指数(CPI)当月同比下降0.1%，生产者价格指数(PPI)当月同比下降3.3%。</w:t>
      </w:r>
      <w:r>
        <w:rPr>
          <w:rFonts w:ascii="宋体" w:hAnsi="宋体" w:cs="宋体" w:hint="eastAsia"/>
          <w:color w:val="000000"/>
          <w:kern w:val="0"/>
        </w:rPr>
        <w:br/>
        <w:t xml:space="preserve">　　二季度，货币政策适度宽松，央行综合运用多种货币政策工具，为经济持续回升向好创造适宜的货币金融环境。具体来看，本季度</w:t>
      </w:r>
      <w:proofErr w:type="gramStart"/>
      <w:r>
        <w:rPr>
          <w:rFonts w:ascii="宋体" w:hAnsi="宋体" w:cs="宋体" w:hint="eastAsia"/>
          <w:color w:val="000000"/>
          <w:kern w:val="0"/>
        </w:rPr>
        <w:t>央行降准</w:t>
      </w:r>
      <w:proofErr w:type="gramEnd"/>
      <w:r>
        <w:rPr>
          <w:rFonts w:ascii="宋体" w:hAnsi="宋体" w:cs="宋体" w:hint="eastAsia"/>
          <w:color w:val="000000"/>
          <w:kern w:val="0"/>
        </w:rPr>
        <w:t>0.5%，向市场注入约</w:t>
      </w:r>
      <w:proofErr w:type="gramStart"/>
      <w:r>
        <w:rPr>
          <w:rFonts w:ascii="宋体" w:hAnsi="宋体" w:cs="宋体" w:hint="eastAsia"/>
          <w:color w:val="000000"/>
          <w:kern w:val="0"/>
        </w:rPr>
        <w:t>一万亿</w:t>
      </w:r>
      <w:proofErr w:type="gramEnd"/>
      <w:r>
        <w:rPr>
          <w:rFonts w:ascii="宋体" w:hAnsi="宋体" w:cs="宋体" w:hint="eastAsia"/>
          <w:color w:val="000000"/>
          <w:kern w:val="0"/>
        </w:rPr>
        <w:t>长期流动性；下调公开市场7天期逆回购操作利率10bps至1.4%，存贷款利率随之下调。此外，央行通过公开市场操作、买断式逆回购、中期借贷便利（MLF）向市场注入超</w:t>
      </w:r>
      <w:proofErr w:type="gramStart"/>
      <w:r>
        <w:rPr>
          <w:rFonts w:ascii="宋体" w:hAnsi="宋体" w:cs="宋体" w:hint="eastAsia"/>
          <w:color w:val="000000"/>
          <w:kern w:val="0"/>
        </w:rPr>
        <w:t>一万亿</w:t>
      </w:r>
      <w:proofErr w:type="gramEnd"/>
      <w:r>
        <w:rPr>
          <w:rFonts w:ascii="宋体" w:hAnsi="宋体" w:cs="宋体" w:hint="eastAsia"/>
          <w:color w:val="000000"/>
          <w:kern w:val="0"/>
        </w:rPr>
        <w:t>流动性，有效缓解了银行负债压力，降低了银行负债成本。本季度资金利率走低，债市短端收益率整体下行，1年</w:t>
      </w:r>
      <w:proofErr w:type="gramStart"/>
      <w:r>
        <w:rPr>
          <w:rFonts w:ascii="宋体" w:hAnsi="宋体" w:cs="宋体" w:hint="eastAsia"/>
          <w:color w:val="000000"/>
          <w:kern w:val="0"/>
        </w:rPr>
        <w:t>期国股行</w:t>
      </w:r>
      <w:proofErr w:type="gramEnd"/>
      <w:r>
        <w:rPr>
          <w:rFonts w:ascii="宋体" w:hAnsi="宋体" w:cs="宋体" w:hint="eastAsia"/>
          <w:color w:val="000000"/>
          <w:kern w:val="0"/>
        </w:rPr>
        <w:t>同业存单收益率自1.89%下行26bps至1.63%；1年期</w:t>
      </w:r>
      <w:proofErr w:type="gramStart"/>
      <w:r>
        <w:rPr>
          <w:rFonts w:ascii="宋体" w:hAnsi="宋体" w:cs="宋体" w:hint="eastAsia"/>
          <w:color w:val="000000"/>
          <w:kern w:val="0"/>
        </w:rPr>
        <w:t>国开债收益率</w:t>
      </w:r>
      <w:proofErr w:type="gramEnd"/>
      <w:r>
        <w:rPr>
          <w:rFonts w:ascii="宋体" w:hAnsi="宋体" w:cs="宋体" w:hint="eastAsia"/>
          <w:color w:val="000000"/>
          <w:kern w:val="0"/>
        </w:rPr>
        <w:t>自1.64%下行16bps至1.48%。</w:t>
      </w:r>
      <w:r>
        <w:rPr>
          <w:rFonts w:ascii="宋体" w:hAnsi="宋体" w:cs="宋体" w:hint="eastAsia"/>
          <w:color w:val="000000"/>
          <w:kern w:val="0"/>
        </w:rPr>
        <w:br/>
        <w:t xml:space="preserve">　　本基金在本季度继续以流动性和安全性为优先目标，在市场收益率下行过程中及时调整久期，保持流动性较好资产配置比例，同时密切关注客户现金流动向，做好流动性前瞻性管理，预备充足流动性满足客户需求，力求平衡基金收益率和安全性，把握组合整体风险。</w:t>
      </w:r>
      <w:r>
        <w:rPr>
          <w:rFonts w:ascii="宋体" w:hAnsi="宋体" w:cs="宋体" w:hint="eastAsia"/>
          <w:color w:val="000000"/>
          <w:kern w:val="0"/>
        </w:rPr>
        <w:br/>
        <w:t xml:space="preserve">　　展望下季度，在适度宽松的货币政策背景下，预计央行将根据国内外经济金融形势和金融市场运行情况，灵活把握政策实施的力度和节奏，保持流动性充裕。本基金在未来仍会谨记货币基金现金管理工具的原则，密切关注国内外市场各种动向，坚决防范各类信用风险，灵活调整资产配置，遵守各项监管要求，同时始终把基金安全性、流动性以及投资人利益放在优先位置，力争为投资人提供安全稳健的长期回报。</w:t>
      </w:r>
    </w:p>
    <w:p w14:paraId="24E9B0DE" w14:textId="77777777" w:rsidR="004C7FB7" w:rsidRDefault="004C7FB7">
      <w:pPr>
        <w:pStyle w:val="XBRLTitle2"/>
        <w:spacing w:before="156"/>
        <w:ind w:left="454"/>
      </w:pPr>
      <w:bookmarkStart w:id="99" w:name="_Toc514160339"/>
      <w:bookmarkStart w:id="100" w:name="_Toc512434228"/>
      <w:bookmarkStart w:id="101" w:name="_Toc512432271"/>
      <w:bookmarkStart w:id="102" w:name="_Toc497902425"/>
      <w:bookmarkStart w:id="103" w:name="_Toc438646464"/>
      <w:bookmarkStart w:id="104" w:name="_Toc253490063"/>
      <w:bookmarkStart w:id="105" w:name="_Toc512432457"/>
      <w:bookmarkStart w:id="106" w:name="m406"/>
      <w:bookmarkEnd w:id="98"/>
      <w:proofErr w:type="spellStart"/>
      <w:r>
        <w:rPr>
          <w:rFonts w:hAnsi="宋体" w:hint="eastAsia"/>
        </w:rPr>
        <w:lastRenderedPageBreak/>
        <w:t>报告期内基金的业绩表现</w:t>
      </w:r>
      <w:bookmarkEnd w:id="99"/>
      <w:bookmarkEnd w:id="100"/>
      <w:bookmarkEnd w:id="101"/>
      <w:bookmarkEnd w:id="102"/>
      <w:bookmarkEnd w:id="103"/>
      <w:bookmarkEnd w:id="104"/>
      <w:bookmarkEnd w:id="105"/>
      <w:proofErr w:type="spellEnd"/>
      <w:r>
        <w:rPr>
          <w:rFonts w:hAnsi="宋体" w:hint="eastAsia"/>
        </w:rPr>
        <w:t xml:space="preserve"> </w:t>
      </w:r>
    </w:p>
    <w:p w14:paraId="3432F9F5" w14:textId="77777777" w:rsidR="004C7FB7" w:rsidRDefault="004C7FB7">
      <w:pPr>
        <w:spacing w:line="360" w:lineRule="auto"/>
        <w:ind w:firstLineChars="200" w:firstLine="420"/>
        <w:divId w:val="854272410"/>
      </w:pPr>
      <w:r>
        <w:rPr>
          <w:rFonts w:ascii="宋体" w:hAnsi="宋体" w:hint="eastAsia"/>
        </w:rPr>
        <w:t>本报告期摩根天</w:t>
      </w:r>
      <w:proofErr w:type="gramStart"/>
      <w:r>
        <w:rPr>
          <w:rFonts w:ascii="宋体" w:hAnsi="宋体" w:hint="eastAsia"/>
        </w:rPr>
        <w:t>添盈货币</w:t>
      </w:r>
      <w:proofErr w:type="gramEnd"/>
      <w:r>
        <w:rPr>
          <w:rFonts w:ascii="宋体" w:hAnsi="宋体" w:hint="eastAsia"/>
        </w:rPr>
        <w:t>A类份额净值增长率为：0.2997%，同期业绩比较基准收益率为：0.3366%；</w:t>
      </w:r>
      <w:r>
        <w:rPr>
          <w:rFonts w:ascii="宋体" w:hAnsi="宋体" w:hint="eastAsia"/>
        </w:rPr>
        <w:br/>
        <w:t xml:space="preserve">　　摩根天</w:t>
      </w:r>
      <w:proofErr w:type="gramStart"/>
      <w:r>
        <w:rPr>
          <w:rFonts w:ascii="宋体" w:hAnsi="宋体" w:hint="eastAsia"/>
        </w:rPr>
        <w:t>添盈货币</w:t>
      </w:r>
      <w:proofErr w:type="gramEnd"/>
      <w:r>
        <w:rPr>
          <w:rFonts w:ascii="宋体" w:hAnsi="宋体" w:hint="eastAsia"/>
        </w:rPr>
        <w:t>C类份额净值增长率为：0.3000%，同期业绩比较基准收益率为：0.3366%；</w:t>
      </w:r>
      <w:r>
        <w:rPr>
          <w:rFonts w:ascii="宋体" w:hAnsi="宋体" w:hint="eastAsia"/>
        </w:rPr>
        <w:br/>
        <w:t xml:space="preserve">　　摩根天</w:t>
      </w:r>
      <w:proofErr w:type="gramStart"/>
      <w:r>
        <w:rPr>
          <w:rFonts w:ascii="宋体" w:hAnsi="宋体" w:hint="eastAsia"/>
        </w:rPr>
        <w:t>添盈货币</w:t>
      </w:r>
      <w:proofErr w:type="gramEnd"/>
      <w:r>
        <w:rPr>
          <w:rFonts w:ascii="宋体" w:hAnsi="宋体" w:hint="eastAsia"/>
        </w:rPr>
        <w:t>E类份额净值增长率为：0.3598%，同期业绩比较基准收益率为：0.3366%。</w:t>
      </w:r>
      <w:r>
        <w:rPr>
          <w:rFonts w:ascii="宋体" w:hAnsi="宋体" w:hint="eastAsia"/>
        </w:rPr>
        <w:br/>
        <w:t xml:space="preserve">　　自2018年6月22日起，本基金B类基金份额为零</w:t>
      </w:r>
      <w:proofErr w:type="gramStart"/>
      <w:r>
        <w:rPr>
          <w:rFonts w:ascii="宋体" w:hAnsi="宋体" w:hint="eastAsia"/>
        </w:rPr>
        <w:t>且停止</w:t>
      </w:r>
      <w:proofErr w:type="gramEnd"/>
      <w:r>
        <w:rPr>
          <w:rFonts w:ascii="宋体" w:hAnsi="宋体" w:hint="eastAsia"/>
        </w:rPr>
        <w:t>计算B类基金份额每万份收益。</w:t>
      </w:r>
    </w:p>
    <w:p w14:paraId="22AC0685" w14:textId="77777777" w:rsidR="004C7FB7" w:rsidRDefault="004C7FB7">
      <w:pPr>
        <w:pStyle w:val="XBRLTitle2"/>
        <w:spacing w:before="156"/>
        <w:ind w:left="454"/>
      </w:pPr>
      <w:bookmarkStart w:id="107" w:name="_Toc514160340"/>
      <w:bookmarkStart w:id="108" w:name="_Toc512434229"/>
      <w:bookmarkStart w:id="109" w:name="_Toc512432272"/>
      <w:bookmarkStart w:id="110" w:name="_Toc497902426"/>
      <w:bookmarkStart w:id="111" w:name="_Toc438646465"/>
      <w:bookmarkStart w:id="112" w:name="_Toc512432458"/>
      <w:bookmarkStart w:id="113" w:name="m407"/>
      <w:bookmarkEnd w:id="106"/>
      <w:r>
        <w:rPr>
          <w:rFonts w:hAnsi="宋体" w:hint="eastAsia"/>
        </w:rPr>
        <w:t>报告期内基金持有人数或基金资产净值预警说明</w:t>
      </w:r>
      <w:bookmarkEnd w:id="107"/>
      <w:bookmarkEnd w:id="108"/>
      <w:bookmarkEnd w:id="109"/>
      <w:bookmarkEnd w:id="110"/>
      <w:bookmarkEnd w:id="111"/>
      <w:bookmarkEnd w:id="112"/>
      <w:r>
        <w:rPr>
          <w:rFonts w:hAnsi="宋体" w:hint="eastAsia"/>
        </w:rPr>
        <w:t xml:space="preserve"> </w:t>
      </w:r>
    </w:p>
    <w:p w14:paraId="3C82DFFA" w14:textId="77777777" w:rsidR="004C7FB7" w:rsidRDefault="004C7FB7">
      <w:pPr>
        <w:spacing w:line="360" w:lineRule="auto"/>
        <w:ind w:firstLineChars="200" w:firstLine="420"/>
        <w:jc w:val="left"/>
      </w:pPr>
      <w:r>
        <w:rPr>
          <w:rFonts w:ascii="宋体" w:hAnsi="宋体" w:hint="eastAsia"/>
        </w:rPr>
        <w:t>无。</w:t>
      </w:r>
    </w:p>
    <w:p w14:paraId="03D7547D" w14:textId="77777777" w:rsidR="004C7FB7" w:rsidRDefault="004C7FB7">
      <w:pPr>
        <w:pStyle w:val="XBRLTitle1"/>
        <w:spacing w:before="156"/>
        <w:ind w:left="425"/>
      </w:pPr>
      <w:bookmarkStart w:id="114" w:name="_Toc514160341"/>
      <w:bookmarkStart w:id="115" w:name="_Toc512434230"/>
      <w:bookmarkStart w:id="116" w:name="_Toc512432273"/>
      <w:bookmarkStart w:id="117" w:name="_Toc497902427"/>
      <w:bookmarkStart w:id="118" w:name="_Toc438646466"/>
      <w:bookmarkStart w:id="119" w:name="_Toc512432459"/>
      <w:bookmarkEnd w:id="113"/>
      <w:proofErr w:type="spellStart"/>
      <w:r>
        <w:rPr>
          <w:rFonts w:hAnsi="宋体" w:hint="eastAsia"/>
        </w:rPr>
        <w:t>投资组合报告</w:t>
      </w:r>
      <w:bookmarkEnd w:id="114"/>
      <w:bookmarkEnd w:id="115"/>
      <w:bookmarkEnd w:id="116"/>
      <w:bookmarkEnd w:id="117"/>
      <w:bookmarkEnd w:id="118"/>
      <w:bookmarkEnd w:id="119"/>
      <w:proofErr w:type="spellEnd"/>
      <w:r>
        <w:rPr>
          <w:rFonts w:hAnsi="宋体" w:hint="eastAsia"/>
        </w:rPr>
        <w:t xml:space="preserve"> </w:t>
      </w:r>
    </w:p>
    <w:p w14:paraId="76D0EAA4" w14:textId="77777777" w:rsidR="004C7FB7" w:rsidRDefault="004C7FB7">
      <w:pPr>
        <w:pStyle w:val="XBRLTitle2"/>
        <w:spacing w:before="156"/>
        <w:ind w:left="454"/>
      </w:pPr>
      <w:bookmarkStart w:id="120" w:name="_Toc514160342"/>
      <w:bookmarkStart w:id="121" w:name="_Toc512434231"/>
      <w:bookmarkStart w:id="122" w:name="_Toc512432274"/>
      <w:bookmarkStart w:id="123" w:name="_Toc497902428"/>
      <w:bookmarkStart w:id="124" w:name="_Toc438646467"/>
      <w:bookmarkStart w:id="125" w:name="_Toc512432460"/>
      <w:bookmarkStart w:id="126" w:name="m501"/>
      <w:proofErr w:type="spellStart"/>
      <w:r>
        <w:rPr>
          <w:rFonts w:hAnsi="宋体" w:hint="eastAsia"/>
        </w:rPr>
        <w:t>报告期末基金资产组合情况</w:t>
      </w:r>
      <w:bookmarkEnd w:id="120"/>
      <w:bookmarkEnd w:id="121"/>
      <w:bookmarkEnd w:id="122"/>
      <w:bookmarkEnd w:id="123"/>
      <w:bookmarkEnd w:id="124"/>
      <w:bookmarkEnd w:id="125"/>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713"/>
        <w:gridCol w:w="1839"/>
        <w:gridCol w:w="2829"/>
        <w:gridCol w:w="3454"/>
      </w:tblGrid>
      <w:tr w:rsidR="0009471A" w14:paraId="6C84C572" w14:textId="77777777">
        <w:trPr>
          <w:divId w:val="1844126162"/>
          <w:trHeight w:val="20"/>
        </w:trPr>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C68E5D" w14:textId="77777777" w:rsidR="004C7FB7" w:rsidRDefault="004C7FB7">
            <w:pPr>
              <w:jc w:val="center"/>
            </w:pPr>
            <w:bookmarkStart w:id="127" w:name="m08QD_01_tab"/>
            <w:bookmarkEnd w:id="127"/>
            <w:r>
              <w:rPr>
                <w:rFonts w:ascii="宋体" w:hAnsi="宋体" w:hint="eastAsia"/>
                <w:color w:val="000000"/>
              </w:rPr>
              <w:t>序号</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shd w:val="clear" w:color="auto" w:fill="D9D9D9"/>
            <w:vAlign w:val="center"/>
            <w:hideMark/>
          </w:tcPr>
          <w:p w14:paraId="27505822" w14:textId="77777777" w:rsidR="004C7FB7" w:rsidRDefault="004C7FB7">
            <w:pPr>
              <w:jc w:val="center"/>
            </w:pPr>
            <w:r>
              <w:rPr>
                <w:rFonts w:ascii="宋体" w:hAnsi="宋体" w:hint="eastAsia"/>
                <w:color w:val="000000"/>
              </w:rPr>
              <w:t>项目</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shd w:val="clear" w:color="auto" w:fill="D9D9D9"/>
            <w:vAlign w:val="center"/>
            <w:hideMark/>
          </w:tcPr>
          <w:p w14:paraId="5051DBBB" w14:textId="77777777" w:rsidR="004C7FB7" w:rsidRDefault="004C7FB7">
            <w:pPr>
              <w:jc w:val="center"/>
            </w:pPr>
            <w:r>
              <w:rPr>
                <w:rFonts w:ascii="宋体" w:hAnsi="宋体" w:hint="eastAsia"/>
                <w:color w:val="000000"/>
              </w:rPr>
              <w:t>金额（元）</w:t>
            </w:r>
            <w:r>
              <w:rPr>
                <w:rFonts w:ascii="宋体" w:hint="eastAsia"/>
                <w:color w:val="000000"/>
              </w:rPr>
              <w:t xml:space="preserve"> </w:t>
            </w:r>
          </w:p>
        </w:tc>
        <w:tc>
          <w:tcPr>
            <w:tcW w:w="1955" w:type="pct"/>
            <w:tcBorders>
              <w:top w:val="single" w:sz="4" w:space="0" w:color="auto"/>
              <w:left w:val="nil"/>
              <w:bottom w:val="single" w:sz="4" w:space="0" w:color="auto"/>
              <w:right w:val="single" w:sz="4" w:space="0" w:color="auto"/>
            </w:tcBorders>
            <w:shd w:val="clear" w:color="auto" w:fill="D9D9D9"/>
            <w:vAlign w:val="center"/>
            <w:hideMark/>
          </w:tcPr>
          <w:p w14:paraId="6F67646E" w14:textId="77777777" w:rsidR="004C7FB7" w:rsidRDefault="004C7FB7">
            <w:pPr>
              <w:jc w:val="center"/>
            </w:pPr>
            <w:r>
              <w:rPr>
                <w:rFonts w:ascii="宋体" w:hAnsi="宋体" w:hint="eastAsia"/>
                <w:color w:val="000000"/>
              </w:rPr>
              <w:t>占基金总资产的比例（%）</w:t>
            </w:r>
            <w:r>
              <w:rPr>
                <w:rFonts w:ascii="宋体" w:hint="eastAsia"/>
                <w:color w:val="000000"/>
              </w:rPr>
              <w:t xml:space="preserve"> </w:t>
            </w:r>
          </w:p>
        </w:tc>
      </w:tr>
      <w:tr w:rsidR="0009471A" w14:paraId="15E87479" w14:textId="77777777">
        <w:trPr>
          <w:divId w:val="1844126162"/>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3C979F6C" w14:textId="77777777" w:rsidR="004C7FB7" w:rsidRDefault="004C7FB7">
            <w:pPr>
              <w:jc w:val="center"/>
            </w:pPr>
            <w:r>
              <w:rPr>
                <w:rFonts w:ascii="宋体" w:hAnsi="宋体" w:hint="eastAsia"/>
                <w:color w:val="000000"/>
              </w:rPr>
              <w:t>1</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1FCBD990" w14:textId="77777777" w:rsidR="004C7FB7" w:rsidRDefault="004C7FB7">
            <w:pPr>
              <w:ind w:leftChars="50" w:left="105"/>
            </w:pPr>
            <w:r>
              <w:rPr>
                <w:rFonts w:ascii="宋体" w:hAnsi="宋体" w:hint="eastAsia"/>
                <w:color w:val="000000"/>
              </w:rPr>
              <w:t>固定收益投资</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6A662F4B" w14:textId="77777777" w:rsidR="004C7FB7" w:rsidRDefault="004C7FB7">
            <w:pPr>
              <w:jc w:val="right"/>
            </w:pPr>
            <w:r>
              <w:rPr>
                <w:rFonts w:ascii="宋体" w:hAnsi="宋体" w:hint="eastAsia"/>
                <w:szCs w:val="24"/>
              </w:rPr>
              <w:t>8,688,231,531.23</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6D31431C" w14:textId="77777777" w:rsidR="004C7FB7" w:rsidRDefault="004C7FB7">
            <w:pPr>
              <w:jc w:val="right"/>
            </w:pPr>
            <w:r>
              <w:rPr>
                <w:rFonts w:ascii="宋体" w:hAnsi="宋体" w:hint="eastAsia"/>
                <w:szCs w:val="24"/>
              </w:rPr>
              <w:t>65.24</w:t>
            </w:r>
            <w:r>
              <w:rPr>
                <w:rFonts w:ascii="宋体" w:hint="eastAsia"/>
                <w:szCs w:val="24"/>
              </w:rPr>
              <w:t xml:space="preserve"> </w:t>
            </w:r>
          </w:p>
        </w:tc>
      </w:tr>
      <w:tr w:rsidR="0009471A" w14:paraId="4252B7FC" w14:textId="77777777">
        <w:trPr>
          <w:divId w:val="1844126162"/>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11C8FDA2" w14:textId="77777777" w:rsidR="004C7FB7" w:rsidRDefault="004C7FB7">
            <w:pPr>
              <w:jc w:val="center"/>
              <w:rPr>
                <w:rFonts w:ascii="宋体"/>
                <w:color w:val="000000"/>
              </w:rPr>
            </w:pP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66B6E1C0" w14:textId="77777777" w:rsidR="004C7FB7" w:rsidRDefault="004C7FB7">
            <w:pPr>
              <w:ind w:leftChars="50" w:left="105"/>
            </w:pPr>
            <w:r>
              <w:rPr>
                <w:rFonts w:ascii="宋体" w:hAnsi="宋体" w:hint="eastAsia"/>
                <w:color w:val="000000"/>
              </w:rPr>
              <w:t>其中：债券</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10FF81E8" w14:textId="77777777" w:rsidR="004C7FB7" w:rsidRDefault="004C7FB7">
            <w:pPr>
              <w:jc w:val="right"/>
            </w:pPr>
            <w:r>
              <w:rPr>
                <w:rFonts w:ascii="宋体" w:hAnsi="宋体" w:hint="eastAsia"/>
                <w:szCs w:val="24"/>
              </w:rPr>
              <w:t>8,688,231,531.23</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35275E20" w14:textId="77777777" w:rsidR="004C7FB7" w:rsidRDefault="004C7FB7">
            <w:pPr>
              <w:jc w:val="right"/>
            </w:pPr>
            <w:r>
              <w:rPr>
                <w:rFonts w:ascii="宋体" w:hAnsi="宋体" w:hint="eastAsia"/>
                <w:szCs w:val="24"/>
              </w:rPr>
              <w:t>65.24</w:t>
            </w:r>
            <w:r>
              <w:rPr>
                <w:rFonts w:ascii="宋体" w:hint="eastAsia"/>
                <w:szCs w:val="24"/>
              </w:rPr>
              <w:t xml:space="preserve"> </w:t>
            </w:r>
          </w:p>
        </w:tc>
      </w:tr>
      <w:tr w:rsidR="0009471A" w14:paraId="79BA2C63" w14:textId="77777777">
        <w:trPr>
          <w:divId w:val="1844126162"/>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7A690786" w14:textId="77777777" w:rsidR="004C7FB7" w:rsidRDefault="004C7FB7">
            <w:pPr>
              <w:jc w:val="center"/>
              <w:rPr>
                <w:rFonts w:ascii="宋体"/>
                <w:color w:val="000000"/>
              </w:rPr>
            </w:pP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2A529CBD" w14:textId="77777777" w:rsidR="004C7FB7" w:rsidRDefault="004C7FB7">
            <w:pPr>
              <w:ind w:leftChars="50" w:left="105" w:firstLineChars="300" w:firstLine="630"/>
            </w:pPr>
            <w:r>
              <w:rPr>
                <w:rFonts w:ascii="宋体" w:hAnsi="宋体" w:hint="eastAsia"/>
                <w:color w:val="000000"/>
              </w:rPr>
              <w:t>资产支持证券</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3E53B848" w14:textId="77777777" w:rsidR="004C7FB7" w:rsidRDefault="004C7FB7">
            <w:pPr>
              <w:jc w:val="right"/>
            </w:pPr>
            <w:r>
              <w:rPr>
                <w:rFonts w:ascii="宋体" w:hAnsi="宋体" w:hint="eastAsia"/>
                <w:szCs w:val="24"/>
              </w:rPr>
              <w:t>-</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2CD16FC9" w14:textId="77777777" w:rsidR="004C7FB7" w:rsidRDefault="004C7FB7">
            <w:pPr>
              <w:jc w:val="right"/>
            </w:pPr>
            <w:r>
              <w:rPr>
                <w:rFonts w:ascii="宋体" w:hAnsi="宋体" w:hint="eastAsia"/>
                <w:szCs w:val="24"/>
              </w:rPr>
              <w:t>-</w:t>
            </w:r>
            <w:r>
              <w:rPr>
                <w:rFonts w:ascii="宋体" w:hint="eastAsia"/>
                <w:szCs w:val="24"/>
              </w:rPr>
              <w:t xml:space="preserve"> </w:t>
            </w:r>
          </w:p>
        </w:tc>
      </w:tr>
      <w:tr w:rsidR="0009471A" w14:paraId="772DE523" w14:textId="77777777">
        <w:trPr>
          <w:divId w:val="1844126162"/>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7645BEE8" w14:textId="77777777" w:rsidR="004C7FB7" w:rsidRDefault="004C7FB7">
            <w:pPr>
              <w:jc w:val="center"/>
            </w:pPr>
            <w:r>
              <w:rPr>
                <w:rFonts w:ascii="宋体" w:hAnsi="宋体" w:hint="eastAsia"/>
                <w:color w:val="000000"/>
              </w:rPr>
              <w:t>2</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6CB9CEAD" w14:textId="77777777" w:rsidR="004C7FB7" w:rsidRDefault="004C7FB7">
            <w:r>
              <w:rPr>
                <w:rFonts w:ascii="宋体" w:hAnsi="宋体" w:hint="eastAsia"/>
                <w:color w:val="000000"/>
              </w:rPr>
              <w:t>买入返售金融资产</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2F3AC18E" w14:textId="77777777" w:rsidR="004C7FB7" w:rsidRDefault="004C7FB7">
            <w:pPr>
              <w:jc w:val="right"/>
            </w:pPr>
            <w:r>
              <w:rPr>
                <w:rFonts w:ascii="宋体" w:hAnsi="宋体" w:hint="eastAsia"/>
                <w:szCs w:val="24"/>
              </w:rPr>
              <w:t>2,764,491,664.89</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7C201E0D" w14:textId="77777777" w:rsidR="004C7FB7" w:rsidRDefault="004C7FB7">
            <w:pPr>
              <w:jc w:val="right"/>
            </w:pPr>
            <w:r>
              <w:rPr>
                <w:rFonts w:ascii="宋体" w:hAnsi="宋体" w:hint="eastAsia"/>
                <w:szCs w:val="24"/>
              </w:rPr>
              <w:t>20.76</w:t>
            </w:r>
            <w:r>
              <w:rPr>
                <w:rFonts w:ascii="宋体" w:hint="eastAsia"/>
                <w:szCs w:val="24"/>
              </w:rPr>
              <w:t xml:space="preserve"> </w:t>
            </w:r>
          </w:p>
        </w:tc>
      </w:tr>
      <w:tr w:rsidR="0009471A" w14:paraId="25E22CD9" w14:textId="77777777">
        <w:trPr>
          <w:divId w:val="1844126162"/>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36BC58D7" w14:textId="77777777" w:rsidR="004C7FB7" w:rsidRDefault="004C7FB7"/>
        </w:tc>
        <w:tc>
          <w:tcPr>
            <w:tcW w:w="1041" w:type="pct"/>
            <w:tcBorders>
              <w:top w:val="single" w:sz="4" w:space="0" w:color="auto"/>
              <w:left w:val="nil"/>
              <w:bottom w:val="single" w:sz="4" w:space="0" w:color="auto"/>
              <w:right w:val="single" w:sz="4" w:space="0" w:color="auto"/>
            </w:tcBorders>
            <w:vAlign w:val="center"/>
            <w:hideMark/>
          </w:tcPr>
          <w:p w14:paraId="72A903F3" w14:textId="77777777" w:rsidR="004C7FB7" w:rsidRDefault="004C7FB7">
            <w:r>
              <w:rPr>
                <w:rFonts w:ascii="宋体" w:hAnsi="宋体" w:hint="eastAsia"/>
                <w:color w:val="000000"/>
              </w:rPr>
              <w:t>其中：买断式回购的买入返售金融资产</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590964EE" w14:textId="77777777" w:rsidR="004C7FB7" w:rsidRDefault="004C7FB7">
            <w:pPr>
              <w:jc w:val="right"/>
            </w:pPr>
            <w:r>
              <w:rPr>
                <w:rFonts w:ascii="宋体" w:hAnsi="宋体" w:hint="eastAsia"/>
                <w:szCs w:val="24"/>
              </w:rPr>
              <w:t>-</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5871EEC7" w14:textId="77777777" w:rsidR="004C7FB7" w:rsidRDefault="004C7FB7">
            <w:pPr>
              <w:jc w:val="right"/>
            </w:pPr>
            <w:r>
              <w:rPr>
                <w:rFonts w:ascii="宋体" w:hAnsi="宋体" w:hint="eastAsia"/>
                <w:szCs w:val="24"/>
              </w:rPr>
              <w:t>-</w:t>
            </w:r>
            <w:r>
              <w:rPr>
                <w:rFonts w:ascii="宋体" w:hint="eastAsia"/>
                <w:szCs w:val="24"/>
              </w:rPr>
              <w:t xml:space="preserve"> </w:t>
            </w:r>
          </w:p>
        </w:tc>
      </w:tr>
      <w:tr w:rsidR="0009471A" w14:paraId="4701E61A" w14:textId="77777777">
        <w:trPr>
          <w:divId w:val="1844126162"/>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70DF5187" w14:textId="77777777" w:rsidR="004C7FB7" w:rsidRDefault="004C7FB7">
            <w:pPr>
              <w:jc w:val="center"/>
            </w:pPr>
            <w:r>
              <w:rPr>
                <w:rFonts w:ascii="宋体" w:hAnsi="宋体" w:hint="eastAsia"/>
                <w:color w:val="000000"/>
              </w:rPr>
              <w:t>3</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424799EF" w14:textId="77777777" w:rsidR="004C7FB7" w:rsidRDefault="004C7FB7">
            <w:r>
              <w:rPr>
                <w:rFonts w:ascii="宋体" w:hAnsi="宋体" w:hint="eastAsia"/>
                <w:color w:val="000000"/>
              </w:rPr>
              <w:t>银行存款和结算备付金合计</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4FE94342" w14:textId="77777777" w:rsidR="004C7FB7" w:rsidRDefault="004C7FB7">
            <w:pPr>
              <w:jc w:val="right"/>
            </w:pPr>
            <w:r>
              <w:rPr>
                <w:rFonts w:ascii="宋体" w:hAnsi="宋体" w:hint="eastAsia"/>
                <w:szCs w:val="24"/>
              </w:rPr>
              <w:t>1,847,932,776.22</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42C62839" w14:textId="77777777" w:rsidR="004C7FB7" w:rsidRDefault="004C7FB7">
            <w:pPr>
              <w:jc w:val="right"/>
            </w:pPr>
            <w:r>
              <w:rPr>
                <w:rFonts w:ascii="宋体" w:hAnsi="宋体" w:hint="eastAsia"/>
                <w:szCs w:val="24"/>
              </w:rPr>
              <w:t>13.88</w:t>
            </w:r>
            <w:r>
              <w:rPr>
                <w:rFonts w:ascii="宋体" w:hint="eastAsia"/>
                <w:szCs w:val="24"/>
              </w:rPr>
              <w:t xml:space="preserve"> </w:t>
            </w:r>
          </w:p>
        </w:tc>
      </w:tr>
      <w:tr w:rsidR="0009471A" w14:paraId="04A848AA" w14:textId="77777777">
        <w:trPr>
          <w:divId w:val="1844126162"/>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2EE553A8" w14:textId="77777777" w:rsidR="004C7FB7" w:rsidRDefault="004C7FB7">
            <w:pPr>
              <w:jc w:val="center"/>
            </w:pPr>
            <w:r>
              <w:rPr>
                <w:rFonts w:ascii="宋体" w:hAnsi="宋体" w:hint="eastAsia"/>
                <w:color w:val="000000"/>
              </w:rPr>
              <w:t>4</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2EC71033" w14:textId="77777777" w:rsidR="004C7FB7" w:rsidRDefault="004C7FB7">
            <w:pPr>
              <w:ind w:leftChars="50" w:left="105"/>
            </w:pPr>
            <w:r>
              <w:rPr>
                <w:rFonts w:ascii="宋体" w:hAnsi="宋体" w:hint="eastAsia"/>
                <w:color w:val="000000"/>
              </w:rPr>
              <w:t>其他资产</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25C548E6" w14:textId="77777777" w:rsidR="004C7FB7" w:rsidRDefault="004C7FB7">
            <w:pPr>
              <w:jc w:val="right"/>
            </w:pPr>
            <w:r>
              <w:rPr>
                <w:rFonts w:ascii="宋体" w:hAnsi="宋体" w:hint="eastAsia"/>
                <w:szCs w:val="24"/>
              </w:rPr>
              <w:t>16,648,033.99</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1C8A6743" w14:textId="77777777" w:rsidR="004C7FB7" w:rsidRDefault="004C7FB7">
            <w:pPr>
              <w:jc w:val="right"/>
            </w:pPr>
            <w:r>
              <w:rPr>
                <w:rFonts w:ascii="宋体" w:hAnsi="宋体" w:hint="eastAsia"/>
                <w:szCs w:val="24"/>
              </w:rPr>
              <w:t>0.13</w:t>
            </w:r>
            <w:r>
              <w:rPr>
                <w:rFonts w:ascii="宋体" w:hint="eastAsia"/>
                <w:szCs w:val="24"/>
              </w:rPr>
              <w:t xml:space="preserve"> </w:t>
            </w:r>
          </w:p>
        </w:tc>
      </w:tr>
      <w:tr w:rsidR="0009471A" w14:paraId="2BD64DBB" w14:textId="77777777">
        <w:trPr>
          <w:divId w:val="1844126162"/>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46F854A2" w14:textId="77777777" w:rsidR="004C7FB7" w:rsidRDefault="004C7FB7">
            <w:pPr>
              <w:jc w:val="center"/>
            </w:pPr>
            <w:r>
              <w:rPr>
                <w:rFonts w:ascii="宋体" w:hAnsi="宋体" w:hint="eastAsia"/>
                <w:color w:val="000000"/>
              </w:rPr>
              <w:t>5</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3FD3B181" w14:textId="77777777" w:rsidR="004C7FB7" w:rsidRDefault="004C7FB7">
            <w:pPr>
              <w:ind w:leftChars="50" w:left="105"/>
            </w:pPr>
            <w:r>
              <w:rPr>
                <w:rFonts w:ascii="宋体" w:hAnsi="宋体" w:hint="eastAsia"/>
                <w:color w:val="000000"/>
              </w:rPr>
              <w:t>合计</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374D75DC" w14:textId="77777777" w:rsidR="004C7FB7" w:rsidRDefault="004C7FB7">
            <w:pPr>
              <w:jc w:val="right"/>
            </w:pPr>
            <w:r>
              <w:rPr>
                <w:rFonts w:ascii="宋体" w:hAnsi="宋体" w:hint="eastAsia"/>
                <w:szCs w:val="24"/>
              </w:rPr>
              <w:t>13,317,304,006.33</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31AF4427" w14:textId="77777777" w:rsidR="004C7FB7" w:rsidRDefault="004C7FB7">
            <w:pPr>
              <w:jc w:val="right"/>
            </w:pPr>
            <w:r>
              <w:rPr>
                <w:rFonts w:ascii="宋体" w:hAnsi="宋体" w:hint="eastAsia"/>
                <w:szCs w:val="24"/>
              </w:rPr>
              <w:t>100.00</w:t>
            </w:r>
            <w:r>
              <w:rPr>
                <w:rFonts w:ascii="宋体" w:hint="eastAsia"/>
                <w:szCs w:val="24"/>
              </w:rPr>
              <w:t xml:space="preserve"> </w:t>
            </w:r>
          </w:p>
        </w:tc>
      </w:tr>
    </w:tbl>
    <w:p w14:paraId="5770D64D" w14:textId="77777777" w:rsidR="004C7FB7" w:rsidRDefault="004C7FB7">
      <w:pPr>
        <w:spacing w:line="360" w:lineRule="auto"/>
        <w:jc w:val="left"/>
      </w:pPr>
      <w:r>
        <w:rPr>
          <w:rFonts w:ascii="宋体" w:hAnsi="宋体" w:hint="eastAsia"/>
          <w:szCs w:val="21"/>
        </w:rPr>
        <w:t>注：</w:t>
      </w:r>
      <w:r>
        <w:rPr>
          <w:rFonts w:ascii="宋体" w:hAnsi="宋体" w:hint="eastAsia"/>
        </w:rPr>
        <w:t>1.银行存款和结算备付金合计其中银行存款1,841,252,153.13元。</w:t>
      </w:r>
      <w:r>
        <w:rPr>
          <w:rFonts w:ascii="宋体" w:hAnsi="宋体" w:hint="eastAsia"/>
        </w:rPr>
        <w:br/>
        <w:t>2.买入返售金融资产其中买入返售金融资产（交易所）为519,776,410.23元。</w:t>
      </w:r>
    </w:p>
    <w:p w14:paraId="1EDA19DF" w14:textId="77777777" w:rsidR="004C7FB7" w:rsidRDefault="004C7FB7">
      <w:pPr>
        <w:pStyle w:val="XBRLTitle2"/>
        <w:spacing w:before="156"/>
        <w:ind w:left="454"/>
      </w:pPr>
      <w:bookmarkStart w:id="128" w:name="_Toc514160343"/>
      <w:bookmarkStart w:id="129" w:name="_Toc512434232"/>
      <w:bookmarkStart w:id="130" w:name="_Toc512432275"/>
      <w:bookmarkStart w:id="131" w:name="_Toc497902429"/>
      <w:bookmarkStart w:id="132" w:name="_Toc438646468"/>
      <w:bookmarkStart w:id="133" w:name="_Toc512432461"/>
      <w:bookmarkEnd w:id="126"/>
      <w:proofErr w:type="spellStart"/>
      <w:r>
        <w:rPr>
          <w:rFonts w:hAnsi="宋体" w:hint="eastAsia"/>
        </w:rPr>
        <w:t>报告期债券回购融资情况</w:t>
      </w:r>
      <w:bookmarkEnd w:id="128"/>
      <w:bookmarkEnd w:id="129"/>
      <w:bookmarkEnd w:id="130"/>
      <w:bookmarkEnd w:id="131"/>
      <w:bookmarkEnd w:id="132"/>
      <w:bookmarkEnd w:id="133"/>
      <w:proofErr w:type="spellEnd"/>
      <w:r>
        <w:rPr>
          <w:rFonts w:hAnsi="宋体" w:hint="eastAsia"/>
        </w:rPr>
        <w:t xml:space="preserve"> </w:t>
      </w:r>
    </w:p>
    <w:tbl>
      <w:tblPr>
        <w:tblW w:w="5000" w:type="pct"/>
        <w:tblLayout w:type="fixed"/>
        <w:tblCellMar>
          <w:left w:w="30" w:type="dxa"/>
          <w:right w:w="30" w:type="dxa"/>
        </w:tblCellMar>
        <w:tblLook w:val="04A0" w:firstRow="1" w:lastRow="0" w:firstColumn="1" w:lastColumn="0" w:noHBand="0" w:noVBand="1"/>
      </w:tblPr>
      <w:tblGrid>
        <w:gridCol w:w="792"/>
        <w:gridCol w:w="3554"/>
        <w:gridCol w:w="2863"/>
        <w:gridCol w:w="1626"/>
      </w:tblGrid>
      <w:tr w:rsidR="0009471A" w14:paraId="776B6C65" w14:textId="77777777">
        <w:trPr>
          <w:divId w:val="1338921544"/>
          <w:trHeight w:val="375"/>
        </w:trPr>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301F47F2" w14:textId="77777777" w:rsidR="004C7FB7" w:rsidRDefault="004C7FB7">
            <w:pPr>
              <w:jc w:val="center"/>
            </w:pPr>
            <w:r>
              <w:rPr>
                <w:rFonts w:ascii="宋体" w:hAnsi="宋体" w:hint="eastAsia"/>
                <w:szCs w:val="21"/>
              </w:rPr>
              <w:t xml:space="preserve">序号 </w:t>
            </w:r>
          </w:p>
        </w:tc>
        <w:tc>
          <w:tcPr>
            <w:tcW w:w="3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3B17D0C7" w14:textId="77777777" w:rsidR="004C7FB7" w:rsidRDefault="004C7FB7">
            <w:pPr>
              <w:jc w:val="center"/>
            </w:pPr>
            <w:r>
              <w:rPr>
                <w:rFonts w:ascii="宋体" w:hAnsi="宋体" w:hint="eastAsia"/>
                <w:szCs w:val="21"/>
              </w:rPr>
              <w:t xml:space="preserve">项目 </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1BB12F2C" w14:textId="77777777" w:rsidR="004C7FB7" w:rsidRDefault="004C7FB7">
            <w:pPr>
              <w:jc w:val="center"/>
            </w:pPr>
            <w:r>
              <w:rPr>
                <w:rFonts w:ascii="宋体" w:hAnsi="宋体" w:hint="eastAsia"/>
                <w:szCs w:val="21"/>
              </w:rPr>
              <w:t xml:space="preserve">占基金资产净值的比例（%） </w:t>
            </w:r>
          </w:p>
        </w:tc>
      </w:tr>
      <w:tr w:rsidR="0009471A" w14:paraId="3C9D418A" w14:textId="77777777">
        <w:trPr>
          <w:divId w:val="1338921544"/>
          <w:trHeight w:val="295"/>
        </w:trPr>
        <w:tc>
          <w:tcPr>
            <w:tcW w:w="7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2A4E7B" w14:textId="77777777" w:rsidR="004C7FB7" w:rsidRDefault="004C7FB7">
            <w:pPr>
              <w:jc w:val="center"/>
            </w:pPr>
            <w:r>
              <w:rPr>
                <w:rFonts w:ascii="宋体" w:hAnsi="宋体" w:hint="eastAsia"/>
              </w:rPr>
              <w:t>1</w:t>
            </w:r>
            <w:r>
              <w:rPr>
                <w:rFonts w:ascii="宋体" w:hAnsi="宋体" w:hint="eastAsia"/>
                <w:sz w:val="24"/>
              </w:rPr>
              <w:t xml:space="preserve"> </w:t>
            </w:r>
          </w:p>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11C530" w14:textId="77777777" w:rsidR="004C7FB7" w:rsidRDefault="004C7FB7">
            <w:pPr>
              <w:jc w:val="center"/>
            </w:pPr>
            <w:r>
              <w:rPr>
                <w:rFonts w:ascii="宋体" w:hAnsi="宋体" w:hint="eastAsia"/>
              </w:rPr>
              <w:t>报告期内债券回购融资余额</w:t>
            </w:r>
            <w:r>
              <w:rPr>
                <w:rFonts w:ascii="宋体" w:hAnsi="宋体" w:hint="eastAsia"/>
                <w:sz w:val="24"/>
              </w:rPr>
              <w:t xml:space="preserve"> </w:t>
            </w:r>
          </w:p>
        </w:tc>
        <w:tc>
          <w:tcPr>
            <w:tcW w:w="45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C689B1" w14:textId="77777777" w:rsidR="004C7FB7" w:rsidRDefault="004C7FB7">
            <w:pPr>
              <w:jc w:val="right"/>
            </w:pPr>
            <w:r>
              <w:rPr>
                <w:rFonts w:ascii="宋体" w:hAnsi="宋体" w:hint="eastAsia"/>
                <w:szCs w:val="24"/>
                <w:lang w:eastAsia="zh-Hans"/>
              </w:rPr>
              <w:t>0.17</w:t>
            </w:r>
          </w:p>
        </w:tc>
      </w:tr>
      <w:tr w:rsidR="0009471A" w14:paraId="3D2FF5F0" w14:textId="77777777">
        <w:trPr>
          <w:divId w:val="1338921544"/>
          <w:trHeight w:val="295"/>
        </w:trPr>
        <w:tc>
          <w:tcPr>
            <w:tcW w:w="793" w:type="dxa"/>
            <w:tcBorders>
              <w:top w:val="single" w:sz="4" w:space="0" w:color="auto"/>
              <w:left w:val="single" w:sz="4" w:space="0" w:color="auto"/>
              <w:bottom w:val="single" w:sz="4" w:space="0" w:color="auto"/>
              <w:right w:val="single" w:sz="4" w:space="0" w:color="auto"/>
            </w:tcBorders>
            <w:vAlign w:val="center"/>
            <w:hideMark/>
          </w:tcPr>
          <w:p w14:paraId="77E816BB" w14:textId="77777777" w:rsidR="004C7FB7" w:rsidRDefault="004C7FB7"/>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BD0EB4" w14:textId="77777777" w:rsidR="004C7FB7" w:rsidRDefault="004C7FB7">
            <w:pPr>
              <w:jc w:val="center"/>
            </w:pPr>
            <w:r>
              <w:rPr>
                <w:rFonts w:ascii="宋体" w:hAnsi="宋体" w:hint="eastAsia"/>
              </w:rPr>
              <w:t>其中：买断式回购融资</w:t>
            </w:r>
            <w:r>
              <w:rPr>
                <w:rFonts w:ascii="宋体" w:hAnsi="宋体" w:hint="eastAsia"/>
                <w:sz w:val="24"/>
              </w:rPr>
              <w:t xml:space="preserve"> </w:t>
            </w:r>
          </w:p>
        </w:tc>
        <w:tc>
          <w:tcPr>
            <w:tcW w:w="45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E9D226" w14:textId="77777777" w:rsidR="004C7FB7" w:rsidRDefault="004C7FB7">
            <w:pPr>
              <w:jc w:val="right"/>
            </w:pPr>
            <w:r>
              <w:rPr>
                <w:rFonts w:ascii="宋体" w:hAnsi="宋体" w:hint="eastAsia"/>
                <w:szCs w:val="24"/>
                <w:lang w:eastAsia="zh-Hans"/>
              </w:rPr>
              <w:t>-</w:t>
            </w:r>
          </w:p>
        </w:tc>
      </w:tr>
      <w:tr w:rsidR="0009471A" w14:paraId="0CABF1D4" w14:textId="77777777">
        <w:trPr>
          <w:divId w:val="1338921544"/>
          <w:trHeight w:val="295"/>
        </w:trPr>
        <w:tc>
          <w:tcPr>
            <w:tcW w:w="793" w:type="dxa"/>
            <w:tcBorders>
              <w:top w:val="single" w:sz="4" w:space="0" w:color="auto"/>
              <w:left w:val="single" w:sz="4" w:space="0" w:color="auto"/>
              <w:bottom w:val="nil"/>
              <w:right w:val="single" w:sz="4" w:space="0" w:color="auto"/>
            </w:tcBorders>
            <w:tcMar>
              <w:top w:w="0" w:type="dxa"/>
              <w:left w:w="0" w:type="dxa"/>
              <w:bottom w:w="0" w:type="dxa"/>
              <w:right w:w="0" w:type="dxa"/>
            </w:tcMar>
            <w:vAlign w:val="center"/>
            <w:hideMark/>
          </w:tcPr>
          <w:p w14:paraId="73FAD505" w14:textId="77777777" w:rsidR="004C7FB7" w:rsidRDefault="004C7FB7">
            <w:pPr>
              <w:jc w:val="center"/>
            </w:pPr>
            <w:r>
              <w:rPr>
                <w:rFonts w:ascii="宋体" w:hAnsi="宋体" w:hint="eastAsia"/>
              </w:rPr>
              <w:t>序号</w:t>
            </w:r>
            <w:r>
              <w:rPr>
                <w:rFonts w:ascii="宋体" w:hAnsi="宋体" w:hint="eastAsia"/>
                <w:sz w:val="24"/>
              </w:rPr>
              <w:t xml:space="preserve"> </w:t>
            </w:r>
          </w:p>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CB230A" w14:textId="77777777" w:rsidR="004C7FB7" w:rsidRDefault="004C7FB7">
            <w:pPr>
              <w:jc w:val="center"/>
            </w:pPr>
            <w:r>
              <w:rPr>
                <w:rFonts w:ascii="宋体" w:hAnsi="宋体" w:hint="eastAsia"/>
              </w:rPr>
              <w:t>项目</w:t>
            </w:r>
            <w:r>
              <w:rPr>
                <w:rFonts w:ascii="宋体" w:hAnsi="宋体" w:hint="eastAsia"/>
                <w:sz w:val="24"/>
              </w:rPr>
              <w:t xml:space="preserve"> </w:t>
            </w:r>
          </w:p>
        </w:tc>
        <w:tc>
          <w:tcPr>
            <w:tcW w:w="2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0C2B26" w14:textId="77777777" w:rsidR="004C7FB7" w:rsidRDefault="004C7FB7">
            <w:pPr>
              <w:jc w:val="center"/>
            </w:pPr>
            <w:r>
              <w:rPr>
                <w:rFonts w:ascii="宋体" w:hAnsi="宋体" w:hint="eastAsia"/>
              </w:rPr>
              <w:t>金额（元）</w:t>
            </w:r>
            <w:r>
              <w:rPr>
                <w:rFonts w:ascii="宋体" w:hint="eastAsia"/>
                <w:sz w:val="24"/>
              </w:rPr>
              <w:t xml:space="preserve"> </w:t>
            </w:r>
          </w:p>
        </w:tc>
        <w:tc>
          <w:tcPr>
            <w:tcW w:w="1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E015AB" w14:textId="77777777" w:rsidR="004C7FB7" w:rsidRDefault="004C7FB7">
            <w:pPr>
              <w:jc w:val="center"/>
            </w:pPr>
            <w:r>
              <w:rPr>
                <w:rFonts w:ascii="宋体" w:hAnsi="宋体" w:hint="eastAsia"/>
              </w:rPr>
              <w:t>占基金资产净值的比例</w:t>
            </w:r>
            <w:r>
              <w:rPr>
                <w:rFonts w:ascii="宋体" w:hAnsi="宋体" w:hint="eastAsia"/>
                <w:kern w:val="0"/>
                <w:sz w:val="24"/>
              </w:rPr>
              <w:t>（%）</w:t>
            </w:r>
            <w:r>
              <w:rPr>
                <w:rFonts w:ascii="宋体" w:hint="eastAsia"/>
                <w:color w:val="0000FF"/>
                <w:sz w:val="24"/>
              </w:rPr>
              <w:t xml:space="preserve"> </w:t>
            </w:r>
          </w:p>
        </w:tc>
      </w:tr>
      <w:tr w:rsidR="0009471A" w14:paraId="7D24539F" w14:textId="77777777">
        <w:trPr>
          <w:divId w:val="1338921544"/>
          <w:trHeight w:val="295"/>
        </w:trPr>
        <w:tc>
          <w:tcPr>
            <w:tcW w:w="7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69080B" w14:textId="77777777" w:rsidR="004C7FB7" w:rsidRDefault="004C7FB7">
            <w:pPr>
              <w:jc w:val="center"/>
            </w:pPr>
            <w:r>
              <w:rPr>
                <w:rFonts w:ascii="宋体" w:hAnsi="宋体" w:hint="eastAsia"/>
              </w:rPr>
              <w:t>2</w:t>
            </w:r>
            <w:r>
              <w:rPr>
                <w:rFonts w:ascii="宋体" w:hAnsi="宋体" w:hint="eastAsia"/>
                <w:sz w:val="24"/>
              </w:rPr>
              <w:t xml:space="preserve"> </w:t>
            </w:r>
          </w:p>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66570B" w14:textId="77777777" w:rsidR="004C7FB7" w:rsidRDefault="004C7FB7">
            <w:pPr>
              <w:jc w:val="center"/>
            </w:pPr>
            <w:r>
              <w:rPr>
                <w:rFonts w:ascii="宋体" w:hAnsi="宋体" w:hint="eastAsia"/>
              </w:rPr>
              <w:t>报告期末债券回购融资余额</w:t>
            </w:r>
            <w:r>
              <w:rPr>
                <w:rFonts w:ascii="宋体" w:hAnsi="宋体" w:hint="eastAsia"/>
                <w:sz w:val="24"/>
              </w:rPr>
              <w:t xml:space="preserve"> </w:t>
            </w:r>
          </w:p>
        </w:tc>
        <w:tc>
          <w:tcPr>
            <w:tcW w:w="2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60F5F" w14:textId="77777777" w:rsidR="004C7FB7" w:rsidRDefault="004C7FB7">
            <w:pPr>
              <w:jc w:val="right"/>
            </w:pPr>
            <w:r>
              <w:rPr>
                <w:rFonts w:ascii="宋体" w:hAnsi="宋体" w:hint="eastAsia"/>
                <w:szCs w:val="24"/>
                <w:lang w:eastAsia="zh-Hans"/>
              </w:rPr>
              <w:t>-</w:t>
            </w:r>
          </w:p>
        </w:tc>
        <w:tc>
          <w:tcPr>
            <w:tcW w:w="1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288934" w14:textId="77777777" w:rsidR="004C7FB7" w:rsidRDefault="004C7FB7">
            <w:pPr>
              <w:jc w:val="right"/>
            </w:pPr>
            <w:r>
              <w:rPr>
                <w:rFonts w:ascii="宋体" w:hAnsi="宋体" w:hint="eastAsia"/>
                <w:szCs w:val="24"/>
                <w:lang w:eastAsia="zh-Hans"/>
              </w:rPr>
              <w:t>-</w:t>
            </w:r>
          </w:p>
        </w:tc>
      </w:tr>
      <w:tr w:rsidR="0009471A" w14:paraId="518FABB0" w14:textId="77777777">
        <w:trPr>
          <w:divId w:val="1338921544"/>
          <w:trHeight w:val="295"/>
        </w:trPr>
        <w:tc>
          <w:tcPr>
            <w:tcW w:w="793" w:type="dxa"/>
            <w:tcBorders>
              <w:top w:val="single" w:sz="4" w:space="0" w:color="auto"/>
              <w:left w:val="single" w:sz="4" w:space="0" w:color="auto"/>
              <w:bottom w:val="single" w:sz="4" w:space="0" w:color="auto"/>
              <w:right w:val="single" w:sz="4" w:space="0" w:color="auto"/>
            </w:tcBorders>
            <w:vAlign w:val="center"/>
            <w:hideMark/>
          </w:tcPr>
          <w:p w14:paraId="75A902C1" w14:textId="77777777" w:rsidR="004C7FB7" w:rsidRDefault="004C7FB7"/>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DB9A06" w14:textId="77777777" w:rsidR="004C7FB7" w:rsidRDefault="004C7FB7">
            <w:pPr>
              <w:jc w:val="center"/>
            </w:pPr>
            <w:r>
              <w:rPr>
                <w:rFonts w:ascii="宋体" w:hAnsi="宋体" w:hint="eastAsia"/>
              </w:rPr>
              <w:t>其中：买断式回购融资</w:t>
            </w:r>
            <w:r>
              <w:rPr>
                <w:rFonts w:ascii="宋体" w:hAnsi="宋体" w:hint="eastAsia"/>
                <w:sz w:val="24"/>
              </w:rPr>
              <w:t xml:space="preserve"> </w:t>
            </w:r>
          </w:p>
        </w:tc>
        <w:tc>
          <w:tcPr>
            <w:tcW w:w="2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B0D862" w14:textId="77777777" w:rsidR="004C7FB7" w:rsidRDefault="004C7FB7">
            <w:pPr>
              <w:jc w:val="right"/>
            </w:pPr>
            <w:r>
              <w:rPr>
                <w:rFonts w:ascii="宋体" w:hAnsi="宋体" w:hint="eastAsia"/>
                <w:szCs w:val="24"/>
                <w:lang w:eastAsia="zh-Hans"/>
              </w:rPr>
              <w:t>-</w:t>
            </w:r>
          </w:p>
        </w:tc>
        <w:tc>
          <w:tcPr>
            <w:tcW w:w="1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69F959" w14:textId="77777777" w:rsidR="004C7FB7" w:rsidRDefault="004C7FB7">
            <w:pPr>
              <w:jc w:val="right"/>
            </w:pPr>
            <w:r>
              <w:rPr>
                <w:rFonts w:ascii="宋体" w:hAnsi="宋体" w:hint="eastAsia"/>
                <w:szCs w:val="24"/>
                <w:lang w:eastAsia="zh-Hans"/>
              </w:rPr>
              <w:t>-</w:t>
            </w:r>
          </w:p>
        </w:tc>
      </w:tr>
    </w:tbl>
    <w:p w14:paraId="0FBA6F68" w14:textId="77777777" w:rsidR="004C7FB7" w:rsidRDefault="004C7FB7">
      <w:pPr>
        <w:spacing w:line="360" w:lineRule="auto"/>
        <w:jc w:val="left"/>
        <w:rPr>
          <w:sz w:val="24"/>
          <w:szCs w:val="24"/>
        </w:rPr>
      </w:pPr>
      <w:r>
        <w:rPr>
          <w:rFonts w:ascii="宋体" w:hAnsi="宋体" w:hint="eastAsia"/>
          <w:b/>
          <w:bCs/>
          <w:sz w:val="24"/>
          <w:szCs w:val="24"/>
          <w:lang w:eastAsia="zh-Hans"/>
        </w:rPr>
        <w:t>债券正回购的资金余额超过基金资产净值的20%的说明</w:t>
      </w:r>
      <w:r>
        <w:rPr>
          <w:rFonts w:ascii="宋体" w:hAnsi="宋体" w:hint="eastAsia"/>
          <w:kern w:val="0"/>
          <w:sz w:val="24"/>
          <w:szCs w:val="24"/>
          <w:lang w:eastAsia="zh-Hans"/>
        </w:rPr>
        <w:t xml:space="preserve"> </w:t>
      </w:r>
    </w:p>
    <w:p w14:paraId="7E50B4E8" w14:textId="77777777" w:rsidR="004C7FB7" w:rsidRDefault="004C7FB7">
      <w:pPr>
        <w:spacing w:line="360" w:lineRule="auto"/>
        <w:ind w:firstLineChars="200" w:firstLine="420"/>
        <w:jc w:val="left"/>
      </w:pPr>
      <w:r>
        <w:rPr>
          <w:rFonts w:ascii="宋体" w:hAnsi="宋体" w:hint="eastAsia"/>
        </w:rPr>
        <w:t>在本报告期内本货币市场基金债券正回购的资金余额未超过资产净值的20%。</w:t>
      </w:r>
    </w:p>
    <w:p w14:paraId="79391719" w14:textId="77777777" w:rsidR="004C7FB7" w:rsidRDefault="004C7FB7">
      <w:pPr>
        <w:pStyle w:val="XBRLTitle2"/>
        <w:spacing w:before="156"/>
        <w:ind w:left="454"/>
      </w:pPr>
      <w:bookmarkStart w:id="134" w:name="_Toc514160344"/>
      <w:bookmarkStart w:id="135" w:name="_Toc512434233"/>
      <w:bookmarkStart w:id="136" w:name="_Toc512432276"/>
      <w:bookmarkStart w:id="137" w:name="_Toc497902430"/>
      <w:bookmarkStart w:id="138" w:name="_Toc512432462"/>
      <w:bookmarkStart w:id="139" w:name="m502_tab"/>
      <w:proofErr w:type="spellStart"/>
      <w:r>
        <w:rPr>
          <w:rFonts w:hAnsi="宋体" w:hint="eastAsia"/>
        </w:rPr>
        <w:t>基金投资组合平均剩余期限</w:t>
      </w:r>
      <w:bookmarkEnd w:id="134"/>
      <w:bookmarkEnd w:id="135"/>
      <w:bookmarkEnd w:id="136"/>
      <w:bookmarkEnd w:id="137"/>
      <w:bookmarkEnd w:id="138"/>
      <w:proofErr w:type="spellEnd"/>
      <w:r>
        <w:rPr>
          <w:rFonts w:hAnsi="宋体" w:hint="eastAsia"/>
          <w:lang w:eastAsia="zh-CN"/>
        </w:rPr>
        <w:t xml:space="preserve"> </w:t>
      </w:r>
    </w:p>
    <w:p w14:paraId="1E380CCD" w14:textId="77777777" w:rsidR="004C7FB7" w:rsidRDefault="004C7FB7">
      <w:pPr>
        <w:pStyle w:val="XBRLTitle3"/>
        <w:spacing w:before="156"/>
        <w:ind w:left="0"/>
      </w:pPr>
      <w:bookmarkStart w:id="140" w:name="_Toc514160345"/>
      <w:bookmarkStart w:id="141" w:name="_Toc512434787"/>
      <w:bookmarkStart w:id="142" w:name="_Toc497902431"/>
      <w:proofErr w:type="spellStart"/>
      <w:r>
        <w:rPr>
          <w:rFonts w:hAnsi="宋体" w:hint="eastAsia"/>
        </w:rPr>
        <w:lastRenderedPageBreak/>
        <w:t>投资组合平均剩余期限基本情况</w:t>
      </w:r>
      <w:bookmarkEnd w:id="140"/>
      <w:bookmarkEnd w:id="141"/>
      <w:bookmarkEnd w:id="142"/>
      <w:proofErr w:type="spellEnd"/>
      <w:r>
        <w:rPr>
          <w:rFonts w:hAnsi="宋体" w:hint="eastAsia"/>
        </w:rPr>
        <w:t xml:space="preserve"> </w:t>
      </w:r>
    </w:p>
    <w:tbl>
      <w:tblPr>
        <w:tblW w:w="5000" w:type="pct"/>
        <w:tblCellMar>
          <w:left w:w="30" w:type="dxa"/>
          <w:right w:w="30" w:type="dxa"/>
        </w:tblCellMar>
        <w:tblLook w:val="04A0" w:firstRow="1" w:lastRow="0" w:firstColumn="1" w:lastColumn="0" w:noHBand="0" w:noVBand="1"/>
      </w:tblPr>
      <w:tblGrid>
        <w:gridCol w:w="4780"/>
        <w:gridCol w:w="4055"/>
      </w:tblGrid>
      <w:tr w:rsidR="0009471A" w14:paraId="7497CC6A" w14:textId="77777777">
        <w:trPr>
          <w:divId w:val="1657110152"/>
          <w:trHeight w:val="375"/>
        </w:trPr>
        <w:tc>
          <w:tcPr>
            <w:tcW w:w="2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74FCB8B" w14:textId="77777777" w:rsidR="004C7FB7" w:rsidRDefault="004C7FB7">
            <w:pPr>
              <w:widowControl/>
              <w:jc w:val="left"/>
            </w:pPr>
            <w:r>
              <w:rPr>
                <w:rFonts w:ascii="宋体" w:hAnsi="宋体" w:hint="eastAsia"/>
              </w:rPr>
              <w:t>项目</w:t>
            </w:r>
            <w:r>
              <w:rPr>
                <w:rFonts w:ascii="宋体" w:hAnsi="宋体" w:hint="eastAsia"/>
                <w:kern w:val="0"/>
                <w:sz w:val="24"/>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7B4080BD" w14:textId="77777777" w:rsidR="004C7FB7" w:rsidRDefault="004C7FB7">
            <w:pPr>
              <w:widowControl/>
              <w:jc w:val="left"/>
            </w:pPr>
            <w:r>
              <w:rPr>
                <w:rFonts w:ascii="宋体" w:hAnsi="宋体" w:hint="eastAsia"/>
              </w:rPr>
              <w:t>天数</w:t>
            </w:r>
            <w:r>
              <w:rPr>
                <w:rFonts w:ascii="宋体" w:hAnsi="宋体" w:hint="eastAsia"/>
                <w:kern w:val="0"/>
                <w:sz w:val="24"/>
              </w:rPr>
              <w:t xml:space="preserve"> </w:t>
            </w:r>
          </w:p>
        </w:tc>
      </w:tr>
      <w:tr w:rsidR="0009471A" w14:paraId="34AE5A51" w14:textId="77777777">
        <w:trPr>
          <w:divId w:val="1657110152"/>
          <w:trHeight w:val="295"/>
        </w:trPr>
        <w:tc>
          <w:tcPr>
            <w:tcW w:w="2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8A0527" w14:textId="77777777" w:rsidR="004C7FB7" w:rsidRDefault="004C7FB7">
            <w:pPr>
              <w:jc w:val="left"/>
            </w:pPr>
            <w:r>
              <w:rPr>
                <w:rFonts w:ascii="宋体" w:hAnsi="宋体" w:hint="eastAsia"/>
              </w:rPr>
              <w:t>报告期末投资组合平均剩余期限</w:t>
            </w:r>
            <w:r>
              <w:rPr>
                <w:rFonts w:ascii="宋体" w:hAnsi="宋体" w:hint="eastAsia"/>
                <w:sz w:val="24"/>
              </w:rPr>
              <w:t xml:space="preserve"> </w:t>
            </w:r>
          </w:p>
        </w:tc>
        <w:tc>
          <w:tcPr>
            <w:tcW w:w="22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F492BF" w14:textId="77777777" w:rsidR="004C7FB7" w:rsidRDefault="004C7FB7">
            <w:pPr>
              <w:jc w:val="right"/>
            </w:pPr>
            <w:r>
              <w:rPr>
                <w:rFonts w:ascii="宋体" w:hAnsi="宋体" w:hint="eastAsia"/>
                <w:szCs w:val="24"/>
                <w:lang w:eastAsia="zh-Hans"/>
              </w:rPr>
              <w:t>89</w:t>
            </w:r>
          </w:p>
        </w:tc>
      </w:tr>
      <w:tr w:rsidR="0009471A" w14:paraId="0C260D07" w14:textId="77777777">
        <w:trPr>
          <w:divId w:val="1657110152"/>
          <w:trHeight w:val="295"/>
        </w:trPr>
        <w:tc>
          <w:tcPr>
            <w:tcW w:w="2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CBA05B" w14:textId="77777777" w:rsidR="004C7FB7" w:rsidRDefault="004C7FB7">
            <w:pPr>
              <w:jc w:val="left"/>
            </w:pPr>
            <w:r>
              <w:rPr>
                <w:rFonts w:ascii="宋体" w:hAnsi="宋体" w:hint="eastAsia"/>
              </w:rPr>
              <w:t>报告期内投资组合平均剩余期限最高值</w:t>
            </w:r>
            <w:r>
              <w:rPr>
                <w:rFonts w:ascii="宋体" w:hAnsi="宋体" w:hint="eastAsia"/>
                <w:sz w:val="24"/>
              </w:rPr>
              <w:t xml:space="preserve"> </w:t>
            </w:r>
          </w:p>
        </w:tc>
        <w:tc>
          <w:tcPr>
            <w:tcW w:w="22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D38F1C" w14:textId="77777777" w:rsidR="004C7FB7" w:rsidRDefault="004C7FB7">
            <w:pPr>
              <w:jc w:val="right"/>
            </w:pPr>
            <w:r>
              <w:rPr>
                <w:rFonts w:ascii="宋体" w:hAnsi="宋体" w:hint="eastAsia"/>
                <w:szCs w:val="24"/>
                <w:lang w:eastAsia="zh-Hans"/>
              </w:rPr>
              <w:t>95</w:t>
            </w:r>
          </w:p>
        </w:tc>
      </w:tr>
      <w:tr w:rsidR="0009471A" w14:paraId="7E5D2493" w14:textId="77777777">
        <w:trPr>
          <w:divId w:val="1657110152"/>
          <w:trHeight w:val="295"/>
        </w:trPr>
        <w:tc>
          <w:tcPr>
            <w:tcW w:w="2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CE6F94" w14:textId="77777777" w:rsidR="004C7FB7" w:rsidRDefault="004C7FB7">
            <w:pPr>
              <w:jc w:val="left"/>
            </w:pPr>
            <w:r>
              <w:rPr>
                <w:rFonts w:ascii="宋体" w:hAnsi="宋体" w:hint="eastAsia"/>
              </w:rPr>
              <w:t>报告期内投资组合平均剩余期限最低值</w:t>
            </w:r>
            <w:r>
              <w:rPr>
                <w:rFonts w:ascii="宋体" w:hAnsi="宋体" w:hint="eastAsia"/>
                <w:sz w:val="24"/>
              </w:rPr>
              <w:t xml:space="preserve"> </w:t>
            </w:r>
          </w:p>
        </w:tc>
        <w:tc>
          <w:tcPr>
            <w:tcW w:w="22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9B56C8" w14:textId="77777777" w:rsidR="004C7FB7" w:rsidRDefault="004C7FB7">
            <w:pPr>
              <w:jc w:val="right"/>
            </w:pPr>
            <w:r>
              <w:rPr>
                <w:rFonts w:ascii="宋体" w:hAnsi="宋体" w:hint="eastAsia"/>
                <w:szCs w:val="24"/>
                <w:lang w:eastAsia="zh-Hans"/>
              </w:rPr>
              <w:t>62</w:t>
            </w:r>
          </w:p>
        </w:tc>
      </w:tr>
    </w:tbl>
    <w:p w14:paraId="56510726" w14:textId="77777777" w:rsidR="004C7FB7" w:rsidRDefault="004C7FB7">
      <w:pPr>
        <w:spacing w:line="360" w:lineRule="auto"/>
        <w:jc w:val="left"/>
        <w:divId w:val="1168054865"/>
        <w:rPr>
          <w:sz w:val="24"/>
          <w:szCs w:val="24"/>
        </w:rPr>
      </w:pPr>
      <w:r>
        <w:rPr>
          <w:rFonts w:ascii="宋体" w:hAnsi="宋体" w:hint="eastAsia"/>
          <w:b/>
          <w:bCs/>
          <w:sz w:val="24"/>
          <w:szCs w:val="24"/>
          <w:lang w:eastAsia="zh-Hans"/>
        </w:rPr>
        <w:t>报告期内投资组合平均剩余期限超过120天情况说明</w:t>
      </w:r>
      <w:r>
        <w:rPr>
          <w:rFonts w:ascii="宋体" w:hAnsi="宋体" w:hint="eastAsia"/>
          <w:kern w:val="0"/>
          <w:sz w:val="24"/>
          <w:szCs w:val="24"/>
          <w:lang w:eastAsia="zh-Hans"/>
        </w:rPr>
        <w:t xml:space="preserve"> </w:t>
      </w:r>
    </w:p>
    <w:p w14:paraId="7D8C1E6F" w14:textId="77777777" w:rsidR="004C7FB7" w:rsidRDefault="004C7FB7">
      <w:pPr>
        <w:spacing w:line="360" w:lineRule="auto"/>
        <w:ind w:firstLineChars="200" w:firstLine="420"/>
        <w:jc w:val="left"/>
        <w:divId w:val="1168054865"/>
      </w:pPr>
      <w:r>
        <w:rPr>
          <w:rFonts w:ascii="宋体" w:hAnsi="宋体" w:hint="eastAsia"/>
        </w:rPr>
        <w:t xml:space="preserve">在本报告期内本基金未出现投资组合平均剩余期限超过120天的情况。 </w:t>
      </w:r>
    </w:p>
    <w:p w14:paraId="03787C2B" w14:textId="77777777" w:rsidR="004C7FB7" w:rsidRDefault="004C7FB7">
      <w:pPr>
        <w:pStyle w:val="XBRLTitle3"/>
        <w:spacing w:before="156"/>
        <w:ind w:left="0"/>
      </w:pPr>
      <w:bookmarkStart w:id="143" w:name="_Toc514160346"/>
      <w:bookmarkStart w:id="144" w:name="_Toc512434788"/>
      <w:bookmarkStart w:id="145" w:name="_Toc497902432"/>
      <w:proofErr w:type="spellStart"/>
      <w:r>
        <w:rPr>
          <w:rFonts w:hAnsi="宋体" w:hint="eastAsia"/>
        </w:rPr>
        <w:t>报告期末投资组合平均剩余期限分布比例</w:t>
      </w:r>
      <w:bookmarkEnd w:id="143"/>
      <w:bookmarkEnd w:id="144"/>
      <w:bookmarkEnd w:id="14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435"/>
        <w:gridCol w:w="2391"/>
        <w:gridCol w:w="2456"/>
      </w:tblGrid>
      <w:tr w:rsidR="0009471A" w14:paraId="0E52ED09" w14:textId="77777777">
        <w:trPr>
          <w:divId w:val="625358884"/>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40402A34" w14:textId="77777777" w:rsidR="004C7FB7" w:rsidRDefault="004C7FB7">
            <w:pPr>
              <w:widowControl/>
              <w:jc w:val="center"/>
            </w:pPr>
            <w:r>
              <w:rPr>
                <w:rFonts w:ascii="宋体" w:hAnsi="宋体" w:hint="eastAsia"/>
              </w:rPr>
              <w:t xml:space="preserve">序号 </w:t>
            </w:r>
          </w:p>
        </w:tc>
        <w:tc>
          <w:tcPr>
            <w:tcW w:w="19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789FE9A6" w14:textId="77777777" w:rsidR="004C7FB7" w:rsidRDefault="004C7FB7">
            <w:pPr>
              <w:widowControl/>
              <w:jc w:val="center"/>
            </w:pPr>
            <w:r>
              <w:rPr>
                <w:rFonts w:ascii="宋体" w:hAnsi="宋体" w:hint="eastAsia"/>
              </w:rPr>
              <w:t xml:space="preserve">平均剩余期限 </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29D38090" w14:textId="77777777" w:rsidR="004C7FB7" w:rsidRDefault="004C7FB7">
            <w:pPr>
              <w:widowControl/>
              <w:jc w:val="center"/>
            </w:pPr>
            <w:r>
              <w:rPr>
                <w:rFonts w:ascii="宋体" w:hAnsi="宋体" w:hint="eastAsia"/>
              </w:rPr>
              <w:t xml:space="preserve">各期限资产占基金资产净值的比例（%） </w:t>
            </w:r>
          </w:p>
        </w:tc>
        <w:tc>
          <w:tcPr>
            <w:tcW w:w="1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31F7E683" w14:textId="77777777" w:rsidR="004C7FB7" w:rsidRDefault="004C7FB7">
            <w:pPr>
              <w:widowControl/>
              <w:jc w:val="center"/>
            </w:pPr>
            <w:r>
              <w:rPr>
                <w:rFonts w:ascii="宋体" w:hAnsi="宋体" w:hint="eastAsia"/>
              </w:rPr>
              <w:t xml:space="preserve">各期限负债占基金资产净值的比例（%） </w:t>
            </w:r>
          </w:p>
        </w:tc>
      </w:tr>
      <w:tr w:rsidR="0009471A" w14:paraId="42876A4D"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5C23A6" w14:textId="77777777" w:rsidR="004C7FB7" w:rsidRDefault="004C7FB7">
            <w:pPr>
              <w:widowControl/>
              <w:jc w:val="center"/>
            </w:pPr>
            <w:r>
              <w:rPr>
                <w:rFonts w:ascii="宋体" w:hAnsi="宋体" w:hint="eastAsia"/>
              </w:rPr>
              <w:t xml:space="preserve">1 </w:t>
            </w:r>
          </w:p>
        </w:tc>
        <w:tc>
          <w:tcPr>
            <w:tcW w:w="19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D065AE" w14:textId="77777777" w:rsidR="004C7FB7" w:rsidRDefault="004C7FB7">
            <w:pPr>
              <w:widowControl/>
            </w:pPr>
            <w:r>
              <w:rPr>
                <w:rFonts w:ascii="宋体" w:hAnsi="宋体" w:hint="eastAsia"/>
              </w:rPr>
              <w:t xml:space="preserve">30天以内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D99DE7" w14:textId="77777777" w:rsidR="004C7FB7" w:rsidRDefault="004C7FB7">
            <w:pPr>
              <w:jc w:val="right"/>
            </w:pPr>
            <w:r>
              <w:rPr>
                <w:rFonts w:ascii="宋体" w:hAnsi="宋体" w:hint="eastAsia"/>
                <w:szCs w:val="24"/>
                <w:lang w:eastAsia="zh-Hans"/>
              </w:rPr>
              <w:t>39.69</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8B6AA8" w14:textId="77777777" w:rsidR="004C7FB7" w:rsidRDefault="004C7FB7">
            <w:pPr>
              <w:jc w:val="right"/>
            </w:pPr>
            <w:r>
              <w:rPr>
                <w:rFonts w:ascii="宋体" w:hAnsi="宋体" w:hint="eastAsia"/>
                <w:szCs w:val="24"/>
                <w:lang w:eastAsia="zh-Hans"/>
              </w:rPr>
              <w:t>0.01</w:t>
            </w:r>
          </w:p>
        </w:tc>
      </w:tr>
      <w:tr w:rsidR="0009471A" w14:paraId="40F0CDA0"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05D972" w14:textId="77777777" w:rsidR="004C7FB7" w:rsidRDefault="004C7FB7">
            <w:pPr>
              <w:widowControl/>
              <w:jc w:val="center"/>
              <w:rPr>
                <w:rFonts w:ascii="宋体" w:hAnsi="宋体" w:hint="eastAsia"/>
              </w:rPr>
            </w:pPr>
            <w:r>
              <w:rPr>
                <w:rFonts w:ascii="宋体" w:hAnsi="宋体" w:hint="eastAsia"/>
              </w:rPr>
              <w:t xml:space="preserve">　 </w:t>
            </w:r>
          </w:p>
        </w:tc>
        <w:tc>
          <w:tcPr>
            <w:tcW w:w="19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73E392" w14:textId="77777777" w:rsidR="004C7FB7" w:rsidRDefault="004C7FB7">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EE4D3B" w14:textId="77777777" w:rsidR="004C7FB7" w:rsidRDefault="004C7FB7">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158734" w14:textId="77777777" w:rsidR="004C7FB7" w:rsidRDefault="004C7FB7">
            <w:pPr>
              <w:jc w:val="right"/>
            </w:pPr>
            <w:r>
              <w:rPr>
                <w:rFonts w:ascii="宋体" w:hAnsi="宋体" w:hint="eastAsia"/>
                <w:szCs w:val="24"/>
                <w:lang w:eastAsia="zh-Hans"/>
              </w:rPr>
              <w:t>-</w:t>
            </w:r>
          </w:p>
        </w:tc>
      </w:tr>
      <w:tr w:rsidR="0009471A" w14:paraId="00B840CD"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0D5700" w14:textId="77777777" w:rsidR="004C7FB7" w:rsidRDefault="004C7FB7">
            <w:pPr>
              <w:widowControl/>
              <w:jc w:val="center"/>
            </w:pPr>
            <w:r>
              <w:rPr>
                <w:rFonts w:ascii="宋体" w:hAnsi="宋体" w:hint="eastAsia"/>
              </w:rPr>
              <w:t xml:space="preserve">2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CFA013" w14:textId="77777777" w:rsidR="004C7FB7" w:rsidRDefault="004C7FB7">
            <w:pPr>
              <w:widowControl/>
            </w:pPr>
            <w:r>
              <w:rPr>
                <w:rFonts w:ascii="宋体" w:hAnsi="宋体" w:hint="eastAsia"/>
              </w:rPr>
              <w:t xml:space="preserve">30天（含）—60天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3CC328" w14:textId="77777777" w:rsidR="004C7FB7" w:rsidRDefault="004C7FB7">
            <w:pPr>
              <w:jc w:val="right"/>
            </w:pPr>
            <w:r>
              <w:rPr>
                <w:rFonts w:ascii="宋体" w:hAnsi="宋体" w:hint="eastAsia"/>
                <w:szCs w:val="24"/>
                <w:lang w:eastAsia="zh-Hans"/>
              </w:rPr>
              <w:t>10.35</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17AF99" w14:textId="77777777" w:rsidR="004C7FB7" w:rsidRDefault="004C7FB7">
            <w:pPr>
              <w:jc w:val="right"/>
            </w:pPr>
            <w:r>
              <w:rPr>
                <w:rFonts w:ascii="宋体" w:hAnsi="宋体" w:hint="eastAsia"/>
                <w:szCs w:val="24"/>
                <w:lang w:eastAsia="zh-Hans"/>
              </w:rPr>
              <w:t>-</w:t>
            </w:r>
          </w:p>
        </w:tc>
      </w:tr>
      <w:tr w:rsidR="0009471A" w14:paraId="7B4EE241"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9A9F23" w14:textId="77777777" w:rsidR="004C7FB7" w:rsidRDefault="004C7FB7">
            <w:pPr>
              <w:widowControl/>
              <w:jc w:val="center"/>
              <w:rPr>
                <w:rFonts w:ascii="宋体" w:hAnsi="宋体" w:hint="eastAsia"/>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D7D111" w14:textId="77777777" w:rsidR="004C7FB7" w:rsidRDefault="004C7FB7">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7C45D5" w14:textId="77777777" w:rsidR="004C7FB7" w:rsidRDefault="004C7FB7">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8FA8E3" w14:textId="77777777" w:rsidR="004C7FB7" w:rsidRDefault="004C7FB7">
            <w:pPr>
              <w:jc w:val="right"/>
            </w:pPr>
            <w:r>
              <w:rPr>
                <w:rFonts w:ascii="宋体" w:hAnsi="宋体" w:hint="eastAsia"/>
                <w:szCs w:val="24"/>
                <w:lang w:eastAsia="zh-Hans"/>
              </w:rPr>
              <w:t>-</w:t>
            </w:r>
          </w:p>
        </w:tc>
      </w:tr>
      <w:tr w:rsidR="0009471A" w14:paraId="08001603"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4AD6FE" w14:textId="77777777" w:rsidR="004C7FB7" w:rsidRDefault="004C7FB7">
            <w:pPr>
              <w:widowControl/>
              <w:jc w:val="center"/>
            </w:pPr>
            <w:r>
              <w:rPr>
                <w:rFonts w:ascii="宋体" w:hAnsi="宋体" w:hint="eastAsia"/>
              </w:rPr>
              <w:t xml:space="preserve">3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26A004" w14:textId="77777777" w:rsidR="004C7FB7" w:rsidRDefault="004C7FB7">
            <w:pPr>
              <w:widowControl/>
            </w:pPr>
            <w:r>
              <w:rPr>
                <w:rFonts w:ascii="宋体" w:hAnsi="宋体" w:hint="eastAsia"/>
              </w:rPr>
              <w:t xml:space="preserve">60天（含）—90天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D5C02D" w14:textId="77777777" w:rsidR="004C7FB7" w:rsidRDefault="004C7FB7">
            <w:pPr>
              <w:jc w:val="right"/>
            </w:pPr>
            <w:r>
              <w:rPr>
                <w:rFonts w:ascii="宋体" w:hAnsi="宋体" w:hint="eastAsia"/>
                <w:szCs w:val="24"/>
                <w:lang w:eastAsia="zh-Hans"/>
              </w:rPr>
              <w:t>8.24</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3A489A" w14:textId="77777777" w:rsidR="004C7FB7" w:rsidRDefault="004C7FB7">
            <w:pPr>
              <w:jc w:val="right"/>
            </w:pPr>
            <w:r>
              <w:rPr>
                <w:rFonts w:ascii="宋体" w:hAnsi="宋体" w:hint="eastAsia"/>
                <w:szCs w:val="24"/>
                <w:lang w:eastAsia="zh-Hans"/>
              </w:rPr>
              <w:t>-</w:t>
            </w:r>
          </w:p>
        </w:tc>
      </w:tr>
      <w:tr w:rsidR="0009471A" w14:paraId="064084F6"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59314F" w14:textId="77777777" w:rsidR="004C7FB7" w:rsidRDefault="004C7FB7">
            <w:pPr>
              <w:widowControl/>
              <w:jc w:val="center"/>
              <w:rPr>
                <w:rFonts w:ascii="宋体" w:hAnsi="宋体" w:hint="eastAsia"/>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C54A5D" w14:textId="77777777" w:rsidR="004C7FB7" w:rsidRDefault="004C7FB7">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C2A122" w14:textId="77777777" w:rsidR="004C7FB7" w:rsidRDefault="004C7FB7">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AC7CE7" w14:textId="77777777" w:rsidR="004C7FB7" w:rsidRDefault="004C7FB7">
            <w:pPr>
              <w:jc w:val="right"/>
            </w:pPr>
            <w:r>
              <w:rPr>
                <w:rFonts w:ascii="宋体" w:hAnsi="宋体" w:hint="eastAsia"/>
                <w:szCs w:val="24"/>
                <w:lang w:eastAsia="zh-Hans"/>
              </w:rPr>
              <w:t>-</w:t>
            </w:r>
          </w:p>
        </w:tc>
      </w:tr>
      <w:tr w:rsidR="0009471A" w14:paraId="4C5F0000"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397914" w14:textId="77777777" w:rsidR="004C7FB7" w:rsidRDefault="004C7FB7">
            <w:pPr>
              <w:widowControl/>
              <w:jc w:val="center"/>
            </w:pPr>
            <w:r>
              <w:rPr>
                <w:rFonts w:ascii="宋体" w:hAnsi="宋体" w:hint="eastAsia"/>
              </w:rPr>
              <w:t xml:space="preserve">4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E6D872" w14:textId="77777777" w:rsidR="004C7FB7" w:rsidRDefault="004C7FB7">
            <w:pPr>
              <w:widowControl/>
            </w:pPr>
            <w:r>
              <w:rPr>
                <w:rFonts w:ascii="宋体" w:hAnsi="宋体" w:hint="eastAsia"/>
              </w:rPr>
              <w:t xml:space="preserve">90天（含）—120天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0A61B5" w14:textId="77777777" w:rsidR="004C7FB7" w:rsidRDefault="004C7FB7">
            <w:pPr>
              <w:jc w:val="right"/>
            </w:pPr>
            <w:r>
              <w:rPr>
                <w:rFonts w:ascii="宋体" w:hAnsi="宋体" w:hint="eastAsia"/>
                <w:szCs w:val="24"/>
                <w:lang w:eastAsia="zh-Hans"/>
              </w:rPr>
              <w:t>7.86</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5343DB" w14:textId="77777777" w:rsidR="004C7FB7" w:rsidRDefault="004C7FB7">
            <w:pPr>
              <w:jc w:val="right"/>
            </w:pPr>
            <w:r>
              <w:rPr>
                <w:rFonts w:ascii="宋体" w:hAnsi="宋体" w:hint="eastAsia"/>
                <w:szCs w:val="24"/>
                <w:lang w:eastAsia="zh-Hans"/>
              </w:rPr>
              <w:t>-</w:t>
            </w:r>
          </w:p>
        </w:tc>
      </w:tr>
      <w:tr w:rsidR="0009471A" w14:paraId="3FE90231"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8FD8DD" w14:textId="77777777" w:rsidR="004C7FB7" w:rsidRDefault="004C7FB7">
            <w:pPr>
              <w:widowControl/>
              <w:jc w:val="center"/>
              <w:rPr>
                <w:rFonts w:ascii="宋体" w:hAnsi="宋体" w:hint="eastAsia"/>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7F8075" w14:textId="77777777" w:rsidR="004C7FB7" w:rsidRDefault="004C7FB7">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6FF12D" w14:textId="77777777" w:rsidR="004C7FB7" w:rsidRDefault="004C7FB7">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84421B" w14:textId="77777777" w:rsidR="004C7FB7" w:rsidRDefault="004C7FB7">
            <w:pPr>
              <w:jc w:val="right"/>
            </w:pPr>
            <w:r>
              <w:rPr>
                <w:rFonts w:ascii="宋体" w:hAnsi="宋体" w:hint="eastAsia"/>
                <w:szCs w:val="24"/>
                <w:lang w:eastAsia="zh-Hans"/>
              </w:rPr>
              <w:t>-</w:t>
            </w:r>
          </w:p>
        </w:tc>
      </w:tr>
      <w:tr w:rsidR="0009471A" w14:paraId="152B658E"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05D95B" w14:textId="77777777" w:rsidR="004C7FB7" w:rsidRDefault="004C7FB7">
            <w:pPr>
              <w:widowControl/>
              <w:jc w:val="center"/>
            </w:pPr>
            <w:r>
              <w:rPr>
                <w:rFonts w:ascii="宋体" w:hAnsi="宋体" w:hint="eastAsia"/>
              </w:rPr>
              <w:t xml:space="preserve">5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7063CF" w14:textId="77777777" w:rsidR="004C7FB7" w:rsidRDefault="004C7FB7">
            <w:pPr>
              <w:widowControl/>
            </w:pPr>
            <w:r>
              <w:rPr>
                <w:rFonts w:ascii="宋体" w:hAnsi="宋体" w:hint="eastAsia"/>
              </w:rPr>
              <w:t xml:space="preserve">120天（含）—397天（含）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B1B752" w14:textId="77777777" w:rsidR="004C7FB7" w:rsidRDefault="004C7FB7">
            <w:pPr>
              <w:jc w:val="right"/>
            </w:pPr>
            <w:r>
              <w:rPr>
                <w:rFonts w:ascii="宋体" w:hAnsi="宋体" w:hint="eastAsia"/>
                <w:szCs w:val="24"/>
                <w:lang w:eastAsia="zh-Hans"/>
              </w:rPr>
              <w:t>33.54</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D28454" w14:textId="77777777" w:rsidR="004C7FB7" w:rsidRDefault="004C7FB7">
            <w:pPr>
              <w:jc w:val="right"/>
            </w:pPr>
            <w:r>
              <w:rPr>
                <w:rFonts w:ascii="宋体" w:hAnsi="宋体" w:hint="eastAsia"/>
                <w:szCs w:val="24"/>
                <w:lang w:eastAsia="zh-Hans"/>
              </w:rPr>
              <w:t>-</w:t>
            </w:r>
          </w:p>
        </w:tc>
      </w:tr>
      <w:tr w:rsidR="0009471A" w14:paraId="2B78DFC1" w14:textId="77777777">
        <w:trPr>
          <w:divId w:val="625358884"/>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E3C6A9" w14:textId="77777777" w:rsidR="004C7FB7" w:rsidRDefault="004C7FB7">
            <w:pPr>
              <w:widowControl/>
              <w:jc w:val="center"/>
              <w:rPr>
                <w:rFonts w:ascii="宋体" w:hAnsi="宋体" w:hint="eastAsia"/>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492594" w14:textId="77777777" w:rsidR="004C7FB7" w:rsidRDefault="004C7FB7">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334C9F" w14:textId="77777777" w:rsidR="004C7FB7" w:rsidRDefault="004C7FB7">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0F4FE6" w14:textId="77777777" w:rsidR="004C7FB7" w:rsidRDefault="004C7FB7">
            <w:pPr>
              <w:jc w:val="right"/>
            </w:pPr>
            <w:r>
              <w:rPr>
                <w:rFonts w:ascii="宋体" w:hAnsi="宋体" w:hint="eastAsia"/>
                <w:szCs w:val="24"/>
                <w:lang w:eastAsia="zh-Hans"/>
              </w:rPr>
              <w:t>-</w:t>
            </w:r>
          </w:p>
        </w:tc>
      </w:tr>
      <w:tr w:rsidR="0009471A" w14:paraId="5CCA24CA" w14:textId="77777777">
        <w:trPr>
          <w:divId w:val="625358884"/>
        </w:trPr>
        <w:tc>
          <w:tcPr>
            <w:tcW w:w="1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2CC79A" w14:textId="77777777" w:rsidR="004C7FB7" w:rsidRDefault="004C7FB7">
            <w:pPr>
              <w:widowControl/>
              <w:jc w:val="center"/>
            </w:pPr>
            <w:r>
              <w:rPr>
                <w:rFonts w:ascii="宋体" w:hAnsi="宋体" w:hint="eastAsia"/>
              </w:rPr>
              <w:t xml:space="preserve">合计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F24CA3" w14:textId="77777777" w:rsidR="004C7FB7" w:rsidRDefault="004C7FB7">
            <w:pPr>
              <w:jc w:val="right"/>
            </w:pPr>
            <w:r>
              <w:rPr>
                <w:rFonts w:ascii="宋体" w:hAnsi="宋体" w:hint="eastAsia"/>
                <w:szCs w:val="24"/>
                <w:lang w:eastAsia="zh-Hans"/>
              </w:rPr>
              <w:t>99.68</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73066B" w14:textId="77777777" w:rsidR="004C7FB7" w:rsidRDefault="004C7FB7">
            <w:pPr>
              <w:jc w:val="right"/>
            </w:pPr>
            <w:r>
              <w:rPr>
                <w:rFonts w:ascii="宋体" w:hAnsi="宋体" w:hint="eastAsia"/>
                <w:szCs w:val="24"/>
                <w:lang w:eastAsia="zh-Hans"/>
              </w:rPr>
              <w:t>0.01</w:t>
            </w:r>
          </w:p>
        </w:tc>
      </w:tr>
    </w:tbl>
    <w:p w14:paraId="51F24521" w14:textId="77777777" w:rsidR="004C7FB7" w:rsidRDefault="004C7FB7">
      <w:pPr>
        <w:pStyle w:val="XBRLTitle2"/>
        <w:spacing w:before="156"/>
        <w:ind w:left="454"/>
      </w:pPr>
      <w:bookmarkStart w:id="146" w:name="_Toc514160347"/>
      <w:bookmarkStart w:id="147" w:name="_Toc512434234"/>
      <w:bookmarkStart w:id="148" w:name="_Toc512432277"/>
      <w:bookmarkStart w:id="149" w:name="_Toc497902433"/>
      <w:bookmarkStart w:id="150" w:name="_Toc512432463"/>
      <w:r>
        <w:rPr>
          <w:rFonts w:hAnsi="宋体" w:hint="eastAsia"/>
        </w:rPr>
        <w:t>报告期内投资组合平均剩余存续期超过240天情况说明</w:t>
      </w:r>
      <w:bookmarkEnd w:id="146"/>
      <w:bookmarkEnd w:id="147"/>
      <w:bookmarkEnd w:id="148"/>
      <w:bookmarkEnd w:id="149"/>
      <w:bookmarkEnd w:id="150"/>
      <w:r>
        <w:rPr>
          <w:rFonts w:hAnsi="宋体" w:hint="eastAsia"/>
        </w:rPr>
        <w:t xml:space="preserve"> </w:t>
      </w:r>
    </w:p>
    <w:p w14:paraId="5652E478" w14:textId="77777777" w:rsidR="004C7FB7" w:rsidRDefault="004C7FB7">
      <w:pPr>
        <w:spacing w:line="360" w:lineRule="auto"/>
        <w:ind w:firstLineChars="200" w:firstLine="420"/>
        <w:jc w:val="left"/>
      </w:pPr>
      <w:r>
        <w:rPr>
          <w:rFonts w:ascii="宋体" w:hAnsi="宋体" w:hint="eastAsia"/>
        </w:rPr>
        <w:t>在本报告期内本基金未出现投资组合平均剩余存续期超过240天的情况。</w:t>
      </w:r>
      <w:bookmarkEnd w:id="14"/>
      <w:bookmarkEnd w:id="15"/>
    </w:p>
    <w:p w14:paraId="4513B57F" w14:textId="77777777" w:rsidR="004C7FB7" w:rsidRDefault="004C7FB7">
      <w:pPr>
        <w:pStyle w:val="XBRLTitle2"/>
        <w:spacing w:before="156"/>
        <w:ind w:left="454"/>
      </w:pPr>
      <w:bookmarkStart w:id="151" w:name="_Toc514160348"/>
      <w:bookmarkStart w:id="152" w:name="_Toc512434235"/>
      <w:bookmarkStart w:id="153" w:name="_Toc512432278"/>
      <w:bookmarkStart w:id="154" w:name="_Toc497902434"/>
      <w:bookmarkStart w:id="155" w:name="_Toc438646471"/>
      <w:bookmarkStart w:id="156" w:name="_Toc512432464"/>
      <w:bookmarkStart w:id="157" w:name="m505"/>
      <w:bookmarkEnd w:id="16"/>
      <w:proofErr w:type="spellStart"/>
      <w:r>
        <w:rPr>
          <w:rFonts w:hAnsi="宋体" w:hint="eastAsia"/>
        </w:rPr>
        <w:t>报告期末按债券品种分类的债券投资组合</w:t>
      </w:r>
      <w:bookmarkEnd w:id="151"/>
      <w:bookmarkEnd w:id="152"/>
      <w:bookmarkEnd w:id="153"/>
      <w:bookmarkEnd w:id="154"/>
      <w:bookmarkEnd w:id="155"/>
      <w:bookmarkEnd w:id="15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51"/>
        <w:gridCol w:w="2016"/>
        <w:gridCol w:w="2446"/>
        <w:gridCol w:w="3622"/>
      </w:tblGrid>
      <w:tr w:rsidR="0009471A" w14:paraId="21BF68B5" w14:textId="77777777">
        <w:trPr>
          <w:divId w:val="587931498"/>
        </w:trPr>
        <w:tc>
          <w:tcPr>
            <w:tcW w:w="4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26A42D" w14:textId="77777777" w:rsidR="004C7FB7" w:rsidRDefault="004C7FB7">
            <w:pPr>
              <w:jc w:val="center"/>
            </w:pPr>
            <w:r>
              <w:rPr>
                <w:rFonts w:ascii="宋体" w:hAnsi="宋体" w:hint="eastAsia"/>
              </w:rPr>
              <w:t xml:space="preserve">序号 </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75206D" w14:textId="77777777" w:rsidR="004C7FB7" w:rsidRDefault="004C7FB7">
            <w:pPr>
              <w:jc w:val="center"/>
            </w:pPr>
            <w:r>
              <w:rPr>
                <w:rFonts w:ascii="宋体" w:hAnsi="宋体" w:hint="eastAsia"/>
              </w:rPr>
              <w:t xml:space="preserve">债券品种 </w:t>
            </w:r>
          </w:p>
        </w:tc>
        <w:tc>
          <w:tcPr>
            <w:tcW w:w="13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69B369" w14:textId="77777777" w:rsidR="004C7FB7" w:rsidRDefault="004C7FB7">
            <w:pPr>
              <w:jc w:val="center"/>
            </w:pPr>
            <w:r>
              <w:rPr>
                <w:rFonts w:ascii="宋体" w:hAnsi="宋体" w:hint="eastAsia"/>
              </w:rPr>
              <w:t xml:space="preserve">摊余成本（元） </w:t>
            </w:r>
          </w:p>
        </w:tc>
        <w:tc>
          <w:tcPr>
            <w:tcW w:w="20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14BDBA" w14:textId="77777777" w:rsidR="004C7FB7" w:rsidRDefault="004C7FB7">
            <w:pPr>
              <w:jc w:val="center"/>
            </w:pPr>
            <w:r>
              <w:rPr>
                <w:rFonts w:ascii="宋体" w:hAnsi="宋体" w:hint="eastAsia"/>
              </w:rPr>
              <w:t xml:space="preserve">占基金资产净值比例（%） </w:t>
            </w:r>
          </w:p>
        </w:tc>
      </w:tr>
      <w:tr w:rsidR="0009471A" w14:paraId="75BB205A"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47209CF4" w14:textId="77777777" w:rsidR="004C7FB7" w:rsidRDefault="004C7FB7">
            <w:pPr>
              <w:jc w:val="center"/>
            </w:pPr>
            <w:r>
              <w:rPr>
                <w:rFonts w:ascii="宋体" w:hAnsi="宋体" w:hint="eastAsia"/>
              </w:rPr>
              <w:t xml:space="preserve">1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49321521" w14:textId="77777777" w:rsidR="004C7FB7" w:rsidRDefault="004C7FB7">
            <w:pPr>
              <w:ind w:leftChars="50" w:left="105"/>
              <w:jc w:val="left"/>
            </w:pPr>
            <w:r>
              <w:rPr>
                <w:rFonts w:ascii="宋体" w:hAnsi="宋体" w:hint="eastAsia"/>
              </w:rPr>
              <w:t xml:space="preserve">国家债券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16180AF" w14:textId="77777777" w:rsidR="004C7FB7" w:rsidRDefault="004C7FB7">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3492906B" w14:textId="77777777" w:rsidR="004C7FB7" w:rsidRDefault="004C7FB7">
            <w:pPr>
              <w:jc w:val="right"/>
            </w:pPr>
            <w:r>
              <w:rPr>
                <w:rFonts w:ascii="宋体" w:hAnsi="宋体" w:hint="eastAsia"/>
                <w:szCs w:val="24"/>
                <w:lang w:eastAsia="zh-Hans"/>
              </w:rPr>
              <w:t>-</w:t>
            </w:r>
          </w:p>
        </w:tc>
      </w:tr>
      <w:tr w:rsidR="0009471A" w14:paraId="3C09D79F"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26D5017A" w14:textId="77777777" w:rsidR="004C7FB7" w:rsidRDefault="004C7FB7">
            <w:pPr>
              <w:jc w:val="center"/>
            </w:pPr>
            <w:r>
              <w:rPr>
                <w:rFonts w:ascii="宋体" w:hAnsi="宋体" w:hint="eastAsia"/>
              </w:rPr>
              <w:t xml:space="preserve">2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54A664A2" w14:textId="77777777" w:rsidR="004C7FB7" w:rsidRDefault="004C7FB7">
            <w:pPr>
              <w:ind w:leftChars="50" w:left="105"/>
              <w:jc w:val="left"/>
            </w:pPr>
            <w:r>
              <w:rPr>
                <w:rFonts w:ascii="宋体" w:hAnsi="宋体" w:hint="eastAsia"/>
              </w:rPr>
              <w:t xml:space="preserve">央行票据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0E6F875A" w14:textId="77777777" w:rsidR="004C7FB7" w:rsidRDefault="004C7FB7">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67A83BC5" w14:textId="77777777" w:rsidR="004C7FB7" w:rsidRDefault="004C7FB7">
            <w:pPr>
              <w:jc w:val="right"/>
            </w:pPr>
            <w:r>
              <w:rPr>
                <w:rFonts w:ascii="宋体" w:hAnsi="宋体" w:hint="eastAsia"/>
                <w:szCs w:val="24"/>
                <w:lang w:eastAsia="zh-Hans"/>
              </w:rPr>
              <w:t>-</w:t>
            </w:r>
          </w:p>
        </w:tc>
      </w:tr>
      <w:tr w:rsidR="0009471A" w14:paraId="21D690C8"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60A1CD8B" w14:textId="77777777" w:rsidR="004C7FB7" w:rsidRDefault="004C7FB7">
            <w:pPr>
              <w:jc w:val="center"/>
            </w:pPr>
            <w:r>
              <w:rPr>
                <w:rFonts w:ascii="宋体" w:hAnsi="宋体" w:hint="eastAsia"/>
              </w:rPr>
              <w:t xml:space="preserve">3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3A574515" w14:textId="77777777" w:rsidR="004C7FB7" w:rsidRDefault="004C7FB7">
            <w:pPr>
              <w:ind w:leftChars="50" w:left="105"/>
              <w:jc w:val="left"/>
            </w:pPr>
            <w:r>
              <w:rPr>
                <w:rFonts w:ascii="宋体" w:hAnsi="宋体" w:hint="eastAsia"/>
              </w:rPr>
              <w:t xml:space="preserve">金融债券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1020C92" w14:textId="77777777" w:rsidR="004C7FB7" w:rsidRDefault="004C7FB7">
            <w:pPr>
              <w:jc w:val="right"/>
            </w:pPr>
            <w:r>
              <w:rPr>
                <w:rFonts w:ascii="宋体" w:hAnsi="宋体" w:hint="eastAsia"/>
                <w:szCs w:val="24"/>
                <w:lang w:eastAsia="zh-Hans"/>
              </w:rPr>
              <w:t>916,599,333.93</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6A923FF" w14:textId="77777777" w:rsidR="004C7FB7" w:rsidRDefault="004C7FB7">
            <w:pPr>
              <w:jc w:val="right"/>
            </w:pPr>
            <w:r>
              <w:rPr>
                <w:rFonts w:ascii="宋体" w:hAnsi="宋体" w:hint="eastAsia"/>
                <w:szCs w:val="24"/>
                <w:lang w:eastAsia="zh-Hans"/>
              </w:rPr>
              <w:t>6.89</w:t>
            </w:r>
          </w:p>
        </w:tc>
      </w:tr>
      <w:tr w:rsidR="0009471A" w14:paraId="07016F41"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3F7D0367" w14:textId="77777777" w:rsidR="004C7FB7" w:rsidRDefault="004C7FB7">
            <w:pPr>
              <w:jc w:val="center"/>
              <w:rPr>
                <w:rFonts w:ascii="宋体" w:hAnsi="宋体" w:hint="eastAsia"/>
              </w:rPr>
            </w:pPr>
            <w:r>
              <w:rPr>
                <w:rFonts w:ascii="宋体" w:hAnsi="宋体" w:hint="eastAsia"/>
              </w:rPr>
              <w:t xml:space="preserve">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39F8497B" w14:textId="77777777" w:rsidR="004C7FB7" w:rsidRDefault="004C7FB7">
            <w:pPr>
              <w:ind w:leftChars="50" w:left="105"/>
              <w:jc w:val="left"/>
            </w:pPr>
            <w:r>
              <w:rPr>
                <w:rFonts w:ascii="宋体" w:hAnsi="宋体" w:hint="eastAsia"/>
              </w:rPr>
              <w:t xml:space="preserve">其中：政策性金融债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0527BCF8" w14:textId="77777777" w:rsidR="004C7FB7" w:rsidRDefault="004C7FB7">
            <w:pPr>
              <w:jc w:val="right"/>
            </w:pPr>
            <w:r>
              <w:rPr>
                <w:rFonts w:ascii="宋体" w:hAnsi="宋体" w:hint="eastAsia"/>
                <w:szCs w:val="24"/>
                <w:lang w:eastAsia="zh-Hans"/>
              </w:rPr>
              <w:t>734,212,210.24</w:t>
            </w:r>
          </w:p>
        </w:tc>
        <w:tc>
          <w:tcPr>
            <w:tcW w:w="2050" w:type="pct"/>
            <w:tcBorders>
              <w:top w:val="single" w:sz="4" w:space="0" w:color="auto"/>
              <w:left w:val="single" w:sz="4" w:space="0" w:color="auto"/>
              <w:bottom w:val="single" w:sz="4" w:space="0" w:color="auto"/>
              <w:right w:val="single" w:sz="4" w:space="0" w:color="auto"/>
            </w:tcBorders>
            <w:vAlign w:val="center"/>
            <w:hideMark/>
          </w:tcPr>
          <w:p w14:paraId="60891BEE" w14:textId="77777777" w:rsidR="004C7FB7" w:rsidRDefault="004C7FB7">
            <w:pPr>
              <w:jc w:val="right"/>
            </w:pPr>
            <w:r>
              <w:rPr>
                <w:rFonts w:ascii="宋体" w:hAnsi="宋体" w:hint="eastAsia"/>
                <w:szCs w:val="24"/>
                <w:lang w:eastAsia="zh-Hans"/>
              </w:rPr>
              <w:t>5.52</w:t>
            </w:r>
          </w:p>
        </w:tc>
      </w:tr>
      <w:tr w:rsidR="0009471A" w14:paraId="7B181B64"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5D15B268" w14:textId="77777777" w:rsidR="004C7FB7" w:rsidRDefault="004C7FB7">
            <w:pPr>
              <w:jc w:val="center"/>
            </w:pPr>
            <w:r>
              <w:rPr>
                <w:rFonts w:ascii="宋体" w:hAnsi="宋体" w:hint="eastAsia"/>
              </w:rPr>
              <w:t xml:space="preserve">4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246A168D" w14:textId="77777777" w:rsidR="004C7FB7" w:rsidRDefault="004C7FB7">
            <w:pPr>
              <w:ind w:leftChars="50" w:left="105"/>
              <w:jc w:val="left"/>
            </w:pPr>
            <w:r>
              <w:rPr>
                <w:rFonts w:ascii="宋体" w:hAnsi="宋体" w:hint="eastAsia"/>
              </w:rPr>
              <w:t xml:space="preserve">企业债券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14EFDFBD" w14:textId="77777777" w:rsidR="004C7FB7" w:rsidRDefault="004C7FB7">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1671832" w14:textId="77777777" w:rsidR="004C7FB7" w:rsidRDefault="004C7FB7">
            <w:pPr>
              <w:jc w:val="right"/>
            </w:pPr>
            <w:r>
              <w:rPr>
                <w:rFonts w:ascii="宋体" w:hAnsi="宋体" w:hint="eastAsia"/>
                <w:szCs w:val="24"/>
                <w:lang w:eastAsia="zh-Hans"/>
              </w:rPr>
              <w:t>-</w:t>
            </w:r>
          </w:p>
        </w:tc>
      </w:tr>
      <w:tr w:rsidR="0009471A" w14:paraId="2361DC1E"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66DFB460" w14:textId="77777777" w:rsidR="004C7FB7" w:rsidRDefault="004C7FB7">
            <w:pPr>
              <w:jc w:val="center"/>
            </w:pPr>
            <w:r>
              <w:rPr>
                <w:rFonts w:ascii="宋体" w:hAnsi="宋体" w:hint="eastAsia"/>
              </w:rPr>
              <w:t xml:space="preserve">5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2F17BA31" w14:textId="77777777" w:rsidR="004C7FB7" w:rsidRDefault="004C7FB7">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3C4EB22F" w14:textId="77777777" w:rsidR="004C7FB7" w:rsidRDefault="004C7FB7">
            <w:pPr>
              <w:jc w:val="right"/>
            </w:pPr>
            <w:r>
              <w:rPr>
                <w:rFonts w:ascii="宋体" w:hAnsi="宋体" w:hint="eastAsia"/>
                <w:szCs w:val="24"/>
                <w:lang w:eastAsia="zh-Hans"/>
              </w:rPr>
              <w:t>1,085,607,418.51</w:t>
            </w:r>
          </w:p>
        </w:tc>
        <w:tc>
          <w:tcPr>
            <w:tcW w:w="2050" w:type="pct"/>
            <w:tcBorders>
              <w:top w:val="single" w:sz="4" w:space="0" w:color="auto"/>
              <w:left w:val="single" w:sz="4" w:space="0" w:color="auto"/>
              <w:bottom w:val="single" w:sz="4" w:space="0" w:color="auto"/>
              <w:right w:val="single" w:sz="4" w:space="0" w:color="auto"/>
            </w:tcBorders>
            <w:vAlign w:val="center"/>
            <w:hideMark/>
          </w:tcPr>
          <w:p w14:paraId="32167A62" w14:textId="77777777" w:rsidR="004C7FB7" w:rsidRDefault="004C7FB7">
            <w:pPr>
              <w:jc w:val="right"/>
            </w:pPr>
            <w:r>
              <w:rPr>
                <w:rFonts w:ascii="宋体" w:hAnsi="宋体" w:hint="eastAsia"/>
                <w:szCs w:val="24"/>
                <w:lang w:eastAsia="zh-Hans"/>
              </w:rPr>
              <w:t>8.16</w:t>
            </w:r>
          </w:p>
        </w:tc>
      </w:tr>
      <w:tr w:rsidR="0009471A" w14:paraId="3C0E468F"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7C462E8E" w14:textId="77777777" w:rsidR="004C7FB7" w:rsidRDefault="004C7FB7">
            <w:pPr>
              <w:jc w:val="center"/>
            </w:pPr>
            <w:r>
              <w:rPr>
                <w:rFonts w:ascii="宋体" w:hAnsi="宋体" w:hint="eastAsia"/>
              </w:rPr>
              <w:t xml:space="preserve">6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2B74FE9D" w14:textId="77777777" w:rsidR="004C7FB7" w:rsidRDefault="004C7FB7">
            <w:pPr>
              <w:ind w:leftChars="50" w:left="105"/>
              <w:jc w:val="left"/>
            </w:pPr>
            <w:r>
              <w:rPr>
                <w:rFonts w:ascii="宋体" w:hAnsi="宋体" w:hint="eastAsia"/>
              </w:rPr>
              <w:t xml:space="preserve">中期票据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2589EC8" w14:textId="77777777" w:rsidR="004C7FB7" w:rsidRDefault="004C7FB7">
            <w:pPr>
              <w:jc w:val="right"/>
            </w:pPr>
            <w:r>
              <w:rPr>
                <w:rFonts w:ascii="宋体" w:hAnsi="宋体" w:hint="eastAsia"/>
                <w:szCs w:val="24"/>
                <w:lang w:eastAsia="zh-Hans"/>
              </w:rPr>
              <w:t>202,856,114.70</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CD03F03" w14:textId="77777777" w:rsidR="004C7FB7" w:rsidRDefault="004C7FB7">
            <w:pPr>
              <w:jc w:val="right"/>
            </w:pPr>
            <w:r>
              <w:rPr>
                <w:rFonts w:ascii="宋体" w:hAnsi="宋体" w:hint="eastAsia"/>
                <w:szCs w:val="24"/>
                <w:lang w:eastAsia="zh-Hans"/>
              </w:rPr>
              <w:t>1.52</w:t>
            </w:r>
          </w:p>
        </w:tc>
      </w:tr>
      <w:tr w:rsidR="0009471A" w14:paraId="4C1DC9D4"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0AB5A814" w14:textId="77777777" w:rsidR="004C7FB7" w:rsidRDefault="004C7FB7">
            <w:pPr>
              <w:jc w:val="center"/>
            </w:pPr>
            <w:r>
              <w:rPr>
                <w:rFonts w:ascii="宋体" w:hAnsi="宋体" w:hint="eastAsia"/>
              </w:rPr>
              <w:t xml:space="preserve">7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75FDCFB8" w14:textId="77777777" w:rsidR="004C7FB7" w:rsidRDefault="004C7FB7">
            <w:pPr>
              <w:ind w:leftChars="50" w:left="105"/>
              <w:jc w:val="left"/>
            </w:pPr>
            <w:r>
              <w:rPr>
                <w:rFonts w:ascii="宋体" w:hAnsi="宋体" w:hint="eastAsia"/>
              </w:rPr>
              <w:t xml:space="preserve">同业存单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516B87C" w14:textId="77777777" w:rsidR="004C7FB7" w:rsidRDefault="004C7FB7">
            <w:pPr>
              <w:jc w:val="right"/>
            </w:pPr>
            <w:r>
              <w:rPr>
                <w:rFonts w:ascii="宋体" w:hAnsi="宋体" w:hint="eastAsia"/>
                <w:szCs w:val="24"/>
                <w:lang w:eastAsia="zh-Hans"/>
              </w:rPr>
              <w:t>6,483,168,664.09</w:t>
            </w:r>
          </w:p>
        </w:tc>
        <w:tc>
          <w:tcPr>
            <w:tcW w:w="2050" w:type="pct"/>
            <w:tcBorders>
              <w:top w:val="single" w:sz="4" w:space="0" w:color="auto"/>
              <w:left w:val="single" w:sz="4" w:space="0" w:color="auto"/>
              <w:bottom w:val="single" w:sz="4" w:space="0" w:color="auto"/>
              <w:right w:val="single" w:sz="4" w:space="0" w:color="auto"/>
            </w:tcBorders>
            <w:vAlign w:val="center"/>
            <w:hideMark/>
          </w:tcPr>
          <w:p w14:paraId="73B04396" w14:textId="77777777" w:rsidR="004C7FB7" w:rsidRDefault="004C7FB7">
            <w:pPr>
              <w:jc w:val="right"/>
            </w:pPr>
            <w:r>
              <w:rPr>
                <w:rFonts w:ascii="宋体" w:hAnsi="宋体" w:hint="eastAsia"/>
                <w:szCs w:val="24"/>
                <w:lang w:eastAsia="zh-Hans"/>
              </w:rPr>
              <w:t>48.71</w:t>
            </w:r>
          </w:p>
        </w:tc>
      </w:tr>
      <w:tr w:rsidR="0009471A" w14:paraId="4F420C5B"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2DD49911" w14:textId="77777777" w:rsidR="004C7FB7" w:rsidRDefault="004C7FB7">
            <w:pPr>
              <w:jc w:val="center"/>
            </w:pPr>
            <w:r>
              <w:rPr>
                <w:rFonts w:ascii="宋体" w:hAnsi="宋体" w:hint="eastAsia"/>
              </w:rPr>
              <w:t>8</w:t>
            </w:r>
          </w:p>
        </w:tc>
        <w:tc>
          <w:tcPr>
            <w:tcW w:w="1141" w:type="pct"/>
            <w:tcBorders>
              <w:top w:val="single" w:sz="4" w:space="0" w:color="auto"/>
              <w:left w:val="single" w:sz="4" w:space="0" w:color="auto"/>
              <w:bottom w:val="single" w:sz="4" w:space="0" w:color="auto"/>
              <w:right w:val="single" w:sz="4" w:space="0" w:color="auto"/>
            </w:tcBorders>
            <w:vAlign w:val="center"/>
            <w:hideMark/>
          </w:tcPr>
          <w:p w14:paraId="5000ECDA" w14:textId="77777777" w:rsidR="004C7FB7" w:rsidRDefault="004C7FB7">
            <w:pPr>
              <w:ind w:leftChars="50" w:left="105"/>
              <w:jc w:val="left"/>
            </w:pPr>
            <w:r>
              <w:rPr>
                <w:rFonts w:ascii="宋体" w:hAnsi="宋体" w:hint="eastAsia"/>
              </w:rPr>
              <w:t xml:space="preserve">其他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E8B5291" w14:textId="77777777" w:rsidR="004C7FB7" w:rsidRDefault="004C7FB7">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1EB69AE" w14:textId="77777777" w:rsidR="004C7FB7" w:rsidRDefault="004C7FB7">
            <w:pPr>
              <w:jc w:val="right"/>
            </w:pPr>
            <w:r>
              <w:rPr>
                <w:rFonts w:ascii="宋体" w:hAnsi="宋体" w:hint="eastAsia"/>
                <w:szCs w:val="24"/>
                <w:lang w:eastAsia="zh-Hans"/>
              </w:rPr>
              <w:t>-</w:t>
            </w:r>
          </w:p>
        </w:tc>
      </w:tr>
      <w:tr w:rsidR="0009471A" w14:paraId="56425A27"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33E0D839" w14:textId="77777777" w:rsidR="004C7FB7" w:rsidRDefault="004C7FB7">
            <w:pPr>
              <w:jc w:val="center"/>
            </w:pPr>
            <w:r>
              <w:rPr>
                <w:rFonts w:ascii="宋体" w:hAnsi="宋体" w:hint="eastAsia"/>
              </w:rPr>
              <w:t>9</w:t>
            </w:r>
          </w:p>
        </w:tc>
        <w:tc>
          <w:tcPr>
            <w:tcW w:w="1141" w:type="pct"/>
            <w:tcBorders>
              <w:top w:val="single" w:sz="4" w:space="0" w:color="auto"/>
              <w:left w:val="single" w:sz="4" w:space="0" w:color="auto"/>
              <w:bottom w:val="single" w:sz="4" w:space="0" w:color="auto"/>
              <w:right w:val="single" w:sz="4" w:space="0" w:color="auto"/>
            </w:tcBorders>
            <w:vAlign w:val="center"/>
            <w:hideMark/>
          </w:tcPr>
          <w:p w14:paraId="53D3E264" w14:textId="77777777" w:rsidR="004C7FB7" w:rsidRDefault="004C7FB7">
            <w:pPr>
              <w:ind w:leftChars="50" w:left="105"/>
              <w:jc w:val="left"/>
            </w:pPr>
            <w:r>
              <w:rPr>
                <w:rFonts w:ascii="宋体" w:hAnsi="宋体" w:hint="eastAsia"/>
              </w:rPr>
              <w:t xml:space="preserve">合计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02A0EE73" w14:textId="77777777" w:rsidR="004C7FB7" w:rsidRDefault="004C7FB7">
            <w:pPr>
              <w:jc w:val="right"/>
            </w:pPr>
            <w:r>
              <w:rPr>
                <w:rFonts w:ascii="宋体" w:hAnsi="宋体" w:hint="eastAsia"/>
                <w:szCs w:val="24"/>
                <w:lang w:eastAsia="zh-Hans"/>
              </w:rPr>
              <w:t>8,688,231,531.23</w:t>
            </w:r>
          </w:p>
        </w:tc>
        <w:tc>
          <w:tcPr>
            <w:tcW w:w="2050" w:type="pct"/>
            <w:tcBorders>
              <w:top w:val="single" w:sz="4" w:space="0" w:color="auto"/>
              <w:left w:val="single" w:sz="4" w:space="0" w:color="auto"/>
              <w:bottom w:val="single" w:sz="4" w:space="0" w:color="auto"/>
              <w:right w:val="single" w:sz="4" w:space="0" w:color="auto"/>
            </w:tcBorders>
            <w:vAlign w:val="center"/>
            <w:hideMark/>
          </w:tcPr>
          <w:p w14:paraId="72E85644" w14:textId="77777777" w:rsidR="004C7FB7" w:rsidRDefault="004C7FB7">
            <w:pPr>
              <w:jc w:val="right"/>
            </w:pPr>
            <w:r>
              <w:rPr>
                <w:rFonts w:ascii="宋体" w:hAnsi="宋体" w:hint="eastAsia"/>
                <w:szCs w:val="24"/>
                <w:lang w:eastAsia="zh-Hans"/>
              </w:rPr>
              <w:t>65.28</w:t>
            </w:r>
          </w:p>
        </w:tc>
      </w:tr>
      <w:tr w:rsidR="0009471A" w14:paraId="6EDBBA5A" w14:textId="77777777">
        <w:trPr>
          <w:divId w:val="587931498"/>
        </w:trPr>
        <w:tc>
          <w:tcPr>
            <w:tcW w:w="425" w:type="pct"/>
            <w:tcBorders>
              <w:top w:val="single" w:sz="4" w:space="0" w:color="auto"/>
              <w:left w:val="single" w:sz="4" w:space="0" w:color="auto"/>
              <w:bottom w:val="single" w:sz="4" w:space="0" w:color="auto"/>
              <w:right w:val="single" w:sz="4" w:space="0" w:color="auto"/>
            </w:tcBorders>
            <w:vAlign w:val="center"/>
            <w:hideMark/>
          </w:tcPr>
          <w:p w14:paraId="4A8966DB" w14:textId="77777777" w:rsidR="004C7FB7" w:rsidRDefault="004C7FB7">
            <w:pPr>
              <w:jc w:val="center"/>
            </w:pPr>
            <w:r>
              <w:rPr>
                <w:rFonts w:ascii="宋体" w:hAnsi="宋体" w:hint="eastAsia"/>
              </w:rPr>
              <w:lastRenderedPageBreak/>
              <w:t>10</w:t>
            </w:r>
          </w:p>
        </w:tc>
        <w:tc>
          <w:tcPr>
            <w:tcW w:w="1141" w:type="pct"/>
            <w:tcBorders>
              <w:top w:val="single" w:sz="4" w:space="0" w:color="auto"/>
              <w:left w:val="single" w:sz="4" w:space="0" w:color="auto"/>
              <w:bottom w:val="single" w:sz="4" w:space="0" w:color="auto"/>
              <w:right w:val="single" w:sz="4" w:space="0" w:color="auto"/>
            </w:tcBorders>
            <w:vAlign w:val="center"/>
            <w:hideMark/>
          </w:tcPr>
          <w:p w14:paraId="143BAD7D" w14:textId="77777777" w:rsidR="004C7FB7" w:rsidRDefault="004C7FB7">
            <w:pPr>
              <w:ind w:leftChars="50" w:left="105"/>
            </w:pPr>
            <w:r>
              <w:rPr>
                <w:rFonts w:ascii="宋体" w:hAnsi="宋体" w:hint="eastAsia"/>
              </w:rPr>
              <w:t xml:space="preserve">剩余存续期超过397天的浮动利率债券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507B444A" w14:textId="77777777" w:rsidR="004C7FB7" w:rsidRDefault="004C7FB7">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23F7A759" w14:textId="77777777" w:rsidR="004C7FB7" w:rsidRDefault="004C7FB7">
            <w:pPr>
              <w:jc w:val="right"/>
            </w:pPr>
            <w:r>
              <w:rPr>
                <w:rFonts w:ascii="宋体" w:hAnsi="宋体" w:hint="eastAsia"/>
                <w:szCs w:val="24"/>
                <w:lang w:eastAsia="zh-Hans"/>
              </w:rPr>
              <w:t>-</w:t>
            </w:r>
          </w:p>
        </w:tc>
      </w:tr>
    </w:tbl>
    <w:p w14:paraId="7E88F14C" w14:textId="77777777" w:rsidR="004C7FB7" w:rsidRDefault="004C7FB7">
      <w:pPr>
        <w:pStyle w:val="XBRLTitle2"/>
        <w:spacing w:before="156"/>
        <w:ind w:left="454"/>
      </w:pPr>
      <w:bookmarkStart w:id="158" w:name="_Toc514160349"/>
      <w:bookmarkStart w:id="159" w:name="_Toc512434236"/>
      <w:bookmarkStart w:id="160" w:name="_Toc512432279"/>
      <w:bookmarkStart w:id="161" w:name="_Toc497902435"/>
      <w:bookmarkStart w:id="162" w:name="_Toc438646472"/>
      <w:bookmarkStart w:id="163" w:name="_Toc512432465"/>
      <w:bookmarkStart w:id="164" w:name="m506"/>
      <w:bookmarkEnd w:id="157"/>
      <w:proofErr w:type="spellStart"/>
      <w:r>
        <w:rPr>
          <w:rFonts w:hAnsi="宋体" w:hint="eastAsia"/>
        </w:rPr>
        <w:t>报告期末按摊余成本占基金资产净值比例大小排名的前十名债券投资明细</w:t>
      </w:r>
      <w:bookmarkEnd w:id="158"/>
      <w:bookmarkEnd w:id="159"/>
      <w:bookmarkEnd w:id="160"/>
      <w:bookmarkEnd w:id="161"/>
      <w:bookmarkEnd w:id="162"/>
      <w:bookmarkEnd w:id="16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9"/>
        <w:gridCol w:w="1176"/>
        <w:gridCol w:w="1478"/>
        <w:gridCol w:w="1476"/>
        <w:gridCol w:w="1500"/>
        <w:gridCol w:w="2476"/>
      </w:tblGrid>
      <w:tr w:rsidR="0009471A" w14:paraId="46FDD2A1" w14:textId="77777777">
        <w:trPr>
          <w:divId w:val="1148323522"/>
          <w:trHeight w:val="315"/>
        </w:trPr>
        <w:tc>
          <w:tcPr>
            <w:tcW w:w="4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9DF24F" w14:textId="77777777" w:rsidR="004C7FB7" w:rsidRDefault="004C7FB7">
            <w:pPr>
              <w:jc w:val="center"/>
            </w:pPr>
            <w:r>
              <w:rPr>
                <w:rFonts w:ascii="宋体" w:hAnsi="宋体" w:hint="eastAsia"/>
                <w:color w:val="000000"/>
              </w:rPr>
              <w:t xml:space="preserve">序号 </w:t>
            </w:r>
          </w:p>
        </w:tc>
        <w:tc>
          <w:tcPr>
            <w:tcW w:w="6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65AAB9" w14:textId="77777777" w:rsidR="004C7FB7" w:rsidRDefault="004C7FB7">
            <w:pPr>
              <w:jc w:val="center"/>
            </w:pPr>
            <w:r>
              <w:rPr>
                <w:rFonts w:ascii="宋体" w:hAnsi="宋体" w:hint="eastAsia"/>
                <w:color w:val="000000"/>
              </w:rPr>
              <w:t xml:space="preserve">债券代码 </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5355DE" w14:textId="77777777" w:rsidR="004C7FB7" w:rsidRDefault="004C7FB7">
            <w:pPr>
              <w:jc w:val="center"/>
            </w:pPr>
            <w:r>
              <w:rPr>
                <w:rFonts w:ascii="宋体" w:hAnsi="宋体" w:hint="eastAsia"/>
                <w:color w:val="000000"/>
              </w:rPr>
              <w:t xml:space="preserve">债券名称 </w:t>
            </w:r>
          </w:p>
        </w:tc>
        <w:tc>
          <w:tcPr>
            <w:tcW w:w="8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121D9C" w14:textId="77777777" w:rsidR="004C7FB7" w:rsidRDefault="004C7FB7">
            <w:pPr>
              <w:jc w:val="center"/>
            </w:pPr>
            <w:r>
              <w:rPr>
                <w:rFonts w:ascii="宋体" w:hAnsi="宋体" w:hint="eastAsia"/>
                <w:color w:val="000000"/>
              </w:rPr>
              <w:t xml:space="preserve">债券数量（张） </w:t>
            </w:r>
          </w:p>
        </w:tc>
        <w:tc>
          <w:tcPr>
            <w:tcW w:w="7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06BC17" w14:textId="77777777" w:rsidR="004C7FB7" w:rsidRDefault="004C7FB7">
            <w:pPr>
              <w:jc w:val="center"/>
            </w:pPr>
            <w:r>
              <w:rPr>
                <w:rFonts w:ascii="宋体" w:hAnsi="宋体" w:hint="eastAsia"/>
                <w:color w:val="000000"/>
              </w:rPr>
              <w:t xml:space="preserve">摊余成本（元） </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6AB712" w14:textId="77777777" w:rsidR="004C7FB7" w:rsidRDefault="004C7FB7">
            <w:pPr>
              <w:jc w:val="center"/>
            </w:pPr>
            <w:r>
              <w:rPr>
                <w:rFonts w:ascii="宋体" w:hAnsi="宋体" w:hint="eastAsia"/>
                <w:color w:val="000000"/>
              </w:rPr>
              <w:t xml:space="preserve">占基金资产净值比例（%） </w:t>
            </w:r>
          </w:p>
        </w:tc>
      </w:tr>
      <w:tr w:rsidR="0009471A" w14:paraId="5F722D7F"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640F5" w14:textId="77777777" w:rsidR="004C7FB7" w:rsidRDefault="004C7FB7">
            <w:pPr>
              <w:jc w:val="center"/>
            </w:pPr>
            <w:r>
              <w:rPr>
                <w:rFonts w:ascii="宋体" w:hAnsi="宋体" w:hint="eastAsia"/>
                <w:szCs w:val="24"/>
                <w:lang w:eastAsia="zh-Hans"/>
              </w:rPr>
              <w:t>1</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6C202" w14:textId="77777777" w:rsidR="004C7FB7" w:rsidRDefault="004C7FB7">
            <w:pPr>
              <w:jc w:val="center"/>
            </w:pPr>
            <w:r>
              <w:rPr>
                <w:rFonts w:ascii="宋体" w:hAnsi="宋体" w:hint="eastAsia"/>
                <w:szCs w:val="24"/>
                <w:lang w:eastAsia="zh-Hans"/>
              </w:rPr>
              <w:t>112594526</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FD99BF" w14:textId="77777777" w:rsidR="004C7FB7" w:rsidRDefault="004C7FB7">
            <w:pPr>
              <w:jc w:val="center"/>
            </w:pPr>
            <w:r>
              <w:rPr>
                <w:rFonts w:ascii="宋体" w:hAnsi="宋体" w:hint="eastAsia"/>
                <w:szCs w:val="24"/>
                <w:lang w:eastAsia="zh-Hans"/>
              </w:rPr>
              <w:t>25上海农商银行CD020</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00181E" w14:textId="77777777" w:rsidR="004C7FB7" w:rsidRDefault="004C7FB7">
            <w:pPr>
              <w:jc w:val="right"/>
            </w:pPr>
            <w:r>
              <w:rPr>
                <w:rFonts w:ascii="宋体" w:hAnsi="宋体" w:hint="eastAsia"/>
                <w:szCs w:val="24"/>
                <w:lang w:eastAsia="zh-Hans"/>
              </w:rPr>
              <w:t>2,000,000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A07AC" w14:textId="77777777" w:rsidR="004C7FB7" w:rsidRDefault="004C7FB7">
            <w:pPr>
              <w:jc w:val="right"/>
            </w:pPr>
            <w:r>
              <w:rPr>
                <w:rFonts w:ascii="宋体" w:hAnsi="宋体" w:hint="eastAsia"/>
                <w:szCs w:val="24"/>
                <w:lang w:eastAsia="zh-Hans"/>
              </w:rPr>
              <w:t>199,930,362.38</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523FB" w14:textId="77777777" w:rsidR="004C7FB7" w:rsidRDefault="004C7FB7">
            <w:pPr>
              <w:jc w:val="right"/>
            </w:pPr>
            <w:r>
              <w:rPr>
                <w:rFonts w:ascii="宋体" w:hAnsi="宋体" w:hint="eastAsia"/>
                <w:szCs w:val="24"/>
                <w:lang w:eastAsia="zh-Hans"/>
              </w:rPr>
              <w:t>1.50</w:t>
            </w:r>
          </w:p>
        </w:tc>
      </w:tr>
      <w:tr w:rsidR="0009471A" w14:paraId="06BC9E95"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84EC2" w14:textId="77777777" w:rsidR="004C7FB7" w:rsidRDefault="004C7FB7">
            <w:pPr>
              <w:jc w:val="center"/>
            </w:pPr>
            <w:r>
              <w:rPr>
                <w:rFonts w:ascii="宋体" w:hAnsi="宋体" w:hint="eastAsia"/>
                <w:szCs w:val="24"/>
                <w:lang w:eastAsia="zh-Hans"/>
              </w:rPr>
              <w:t>2</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02385B" w14:textId="77777777" w:rsidR="004C7FB7" w:rsidRDefault="004C7FB7">
            <w:pPr>
              <w:jc w:val="center"/>
            </w:pPr>
            <w:r>
              <w:rPr>
                <w:rFonts w:ascii="宋体" w:hAnsi="宋体" w:hint="eastAsia"/>
                <w:szCs w:val="24"/>
                <w:lang w:eastAsia="zh-Hans"/>
              </w:rPr>
              <w:t>112506117</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38A04D" w14:textId="77777777" w:rsidR="004C7FB7" w:rsidRDefault="004C7FB7">
            <w:pPr>
              <w:jc w:val="center"/>
            </w:pPr>
            <w:r>
              <w:rPr>
                <w:rFonts w:ascii="宋体" w:hAnsi="宋体" w:hint="eastAsia"/>
                <w:szCs w:val="24"/>
                <w:lang w:eastAsia="zh-Hans"/>
              </w:rPr>
              <w:t>25交通银行CD117</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6A6805" w14:textId="77777777" w:rsidR="004C7FB7" w:rsidRDefault="004C7FB7">
            <w:pPr>
              <w:jc w:val="right"/>
            </w:pPr>
            <w:r>
              <w:rPr>
                <w:rFonts w:ascii="宋体" w:hAnsi="宋体" w:hint="eastAsia"/>
                <w:szCs w:val="24"/>
                <w:lang w:eastAsia="zh-Hans"/>
              </w:rPr>
              <w:t>2,000,000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253B35" w14:textId="77777777" w:rsidR="004C7FB7" w:rsidRDefault="004C7FB7">
            <w:pPr>
              <w:jc w:val="right"/>
            </w:pPr>
            <w:r>
              <w:rPr>
                <w:rFonts w:ascii="宋体" w:hAnsi="宋体" w:hint="eastAsia"/>
                <w:szCs w:val="24"/>
                <w:lang w:eastAsia="zh-Hans"/>
              </w:rPr>
              <w:t>197,966,775.83</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D4213" w14:textId="77777777" w:rsidR="004C7FB7" w:rsidRDefault="004C7FB7">
            <w:pPr>
              <w:jc w:val="right"/>
            </w:pPr>
            <w:r>
              <w:rPr>
                <w:rFonts w:ascii="宋体" w:hAnsi="宋体" w:hint="eastAsia"/>
                <w:szCs w:val="24"/>
                <w:lang w:eastAsia="zh-Hans"/>
              </w:rPr>
              <w:t>1.49</w:t>
            </w:r>
          </w:p>
        </w:tc>
      </w:tr>
      <w:tr w:rsidR="0009471A" w14:paraId="03293066"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1C7F24" w14:textId="77777777" w:rsidR="004C7FB7" w:rsidRDefault="004C7FB7">
            <w:pPr>
              <w:jc w:val="center"/>
            </w:pPr>
            <w:r>
              <w:rPr>
                <w:rFonts w:ascii="宋体" w:hAnsi="宋体" w:hint="eastAsia"/>
                <w:szCs w:val="24"/>
                <w:lang w:eastAsia="zh-Hans"/>
              </w:rPr>
              <w:t>3</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4646B9" w14:textId="77777777" w:rsidR="004C7FB7" w:rsidRDefault="004C7FB7">
            <w:pPr>
              <w:jc w:val="center"/>
            </w:pPr>
            <w:r>
              <w:rPr>
                <w:rFonts w:ascii="宋体" w:hAnsi="宋体" w:hint="eastAsia"/>
                <w:szCs w:val="24"/>
                <w:lang w:eastAsia="zh-Hans"/>
              </w:rPr>
              <w:t>112483501</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3D4FD" w14:textId="77777777" w:rsidR="004C7FB7" w:rsidRDefault="004C7FB7">
            <w:pPr>
              <w:jc w:val="center"/>
            </w:pPr>
            <w:r>
              <w:rPr>
                <w:rFonts w:ascii="宋体" w:hAnsi="宋体" w:hint="eastAsia"/>
                <w:szCs w:val="24"/>
                <w:lang w:eastAsia="zh-Hans"/>
              </w:rPr>
              <w:t>24徽商银行CD131</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EC713" w14:textId="77777777" w:rsidR="004C7FB7" w:rsidRDefault="004C7FB7">
            <w:pPr>
              <w:jc w:val="right"/>
            </w:pPr>
            <w:r>
              <w:rPr>
                <w:rFonts w:ascii="宋体" w:hAnsi="宋体" w:hint="eastAsia"/>
                <w:szCs w:val="24"/>
                <w:lang w:eastAsia="zh-Hans"/>
              </w:rPr>
              <w:t>1,500,000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880396" w14:textId="77777777" w:rsidR="004C7FB7" w:rsidRDefault="004C7FB7">
            <w:pPr>
              <w:jc w:val="right"/>
            </w:pPr>
            <w:r>
              <w:rPr>
                <w:rFonts w:ascii="宋体" w:hAnsi="宋体" w:hint="eastAsia"/>
                <w:szCs w:val="24"/>
                <w:lang w:eastAsia="zh-Hans"/>
              </w:rPr>
              <w:t>149,805,045.50</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FE69AE" w14:textId="77777777" w:rsidR="004C7FB7" w:rsidRDefault="004C7FB7">
            <w:pPr>
              <w:jc w:val="right"/>
            </w:pPr>
            <w:r>
              <w:rPr>
                <w:rFonts w:ascii="宋体" w:hAnsi="宋体" w:hint="eastAsia"/>
                <w:szCs w:val="24"/>
                <w:lang w:eastAsia="zh-Hans"/>
              </w:rPr>
              <w:t>1.13</w:t>
            </w:r>
          </w:p>
        </w:tc>
      </w:tr>
      <w:tr w:rsidR="0009471A" w14:paraId="170F839D"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327A04" w14:textId="77777777" w:rsidR="004C7FB7" w:rsidRDefault="004C7FB7">
            <w:pPr>
              <w:jc w:val="center"/>
            </w:pPr>
            <w:r>
              <w:rPr>
                <w:rFonts w:ascii="宋体" w:hAnsi="宋体" w:hint="eastAsia"/>
                <w:szCs w:val="24"/>
                <w:lang w:eastAsia="zh-Hans"/>
              </w:rPr>
              <w:t>4</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FD7CD" w14:textId="77777777" w:rsidR="004C7FB7" w:rsidRDefault="004C7FB7">
            <w:pPr>
              <w:jc w:val="center"/>
            </w:pPr>
            <w:r>
              <w:rPr>
                <w:rFonts w:ascii="宋体" w:hAnsi="宋体" w:hint="eastAsia"/>
                <w:szCs w:val="24"/>
                <w:lang w:eastAsia="zh-Hans"/>
              </w:rPr>
              <w:t>220406</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86B6FB" w14:textId="77777777" w:rsidR="004C7FB7" w:rsidRDefault="004C7FB7">
            <w:pPr>
              <w:jc w:val="center"/>
            </w:pPr>
            <w:r>
              <w:rPr>
                <w:rFonts w:ascii="宋体" w:hAnsi="宋体" w:hint="eastAsia"/>
                <w:szCs w:val="24"/>
                <w:lang w:eastAsia="zh-Hans"/>
              </w:rPr>
              <w:t>22农发06</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6770D" w14:textId="77777777" w:rsidR="004C7FB7" w:rsidRDefault="004C7FB7">
            <w:pPr>
              <w:jc w:val="right"/>
            </w:pPr>
            <w:r>
              <w:rPr>
                <w:rFonts w:ascii="宋体" w:hAnsi="宋体" w:hint="eastAsia"/>
                <w:szCs w:val="24"/>
                <w:lang w:eastAsia="zh-Hans"/>
              </w:rPr>
              <w:t>1,400,000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B20C95" w14:textId="77777777" w:rsidR="004C7FB7" w:rsidRDefault="004C7FB7">
            <w:pPr>
              <w:jc w:val="right"/>
            </w:pPr>
            <w:r>
              <w:rPr>
                <w:rFonts w:ascii="宋体" w:hAnsi="宋体" w:hint="eastAsia"/>
                <w:szCs w:val="24"/>
                <w:lang w:eastAsia="zh-Hans"/>
              </w:rPr>
              <w:t>143,280,728.56</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98852" w14:textId="77777777" w:rsidR="004C7FB7" w:rsidRDefault="004C7FB7">
            <w:pPr>
              <w:jc w:val="right"/>
            </w:pPr>
            <w:r>
              <w:rPr>
                <w:rFonts w:ascii="宋体" w:hAnsi="宋体" w:hint="eastAsia"/>
                <w:szCs w:val="24"/>
                <w:lang w:eastAsia="zh-Hans"/>
              </w:rPr>
              <w:t>1.08</w:t>
            </w:r>
          </w:p>
        </w:tc>
      </w:tr>
      <w:tr w:rsidR="0009471A" w14:paraId="444009D7"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8DEFF" w14:textId="77777777" w:rsidR="004C7FB7" w:rsidRDefault="004C7FB7">
            <w:pPr>
              <w:jc w:val="center"/>
            </w:pPr>
            <w:r>
              <w:rPr>
                <w:rFonts w:ascii="宋体" w:hAnsi="宋体" w:hint="eastAsia"/>
                <w:szCs w:val="24"/>
                <w:lang w:eastAsia="zh-Hans"/>
              </w:rPr>
              <w:t>5</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FC8FC" w14:textId="77777777" w:rsidR="004C7FB7" w:rsidRDefault="004C7FB7">
            <w:pPr>
              <w:jc w:val="center"/>
            </w:pPr>
            <w:r>
              <w:rPr>
                <w:rFonts w:ascii="宋体" w:hAnsi="宋体" w:hint="eastAsia"/>
                <w:szCs w:val="24"/>
                <w:lang w:eastAsia="zh-Hans"/>
              </w:rPr>
              <w:t>220412</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5E380D" w14:textId="77777777" w:rsidR="004C7FB7" w:rsidRDefault="004C7FB7">
            <w:pPr>
              <w:jc w:val="center"/>
            </w:pPr>
            <w:r>
              <w:rPr>
                <w:rFonts w:ascii="宋体" w:hAnsi="宋体" w:hint="eastAsia"/>
                <w:szCs w:val="24"/>
                <w:lang w:eastAsia="zh-Hans"/>
              </w:rPr>
              <w:t>22农发12</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90FA8" w14:textId="77777777" w:rsidR="004C7FB7" w:rsidRDefault="004C7FB7">
            <w:pPr>
              <w:jc w:val="right"/>
            </w:pPr>
            <w:r>
              <w:rPr>
                <w:rFonts w:ascii="宋体" w:hAnsi="宋体" w:hint="eastAsia"/>
                <w:szCs w:val="24"/>
                <w:lang w:eastAsia="zh-Hans"/>
              </w:rPr>
              <w:t>1,100,000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A7E11" w14:textId="77777777" w:rsidR="004C7FB7" w:rsidRDefault="004C7FB7">
            <w:pPr>
              <w:jc w:val="right"/>
            </w:pPr>
            <w:r>
              <w:rPr>
                <w:rFonts w:ascii="宋体" w:hAnsi="宋体" w:hint="eastAsia"/>
                <w:szCs w:val="24"/>
                <w:lang w:eastAsia="zh-Hans"/>
              </w:rPr>
              <w:t>112,166,109.88</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C32A70" w14:textId="77777777" w:rsidR="004C7FB7" w:rsidRDefault="004C7FB7">
            <w:pPr>
              <w:jc w:val="right"/>
            </w:pPr>
            <w:r>
              <w:rPr>
                <w:rFonts w:ascii="宋体" w:hAnsi="宋体" w:hint="eastAsia"/>
                <w:szCs w:val="24"/>
                <w:lang w:eastAsia="zh-Hans"/>
              </w:rPr>
              <w:t>0.84</w:t>
            </w:r>
          </w:p>
        </w:tc>
      </w:tr>
      <w:tr w:rsidR="0009471A" w14:paraId="0CC9994A"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C66062" w14:textId="77777777" w:rsidR="004C7FB7" w:rsidRDefault="004C7FB7">
            <w:pPr>
              <w:jc w:val="center"/>
            </w:pPr>
            <w:r>
              <w:rPr>
                <w:rFonts w:ascii="宋体" w:hAnsi="宋体" w:hint="eastAsia"/>
                <w:szCs w:val="24"/>
                <w:lang w:eastAsia="zh-Hans"/>
              </w:rPr>
              <w:t>6</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C834B" w14:textId="77777777" w:rsidR="004C7FB7" w:rsidRDefault="004C7FB7">
            <w:pPr>
              <w:jc w:val="center"/>
            </w:pPr>
            <w:r>
              <w:rPr>
                <w:rFonts w:ascii="宋体" w:hAnsi="宋体" w:hint="eastAsia"/>
                <w:szCs w:val="24"/>
                <w:lang w:eastAsia="zh-Hans"/>
              </w:rPr>
              <w:t>042480571</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5991C" w14:textId="77777777" w:rsidR="004C7FB7" w:rsidRDefault="004C7FB7">
            <w:pPr>
              <w:jc w:val="center"/>
            </w:pPr>
            <w:r>
              <w:rPr>
                <w:rFonts w:ascii="宋体" w:hAnsi="宋体" w:hint="eastAsia"/>
                <w:szCs w:val="24"/>
                <w:lang w:eastAsia="zh-Hans"/>
              </w:rPr>
              <w:t>24伊利实业CP002</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F77DF" w14:textId="77777777" w:rsidR="004C7FB7" w:rsidRDefault="004C7FB7">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6A8C2" w14:textId="77777777" w:rsidR="004C7FB7" w:rsidRDefault="004C7FB7">
            <w:pPr>
              <w:jc w:val="right"/>
            </w:pPr>
            <w:r>
              <w:rPr>
                <w:rFonts w:ascii="宋体" w:hAnsi="宋体" w:hint="eastAsia"/>
                <w:szCs w:val="24"/>
                <w:lang w:eastAsia="zh-Hans"/>
              </w:rPr>
              <w:t>101,068,250.39</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A51955" w14:textId="77777777" w:rsidR="004C7FB7" w:rsidRDefault="004C7FB7">
            <w:pPr>
              <w:jc w:val="right"/>
            </w:pPr>
            <w:r>
              <w:rPr>
                <w:rFonts w:ascii="宋体" w:hAnsi="宋体" w:hint="eastAsia"/>
                <w:szCs w:val="24"/>
                <w:lang w:eastAsia="zh-Hans"/>
              </w:rPr>
              <w:t>0.76</w:t>
            </w:r>
          </w:p>
        </w:tc>
      </w:tr>
      <w:tr w:rsidR="0009471A" w14:paraId="13D9DCDA"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A6355" w14:textId="77777777" w:rsidR="004C7FB7" w:rsidRDefault="004C7FB7">
            <w:pPr>
              <w:jc w:val="center"/>
            </w:pPr>
            <w:r>
              <w:rPr>
                <w:rFonts w:ascii="宋体" w:hAnsi="宋体" w:hint="eastAsia"/>
                <w:szCs w:val="24"/>
                <w:lang w:eastAsia="zh-Hans"/>
              </w:rPr>
              <w:t>7</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1773E" w14:textId="77777777" w:rsidR="004C7FB7" w:rsidRDefault="004C7FB7">
            <w:pPr>
              <w:jc w:val="center"/>
            </w:pPr>
            <w:r>
              <w:rPr>
                <w:rFonts w:ascii="宋体" w:hAnsi="宋体" w:hint="eastAsia"/>
                <w:szCs w:val="24"/>
                <w:lang w:eastAsia="zh-Hans"/>
              </w:rPr>
              <w:t>012500409</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84451" w14:textId="77777777" w:rsidR="004C7FB7" w:rsidRDefault="004C7FB7">
            <w:pPr>
              <w:jc w:val="center"/>
            </w:pPr>
            <w:r>
              <w:rPr>
                <w:rFonts w:ascii="宋体" w:hAnsi="宋体" w:hint="eastAsia"/>
                <w:szCs w:val="24"/>
                <w:lang w:eastAsia="zh-Hans"/>
              </w:rPr>
              <w:t>25皖交控SCP002</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819325" w14:textId="77777777" w:rsidR="004C7FB7" w:rsidRDefault="004C7FB7">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6DA5E" w14:textId="77777777" w:rsidR="004C7FB7" w:rsidRDefault="004C7FB7">
            <w:pPr>
              <w:jc w:val="right"/>
            </w:pPr>
            <w:r>
              <w:rPr>
                <w:rFonts w:ascii="宋体" w:hAnsi="宋体" w:hint="eastAsia"/>
                <w:szCs w:val="24"/>
                <w:lang w:eastAsia="zh-Hans"/>
              </w:rPr>
              <w:t>100,627,030.97</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41F83" w14:textId="77777777" w:rsidR="004C7FB7" w:rsidRDefault="004C7FB7">
            <w:pPr>
              <w:jc w:val="right"/>
            </w:pPr>
            <w:r>
              <w:rPr>
                <w:rFonts w:ascii="宋体" w:hAnsi="宋体" w:hint="eastAsia"/>
                <w:szCs w:val="24"/>
                <w:lang w:eastAsia="zh-Hans"/>
              </w:rPr>
              <w:t>0.76</w:t>
            </w:r>
          </w:p>
        </w:tc>
      </w:tr>
      <w:tr w:rsidR="0009471A" w14:paraId="0C6CFD36"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FA5F21" w14:textId="77777777" w:rsidR="004C7FB7" w:rsidRDefault="004C7FB7">
            <w:pPr>
              <w:jc w:val="center"/>
            </w:pPr>
            <w:r>
              <w:rPr>
                <w:rFonts w:ascii="宋体" w:hAnsi="宋体" w:hint="eastAsia"/>
                <w:szCs w:val="24"/>
                <w:lang w:eastAsia="zh-Hans"/>
              </w:rPr>
              <w:t>8</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036DA" w14:textId="77777777" w:rsidR="004C7FB7" w:rsidRDefault="004C7FB7">
            <w:pPr>
              <w:jc w:val="center"/>
            </w:pPr>
            <w:r>
              <w:rPr>
                <w:rFonts w:ascii="宋体" w:hAnsi="宋体" w:hint="eastAsia"/>
                <w:szCs w:val="24"/>
                <w:lang w:eastAsia="zh-Hans"/>
              </w:rPr>
              <w:t>012580449</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51613" w14:textId="77777777" w:rsidR="004C7FB7" w:rsidRDefault="004C7FB7">
            <w:pPr>
              <w:jc w:val="center"/>
            </w:pPr>
            <w:r>
              <w:rPr>
                <w:rFonts w:ascii="宋体" w:hAnsi="宋体" w:hint="eastAsia"/>
                <w:szCs w:val="24"/>
                <w:lang w:eastAsia="zh-Hans"/>
              </w:rPr>
              <w:t>25国航SCP002</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C9851" w14:textId="77777777" w:rsidR="004C7FB7" w:rsidRDefault="004C7FB7">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C24DB" w14:textId="77777777" w:rsidR="004C7FB7" w:rsidRDefault="004C7FB7">
            <w:pPr>
              <w:jc w:val="right"/>
            </w:pPr>
            <w:r>
              <w:rPr>
                <w:rFonts w:ascii="宋体" w:hAnsi="宋体" w:hint="eastAsia"/>
                <w:szCs w:val="24"/>
                <w:lang w:eastAsia="zh-Hans"/>
              </w:rPr>
              <w:t>100,615,853.82</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EBFB2" w14:textId="77777777" w:rsidR="004C7FB7" w:rsidRDefault="004C7FB7">
            <w:pPr>
              <w:jc w:val="right"/>
            </w:pPr>
            <w:r>
              <w:rPr>
                <w:rFonts w:ascii="宋体" w:hAnsi="宋体" w:hint="eastAsia"/>
                <w:szCs w:val="24"/>
                <w:lang w:eastAsia="zh-Hans"/>
              </w:rPr>
              <w:t>0.76</w:t>
            </w:r>
          </w:p>
        </w:tc>
      </w:tr>
      <w:tr w:rsidR="0009471A" w14:paraId="018BAAA4"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AC986" w14:textId="77777777" w:rsidR="004C7FB7" w:rsidRDefault="004C7FB7">
            <w:pPr>
              <w:jc w:val="center"/>
            </w:pPr>
            <w:r>
              <w:rPr>
                <w:rFonts w:ascii="宋体" w:hAnsi="宋体" w:hint="eastAsia"/>
                <w:szCs w:val="24"/>
                <w:lang w:eastAsia="zh-Hans"/>
              </w:rPr>
              <w:t>9</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51E968" w14:textId="77777777" w:rsidR="004C7FB7" w:rsidRDefault="004C7FB7">
            <w:pPr>
              <w:jc w:val="center"/>
            </w:pPr>
            <w:r>
              <w:rPr>
                <w:rFonts w:ascii="宋体" w:hAnsi="宋体" w:hint="eastAsia"/>
                <w:szCs w:val="24"/>
                <w:lang w:eastAsia="zh-Hans"/>
              </w:rPr>
              <w:t>012580860</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3F873" w14:textId="77777777" w:rsidR="004C7FB7" w:rsidRDefault="004C7FB7">
            <w:pPr>
              <w:jc w:val="center"/>
            </w:pPr>
            <w:r>
              <w:rPr>
                <w:rFonts w:ascii="宋体" w:hAnsi="宋体" w:hint="eastAsia"/>
                <w:szCs w:val="24"/>
                <w:lang w:eastAsia="zh-Hans"/>
              </w:rPr>
              <w:t>25国航SCP003</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0F1A0F" w14:textId="77777777" w:rsidR="004C7FB7" w:rsidRDefault="004C7FB7">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799D3" w14:textId="77777777" w:rsidR="004C7FB7" w:rsidRDefault="004C7FB7">
            <w:pPr>
              <w:jc w:val="right"/>
            </w:pPr>
            <w:r>
              <w:rPr>
                <w:rFonts w:ascii="宋体" w:hAnsi="宋体" w:hint="eastAsia"/>
                <w:szCs w:val="24"/>
                <w:lang w:eastAsia="zh-Hans"/>
              </w:rPr>
              <w:t>100,310,205.03</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50E8A" w14:textId="77777777" w:rsidR="004C7FB7" w:rsidRDefault="004C7FB7">
            <w:pPr>
              <w:jc w:val="right"/>
            </w:pPr>
            <w:r>
              <w:rPr>
                <w:rFonts w:ascii="宋体" w:hAnsi="宋体" w:hint="eastAsia"/>
                <w:szCs w:val="24"/>
                <w:lang w:eastAsia="zh-Hans"/>
              </w:rPr>
              <w:t>0.75</w:t>
            </w:r>
          </w:p>
        </w:tc>
      </w:tr>
      <w:tr w:rsidR="0009471A" w14:paraId="5F64432E" w14:textId="77777777">
        <w:trPr>
          <w:divId w:val="1148323522"/>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1DF545" w14:textId="77777777" w:rsidR="004C7FB7" w:rsidRDefault="004C7FB7">
            <w:pPr>
              <w:jc w:val="center"/>
            </w:pPr>
            <w:r>
              <w:rPr>
                <w:rFonts w:ascii="宋体" w:hAnsi="宋体" w:hint="eastAsia"/>
                <w:szCs w:val="24"/>
                <w:lang w:eastAsia="zh-Hans"/>
              </w:rPr>
              <w:t>10</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5751E7" w14:textId="77777777" w:rsidR="004C7FB7" w:rsidRDefault="004C7FB7">
            <w:pPr>
              <w:jc w:val="center"/>
            </w:pPr>
            <w:r>
              <w:rPr>
                <w:rFonts w:ascii="宋体" w:hAnsi="宋体" w:hint="eastAsia"/>
                <w:szCs w:val="24"/>
                <w:lang w:eastAsia="zh-Hans"/>
              </w:rPr>
              <w:t>012581062</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DD731" w14:textId="77777777" w:rsidR="004C7FB7" w:rsidRDefault="004C7FB7">
            <w:pPr>
              <w:jc w:val="center"/>
            </w:pPr>
            <w:r>
              <w:rPr>
                <w:rFonts w:ascii="宋体" w:hAnsi="宋体" w:hint="eastAsia"/>
                <w:szCs w:val="24"/>
                <w:lang w:eastAsia="zh-Hans"/>
              </w:rPr>
              <w:t>25光明SCP001</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56F8F" w14:textId="77777777" w:rsidR="004C7FB7" w:rsidRDefault="004C7FB7">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758510" w14:textId="77777777" w:rsidR="004C7FB7" w:rsidRDefault="004C7FB7">
            <w:pPr>
              <w:jc w:val="right"/>
            </w:pPr>
            <w:r>
              <w:rPr>
                <w:rFonts w:ascii="宋体" w:hAnsi="宋体" w:hint="eastAsia"/>
                <w:szCs w:val="24"/>
                <w:lang w:eastAsia="zh-Hans"/>
              </w:rPr>
              <w:t>100,236,552.52</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7E6E8E" w14:textId="77777777" w:rsidR="004C7FB7" w:rsidRDefault="004C7FB7">
            <w:pPr>
              <w:jc w:val="right"/>
            </w:pPr>
            <w:r>
              <w:rPr>
                <w:rFonts w:ascii="宋体" w:hAnsi="宋体" w:hint="eastAsia"/>
                <w:szCs w:val="24"/>
                <w:lang w:eastAsia="zh-Hans"/>
              </w:rPr>
              <w:t>0.75</w:t>
            </w:r>
          </w:p>
        </w:tc>
      </w:tr>
    </w:tbl>
    <w:p w14:paraId="247236D2" w14:textId="77777777" w:rsidR="004C7FB7" w:rsidRDefault="004C7FB7">
      <w:pPr>
        <w:pStyle w:val="XBRLTitle2"/>
        <w:spacing w:before="156"/>
        <w:ind w:left="454"/>
      </w:pPr>
      <w:bookmarkStart w:id="165" w:name="_Toc514160350"/>
      <w:bookmarkStart w:id="166" w:name="_Toc512434237"/>
      <w:bookmarkStart w:id="167" w:name="_Toc512432280"/>
      <w:bookmarkStart w:id="168" w:name="_Toc497902436"/>
      <w:bookmarkStart w:id="169" w:name="_Toc512432466"/>
      <w:r>
        <w:rPr>
          <w:rFonts w:hAnsi="宋体" w:hint="eastAsia"/>
        </w:rPr>
        <w:t>“</w:t>
      </w:r>
      <w:proofErr w:type="spellStart"/>
      <w:r>
        <w:rPr>
          <w:rFonts w:hAnsi="宋体" w:hint="eastAsia"/>
        </w:rPr>
        <w:t>影子定价”与“摊余成本法”确定的基金资产净值的偏离</w:t>
      </w:r>
      <w:bookmarkEnd w:id="165"/>
      <w:bookmarkEnd w:id="166"/>
      <w:bookmarkEnd w:id="167"/>
      <w:bookmarkEnd w:id="168"/>
      <w:bookmarkEnd w:id="16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54"/>
        <w:gridCol w:w="2781"/>
      </w:tblGrid>
      <w:tr w:rsidR="0009471A" w14:paraId="44CFE962" w14:textId="77777777">
        <w:trPr>
          <w:divId w:val="1466850361"/>
          <w:trHeight w:val="285"/>
        </w:trPr>
        <w:tc>
          <w:tcPr>
            <w:tcW w:w="6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64"/>
          <w:p w14:paraId="4CADDA79" w14:textId="77777777" w:rsidR="004C7FB7" w:rsidRDefault="004C7FB7">
            <w:pPr>
              <w:jc w:val="center"/>
            </w:pPr>
            <w:r>
              <w:rPr>
                <w:rFonts w:ascii="宋体" w:hAnsi="宋体" w:hint="eastAsia"/>
              </w:rPr>
              <w:t xml:space="preserve">项目 </w:t>
            </w:r>
          </w:p>
        </w:tc>
        <w:tc>
          <w:tcPr>
            <w:tcW w:w="29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A33909" w14:textId="77777777" w:rsidR="004C7FB7" w:rsidRDefault="004C7FB7">
            <w:pPr>
              <w:jc w:val="center"/>
            </w:pPr>
            <w:r>
              <w:rPr>
                <w:rFonts w:ascii="宋体" w:hAnsi="宋体" w:hint="eastAsia"/>
              </w:rPr>
              <w:t xml:space="preserve">偏离情况 </w:t>
            </w:r>
          </w:p>
        </w:tc>
      </w:tr>
      <w:tr w:rsidR="0009471A" w14:paraId="72B7F7BE" w14:textId="77777777">
        <w:trPr>
          <w:divId w:val="1466850361"/>
          <w:trHeight w:val="312"/>
        </w:trPr>
        <w:tc>
          <w:tcPr>
            <w:tcW w:w="6332" w:type="dxa"/>
            <w:tcBorders>
              <w:top w:val="nil"/>
              <w:left w:val="single" w:sz="4" w:space="0" w:color="auto"/>
              <w:bottom w:val="single" w:sz="4" w:space="0" w:color="auto"/>
              <w:right w:val="single" w:sz="4" w:space="0" w:color="auto"/>
            </w:tcBorders>
            <w:vAlign w:val="center"/>
            <w:hideMark/>
          </w:tcPr>
          <w:p w14:paraId="773929A4" w14:textId="77777777" w:rsidR="004C7FB7" w:rsidRDefault="004C7FB7">
            <w:r>
              <w:rPr>
                <w:rFonts w:ascii="宋体" w:hAnsi="宋体" w:hint="eastAsia"/>
              </w:rPr>
              <w:t xml:space="preserve">报告期内偏离度的绝对值在0.25（含）-0.5%间的次数 </w:t>
            </w:r>
          </w:p>
        </w:tc>
        <w:tc>
          <w:tcPr>
            <w:tcW w:w="2908" w:type="dxa"/>
            <w:tcBorders>
              <w:top w:val="nil"/>
              <w:left w:val="nil"/>
              <w:bottom w:val="single" w:sz="4" w:space="0" w:color="auto"/>
              <w:right w:val="single" w:sz="4" w:space="0" w:color="auto"/>
            </w:tcBorders>
            <w:vAlign w:val="center"/>
            <w:hideMark/>
          </w:tcPr>
          <w:p w14:paraId="66FF7EFF" w14:textId="77777777" w:rsidR="004C7FB7" w:rsidRDefault="004C7FB7">
            <w:pPr>
              <w:jc w:val="right"/>
            </w:pPr>
            <w:r>
              <w:rPr>
                <w:rFonts w:ascii="宋体" w:hAnsi="宋体" w:hint="eastAsia"/>
                <w:szCs w:val="24"/>
                <w:lang w:eastAsia="zh-Hans"/>
              </w:rPr>
              <w:t>0</w:t>
            </w:r>
          </w:p>
        </w:tc>
      </w:tr>
      <w:tr w:rsidR="0009471A" w14:paraId="6A4295C0" w14:textId="77777777">
        <w:trPr>
          <w:divId w:val="1466850361"/>
          <w:trHeight w:val="285"/>
        </w:trPr>
        <w:tc>
          <w:tcPr>
            <w:tcW w:w="6332" w:type="dxa"/>
            <w:tcBorders>
              <w:top w:val="nil"/>
              <w:left w:val="single" w:sz="4" w:space="0" w:color="auto"/>
              <w:bottom w:val="single" w:sz="4" w:space="0" w:color="auto"/>
              <w:right w:val="single" w:sz="4" w:space="0" w:color="auto"/>
            </w:tcBorders>
            <w:vAlign w:val="center"/>
            <w:hideMark/>
          </w:tcPr>
          <w:p w14:paraId="16A81E93" w14:textId="77777777" w:rsidR="004C7FB7" w:rsidRDefault="004C7FB7">
            <w:r>
              <w:rPr>
                <w:rFonts w:ascii="宋体" w:hAnsi="宋体" w:hint="eastAsia"/>
              </w:rPr>
              <w:t xml:space="preserve">报告期内偏离度的最高值 </w:t>
            </w:r>
          </w:p>
        </w:tc>
        <w:tc>
          <w:tcPr>
            <w:tcW w:w="2908" w:type="dxa"/>
            <w:tcBorders>
              <w:top w:val="nil"/>
              <w:left w:val="nil"/>
              <w:bottom w:val="single" w:sz="4" w:space="0" w:color="auto"/>
              <w:right w:val="single" w:sz="4" w:space="0" w:color="auto"/>
            </w:tcBorders>
            <w:vAlign w:val="center"/>
            <w:hideMark/>
          </w:tcPr>
          <w:p w14:paraId="4AA9AC44" w14:textId="77777777" w:rsidR="004C7FB7" w:rsidRDefault="004C7FB7">
            <w:pPr>
              <w:jc w:val="right"/>
            </w:pPr>
            <w:r>
              <w:rPr>
                <w:rFonts w:ascii="宋体" w:hAnsi="宋体" w:hint="eastAsia"/>
                <w:szCs w:val="24"/>
                <w:lang w:eastAsia="zh-Hans"/>
              </w:rPr>
              <w:t>0.0449</w:t>
            </w:r>
            <w:r>
              <w:t>%</w:t>
            </w:r>
            <w:r>
              <w:rPr>
                <w:rFonts w:ascii="宋体" w:hAnsi="宋体" w:hint="eastAsia"/>
                <w:szCs w:val="24"/>
                <w:lang w:eastAsia="zh-Hans"/>
              </w:rPr>
              <w:t xml:space="preserve"> </w:t>
            </w:r>
          </w:p>
        </w:tc>
      </w:tr>
      <w:tr w:rsidR="0009471A" w14:paraId="68AB0D79" w14:textId="77777777">
        <w:trPr>
          <w:divId w:val="1466850361"/>
          <w:trHeight w:val="285"/>
        </w:trPr>
        <w:tc>
          <w:tcPr>
            <w:tcW w:w="6332" w:type="dxa"/>
            <w:tcBorders>
              <w:top w:val="nil"/>
              <w:left w:val="single" w:sz="4" w:space="0" w:color="auto"/>
              <w:bottom w:val="single" w:sz="4" w:space="0" w:color="auto"/>
              <w:right w:val="single" w:sz="4" w:space="0" w:color="auto"/>
            </w:tcBorders>
            <w:vAlign w:val="center"/>
            <w:hideMark/>
          </w:tcPr>
          <w:p w14:paraId="1777D9EB" w14:textId="77777777" w:rsidR="004C7FB7" w:rsidRDefault="004C7FB7">
            <w:r>
              <w:rPr>
                <w:rFonts w:ascii="宋体" w:hAnsi="宋体" w:hint="eastAsia"/>
              </w:rPr>
              <w:t xml:space="preserve">报告期内偏离度的最低值 </w:t>
            </w:r>
          </w:p>
        </w:tc>
        <w:tc>
          <w:tcPr>
            <w:tcW w:w="2908" w:type="dxa"/>
            <w:tcBorders>
              <w:top w:val="nil"/>
              <w:left w:val="nil"/>
              <w:bottom w:val="single" w:sz="4" w:space="0" w:color="auto"/>
              <w:right w:val="single" w:sz="4" w:space="0" w:color="auto"/>
            </w:tcBorders>
            <w:vAlign w:val="center"/>
            <w:hideMark/>
          </w:tcPr>
          <w:p w14:paraId="6BEFC6D0" w14:textId="77777777" w:rsidR="004C7FB7" w:rsidRDefault="004C7FB7">
            <w:pPr>
              <w:jc w:val="right"/>
            </w:pPr>
            <w:r>
              <w:rPr>
                <w:rFonts w:ascii="宋体" w:hAnsi="宋体" w:hint="eastAsia"/>
                <w:szCs w:val="24"/>
                <w:lang w:eastAsia="zh-Hans"/>
              </w:rPr>
              <w:t>0.0120</w:t>
            </w:r>
            <w:r>
              <w:t>%</w:t>
            </w:r>
            <w:r>
              <w:rPr>
                <w:rFonts w:ascii="宋体" w:hAnsi="宋体" w:hint="eastAsia"/>
                <w:szCs w:val="24"/>
                <w:lang w:eastAsia="zh-Hans"/>
              </w:rPr>
              <w:t xml:space="preserve"> </w:t>
            </w:r>
          </w:p>
        </w:tc>
      </w:tr>
      <w:tr w:rsidR="0009471A" w14:paraId="4B94E511" w14:textId="77777777">
        <w:trPr>
          <w:divId w:val="1466850361"/>
          <w:trHeight w:val="314"/>
        </w:trPr>
        <w:tc>
          <w:tcPr>
            <w:tcW w:w="6332" w:type="dxa"/>
            <w:tcBorders>
              <w:top w:val="nil"/>
              <w:left w:val="single" w:sz="4" w:space="0" w:color="auto"/>
              <w:bottom w:val="single" w:sz="4" w:space="0" w:color="auto"/>
              <w:right w:val="single" w:sz="4" w:space="0" w:color="auto"/>
            </w:tcBorders>
            <w:vAlign w:val="center"/>
            <w:hideMark/>
          </w:tcPr>
          <w:p w14:paraId="0530DB2A" w14:textId="77777777" w:rsidR="004C7FB7" w:rsidRDefault="004C7FB7">
            <w:r>
              <w:rPr>
                <w:rFonts w:ascii="宋体" w:hAnsi="宋体" w:hint="eastAsia"/>
              </w:rPr>
              <w:t xml:space="preserve">报告期内每个工作日偏离度的绝对值的简单平均值 </w:t>
            </w:r>
          </w:p>
        </w:tc>
        <w:tc>
          <w:tcPr>
            <w:tcW w:w="2908" w:type="dxa"/>
            <w:tcBorders>
              <w:top w:val="nil"/>
              <w:left w:val="nil"/>
              <w:bottom w:val="single" w:sz="4" w:space="0" w:color="auto"/>
              <w:right w:val="single" w:sz="4" w:space="0" w:color="auto"/>
            </w:tcBorders>
            <w:vAlign w:val="center"/>
            <w:hideMark/>
          </w:tcPr>
          <w:p w14:paraId="3E548591" w14:textId="77777777" w:rsidR="004C7FB7" w:rsidRDefault="004C7FB7">
            <w:pPr>
              <w:jc w:val="right"/>
            </w:pPr>
            <w:r>
              <w:rPr>
                <w:rFonts w:ascii="宋体" w:hAnsi="宋体" w:hint="eastAsia"/>
                <w:szCs w:val="24"/>
                <w:lang w:eastAsia="zh-Hans"/>
              </w:rPr>
              <w:t>0.0278</w:t>
            </w:r>
            <w:r>
              <w:t>%</w:t>
            </w:r>
            <w:r>
              <w:rPr>
                <w:rFonts w:ascii="宋体" w:hAnsi="宋体" w:hint="eastAsia"/>
                <w:szCs w:val="24"/>
                <w:lang w:eastAsia="zh-Hans"/>
              </w:rPr>
              <w:t xml:space="preserve"> </w:t>
            </w:r>
            <w:bookmarkEnd w:id="17"/>
          </w:p>
        </w:tc>
      </w:tr>
    </w:tbl>
    <w:p w14:paraId="2A248B67" w14:textId="77777777" w:rsidR="004C7FB7" w:rsidRDefault="004C7FB7">
      <w:pPr>
        <w:spacing w:line="360" w:lineRule="auto"/>
        <w:jc w:val="left"/>
        <w:divId w:val="296838842"/>
        <w:rPr>
          <w:sz w:val="24"/>
          <w:szCs w:val="24"/>
        </w:rPr>
      </w:pPr>
      <w:r>
        <w:rPr>
          <w:rFonts w:ascii="宋体" w:hAnsi="宋体" w:hint="eastAsia"/>
          <w:b/>
          <w:bCs/>
          <w:sz w:val="24"/>
          <w:szCs w:val="24"/>
          <w:lang w:eastAsia="zh-Hans"/>
        </w:rPr>
        <w:t>报告期内负偏离度的绝对值达到0.25%情况说明</w:t>
      </w:r>
      <w:r>
        <w:rPr>
          <w:rFonts w:ascii="宋体" w:hAnsi="宋体" w:hint="eastAsia"/>
          <w:kern w:val="0"/>
          <w:sz w:val="24"/>
          <w:szCs w:val="24"/>
          <w:lang w:eastAsia="zh-Hans"/>
        </w:rPr>
        <w:t xml:space="preserve"> </w:t>
      </w:r>
    </w:p>
    <w:p w14:paraId="5704BA2B" w14:textId="77777777" w:rsidR="004C7FB7" w:rsidRDefault="004C7FB7">
      <w:pPr>
        <w:widowControl/>
        <w:spacing w:line="315" w:lineRule="atLeast"/>
        <w:ind w:firstLineChars="200" w:firstLine="420"/>
        <w:divId w:val="296838842"/>
      </w:pPr>
      <w:r>
        <w:rPr>
          <w:rFonts w:ascii="宋体" w:hAnsi="宋体" w:cs="宋体" w:hint="eastAsia"/>
          <w:color w:val="000000"/>
          <w:kern w:val="0"/>
          <w:szCs w:val="21"/>
        </w:rPr>
        <w:t>本报告期未发生负偏离度的绝对值达到0.25%的情况。</w:t>
      </w:r>
    </w:p>
    <w:p w14:paraId="6B66F5F6" w14:textId="77777777" w:rsidR="004C7FB7" w:rsidRDefault="004C7FB7">
      <w:pPr>
        <w:spacing w:line="360" w:lineRule="auto"/>
        <w:jc w:val="left"/>
        <w:divId w:val="214171671"/>
        <w:rPr>
          <w:sz w:val="24"/>
          <w:szCs w:val="24"/>
        </w:rPr>
      </w:pPr>
      <w:r>
        <w:rPr>
          <w:rFonts w:ascii="宋体" w:hAnsi="宋体" w:hint="eastAsia"/>
          <w:b/>
          <w:bCs/>
          <w:sz w:val="24"/>
          <w:szCs w:val="24"/>
          <w:lang w:eastAsia="zh-Hans"/>
        </w:rPr>
        <w:t>报告期内正偏离度的绝对值达到0.5%情况说明</w:t>
      </w:r>
      <w:r>
        <w:rPr>
          <w:rFonts w:ascii="宋体" w:hAnsi="宋体" w:hint="eastAsia"/>
          <w:kern w:val="0"/>
          <w:sz w:val="24"/>
          <w:szCs w:val="24"/>
          <w:lang w:eastAsia="zh-Hans"/>
        </w:rPr>
        <w:t xml:space="preserve"> </w:t>
      </w:r>
    </w:p>
    <w:p w14:paraId="67F6BF3F" w14:textId="77777777" w:rsidR="004C7FB7" w:rsidRDefault="004C7FB7">
      <w:pPr>
        <w:widowControl/>
        <w:spacing w:line="315" w:lineRule="atLeast"/>
        <w:ind w:firstLineChars="200" w:firstLine="420"/>
        <w:divId w:val="214171671"/>
      </w:pPr>
      <w:r>
        <w:rPr>
          <w:rFonts w:ascii="宋体" w:hAnsi="宋体" w:cs="宋体" w:hint="eastAsia"/>
          <w:color w:val="000000"/>
          <w:kern w:val="0"/>
          <w:szCs w:val="21"/>
        </w:rPr>
        <w:t>本报告期未发生正偏离度的绝对值达到0.5%的情况。</w:t>
      </w:r>
      <w:r>
        <w:rPr>
          <w:rFonts w:ascii="Calibri" w:hAnsi="Calibri" w:cs="宋体"/>
          <w:color w:val="000000"/>
          <w:kern w:val="0"/>
          <w:szCs w:val="21"/>
        </w:rPr>
        <w:t xml:space="preserve"> </w:t>
      </w:r>
    </w:p>
    <w:p w14:paraId="0013CED9" w14:textId="77777777" w:rsidR="004C7FB7" w:rsidRDefault="004C7FB7">
      <w:pPr>
        <w:pStyle w:val="XBRLTitle2"/>
        <w:spacing w:before="156"/>
        <w:ind w:left="454"/>
      </w:pPr>
      <w:bookmarkStart w:id="170" w:name="_Toc514160351"/>
      <w:bookmarkStart w:id="171" w:name="_Toc512434238"/>
      <w:bookmarkStart w:id="172" w:name="_Toc512432281"/>
      <w:bookmarkStart w:id="173" w:name="_Toc497902437"/>
      <w:bookmarkStart w:id="174" w:name="_Toc512432467"/>
      <w:bookmarkStart w:id="175" w:name="_Toc438646473"/>
      <w:bookmarkStart w:id="176" w:name="m507"/>
      <w:proofErr w:type="spellStart"/>
      <w:r>
        <w:rPr>
          <w:rFonts w:hAnsi="宋体" w:hint="eastAsia"/>
        </w:rPr>
        <w:t>报告期末按摊余成本占基金资产净值比例大小排名的前十名资产支持证券投资明细</w:t>
      </w:r>
      <w:bookmarkEnd w:id="170"/>
      <w:bookmarkEnd w:id="171"/>
      <w:bookmarkEnd w:id="172"/>
      <w:bookmarkEnd w:id="173"/>
      <w:bookmarkEnd w:id="174"/>
      <w:bookmarkEnd w:id="175"/>
      <w:proofErr w:type="spellEnd"/>
      <w:r>
        <w:rPr>
          <w:rFonts w:hAnsi="宋体" w:hint="eastAsia"/>
          <w:szCs w:val="24"/>
        </w:rPr>
        <w:t xml:space="preserve"> </w:t>
      </w:r>
    </w:p>
    <w:p w14:paraId="12F31115" w14:textId="77777777" w:rsidR="004C7FB7" w:rsidRDefault="004C7FB7">
      <w:pPr>
        <w:spacing w:line="360" w:lineRule="auto"/>
        <w:ind w:firstLineChars="200" w:firstLine="420"/>
        <w:jc w:val="left"/>
        <w:divId w:val="1891184444"/>
      </w:pPr>
      <w:r>
        <w:rPr>
          <w:rFonts w:ascii="宋体" w:hAnsi="宋体" w:hint="eastAsia"/>
          <w:color w:val="000000"/>
          <w:szCs w:val="21"/>
          <w:lang w:eastAsia="zh-Hans"/>
        </w:rPr>
        <w:t>本基金本报告期末未持有资产支持证券。</w:t>
      </w:r>
    </w:p>
    <w:p w14:paraId="11E31997" w14:textId="77777777" w:rsidR="004C7FB7" w:rsidRDefault="004C7FB7">
      <w:pPr>
        <w:pStyle w:val="XBRLTitle2"/>
        <w:spacing w:before="156"/>
        <w:ind w:left="454"/>
      </w:pPr>
      <w:bookmarkStart w:id="177" w:name="_Toc514160352"/>
      <w:bookmarkStart w:id="178" w:name="_Toc512434239"/>
      <w:bookmarkStart w:id="179" w:name="_Toc512432282"/>
      <w:bookmarkStart w:id="180" w:name="_Toc497902438"/>
      <w:bookmarkStart w:id="181" w:name="_Toc512432468"/>
      <w:bookmarkStart w:id="182" w:name="m510_01_1598"/>
      <w:bookmarkEnd w:id="176"/>
      <w:proofErr w:type="spellStart"/>
      <w:r>
        <w:rPr>
          <w:rFonts w:hAnsi="宋体" w:hint="eastAsia"/>
        </w:rPr>
        <w:t>投资组合报告附注</w:t>
      </w:r>
      <w:bookmarkEnd w:id="177"/>
      <w:bookmarkEnd w:id="178"/>
      <w:bookmarkEnd w:id="179"/>
      <w:bookmarkEnd w:id="180"/>
      <w:bookmarkEnd w:id="181"/>
      <w:proofErr w:type="spellEnd"/>
      <w:r>
        <w:rPr>
          <w:rFonts w:hAnsi="宋体" w:hint="eastAsia"/>
        </w:rPr>
        <w:t xml:space="preserve"> </w:t>
      </w:r>
    </w:p>
    <w:p w14:paraId="50597783" w14:textId="77777777" w:rsidR="004C7FB7" w:rsidRDefault="004C7FB7">
      <w:pPr>
        <w:pStyle w:val="XBRLTitle3"/>
        <w:spacing w:before="156"/>
        <w:ind w:left="0"/>
      </w:pPr>
      <w:bookmarkStart w:id="183" w:name="_Toc514160353"/>
      <w:bookmarkStart w:id="184" w:name="_Toc512434795"/>
      <w:bookmarkStart w:id="185" w:name="_Toc497902439"/>
      <w:r>
        <w:rPr>
          <w:rFonts w:hAnsi="宋体" w:hint="eastAsia"/>
          <w:lang w:eastAsia="zh-CN"/>
        </w:rPr>
        <w:t xml:space="preserve"> </w:t>
      </w:r>
      <w:bookmarkEnd w:id="183"/>
      <w:bookmarkEnd w:id="184"/>
      <w:bookmarkEnd w:id="185"/>
      <w:bookmarkEnd w:id="182"/>
      <w:r>
        <w:rPr>
          <w:rFonts w:hAnsi="宋体" w:hint="eastAsia"/>
        </w:rPr>
        <w:t xml:space="preserve"> </w:t>
      </w:r>
    </w:p>
    <w:p w14:paraId="134AB314" w14:textId="77777777" w:rsidR="004C7FB7" w:rsidRDefault="004C7FB7">
      <w:pPr>
        <w:spacing w:line="360" w:lineRule="auto"/>
        <w:ind w:firstLineChars="200" w:firstLine="420"/>
        <w:jc w:val="left"/>
      </w:pPr>
      <w:bookmarkStart w:id="186" w:name="m510_02"/>
      <w:bookmarkStart w:id="187" w:name="m510_05_1678"/>
      <w:r>
        <w:rPr>
          <w:rFonts w:ascii="宋体" w:hAnsi="宋体" w:hint="eastAsia"/>
        </w:rPr>
        <w:t>本基金估值采用摊</w:t>
      </w:r>
      <w:proofErr w:type="gramStart"/>
      <w:r>
        <w:rPr>
          <w:rFonts w:ascii="宋体" w:hAnsi="宋体" w:hint="eastAsia"/>
        </w:rPr>
        <w:t>余成本</w:t>
      </w:r>
      <w:proofErr w:type="gramEnd"/>
      <w:r>
        <w:rPr>
          <w:rFonts w:ascii="宋体" w:hAnsi="宋体" w:hint="eastAsia"/>
        </w:rPr>
        <w:t>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14:paraId="33C4C967" w14:textId="77777777" w:rsidR="004C7FB7" w:rsidRDefault="004C7FB7">
      <w:pPr>
        <w:pStyle w:val="XBRLTitle3"/>
        <w:spacing w:before="156"/>
        <w:ind w:left="0"/>
      </w:pPr>
      <w:bookmarkStart w:id="188" w:name="_Toc514160354"/>
      <w:bookmarkStart w:id="189" w:name="_Toc512434796"/>
      <w:bookmarkStart w:id="190" w:name="_Toc497902440"/>
      <w:bookmarkStart w:id="191" w:name="m510_03"/>
      <w:r>
        <w:rPr>
          <w:rFonts w:hint="eastAsia"/>
          <w:lang w:eastAsia="zh-CN"/>
        </w:rPr>
        <w:lastRenderedPageBreak/>
        <w:t xml:space="preserve"> </w:t>
      </w:r>
      <w:bookmarkEnd w:id="188"/>
      <w:bookmarkEnd w:id="189"/>
      <w:bookmarkEnd w:id="190"/>
      <w:r>
        <w:rPr>
          <w:rFonts w:hAnsi="宋体" w:hint="eastAsia"/>
        </w:rPr>
        <w:t xml:space="preserve"> </w:t>
      </w:r>
    </w:p>
    <w:bookmarkEnd w:id="191"/>
    <w:p w14:paraId="1F6F44AB" w14:textId="77777777" w:rsidR="004C7FB7" w:rsidRDefault="004C7FB7">
      <w:pPr>
        <w:spacing w:line="360" w:lineRule="auto"/>
        <w:ind w:firstLineChars="200" w:firstLine="420"/>
        <w:jc w:val="left"/>
      </w:pPr>
      <w:r>
        <w:rPr>
          <w:rFonts w:ascii="宋体" w:hAnsi="宋体" w:hint="eastAsia"/>
        </w:rPr>
        <w:t>本基金投资的前十名证券的发行主体中，上海农村商业银行股份有限公司报告编制日前一年内曾受到国家金融监督管理总局上海监管局的处罚。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AAA1C35" w14:textId="77777777" w:rsidR="004C7FB7" w:rsidRDefault="004C7FB7">
      <w:pPr>
        <w:pStyle w:val="XBRLTitle3"/>
        <w:spacing w:before="156"/>
        <w:ind w:left="0"/>
      </w:pPr>
      <w:bookmarkStart w:id="192" w:name="_Toc514160355"/>
      <w:bookmarkStart w:id="193" w:name="_Toc512434797"/>
      <w:bookmarkStart w:id="194" w:name="_Toc497902441"/>
      <w:proofErr w:type="spellStart"/>
      <w:r>
        <w:rPr>
          <w:rFonts w:hAnsi="宋体" w:hint="eastAsia"/>
        </w:rPr>
        <w:t>其他资产构成</w:t>
      </w:r>
      <w:bookmarkEnd w:id="192"/>
      <w:bookmarkEnd w:id="193"/>
      <w:bookmarkEnd w:id="194"/>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1161"/>
        <w:gridCol w:w="3182"/>
        <w:gridCol w:w="4492"/>
      </w:tblGrid>
      <w:tr w:rsidR="0009471A" w14:paraId="749A6C14" w14:textId="77777777">
        <w:trPr>
          <w:divId w:val="985814013"/>
          <w:trHeight w:val="285"/>
        </w:trPr>
        <w:tc>
          <w:tcPr>
            <w:tcW w:w="6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08C6B1" w14:textId="77777777" w:rsidR="004C7FB7" w:rsidRDefault="004C7FB7">
            <w:pPr>
              <w:jc w:val="center"/>
            </w:pPr>
            <w:bookmarkStart w:id="195" w:name="m08QD_11_03"/>
            <w:bookmarkStart w:id="196" w:name="m08QD_11_03_tab"/>
            <w:bookmarkEnd w:id="186"/>
            <w:r>
              <w:rPr>
                <w:rFonts w:ascii="宋体" w:hAnsi="宋体" w:hint="eastAsia"/>
              </w:rPr>
              <w:t>序号</w:t>
            </w:r>
            <w:r>
              <w:rPr>
                <w:rFonts w:ascii="宋体" w:hAnsi="宋体" w:hint="eastAsia"/>
                <w:lang w:eastAsia="zh-Hans"/>
              </w:rPr>
              <w:t xml:space="preserve"> </w:t>
            </w:r>
          </w:p>
        </w:tc>
        <w:tc>
          <w:tcPr>
            <w:tcW w:w="18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BB38EF" w14:textId="77777777" w:rsidR="004C7FB7" w:rsidRDefault="004C7FB7">
            <w:pPr>
              <w:jc w:val="center"/>
            </w:pPr>
            <w:r>
              <w:rPr>
                <w:rFonts w:ascii="宋体" w:hAnsi="宋体" w:hint="eastAsia"/>
              </w:rPr>
              <w:t>名称</w:t>
            </w:r>
            <w:r>
              <w:rPr>
                <w:rFonts w:ascii="宋体" w:hAnsi="宋体" w:hint="eastAsia"/>
                <w:lang w:eastAsia="zh-Hans"/>
              </w:rPr>
              <w:t xml:space="preserve"> </w:t>
            </w:r>
          </w:p>
        </w:tc>
        <w:tc>
          <w:tcPr>
            <w:tcW w:w="2542" w:type="pct"/>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14:paraId="5B841159" w14:textId="77777777" w:rsidR="004C7FB7" w:rsidRDefault="004C7FB7">
            <w:pPr>
              <w:jc w:val="center"/>
            </w:pPr>
            <w:r>
              <w:rPr>
                <w:rFonts w:ascii="宋体" w:hAnsi="宋体" w:hint="eastAsia"/>
              </w:rPr>
              <w:t>金额（元）</w:t>
            </w:r>
            <w:r>
              <w:rPr>
                <w:rFonts w:ascii="宋体" w:hAnsi="宋体" w:hint="eastAsia"/>
                <w:lang w:eastAsia="zh-Hans"/>
              </w:rPr>
              <w:t xml:space="preserve"> </w:t>
            </w:r>
          </w:p>
        </w:tc>
      </w:tr>
      <w:tr w:rsidR="0009471A" w14:paraId="5EA4E7F0" w14:textId="77777777">
        <w:trPr>
          <w:divId w:val="985814013"/>
          <w:trHeight w:val="312"/>
        </w:trPr>
        <w:tc>
          <w:tcPr>
            <w:tcW w:w="657" w:type="pct"/>
            <w:tcBorders>
              <w:top w:val="nil"/>
              <w:left w:val="single" w:sz="4" w:space="0" w:color="auto"/>
              <w:bottom w:val="single" w:sz="4" w:space="0" w:color="auto"/>
              <w:right w:val="single" w:sz="4" w:space="0" w:color="auto"/>
            </w:tcBorders>
            <w:vAlign w:val="center"/>
            <w:hideMark/>
          </w:tcPr>
          <w:p w14:paraId="633138EB" w14:textId="77777777" w:rsidR="004C7FB7" w:rsidRDefault="004C7FB7">
            <w:pPr>
              <w:jc w:val="center"/>
            </w:pPr>
            <w:r>
              <w:rPr>
                <w:rFonts w:ascii="宋体" w:hAnsi="宋体" w:hint="eastAsia"/>
                <w:color w:val="000000"/>
                <w:lang w:eastAsia="zh-Hans"/>
              </w:rPr>
              <w:t xml:space="preserve">1 </w:t>
            </w:r>
          </w:p>
        </w:tc>
        <w:tc>
          <w:tcPr>
            <w:tcW w:w="1801" w:type="pct"/>
            <w:tcBorders>
              <w:top w:val="nil"/>
              <w:left w:val="single" w:sz="4" w:space="0" w:color="auto"/>
              <w:bottom w:val="single" w:sz="4" w:space="0" w:color="auto"/>
              <w:right w:val="single" w:sz="4" w:space="0" w:color="auto"/>
            </w:tcBorders>
            <w:vAlign w:val="center"/>
            <w:hideMark/>
          </w:tcPr>
          <w:p w14:paraId="726180BC" w14:textId="77777777" w:rsidR="004C7FB7" w:rsidRDefault="004C7FB7">
            <w:pPr>
              <w:ind w:leftChars="50" w:left="105"/>
            </w:pPr>
            <w:r>
              <w:rPr>
                <w:rFonts w:ascii="宋体" w:hAnsi="宋体" w:hint="eastAsia"/>
              </w:rPr>
              <w:t>存出保证金</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194A5AF" w14:textId="77777777" w:rsidR="004C7FB7" w:rsidRDefault="004C7FB7">
            <w:pPr>
              <w:jc w:val="right"/>
            </w:pPr>
            <w:r>
              <w:rPr>
                <w:rFonts w:ascii="宋体" w:hAnsi="宋体" w:hint="eastAsia"/>
                <w:szCs w:val="24"/>
                <w:lang w:eastAsia="zh-Hans"/>
              </w:rPr>
              <w:t>3,078.46</w:t>
            </w:r>
          </w:p>
        </w:tc>
      </w:tr>
      <w:tr w:rsidR="0009471A" w14:paraId="2556BEE4" w14:textId="77777777">
        <w:trPr>
          <w:divId w:val="985814013"/>
          <w:trHeight w:val="285"/>
        </w:trPr>
        <w:tc>
          <w:tcPr>
            <w:tcW w:w="657" w:type="pct"/>
            <w:tcBorders>
              <w:top w:val="nil"/>
              <w:left w:val="single" w:sz="4" w:space="0" w:color="auto"/>
              <w:bottom w:val="single" w:sz="4" w:space="0" w:color="auto"/>
              <w:right w:val="single" w:sz="4" w:space="0" w:color="auto"/>
            </w:tcBorders>
            <w:vAlign w:val="center"/>
            <w:hideMark/>
          </w:tcPr>
          <w:p w14:paraId="7762D952" w14:textId="77777777" w:rsidR="004C7FB7" w:rsidRDefault="004C7FB7">
            <w:pPr>
              <w:jc w:val="center"/>
            </w:pPr>
            <w:r>
              <w:rPr>
                <w:rFonts w:ascii="宋体" w:hAnsi="宋体" w:hint="eastAsia"/>
                <w:color w:val="000000"/>
                <w:lang w:eastAsia="zh-Hans"/>
              </w:rPr>
              <w:t xml:space="preserve">2 </w:t>
            </w:r>
          </w:p>
        </w:tc>
        <w:tc>
          <w:tcPr>
            <w:tcW w:w="1801" w:type="pct"/>
            <w:tcBorders>
              <w:top w:val="nil"/>
              <w:left w:val="single" w:sz="4" w:space="0" w:color="auto"/>
              <w:bottom w:val="single" w:sz="4" w:space="0" w:color="auto"/>
              <w:right w:val="single" w:sz="4" w:space="0" w:color="auto"/>
            </w:tcBorders>
            <w:vAlign w:val="center"/>
            <w:hideMark/>
          </w:tcPr>
          <w:p w14:paraId="263817A6" w14:textId="77777777" w:rsidR="004C7FB7" w:rsidRDefault="004C7FB7">
            <w:pPr>
              <w:ind w:leftChars="50" w:left="105"/>
            </w:pPr>
            <w:r>
              <w:rPr>
                <w:rFonts w:ascii="宋体" w:hAnsi="宋体" w:hint="eastAsia"/>
              </w:rPr>
              <w:t>应收证券清算款</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0F014B2" w14:textId="77777777" w:rsidR="004C7FB7" w:rsidRDefault="004C7FB7">
            <w:pPr>
              <w:wordWrap w:val="0"/>
              <w:jc w:val="right"/>
            </w:pPr>
            <w:r>
              <w:rPr>
                <w:rFonts w:ascii="宋体" w:hAnsi="宋体" w:hint="eastAsia"/>
                <w:szCs w:val="24"/>
                <w:lang w:eastAsia="zh-Hans"/>
              </w:rPr>
              <w:t>150,026.19</w:t>
            </w:r>
          </w:p>
        </w:tc>
      </w:tr>
      <w:tr w:rsidR="0009471A" w14:paraId="2CE722D2" w14:textId="77777777">
        <w:trPr>
          <w:divId w:val="985814013"/>
          <w:trHeight w:val="285"/>
        </w:trPr>
        <w:tc>
          <w:tcPr>
            <w:tcW w:w="657" w:type="pct"/>
            <w:tcBorders>
              <w:top w:val="nil"/>
              <w:left w:val="single" w:sz="4" w:space="0" w:color="auto"/>
              <w:bottom w:val="single" w:sz="4" w:space="0" w:color="auto"/>
              <w:right w:val="single" w:sz="4" w:space="0" w:color="auto"/>
            </w:tcBorders>
            <w:vAlign w:val="center"/>
            <w:hideMark/>
          </w:tcPr>
          <w:p w14:paraId="0BE5FC96" w14:textId="77777777" w:rsidR="004C7FB7" w:rsidRDefault="004C7FB7">
            <w:pPr>
              <w:jc w:val="center"/>
            </w:pPr>
            <w:r>
              <w:rPr>
                <w:rFonts w:ascii="宋体" w:hAnsi="宋体" w:hint="eastAsia"/>
                <w:color w:val="000000"/>
                <w:lang w:eastAsia="zh-Hans"/>
              </w:rPr>
              <w:t xml:space="preserve">3 </w:t>
            </w:r>
          </w:p>
        </w:tc>
        <w:tc>
          <w:tcPr>
            <w:tcW w:w="1801" w:type="pct"/>
            <w:tcBorders>
              <w:top w:val="nil"/>
              <w:left w:val="single" w:sz="4" w:space="0" w:color="auto"/>
              <w:bottom w:val="single" w:sz="4" w:space="0" w:color="auto"/>
              <w:right w:val="single" w:sz="4" w:space="0" w:color="auto"/>
            </w:tcBorders>
            <w:vAlign w:val="center"/>
            <w:hideMark/>
          </w:tcPr>
          <w:p w14:paraId="1117AC1C" w14:textId="77777777" w:rsidR="004C7FB7" w:rsidRDefault="004C7FB7">
            <w:pPr>
              <w:ind w:leftChars="50" w:left="105"/>
            </w:pPr>
            <w:r>
              <w:rPr>
                <w:rFonts w:ascii="宋体" w:hAnsi="宋体" w:hint="eastAsia"/>
              </w:rPr>
              <w:t>应收利息</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43268B1" w14:textId="77777777" w:rsidR="004C7FB7" w:rsidRDefault="004C7FB7">
            <w:pPr>
              <w:wordWrap w:val="0"/>
              <w:jc w:val="right"/>
            </w:pPr>
            <w:r>
              <w:rPr>
                <w:rFonts w:ascii="宋体" w:hAnsi="宋体" w:hint="eastAsia"/>
                <w:szCs w:val="24"/>
                <w:lang w:eastAsia="zh-Hans"/>
              </w:rPr>
              <w:t>-</w:t>
            </w:r>
          </w:p>
        </w:tc>
      </w:tr>
      <w:tr w:rsidR="0009471A" w14:paraId="6A16D4E3" w14:textId="77777777">
        <w:trPr>
          <w:divId w:val="985814013"/>
          <w:trHeight w:val="285"/>
        </w:trPr>
        <w:tc>
          <w:tcPr>
            <w:tcW w:w="657" w:type="pct"/>
            <w:tcBorders>
              <w:top w:val="nil"/>
              <w:left w:val="single" w:sz="4" w:space="0" w:color="auto"/>
              <w:bottom w:val="single" w:sz="4" w:space="0" w:color="auto"/>
              <w:right w:val="single" w:sz="4" w:space="0" w:color="auto"/>
            </w:tcBorders>
            <w:vAlign w:val="center"/>
            <w:hideMark/>
          </w:tcPr>
          <w:p w14:paraId="3A2FA7EF" w14:textId="77777777" w:rsidR="004C7FB7" w:rsidRDefault="004C7FB7">
            <w:pPr>
              <w:jc w:val="center"/>
            </w:pPr>
            <w:r>
              <w:rPr>
                <w:rFonts w:ascii="宋体" w:hAnsi="宋体" w:hint="eastAsia"/>
                <w:color w:val="000000"/>
                <w:lang w:eastAsia="zh-Hans"/>
              </w:rPr>
              <w:t xml:space="preserve">4 </w:t>
            </w:r>
          </w:p>
        </w:tc>
        <w:tc>
          <w:tcPr>
            <w:tcW w:w="1801" w:type="pct"/>
            <w:tcBorders>
              <w:top w:val="nil"/>
              <w:left w:val="single" w:sz="4" w:space="0" w:color="auto"/>
              <w:bottom w:val="single" w:sz="4" w:space="0" w:color="auto"/>
              <w:right w:val="single" w:sz="4" w:space="0" w:color="auto"/>
            </w:tcBorders>
            <w:vAlign w:val="center"/>
            <w:hideMark/>
          </w:tcPr>
          <w:p w14:paraId="514A46E7" w14:textId="77777777" w:rsidR="004C7FB7" w:rsidRDefault="004C7FB7">
            <w:pPr>
              <w:ind w:leftChars="50" w:left="105"/>
            </w:pPr>
            <w:r>
              <w:rPr>
                <w:rFonts w:ascii="宋体" w:hAnsi="宋体" w:hint="eastAsia"/>
              </w:rPr>
              <w:t>应收申购款</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98EE5E9" w14:textId="77777777" w:rsidR="004C7FB7" w:rsidRDefault="004C7FB7">
            <w:pPr>
              <w:wordWrap w:val="0"/>
              <w:jc w:val="right"/>
            </w:pPr>
            <w:r>
              <w:rPr>
                <w:rFonts w:ascii="宋体" w:hAnsi="宋体" w:hint="eastAsia"/>
                <w:szCs w:val="24"/>
                <w:lang w:eastAsia="zh-Hans"/>
              </w:rPr>
              <w:t>16,494,929.34</w:t>
            </w:r>
          </w:p>
        </w:tc>
      </w:tr>
      <w:tr w:rsidR="0009471A" w14:paraId="4409A76B" w14:textId="77777777">
        <w:trPr>
          <w:divId w:val="985814013"/>
          <w:trHeight w:val="285"/>
        </w:trPr>
        <w:tc>
          <w:tcPr>
            <w:tcW w:w="657" w:type="pct"/>
            <w:tcBorders>
              <w:top w:val="nil"/>
              <w:left w:val="single" w:sz="4" w:space="0" w:color="auto"/>
              <w:bottom w:val="single" w:sz="4" w:space="0" w:color="auto"/>
              <w:right w:val="single" w:sz="4" w:space="0" w:color="auto"/>
            </w:tcBorders>
            <w:vAlign w:val="center"/>
            <w:hideMark/>
          </w:tcPr>
          <w:p w14:paraId="08F1FFFB" w14:textId="77777777" w:rsidR="004C7FB7" w:rsidRDefault="004C7FB7">
            <w:pPr>
              <w:jc w:val="center"/>
            </w:pPr>
            <w:r>
              <w:rPr>
                <w:rFonts w:ascii="宋体" w:hAnsi="宋体" w:hint="eastAsia"/>
                <w:color w:val="000000"/>
                <w:lang w:eastAsia="zh-Hans"/>
              </w:rPr>
              <w:t xml:space="preserve">5 </w:t>
            </w:r>
          </w:p>
        </w:tc>
        <w:tc>
          <w:tcPr>
            <w:tcW w:w="1801" w:type="pct"/>
            <w:tcBorders>
              <w:top w:val="nil"/>
              <w:left w:val="single" w:sz="4" w:space="0" w:color="auto"/>
              <w:bottom w:val="single" w:sz="4" w:space="0" w:color="auto"/>
              <w:right w:val="single" w:sz="4" w:space="0" w:color="auto"/>
            </w:tcBorders>
            <w:vAlign w:val="center"/>
            <w:hideMark/>
          </w:tcPr>
          <w:p w14:paraId="46F5E8CB" w14:textId="77777777" w:rsidR="004C7FB7" w:rsidRDefault="004C7FB7">
            <w:pPr>
              <w:ind w:leftChars="50" w:left="105"/>
            </w:pPr>
            <w:r>
              <w:rPr>
                <w:rFonts w:ascii="宋体" w:hAnsi="宋体" w:hint="eastAsia"/>
              </w:rPr>
              <w:t>其他应收款</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2F09ED1" w14:textId="77777777" w:rsidR="004C7FB7" w:rsidRDefault="004C7FB7">
            <w:pPr>
              <w:wordWrap w:val="0"/>
              <w:jc w:val="right"/>
            </w:pPr>
            <w:r>
              <w:rPr>
                <w:rFonts w:ascii="宋体" w:hAnsi="宋体" w:hint="eastAsia"/>
                <w:kern w:val="0"/>
                <w:szCs w:val="24"/>
                <w:lang w:eastAsia="zh-Hans"/>
              </w:rPr>
              <w:t>-</w:t>
            </w:r>
            <w:r>
              <w:rPr>
                <w:rFonts w:ascii="宋体" w:hAnsi="宋体" w:hint="eastAsia"/>
                <w:szCs w:val="24"/>
                <w:lang w:eastAsia="zh-Hans"/>
              </w:rPr>
              <w:t xml:space="preserve"> </w:t>
            </w:r>
          </w:p>
        </w:tc>
      </w:tr>
      <w:tr w:rsidR="0009471A" w14:paraId="7BDD4D5A" w14:textId="77777777">
        <w:trPr>
          <w:divId w:val="985814013"/>
          <w:trHeight w:val="285"/>
        </w:trPr>
        <w:tc>
          <w:tcPr>
            <w:tcW w:w="657" w:type="pct"/>
            <w:tcBorders>
              <w:top w:val="nil"/>
              <w:left w:val="single" w:sz="4" w:space="0" w:color="auto"/>
              <w:bottom w:val="single" w:sz="4" w:space="0" w:color="auto"/>
              <w:right w:val="single" w:sz="4" w:space="0" w:color="auto"/>
            </w:tcBorders>
            <w:vAlign w:val="center"/>
            <w:hideMark/>
          </w:tcPr>
          <w:p w14:paraId="41689880" w14:textId="77777777" w:rsidR="004C7FB7" w:rsidRDefault="004C7FB7">
            <w:pPr>
              <w:jc w:val="center"/>
            </w:pPr>
            <w:r>
              <w:rPr>
                <w:rFonts w:ascii="宋体" w:hAnsi="宋体" w:hint="eastAsia"/>
                <w:color w:val="000000"/>
                <w:lang w:eastAsia="zh-Hans"/>
              </w:rPr>
              <w:t>6</w:t>
            </w:r>
          </w:p>
        </w:tc>
        <w:tc>
          <w:tcPr>
            <w:tcW w:w="1801" w:type="pct"/>
            <w:tcBorders>
              <w:top w:val="nil"/>
              <w:left w:val="single" w:sz="4" w:space="0" w:color="auto"/>
              <w:bottom w:val="single" w:sz="4" w:space="0" w:color="auto"/>
              <w:right w:val="single" w:sz="4" w:space="0" w:color="auto"/>
            </w:tcBorders>
            <w:vAlign w:val="center"/>
            <w:hideMark/>
          </w:tcPr>
          <w:p w14:paraId="64AF3E2A" w14:textId="77777777" w:rsidR="004C7FB7" w:rsidRDefault="004C7FB7">
            <w:pPr>
              <w:ind w:leftChars="50" w:left="105"/>
            </w:pPr>
            <w:r>
              <w:rPr>
                <w:rFonts w:ascii="宋体" w:hAnsi="宋体" w:hint="eastAsia"/>
              </w:rPr>
              <w:t>其他</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1F0BF07" w14:textId="77777777" w:rsidR="004C7FB7" w:rsidRDefault="004C7FB7">
            <w:pPr>
              <w:wordWrap w:val="0"/>
              <w:jc w:val="right"/>
            </w:pPr>
            <w:r>
              <w:rPr>
                <w:rFonts w:ascii="宋体" w:hAnsi="宋体" w:hint="eastAsia"/>
                <w:szCs w:val="24"/>
                <w:lang w:eastAsia="zh-Hans"/>
              </w:rPr>
              <w:t>-</w:t>
            </w:r>
          </w:p>
        </w:tc>
      </w:tr>
      <w:tr w:rsidR="0009471A" w14:paraId="2359861A" w14:textId="77777777">
        <w:trPr>
          <w:divId w:val="985814013"/>
          <w:trHeight w:val="285"/>
        </w:trPr>
        <w:tc>
          <w:tcPr>
            <w:tcW w:w="657" w:type="pct"/>
            <w:tcBorders>
              <w:top w:val="single" w:sz="4" w:space="0" w:color="auto"/>
              <w:left w:val="single" w:sz="4" w:space="0" w:color="auto"/>
              <w:bottom w:val="single" w:sz="4" w:space="0" w:color="auto"/>
              <w:right w:val="single" w:sz="4" w:space="0" w:color="auto"/>
            </w:tcBorders>
            <w:vAlign w:val="center"/>
            <w:hideMark/>
          </w:tcPr>
          <w:p w14:paraId="73ED5F6B" w14:textId="77777777" w:rsidR="004C7FB7" w:rsidRDefault="004C7FB7">
            <w:pPr>
              <w:jc w:val="center"/>
            </w:pPr>
            <w:r>
              <w:rPr>
                <w:rFonts w:ascii="宋体" w:hAnsi="宋体" w:hint="eastAsia"/>
                <w:color w:val="000000"/>
                <w:lang w:eastAsia="zh-Hans"/>
              </w:rPr>
              <w:t>7</w:t>
            </w:r>
          </w:p>
        </w:tc>
        <w:tc>
          <w:tcPr>
            <w:tcW w:w="1801" w:type="pct"/>
            <w:tcBorders>
              <w:top w:val="single" w:sz="4" w:space="0" w:color="auto"/>
              <w:left w:val="single" w:sz="4" w:space="0" w:color="auto"/>
              <w:bottom w:val="single" w:sz="4" w:space="0" w:color="auto"/>
              <w:right w:val="single" w:sz="4" w:space="0" w:color="auto"/>
            </w:tcBorders>
            <w:vAlign w:val="center"/>
            <w:hideMark/>
          </w:tcPr>
          <w:p w14:paraId="74727119" w14:textId="77777777" w:rsidR="004C7FB7" w:rsidRDefault="004C7FB7">
            <w:pPr>
              <w:ind w:leftChars="50" w:left="105"/>
            </w:pPr>
            <w:r>
              <w:rPr>
                <w:rFonts w:ascii="宋体" w:hAnsi="宋体" w:hint="eastAsia"/>
              </w:rPr>
              <w:t>合计</w:t>
            </w:r>
            <w:r>
              <w:rPr>
                <w:rFonts w:ascii="宋体" w:hAnsi="宋体" w:hint="eastAsia"/>
                <w:lang w:eastAsia="zh-Hans"/>
              </w:rPr>
              <w:t xml:space="preserve"> </w:t>
            </w:r>
          </w:p>
        </w:tc>
        <w:tc>
          <w:tcPr>
            <w:tcW w:w="254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569B534" w14:textId="77777777" w:rsidR="004C7FB7" w:rsidRDefault="004C7FB7">
            <w:pPr>
              <w:wordWrap w:val="0"/>
              <w:jc w:val="right"/>
            </w:pPr>
            <w:r>
              <w:rPr>
                <w:rFonts w:ascii="宋体" w:hAnsi="宋体" w:hint="eastAsia"/>
                <w:szCs w:val="24"/>
                <w:lang w:eastAsia="zh-Hans"/>
              </w:rPr>
              <w:t>16,648,033.99</w:t>
            </w:r>
            <w:bookmarkEnd w:id="195"/>
            <w:bookmarkEnd w:id="18"/>
          </w:p>
        </w:tc>
      </w:tr>
    </w:tbl>
    <w:p w14:paraId="3C7A50BD" w14:textId="77777777" w:rsidR="004C7FB7" w:rsidRDefault="004C7FB7">
      <w:pPr>
        <w:pStyle w:val="XBRLTitle3"/>
        <w:spacing w:before="156"/>
        <w:ind w:left="0"/>
      </w:pPr>
      <w:bookmarkStart w:id="197" w:name="_Toc514160356"/>
      <w:bookmarkStart w:id="198" w:name="_Toc512434798"/>
      <w:bookmarkStart w:id="199" w:name="_Toc497902442"/>
      <w:bookmarkEnd w:id="196"/>
      <w:proofErr w:type="spellStart"/>
      <w:r>
        <w:rPr>
          <w:rFonts w:hAnsi="宋体" w:hint="eastAsia"/>
        </w:rPr>
        <w:t>投资组合报告附注的其他文字描述部分</w:t>
      </w:r>
      <w:bookmarkEnd w:id="197"/>
      <w:bookmarkEnd w:id="198"/>
      <w:bookmarkEnd w:id="199"/>
      <w:proofErr w:type="spellEnd"/>
      <w:r>
        <w:rPr>
          <w:rFonts w:hAnsi="宋体" w:hint="eastAsia"/>
        </w:rPr>
        <w:t xml:space="preserve"> </w:t>
      </w:r>
    </w:p>
    <w:p w14:paraId="3B782C77" w14:textId="77777777" w:rsidR="004C7FB7" w:rsidRDefault="004C7FB7">
      <w:pPr>
        <w:spacing w:line="360" w:lineRule="auto"/>
        <w:ind w:firstLineChars="200" w:firstLine="420"/>
        <w:jc w:val="left"/>
      </w:pPr>
      <w:r>
        <w:rPr>
          <w:rFonts w:ascii="宋体" w:hAnsi="宋体" w:hint="eastAsia"/>
        </w:rPr>
        <w:t>因四舍五入原因，投资组合报告中分项之和与合计可能存在尾差。</w:t>
      </w:r>
    </w:p>
    <w:p w14:paraId="0C4EA7DA" w14:textId="77777777" w:rsidR="004C7FB7" w:rsidRDefault="004C7FB7">
      <w:pPr>
        <w:pStyle w:val="XBRLTitle1"/>
        <w:spacing w:before="156"/>
        <w:ind w:left="425"/>
      </w:pPr>
      <w:bookmarkStart w:id="200" w:name="_Toc514160357"/>
      <w:bookmarkStart w:id="201" w:name="_Toc512434240"/>
      <w:bookmarkStart w:id="202" w:name="_Toc512432283"/>
      <w:bookmarkStart w:id="203" w:name="_Toc497902443"/>
      <w:bookmarkStart w:id="204" w:name="_Toc438646477"/>
      <w:bookmarkStart w:id="205" w:name="_Toc512432469"/>
      <w:bookmarkStart w:id="206" w:name="m601"/>
      <w:bookmarkEnd w:id="187"/>
      <w:bookmarkEnd w:id="139"/>
      <w:proofErr w:type="spellStart"/>
      <w:r>
        <w:rPr>
          <w:rFonts w:hAnsi="宋体" w:hint="eastAsia"/>
        </w:rPr>
        <w:t>开放式基金份额变动</w:t>
      </w:r>
      <w:bookmarkStart w:id="207" w:name="m601_tab"/>
      <w:bookmarkEnd w:id="200"/>
      <w:bookmarkEnd w:id="201"/>
      <w:bookmarkEnd w:id="202"/>
      <w:bookmarkEnd w:id="203"/>
      <w:bookmarkEnd w:id="204"/>
      <w:bookmarkEnd w:id="205"/>
      <w:proofErr w:type="spellEnd"/>
      <w:r>
        <w:rPr>
          <w:rFonts w:hAnsi="宋体" w:hint="eastAsia"/>
        </w:rPr>
        <w:t xml:space="preserve"> </w:t>
      </w:r>
    </w:p>
    <w:p w14:paraId="408A08C6" w14:textId="77777777" w:rsidR="004C7FB7" w:rsidRDefault="004C7FB7">
      <w:pPr>
        <w:wordWrap w:val="0"/>
        <w:spacing w:line="360" w:lineRule="auto"/>
        <w:jc w:val="right"/>
      </w:pPr>
      <w:bookmarkStart w:id="208"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337"/>
        <w:gridCol w:w="1034"/>
        <w:gridCol w:w="2337"/>
        <w:gridCol w:w="2337"/>
      </w:tblGrid>
      <w:tr w:rsidR="0009471A" w14:paraId="728CB830" w14:textId="77777777">
        <w:trPr>
          <w:trHeight w:val="356"/>
        </w:trPr>
        <w:tc>
          <w:tcPr>
            <w:tcW w:w="35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7F5EB6" w14:textId="77777777" w:rsidR="004C7FB7" w:rsidRDefault="004C7FB7">
            <w:pPr>
              <w:pStyle w:val="xl33"/>
              <w:widowControl w:val="0"/>
              <w:pBdr>
                <w:left w:val="none" w:sz="0" w:space="0" w:color="auto"/>
                <w:bottom w:val="none" w:sz="0" w:space="0" w:color="auto"/>
                <w:right w:val="none" w:sz="0" w:space="0" w:color="auto"/>
              </w:pBdr>
              <w:spacing w:before="0" w:beforeAutospacing="0" w:after="0" w:afterAutospacing="0"/>
              <w:rPr>
                <w:rFonts w:cs="Times New Roman"/>
              </w:rPr>
            </w:pPr>
            <w:bookmarkStart w:id="209" w:name="m10_01"/>
            <w:bookmarkEnd w:id="208"/>
            <w:r>
              <w:rPr>
                <w:rFonts w:ascii="宋体" w:hAnsi="宋体" w:cs="Times New Roman" w:hint="eastAsia"/>
                <w:kern w:val="2"/>
                <w:sz w:val="21"/>
              </w:rPr>
              <w:t>项目</w:t>
            </w:r>
            <w:r>
              <w:rPr>
                <w:rFonts w:ascii="宋体" w:hAnsi="宋体" w:cs="Times New Roman" w:hint="eastAsia"/>
                <w:kern w:val="2"/>
                <w:sz w:val="21"/>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612A3B" w14:textId="77777777" w:rsidR="004C7FB7" w:rsidRDefault="004C7FB7">
            <w:pPr>
              <w:ind w:right="3"/>
              <w:jc w:val="center"/>
            </w:pPr>
            <w:r>
              <w:rPr>
                <w:rFonts w:ascii="宋体" w:hAnsi="宋体" w:hint="eastAsia"/>
                <w:lang w:eastAsia="zh-Hans"/>
              </w:rPr>
              <w:t>摩根天添盈货币A类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E0987" w14:textId="77777777" w:rsidR="004C7FB7" w:rsidRDefault="004C7FB7">
            <w:pPr>
              <w:ind w:right="3"/>
              <w:jc w:val="center"/>
            </w:pPr>
            <w:r>
              <w:rPr>
                <w:rFonts w:ascii="宋体" w:hAnsi="宋体" w:hint="eastAsia"/>
                <w:lang w:eastAsia="zh-Hans"/>
              </w:rPr>
              <w:t>摩根天添盈货币B类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E04FB1" w14:textId="77777777" w:rsidR="004C7FB7" w:rsidRDefault="004C7FB7">
            <w:pPr>
              <w:ind w:right="3"/>
              <w:jc w:val="center"/>
            </w:pPr>
            <w:r>
              <w:rPr>
                <w:rFonts w:ascii="宋体" w:hAnsi="宋体" w:hint="eastAsia"/>
                <w:lang w:eastAsia="zh-Hans"/>
              </w:rPr>
              <w:t>摩根天添盈货币C类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5E165C" w14:textId="77777777" w:rsidR="004C7FB7" w:rsidRDefault="004C7FB7">
            <w:pPr>
              <w:ind w:right="3"/>
              <w:jc w:val="center"/>
            </w:pPr>
            <w:r>
              <w:rPr>
                <w:rFonts w:ascii="宋体" w:hAnsi="宋体" w:hint="eastAsia"/>
                <w:lang w:eastAsia="zh-Hans"/>
              </w:rPr>
              <w:t>摩根天添盈货币E类</w:t>
            </w:r>
            <w:r>
              <w:rPr>
                <w:rFonts w:ascii="宋体" w:hAnsi="宋体" w:hint="eastAsia"/>
                <w:kern w:val="0"/>
                <w:szCs w:val="24"/>
                <w:lang w:eastAsia="zh-Hans"/>
              </w:rPr>
              <w:t xml:space="preserve"> </w:t>
            </w:r>
            <w:bookmarkEnd w:id="209"/>
          </w:p>
        </w:tc>
      </w:tr>
      <w:tr w:rsidR="0009471A" w14:paraId="6934C6EC" w14:textId="77777777">
        <w:trPr>
          <w:trHeight w:val="356"/>
        </w:trPr>
        <w:tc>
          <w:tcPr>
            <w:tcW w:w="3686" w:type="dxa"/>
            <w:tcBorders>
              <w:top w:val="single" w:sz="4" w:space="0" w:color="auto"/>
              <w:left w:val="single" w:sz="4" w:space="0" w:color="auto"/>
              <w:bottom w:val="single" w:sz="4" w:space="0" w:color="auto"/>
              <w:right w:val="single" w:sz="4" w:space="0" w:color="auto"/>
            </w:tcBorders>
            <w:vAlign w:val="center"/>
            <w:hideMark/>
          </w:tcPr>
          <w:p w14:paraId="1B82F171" w14:textId="77777777" w:rsidR="004C7FB7" w:rsidRDefault="004C7FB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w:t>
            </w:r>
            <w:proofErr w:type="gramStart"/>
            <w:r>
              <w:rPr>
                <w:rFonts w:ascii="宋体" w:hAnsi="宋体" w:cs="Times New Roman" w:hint="eastAsia"/>
                <w:sz w:val="21"/>
              </w:rPr>
              <w:t>初基金</w:t>
            </w:r>
            <w:proofErr w:type="gramEnd"/>
            <w:r>
              <w:rPr>
                <w:rFonts w:ascii="宋体" w:hAnsi="宋体" w:cs="Times New Roman" w:hint="eastAsia"/>
                <w:sz w:val="21"/>
              </w:rPr>
              <w:t>份额总额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9753407" w14:textId="77777777" w:rsidR="004C7FB7" w:rsidRDefault="004C7FB7">
            <w:pPr>
              <w:jc w:val="right"/>
            </w:pPr>
            <w:r>
              <w:rPr>
                <w:rFonts w:ascii="宋体" w:hAnsi="宋体" w:hint="eastAsia"/>
                <w:kern w:val="0"/>
                <w:szCs w:val="24"/>
                <w:lang w:eastAsia="zh-Hans"/>
              </w:rPr>
              <w:t>4,119,545,975.92</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05997F4" w14:textId="77777777" w:rsidR="004C7FB7" w:rsidRDefault="004C7FB7">
            <w:pPr>
              <w:jc w:val="right"/>
            </w:pPr>
            <w:r>
              <w:rPr>
                <w:rFonts w:ascii="宋体" w:hAnsi="宋体" w:hint="eastAsia"/>
                <w:kern w:val="0"/>
                <w:szCs w:val="24"/>
                <w:lang w:eastAsia="zh-Hans"/>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8275A4F" w14:textId="77777777" w:rsidR="004C7FB7" w:rsidRDefault="004C7FB7">
            <w:pPr>
              <w:jc w:val="right"/>
            </w:pPr>
            <w:r>
              <w:rPr>
                <w:rFonts w:ascii="宋体" w:hAnsi="宋体" w:hint="eastAsia"/>
                <w:kern w:val="0"/>
                <w:szCs w:val="24"/>
                <w:lang w:eastAsia="zh-Hans"/>
              </w:rPr>
              <w:t>3,009,413,939.87</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8C06D7A" w14:textId="77777777" w:rsidR="004C7FB7" w:rsidRDefault="004C7FB7">
            <w:pPr>
              <w:jc w:val="right"/>
            </w:pPr>
            <w:r>
              <w:rPr>
                <w:rFonts w:ascii="宋体" w:hAnsi="宋体" w:hint="eastAsia"/>
                <w:kern w:val="0"/>
                <w:szCs w:val="24"/>
                <w:lang w:eastAsia="zh-Hans"/>
              </w:rPr>
              <w:t>5,052,287,197.41</w:t>
            </w:r>
          </w:p>
        </w:tc>
      </w:tr>
      <w:tr w:rsidR="0009471A" w14:paraId="1C57E164" w14:textId="77777777">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28C03144" w14:textId="77777777" w:rsidR="004C7FB7" w:rsidRDefault="004C7FB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报告期期间基金总申购份额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02EB5E6" w14:textId="77777777" w:rsidR="004C7FB7" w:rsidRDefault="004C7FB7">
            <w:pPr>
              <w:jc w:val="right"/>
            </w:pPr>
            <w:r>
              <w:rPr>
                <w:rFonts w:ascii="宋体" w:hAnsi="宋体" w:hint="eastAsia"/>
                <w:lang w:eastAsia="zh-Hans"/>
              </w:rPr>
              <w:t>267,503,024.29</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B051B3C" w14:textId="77777777" w:rsidR="004C7FB7" w:rsidRDefault="004C7FB7">
            <w:pPr>
              <w:jc w:val="right"/>
            </w:pPr>
            <w:r>
              <w:rPr>
                <w:rFonts w:ascii="宋体" w:hAnsi="宋体" w:hint="eastAsia"/>
                <w:lang w:eastAsia="zh-Hans"/>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DF2AF2E" w14:textId="77777777" w:rsidR="004C7FB7" w:rsidRDefault="004C7FB7">
            <w:pPr>
              <w:jc w:val="right"/>
            </w:pPr>
            <w:r>
              <w:rPr>
                <w:rFonts w:ascii="宋体" w:hAnsi="宋体" w:hint="eastAsia"/>
                <w:lang w:eastAsia="zh-Hans"/>
              </w:rPr>
              <w:t>7,704,722,629.58</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373E26" w14:textId="77777777" w:rsidR="004C7FB7" w:rsidRDefault="004C7FB7">
            <w:pPr>
              <w:jc w:val="right"/>
            </w:pPr>
            <w:r>
              <w:rPr>
                <w:rFonts w:ascii="宋体" w:hAnsi="宋体" w:hint="eastAsia"/>
                <w:lang w:eastAsia="zh-Hans"/>
              </w:rPr>
              <w:t>3,131,025,559.02</w:t>
            </w:r>
          </w:p>
        </w:tc>
      </w:tr>
      <w:tr w:rsidR="0009471A" w14:paraId="782AB42B" w14:textId="77777777">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726E8BE6" w14:textId="77777777" w:rsidR="004C7FB7" w:rsidRDefault="004C7FB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报告期期间基金总</w:t>
            </w:r>
            <w:r>
              <w:rPr>
                <w:rFonts w:ascii="宋体" w:hAnsi="宋体" w:cs="Times New Roman" w:hint="eastAsia"/>
                <w:sz w:val="21"/>
              </w:rPr>
              <w:lastRenderedPageBreak/>
              <w:t>赎回份额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5F9EDD8" w14:textId="77777777" w:rsidR="004C7FB7" w:rsidRDefault="004C7FB7">
            <w:pPr>
              <w:jc w:val="right"/>
            </w:pPr>
            <w:r>
              <w:rPr>
                <w:rFonts w:ascii="宋体" w:hAnsi="宋体" w:hint="eastAsia"/>
                <w:lang w:eastAsia="zh-Hans"/>
              </w:rPr>
              <w:lastRenderedPageBreak/>
              <w:t>359,436,141.12</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026318A" w14:textId="77777777" w:rsidR="004C7FB7" w:rsidRDefault="004C7FB7">
            <w:pPr>
              <w:jc w:val="right"/>
            </w:pPr>
            <w:r>
              <w:rPr>
                <w:rFonts w:ascii="宋体" w:hAnsi="宋体" w:hint="eastAsia"/>
                <w:lang w:eastAsia="zh-Hans"/>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4474C35" w14:textId="77777777" w:rsidR="004C7FB7" w:rsidRDefault="004C7FB7">
            <w:pPr>
              <w:jc w:val="right"/>
            </w:pPr>
            <w:r>
              <w:rPr>
                <w:rFonts w:ascii="宋体" w:hAnsi="宋体" w:hint="eastAsia"/>
                <w:lang w:eastAsia="zh-Hans"/>
              </w:rPr>
              <w:t>6,277,718,104.54</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E435542" w14:textId="77777777" w:rsidR="004C7FB7" w:rsidRDefault="004C7FB7">
            <w:pPr>
              <w:jc w:val="right"/>
            </w:pPr>
            <w:r>
              <w:rPr>
                <w:rFonts w:ascii="宋体" w:hAnsi="宋体" w:hint="eastAsia"/>
                <w:lang w:eastAsia="zh-Hans"/>
              </w:rPr>
              <w:t>3,337,479,754.30</w:t>
            </w:r>
          </w:p>
        </w:tc>
      </w:tr>
      <w:tr w:rsidR="0009471A" w14:paraId="00E2F1D5" w14:textId="77777777">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194EC4BE" w14:textId="77777777" w:rsidR="004C7FB7" w:rsidRDefault="004C7FB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报告期期末基金份额总额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DDE6EE2" w14:textId="77777777" w:rsidR="004C7FB7" w:rsidRDefault="004C7FB7">
            <w:pPr>
              <w:jc w:val="right"/>
            </w:pPr>
            <w:r>
              <w:rPr>
                <w:rFonts w:ascii="宋体" w:hAnsi="宋体" w:hint="eastAsia"/>
                <w:szCs w:val="24"/>
                <w:lang w:eastAsia="zh-Hans"/>
              </w:rPr>
              <w:t>4,027,612,859.09</w:t>
            </w:r>
            <w:r>
              <w:rPr>
                <w:rFonts w:ascii="宋体" w:hAnsi="宋体" w:hint="eastAsia"/>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950C757" w14:textId="77777777" w:rsidR="004C7FB7" w:rsidRDefault="004C7FB7">
            <w:pPr>
              <w:jc w:val="right"/>
            </w:pPr>
            <w:r>
              <w:rPr>
                <w:rFonts w:ascii="宋体" w:hAnsi="宋体" w:hint="eastAsia"/>
                <w:szCs w:val="24"/>
                <w:lang w:eastAsia="zh-Hans"/>
              </w:rPr>
              <w:t>-</w:t>
            </w:r>
            <w:r>
              <w:rPr>
                <w:rFonts w:ascii="宋体" w:hAnsi="宋体" w:hint="eastAsia"/>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AFC3C89" w14:textId="77777777" w:rsidR="004C7FB7" w:rsidRDefault="004C7FB7">
            <w:pPr>
              <w:jc w:val="right"/>
            </w:pPr>
            <w:r>
              <w:rPr>
                <w:rFonts w:ascii="宋体" w:hAnsi="宋体" w:hint="eastAsia"/>
                <w:szCs w:val="24"/>
                <w:lang w:eastAsia="zh-Hans"/>
              </w:rPr>
              <w:t>4,436,418,464.91</w:t>
            </w:r>
            <w:r>
              <w:rPr>
                <w:rFonts w:ascii="宋体" w:hAnsi="宋体" w:hint="eastAsia"/>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9AB04C7" w14:textId="77777777" w:rsidR="004C7FB7" w:rsidRDefault="004C7FB7">
            <w:pPr>
              <w:jc w:val="right"/>
            </w:pPr>
            <w:r>
              <w:rPr>
                <w:rFonts w:ascii="宋体" w:hAnsi="宋体" w:hint="eastAsia"/>
                <w:szCs w:val="24"/>
                <w:lang w:eastAsia="zh-Hans"/>
              </w:rPr>
              <w:t>4,845,833,002.13</w:t>
            </w:r>
            <w:r>
              <w:rPr>
                <w:rFonts w:ascii="宋体" w:hAnsi="宋体" w:hint="eastAsia"/>
                <w:lang w:eastAsia="zh-Hans"/>
              </w:rPr>
              <w:t xml:space="preserve"> </w:t>
            </w:r>
          </w:p>
        </w:tc>
      </w:tr>
    </w:tbl>
    <w:p w14:paraId="1D6419F3" w14:textId="77777777" w:rsidR="004C7FB7" w:rsidRDefault="004C7FB7">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24444124" w14:textId="77777777" w:rsidR="004C7FB7" w:rsidRDefault="004C7FB7">
      <w:pPr>
        <w:pStyle w:val="XBRLTitle1"/>
        <w:spacing w:before="156"/>
        <w:ind w:left="425"/>
      </w:pPr>
      <w:bookmarkStart w:id="210" w:name="_Toc514160358"/>
      <w:bookmarkStart w:id="211" w:name="_Toc512434241"/>
      <w:bookmarkStart w:id="212" w:name="_Toc512432284"/>
      <w:bookmarkStart w:id="213" w:name="_Toc497902444"/>
      <w:bookmarkStart w:id="214" w:name="_Toc438646478"/>
      <w:bookmarkStart w:id="215" w:name="_Toc512432470"/>
      <w:bookmarkStart w:id="216" w:name="m7manage01"/>
      <w:bookmarkEnd w:id="206"/>
      <w:bookmarkEnd w:id="207"/>
      <w:r>
        <w:rPr>
          <w:rFonts w:hAnsi="宋体" w:hint="eastAsia"/>
        </w:rPr>
        <w:t>基金管理人运用固有资金投资本基金交易明细</w:t>
      </w:r>
      <w:bookmarkEnd w:id="210"/>
      <w:bookmarkEnd w:id="211"/>
      <w:bookmarkEnd w:id="212"/>
      <w:bookmarkEnd w:id="213"/>
      <w:bookmarkEnd w:id="214"/>
      <w:bookmarkEnd w:id="215"/>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9471A" w14:paraId="0326374F" w14:textId="77777777">
        <w:trPr>
          <w:divId w:val="1578516289"/>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bookmarkEnd w:id="216"/>
          <w:p w14:paraId="6983DA74" w14:textId="77777777" w:rsidR="004C7FB7" w:rsidRDefault="004C7FB7">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608A92" w14:textId="77777777" w:rsidR="004C7FB7" w:rsidRDefault="004C7FB7">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B0A68E" w14:textId="77777777" w:rsidR="004C7FB7" w:rsidRDefault="004C7FB7">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F2732D" w14:textId="77777777" w:rsidR="004C7FB7" w:rsidRDefault="004C7FB7">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394ACF" w14:textId="77777777" w:rsidR="004C7FB7" w:rsidRDefault="004C7FB7">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F7A949" w14:textId="77777777" w:rsidR="004C7FB7" w:rsidRDefault="004C7FB7">
            <w:pPr>
              <w:spacing w:line="360" w:lineRule="auto"/>
              <w:jc w:val="center"/>
            </w:pPr>
            <w:r>
              <w:rPr>
                <w:rFonts w:ascii="宋体" w:hAnsi="宋体" w:hint="eastAsia"/>
              </w:rPr>
              <w:t xml:space="preserve">适用费率(%) </w:t>
            </w:r>
          </w:p>
        </w:tc>
      </w:tr>
      <w:tr w:rsidR="0009471A" w14:paraId="76957AD0" w14:textId="77777777">
        <w:trPr>
          <w:divId w:val="157851628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247763" w14:textId="77777777" w:rsidR="004C7FB7" w:rsidRDefault="004C7FB7">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04F8D1" w14:textId="77777777" w:rsidR="004C7FB7" w:rsidRDefault="004C7FB7">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CA5167" w14:textId="77777777" w:rsidR="004C7FB7" w:rsidRDefault="004C7FB7">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A1B056" w14:textId="77777777" w:rsidR="004C7FB7" w:rsidRDefault="004C7FB7">
            <w:pPr>
              <w:spacing w:line="360" w:lineRule="auto"/>
              <w:jc w:val="right"/>
            </w:pPr>
            <w:r>
              <w:rPr>
                <w:rFonts w:ascii="宋体" w:hAnsi="宋体" w:hint="eastAsia"/>
              </w:rPr>
              <w:t>544,117.37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6BDDD" w14:textId="77777777" w:rsidR="004C7FB7" w:rsidRDefault="004C7FB7">
            <w:pPr>
              <w:spacing w:line="360" w:lineRule="auto"/>
              <w:jc w:val="right"/>
            </w:pPr>
            <w:r>
              <w:rPr>
                <w:rFonts w:ascii="宋体" w:hAnsi="宋体" w:hint="eastAsia"/>
              </w:rPr>
              <w:t>-544,117.37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EB368" w14:textId="77777777" w:rsidR="004C7FB7" w:rsidRDefault="004C7FB7">
            <w:pPr>
              <w:spacing w:line="360" w:lineRule="auto"/>
              <w:jc w:val="right"/>
            </w:pPr>
            <w:r>
              <w:rPr>
                <w:rFonts w:ascii="宋体" w:hAnsi="宋体" w:hint="eastAsia"/>
              </w:rPr>
              <w:t>-</w:t>
            </w:r>
            <w:r>
              <w:t xml:space="preserve"> </w:t>
            </w:r>
          </w:p>
        </w:tc>
      </w:tr>
      <w:tr w:rsidR="0009471A" w14:paraId="768852F4" w14:textId="77777777">
        <w:trPr>
          <w:divId w:val="157851628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957C31" w14:textId="77777777" w:rsidR="004C7FB7" w:rsidRDefault="004C7FB7">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A3CBF" w14:textId="77777777" w:rsidR="004C7FB7" w:rsidRDefault="004C7FB7">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90FCD" w14:textId="77777777" w:rsidR="004C7FB7" w:rsidRDefault="004C7FB7">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00FF3" w14:textId="77777777" w:rsidR="004C7FB7" w:rsidRDefault="004C7FB7">
            <w:pPr>
              <w:spacing w:line="360" w:lineRule="auto"/>
              <w:jc w:val="right"/>
            </w:pPr>
            <w:r>
              <w:rPr>
                <w:rFonts w:ascii="宋体" w:hAnsi="宋体" w:hint="eastAsia"/>
              </w:rPr>
              <w:t>399,575.28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E0CD5F" w14:textId="77777777" w:rsidR="004C7FB7" w:rsidRDefault="004C7FB7">
            <w:pPr>
              <w:spacing w:line="360" w:lineRule="auto"/>
              <w:jc w:val="right"/>
            </w:pPr>
            <w:r>
              <w:rPr>
                <w:rFonts w:ascii="宋体" w:hAnsi="宋体" w:hint="eastAsia"/>
              </w:rPr>
              <w:t>-399,575.28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38528" w14:textId="77777777" w:rsidR="004C7FB7" w:rsidRDefault="004C7FB7">
            <w:pPr>
              <w:spacing w:line="360" w:lineRule="auto"/>
              <w:jc w:val="right"/>
            </w:pPr>
            <w:r>
              <w:rPr>
                <w:rFonts w:ascii="宋体" w:hAnsi="宋体" w:hint="eastAsia"/>
              </w:rPr>
              <w:t>-</w:t>
            </w:r>
            <w:r>
              <w:t xml:space="preserve"> </w:t>
            </w:r>
          </w:p>
        </w:tc>
      </w:tr>
      <w:tr w:rsidR="0009471A" w14:paraId="77EB8ABC" w14:textId="77777777">
        <w:trPr>
          <w:divId w:val="157851628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34B8E" w14:textId="77777777" w:rsidR="004C7FB7" w:rsidRDefault="004C7FB7">
            <w:pPr>
              <w:spacing w:line="360" w:lineRule="auto"/>
              <w:jc w:val="center"/>
            </w:pPr>
            <w:r>
              <w:rPr>
                <w:rFonts w:ascii="宋体" w:hAnsi="宋体" w:hint="eastAsia"/>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D67C99" w14:textId="77777777" w:rsidR="004C7FB7" w:rsidRDefault="004C7FB7">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76D6A5" w14:textId="77777777" w:rsidR="004C7FB7" w:rsidRDefault="004C7FB7">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54258" w14:textId="77777777" w:rsidR="004C7FB7" w:rsidRDefault="004C7FB7">
            <w:pPr>
              <w:spacing w:line="360" w:lineRule="auto"/>
              <w:jc w:val="right"/>
            </w:pPr>
            <w:r>
              <w:rPr>
                <w:rFonts w:ascii="宋体" w:hAnsi="宋体" w:hint="eastAsia"/>
              </w:rPr>
              <w:t>142,533.23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9F11F8" w14:textId="77777777" w:rsidR="004C7FB7" w:rsidRDefault="004C7FB7">
            <w:pPr>
              <w:spacing w:line="360" w:lineRule="auto"/>
              <w:jc w:val="right"/>
            </w:pPr>
            <w:r>
              <w:rPr>
                <w:rFonts w:ascii="宋体" w:hAnsi="宋体" w:hint="eastAsia"/>
              </w:rPr>
              <w:t>-142,533.23</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1356F" w14:textId="77777777" w:rsidR="004C7FB7" w:rsidRDefault="004C7FB7">
            <w:pPr>
              <w:spacing w:line="360" w:lineRule="auto"/>
              <w:jc w:val="right"/>
            </w:pPr>
            <w:r>
              <w:rPr>
                <w:rFonts w:ascii="宋体" w:hAnsi="宋体" w:hint="eastAsia"/>
              </w:rPr>
              <w:t>-</w:t>
            </w:r>
            <w:r>
              <w:t xml:space="preserve"> </w:t>
            </w:r>
          </w:p>
        </w:tc>
      </w:tr>
      <w:tr w:rsidR="0009471A" w14:paraId="405B911A" w14:textId="77777777">
        <w:trPr>
          <w:divId w:val="157851628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63CF8" w14:textId="77777777" w:rsidR="004C7FB7" w:rsidRDefault="004C7FB7">
            <w:pPr>
              <w:spacing w:line="360" w:lineRule="auto"/>
              <w:jc w:val="center"/>
            </w:pPr>
            <w:r>
              <w:rPr>
                <w:rFonts w:ascii="宋体" w:hAnsi="宋体" w:hint="eastAsia"/>
              </w:rPr>
              <w:t>4</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DC00D" w14:textId="77777777" w:rsidR="004C7FB7" w:rsidRDefault="004C7FB7">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D70EB" w14:textId="77777777" w:rsidR="004C7FB7" w:rsidRDefault="004C7FB7">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F191B4" w14:textId="77777777" w:rsidR="004C7FB7" w:rsidRDefault="004C7FB7">
            <w:pPr>
              <w:spacing w:line="360" w:lineRule="auto"/>
              <w:jc w:val="right"/>
            </w:pPr>
            <w:r>
              <w:rPr>
                <w:rFonts w:ascii="宋体" w:hAnsi="宋体" w:hint="eastAsia"/>
              </w:rPr>
              <w:t>390,690.74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6F9848" w14:textId="77777777" w:rsidR="004C7FB7" w:rsidRDefault="004C7FB7">
            <w:pPr>
              <w:spacing w:line="360" w:lineRule="auto"/>
              <w:jc w:val="right"/>
            </w:pPr>
            <w:r>
              <w:rPr>
                <w:rFonts w:ascii="宋体" w:hAnsi="宋体" w:hint="eastAsia"/>
              </w:rPr>
              <w:t>-390,690.74</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31DF98" w14:textId="77777777" w:rsidR="004C7FB7" w:rsidRDefault="004C7FB7">
            <w:pPr>
              <w:spacing w:line="360" w:lineRule="auto"/>
              <w:jc w:val="right"/>
            </w:pPr>
            <w:r>
              <w:rPr>
                <w:rFonts w:ascii="宋体" w:hAnsi="宋体" w:hint="eastAsia"/>
              </w:rPr>
              <w:t>-</w:t>
            </w:r>
            <w:r>
              <w:t xml:space="preserve"> </w:t>
            </w:r>
          </w:p>
        </w:tc>
      </w:tr>
      <w:tr w:rsidR="0009471A" w14:paraId="291A3DF7" w14:textId="77777777">
        <w:trPr>
          <w:divId w:val="157851628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A65D8" w14:textId="77777777" w:rsidR="004C7FB7" w:rsidRDefault="004C7FB7">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81C950" w14:textId="77777777" w:rsidR="004C7FB7" w:rsidRDefault="004C7FB7"/>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4E498" w14:textId="77777777" w:rsidR="004C7FB7" w:rsidRDefault="004C7FB7">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26F96" w14:textId="77777777" w:rsidR="004C7FB7" w:rsidRDefault="004C7FB7">
            <w:pPr>
              <w:spacing w:line="360" w:lineRule="auto"/>
              <w:jc w:val="right"/>
            </w:pPr>
            <w:r>
              <w:rPr>
                <w:rFonts w:ascii="宋体" w:hAnsi="宋体" w:hint="eastAsia"/>
              </w:rPr>
              <w:t>1,476,916.62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FBB91" w14:textId="77777777" w:rsidR="004C7FB7" w:rsidRDefault="004C7FB7">
            <w:pPr>
              <w:spacing w:line="360" w:lineRule="auto"/>
              <w:jc w:val="right"/>
            </w:pPr>
            <w:r>
              <w:rPr>
                <w:rFonts w:ascii="宋体" w:hAnsi="宋体" w:hint="eastAsia"/>
              </w:rPr>
              <w:t>-1,476,916.62</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B56B4" w14:textId="77777777" w:rsidR="004C7FB7" w:rsidRDefault="004C7FB7"/>
        </w:tc>
      </w:tr>
    </w:tbl>
    <w:p w14:paraId="6EC7FFF9" w14:textId="77777777" w:rsidR="004C7FB7" w:rsidRDefault="004C7FB7">
      <w:pPr>
        <w:spacing w:line="360" w:lineRule="auto"/>
        <w:jc w:val="left"/>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09B3EC18" w14:textId="77777777" w:rsidR="004C7FB7" w:rsidRDefault="004C7FB7">
      <w:pPr>
        <w:pStyle w:val="XBRLTitle1"/>
        <w:spacing w:before="156"/>
        <w:ind w:left="425"/>
      </w:pPr>
      <w:bookmarkStart w:id="217" w:name="_Toc514160359"/>
      <w:bookmarkStart w:id="218" w:name="_Toc512434243"/>
      <w:bookmarkStart w:id="219" w:name="_Toc512432286"/>
      <w:bookmarkStart w:id="220" w:name="_Toc497902445"/>
      <w:bookmarkStart w:id="221" w:name="_Toc479856294"/>
      <w:bookmarkStart w:id="222" w:name="_Toc512432472"/>
      <w:bookmarkStart w:id="223" w:name="m701"/>
      <w:r>
        <w:rPr>
          <w:rFonts w:hAnsi="宋体" w:hint="eastAsia"/>
        </w:rPr>
        <w:t>影响投资者决策的其他重要信息</w:t>
      </w:r>
      <w:bookmarkEnd w:id="217"/>
      <w:bookmarkEnd w:id="218"/>
      <w:bookmarkEnd w:id="219"/>
      <w:bookmarkEnd w:id="220"/>
      <w:bookmarkEnd w:id="221"/>
      <w:bookmarkEnd w:id="222"/>
      <w:r>
        <w:rPr>
          <w:rFonts w:hAnsi="宋体" w:hint="eastAsia"/>
          <w:lang w:eastAsia="zh-CN"/>
        </w:rPr>
        <w:t xml:space="preserve"> </w:t>
      </w:r>
    </w:p>
    <w:p w14:paraId="56751947" w14:textId="77777777" w:rsidR="004C7FB7" w:rsidRDefault="004C7FB7">
      <w:pPr>
        <w:pStyle w:val="XBRLTitle2"/>
        <w:spacing w:before="156"/>
        <w:ind w:left="454"/>
      </w:pPr>
      <w:bookmarkStart w:id="224" w:name="_Toc514160360"/>
      <w:bookmarkStart w:id="225" w:name="_Toc512434244"/>
      <w:bookmarkStart w:id="226" w:name="_Toc512432287"/>
      <w:bookmarkStart w:id="227" w:name="_Toc497902446"/>
      <w:bookmarkStart w:id="228" w:name="_Toc512432473"/>
      <w:r>
        <w:rPr>
          <w:rFonts w:hAnsi="宋体" w:hint="eastAsia"/>
          <w:kern w:val="0"/>
        </w:rPr>
        <w:t>报告期内单一投资者持有基金份额比例达到或超过20%的情况</w:t>
      </w:r>
      <w:bookmarkEnd w:id="224"/>
      <w:bookmarkEnd w:id="225"/>
      <w:bookmarkEnd w:id="226"/>
      <w:bookmarkEnd w:id="227"/>
      <w:bookmarkEnd w:id="228"/>
      <w:r>
        <w:rPr>
          <w:rFonts w:hAnsi="宋体" w:hint="eastAsia"/>
          <w:kern w:val="0"/>
          <w:lang w:eastAsia="zh-CN"/>
        </w:rPr>
        <w:t xml:space="preserve"> </w:t>
      </w:r>
    </w:p>
    <w:bookmarkEnd w:id="19"/>
    <w:p w14:paraId="65579A59" w14:textId="77777777" w:rsidR="004C7FB7" w:rsidRDefault="004C7FB7">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6CC93533" w14:textId="77777777" w:rsidR="004C7FB7" w:rsidRDefault="004C7FB7">
      <w:pPr>
        <w:pStyle w:val="XBRLTitle1"/>
        <w:spacing w:before="156"/>
        <w:ind w:left="425"/>
      </w:pPr>
      <w:bookmarkStart w:id="229" w:name="_Toc514160362"/>
      <w:bookmarkStart w:id="230" w:name="_Toc512434246"/>
      <w:bookmarkStart w:id="231" w:name="_Toc512432289"/>
      <w:bookmarkStart w:id="232" w:name="_Toc497902448"/>
      <w:bookmarkStart w:id="233" w:name="_Toc438646481"/>
      <w:bookmarkStart w:id="234" w:name="_Toc512432475"/>
      <w:bookmarkEnd w:id="223"/>
      <w:proofErr w:type="spellStart"/>
      <w:r>
        <w:rPr>
          <w:rFonts w:hAnsi="宋体" w:hint="eastAsia"/>
        </w:rPr>
        <w:t>备查文件目录</w:t>
      </w:r>
      <w:bookmarkEnd w:id="229"/>
      <w:bookmarkEnd w:id="230"/>
      <w:bookmarkEnd w:id="231"/>
      <w:bookmarkEnd w:id="232"/>
      <w:bookmarkEnd w:id="233"/>
      <w:bookmarkEnd w:id="234"/>
      <w:proofErr w:type="spellEnd"/>
      <w:r>
        <w:rPr>
          <w:rFonts w:hAnsi="宋体" w:hint="eastAsia"/>
        </w:rPr>
        <w:t xml:space="preserve"> </w:t>
      </w:r>
    </w:p>
    <w:p w14:paraId="7E0AE2CE" w14:textId="77777777" w:rsidR="004C7FB7" w:rsidRDefault="004C7FB7">
      <w:pPr>
        <w:pStyle w:val="XBRLTitle2"/>
        <w:spacing w:before="156"/>
        <w:ind w:left="454"/>
      </w:pPr>
      <w:bookmarkStart w:id="235" w:name="_Toc514160363"/>
      <w:bookmarkStart w:id="236" w:name="_Toc512434247"/>
      <w:bookmarkStart w:id="237" w:name="_Toc512432290"/>
      <w:bookmarkStart w:id="238" w:name="_Toc438646482"/>
      <w:bookmarkStart w:id="239" w:name="_Toc497902449"/>
      <w:bookmarkStart w:id="240" w:name="_Toc512432476"/>
      <w:bookmarkStart w:id="241" w:name="m801_01_1733"/>
      <w:proofErr w:type="spellStart"/>
      <w:r>
        <w:rPr>
          <w:rFonts w:hAnsi="宋体" w:hint="eastAsia"/>
        </w:rPr>
        <w:t>备查文件目录</w:t>
      </w:r>
      <w:bookmarkEnd w:id="235"/>
      <w:bookmarkEnd w:id="236"/>
      <w:bookmarkEnd w:id="237"/>
      <w:bookmarkEnd w:id="238"/>
      <w:bookmarkEnd w:id="239"/>
      <w:bookmarkEnd w:id="240"/>
      <w:proofErr w:type="spellEnd"/>
      <w:r>
        <w:rPr>
          <w:rFonts w:hAnsi="宋体" w:hint="eastAsia"/>
        </w:rPr>
        <w:t xml:space="preserve"> </w:t>
      </w:r>
    </w:p>
    <w:p w14:paraId="02ABEDA7" w14:textId="77777777" w:rsidR="004C7FB7" w:rsidRDefault="004C7FB7">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　中国证监会批准本基金募集的文件</w:t>
      </w:r>
      <w:r>
        <w:rPr>
          <w:rFonts w:ascii="宋体" w:hAnsi="宋体" w:cs="宋体" w:hint="eastAsia"/>
          <w:color w:val="000000"/>
          <w:kern w:val="0"/>
        </w:rPr>
        <w:br/>
        <w:t xml:space="preserve">　　(二)　摩根</w:t>
      </w:r>
      <w:proofErr w:type="gramStart"/>
      <w:r>
        <w:rPr>
          <w:rFonts w:ascii="宋体" w:hAnsi="宋体" w:cs="宋体" w:hint="eastAsia"/>
          <w:color w:val="000000"/>
          <w:kern w:val="0"/>
        </w:rPr>
        <w:t>天添盈货币市场基金基金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w:t>
      </w:r>
      <w:proofErr w:type="gramStart"/>
      <w:r>
        <w:rPr>
          <w:rFonts w:ascii="宋体" w:hAnsi="宋体" w:cs="宋体" w:hint="eastAsia"/>
          <w:color w:val="000000"/>
          <w:kern w:val="0"/>
        </w:rPr>
        <w:t>天添盈货币市场</w:t>
      </w:r>
      <w:proofErr w:type="gramEnd"/>
      <w:r>
        <w:rPr>
          <w:rFonts w:ascii="宋体" w:hAnsi="宋体" w:cs="宋体" w:hint="eastAsia"/>
          <w:color w:val="000000"/>
          <w:kern w:val="0"/>
        </w:rPr>
        <w:t>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18C8DA0A" w14:textId="77777777" w:rsidR="004C7FB7" w:rsidRDefault="004C7FB7">
      <w:pPr>
        <w:pStyle w:val="XBRLTitle2"/>
        <w:spacing w:before="156"/>
        <w:ind w:left="454"/>
      </w:pPr>
      <w:bookmarkStart w:id="242" w:name="_Toc514160364"/>
      <w:bookmarkStart w:id="243" w:name="_Toc438646483"/>
      <w:bookmarkStart w:id="244" w:name="_Toc497902450"/>
      <w:bookmarkStart w:id="245" w:name="_Toc512434248"/>
      <w:bookmarkStart w:id="246" w:name="_Toc512432291"/>
      <w:bookmarkStart w:id="247" w:name="_Toc512432477"/>
      <w:bookmarkStart w:id="248" w:name="m801_01_1734"/>
      <w:bookmarkEnd w:id="241"/>
      <w:proofErr w:type="spellStart"/>
      <w:r>
        <w:rPr>
          <w:rFonts w:hAnsi="宋体" w:hint="eastAsia"/>
        </w:rPr>
        <w:lastRenderedPageBreak/>
        <w:t>存放地点</w:t>
      </w:r>
      <w:bookmarkEnd w:id="242"/>
      <w:bookmarkEnd w:id="243"/>
      <w:bookmarkEnd w:id="244"/>
      <w:bookmarkEnd w:id="245"/>
      <w:bookmarkEnd w:id="246"/>
      <w:bookmarkEnd w:id="247"/>
      <w:proofErr w:type="spellEnd"/>
      <w:r>
        <w:rPr>
          <w:rFonts w:hAnsi="宋体" w:hint="eastAsia"/>
        </w:rPr>
        <w:t xml:space="preserve"> </w:t>
      </w:r>
    </w:p>
    <w:p w14:paraId="6C617837" w14:textId="77777777" w:rsidR="004C7FB7" w:rsidRDefault="004C7FB7">
      <w:pPr>
        <w:spacing w:line="360" w:lineRule="auto"/>
        <w:ind w:firstLineChars="200" w:firstLine="420"/>
        <w:jc w:val="left"/>
      </w:pPr>
      <w:r>
        <w:rPr>
          <w:rFonts w:ascii="宋体" w:hAnsi="宋体" w:cs="宋体" w:hint="eastAsia"/>
          <w:color w:val="000000"/>
          <w:kern w:val="0"/>
        </w:rPr>
        <w:t>基金管理人或基金托管人住所。</w:t>
      </w:r>
    </w:p>
    <w:p w14:paraId="724DCADE" w14:textId="77777777" w:rsidR="004C7FB7" w:rsidRDefault="004C7FB7">
      <w:pPr>
        <w:pStyle w:val="XBRLTitle2"/>
        <w:spacing w:before="156"/>
        <w:ind w:left="454"/>
      </w:pPr>
      <w:bookmarkStart w:id="249" w:name="_Toc514160365"/>
      <w:bookmarkStart w:id="250" w:name="_Toc512434249"/>
      <w:bookmarkStart w:id="251" w:name="_Toc512432292"/>
      <w:bookmarkStart w:id="252" w:name="_Toc438646484"/>
      <w:bookmarkStart w:id="253" w:name="_Toc497902451"/>
      <w:bookmarkStart w:id="254" w:name="_Toc512432478"/>
      <w:bookmarkStart w:id="255" w:name="m801_01_1735"/>
      <w:bookmarkEnd w:id="248"/>
      <w:proofErr w:type="spellStart"/>
      <w:r>
        <w:rPr>
          <w:rFonts w:hAnsi="宋体" w:hint="eastAsia"/>
        </w:rPr>
        <w:t>查阅方式</w:t>
      </w:r>
      <w:bookmarkEnd w:id="249"/>
      <w:bookmarkEnd w:id="250"/>
      <w:bookmarkEnd w:id="251"/>
      <w:bookmarkEnd w:id="252"/>
      <w:bookmarkEnd w:id="253"/>
      <w:bookmarkEnd w:id="254"/>
      <w:proofErr w:type="spellEnd"/>
      <w:r>
        <w:rPr>
          <w:rFonts w:hAnsi="宋体" w:hint="eastAsia"/>
        </w:rPr>
        <w:t xml:space="preserve"> </w:t>
      </w:r>
    </w:p>
    <w:p w14:paraId="2D6C8E47" w14:textId="77777777" w:rsidR="004C7FB7" w:rsidRDefault="004C7FB7">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0"/>
      <w:r>
        <w:rPr>
          <w:rFonts w:ascii="宋体" w:hAnsi="宋体" w:cs="宋体" w:hint="eastAsia"/>
          <w:color w:val="000000"/>
          <w:kern w:val="0"/>
        </w:rPr>
        <w:t xml:space="preserve"> </w:t>
      </w:r>
    </w:p>
    <w:bookmarkEnd w:id="255"/>
    <w:p w14:paraId="389AF55D" w14:textId="77777777" w:rsidR="004C7FB7" w:rsidRDefault="004C7FB7">
      <w:pPr>
        <w:ind w:firstLineChars="600" w:firstLine="1687"/>
        <w:jc w:val="left"/>
      </w:pPr>
      <w:r>
        <w:rPr>
          <w:rFonts w:ascii="宋体" w:hAnsi="宋体" w:hint="eastAsia"/>
          <w:b/>
          <w:bCs/>
          <w:sz w:val="28"/>
          <w:szCs w:val="30"/>
        </w:rPr>
        <w:t xml:space="preserve">　 </w:t>
      </w:r>
    </w:p>
    <w:p w14:paraId="2BC3B3C6" w14:textId="77777777" w:rsidR="004C7FB7" w:rsidRDefault="004C7FB7">
      <w:pPr>
        <w:ind w:firstLineChars="600" w:firstLine="1687"/>
        <w:jc w:val="left"/>
      </w:pPr>
      <w:r>
        <w:rPr>
          <w:rFonts w:ascii="宋体" w:hAnsi="宋体" w:hint="eastAsia"/>
          <w:b/>
          <w:bCs/>
          <w:sz w:val="28"/>
          <w:szCs w:val="30"/>
        </w:rPr>
        <w:t xml:space="preserve">　 </w:t>
      </w:r>
    </w:p>
    <w:p w14:paraId="0DD4753F" w14:textId="77777777" w:rsidR="004C7FB7" w:rsidRDefault="004C7FB7">
      <w:pPr>
        <w:ind w:firstLineChars="600" w:firstLine="1446"/>
        <w:jc w:val="right"/>
      </w:pPr>
      <w:r>
        <w:rPr>
          <w:rFonts w:ascii="宋体" w:hAnsi="宋体" w:hint="eastAsia"/>
          <w:b/>
          <w:bCs/>
          <w:sz w:val="24"/>
          <w:szCs w:val="24"/>
        </w:rPr>
        <w:t>摩根基金管理（中国）有限公司</w:t>
      </w:r>
    </w:p>
    <w:p w14:paraId="2AA29BD9" w14:textId="77777777" w:rsidR="004C7FB7" w:rsidRDefault="004C7FB7">
      <w:pPr>
        <w:ind w:firstLineChars="600" w:firstLine="1446"/>
        <w:jc w:val="right"/>
      </w:pPr>
      <w:r>
        <w:rPr>
          <w:rFonts w:ascii="宋体" w:hAnsi="宋体" w:hint="eastAsia"/>
          <w:b/>
          <w:bCs/>
          <w:sz w:val="24"/>
          <w:szCs w:val="24"/>
        </w:rPr>
        <w:t>2025年7月21日</w:t>
      </w:r>
    </w:p>
    <w:sectPr w:rsidR="004C7FB7">
      <w:headerReference w:type="default" r:id="rId12"/>
      <w:footerReference w:type="defaul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B81AA" w14:textId="77777777" w:rsidR="004C7FB7" w:rsidRDefault="004C7FB7">
      <w:pPr>
        <w:rPr>
          <w:szCs w:val="21"/>
        </w:rPr>
      </w:pPr>
      <w:r>
        <w:rPr>
          <w:szCs w:val="21"/>
        </w:rPr>
        <w:separator/>
      </w:r>
      <w:r>
        <w:rPr>
          <w:szCs w:val="21"/>
        </w:rPr>
        <w:t xml:space="preserve"> </w:t>
      </w:r>
    </w:p>
  </w:endnote>
  <w:endnote w:type="continuationSeparator" w:id="0">
    <w:p w14:paraId="2F1B1430" w14:textId="77777777" w:rsidR="004C7FB7" w:rsidRDefault="004C7FB7">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51B9" w14:textId="77777777" w:rsidR="004C7FB7" w:rsidRDefault="004C7FB7">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6</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6</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A717" w14:textId="77777777" w:rsidR="004C7FB7" w:rsidRDefault="004C7FB7">
      <w:pPr>
        <w:rPr>
          <w:szCs w:val="21"/>
        </w:rPr>
      </w:pPr>
      <w:r>
        <w:rPr>
          <w:szCs w:val="21"/>
        </w:rPr>
        <w:separator/>
      </w:r>
      <w:r>
        <w:rPr>
          <w:szCs w:val="21"/>
        </w:rPr>
        <w:t xml:space="preserve"> </w:t>
      </w:r>
    </w:p>
  </w:footnote>
  <w:footnote w:type="continuationSeparator" w:id="0">
    <w:p w14:paraId="68990AE4" w14:textId="77777777" w:rsidR="004C7FB7" w:rsidRDefault="004C7FB7">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9A62" w14:textId="77777777" w:rsidR="004C7FB7" w:rsidRDefault="004C7FB7">
    <w:pPr>
      <w:pStyle w:val="a8"/>
      <w:jc w:val="right"/>
      <w:rPr>
        <w:rFonts w:ascii="楷体" w:eastAsia="楷体" w:hAnsi="楷体" w:hint="eastAsia"/>
      </w:rPr>
    </w:pPr>
    <w:r>
      <w:rPr>
        <w:rStyle w:val="spelle"/>
        <w:rFonts w:ascii="宋体" w:hAnsi="宋体" w:hint="eastAsia"/>
      </w:rPr>
      <w:t>摩根</w:t>
    </w:r>
    <w:proofErr w:type="gramStart"/>
    <w:r>
      <w:rPr>
        <w:rStyle w:val="spelle"/>
        <w:rFonts w:ascii="宋体" w:hAnsi="宋体" w:hint="eastAsia"/>
      </w:rPr>
      <w:t>天添盈货币市场</w:t>
    </w:r>
    <w:proofErr w:type="gramEnd"/>
    <w:r>
      <w:rPr>
        <w:rStyle w:val="spelle"/>
        <w:rFonts w:ascii="宋体" w:hAnsi="宋体" w:hint="eastAsia"/>
      </w:rPr>
      <w:t>基金2025年第2季度报告</w:t>
    </w:r>
    <w:r>
      <w:rPr>
        <w:rFonts w:ascii="楷体" w:eastAsia="楷体" w:hAnsi="楷体"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0AC0C1A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449936287">
    <w:abstractNumId w:val="0"/>
  </w:num>
  <w:num w:numId="2" w16cid:durableId="1424568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B7"/>
    <w:rsid w:val="0009471A"/>
    <w:rsid w:val="003A2FEA"/>
    <w:rsid w:val="004C7FB7"/>
    <w:rsid w:val="00C025A2"/>
    <w:rsid w:val="00C41CC6"/>
    <w:rsid w:val="00DB091B"/>
    <w:rsid w:val="00E80B22"/>
    <w:rsid w:val="00EC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A6D7B52"/>
  <w15:chartTrackingRefBased/>
  <w15:docId w15:val="{DAEC4BA0-8AB5-4D1D-8373-3B33B05B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rPr>
      <w:rFonts w:asciiTheme="majorHAnsi" w:eastAsiaTheme="majorEastAsia" w:hAnsiTheme="majorHAnsi" w:cstheme="majorBidi"/>
      <w:color w:val="365F91" w:themeColor="accent1" w:themeShade="BF"/>
      <w:kern w:val="2"/>
      <w:sz w:val="48"/>
      <w:szCs w:val="48"/>
    </w:rPr>
  </w:style>
  <w:style w:type="character" w:customStyle="1" w:styleId="20">
    <w:name w:val="标题 2 字符"/>
    <w:basedOn w:val="a0"/>
    <w:uiPriority w:val="9"/>
    <w:rPr>
      <w:rFonts w:asciiTheme="majorHAnsi" w:eastAsiaTheme="majorEastAsia" w:hAnsiTheme="majorHAnsi" w:cstheme="majorBidi"/>
      <w:color w:val="365F91" w:themeColor="accent1" w:themeShade="BF"/>
      <w:kern w:val="2"/>
      <w:sz w:val="40"/>
      <w:szCs w:val="40"/>
    </w:rPr>
  </w:style>
  <w:style w:type="character" w:customStyle="1" w:styleId="30">
    <w:name w:val="标题 3 字符"/>
    <w:basedOn w:val="a0"/>
    <w:uiPriority w:val="9"/>
    <w:rPr>
      <w:rFonts w:asciiTheme="majorHAnsi" w:eastAsiaTheme="majorEastAsia" w:hAnsiTheme="majorHAnsi" w:cstheme="majorBidi"/>
      <w:color w:val="365F91" w:themeColor="accent1" w:themeShade="BF"/>
      <w:kern w:val="2"/>
      <w:sz w:val="32"/>
      <w:szCs w:val="32"/>
    </w:rPr>
  </w:style>
  <w:style w:type="character" w:customStyle="1" w:styleId="40">
    <w:name w:val="标题 4 字符"/>
    <w:basedOn w:val="a0"/>
    <w:rPr>
      <w:rFonts w:asciiTheme="minorHAnsi" w:eastAsiaTheme="minorEastAsia" w:hAnsiTheme="minorHAnsi" w:cstheme="majorBidi"/>
      <w:color w:val="365F91" w:themeColor="accent1" w:themeShade="BF"/>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spacing w:val="-10"/>
      <w:kern w:val="28"/>
      <w:sz w:val="56"/>
      <w:szCs w:val="56"/>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rPr>
      <w:rFonts w:asciiTheme="majorHAnsi" w:eastAsiaTheme="majorEastAsia" w:hAnsiTheme="majorHAnsi" w:cstheme="majorBidi"/>
      <w:color w:val="595959" w:themeColor="text1" w:themeTint="A6"/>
      <w:spacing w:val="15"/>
      <w:kern w:val="2"/>
      <w:sz w:val="28"/>
      <w:szCs w:val="28"/>
    </w:rPr>
  </w:style>
  <w:style w:type="paragraph" w:styleId="af0">
    <w:name w:val="Date"/>
    <w:basedOn w:val="a"/>
    <w:next w:val="a"/>
    <w:link w:val="17"/>
    <w:rPr>
      <w:rFonts w:ascii="宋体"/>
      <w:sz w:val="32"/>
      <w:lang w:val="x-none" w:eastAsia="x-none"/>
    </w:rPr>
  </w:style>
  <w:style w:type="character" w:customStyle="1" w:styleId="af1">
    <w:name w:val="日期 字符"/>
    <w:basedOn w:val="a0"/>
    <w:rPr>
      <w:kern w:val="2"/>
      <w:sz w:val="21"/>
    </w:rPr>
  </w:style>
  <w:style w:type="paragraph" w:styleId="af2">
    <w:name w:val="Document Map"/>
    <w:basedOn w:val="a"/>
    <w:link w:val="18"/>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页眉 字符1"/>
    <w:basedOn w:val="a0"/>
    <w:link w:val="a8"/>
    <w:uiPriority w:val="99"/>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spelle">
    <w:name w:val="spelle"/>
    <w:basedOn w:val="a0"/>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0">
    <w:name w:val="页眉 Char"/>
    <w:basedOn w:val="a0"/>
    <w:uiPriority w:val="99"/>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7424">
      <w:marLeft w:val="0"/>
      <w:marRight w:val="0"/>
      <w:marTop w:val="0"/>
      <w:marBottom w:val="0"/>
      <w:divBdr>
        <w:top w:val="none" w:sz="0" w:space="0" w:color="auto"/>
        <w:left w:val="none" w:sz="0" w:space="0" w:color="auto"/>
        <w:bottom w:val="none" w:sz="0" w:space="0" w:color="auto"/>
        <w:right w:val="none" w:sz="0" w:space="0" w:color="auto"/>
      </w:divBdr>
    </w:div>
    <w:div w:id="229120836">
      <w:marLeft w:val="0"/>
      <w:marRight w:val="0"/>
      <w:marTop w:val="0"/>
      <w:marBottom w:val="0"/>
      <w:divBdr>
        <w:top w:val="none" w:sz="0" w:space="0" w:color="auto"/>
        <w:left w:val="none" w:sz="0" w:space="0" w:color="auto"/>
        <w:bottom w:val="none" w:sz="0" w:space="0" w:color="auto"/>
        <w:right w:val="none" w:sz="0" w:space="0" w:color="auto"/>
      </w:divBdr>
    </w:div>
    <w:div w:id="625358884">
      <w:marLeft w:val="0"/>
      <w:marRight w:val="0"/>
      <w:marTop w:val="0"/>
      <w:marBottom w:val="0"/>
      <w:divBdr>
        <w:top w:val="none" w:sz="0" w:space="0" w:color="auto"/>
        <w:left w:val="none" w:sz="0" w:space="0" w:color="auto"/>
        <w:bottom w:val="none" w:sz="0" w:space="0" w:color="auto"/>
        <w:right w:val="none" w:sz="0" w:space="0" w:color="auto"/>
      </w:divBdr>
    </w:div>
    <w:div w:id="629820851">
      <w:marLeft w:val="0"/>
      <w:marRight w:val="0"/>
      <w:marTop w:val="0"/>
      <w:marBottom w:val="0"/>
      <w:divBdr>
        <w:top w:val="none" w:sz="0" w:space="0" w:color="auto"/>
        <w:left w:val="none" w:sz="0" w:space="0" w:color="auto"/>
        <w:bottom w:val="none" w:sz="0" w:space="0" w:color="auto"/>
        <w:right w:val="none" w:sz="0" w:space="0" w:color="auto"/>
      </w:divBdr>
    </w:div>
    <w:div w:id="699627534">
      <w:marLeft w:val="0"/>
      <w:marRight w:val="0"/>
      <w:marTop w:val="0"/>
      <w:marBottom w:val="0"/>
      <w:divBdr>
        <w:top w:val="none" w:sz="0" w:space="0" w:color="auto"/>
        <w:left w:val="none" w:sz="0" w:space="0" w:color="auto"/>
        <w:bottom w:val="none" w:sz="0" w:space="0" w:color="auto"/>
        <w:right w:val="none" w:sz="0" w:space="0" w:color="auto"/>
      </w:divBdr>
      <w:divsChild>
        <w:div w:id="917902218">
          <w:marLeft w:val="0"/>
          <w:marRight w:val="0"/>
          <w:marTop w:val="0"/>
          <w:marBottom w:val="0"/>
          <w:divBdr>
            <w:top w:val="none" w:sz="0" w:space="0" w:color="auto"/>
            <w:left w:val="none" w:sz="0" w:space="0" w:color="auto"/>
            <w:bottom w:val="none" w:sz="0" w:space="0" w:color="auto"/>
            <w:right w:val="none" w:sz="0" w:space="0" w:color="auto"/>
          </w:divBdr>
        </w:div>
      </w:divsChild>
    </w:div>
    <w:div w:id="854272410">
      <w:marLeft w:val="0"/>
      <w:marRight w:val="0"/>
      <w:marTop w:val="0"/>
      <w:marBottom w:val="0"/>
      <w:divBdr>
        <w:top w:val="none" w:sz="0" w:space="0" w:color="auto"/>
        <w:left w:val="none" w:sz="0" w:space="0" w:color="auto"/>
        <w:bottom w:val="none" w:sz="0" w:space="0" w:color="auto"/>
        <w:right w:val="none" w:sz="0" w:space="0" w:color="auto"/>
      </w:divBdr>
    </w:div>
    <w:div w:id="880823598">
      <w:marLeft w:val="0"/>
      <w:marRight w:val="0"/>
      <w:marTop w:val="0"/>
      <w:marBottom w:val="0"/>
      <w:divBdr>
        <w:top w:val="none" w:sz="0" w:space="0" w:color="auto"/>
        <w:left w:val="none" w:sz="0" w:space="0" w:color="auto"/>
        <w:bottom w:val="none" w:sz="0" w:space="0" w:color="auto"/>
        <w:right w:val="none" w:sz="0" w:space="0" w:color="auto"/>
      </w:divBdr>
      <w:divsChild>
        <w:div w:id="587931498">
          <w:marLeft w:val="0"/>
          <w:marRight w:val="0"/>
          <w:marTop w:val="0"/>
          <w:marBottom w:val="0"/>
          <w:divBdr>
            <w:top w:val="none" w:sz="0" w:space="0" w:color="auto"/>
            <w:left w:val="none" w:sz="0" w:space="0" w:color="auto"/>
            <w:bottom w:val="none" w:sz="0" w:space="0" w:color="auto"/>
            <w:right w:val="none" w:sz="0" w:space="0" w:color="auto"/>
          </w:divBdr>
        </w:div>
      </w:divsChild>
    </w:div>
    <w:div w:id="985814013">
      <w:marLeft w:val="0"/>
      <w:marRight w:val="0"/>
      <w:marTop w:val="0"/>
      <w:marBottom w:val="0"/>
      <w:divBdr>
        <w:top w:val="none" w:sz="0" w:space="0" w:color="auto"/>
        <w:left w:val="none" w:sz="0" w:space="0" w:color="auto"/>
        <w:bottom w:val="none" w:sz="0" w:space="0" w:color="auto"/>
        <w:right w:val="none" w:sz="0" w:space="0" w:color="auto"/>
      </w:divBdr>
    </w:div>
    <w:div w:id="1034765440">
      <w:marLeft w:val="0"/>
      <w:marRight w:val="0"/>
      <w:marTop w:val="0"/>
      <w:marBottom w:val="0"/>
      <w:divBdr>
        <w:top w:val="none" w:sz="0" w:space="0" w:color="auto"/>
        <w:left w:val="none" w:sz="0" w:space="0" w:color="auto"/>
        <w:bottom w:val="none" w:sz="0" w:space="0" w:color="auto"/>
        <w:right w:val="none" w:sz="0" w:space="0" w:color="auto"/>
      </w:divBdr>
    </w:div>
    <w:div w:id="1168054865">
      <w:marLeft w:val="0"/>
      <w:marRight w:val="0"/>
      <w:marTop w:val="0"/>
      <w:marBottom w:val="0"/>
      <w:divBdr>
        <w:top w:val="none" w:sz="0" w:space="0" w:color="auto"/>
        <w:left w:val="none" w:sz="0" w:space="0" w:color="auto"/>
        <w:bottom w:val="none" w:sz="0" w:space="0" w:color="auto"/>
        <w:right w:val="none" w:sz="0" w:space="0" w:color="auto"/>
      </w:divBdr>
      <w:divsChild>
        <w:div w:id="1657110152">
          <w:marLeft w:val="0"/>
          <w:marRight w:val="0"/>
          <w:marTop w:val="0"/>
          <w:marBottom w:val="0"/>
          <w:divBdr>
            <w:top w:val="none" w:sz="0" w:space="0" w:color="auto"/>
            <w:left w:val="none" w:sz="0" w:space="0" w:color="auto"/>
            <w:bottom w:val="none" w:sz="0" w:space="0" w:color="auto"/>
            <w:right w:val="none" w:sz="0" w:space="0" w:color="auto"/>
          </w:divBdr>
        </w:div>
      </w:divsChild>
    </w:div>
    <w:div w:id="1304232402">
      <w:marLeft w:val="0"/>
      <w:marRight w:val="0"/>
      <w:marTop w:val="0"/>
      <w:marBottom w:val="0"/>
      <w:divBdr>
        <w:top w:val="none" w:sz="0" w:space="0" w:color="auto"/>
        <w:left w:val="none" w:sz="0" w:space="0" w:color="auto"/>
        <w:bottom w:val="none" w:sz="0" w:space="0" w:color="auto"/>
        <w:right w:val="none" w:sz="0" w:space="0" w:color="auto"/>
      </w:divBdr>
    </w:div>
    <w:div w:id="1338921544">
      <w:marLeft w:val="0"/>
      <w:marRight w:val="0"/>
      <w:marTop w:val="0"/>
      <w:marBottom w:val="0"/>
      <w:divBdr>
        <w:top w:val="none" w:sz="0" w:space="0" w:color="auto"/>
        <w:left w:val="none" w:sz="0" w:space="0" w:color="auto"/>
        <w:bottom w:val="none" w:sz="0" w:space="0" w:color="auto"/>
        <w:right w:val="none" w:sz="0" w:space="0" w:color="auto"/>
      </w:divBdr>
    </w:div>
    <w:div w:id="1393653855">
      <w:marLeft w:val="0"/>
      <w:marRight w:val="0"/>
      <w:marTop w:val="0"/>
      <w:marBottom w:val="0"/>
      <w:divBdr>
        <w:top w:val="none" w:sz="0" w:space="0" w:color="auto"/>
        <w:left w:val="none" w:sz="0" w:space="0" w:color="auto"/>
        <w:bottom w:val="none" w:sz="0" w:space="0" w:color="auto"/>
        <w:right w:val="none" w:sz="0" w:space="0" w:color="auto"/>
      </w:divBdr>
    </w:div>
    <w:div w:id="1395425143">
      <w:marLeft w:val="0"/>
      <w:marRight w:val="0"/>
      <w:marTop w:val="0"/>
      <w:marBottom w:val="0"/>
      <w:divBdr>
        <w:top w:val="none" w:sz="0" w:space="0" w:color="auto"/>
        <w:left w:val="none" w:sz="0" w:space="0" w:color="auto"/>
        <w:bottom w:val="none" w:sz="0" w:space="0" w:color="auto"/>
        <w:right w:val="none" w:sz="0" w:space="0" w:color="auto"/>
      </w:divBdr>
      <w:divsChild>
        <w:div w:id="1148323522">
          <w:marLeft w:val="0"/>
          <w:marRight w:val="0"/>
          <w:marTop w:val="0"/>
          <w:marBottom w:val="0"/>
          <w:divBdr>
            <w:top w:val="none" w:sz="0" w:space="0" w:color="auto"/>
            <w:left w:val="none" w:sz="0" w:space="0" w:color="auto"/>
            <w:bottom w:val="none" w:sz="0" w:space="0" w:color="auto"/>
            <w:right w:val="none" w:sz="0" w:space="0" w:color="auto"/>
          </w:divBdr>
        </w:div>
      </w:divsChild>
    </w:div>
    <w:div w:id="1578516289">
      <w:marLeft w:val="0"/>
      <w:marRight w:val="0"/>
      <w:marTop w:val="0"/>
      <w:marBottom w:val="0"/>
      <w:divBdr>
        <w:top w:val="none" w:sz="0" w:space="0" w:color="auto"/>
        <w:left w:val="none" w:sz="0" w:space="0" w:color="auto"/>
        <w:bottom w:val="none" w:sz="0" w:space="0" w:color="auto"/>
        <w:right w:val="none" w:sz="0" w:space="0" w:color="auto"/>
      </w:divBdr>
    </w:div>
    <w:div w:id="1697807617">
      <w:marLeft w:val="0"/>
      <w:marRight w:val="0"/>
      <w:marTop w:val="0"/>
      <w:marBottom w:val="0"/>
      <w:divBdr>
        <w:top w:val="none" w:sz="0" w:space="0" w:color="auto"/>
        <w:left w:val="none" w:sz="0" w:space="0" w:color="auto"/>
        <w:bottom w:val="none" w:sz="0" w:space="0" w:color="auto"/>
        <w:right w:val="none" w:sz="0" w:space="0" w:color="auto"/>
      </w:divBdr>
    </w:div>
    <w:div w:id="1774010269">
      <w:marLeft w:val="0"/>
      <w:marRight w:val="0"/>
      <w:marTop w:val="0"/>
      <w:marBottom w:val="0"/>
      <w:divBdr>
        <w:top w:val="none" w:sz="0" w:space="0" w:color="auto"/>
        <w:left w:val="none" w:sz="0" w:space="0" w:color="auto"/>
        <w:bottom w:val="none" w:sz="0" w:space="0" w:color="auto"/>
        <w:right w:val="none" w:sz="0" w:space="0" w:color="auto"/>
      </w:divBdr>
    </w:div>
    <w:div w:id="1828283266">
      <w:marLeft w:val="0"/>
      <w:marRight w:val="0"/>
      <w:marTop w:val="0"/>
      <w:marBottom w:val="0"/>
      <w:divBdr>
        <w:top w:val="none" w:sz="0" w:space="0" w:color="auto"/>
        <w:left w:val="none" w:sz="0" w:space="0" w:color="auto"/>
        <w:bottom w:val="none" w:sz="0" w:space="0" w:color="auto"/>
        <w:right w:val="none" w:sz="0" w:space="0" w:color="auto"/>
      </w:divBdr>
    </w:div>
    <w:div w:id="1844126162">
      <w:marLeft w:val="0"/>
      <w:marRight w:val="0"/>
      <w:marTop w:val="0"/>
      <w:marBottom w:val="0"/>
      <w:divBdr>
        <w:top w:val="none" w:sz="0" w:space="0" w:color="auto"/>
        <w:left w:val="none" w:sz="0" w:space="0" w:color="auto"/>
        <w:bottom w:val="none" w:sz="0" w:space="0" w:color="auto"/>
        <w:right w:val="none" w:sz="0" w:space="0" w:color="auto"/>
      </w:divBdr>
    </w:div>
    <w:div w:id="1891184444">
      <w:marLeft w:val="0"/>
      <w:marRight w:val="0"/>
      <w:marTop w:val="0"/>
      <w:marBottom w:val="0"/>
      <w:divBdr>
        <w:top w:val="none" w:sz="0" w:space="0" w:color="auto"/>
        <w:left w:val="none" w:sz="0" w:space="0" w:color="auto"/>
        <w:bottom w:val="none" w:sz="0" w:space="0" w:color="auto"/>
        <w:right w:val="none" w:sz="0" w:space="0" w:color="auto"/>
      </w:divBdr>
    </w:div>
    <w:div w:id="1952741056">
      <w:marLeft w:val="0"/>
      <w:marRight w:val="0"/>
      <w:marTop w:val="0"/>
      <w:marBottom w:val="0"/>
      <w:divBdr>
        <w:top w:val="none" w:sz="0" w:space="0" w:color="auto"/>
        <w:left w:val="none" w:sz="0" w:space="0" w:color="auto"/>
        <w:bottom w:val="none" w:sz="0" w:space="0" w:color="auto"/>
        <w:right w:val="none" w:sz="0" w:space="0" w:color="auto"/>
      </w:divBdr>
    </w:div>
    <w:div w:id="2018119203">
      <w:marLeft w:val="0"/>
      <w:marRight w:val="0"/>
      <w:marTop w:val="0"/>
      <w:marBottom w:val="0"/>
      <w:divBdr>
        <w:top w:val="none" w:sz="0" w:space="0" w:color="auto"/>
        <w:left w:val="none" w:sz="0" w:space="0" w:color="auto"/>
        <w:bottom w:val="none" w:sz="0" w:space="0" w:color="auto"/>
        <w:right w:val="none" w:sz="0" w:space="0" w:color="auto"/>
      </w:divBdr>
      <w:divsChild>
        <w:div w:id="1466850361">
          <w:marLeft w:val="0"/>
          <w:marRight w:val="0"/>
          <w:marTop w:val="0"/>
          <w:marBottom w:val="0"/>
          <w:divBdr>
            <w:top w:val="none" w:sz="0" w:space="0" w:color="auto"/>
            <w:left w:val="none" w:sz="0" w:space="0" w:color="auto"/>
            <w:bottom w:val="none" w:sz="0" w:space="0" w:color="auto"/>
            <w:right w:val="none" w:sz="0" w:space="0" w:color="auto"/>
          </w:divBdr>
        </w:div>
        <w:div w:id="296838842">
          <w:marLeft w:val="0"/>
          <w:marRight w:val="0"/>
          <w:marTop w:val="0"/>
          <w:marBottom w:val="0"/>
          <w:divBdr>
            <w:top w:val="none" w:sz="0" w:space="0" w:color="auto"/>
            <w:left w:val="none" w:sz="0" w:space="0" w:color="auto"/>
            <w:bottom w:val="none" w:sz="0" w:space="0" w:color="auto"/>
            <w:right w:val="none" w:sz="0" w:space="0" w:color="auto"/>
          </w:divBdr>
        </w:div>
        <w:div w:id="2141716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55FF-0FF0-44F9-8964-D4F3DBD9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6441</Words>
  <Characters>3315</Characters>
  <Application>Microsoft Office Word</Application>
  <DocSecurity>0</DocSecurity>
  <Lines>27</Lines>
  <Paragraphs>19</Paragraphs>
  <ScaleCrop>false</ScaleCrop>
  <Company>Microsoft</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货币季报</dc:title>
  <dc:subject/>
  <dc:creator>yss</dc:creator>
  <cp:keywords/>
  <dc:description/>
  <cp:lastModifiedBy>Yang.Wang@FA</cp:lastModifiedBy>
  <cp:revision>4</cp:revision>
  <dcterms:created xsi:type="dcterms:W3CDTF">2025-07-16T02:18:00Z</dcterms:created>
  <dcterms:modified xsi:type="dcterms:W3CDTF">2025-07-18T08:22:00Z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