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body>
    <w:p w14:paraId="44C15BAA"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48E65E7A"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48C3405E"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05892C05"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7A6A756F"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61281750" w14:textId="77777777" w:rsidR="00D06738" w:rsidRDefault="00454D20">
      <w:pPr>
        <w:spacing w:line="360" w:lineRule="auto"/>
        <w:jc w:val="center"/>
        <w:rPr>
          <w:rFonts w:asciiTheme="minorEastAsia" w:eastAsiaTheme="minorEastAsia" w:hAnsiTheme="minorEastAsia"/>
          <w:b/>
          <w:color w:themeColor="text1" w:val="000000"/>
          <w:sz w:val="36"/>
          <w:szCs w:val="36"/>
        </w:rPr>
      </w:pPr>
      <w:r>
        <w:rPr>
          <w:rFonts w:asciiTheme="minorEastAsia" w:eastAsiaTheme="minorEastAsia" w:hAnsiTheme="minorEastAsia" w:hint="eastAsia"/>
          <w:b/>
          <w:color w:themeColor="text1" w:val="000000"/>
          <w:sz w:val="36"/>
          <w:szCs w:val="36"/>
        </w:rPr>
        <w:t/>
      </w:r>
      <w:proofErr w:type="spellStart"/>
      <w:r>
        <w:rPr>
          <w:rFonts w:asciiTheme="minorEastAsia" w:eastAsiaTheme="minorEastAsia" w:hAnsiTheme="minorEastAsia"/>
          <w:b/>
          <w:color w:themeColor="text1" w:val="000000"/>
          <w:sz w:val="36"/>
          <w:szCs w:val="36"/>
        </w:rPr>
        <w:t/>
      </w:r>
      <w:r>
        <w:rPr>
          <w:rFonts w:asciiTheme="minorEastAsia" w:eastAsiaTheme="minorEastAsia" w:hAnsiTheme="minorEastAsia" w:hint="eastAsia"/>
          <w:b/>
          <w:color w:themeColor="text1" w:val="000000"/>
          <w:sz w:val="36"/>
          <w:szCs w:val="36"/>
        </w:rPr>
        <w:t/>
      </w:r>
      <w:r>
        <w:rPr>
          <w:rFonts w:asciiTheme="minorEastAsia" w:eastAsiaTheme="minorEastAsia" w:hAnsiTheme="minorEastAsia"/>
          <w:b/>
          <w:color w:themeColor="text1" w:val="000000"/>
          <w:sz w:val="36"/>
          <w:szCs w:val="36"/>
        </w:rPr>
        <w:t/>
      </w:r>
      <w:proofErr w:type="spellEnd"/>
      <w:r>
        <w:rPr>
          <w:rFonts w:asciiTheme="minorEastAsia" w:eastAsiaTheme="minorEastAsia" w:hAnsiTheme="minorEastAsia" w:hint="eastAsia"/>
          <w:b/>
          <w:color w:themeColor="text1" w:val="000000"/>
          <w:sz w:val="36"/>
          <w:szCs w:val="36"/>
        </w:rPr>
        <w:t>上投摩根整合驱动灵活配置混合型证券投资基金</w:t>
      </w:r>
    </w:p>
    <w:p w14:paraId="5A1338CB" w14:textId="77777777" w:rsidR="00D06738" w:rsidRDefault="00454D20">
      <w:pPr>
        <w:spacing w:line="360" w:lineRule="auto"/>
        <w:jc w:val="center"/>
        <w:rPr>
          <w:rFonts w:asciiTheme="minorEastAsia" w:eastAsiaTheme="minorEastAsia" w:hAnsiTheme="minorEastAsia"/>
          <w:b/>
          <w:color w:themeColor="text1" w:val="000000"/>
          <w:sz w:val="36"/>
          <w:szCs w:val="36"/>
        </w:rPr>
      </w:pPr>
      <w:r>
        <w:rPr>
          <w:rFonts w:asciiTheme="minorEastAsia" w:eastAsiaTheme="minorEastAsia" w:hAnsiTheme="minorEastAsia" w:hint="eastAsia"/>
          <w:b/>
          <w:color w:themeColor="text1" w:val="000000"/>
          <w:sz w:val="36"/>
          <w:szCs w:val="36"/>
        </w:rPr>
        <w:t/>
      </w:r>
      <w:proofErr w:type="spellStart"/>
      <w:r>
        <w:rPr>
          <w:rFonts w:asciiTheme="minorEastAsia" w:eastAsiaTheme="minorEastAsia" w:hAnsiTheme="minorEastAsia" w:hint="eastAsia"/>
          <w:b/>
          <w:color w:themeColor="text1" w:val="000000"/>
          <w:sz w:val="36"/>
          <w:szCs w:val="36"/>
        </w:rPr>
        <w:t/>
      </w:r>
      <w:proofErr w:type="spellEnd"/>
      <w:r>
        <w:rPr>
          <w:rFonts w:asciiTheme="minorEastAsia" w:eastAsiaTheme="minorEastAsia" w:hAnsiTheme="minorEastAsia" w:hint="eastAsia"/>
          <w:b/>
          <w:color w:themeColor="text1" w:val="000000"/>
          <w:sz w:val="36"/>
          <w:szCs w:val="36"/>
        </w:rPr>
        <w:t>2020年第3季度报告</w:t>
      </w:r>
    </w:p>
    <w:p w14:paraId="2E76B0B1" w14:textId="77777777" w:rsidR="00D06738" w:rsidRDefault="00454D20">
      <w:pPr>
        <w:spacing w:line="360" w:lineRule="auto"/>
        <w:jc w:val="center"/>
        <w:rPr>
          <w:rFonts w:asciiTheme="minorEastAsia" w:eastAsiaTheme="minorEastAsia" w:hAnsiTheme="minorEastAsia"/>
          <w:b/>
          <w:color w:themeColor="text1" w:val="000000"/>
          <w:sz w:val="24"/>
          <w:szCs w:val="24"/>
        </w:rPr>
      </w:pPr>
      <w:r>
        <w:rPr>
          <w:rFonts w:asciiTheme="minorEastAsia" w:eastAsiaTheme="minorEastAsia" w:hAnsiTheme="minorEastAsia"/>
          <w:b/>
          <w:color w:themeColor="text1" w:val="000000"/>
          <w:sz w:val="24"/>
          <w:szCs w:val="24"/>
        </w:rPr>
        <w:t/>
      </w:r>
      <w:proofErr w:type="spellStart"/>
      <w:r>
        <w:rPr>
          <w:rFonts w:asciiTheme="minorEastAsia" w:eastAsiaTheme="minorEastAsia" w:hAnsiTheme="minorEastAsia"/>
          <w:b/>
          <w:color w:themeColor="text1" w:val="000000"/>
          <w:sz w:val="24"/>
          <w:szCs w:val="24"/>
        </w:rPr>
        <w:t/>
      </w:r>
      <w:proofErr w:type="spellEnd"/>
      <w:r>
        <w:rPr>
          <w:rFonts w:asciiTheme="minorEastAsia" w:eastAsiaTheme="minorEastAsia" w:hAnsiTheme="minorEastAsia"/>
          <w:b/>
          <w:color w:themeColor="text1" w:val="000000"/>
          <w:sz w:val="24"/>
          <w:szCs w:val="24"/>
        </w:rPr>
        <w:t>2020年9月30日</w:t>
      </w:r>
    </w:p>
    <w:p w14:paraId="1A655430"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3C5B7FC4"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1D41633D"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7088D740"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4CB6A604"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160BB35C"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59EC83F9"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618FC018"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62C95459"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60B5CF4B"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39DE5ED7"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22E93BD8"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68A989DC" w14:textId="77777777" w:rsidR="00D06738" w:rsidRDefault="00D06738">
      <w:pPr>
        <w:spacing w:line="360" w:lineRule="auto"/>
        <w:jc w:val="center"/>
        <w:rPr>
          <w:rFonts w:asciiTheme="minorEastAsia" w:eastAsiaTheme="minorEastAsia" w:hAnsiTheme="minorEastAsia"/>
          <w:b/>
          <w:bCs/>
          <w:color w:themeColor="text1" w:val="000000"/>
          <w:sz w:val="24"/>
          <w:szCs w:val="24"/>
        </w:rPr>
      </w:pPr>
    </w:p>
    <w:p w14:paraId="4B1AA632" w14:textId="77777777" w:rsidR="00D06738" w:rsidRDefault="00D06738">
      <w:pPr>
        <w:spacing w:line="360" w:lineRule="auto"/>
        <w:rPr>
          <w:rFonts w:asciiTheme="minorEastAsia" w:eastAsiaTheme="minorEastAsia" w:hAnsiTheme="minorEastAsia"/>
          <w:b/>
          <w:bCs/>
          <w:color w:themeColor="text1" w:val="000000"/>
          <w:sz w:val="24"/>
          <w:szCs w:val="24"/>
        </w:rPr>
      </w:pPr>
    </w:p>
    <w:p w14:paraId="5866ADDF" w14:textId="77777777" w:rsidR="00D06738" w:rsidRDefault="00454D20">
      <w:pPr>
        <w:spacing w:line="360" w:lineRule="auto"/>
        <w:ind w:firstLine="2168" w:firstLineChars="900"/>
        <w:rPr>
          <w:rFonts w:asciiTheme="minorEastAsia" w:eastAsiaTheme="minorEastAsia" w:hAnsiTheme="minorEastAsia"/>
          <w:b/>
          <w:color w:themeColor="text1" w:val="000000"/>
          <w:sz w:val="24"/>
          <w:szCs w:val="24"/>
        </w:rPr>
      </w:pPr>
      <w:r>
        <w:rPr>
          <w:rFonts w:asciiTheme="minorEastAsia" w:eastAsiaTheme="minorEastAsia" w:hAnsiTheme="minorEastAsia" w:hint="eastAsia"/>
          <w:b/>
          <w:color w:themeColor="text1" w:val="000000"/>
          <w:sz w:val="24"/>
          <w:szCs w:val="24"/>
        </w:rPr>
        <w:t>基金管理人：</w:t>
      </w:r>
      <w:r>
        <w:rPr>
          <w:rFonts w:asciiTheme="minorEastAsia" w:eastAsiaTheme="minorEastAsia" w:hAnsiTheme="minorEastAsia"/>
          <w:b/>
          <w:color w:themeColor="text1" w:val="000000"/>
          <w:sz w:val="24"/>
          <w:szCs w:val="24"/>
        </w:rPr>
        <w:t/>
      </w:r>
      <w:proofErr w:type="spellStart"/>
      <w:r>
        <w:rPr>
          <w:rFonts w:asciiTheme="minorEastAsia" w:eastAsiaTheme="minorEastAsia" w:hAnsiTheme="minorEastAsia"/>
          <w:b/>
          <w:color w:themeColor="text1" w:val="000000"/>
          <w:sz w:val="24"/>
          <w:szCs w:val="24"/>
        </w:rPr>
        <w:t/>
      </w:r>
      <w:proofErr w:type="spellEnd"/>
      <w:r>
        <w:rPr>
          <w:rFonts w:asciiTheme="minorEastAsia" w:eastAsiaTheme="minorEastAsia" w:hAnsiTheme="minorEastAsia"/>
          <w:b/>
          <w:color w:themeColor="text1" w:val="000000"/>
          <w:sz w:val="24"/>
          <w:szCs w:val="24"/>
        </w:rPr>
        <w:t>上投摩根基金管理有限公司</w:t>
      </w:r>
    </w:p>
    <w:p w14:paraId="76291874" w14:textId="77777777" w:rsidR="00D06738" w:rsidRDefault="00454D20">
      <w:pPr>
        <w:spacing w:line="360" w:lineRule="auto"/>
        <w:ind w:firstLine="2168" w:firstLineChars="900"/>
        <w:rPr>
          <w:rFonts w:asciiTheme="minorEastAsia" w:eastAsiaTheme="minorEastAsia" w:hAnsiTheme="minorEastAsia"/>
          <w:b/>
          <w:color w:themeColor="text1" w:val="000000"/>
          <w:sz w:val="24"/>
          <w:szCs w:val="24"/>
        </w:rPr>
      </w:pPr>
      <w:r>
        <w:rPr>
          <w:rFonts w:asciiTheme="minorEastAsia" w:eastAsiaTheme="minorEastAsia" w:hAnsiTheme="minorEastAsia" w:hint="eastAsia"/>
          <w:b/>
          <w:color w:themeColor="text1" w:val="000000"/>
          <w:sz w:val="24"/>
          <w:szCs w:val="24"/>
        </w:rPr>
        <w:t>基金托管人：</w:t>
      </w:r>
      <w:r>
        <w:rPr>
          <w:rFonts w:asciiTheme="minorEastAsia" w:eastAsiaTheme="minorEastAsia" w:hAnsiTheme="minorEastAsia"/>
          <w:b/>
          <w:color w:themeColor="text1" w:val="000000"/>
          <w:sz w:val="24"/>
          <w:szCs w:val="24"/>
        </w:rPr>
        <w:t/>
      </w:r>
      <w:proofErr w:type="spellStart"/>
      <w:r>
        <w:rPr>
          <w:rFonts w:asciiTheme="minorEastAsia" w:eastAsiaTheme="minorEastAsia" w:hAnsiTheme="minorEastAsia"/>
          <w:b/>
          <w:color w:themeColor="text1" w:val="000000"/>
          <w:sz w:val="24"/>
          <w:szCs w:val="24"/>
        </w:rPr>
        <w:t/>
      </w:r>
      <w:proofErr w:type="spellEnd"/>
      <w:r>
        <w:rPr>
          <w:rFonts w:asciiTheme="minorEastAsia" w:eastAsiaTheme="minorEastAsia" w:hAnsiTheme="minorEastAsia"/>
          <w:b/>
          <w:color w:themeColor="text1" w:val="000000"/>
          <w:sz w:val="24"/>
          <w:szCs w:val="24"/>
        </w:rPr>
        <w:t>中国银行股份有限公司</w:t>
      </w:r>
    </w:p>
    <w:p w14:paraId="219C0F2E" w14:textId="77777777" w:rsidR="00D06738" w:rsidRDefault="00454D20">
      <w:pPr>
        <w:spacing w:line="360" w:lineRule="auto"/>
        <w:ind w:firstLine="2168" w:firstLineChars="900"/>
        <w:rPr>
          <w:rFonts w:asciiTheme="minorEastAsia" w:eastAsiaTheme="minorEastAsia" w:hAnsiTheme="minorEastAsia"/>
          <w:b/>
          <w:color w:themeColor="text1" w:val="000000"/>
          <w:sz w:val="24"/>
          <w:szCs w:val="24"/>
        </w:rPr>
        <w:sectPr w:rsidR="00D06738">
          <w:headerReference r:id="rId8" w:type="default"/>
          <w:footerReference r:id="rId9" w:type="default"/>
          <w:pgSz w:h="15840" w:w="11926"/>
          <w:pgMar w:bottom="851" w:footer="992" w:gutter="0" w:header="851" w:left="1418" w:right="1418" w:top="1418"/>
          <w:cols w:space="720"/>
        </w:sectPr>
      </w:pPr>
      <w:r>
        <w:rPr>
          <w:rFonts w:asciiTheme="minorEastAsia" w:eastAsiaTheme="minorEastAsia" w:hAnsiTheme="minorEastAsia" w:hint="eastAsia"/>
          <w:b/>
          <w:color w:themeColor="text1" w:val="000000"/>
          <w:sz w:val="24"/>
          <w:szCs w:val="24"/>
        </w:rPr>
        <w:t>报告送出日期：</w:t>
      </w:r>
      <w:r>
        <w:rPr>
          <w:rFonts w:asciiTheme="minorEastAsia" w:eastAsiaTheme="minorEastAsia" w:hAnsiTheme="minorEastAsia"/>
          <w:b/>
          <w:color w:themeColor="text1" w:val="000000"/>
          <w:sz w:val="24"/>
          <w:szCs w:val="24"/>
        </w:rPr>
        <w:t/>
      </w:r>
      <w:proofErr w:type="spellStart"/>
      <w:r>
        <w:rPr>
          <w:rFonts w:asciiTheme="minorEastAsia" w:eastAsiaTheme="minorEastAsia" w:hAnsiTheme="minorEastAsia" w:hint="eastAsia"/>
          <w:b/>
          <w:color w:themeColor="text1" w:val="000000"/>
          <w:sz w:val="24"/>
          <w:szCs w:val="24"/>
        </w:rPr>
        <w:t/>
      </w:r>
      <w:proofErr w:type="spellEnd"/>
      <w:r>
        <w:rPr>
          <w:rFonts w:asciiTheme="minorEastAsia" w:eastAsiaTheme="minorEastAsia" w:hAnsiTheme="minorEastAsia"/>
          <w:b/>
          <w:color w:themeColor="text1" w:val="000000"/>
          <w:sz w:val="24"/>
          <w:szCs w:val="24"/>
        </w:rPr>
        <w:t>二〇二〇年十月二十八日</w:t>
      </w:r>
    </w:p>
    <w:p w14:paraId="7AFF270F" w14:textId="77777777" w:rsidR="00D06738" w:rsidRDefault="00454D20">
      <w:pPr>
        <w:pStyle w:val="1"/>
        <w:spacing w:after="312" w:afterLines="100" w:before="312" w:beforeLines="100" w:line="360" w:lineRule="auto"/>
        <w:jc w:val="center"/>
        <w:rPr>
          <w:rFonts w:asciiTheme="minorEastAsia" w:eastAsiaTheme="minorEastAsia" w:hAnsiTheme="minorEastAsia"/>
          <w:b w:val="0"/>
          <w:bCs w:val="0"/>
          <w:color w:themeColor="text1" w:val="000000"/>
          <w:kern w:val="0"/>
          <w:sz w:val="24"/>
          <w:szCs w:val="24"/>
        </w:rPr>
      </w:pPr>
      <w:r>
        <w:rPr>
          <w:rFonts w:asciiTheme="minorEastAsia" w:eastAsiaTheme="minorEastAsia" w:hAnsiTheme="minorEastAsia" w:hint="eastAsia"/>
          <w:color w:themeColor="text1" w:val="000000"/>
          <w:kern w:val="0"/>
          <w:sz w:val="24"/>
          <w:szCs w:val="24"/>
        </w:rPr>
        <w:lastRenderedPageBreak/>
        <w:t>§</w:t>
      </w:r>
      <w:r>
        <w:rPr>
          <w:rFonts w:asciiTheme="minorEastAsia" w:eastAsiaTheme="minorEastAsia" w:hAnsiTheme="minorEastAsia"/>
          <w:color w:themeColor="text1" w:val="000000"/>
          <w:kern w:val="0"/>
          <w:sz w:val="24"/>
          <w:szCs w:val="24"/>
        </w:rPr>
        <w:t xml:space="preserve">1  </w:t>
      </w:r>
      <w:r>
        <w:rPr>
          <w:rFonts w:asciiTheme="minorEastAsia" w:eastAsiaTheme="minorEastAsia" w:hAnsiTheme="minorEastAsia" w:hint="eastAsia"/>
          <w:color w:themeColor="text1" w:val="000000"/>
          <w:kern w:val="0"/>
          <w:sz w:val="24"/>
          <w:szCs w:val="24"/>
        </w:rPr>
        <w:t>重要提示</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基金管理人的董事会及董事保证本报告所载资料不存在虚假记载、误导性陈述或重大遗漏，并对其内容的真实性、准确性和完整性承担个别及连带责任。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基金托管人中国银行股份有限公司根据本基金合同规定，于2020年10月27日复核了本报告中的财务指标、净值表现和投资组合报告等内容，保证复核内容不存在虚假记载、误导性陈述或者重大遗漏。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基金管理人承诺以诚实信用、勤勉尽责的原则管理和运用基金资产，但不保证基金一定盈利。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基金的过往业绩并不代表其未来表现。投资有风险，投资者在作出投资决策前应仔细阅读本基金的招募说明书。 </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本报告中财务资料未经审计。</w:t>
      </w:r>
    </w:p>
    <w:p w14:paraId="298A5200"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本报告期自2020年7月1日起至9月30日止。</w:t>
      </w:r>
    </w:p>
    <w:p w14:paraId="3A78A50A" w14:textId="77777777" w:rsidR="00D06738" w:rsidRDefault="00454D20">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t>§</w:t>
      </w:r>
      <w:r>
        <w:rPr>
          <w:rFonts w:asciiTheme="minorEastAsia" w:eastAsiaTheme="minorEastAsia" w:hAnsiTheme="minorEastAsia"/>
          <w:color w:themeColor="text1" w:val="000000"/>
          <w:kern w:val="0"/>
          <w:sz w:val="24"/>
          <w:szCs w:val="24"/>
        </w:rPr>
        <w:t xml:space="preserve">2  </w:t>
      </w:r>
      <w:r>
        <w:rPr>
          <w:rFonts w:asciiTheme="minorEastAsia" w:eastAsiaTheme="minorEastAsia" w:hAnsiTheme="minorEastAsia" w:hint="eastAsia"/>
          <w:color w:themeColor="text1" w:val="000000"/>
          <w:kern w:val="0"/>
          <w:sz w:val="24"/>
          <w:szCs w:val="24"/>
        </w:rPr>
        <w:t>基金产品概况</w:t>
      </w:r>
    </w:p>
    <w:tbl>
      <w:tblPr>
        <w:tblW w:type="dxa" w:w="8314"/>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2835"/>
        <w:gridCol w:w="2739"/>
        <w:gridCol w:w="2740"/>
      </w:tblGrid>
      <w:tr w14:paraId="0D826A0C" w14:textId="77777777" w:rsidR="00D06738">
        <w:tc>
          <w:tcPr>
            <w:tcW w:type="dxa" w:w="2835"/>
            <w:vAlign w:val="center"/>
          </w:tcPr>
          <w:p w14:paraId="41603EB5"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基金简称</w:t>
            </w:r>
          </w:p>
        </w:tc>
        <w:tc>
          <w:tcPr>
            <w:tcW w:type="dxa" w:w="5479"/>
            <w:gridSpan w:val="2"/>
            <w:vAlign w:val="center"/>
          </w:tcPr>
          <w:p w14:paraId="245289EF"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上投摩根整合驱动混合</w:t>
            </w:r>
          </w:p>
        </w:tc>
      </w:tr>
      <w:tr w14:paraId="6487C456" w14:textId="77777777" w:rsidR="00D06738">
        <w:tc>
          <w:tcPr>
            <w:tcW w:type="dxa" w:w="2835"/>
            <w:tcBorders>
              <w:top w:color="auto" w:space="0" w:sz="4" w:val="single"/>
              <w:left w:color="auto" w:space="0" w:sz="4" w:val="single"/>
              <w:bottom w:color="auto" w:space="0" w:sz="4" w:val="single"/>
              <w:right w:color="auto" w:space="0" w:sz="4" w:val="single"/>
            </w:tcBorders>
            <w:vAlign w:val="center"/>
          </w:tcPr>
          <w:p w14:paraId="6BDFC5CF" w14:textId="77777777" w:rsidR="00D06738" w:rsidRDefault="00454D20">
            <w:pPr>
              <w:adjustRightInd w:val="0"/>
              <w:spacing w:before="29" w:line="360" w:lineRule="auto"/>
              <w:ind w:left="17"/>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基金主代码</w:t>
            </w:r>
          </w:p>
        </w:tc>
        <w:tc>
          <w:tcPr>
            <w:tcW w:type="dxa" w:w="5479"/>
            <w:gridSpan w:val="2"/>
            <w:tcBorders>
              <w:top w:color="auto" w:space="0" w:sz="4" w:val="single"/>
              <w:left w:color="auto" w:space="0" w:sz="4" w:val="single"/>
              <w:bottom w:color="auto" w:space="0" w:sz="4" w:val="single"/>
              <w:right w:color="auto" w:space="0" w:sz="4" w:val="single"/>
            </w:tcBorders>
            <w:vAlign w:val="center"/>
          </w:tcPr>
          <w:p w14:paraId="02B49369"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
            </w:r>
            <w:proofErr w:type="spellStart"/>
            <w:r>
              <w:rPr>
                <w:rFonts w:asciiTheme="minorEastAsia" w:eastAsiaTheme="minorEastAsia" w:hAnsiTheme="minorEastAsia" w:hint="eastAsia"/>
                <w:color w:themeColor="text1" w:val="000000"/>
                <w:kern w:val="0"/>
              </w:rPr>
              <w:t/>
            </w:r>
            <w:proofErr w:type="spellEnd"/>
            <w:r>
              <w:rPr>
                <w:rFonts w:asciiTheme="minorEastAsia" w:eastAsiaTheme="minorEastAsia" w:hAnsiTheme="minorEastAsia" w:hint="eastAsia"/>
                <w:color w:themeColor="text1" w:val="000000"/>
                <w:kern w:val="0"/>
              </w:rPr>
              <w:t>001192</w:t>
            </w:r>
          </w:p>
        </w:tc>
      </w:tr>
      <w:tr w14:paraId="2443AB88" w14:textId="77777777" w:rsidR="00D06738">
        <w:tc>
          <w:tcPr>
            <w:tcW w:type="dxa" w:w="2835"/>
            <w:tcBorders>
              <w:top w:color="auto" w:space="0" w:sz="4" w:val="single"/>
              <w:left w:color="auto" w:space="0" w:sz="4" w:val="single"/>
              <w:bottom w:color="auto" w:space="0" w:sz="4" w:val="single"/>
              <w:right w:color="auto" w:space="0" w:sz="4" w:val="single"/>
            </w:tcBorders>
            <w:vAlign w:val="center"/>
          </w:tcPr>
          <w:p w14:paraId="478402FE" w14:textId="77777777" w:rsidR="00D06738" w:rsidRDefault="00454D20">
            <w:pPr>
              <w:adjustRightInd w:val="0"/>
              <w:spacing w:before="29" w:line="360" w:lineRule="auto"/>
              <w:ind w:left="17"/>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交易代码</w:t>
            </w:r>
          </w:p>
        </w:tc>
        <w:tc>
          <w:tcPr>
            <w:tcW w:type="dxa" w:w="5479"/>
            <w:gridSpan w:val="2"/>
            <w:tcBorders>
              <w:top w:color="auto" w:space="0" w:sz="4" w:val="single"/>
              <w:left w:color="auto" w:space="0" w:sz="4" w:val="single"/>
              <w:bottom w:color="auto" w:space="0" w:sz="4" w:val="single"/>
              <w:right w:color="auto" w:space="0" w:sz="4" w:val="single"/>
            </w:tcBorders>
            <w:vAlign w:val="center"/>
          </w:tcPr>
          <w:p w14:paraId="2E739C65"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hint="eastAsia"/>
                <w:color w:themeColor="text1" w:val="000000"/>
                <w:kern w:val="0"/>
              </w:rPr>
              <w:t/>
            </w:r>
            <w:proofErr w:type="spellEnd"/>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hint="eastAsia"/>
                <w:color w:themeColor="text1" w:val="000000"/>
                <w:kern w:val="0"/>
              </w:rPr>
              <w:t/>
            </w:r>
            <w:proofErr w:type="gramStart"/>
            <w:r>
              <w:rPr>
                <w:rFonts w:asciiTheme="minorEastAsia" w:cs="宋体" w:eastAsiaTheme="minorEastAsia" w:hAnsiTheme="minorEastAsia" w:hint="eastAsia"/>
                <w:color w:themeColor="text1" w:val="000000"/>
                <w:kern w:val="0"/>
              </w:rPr>
              <w:t/>
            </w:r>
            <w:proofErr w:type="spellEnd"/>
            <w:r>
              <w:rPr>
                <w:rFonts w:asciiTheme="minorEastAsia" w:cs="宋体" w:eastAsiaTheme="minorEastAsia" w:hAnsiTheme="minorEastAsia" w:hint="eastAsia"/>
                <w:color w:themeColor="text1" w:val="000000"/>
                <w:kern w:val="0"/>
              </w:rPr>
              <w:t/>
            </w:r>
            <w:proofErr w:type="spellStart"/>
            <w:proofErr w:type="gramEnd"/>
            <w:r>
              <w:rPr>
                <w:rFonts w:asciiTheme="minorEastAsia" w:cs="宋体" w:eastAsiaTheme="minorEastAsia" w:hAnsiTheme="minorEastAsia" w:hint="eastAsia"/>
                <w:color w:themeColor="text1" w:val="000000"/>
                <w:kern w:val="0"/>
              </w:rPr>
              <w:t/>
            </w:r>
            <w:proofErr w:type="spellEnd"/>
            <w:r>
              <w:rPr>
                <w:rFonts w:asciiTheme="minorEastAsia" w:cs="宋体" w:eastAsiaTheme="minorEastAsia" w:hAnsiTheme="minorEastAsia" w:hint="eastAsia"/>
                <w:color w:themeColor="text1" w:val="000000"/>
                <w:kern w:val="0"/>
              </w:rPr>
              <w:t>001192</w:t>
            </w:r>
          </w:p>
        </w:tc>
      </w:tr>
      <w:tr w14:paraId="7AF1FD7C" w14:textId="77777777" w:rsidR="00D06738">
        <w:tc>
          <w:tcPr>
            <w:tcW w:type="dxa" w:w="2835"/>
            <w:vAlign w:val="center"/>
          </w:tcPr>
          <w:p w14:paraId="042D4F2C"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基金运作方式</w:t>
            </w:r>
          </w:p>
        </w:tc>
        <w:tc>
          <w:tcPr>
            <w:tcW w:type="dxa" w:w="5479"/>
            <w:gridSpan w:val="2"/>
            <w:vAlign w:val="center"/>
          </w:tcPr>
          <w:p w14:paraId="594303B4"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契约型开放式</w:t>
            </w:r>
          </w:p>
        </w:tc>
      </w:tr>
      <w:tr w14:paraId="5E254ABC" w14:textId="77777777" w:rsidR="00D06738">
        <w:tc>
          <w:tcPr>
            <w:tcW w:type="dxa" w:w="2835"/>
            <w:vAlign w:val="center"/>
          </w:tcPr>
          <w:p w14:paraId="309669DF"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基金合同生效日</w:t>
            </w:r>
          </w:p>
        </w:tc>
        <w:tc>
          <w:tcPr>
            <w:tcW w:type="dxa" w:w="5479"/>
            <w:gridSpan w:val="2"/>
            <w:vAlign w:val="center"/>
          </w:tcPr>
          <w:p w14:paraId="1568522D"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2015年4月23日</w:t>
            </w:r>
          </w:p>
        </w:tc>
      </w:tr>
      <w:tr w14:paraId="06DF9713" w14:textId="77777777" w:rsidR="00D06738">
        <w:tc>
          <w:tcPr>
            <w:tcW w:type="dxa" w:w="2835"/>
            <w:vAlign w:val="center"/>
          </w:tcPr>
          <w:p w14:paraId="57B0E596"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报告期末基金份额总额</w:t>
            </w:r>
          </w:p>
        </w:tc>
        <w:tc>
          <w:tcPr>
            <w:tcW w:type="dxa" w:w="5479"/>
            <w:gridSpan w:val="2"/>
            <w:vAlign w:val="center"/>
          </w:tcPr>
          <w:p w14:paraId="38649CC9"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916,983,509.72</w:t>
            </w:r>
            <w:r>
              <w:rPr>
                <w:rFonts w:asciiTheme="minorEastAsia" w:eastAsiaTheme="minorEastAsia" w:hAnsiTheme="minorEastAsia" w:hint="eastAsia"/>
                <w:color w:themeColor="text1" w:val="000000"/>
                <w:kern w:val="0"/>
              </w:rPr>
              <w:t>份</w:t>
            </w:r>
          </w:p>
        </w:tc>
      </w:tr>
      <w:tr w14:paraId="03D1AE98" w14:textId="77777777" w:rsidR="00D06738">
        <w:tc>
          <w:tcPr>
            <w:tcW w:type="dxa" w:w="2835"/>
            <w:vAlign w:val="center"/>
          </w:tcPr>
          <w:p w14:paraId="4AB37564"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投资目标</w:t>
            </w:r>
          </w:p>
        </w:tc>
        <w:tc>
          <w:tcPr>
            <w:tcW w:type="dxa" w:w="5479"/>
            <w:gridSpan w:val="2"/>
            <w:vAlign w:val="center"/>
          </w:tcPr>
          <w:p w14:paraId="61AB4DB9"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通过深入细致的基本面研究，把握企业整合发展带来的投资机会，在严格的风险控制前提下，力争实现基金资产的长期增值。</w:t>
            </w:r>
          </w:p>
        </w:tc>
      </w:tr>
      <w:tr w14:paraId="0CFEC550" w14:textId="77777777" w:rsidR="00D06738">
        <w:tc>
          <w:tcPr>
            <w:tcW w:type="dxa" w:w="2835"/>
            <w:vAlign w:val="center"/>
          </w:tcPr>
          <w:p w14:paraId="1E239E6A"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投资策略</w:t>
            </w:r>
          </w:p>
        </w:tc>
        <w:tc>
          <w:tcPr>
            <w:tcW w:type="dxa" w:w="5479"/>
            <w:gridSpan w:val="2"/>
            <w:vAlign w:val="center"/>
          </w:tcPr>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本基金通过自上而下和自下而上相结合、定性分析和定量分析互相补充的方法，在股票、债券和现金等资产类别之间进行相对灵活的配置。</w:t>
            </w:r>
          </w:p>
          <w:p w14:paraId="57810DE4"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本基金将重点投资于整合主题相关的上市公司。在个股选择层面，首先将根据本基金对于整合主题的界定构建初选股票池，在此基础上剔除不具有投资价值的股票建立备选股票池。本基金将深入分析公司的并购重组行为对未来经营可能产生的影响，综合评估其是否会带来经营业绩的改善。通过对并购重组带来的行业增长及公司协同效应的综合分析，精选未来具有较高成长潜力的公司。</w:t>
            </w:r>
          </w:p>
        </w:tc>
      </w:tr>
      <w:tr w14:paraId="43AD7C9F" w14:textId="77777777" w:rsidR="00D06738">
        <w:tc>
          <w:tcPr>
            <w:tcW w:type="dxa" w:w="2835"/>
            <w:vAlign w:val="center"/>
          </w:tcPr>
          <w:p w14:paraId="24E44D9B"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业绩比较基准</w:t>
            </w:r>
          </w:p>
        </w:tc>
        <w:tc>
          <w:tcPr>
            <w:tcW w:type="dxa" w:w="5479"/>
            <w:gridSpan w:val="2"/>
            <w:vAlign w:val="center"/>
          </w:tcPr>
          <w:p w14:paraId="6581E7FB"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中证800指数收益率*60%+中债总指数收益率*40%</w:t>
            </w:r>
          </w:p>
        </w:tc>
      </w:tr>
      <w:tr w14:paraId="42EA0DB3" w14:textId="77777777" w:rsidR="00D06738">
        <w:tc>
          <w:tcPr>
            <w:tcW w:type="dxa" w:w="2835"/>
            <w:vAlign w:val="center"/>
          </w:tcPr>
          <w:p w14:paraId="7192C3F0"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风险收益特征</w:t>
            </w:r>
          </w:p>
        </w:tc>
        <w:tc>
          <w:tcPr>
            <w:tcW w:type="dxa" w:w="5479"/>
            <w:gridSpan w:val="2"/>
            <w:vAlign w:val="center"/>
          </w:tcPr>
          <w:p>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本基金属于混合型基金产品，预期风险和收益水平高于债券型基金和货币市场基金，低于股票型基金，属于较高风险收益水平的基金产品。</w:t>
            </w:r>
          </w:p>
          <w:p w14:paraId="2673C8C6"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14:paraId="0A4AF1AB" w14:textId="77777777" w:rsidR="00D06738">
        <w:tc>
          <w:tcPr>
            <w:tcW w:type="dxa" w:w="2835"/>
            <w:vAlign w:val="center"/>
          </w:tcPr>
          <w:p w14:paraId="281C6797"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基金管理人</w:t>
            </w:r>
          </w:p>
        </w:tc>
        <w:tc>
          <w:tcPr>
            <w:tcW w:type="dxa" w:w="5479"/>
            <w:gridSpan w:val="2"/>
            <w:vAlign w:val="center"/>
          </w:tcPr>
          <w:p w14:paraId="64BEE458"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上投摩根基金管理有限公司</w:t>
            </w:r>
          </w:p>
        </w:tc>
      </w:tr>
      <w:tr w14:paraId="76894E86" w14:textId="77777777" w:rsidR="00D06738">
        <w:tc>
          <w:tcPr>
            <w:tcW w:type="dxa" w:w="2835"/>
            <w:vAlign w:val="center"/>
          </w:tcPr>
          <w:p w14:paraId="7825DD99"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kern w:val="0"/>
              </w:rPr>
              <w:t>基金托管人</w:t>
            </w:r>
          </w:p>
        </w:tc>
        <w:tc>
          <w:tcPr>
            <w:tcW w:type="dxa" w:w="5479"/>
            <w:gridSpan w:val="2"/>
            <w:vAlign w:val="center"/>
          </w:tcPr>
          <w:p w14:paraId="5FB3246D" w14:textId="77777777" w:rsidR="00D06738" w:rsidRDefault="00454D20">
            <w:pPr>
              <w:adjustRightInd w:val="0"/>
              <w:spacing w:before="29" w:line="360" w:lineRule="auto"/>
              <w:ind w:left="17"/>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中国银行股份有限公司</w:t>
            </w:r>
          </w:p>
        </w:tc>
      </w:tr>
    </w:tbl>
    <w:p w14:paraId="0FD2B1FF" w14:textId="77777777" w:rsidR="00D06738" w:rsidRDefault="00454D20">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t>§</w:t>
      </w:r>
      <w:r>
        <w:rPr>
          <w:rFonts w:asciiTheme="minorEastAsia" w:eastAsiaTheme="minorEastAsia" w:hAnsiTheme="minorEastAsia"/>
          <w:color w:themeColor="text1" w:val="000000"/>
          <w:kern w:val="0"/>
          <w:sz w:val="24"/>
          <w:szCs w:val="24"/>
        </w:rPr>
        <w:t xml:space="preserve">3  </w:t>
      </w:r>
      <w:r>
        <w:rPr>
          <w:rFonts w:asciiTheme="minorEastAsia" w:eastAsiaTheme="minorEastAsia" w:hAnsiTheme="minorEastAsia" w:hint="eastAsia"/>
          <w:color w:themeColor="text1" w:val="000000"/>
          <w:kern w:val="0"/>
          <w:sz w:val="24"/>
          <w:szCs w:val="24"/>
        </w:rPr>
        <w:t>主要财务指标和基金净值表现</w:t>
      </w:r>
    </w:p>
    <w:p w14:paraId="210337B7"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3.1 </w:t>
      </w:r>
      <w:r>
        <w:rPr>
          <w:rFonts w:asciiTheme="minorEastAsia" w:eastAsiaTheme="minorEastAsia" w:hAnsiTheme="minorEastAsia" w:hint="eastAsia"/>
          <w:b/>
          <w:bCs/>
          <w:color w:themeColor="text1" w:val="000000"/>
          <w:kern w:val="0"/>
          <w:sz w:val="24"/>
          <w:szCs w:val="24"/>
        </w:rPr>
        <w:t>主要财务指标</w:t>
      </w:r>
    </w:p>
    <w:p w14:paraId="137D242D"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lastRenderedPageBreak/>
        <w:t>单位：人民币元</w:t>
      </w:r>
    </w:p>
    <w:tbl>
      <w:tblPr>
        <w:tblW w:type="dxa" w:w="8364"/>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3402"/>
        <w:gridCol w:w="2552"/>
        <w:gridCol w:w="2410"/>
      </w:tblGrid>
      <w:tr w14:paraId="18A1FB51" w14:textId="77777777" w:rsidR="00D06738">
        <w:tc>
          <w:tcPr>
            <w:tcW w:type="dxa" w:w="3402"/>
            <w:vAlign w:val="center"/>
          </w:tcPr>
          <w:p w14:paraId="42E18AC5" w14:textId="77777777" w:rsidR="00D06738" w:rsidRDefault="00454D20">
            <w:pPr>
              <w:adjustRightInd w:val="0"/>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主要财务指标</w:t>
            </w: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
            </w:r>
          </w:p>
        </w:tc>
        <w:tc>
          <w:tcPr>
            <w:tcW w:type="dxa" w:w="4962"/>
            <w:hMerge w:val="restart"/>
            <w:vAlign w:val="center"/>
          </w:tcPr>
          <w:p w14:paraId="619578C9" w14:textId="77777777" w:rsidR="00D06738" w:rsidRDefault="00454D20">
            <w:pPr>
              <w:adjustRightInd w:val="0"/>
              <w:spacing w:before="29" w:line="360" w:lineRule="auto"/>
              <w:ind w:left="17"/>
              <w:jc w:val="center"/>
              <w:rPr>
                <w:rFonts w:asciiTheme="minorEastAsia" w:cs="宋体" w:eastAsiaTheme="minorEastAsia" w:hAnsiTheme="minorEastAsia"/>
                <w:color w:themeColor="text1" w:val="000000"/>
              </w:rPr>
            </w:pPr>
            <w:r>
              <w:rPr>
                <w:rFonts w:asciiTheme="minorEastAsia" w:cs="宋体" w:eastAsiaTheme="minorEastAsia" w:hAnsiTheme="minorEastAsia" w:hint="eastAsia"/>
                <w:color w:themeColor="text1" w:val="000000"/>
              </w:rPr>
              <w:t>报告期</w:t>
            </w:r>
          </w:p>
          <w:p w14:paraId="3E47B353" w14:textId="77777777" w:rsidR="00D06738" w:rsidRDefault="00454D20">
            <w:pPr>
              <w:adjustRightInd w:val="0"/>
              <w:spacing w:before="29" w:line="360" w:lineRule="auto"/>
              <w:ind w:left="17"/>
              <w:jc w:val="center"/>
              <w:rPr>
                <w:rFonts w:asciiTheme="minorEastAsia" w:eastAsiaTheme="minorEastAsia" w:hAnsiTheme="minorEastAsia"/>
                <w:color w:themeColor="text1" w:val="000000"/>
              </w:rPr>
            </w:pPr>
            <w:r>
              <w:rPr>
                <w:rFonts w:asciiTheme="minorEastAsia" w:cs="宋体" w:eastAsiaTheme="minorEastAsia" w:hAnsiTheme="minorEastAsia" w:hint="eastAsia"/>
                <w:color w:themeColor="text1" w:val="000000"/>
              </w:rPr>
              <w:t>(</w:t>
            </w: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proofErr w:type="spellEnd"/>
            <w:r>
              <w:rPr>
                <w:rFonts w:asciiTheme="minorEastAsia" w:cs="宋体" w:eastAsiaTheme="minorEastAsia" w:hAnsiTheme="minorEastAsia"/>
                <w:color w:themeColor="text1" w:val="000000"/>
              </w:rPr>
              <w:t>2020年7月1日-</w:t>
            </w:r>
            <w:proofErr w:type="spellStart"/>
            <w:r>
              <w:rPr>
                <w:rFonts w:asciiTheme="minorEastAsia" w:cs="宋体" w:eastAsiaTheme="minorEastAsia" w:hAnsiTheme="minorEastAsia"/>
                <w:color w:themeColor="text1" w:val="000000"/>
              </w:rPr>
              <w:t/>
            </w:r>
            <w:proofErr w:type="spellEnd"/>
            <w:r>
              <w:rPr>
                <w:rFonts w:asciiTheme="minorEastAsia" w:cs="宋体" w:eastAsiaTheme="minorEastAsia" w:hAnsiTheme="minorEastAsia"/>
                <w:color w:themeColor="text1" w:val="000000"/>
              </w:rPr>
              <w:t>2020年9月30日</w:t>
            </w:r>
            <w:r>
              <w:rPr>
                <w:rFonts w:asciiTheme="minorEastAsia" w:cs="宋体" w:eastAsiaTheme="minorEastAsia" w:hAnsiTheme="minorEastAsia" w:hint="eastAsia"/>
                <w:color w:themeColor="text1" w:val="000000"/>
              </w:rPr>
              <w:t>)</w:t>
            </w:r>
          </w:p>
        </w:tc>
        <w:tc>
          <w:tcPr>
            <w:tcW w:type="dxa" w:w="2410"/>
            <w:hMerge/>
            <w:vAlign w:val="center"/>
          </w:tcPr>
          <w:p w14:paraId="5FB75E1A" w14:textId="77777777" w:rsidR="00D06738" w:rsidRDefault="00454D20">
            <w:pPr>
              <w:adjustRightInd w:val="0"/>
              <w:spacing w:before="29" w:line="360" w:lineRule="auto"/>
              <w:ind w:left="17"/>
              <w:jc w:val="center"/>
              <w:rPr>
                <w:rFonts w:asciiTheme="minorEastAsia" w:cs="宋体" w:eastAsiaTheme="minorEastAsia" w:hAnsiTheme="minorEastAsia"/>
                <w:color w:themeColor="text1" w:val="000000"/>
              </w:rPr>
            </w:pPr>
            <w:r>
              <w:rPr>
                <w:rFonts w:asciiTheme="minorEastAsia" w:cs="宋体" w:eastAsiaTheme="minorEastAsia" w:hAnsiTheme="minorEastAsia" w:hint="eastAsia"/>
                <w:color w:themeColor="text1" w:val="000000"/>
              </w:rPr>
              <w:t>上期金额</w:t>
            </w: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p>
        </w:tc>
      </w:tr>
      <w:tr w14:paraId="221834C8" w14:textId="77777777" w:rsidR="00D06738">
        <w:tc>
          <w:tcPr>
            <w:tcW w:type="dxa" w:w="3402"/>
            <w:vAlign w:val="center"/>
          </w:tcPr>
          <w:p w14:paraId="19330D2C"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方正仿宋简体" w:eastAsiaTheme="minorEastAsia" w:hAnsiTheme="minorEastAsia"/>
                <w:color w:themeColor="text1" w:val="000000"/>
                <w:kern w:val="0"/>
              </w:rPr>
              <w:t>1.</w:t>
            </w:r>
            <w:r>
              <w:rPr>
                <w:rFonts w:asciiTheme="minorEastAsia" w:cs="宋体" w:eastAsiaTheme="minorEastAsia" w:hAnsiTheme="minorEastAsia" w:hint="eastAsia"/>
                <w:color w:themeColor="text1" w:val="000000"/>
                <w:kern w:val="0"/>
              </w:rPr>
              <w:t>本期已实现收益</w:t>
            </w:r>
          </w:p>
        </w:tc>
        <w:tc>
          <w:tcPr>
            <w:tcW w:type="dxa" w:w="4962"/>
            <w:hMerge w:val="restart"/>
            <w:vAlign w:val="center"/>
          </w:tcPr>
          <w:p w14:paraId="568D140B"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132,314,681.52</w:t>
            </w:r>
          </w:p>
        </w:tc>
        <w:tc>
          <w:tcPr>
            <w:tcW w:type="dxa" w:w="2410"/>
            <w:hMerge/>
            <w:vAlign w:val="center"/>
          </w:tcPr>
          <w:p w14:paraId="7D46D9A3"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w:t>
            </w:r>
          </w:p>
        </w:tc>
      </w:tr>
      <w:tr w14:paraId="10AEC81A" w14:textId="77777777" w:rsidR="00D06738">
        <w:tc>
          <w:tcPr>
            <w:tcW w:type="dxa" w:w="3402"/>
            <w:vAlign w:val="center"/>
          </w:tcPr>
          <w:p w14:paraId="15ADAC28"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方正仿宋简体" w:eastAsiaTheme="minorEastAsia" w:hAnsiTheme="minorEastAsia"/>
                <w:color w:themeColor="text1" w:val="000000"/>
                <w:kern w:val="0"/>
              </w:rPr>
              <w:t>2.</w:t>
            </w:r>
            <w:r>
              <w:rPr>
                <w:rFonts w:asciiTheme="minorEastAsia" w:cs="宋体" w:eastAsiaTheme="minorEastAsia" w:hAnsiTheme="minorEastAsia" w:hint="eastAsia"/>
                <w:color w:themeColor="text1" w:val="000000"/>
                <w:kern w:val="0"/>
              </w:rPr>
              <w:t>本期利润</w:t>
            </w:r>
          </w:p>
        </w:tc>
        <w:tc>
          <w:tcPr>
            <w:tcW w:type="dxa" w:w="4962"/>
            <w:hMerge w:val="restart"/>
            <w:vAlign w:val="center"/>
          </w:tcPr>
          <w:p w14:paraId="42B249A8"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proofErr w:type="spellEnd"/>
            <w:r>
              <w:rPr>
                <w:rFonts w:asciiTheme="minorEastAsia" w:cs="宋体" w:eastAsiaTheme="minorEastAsia" w:hAnsiTheme="minorEastAsia"/>
                <w:color w:themeColor="text1" w:val="000000"/>
              </w:rPr>
              <w:t>93,400,410.41</w:t>
            </w:r>
          </w:p>
        </w:tc>
        <w:tc>
          <w:tcPr>
            <w:tcW w:type="dxa" w:w="2410"/>
            <w:hMerge/>
            <w:vAlign w:val="center"/>
          </w:tcPr>
          <w:p w14:paraId="4CC084AD"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w:t>
            </w:r>
          </w:p>
        </w:tc>
      </w:tr>
      <w:tr w14:paraId="5C8E1F6F" w14:textId="77777777" w:rsidR="00D06738">
        <w:tc>
          <w:tcPr>
            <w:tcW w:type="dxa" w:w="3402"/>
            <w:vAlign w:val="center"/>
          </w:tcPr>
          <w:p w14:paraId="1C3F4C76"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方正仿宋简体" w:eastAsiaTheme="minorEastAsia" w:hAnsiTheme="minorEastAsia"/>
                <w:color w:themeColor="text1" w:val="000000"/>
                <w:kern w:val="0"/>
              </w:rPr>
              <w:t>3.</w:t>
            </w:r>
            <w:r>
              <w:rPr>
                <w:rFonts w:asciiTheme="minorEastAsia" w:cs="宋体" w:eastAsiaTheme="minorEastAsia" w:hAnsiTheme="minorEastAsia" w:hint="eastAsia"/>
                <w:color w:themeColor="text1" w:val="000000"/>
                <w:kern w:val="0"/>
              </w:rPr>
              <w:t>加权平均基金份额本期利润</w:t>
            </w:r>
          </w:p>
        </w:tc>
        <w:tc>
          <w:tcPr>
            <w:tcW w:type="dxa" w:w="4962"/>
            <w:hMerge w:val="restart"/>
            <w:vAlign w:val="center"/>
          </w:tcPr>
          <w:p w14:paraId="43651B7D"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proofErr w:type="spellEnd"/>
            <w:r>
              <w:rPr>
                <w:rFonts w:asciiTheme="minorEastAsia" w:cs="宋体" w:eastAsiaTheme="minorEastAsia" w:hAnsiTheme="minorEastAsia"/>
                <w:color w:themeColor="text1" w:val="000000"/>
              </w:rPr>
              <w:t>0.0970</w:t>
            </w:r>
          </w:p>
        </w:tc>
        <w:tc>
          <w:tcPr>
            <w:tcW w:type="dxa" w:w="2410"/>
            <w:hMerge/>
            <w:vAlign w:val="center"/>
          </w:tcPr>
          <w:p w14:paraId="18DC7556"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w:t>
            </w:r>
          </w:p>
        </w:tc>
      </w:tr>
      <w:tr w14:paraId="19975AED" w14:textId="77777777" w:rsidR="00D06738">
        <w:tc>
          <w:tcPr>
            <w:tcW w:type="dxa" w:w="3402"/>
            <w:vAlign w:val="center"/>
          </w:tcPr>
          <w:p w14:paraId="5358D232"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方正仿宋简体" w:eastAsiaTheme="minorEastAsia" w:hAnsiTheme="minorEastAsia"/>
                <w:color w:themeColor="text1" w:val="000000"/>
                <w:kern w:val="0"/>
              </w:rPr>
              <w:t>4.</w:t>
            </w:r>
            <w:r>
              <w:rPr>
                <w:rFonts w:asciiTheme="minorEastAsia" w:cs="宋体" w:eastAsiaTheme="minorEastAsia" w:hAnsiTheme="minorEastAsia" w:hint="eastAsia"/>
                <w:color w:themeColor="text1" w:val="000000"/>
                <w:kern w:val="0"/>
              </w:rPr>
              <w:t>期末基金资产净值</w:t>
            </w:r>
          </w:p>
        </w:tc>
        <w:tc>
          <w:tcPr>
            <w:tcW w:type="dxa" w:w="4962"/>
            <w:hMerge w:val="restart"/>
            <w:vAlign w:val="center"/>
          </w:tcPr>
          <w:p w14:paraId="11849F16"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proofErr w:type="spellEnd"/>
            <w:r>
              <w:rPr>
                <w:rFonts w:asciiTheme="minorEastAsia" w:cs="宋体" w:eastAsiaTheme="minorEastAsia" w:hAnsiTheme="minorEastAsia"/>
                <w:color w:themeColor="text1" w:val="000000"/>
              </w:rPr>
              <w:t>807,006,988.06</w:t>
            </w:r>
          </w:p>
        </w:tc>
        <w:tc>
          <w:tcPr>
            <w:tcW w:type="dxa" w:w="2410"/>
            <w:hMerge/>
            <w:vAlign w:val="center"/>
          </w:tcPr>
          <w:p w14:paraId="27D7B715"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w:t>
            </w:r>
          </w:p>
        </w:tc>
      </w:tr>
      <w:tr w14:paraId="5BC36451" w14:textId="77777777" w:rsidR="00D06738">
        <w:trPr>
          <w:trHeight w:val="158"/>
        </w:trPr>
        <w:tc>
          <w:tcPr>
            <w:tcW w:type="dxa" w:w="3402"/>
            <w:vAlign w:val="center"/>
          </w:tcPr>
          <w:p w14:paraId="5E87F5B6" w14:textId="77777777" w:rsidR="00D06738" w:rsidRDefault="00454D20">
            <w:pPr>
              <w:adjustRightInd w:val="0"/>
              <w:spacing w:before="29" w:line="360" w:lineRule="auto"/>
              <w:ind w:left="17"/>
              <w:rPr>
                <w:rFonts w:asciiTheme="minorEastAsia" w:eastAsiaTheme="minorEastAsia" w:hAnsiTheme="minorEastAsia"/>
                <w:color w:themeColor="text1" w:val="000000"/>
                <w:kern w:val="0"/>
              </w:rPr>
            </w:pPr>
            <w:r>
              <w:rPr>
                <w:rFonts w:asciiTheme="minorEastAsia" w:cs="方正仿宋简体" w:eastAsiaTheme="minorEastAsia" w:hAnsiTheme="minorEastAsia"/>
                <w:color w:themeColor="text1" w:val="000000"/>
                <w:kern w:val="0"/>
              </w:rPr>
              <w:t>5.</w:t>
            </w:r>
            <w:r>
              <w:rPr>
                <w:rFonts w:asciiTheme="minorEastAsia" w:cs="宋体" w:eastAsiaTheme="minorEastAsia" w:hAnsiTheme="minorEastAsia" w:hint="eastAsia"/>
                <w:color w:themeColor="text1" w:val="000000"/>
                <w:kern w:val="0"/>
              </w:rPr>
              <w:t>期末基金份额净值</w:t>
            </w:r>
          </w:p>
        </w:tc>
        <w:tc>
          <w:tcPr>
            <w:tcW w:type="dxa" w:w="4962"/>
            <w:hMerge w:val="restart"/>
            <w:vAlign w:val="center"/>
          </w:tcPr>
          <w:p w14:paraId="20EA2920"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proofErr w:type="spellEnd"/>
            <w:r>
              <w:rPr>
                <w:rFonts w:asciiTheme="minorEastAsia" w:cs="宋体" w:eastAsiaTheme="minorEastAsia" w:hAnsiTheme="minorEastAsia"/>
                <w:color w:themeColor="text1" w:val="000000"/>
              </w:rPr>
              <w:t>0.8801</w:t>
            </w:r>
          </w:p>
        </w:tc>
        <w:tc>
          <w:tcPr>
            <w:tcW w:type="dxa" w:w="2410"/>
            <w:hMerge/>
            <w:vAlign w:val="center"/>
          </w:tcPr>
          <w:p w14:paraId="52387A94" w14:textId="77777777" w:rsidR="00D06738" w:rsidRDefault="00454D20">
            <w:pPr>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r>
              <w:rPr>
                <w:rFonts w:asciiTheme="minorEastAsia" w:cs="宋体" w:eastAsiaTheme="minorEastAsia" w:hAnsiTheme="minorEastAsia"/>
                <w:color w:themeColor="text1" w:val="000000"/>
              </w:rPr>
              <w:t>-</w:t>
            </w:r>
          </w:p>
        </w:tc>
      </w:tr>
    </w:tbl>
    <w:p>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color w:themeColor="text1" w:val="000000"/>
        </w:rPr>
        <w:t xml:space="preserve">注：本期已实现收益指基金本期利息收入、投资收益、其他收入(不含公允价值变动收益)扣除相关费用后的余额，本期利润为本期已实现收益加上本期公允价值变动收益。 </w:t>
      </w:r>
    </w:p>
    <w:p w14:paraId="71EC6E7C"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上述基金业绩指标不包括持有人认购或交易基金的各项费用（例如，开放式基金的申购赎回费、红利再投资费、基金转换费等），计入费用后实际收益水平要低于所列数字。</w:t>
      </w:r>
    </w:p>
    <w:p w14:paraId="16577CF1"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3560E0A0"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3.2 </w:t>
      </w:r>
      <w:r>
        <w:rPr>
          <w:rFonts w:asciiTheme="minorEastAsia" w:eastAsiaTheme="minorEastAsia" w:hAnsiTheme="minorEastAsia" w:hint="eastAsia"/>
          <w:b/>
          <w:bCs/>
          <w:color w:themeColor="text1" w:val="000000"/>
          <w:kern w:val="0"/>
          <w:sz w:val="24"/>
          <w:szCs w:val="24"/>
        </w:rPr>
        <w:t>基金净值表现</w:t>
      </w:r>
    </w:p>
    <w:p w14:paraId="60962101" w14:textId="77777777" w:rsidR="00D06738" w:rsidRDefault="00454D20">
      <w:pPr>
        <w:autoSpaceDE w:val="0"/>
        <w:autoSpaceDN w:val="0"/>
        <w:adjustRightInd w:val="0"/>
        <w:spacing w:line="360" w:lineRule="auto"/>
        <w:jc w:val="left"/>
        <w:rPr>
          <w:rFonts w:asciiTheme="minorEastAsia" w:cs="宋体"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3.2.1 </w:t>
      </w:r>
      <w:r>
        <w:rPr>
          <w:rFonts w:asciiTheme="minorEastAsia" w:cs="宋体" w:eastAsiaTheme="minorEastAsia" w:hAnsiTheme="minorEastAsia" w:hint="eastAsia"/>
          <w:b/>
          <w:bCs/>
          <w:color w:themeColor="text1" w:val="000000"/>
          <w:kern w:val="0"/>
          <w:sz w:val="24"/>
          <w:szCs w:val="24"/>
        </w:rPr>
        <w:t>本报告</w:t>
      </w:r>
      <w:proofErr w:type="gramStart"/>
      <w:r>
        <w:rPr>
          <w:rFonts w:asciiTheme="minorEastAsia" w:cs="宋体" w:eastAsiaTheme="minorEastAsia" w:hAnsiTheme="minorEastAsia" w:hint="eastAsia"/>
          <w:b/>
          <w:bCs/>
          <w:color w:themeColor="text1" w:val="000000"/>
          <w:kern w:val="0"/>
          <w:sz w:val="24"/>
          <w:szCs w:val="24"/>
        </w:rPr>
        <w:t>期基金</w:t>
      </w:r>
      <w:proofErr w:type="gramEnd"/>
      <w:r>
        <w:rPr>
          <w:rFonts w:asciiTheme="minorEastAsia" w:cs="宋体" w:eastAsiaTheme="minorEastAsia" w:hAnsiTheme="minorEastAsia" w:hint="eastAsia"/>
          <w:b/>
          <w:bCs/>
          <w:color w:themeColor="text1" w:val="000000"/>
          <w:kern w:val="0"/>
          <w:sz w:val="24"/>
          <w:szCs w:val="24"/>
        </w:rPr>
        <w:t>份额净值增长率及其与同期业绩比较基准收益率的比较</w:t>
      </w:r>
    </w:p>
    <w:tbl>
      <w:tblPr>
        <w:tblStyle w:val="aff4"/>
        <w:tblW w:type="dxa" w:w="8420"/>
        <w:tblInd w:type="dxa" w:w="108"/>
        <w:tblLayout w:type="fixed"/>
        <w:tblLook w:firstColumn="1" w:firstRow="1" w:lastColumn="0" w:lastRow="0" w:noHBand="0" w:noVBand="1" w:val="04A0"/>
      </w:tblPr>
      <w:tblGrid>
        <w:gridCol w:w="1395"/>
        <w:gridCol w:w="1092"/>
        <w:gridCol w:w="1161"/>
        <w:gridCol w:w="1181"/>
        <w:gridCol w:w="1188"/>
        <w:gridCol w:w="1199"/>
        <w:gridCol w:w="1204"/>
      </w:tblGrid>
      <w:tr w14:paraId="3CB029CE" w14:textId="77777777" w:rsidR="00D06738">
        <w:tc>
          <w:tcPr>
            <w:tcW w:type="dxa" w:w="1395"/>
            <w:vAlign w:val="center"/>
          </w:tcPr>
          <w:p w14:paraId="7A7D1D1E"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阶段</w:t>
            </w:r>
            <w:proofErr w:type="spellStart"/>
            <w:r>
              <w:rPr>
                <w:rFonts w:asciiTheme="minorEastAsia" w:cs="Arial" w:eastAsiaTheme="minorEastAsia" w:hAnsiTheme="minorEastAsia" w:hint="eastAsia"/>
                <w:color w:themeColor="text1" w:val="000000"/>
                <w:kern w:val="0"/>
              </w:rPr>
              <w:t/>
            </w:r>
            <w:proofErr w:type="spellEnd"/>
            <w:r>
              <w:rPr>
                <w:rFonts w:asciiTheme="minorEastAsia" w:cs="Arial" w:eastAsiaTheme="minorEastAsia" w:hAnsiTheme="minorEastAsia" w:hint="eastAsia"/>
                <w:color w:themeColor="text1" w:val="000000"/>
                <w:kern w:val="0"/>
              </w:rPr>
              <w:t/>
            </w:r>
          </w:p>
        </w:tc>
        <w:tc>
          <w:tcPr>
            <w:tcW w:type="dxa" w:w="1092"/>
            <w:vAlign w:val="center"/>
          </w:tcPr>
          <w:p w14:paraId="2CD30E79"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净值增长率①</w:t>
            </w:r>
          </w:p>
        </w:tc>
        <w:tc>
          <w:tcPr>
            <w:tcW w:type="dxa" w:w="1161"/>
            <w:vAlign w:val="center"/>
          </w:tcPr>
          <w:p w14:paraId="37DEF420"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净值增长率标准差②</w:t>
            </w:r>
          </w:p>
        </w:tc>
        <w:tc>
          <w:tcPr>
            <w:tcW w:type="dxa" w:w="1181"/>
            <w:vAlign w:val="center"/>
          </w:tcPr>
          <w:p w14:paraId="7F4843FE"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业绩比较基准收益率③</w:t>
            </w:r>
          </w:p>
        </w:tc>
        <w:tc>
          <w:tcPr>
            <w:tcW w:type="dxa" w:w="1188"/>
            <w:vAlign w:val="center"/>
          </w:tcPr>
          <w:p w14:paraId="12655559"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业绩比较基准收益率标准差④</w:t>
            </w:r>
          </w:p>
        </w:tc>
        <w:tc>
          <w:tcPr>
            <w:tcW w:type="dxa" w:w="1199"/>
            <w:vAlign w:val="center"/>
          </w:tcPr>
          <w:p w14:paraId="5487E45D"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①</w:t>
            </w:r>
            <w:r>
              <w:rPr>
                <w:rFonts w:asciiTheme="minorEastAsia" w:cs="Arial" w:eastAsiaTheme="minorEastAsia" w:hAnsiTheme="minorEastAsia"/>
                <w:color w:themeColor="text1" w:val="000000"/>
                <w:kern w:val="0"/>
              </w:rPr>
              <w:t>-</w:t>
            </w:r>
            <w:r>
              <w:rPr>
                <w:rFonts w:asciiTheme="minorEastAsia" w:cs="Arial" w:eastAsiaTheme="minorEastAsia" w:hAnsiTheme="minorEastAsia" w:hint="eastAsia"/>
                <w:color w:themeColor="text1" w:val="000000"/>
                <w:kern w:val="0"/>
              </w:rPr>
              <w:t>③</w:t>
            </w:r>
          </w:p>
        </w:tc>
        <w:tc>
          <w:tcPr>
            <w:tcW w:type="dxa" w:w="1204"/>
            <w:vAlign w:val="center"/>
          </w:tcPr>
          <w:p w14:paraId="7C50A3FD" w14:textId="77777777" w:rsidR="00D06738" w:rsidRDefault="00454D20">
            <w:pPr>
              <w:autoSpaceDE w:val="0"/>
              <w:autoSpaceDN w:val="0"/>
              <w:adjustRightInd w:val="0"/>
              <w:spacing w:before="29" w:line="360" w:lineRule="auto"/>
              <w:ind w:left="17"/>
              <w:jc w:val="center"/>
              <w:rPr>
                <w:rFonts w:asciiTheme="minorEastAsia" w:cs="Arial" w:eastAsiaTheme="minorEastAsia" w:hAnsiTheme="minorEastAsia"/>
                <w:color w:themeColor="text1" w:val="000000"/>
                <w:kern w:val="0"/>
              </w:rPr>
            </w:pPr>
            <w:r>
              <w:rPr>
                <w:rFonts w:asciiTheme="minorEastAsia" w:cs="Arial" w:eastAsiaTheme="minorEastAsia" w:hAnsiTheme="minorEastAsia" w:hint="eastAsia"/>
                <w:color w:themeColor="text1" w:val="000000"/>
                <w:kern w:val="0"/>
              </w:rPr>
              <w:t>②</w:t>
            </w:r>
            <w:r>
              <w:rPr>
                <w:rFonts w:asciiTheme="minorEastAsia" w:cs="Arial" w:eastAsiaTheme="minorEastAsia" w:hAnsiTheme="minorEastAsia"/>
                <w:color w:themeColor="text1" w:val="000000"/>
                <w:kern w:val="0"/>
              </w:rPr>
              <w:t>-</w:t>
            </w:r>
            <w:r>
              <w:rPr>
                <w:rFonts w:asciiTheme="minorEastAsia" w:cs="Arial" w:eastAsiaTheme="minorEastAsia" w:hAnsiTheme="minorEastAsia" w:hint="eastAsia"/>
                <w:color w:themeColor="text1" w:val="000000"/>
                <w:kern w:val="0"/>
              </w:rPr>
              <w:t>④</w:t>
            </w:r>
          </w:p>
        </w:tc>
      </w:tr>
      <w:tr>
        <w:tc>
          <w:tcPr>
            <w:vAlign w:val="center"/>
          </w:tcPr>
          <w:p>
            <w:pPr>
              <w:jc w:val="left"/>
            </w:pPr>
            <w:r>
              <w:rPr>
                <w:rFonts w:asciiTheme="minorEastAsia" w:eastAsiaTheme="minorEastAsia" w:hAnsiTheme="minorEastAsia"/>
                <w:color w:themeColor="text1" w:val="000000"/>
                <w:kern w:val="0"/>
              </w:rPr>
              <w:t>过去三个月</w:t>
            </w:r>
          </w:p>
        </w:tc>
        <w:tc>
          <w:tcPr>
            <w:vAlign w:val="center"/>
          </w:tcPr>
          <w:p>
            <w:pPr>
              <w:jc w:val="center"/>
            </w:pPr>
            <w:r>
              <w:rPr>
                <w:rFonts w:asciiTheme="minorEastAsia" w:eastAsiaTheme="minorEastAsia" w:hAnsiTheme="minorEastAsia"/>
                <w:color w:themeColor="text1" w:val="000000"/>
                <w:kern w:val="0"/>
              </w:rPr>
              <w:t>10.98%</w:t>
            </w:r>
          </w:p>
        </w:tc>
        <w:tc>
          <w:tcPr>
            <w:vAlign w:val="center"/>
          </w:tcPr>
          <w:p>
            <w:pPr>
              <w:jc w:val="center"/>
            </w:pPr>
            <w:r>
              <w:rPr>
                <w:rFonts w:asciiTheme="minorEastAsia" w:eastAsiaTheme="minorEastAsia" w:hAnsiTheme="minorEastAsia"/>
                <w:color w:themeColor="text1" w:val="000000"/>
                <w:kern w:val="0"/>
              </w:rPr>
              <w:t>1.75%</w:t>
            </w:r>
          </w:p>
        </w:tc>
        <w:tc>
          <w:tcPr>
            <w:vAlign w:val="center"/>
          </w:tcPr>
          <w:p>
            <w:pPr>
              <w:jc w:val="center"/>
            </w:pPr>
            <w:r>
              <w:rPr>
                <w:rFonts w:asciiTheme="minorEastAsia" w:eastAsiaTheme="minorEastAsia" w:hAnsiTheme="minorEastAsia"/>
                <w:color w:themeColor="text1" w:val="000000"/>
                <w:kern w:val="0"/>
              </w:rPr>
              <w:t>4.62%</w:t>
            </w:r>
          </w:p>
        </w:tc>
        <w:tc>
          <w:tcPr>
            <w:vAlign w:val="center"/>
          </w:tcPr>
          <w:p>
            <w:pPr>
              <w:jc w:val="center"/>
            </w:pPr>
            <w:r>
              <w:rPr>
                <w:rFonts w:asciiTheme="minorEastAsia" w:eastAsiaTheme="minorEastAsia" w:hAnsiTheme="minorEastAsia"/>
                <w:color w:themeColor="text1" w:val="000000"/>
                <w:kern w:val="0"/>
              </w:rPr>
              <w:t>0.94%</w:t>
            </w:r>
          </w:p>
        </w:tc>
        <w:tc>
          <w:tcPr>
            <w:vAlign w:val="center"/>
          </w:tcPr>
          <w:p>
            <w:pPr>
              <w:jc w:val="center"/>
            </w:pPr>
            <w:r>
              <w:rPr>
                <w:rFonts w:asciiTheme="minorEastAsia" w:eastAsiaTheme="minorEastAsia" w:hAnsiTheme="minorEastAsia"/>
                <w:color w:themeColor="text1" w:val="000000"/>
                <w:kern w:val="0"/>
              </w:rPr>
              <w:t>6.36%</w:t>
            </w:r>
          </w:p>
        </w:tc>
        <w:tc>
          <w:tcPr>
            <w:vAlign w:val="center"/>
          </w:tcPr>
          <w:p>
            <w:pPr>
              <w:jc w:val="center"/>
            </w:pPr>
            <w:r>
              <w:rPr>
                <w:rFonts w:asciiTheme="minorEastAsia" w:eastAsiaTheme="minorEastAsia" w:hAnsiTheme="minorEastAsia"/>
                <w:color w:themeColor="text1" w:val="000000"/>
                <w:kern w:val="0"/>
              </w:rPr>
              <w:t>0.81%</w:t>
            </w:r>
          </w:p>
        </w:tc>
      </w:tr>
      <w:tr>
        <w:tc>
          <w:tcPr>
            <w:vAlign w:val="center"/>
          </w:tcPr>
          <w:p>
            <w:pPr>
              <w:jc w:val="left"/>
            </w:pPr>
            <w:r>
              <w:rPr>
                <w:rFonts w:asciiTheme="minorEastAsia" w:eastAsiaTheme="minorEastAsia" w:hAnsiTheme="minorEastAsia"/>
                <w:color w:themeColor="text1" w:val="000000"/>
                <w:kern w:val="0"/>
              </w:rPr>
              <w:t>过去六个月</w:t>
            </w:r>
          </w:p>
        </w:tc>
        <w:tc>
          <w:tcPr>
            <w:vAlign w:val="center"/>
          </w:tcPr>
          <w:p>
            <w:pPr>
              <w:jc w:val="center"/>
            </w:pPr>
            <w:r>
              <w:rPr>
                <w:rFonts w:asciiTheme="minorEastAsia" w:eastAsiaTheme="minorEastAsia" w:hAnsiTheme="minorEastAsia"/>
                <w:color w:themeColor="text1" w:val="000000"/>
                <w:kern w:val="0"/>
              </w:rPr>
              <w:t>40.59%</w:t>
            </w:r>
          </w:p>
        </w:tc>
        <w:tc>
          <w:tcPr>
            <w:vAlign w:val="center"/>
          </w:tcPr>
          <w:p>
            <w:pPr>
              <w:jc w:val="center"/>
            </w:pPr>
            <w:r>
              <w:rPr>
                <w:rFonts w:asciiTheme="minorEastAsia" w:eastAsiaTheme="minorEastAsia" w:hAnsiTheme="minorEastAsia"/>
                <w:color w:themeColor="text1" w:val="000000"/>
                <w:kern w:val="0"/>
              </w:rPr>
              <w:t>1.45%</w:t>
            </w:r>
          </w:p>
        </w:tc>
        <w:tc>
          <w:tcPr>
            <w:vAlign w:val="center"/>
          </w:tcPr>
          <w:p>
            <w:pPr>
              <w:jc w:val="center"/>
            </w:pPr>
            <w:r>
              <w:rPr>
                <w:rFonts w:asciiTheme="minorEastAsia" w:eastAsiaTheme="minorEastAsia" w:hAnsiTheme="minorEastAsia"/>
                <w:color w:themeColor="text1" w:val="000000"/>
                <w:kern w:val="0"/>
              </w:rPr>
              <w:t>12.97%</w:t>
            </w:r>
          </w:p>
        </w:tc>
        <w:tc>
          <w:tcPr>
            <w:vAlign w:val="center"/>
          </w:tcPr>
          <w:p>
            <w:pPr>
              <w:jc w:val="center"/>
            </w:pPr>
            <w:r>
              <w:rPr>
                <w:rFonts w:asciiTheme="minorEastAsia" w:eastAsiaTheme="minorEastAsia" w:hAnsiTheme="minorEastAsia"/>
                <w:color w:themeColor="text1" w:val="000000"/>
                <w:kern w:val="0"/>
              </w:rPr>
              <w:t>0.78%</w:t>
            </w:r>
          </w:p>
        </w:tc>
        <w:tc>
          <w:tcPr>
            <w:vAlign w:val="center"/>
          </w:tcPr>
          <w:p>
            <w:pPr>
              <w:jc w:val="center"/>
            </w:pPr>
            <w:r>
              <w:rPr>
                <w:rFonts w:asciiTheme="minorEastAsia" w:eastAsiaTheme="minorEastAsia" w:hAnsiTheme="minorEastAsia"/>
                <w:color w:themeColor="text1" w:val="000000"/>
                <w:kern w:val="0"/>
              </w:rPr>
              <w:t>27.62%</w:t>
            </w:r>
          </w:p>
        </w:tc>
        <w:tc>
          <w:tcPr>
            <w:vAlign w:val="center"/>
          </w:tcPr>
          <w:p>
            <w:pPr>
              <w:jc w:val="center"/>
            </w:pPr>
            <w:r>
              <w:rPr>
                <w:rFonts w:asciiTheme="minorEastAsia" w:eastAsiaTheme="minorEastAsia" w:hAnsiTheme="minorEastAsia"/>
                <w:color w:themeColor="text1" w:val="000000"/>
                <w:kern w:val="0"/>
              </w:rPr>
              <w:t>0.67%</w:t>
            </w:r>
          </w:p>
        </w:tc>
      </w:tr>
      <w:tr>
        <w:tc>
          <w:tcPr>
            <w:vAlign w:val="center"/>
          </w:tcPr>
          <w:p>
            <w:pPr>
              <w:jc w:val="left"/>
            </w:pPr>
            <w:r>
              <w:rPr>
                <w:rFonts w:asciiTheme="minorEastAsia" w:eastAsiaTheme="minorEastAsia" w:hAnsiTheme="minorEastAsia"/>
                <w:color w:themeColor="text1" w:val="000000"/>
                <w:kern w:val="0"/>
              </w:rPr>
              <w:t>过去一年</w:t>
            </w:r>
          </w:p>
        </w:tc>
        <w:tc>
          <w:tcPr>
            <w:vAlign w:val="center"/>
          </w:tcPr>
          <w:p>
            <w:pPr>
              <w:jc w:val="center"/>
            </w:pPr>
            <w:r>
              <w:rPr>
                <w:rFonts w:asciiTheme="minorEastAsia" w:eastAsiaTheme="minorEastAsia" w:hAnsiTheme="minorEastAsia"/>
                <w:color w:themeColor="text1" w:val="000000"/>
                <w:kern w:val="0"/>
              </w:rPr>
              <w:t>44.99%</w:t>
            </w:r>
          </w:p>
        </w:tc>
        <w:tc>
          <w:tcPr>
            <w:vAlign w:val="center"/>
          </w:tcPr>
          <w:p>
            <w:pPr>
              <w:jc w:val="center"/>
            </w:pPr>
            <w:r>
              <w:rPr>
                <w:rFonts w:asciiTheme="minorEastAsia" w:eastAsiaTheme="minorEastAsia" w:hAnsiTheme="minorEastAsia"/>
                <w:color w:themeColor="text1" w:val="000000"/>
                <w:kern w:val="0"/>
              </w:rPr>
              <w:t>1.51%</w:t>
            </w:r>
          </w:p>
        </w:tc>
        <w:tc>
          <w:tcPr>
            <w:vAlign w:val="center"/>
          </w:tcPr>
          <w:p>
            <w:pPr>
              <w:jc w:val="center"/>
            </w:pPr>
            <w:r>
              <w:rPr>
                <w:rFonts w:asciiTheme="minorEastAsia" w:eastAsiaTheme="minorEastAsia" w:hAnsiTheme="minorEastAsia"/>
                <w:color w:themeColor="text1" w:val="000000"/>
                <w:kern w:val="0"/>
              </w:rPr>
              <w:t>12.77%</w:t>
            </w:r>
          </w:p>
        </w:tc>
        <w:tc>
          <w:tcPr>
            <w:vAlign w:val="center"/>
          </w:tcPr>
          <w:p>
            <w:pPr>
              <w:jc w:val="center"/>
            </w:pPr>
            <w:r>
              <w:rPr>
                <w:rFonts w:asciiTheme="minorEastAsia" w:eastAsiaTheme="minorEastAsia" w:hAnsiTheme="minorEastAsia"/>
                <w:color w:themeColor="text1" w:val="000000"/>
                <w:kern w:val="0"/>
              </w:rPr>
              <w:t>0.83%</w:t>
            </w:r>
          </w:p>
        </w:tc>
        <w:tc>
          <w:tcPr>
            <w:vAlign w:val="center"/>
          </w:tcPr>
          <w:p>
            <w:pPr>
              <w:jc w:val="center"/>
            </w:pPr>
            <w:r>
              <w:rPr>
                <w:rFonts w:asciiTheme="minorEastAsia" w:eastAsiaTheme="minorEastAsia" w:hAnsiTheme="minorEastAsia"/>
                <w:color w:themeColor="text1" w:val="000000"/>
                <w:kern w:val="0"/>
              </w:rPr>
              <w:t>32.22%</w:t>
            </w:r>
          </w:p>
        </w:tc>
        <w:tc>
          <w:tcPr>
            <w:vAlign w:val="center"/>
          </w:tcPr>
          <w:p>
            <w:pPr>
              <w:jc w:val="center"/>
            </w:pPr>
            <w:r>
              <w:rPr>
                <w:rFonts w:asciiTheme="minorEastAsia" w:eastAsiaTheme="minorEastAsia" w:hAnsiTheme="minorEastAsia"/>
                <w:color w:themeColor="text1" w:val="000000"/>
                <w:kern w:val="0"/>
              </w:rPr>
              <w:t>0.68%</w:t>
            </w:r>
          </w:p>
        </w:tc>
      </w:tr>
      <w:tr>
        <w:tc>
          <w:tcPr>
            <w:vAlign w:val="center"/>
          </w:tcPr>
          <w:p>
            <w:pPr>
              <w:jc w:val="left"/>
            </w:pPr>
            <w:r>
              <w:rPr>
                <w:rFonts w:asciiTheme="minorEastAsia" w:eastAsiaTheme="minorEastAsia" w:hAnsiTheme="minorEastAsia"/>
                <w:color w:themeColor="text1" w:val="000000"/>
                <w:kern w:val="0"/>
              </w:rPr>
              <w:t>过去三年</w:t>
            </w:r>
          </w:p>
        </w:tc>
        <w:tc>
          <w:tcPr>
            <w:vAlign w:val="center"/>
          </w:tcPr>
          <w:p>
            <w:pPr>
              <w:jc w:val="center"/>
            </w:pPr>
            <w:r>
              <w:rPr>
                <w:rFonts w:asciiTheme="minorEastAsia" w:eastAsiaTheme="minorEastAsia" w:hAnsiTheme="minorEastAsia"/>
                <w:color w:themeColor="text1" w:val="000000"/>
                <w:kern w:val="0"/>
              </w:rPr>
              <w:t>21.90%</w:t>
            </w:r>
          </w:p>
        </w:tc>
        <w:tc>
          <w:tcPr>
            <w:vAlign w:val="center"/>
          </w:tcPr>
          <w:p>
            <w:pPr>
              <w:jc w:val="center"/>
            </w:pPr>
            <w:r>
              <w:rPr>
                <w:rFonts w:asciiTheme="minorEastAsia" w:eastAsiaTheme="minorEastAsia" w:hAnsiTheme="minorEastAsia"/>
                <w:color w:themeColor="text1" w:val="000000"/>
                <w:kern w:val="0"/>
              </w:rPr>
              <w:t>1.50%</w:t>
            </w:r>
          </w:p>
        </w:tc>
        <w:tc>
          <w:tcPr>
            <w:vAlign w:val="center"/>
          </w:tcPr>
          <w:p>
            <w:pPr>
              <w:jc w:val="center"/>
            </w:pPr>
            <w:r>
              <w:rPr>
                <w:rFonts w:asciiTheme="minorEastAsia" w:eastAsiaTheme="minorEastAsia" w:hAnsiTheme="minorEastAsia"/>
                <w:color w:themeColor="text1" w:val="000000"/>
                <w:kern w:val="0"/>
              </w:rPr>
              <w:t>9.24%</w:t>
            </w:r>
          </w:p>
        </w:tc>
        <w:tc>
          <w:tcPr>
            <w:vAlign w:val="center"/>
          </w:tcPr>
          <w:p>
            <w:pPr>
              <w:jc w:val="center"/>
            </w:pPr>
            <w:r>
              <w:rPr>
                <w:rFonts w:asciiTheme="minorEastAsia" w:eastAsiaTheme="minorEastAsia" w:hAnsiTheme="minorEastAsia"/>
                <w:color w:themeColor="text1" w:val="000000"/>
                <w:kern w:val="0"/>
              </w:rPr>
              <w:t>0.79%</w:t>
            </w:r>
          </w:p>
        </w:tc>
        <w:tc>
          <w:tcPr>
            <w:vAlign w:val="center"/>
          </w:tcPr>
          <w:p>
            <w:pPr>
              <w:jc w:val="center"/>
            </w:pPr>
            <w:r>
              <w:rPr>
                <w:rFonts w:asciiTheme="minorEastAsia" w:eastAsiaTheme="minorEastAsia" w:hAnsiTheme="minorEastAsia"/>
                <w:color w:themeColor="text1" w:val="000000"/>
                <w:kern w:val="0"/>
              </w:rPr>
              <w:t>12.66%</w:t>
            </w:r>
          </w:p>
        </w:tc>
        <w:tc>
          <w:tcPr>
            <w:vAlign w:val="center"/>
          </w:tcPr>
          <w:p>
            <w:pPr>
              <w:jc w:val="center"/>
            </w:pPr>
            <w:r>
              <w:rPr>
                <w:rFonts w:asciiTheme="minorEastAsia" w:eastAsiaTheme="minorEastAsia" w:hAnsiTheme="minorEastAsia"/>
                <w:color w:themeColor="text1" w:val="000000"/>
                <w:kern w:val="0"/>
              </w:rPr>
              <w:t>0.71%</w:t>
            </w:r>
          </w:p>
        </w:tc>
      </w:tr>
      <w:tr>
        <w:tc>
          <w:tcPr>
            <w:vAlign w:val="center"/>
          </w:tcPr>
          <w:p>
            <w:pPr>
              <w:jc w:val="left"/>
            </w:pPr>
            <w:r>
              <w:rPr>
                <w:rFonts w:asciiTheme="minorEastAsia" w:eastAsiaTheme="minorEastAsia" w:hAnsiTheme="minorEastAsia"/>
                <w:color w:themeColor="text1" w:val="000000"/>
                <w:kern w:val="0"/>
              </w:rPr>
              <w:t>过去五年</w:t>
            </w:r>
          </w:p>
        </w:tc>
        <w:tc>
          <w:tcPr>
            <w:vAlign w:val="center"/>
          </w:tcPr>
          <w:p>
            <w:pPr>
              <w:jc w:val="center"/>
            </w:pPr>
            <w:r>
              <w:rPr>
                <w:rFonts w:asciiTheme="minorEastAsia" w:eastAsiaTheme="minorEastAsia" w:hAnsiTheme="minorEastAsia"/>
                <w:color w:themeColor="text1" w:val="000000"/>
                <w:kern w:val="0"/>
              </w:rPr>
              <w:t>34.78%</w:t>
            </w:r>
          </w:p>
        </w:tc>
        <w:tc>
          <w:tcPr>
            <w:vAlign w:val="center"/>
          </w:tcPr>
          <w:p>
            <w:pPr>
              <w:jc w:val="center"/>
            </w:pPr>
            <w:r>
              <w:rPr>
                <w:rFonts w:asciiTheme="minorEastAsia" w:eastAsiaTheme="minorEastAsia" w:hAnsiTheme="minorEastAsia"/>
                <w:color w:themeColor="text1" w:val="000000"/>
                <w:kern w:val="0"/>
              </w:rPr>
              <w:t>1.53%</w:t>
            </w:r>
          </w:p>
        </w:tc>
        <w:tc>
          <w:tcPr>
            <w:vAlign w:val="center"/>
          </w:tcPr>
          <w:p>
            <w:pPr>
              <w:jc w:val="center"/>
            </w:pPr>
            <w:r>
              <w:rPr>
                <w:rFonts w:asciiTheme="minorEastAsia" w:eastAsiaTheme="minorEastAsia" w:hAnsiTheme="minorEastAsia"/>
                <w:color w:themeColor="text1" w:val="000000"/>
                <w:kern w:val="0"/>
              </w:rPr>
              <w:t>19.14%</w:t>
            </w:r>
          </w:p>
        </w:tc>
        <w:tc>
          <w:tcPr>
            <w:vAlign w:val="center"/>
          </w:tcPr>
          <w:p>
            <w:pPr>
              <w:jc w:val="center"/>
            </w:pPr>
            <w:r>
              <w:rPr>
                <w:rFonts w:asciiTheme="minorEastAsia" w:eastAsiaTheme="minorEastAsia" w:hAnsiTheme="minorEastAsia"/>
                <w:color w:themeColor="text1" w:val="000000"/>
                <w:kern w:val="0"/>
              </w:rPr>
              <w:t>0.79%</w:t>
            </w:r>
          </w:p>
        </w:tc>
        <w:tc>
          <w:tcPr>
            <w:vAlign w:val="center"/>
          </w:tcPr>
          <w:p>
            <w:pPr>
              <w:jc w:val="center"/>
            </w:pPr>
            <w:r>
              <w:rPr>
                <w:rFonts w:asciiTheme="minorEastAsia" w:eastAsiaTheme="minorEastAsia" w:hAnsiTheme="minorEastAsia"/>
                <w:color w:themeColor="text1" w:val="000000"/>
                <w:kern w:val="0"/>
              </w:rPr>
              <w:t>15.64%</w:t>
            </w:r>
          </w:p>
        </w:tc>
        <w:tc>
          <w:tcPr>
            <w:vAlign w:val="center"/>
          </w:tcPr>
          <w:p>
            <w:pPr>
              <w:jc w:val="center"/>
            </w:pPr>
            <w:r>
              <w:rPr>
                <w:rFonts w:asciiTheme="minorEastAsia" w:eastAsiaTheme="minorEastAsia" w:hAnsiTheme="minorEastAsia"/>
                <w:color w:themeColor="text1" w:val="000000"/>
                <w:kern w:val="0"/>
              </w:rPr>
              <w:t>0.74%</w:t>
            </w:r>
          </w:p>
        </w:tc>
      </w:tr>
      <w:tr>
        <w:tc>
          <w:tcPr>
            <w:vAlign w:val="center"/>
          </w:tcPr>
          <w:p>
            <w:pPr>
              <w:jc w:val="left"/>
            </w:pPr>
            <w:r>
              <w:rPr>
                <w:rFonts w:asciiTheme="minorEastAsia" w:eastAsiaTheme="minorEastAsia" w:hAnsiTheme="minorEastAsia"/>
                <w:color w:themeColor="text1" w:val="000000"/>
                <w:kern w:val="0"/>
              </w:rPr>
              <w:t>自基金合同生效起至今</w:t>
            </w:r>
          </w:p>
        </w:tc>
        <w:tc>
          <w:tcPr>
            <w:vAlign w:val="center"/>
          </w:tcPr>
          <w:p>
            <w:pPr>
              <w:jc w:val="center"/>
            </w:pPr>
            <w:r>
              <w:rPr>
                <w:rFonts w:asciiTheme="minorEastAsia" w:eastAsiaTheme="minorEastAsia" w:hAnsiTheme="minorEastAsia"/>
                <w:color w:themeColor="text1" w:val="000000"/>
                <w:kern w:val="0"/>
              </w:rPr>
              <w:t>-11.99%</w:t>
            </w:r>
          </w:p>
        </w:tc>
        <w:tc>
          <w:tcPr>
            <w:vAlign w:val="center"/>
          </w:tcPr>
          <w:p>
            <w:pPr>
              <w:jc w:val="center"/>
            </w:pPr>
            <w:r>
              <w:rPr>
                <w:rFonts w:asciiTheme="minorEastAsia" w:eastAsiaTheme="minorEastAsia" w:hAnsiTheme="minorEastAsia"/>
                <w:color w:themeColor="text1" w:val="000000"/>
                <w:kern w:val="0"/>
              </w:rPr>
              <w:t>1.74%</w:t>
            </w:r>
          </w:p>
        </w:tc>
        <w:tc>
          <w:tcPr>
            <w:vAlign w:val="center"/>
          </w:tcPr>
          <w:p>
            <w:pPr>
              <w:jc w:val="center"/>
            </w:pPr>
            <w:r>
              <w:rPr>
                <w:rFonts w:asciiTheme="minorEastAsia" w:eastAsiaTheme="minorEastAsia" w:hAnsiTheme="minorEastAsia"/>
                <w:color w:themeColor="text1" w:val="000000"/>
                <w:kern w:val="0"/>
              </w:rPr>
              <w:t>-4.34%</w:t>
            </w:r>
          </w:p>
        </w:tc>
        <w:tc>
          <w:tcPr>
            <w:vAlign w:val="center"/>
          </w:tcPr>
          <w:p>
            <w:pPr>
              <w:jc w:val="center"/>
            </w:pPr>
            <w:r>
              <w:rPr>
                <w:rFonts w:asciiTheme="minorEastAsia" w:eastAsiaTheme="minorEastAsia" w:hAnsiTheme="minorEastAsia"/>
                <w:color w:themeColor="text1" w:val="000000"/>
                <w:kern w:val="0"/>
              </w:rPr>
              <w:t>0.93%</w:t>
            </w:r>
          </w:p>
        </w:tc>
        <w:tc>
          <w:tcPr>
            <w:vAlign w:val="center"/>
          </w:tcPr>
          <w:p>
            <w:pPr>
              <w:jc w:val="center"/>
            </w:pPr>
            <w:r>
              <w:rPr>
                <w:rFonts w:asciiTheme="minorEastAsia" w:eastAsiaTheme="minorEastAsia" w:hAnsiTheme="minorEastAsia"/>
                <w:color w:themeColor="text1" w:val="000000"/>
                <w:kern w:val="0"/>
              </w:rPr>
              <w:t>-7.65%</w:t>
            </w:r>
          </w:p>
        </w:tc>
        <w:tc>
          <w:tcPr>
            <w:vAlign w:val="center"/>
          </w:tcPr>
          <w:p>
            <w:pPr>
              <w:jc w:val="center"/>
            </w:pPr>
            <w:r>
              <w:rPr>
                <w:rFonts w:asciiTheme="minorEastAsia" w:eastAsiaTheme="minorEastAsia" w:hAnsiTheme="minorEastAsia"/>
                <w:color w:themeColor="text1" w:val="000000"/>
                <w:kern w:val="0"/>
              </w:rPr>
              <w:t>0.81%</w:t>
            </w:r>
          </w:p>
        </w:tc>
      </w:tr>
    </w:tbl>
    <w:p w14:paraId="11CC28FB"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604CD2E3"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3.2.2</w:t>
      </w:r>
      <w:r>
        <w:rPr>
          <w:rStyle w:val="afe"/>
          <w:rFonts w:hint="eastAsia"/>
          <w:color w:themeColor="text1" w:val="000000"/>
          <w:sz w:val="24"/>
          <w:szCs w:val="24"/>
          <w:shd w:color="auto" w:fill="FFFFFF" w:val="clear"/>
        </w:rPr>
        <w:t/>
      </w:r>
      <w:proofErr w:type="spellStart"/>
      <w:r>
        <w:rPr>
          <w:rStyle w:val="afe"/>
          <w:rFonts w:hint="eastAsia"/>
          <w:color w:themeColor="text1" w:val="000000"/>
          <w:sz w:val="24"/>
          <w:szCs w:val="24"/>
          <w:shd w:color="auto" w:fill="FFFFFF" w:val="clear"/>
        </w:rPr>
        <w:t/>
      </w:r>
      <w:proofErr w:type="spellEnd"/>
      <w:r>
        <w:rPr>
          <w:rStyle w:val="afe"/>
          <w:rFonts w:hint="eastAsia"/>
          <w:color w:themeColor="text1" w:val="000000"/>
          <w:sz w:val="24"/>
          <w:szCs w:val="24"/>
          <w:shd w:color="auto" w:fill="FFFFFF" w:val="clear"/>
        </w:rPr>
        <w:t>自基金合同生效以来</w:t>
      </w:r>
      <w:r>
        <w:rPr>
          <w:rFonts w:asciiTheme="minorEastAsia" w:eastAsiaTheme="minorEastAsia" w:hAnsiTheme="minorEastAsia" w:hint="eastAsia"/>
          <w:b/>
          <w:bCs/>
          <w:color w:themeColor="text1" w:val="000000"/>
          <w:kern w:val="0"/>
          <w:sz w:val="24"/>
          <w:szCs w:val="24"/>
        </w:rPr>
        <w:t>基金累计净值增长率变动及其与同期业绩比较基准收益率变动的比较</w:t>
      </w:r>
    </w:p>
    <w:p w14:paraId="7E434705" w14:textId="77777777" w:rsidR="00D06738" w:rsidRDefault="00454D20">
      <w:pPr>
        <w:spacing w:line="360" w:lineRule="auto"/>
        <w:jc w:val="center"/>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color w:themeColor="text1" w:val="000000"/>
        </w:rPr>
        <w:t/>
      </w:r>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End"/>
      <w:r>
        <w:rPr>
          <w:rFonts w:asciiTheme="minorEastAsia" w:eastAsiaTheme="minorEastAsia" w:hAnsiTheme="minorEastAsia" w:hint="eastAsia"/>
          <w:color w:themeColor="text1" w:val="000000"/>
        </w:rPr>
        <w:t>上投摩根整合驱动灵活配置混合型证券投资基金</w:t>
      </w:r>
    </w:p>
    <w:p w14:paraId="760894FB" w14:textId="77777777" w:rsidR="00D06738" w:rsidRDefault="00454D20">
      <w:pPr>
        <w:pStyle w:val="ae"/>
        <w:snapToGrid w:val="0"/>
        <w:spacing w:line="360" w:lineRule="auto"/>
        <w:jc w:val="center"/>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累计净值增长率与业绩比较基准收益率历史走势对比图</w:t>
      </w:r>
    </w:p>
    <w:p w14:paraId="42485F4A" w14:textId="77777777" w:rsidR="00D06738" w:rsidRDefault="00454D20">
      <w:pPr>
        <w:pStyle w:val="ae"/>
        <w:snapToGrid w:val="0"/>
        <w:spacing w:line="360" w:lineRule="auto"/>
        <w:ind w:firstLine="480"/>
        <w:jc w:val="center"/>
        <w:rPr>
          <w:rFonts w:asciiTheme="minorEastAsia" w:eastAsiaTheme="minorEastAsia" w:hAnsiTheme="minorEastAsia"/>
          <w:color w:themeColor="text1" w:val="000000"/>
          <w:sz w:val="24"/>
          <w:szCs w:val="24"/>
        </w:rPr>
      </w:pPr>
      <w:r>
        <w:rPr>
          <w:rFonts w:asciiTheme="minorEastAsia" w:eastAsiaTheme="minorEastAsia" w:hAnsiTheme="minorEastAsia" w:hint="eastAsia"/>
          <w:color w:themeColor="text1" w:val="000000"/>
        </w:rPr>
        <w:t>(</w:t>
      </w: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2015年4月23日</w:t>
      </w:r>
      <w:r>
        <w:rPr>
          <w:rFonts w:asciiTheme="minorEastAsia" w:eastAsiaTheme="minorEastAsia" w:hAnsiTheme="minorEastAsia" w:hint="eastAsia"/>
          <w:color w:themeColor="text1" w:val="000000"/>
        </w:rPr>
        <w:t>至</w:t>
      </w:r>
      <w:proofErr w:type="spell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2020年9月30日)</w:t>
      </w:r>
    </w:p>
    <w:p w14:paraId="6D7C6855" w14:textId="77777777" w:rsidR="00D06738" w:rsidRDefault="00454D20">
      <w:pPr>
        <w:pStyle w:val="ae"/>
        <w:snapToGrid w:val="0"/>
        <w:spacing w:before="120" w:line="360" w:lineRule="auto"/>
        <w:jc w:val="center"/>
        <w:rPr>
          <w:rFonts w:asciiTheme="minorEastAsia" w:eastAsiaTheme="minorEastAsia" w:hAnsiTheme="minorEastAsia"/>
          <w:color w:themeColor="text1" w:val="000000"/>
          <w:sz w:val="24"/>
          <w:szCs w:val="24"/>
        </w:rPr>
      </w:pPr>
      <w:r>
        <w:rPr>
          <w:rFonts w:asciiTheme="minorEastAsia" w:eastAsiaTheme="minorEastAsia" w:hAnsiTheme="minorEastAsia"/>
          <w:noProof/>
          <w:color w:themeColor="text1" w:val="000000"/>
          <w:sz w:val="24"/>
          <w:szCs w:val="24"/>
        </w:rPr>
        <w:drawing>
          <wp:inline distB="0" distL="0" distR="0" distT="0" wp14:anchorId="41E8FF0D" wp14:editId="228D69F2">
            <wp:extent cx="5276850" cy="3086100"/>
            <wp:effectExtent b="0" l="0" r="0" t="0"/>
            <wp:docPr descr="D:\浏览器下载\走势图柱状图\走势图1.jpg"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浏览器下载\走势图柱状图\走势图1.jpg" id="1" name="图片 1"/>
                    <pic:cNvPicPr>
                      <a:picLocks noChangeArrowheads="1" noChangeAspect="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color w:themeColor="text1" w:val="000000"/>
        </w:rPr>
        <w:t>注：本基金合同生效日为2015年4月23日，图示时间段为2015年4月23日至2020年9月30日。</w:t>
      </w:r>
    </w:p>
    <w:p w14:paraId="58BB6589"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本基金建仓期自2015年4月23日至2015年10月22日，建仓期结束时资产配置比例符合本基金基金合同规定。</w:t>
      </w:r>
    </w:p>
    <w:p w14:paraId="28331EE6" w14:textId="77777777" w:rsidR="00D06738" w:rsidRDefault="00D06738">
      <w:pPr>
        <w:tabs>
          <w:tab w:pos="1800" w:val="left"/>
        </w:tabs>
        <w:spacing w:line="360" w:lineRule="auto"/>
        <w:rPr>
          <w:rFonts w:asciiTheme="minorEastAsia" w:eastAsiaTheme="minorEastAsia" w:hAnsiTheme="minorEastAsia"/>
          <w:color w:themeColor="text1" w:val="000000"/>
          <w:sz w:val="24"/>
          <w:szCs w:val="24"/>
        </w:rPr>
      </w:pPr>
    </w:p>
    <w:p w14:paraId="6B938858" w14:textId="77777777" w:rsidR="00D06738" w:rsidRDefault="00D06738">
      <w:pPr>
        <w:tabs>
          <w:tab w:pos="1800" w:val="left"/>
        </w:tabs>
        <w:spacing w:line="288" w:lineRule="auto"/>
        <w:rPr>
          <w:rFonts w:asciiTheme="minorEastAsia" w:eastAsiaTheme="minorEastAsia" w:hAnsiTheme="minorEastAsia"/>
          <w:color w:themeColor="text1" w:val="000000"/>
          <w:sz w:val="24"/>
          <w:szCs w:val="24"/>
        </w:rPr>
      </w:pPr>
    </w:p>
    <w:p w14:paraId="0B771B4D" w14:textId="77777777" w:rsidR="00D06738" w:rsidRDefault="00454D20">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t>§</w:t>
      </w:r>
      <w:r>
        <w:rPr>
          <w:rFonts w:asciiTheme="minorEastAsia" w:eastAsiaTheme="minorEastAsia" w:hAnsiTheme="minorEastAsia"/>
          <w:color w:themeColor="text1" w:val="000000"/>
          <w:kern w:val="0"/>
          <w:sz w:val="24"/>
          <w:szCs w:val="24"/>
        </w:rPr>
        <w:t xml:space="preserve">4  </w:t>
      </w:r>
      <w:r>
        <w:rPr>
          <w:rFonts w:asciiTheme="minorEastAsia" w:eastAsiaTheme="minorEastAsia" w:hAnsiTheme="minorEastAsia" w:hint="eastAsia"/>
          <w:color w:themeColor="text1" w:val="000000"/>
          <w:kern w:val="0"/>
          <w:sz w:val="24"/>
          <w:szCs w:val="24"/>
        </w:rPr>
        <w:t>管理人报告</w:t>
      </w:r>
    </w:p>
    <w:p w14:paraId="735F051A"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4.1 </w:t>
      </w:r>
      <w:r>
        <w:rPr>
          <w:rFonts w:asciiTheme="minorEastAsia" w:eastAsiaTheme="minorEastAsia" w:hAnsiTheme="minorEastAsia" w:hint="eastAsia"/>
          <w:b/>
          <w:bCs/>
          <w:color w:themeColor="text1" w:val="000000"/>
          <w:kern w:val="0"/>
          <w:sz w:val="24"/>
          <w:szCs w:val="24"/>
        </w:rPr>
        <w:t>基金经理(或基金经理小组)简介</w:t>
      </w:r>
    </w:p>
    <w:tbl>
      <w:tblPr>
        <w:tblW w:type="dxa" w:w="8931"/>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1"/>
        <w:gridCol w:w="850"/>
        <w:gridCol w:w="1560"/>
        <w:gridCol w:w="1559"/>
        <w:gridCol w:w="1417"/>
        <w:gridCol w:w="2694"/>
      </w:tblGrid>
      <w:tr w14:paraId="28062057" w14:textId="77777777" w:rsidR="00D06738">
        <w:trPr>
          <w:cantSplit/>
          <w:trHeight w:val="292"/>
        </w:trPr>
        <w:tc>
          <w:tcPr>
            <w:tcW w:type="dxa" w:w="851"/>
            <w:vMerge w:val="restart"/>
            <w:vAlign w:val="center"/>
          </w:tcPr>
          <w:p w14:paraId="1F53B620" w14:textId="77777777" w:rsidR="00D06738" w:rsidRDefault="00454D20">
            <w:pPr>
              <w:widowControl/>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姓名</w:t>
            </w:r>
          </w:p>
        </w:tc>
        <w:tc>
          <w:tcPr>
            <w:tcW w:type="dxa" w:w="850"/>
            <w:vMerge w:val="restart"/>
            <w:vAlign w:val="center"/>
          </w:tcPr>
          <w:p w14:paraId="697EB0E1" w14:textId="77777777" w:rsidR="00D06738" w:rsidRDefault="00454D20">
            <w:pPr>
              <w:widowControl/>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职务</w:t>
            </w:r>
          </w:p>
        </w:tc>
        <w:tc>
          <w:tcPr>
            <w:tcW w:type="dxa" w:w="3119"/>
            <w:gridSpan w:val="2"/>
            <w:vAlign w:val="center"/>
          </w:tcPr>
          <w:p w14:paraId="3C549DFA" w14:textId="77777777" w:rsidR="00D06738" w:rsidRDefault="00454D20">
            <w:pPr>
              <w:autoSpaceDE w:val="0"/>
              <w:autoSpaceDN w:val="0"/>
              <w:adjustRightInd w:val="0"/>
              <w:spacing w:before="29" w:line="360" w:lineRule="auto"/>
              <w:ind w:left="17"/>
              <w:jc w:val="center"/>
              <w:rPr>
                <w:rFonts w:asciiTheme="minorEastAsia" w:eastAsiaTheme="minorEastAsia" w:hAnsiTheme="minorEastAsia"/>
                <w:color w:themeColor="text1" w:val="000000"/>
                <w:kern w:val="0"/>
              </w:rPr>
            </w:pPr>
            <w:proofErr w:type="gramStart"/>
            <w:r>
              <w:rPr>
                <w:rFonts w:asciiTheme="minorEastAsia" w:cs="宋体" w:eastAsiaTheme="minorEastAsia" w:hAnsiTheme="minorEastAsia" w:hint="eastAsia"/>
                <w:color w:themeColor="text1" w:val="000000"/>
                <w:kern w:val="0"/>
              </w:rPr>
              <w:t>任本基金</w:t>
            </w:r>
            <w:proofErr w:type="gramEnd"/>
            <w:r>
              <w:rPr>
                <w:rFonts w:asciiTheme="minorEastAsia" w:cs="宋体" w:eastAsiaTheme="minorEastAsia" w:hAnsiTheme="minorEastAsia" w:hint="eastAsia"/>
                <w:color w:themeColor="text1" w:val="000000"/>
                <w:kern w:val="0"/>
              </w:rPr>
              <w:t>的基金经理期限</w:t>
            </w:r>
          </w:p>
        </w:tc>
        <w:tc>
          <w:tcPr>
            <w:tcW w:type="dxa" w:w="1417"/>
            <w:vMerge w:val="restart"/>
            <w:vAlign w:val="center"/>
          </w:tcPr>
          <w:p w14:paraId="153D4B6D" w14:textId="77777777" w:rsidR="00D06738" w:rsidRDefault="00454D20">
            <w:pPr>
              <w:autoSpaceDE w:val="0"/>
              <w:autoSpaceDN w:val="0"/>
              <w:adjustRightInd w:val="0"/>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证券从业年限</w:t>
            </w:r>
          </w:p>
        </w:tc>
        <w:tc>
          <w:tcPr>
            <w:tcW w:type="dxa" w:w="2694"/>
            <w:vMerge w:val="restart"/>
            <w:vAlign w:val="center"/>
          </w:tcPr>
          <w:p w14:paraId="6B8352A3" w14:textId="77777777" w:rsidR="00D06738" w:rsidRDefault="00454D20">
            <w:pPr>
              <w:widowControl/>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说明</w:t>
            </w:r>
          </w:p>
        </w:tc>
      </w:tr>
      <w:tr w14:paraId="12458907" w14:textId="77777777" w:rsidR="00D06738">
        <w:trPr>
          <w:cantSplit/>
        </w:trPr>
        <w:tc>
          <w:tcPr>
            <w:tcW w:type="dxa" w:w="851"/>
            <w:vMerge/>
            <w:vAlign w:val="center"/>
          </w:tcPr>
          <w:p w14:paraId="0E137D74" w14:textId="77777777" w:rsidR="00D06738" w:rsidRDefault="00D06738">
            <w:pPr>
              <w:widowControl/>
              <w:spacing w:line="360" w:lineRule="auto"/>
              <w:jc w:val="left"/>
              <w:rPr>
                <w:rFonts w:asciiTheme="minorEastAsia" w:eastAsiaTheme="minorEastAsia" w:hAnsiTheme="minorEastAsia"/>
                <w:color w:themeColor="text1" w:val="000000"/>
                <w:kern w:val="0"/>
              </w:rPr>
            </w:pPr>
          </w:p>
        </w:tc>
        <w:tc>
          <w:tcPr>
            <w:tcW w:type="dxa" w:w="850"/>
            <w:vMerge/>
            <w:vAlign w:val="center"/>
          </w:tcPr>
          <w:p w14:paraId="1CC0886F" w14:textId="77777777" w:rsidR="00D06738" w:rsidRDefault="00D06738">
            <w:pPr>
              <w:widowControl/>
              <w:spacing w:line="360" w:lineRule="auto"/>
              <w:jc w:val="left"/>
              <w:rPr>
                <w:rFonts w:asciiTheme="minorEastAsia" w:eastAsiaTheme="minorEastAsia" w:hAnsiTheme="minorEastAsia"/>
                <w:color w:themeColor="text1" w:val="000000"/>
                <w:kern w:val="0"/>
              </w:rPr>
            </w:pPr>
          </w:p>
        </w:tc>
        <w:tc>
          <w:tcPr>
            <w:tcW w:type="dxa" w:w="1560"/>
            <w:vAlign w:val="center"/>
          </w:tcPr>
          <w:p w14:paraId="213ED421" w14:textId="77777777" w:rsidR="00D06738" w:rsidRDefault="00454D20">
            <w:pPr>
              <w:autoSpaceDE w:val="0"/>
              <w:autoSpaceDN w:val="0"/>
              <w:adjustRightInd w:val="0"/>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任职日期</w:t>
            </w:r>
          </w:p>
        </w:tc>
        <w:tc>
          <w:tcPr>
            <w:tcW w:type="dxa" w:w="1559"/>
            <w:vAlign w:val="center"/>
          </w:tcPr>
          <w:p w14:paraId="025CCC9C" w14:textId="77777777" w:rsidR="00D06738" w:rsidRDefault="00454D20">
            <w:pPr>
              <w:autoSpaceDE w:val="0"/>
              <w:autoSpaceDN w:val="0"/>
              <w:adjustRightInd w:val="0"/>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离任日期</w:t>
            </w:r>
          </w:p>
        </w:tc>
        <w:tc>
          <w:tcPr>
            <w:tcW w:type="dxa" w:w="1417"/>
            <w:vMerge/>
            <w:vAlign w:val="center"/>
          </w:tcPr>
          <w:p w14:paraId="3D222F40" w14:textId="77777777" w:rsidR="00D06738" w:rsidRDefault="00D06738">
            <w:pPr>
              <w:widowControl/>
              <w:spacing w:line="360" w:lineRule="auto"/>
              <w:jc w:val="left"/>
              <w:rPr>
                <w:rFonts w:asciiTheme="minorEastAsia" w:eastAsiaTheme="minorEastAsia" w:hAnsiTheme="minorEastAsia"/>
                <w:color w:themeColor="text1" w:val="000000"/>
                <w:kern w:val="0"/>
              </w:rPr>
            </w:pPr>
          </w:p>
        </w:tc>
        <w:tc>
          <w:tcPr>
            <w:tcW w:type="dxa" w:w="2694"/>
            <w:vMerge/>
            <w:vAlign w:val="center"/>
          </w:tcPr>
          <w:p w14:paraId="637B7507" w14:textId="77777777" w:rsidR="00D06738" w:rsidRDefault="00D06738">
            <w:pPr>
              <w:widowControl/>
              <w:spacing w:line="360" w:lineRule="auto"/>
              <w:jc w:val="left"/>
              <w:rPr>
                <w:rFonts w:asciiTheme="minorEastAsia" w:eastAsiaTheme="minorEastAsia" w:hAnsiTheme="minorEastAsia"/>
                <w:color w:themeColor="text1" w:val="000000"/>
                <w:kern w:val="0"/>
              </w:rPr>
            </w:pPr>
          </w:p>
        </w:tc>
      </w:tr>
      <w:tr>
        <w:tc>
          <w:tcPr>
            <w:vAlign w:val="center"/>
          </w:tcPr>
          <w:p>
            <w:pPr>
              <w:jc w:val="center"/>
            </w:pPr>
            <w:r>
              <w:rPr>
                <w:rFonts w:asciiTheme="minorEastAsia" w:eastAsiaTheme="minorEastAsia" w:hAnsiTheme="minorEastAsia"/>
                <w:color w:themeColor="text1" w:val="000000"/>
              </w:rPr>
              <w:t>征茂平</w:t>
            </w:r>
          </w:p>
        </w:tc>
        <w:tc>
          <w:tcPr>
            <w:vAlign w:val="center"/>
          </w:tcPr>
          <w:p>
            <w:pPr>
              <w:jc w:val="center"/>
            </w:pPr>
            <w:r>
              <w:rPr>
                <w:rFonts w:asciiTheme="minorEastAsia" w:eastAsiaTheme="minorEastAsia" w:hAnsiTheme="minorEastAsia"/>
                <w:color w:themeColor="text1" w:val="000000"/>
              </w:rPr>
              <w:t>本基金基金经理</w:t>
            </w:r>
          </w:p>
        </w:tc>
        <w:tc>
          <w:tcPr>
            <w:vAlign w:val="center"/>
          </w:tcPr>
          <w:p>
            <w:pPr>
              <w:jc w:val="center"/>
            </w:pPr>
            <w:r>
              <w:rPr>
                <w:rFonts w:asciiTheme="minorEastAsia" w:eastAsiaTheme="minorEastAsia" w:hAnsiTheme="minorEastAsia"/>
                <w:color w:themeColor="text1" w:val="000000"/>
              </w:rPr>
              <w:t>2015-09-18</w:t>
            </w:r>
          </w:p>
        </w:tc>
        <w:tc>
          <w:tcPr>
            <w:vAlign w:val="center"/>
          </w:tcPr>
          <w:p>
            <w:pPr>
              <w:jc w:val="center"/>
            </w:pPr>
            <w:r>
              <w:rPr>
                <w:rFonts w:asciiTheme="minorEastAsia" w:eastAsiaTheme="minorEastAsia" w:hAnsiTheme="minorEastAsia"/>
                <w:color w:themeColor="text1" w:val="000000"/>
              </w:rPr>
              <w:t>-</w:t>
            </w:r>
          </w:p>
        </w:tc>
        <w:tc>
          <w:tcPr>
            <w:vAlign w:val="center"/>
          </w:tcPr>
          <w:p>
            <w:pPr>
              <w:jc w:val="center"/>
            </w:pPr>
            <w:r>
              <w:rPr>
                <w:rFonts w:asciiTheme="minorEastAsia" w:eastAsiaTheme="minorEastAsia" w:hAnsiTheme="minorEastAsia"/>
                <w:color w:themeColor="text1" w:val="000000"/>
              </w:rPr>
              <w:t>20年</w:t>
            </w:r>
          </w:p>
        </w:tc>
        <w:tc>
          <w:tcPr>
            <w:vAlign w:val="center"/>
          </w:tcPr>
          <w:p>
            <w:pPr>
              <w:jc w:val="both"/>
            </w:pPr>
            <w:r>
              <w:rPr>
                <w:rFonts w:asciiTheme="minorEastAsia" w:eastAsiaTheme="minorEastAsia" w:hAnsiTheme="minorEastAsia"/>
                <w:color w:themeColor="text1" w:val="000000"/>
              </w:rPr>
              <w:t>征茂平先生自2001年3月至2004年3月在上海证大投资管理有限公司任高级研究员从事证券研究的工作；2004年3月至2005年4月在平安证券有限公司任高级研究员从事证券研究的工作；2005年5月至2008年5月在大成基金管理有限公司任研究员从事成长股票组合的管理工作；2008年5月起加入上投摩根基金管理有限公司，先后担任行业专家、基金经理助理、研究部总监助理、基金经理，自2013年7月至2019年7月担任上投摩根大盘蓝筹股票型证券投资基金基金经理，2013年9月至2018年6月担任上投摩根红利回报混合型证券投资基金基金经理,2014年1月至2015年2月担任上投摩根阿尔法混合型证券投资基金基金经理，自2015年9月起同时担任上投摩根整合驱动灵活配置混合型证券投资基金基金经理，自2016年11月起同时担任上投摩根中国世纪灵活配置混合型证券投资基金基金经理。</w:t>
            </w:r>
          </w:p>
        </w:tc>
      </w:tr>
    </w:tbl>
    <w:p>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color w:themeColor="text1" w:val="000000"/>
        </w:rPr>
        <w:t>注：1.任职日期和离任日期均指根据公司决定确定的聘任日期和解聘日期。</w:t>
      </w:r>
    </w:p>
    <w:p w14:paraId="617FFBB9"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gramEnd"/>
      <w:r>
        <w:rPr>
          <w:rFonts w:asciiTheme="minorEastAsia" w:eastAsiaTheme="minorEastAsia" w:hAnsiTheme="minorEastAsia"/>
          <w:color w:themeColor="text1" w:val="000000"/>
        </w:rPr>
        <w:t>2.证券从业的含义遵从行业协会《证券业从业人员资格管理办法》的相关规定。</w:t>
      </w:r>
    </w:p>
    <w:p w14:paraId="4FBEFD21"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4.2 </w:t>
      </w:r>
      <w:r>
        <w:rPr>
          <w:rFonts w:asciiTheme="minorEastAsia" w:eastAsiaTheme="minorEastAsia" w:hAnsiTheme="minorEastAsia" w:hint="eastAsia"/>
          <w:b/>
          <w:bCs/>
          <w:color w:themeColor="text1" w:val="000000"/>
          <w:kern w:val="0"/>
          <w:sz w:val="24"/>
          <w:szCs w:val="24"/>
        </w:rPr>
        <w:t>管理人对报告期内本基金运作遵规守信情况的说明</w:t>
      </w:r>
    </w:p>
    <w:p w14:paraId="6D01CD8D"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在本报告期内，基金管理人不存在损害基金份额持有人利益的行为，勤勉尽责地为基金份额持有人谋求利益。基金管理人遵守了《证券投资基金法》及其他有关法律法规、《上投摩根整合驱动灵活配置混合型证券投资基金基金合同》的规定。基金经理对个股和投资组合的比例遵循了投资决策委员会的授权限制，基金投资比例符合基金合同和法律法规的要求。</w:t>
      </w:r>
    </w:p>
    <w:p w14:paraId="79379002"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639C8B3E"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4.3 </w:t>
      </w:r>
      <w:r>
        <w:rPr>
          <w:rFonts w:asciiTheme="minorEastAsia" w:eastAsiaTheme="minorEastAsia" w:hAnsiTheme="minorEastAsia" w:hint="eastAsia"/>
          <w:b/>
          <w:bCs/>
          <w:color w:themeColor="text1" w:val="000000"/>
          <w:kern w:val="0"/>
          <w:sz w:val="24"/>
          <w:szCs w:val="24"/>
        </w:rPr>
        <w:t>公平交易专项说明</w:t>
      </w:r>
    </w:p>
    <w:p w14:paraId="0796C6BB"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color w:themeColor="text1" w:val="000000"/>
          <w:sz w:val="24"/>
          <w:szCs w:val="24"/>
        </w:rPr>
        <w:t xml:space="preserve">4.3.1 </w:t>
      </w:r>
      <w:r>
        <w:rPr>
          <w:rFonts w:asciiTheme="minorEastAsia" w:eastAsiaTheme="minorEastAsia" w:hAnsiTheme="minorEastAsia" w:hint="eastAsia"/>
          <w:color w:themeColor="text1" w:val="000000"/>
          <w:sz w:val="24"/>
          <w:szCs w:val="24"/>
        </w:rPr>
        <w:t>公平交易制度的执行情况</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3E52BB6A"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报告期内，通过对不同投资组合之间的收益率差异比较、对同向交易和反向交易的交易时机和交易价差监控分析，未发现整体公平交易执行出现异常的情况。</w:t>
      </w:r>
    </w:p>
    <w:p w14:paraId="06ECB64A"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color w:themeColor="text1" w:val="000000"/>
          <w:sz w:val="24"/>
          <w:szCs w:val="24"/>
        </w:rPr>
        <w:t xml:space="preserve">4.3.2 </w:t>
      </w:r>
      <w:r>
        <w:rPr>
          <w:rFonts w:asciiTheme="minorEastAsia" w:eastAsiaTheme="minorEastAsia" w:hAnsiTheme="minorEastAsia" w:hint="eastAsia"/>
          <w:color w:themeColor="text1" w:val="000000"/>
          <w:sz w:val="24"/>
          <w:szCs w:val="24"/>
        </w:rPr>
        <w:t>异常交易行为的专项说明</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报告期内，通过对交易价格、交易时间、交易方向等的分析，未发现有可能导致不公平交易和利益输送的异常交易行为。</w:t>
      </w:r>
    </w:p>
    <w:p w14:paraId="4219F41F"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hint="eastAsia"/>
          <w:color w:themeColor="text1" w:val="000000"/>
        </w:rPr>
        <w:t>所有投资组合参与的交易所公开竞价同日反向交易成交较少的单边交易量超过该证券当日成交量的5%的情形：无。</w:t>
      </w:r>
    </w:p>
    <w:p w14:paraId="78B72EC9" w14:textId="77777777" w:rsidR="00D06738" w:rsidRDefault="00D06738">
      <w:pPr>
        <w:spacing w:line="360" w:lineRule="auto"/>
        <w:ind w:firstLine="480" w:firstLineChars="200"/>
        <w:rPr>
          <w:rFonts w:asciiTheme="minorEastAsia" w:eastAsiaTheme="minorEastAsia" w:hAnsiTheme="minorEastAsia"/>
          <w:color w:themeColor="text1" w:val="000000"/>
          <w:sz w:val="24"/>
          <w:szCs w:val="24"/>
        </w:rPr>
      </w:pPr>
    </w:p>
    <w:p w14:paraId="268AD9F2"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4.4 </w:t>
      </w:r>
      <w:r>
        <w:rPr>
          <w:rFonts w:asciiTheme="minorEastAsia" w:eastAsiaTheme="minorEastAsia" w:hAnsiTheme="minorEastAsia" w:hint="eastAsia"/>
          <w:b/>
          <w:bCs/>
          <w:color w:themeColor="text1" w:val="000000"/>
          <w:kern w:val="0"/>
          <w:sz w:val="24"/>
          <w:szCs w:val="24"/>
        </w:rPr>
        <w:t>报告期内基金的投资策略和业绩表现说明</w:t>
      </w:r>
    </w:p>
    <w:p w14:paraId="37D7D562"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cs="宋体" w:eastAsiaTheme="minorEastAsia" w:hAnsiTheme="minorEastAsia"/>
          <w:color w:themeColor="text1" w:val="000000"/>
          <w:sz w:val="24"/>
          <w:szCs w:val="24"/>
        </w:rPr>
        <w:t>4.4.1</w:t>
      </w:r>
      <w:r>
        <w:rPr>
          <w:rFonts w:asciiTheme="minorEastAsia" w:cs="宋体" w:eastAsiaTheme="minorEastAsia" w:hAnsiTheme="minorEastAsia" w:hint="eastAsia"/>
          <w:color w:themeColor="text1" w:val="000000"/>
          <w:sz w:val="24"/>
          <w:szCs w:val="24"/>
        </w:rPr>
        <w:t>报告期内基金投资策略和运作分析</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三季度A股市场继续承接二季度上涨态势，上证综指、中小板指数、创业板指数分别上涨7.82%、8.19%、5.60%；从行业表现看，市场继续演绎结构性行情：国防军工、休闲服务、电气设备、非银金融等行业成为三季度市场领涨板块，而通信、传媒、银行等板块在三季度延续震荡调整走势，表现远落后于市场平均涨幅。</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本基金判断三季度市场流动性将维持较为宽松的局面，A股市场也将继续维持区间震荡格局，而盈利确定性较高的行业将具有较好的投资机会，因此报告期内组合重点配置了食品饮料、消费电子、医药等行业，相关龙头大幅上涨并对组合净值有较大积极贡献，但二季度涨幅较大的建材、机械设备等相关板块在三季度调整幅度较大，在一定程度上拖累了组合的净值。</w:t>
      </w:r>
    </w:p>
    <w:p w14:paraId="6E21DA7A"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展望未来，IPO全面实施注册制将对上市公司基本面研究提出更高的要求，而现有各行业估值水平两极分化的局面在未来将面临均值回归，因此从短期看本基金将择机增加金融、地产、家电等低估值板块的配置，以增加组合配置的均衡性，而从中长期维度看，盈利增长确定性较高的消费、医药、科技等行业以及行业内估值与盈利相匹配的龙头公司仍将成为本基金的重点关注方向。</w:t>
      </w:r>
    </w:p>
    <w:p w14:paraId="23C77E45"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cs="宋体" w:eastAsiaTheme="minorEastAsia" w:hAnsiTheme="minorEastAsia"/>
          <w:color w:themeColor="text1" w:val="000000"/>
          <w:sz w:val="24"/>
          <w:szCs w:val="24"/>
        </w:rPr>
        <w:t>4.4.2</w:t>
      </w:r>
      <w:r>
        <w:rPr>
          <w:rFonts w:asciiTheme="minorEastAsia" w:cs="宋体" w:eastAsiaTheme="minorEastAsia" w:hAnsiTheme="minorEastAsia" w:hint="eastAsia"/>
          <w:color w:themeColor="text1" w:val="000000"/>
          <w:sz w:val="24"/>
          <w:szCs w:val="24"/>
        </w:rPr>
        <w:t>报告期内基金的业绩表现</w:t>
      </w:r>
    </w:p>
    <w:p w14:paraId="3743F1F6"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本报告期上投摩根整合驱动混合份额净值增长率为:10.98%，同期业绩比较基准收益率为:4.62%。</w:t>
      </w:r>
    </w:p>
    <w:p w14:paraId="44A63C7D" w14:textId="77777777" w:rsidR="00D06738" w:rsidRDefault="00D06738">
      <w:pPr>
        <w:spacing w:line="360" w:lineRule="auto"/>
        <w:ind w:firstLine="480" w:firstLineChars="200"/>
        <w:rPr>
          <w:rFonts w:asciiTheme="minorEastAsia" w:eastAsiaTheme="minorEastAsia" w:hAnsiTheme="minorEastAsia"/>
          <w:color w:themeColor="text1" w:val="000000"/>
          <w:sz w:val="24"/>
          <w:szCs w:val="24"/>
        </w:rPr>
      </w:pPr>
    </w:p>
    <w:p w14:paraId="7FECA9F5"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b/>
          <w:color w:themeColor="text1" w:val="000000"/>
          <w:kern w:val="0"/>
          <w:sz w:val="24"/>
          <w:szCs w:val="24"/>
        </w:rPr>
        <w:t/>
      </w:r>
      <w:proofErr w:type="spellStart"/>
      <w:r>
        <w:rPr>
          <w:rFonts w:asciiTheme="minorEastAsia" w:eastAsiaTheme="minorEastAsia" w:hAnsiTheme="minorEastAsia"/>
          <w:b/>
          <w:color w:themeColor="text1" w:val="000000"/>
          <w:kern w:val="0"/>
          <w:sz w:val="24"/>
          <w:szCs w:val="24"/>
        </w:rPr>
        <w:t/>
      </w:r>
      <w:proofErr w:type="spellEnd"/>
      <w:r>
        <w:rPr>
          <w:rFonts w:asciiTheme="minorEastAsia" w:eastAsiaTheme="minorEastAsia" w:hAnsiTheme="minorEastAsia"/>
          <w:b/>
          <w:color w:themeColor="text1" w:val="000000"/>
          <w:kern w:val="0"/>
          <w:sz w:val="24"/>
          <w:szCs w:val="24"/>
        </w:rPr>
        <w:t>4</w:t>
      </w:r>
      <w:r>
        <w:rPr>
          <w:rFonts w:asciiTheme="minorEastAsia" w:eastAsiaTheme="minorEastAsia" w:hAnsiTheme="minorEastAsia" w:hint="eastAsia"/>
          <w:b/>
          <w:color w:themeColor="text1" w:val="000000"/>
          <w:kern w:val="0"/>
          <w:sz w:val="24"/>
          <w:szCs w:val="24"/>
        </w:rPr>
        <w:t>.5报告期内基金持有人数或基金资产净值预警说明</w:t>
      </w:r>
    </w:p>
    <w:p w14:paraId="35411AB5"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kern w:val="0"/>
        </w:rPr>
        <w:t/>
      </w:r>
      <w:r>
        <w:rPr>
          <w:rFonts w:asciiTheme="minorEastAsia" w:eastAsiaTheme="minorEastAsia" w:hAnsiTheme="minorEastAsia"/>
          <w:color w:themeColor="text1" w:val="000000"/>
        </w:rPr>
        <w:t/>
      </w:r>
      <w:r>
        <w:rPr>
          <w:rFonts w:asciiTheme="minorEastAsia" w:eastAsiaTheme="minorEastAsia" w:hAnsiTheme="minorEastAsia"/>
          <w:color w:themeColor="text1" w:val="000000"/>
          <w:kern w:val="0"/>
        </w:rPr>
        <w:t>无。</w:t>
      </w:r>
    </w:p>
    <w:p w14:paraId="1DAA7197" w14:textId="77777777" w:rsidR="00D06738" w:rsidRDefault="00454D20">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lastRenderedPageBreak/>
        <w:t>§5</w:t>
      </w:r>
      <w:r>
        <w:rPr>
          <w:rFonts w:asciiTheme="minorEastAsia" w:eastAsiaTheme="minorEastAsia" w:hAnsiTheme="minorEastAsia"/>
          <w:color w:themeColor="text1" w:val="000000"/>
          <w:kern w:val="0"/>
          <w:sz w:val="24"/>
          <w:szCs w:val="24"/>
        </w:rPr>
        <w:t xml:space="preserve">  </w:t>
      </w:r>
      <w:r>
        <w:rPr>
          <w:rFonts w:asciiTheme="minorEastAsia" w:eastAsiaTheme="minorEastAsia" w:hAnsiTheme="minorEastAsia" w:hint="eastAsia"/>
          <w:color w:themeColor="text1" w:val="000000"/>
          <w:kern w:val="0"/>
          <w:sz w:val="24"/>
          <w:szCs w:val="24"/>
        </w:rPr>
        <w:t>投资组合报告</w:t>
      </w:r>
    </w:p>
    <w:p w14:paraId="2ED46D8C"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5.1 </w:t>
      </w:r>
      <w:r>
        <w:rPr>
          <w:rFonts w:asciiTheme="minorEastAsia" w:eastAsiaTheme="minorEastAsia" w:hAnsiTheme="minorEastAsia" w:hint="eastAsia"/>
          <w:b/>
          <w:bCs/>
          <w:color w:themeColor="text1" w:val="000000"/>
          <w:kern w:val="0"/>
          <w:sz w:val="24"/>
          <w:szCs w:val="24"/>
        </w:rPr>
        <w:t>报告期末基金资产组合情况</w:t>
      </w:r>
    </w:p>
    <w:tbl>
      <w:tblPr>
        <w:tblStyle w:val="aff4"/>
        <w:tblW w:type="dxa" w:w="8897"/>
        <w:jc w:val="center"/>
        <w:tblLayout w:type="fixed"/>
        <w:tblLook w:firstColumn="1" w:firstRow="1" w:lastColumn="0" w:lastRow="0" w:noHBand="0" w:noVBand="1" w:val="04A0"/>
      </w:tblPr>
      <w:tblGrid>
        <w:gridCol w:w="720"/>
        <w:gridCol w:w="3357"/>
        <w:gridCol w:w="2977"/>
        <w:gridCol w:w="1843"/>
      </w:tblGrid>
      <w:tr w14:paraId="0557169A" w14:textId="77777777" w:rsidR="00D06738">
        <w:trPr>
          <w:jc w:val="center"/>
        </w:trPr>
        <w:tc>
          <w:tcPr>
            <w:tcW w:type="dxa" w:w="720"/>
            <w:vAlign w:val="center"/>
          </w:tcPr>
          <w:p w14:paraId="267B5679"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序号</w:t>
            </w:r>
          </w:p>
        </w:tc>
        <w:tc>
          <w:tcPr>
            <w:tcW w:type="dxa" w:w="3357"/>
            <w:vAlign w:val="center"/>
          </w:tcPr>
          <w:p w14:paraId="64B125CA"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项目</w:t>
            </w:r>
          </w:p>
        </w:tc>
        <w:tc>
          <w:tcPr>
            <w:tcW w:type="dxa" w:w="2977"/>
            <w:vAlign w:val="center"/>
          </w:tcPr>
          <w:p w14:paraId="7B039B4F"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金额(元)</w:t>
            </w:r>
          </w:p>
        </w:tc>
        <w:tc>
          <w:tcPr>
            <w:tcW w:type="dxa" w:w="1843"/>
            <w:vAlign w:val="center"/>
          </w:tcPr>
          <w:p w14:paraId="546A193D"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占基金总资产的比例(</w:t>
            </w:r>
            <w:r>
              <w:rPr>
                <w:rFonts w:asciiTheme="minorEastAsia" w:eastAsiaTheme="minorEastAsia" w:hAnsiTheme="minorEastAsia"/>
                <w:color w:themeColor="text1" w:val="000000"/>
                <w:kern w:val="0"/>
              </w:rPr>
              <w:t>%</w:t>
            </w:r>
            <w:r>
              <w:rPr>
                <w:rFonts w:asciiTheme="minorEastAsia" w:eastAsiaTheme="minorEastAsia" w:hAnsiTheme="minorEastAsia" w:hint="eastAsia"/>
                <w:color w:themeColor="text1" w:val="000000"/>
                <w:kern w:val="0"/>
              </w:rPr>
              <w:t>)</w:t>
            </w:r>
          </w:p>
        </w:tc>
      </w:tr>
      <w:tr w14:paraId="2C5F8168" w14:textId="77777777" w:rsidR="00D06738">
        <w:trPr>
          <w:jc w:val="center"/>
        </w:trPr>
        <w:tc>
          <w:tcPr>
            <w:tcW w:type="dxa" w:w="720"/>
            <w:vAlign w:val="center"/>
          </w:tcPr>
          <w:p w14:paraId="790AB276"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1</w:t>
            </w:r>
          </w:p>
        </w:tc>
        <w:tc>
          <w:tcPr>
            <w:tcW w:type="dxa" w:w="3357"/>
            <w:vAlign w:val="center"/>
          </w:tcPr>
          <w:p w14:paraId="2A6D52A1"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权益投资</w:t>
            </w:r>
          </w:p>
        </w:tc>
        <w:tc>
          <w:tcPr>
            <w:tcW w:type="dxa" w:w="2977"/>
            <w:vAlign w:val="center"/>
          </w:tcPr>
          <w:p w14:paraId="3F07A469"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627,230,630.01</w:t>
            </w:r>
          </w:p>
        </w:tc>
        <w:tc>
          <w:tcPr>
            <w:tcW w:type="dxa" w:w="1843"/>
            <w:vAlign w:val="center"/>
          </w:tcPr>
          <w:p w14:paraId="233B1348"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76.12</w:t>
            </w:r>
          </w:p>
        </w:tc>
      </w:tr>
      <w:tr w14:paraId="2113730F" w14:textId="77777777" w:rsidR="00D06738">
        <w:trPr>
          <w:jc w:val="center"/>
        </w:trPr>
        <w:tc>
          <w:tcPr>
            <w:tcW w:type="dxa" w:w="720"/>
            <w:vAlign w:val="center"/>
          </w:tcPr>
          <w:p w14:paraId="66F43ADC" w14:textId="77777777" w:rsidR="00D06738" w:rsidRDefault="00D06738">
            <w:pPr>
              <w:spacing w:before="29" w:line="360" w:lineRule="auto"/>
              <w:ind w:left="17"/>
              <w:jc w:val="center"/>
              <w:rPr>
                <w:rFonts w:asciiTheme="minorEastAsia" w:eastAsiaTheme="minorEastAsia" w:hAnsiTheme="minorEastAsia"/>
                <w:color w:themeColor="text1" w:val="000000"/>
                <w:kern w:val="0"/>
              </w:rPr>
            </w:pPr>
          </w:p>
        </w:tc>
        <w:tc>
          <w:tcPr>
            <w:tcW w:type="dxa" w:w="3357"/>
            <w:vAlign w:val="center"/>
          </w:tcPr>
          <w:p w14:paraId="42830015"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其中：股票</w:t>
            </w:r>
          </w:p>
        </w:tc>
        <w:tc>
          <w:tcPr>
            <w:tcW w:type="dxa" w:w="2977"/>
            <w:vAlign w:val="center"/>
          </w:tcPr>
          <w:p w14:paraId="36A710A1"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627,230,630.01</w:t>
            </w:r>
          </w:p>
        </w:tc>
        <w:tc>
          <w:tcPr>
            <w:tcW w:type="dxa" w:w="1843"/>
            <w:vAlign w:val="center"/>
          </w:tcPr>
          <w:p w14:paraId="4235B2A6"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76.12</w:t>
            </w:r>
          </w:p>
        </w:tc>
      </w:tr>
      <w:tr w14:paraId="7AF15202" w14:textId="77777777" w:rsidR="00D06738">
        <w:trPr>
          <w:jc w:val="center"/>
        </w:trPr>
        <w:tc>
          <w:tcPr>
            <w:tcW w:type="dxa" w:w="720"/>
            <w:vAlign w:val="center"/>
          </w:tcPr>
          <w:p w14:paraId="0231B762"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2</w:t>
            </w:r>
          </w:p>
        </w:tc>
        <w:tc>
          <w:tcPr>
            <w:tcW w:type="dxa" w:w="3357"/>
            <w:vAlign w:val="center"/>
          </w:tcPr>
          <w:p w14:paraId="4854CF2B"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固定收益投资</w:t>
            </w:r>
          </w:p>
        </w:tc>
        <w:tc>
          <w:tcPr>
            <w:tcW w:type="dxa" w:w="2977"/>
            <w:vAlign w:val="center"/>
          </w:tcPr>
          <w:p w14:paraId="789C70AC"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c>
          <w:tcPr>
            <w:tcW w:type="dxa" w:w="1843"/>
            <w:vAlign w:val="center"/>
          </w:tcPr>
          <w:p w14:paraId="249B7557"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w:t>
            </w:r>
          </w:p>
        </w:tc>
      </w:tr>
      <w:tr w14:paraId="19D15F90" w14:textId="77777777" w:rsidR="00D06738">
        <w:trPr>
          <w:jc w:val="center"/>
        </w:trPr>
        <w:tc>
          <w:tcPr>
            <w:tcW w:type="dxa" w:w="720"/>
            <w:vAlign w:val="center"/>
          </w:tcPr>
          <w:p w14:paraId="16E41AE7" w14:textId="77777777" w:rsidR="00D06738" w:rsidRDefault="00D06738">
            <w:pPr>
              <w:spacing w:before="29" w:line="360" w:lineRule="auto"/>
              <w:ind w:left="17"/>
              <w:jc w:val="center"/>
              <w:rPr>
                <w:rFonts w:asciiTheme="minorEastAsia" w:eastAsiaTheme="minorEastAsia" w:hAnsiTheme="minorEastAsia"/>
                <w:color w:themeColor="text1" w:val="000000"/>
                <w:kern w:val="0"/>
              </w:rPr>
            </w:pPr>
          </w:p>
        </w:tc>
        <w:tc>
          <w:tcPr>
            <w:tcW w:type="dxa" w:w="3357"/>
            <w:vAlign w:val="center"/>
          </w:tcPr>
          <w:p w14:paraId="47E8D347"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其中：债券</w:t>
            </w:r>
          </w:p>
        </w:tc>
        <w:tc>
          <w:tcPr>
            <w:tcW w:type="dxa" w:w="2977"/>
            <w:vAlign w:val="center"/>
          </w:tcPr>
          <w:p w14:paraId="49FE2FF2"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c>
          <w:tcPr>
            <w:tcW w:type="dxa" w:w="1843"/>
            <w:vAlign w:val="center"/>
          </w:tcPr>
          <w:p w14:paraId="378238FF"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w:t>
            </w:r>
          </w:p>
        </w:tc>
      </w:tr>
      <w:tr w14:paraId="62562C15" w14:textId="77777777" w:rsidR="00D06738">
        <w:trPr>
          <w:jc w:val="center"/>
        </w:trPr>
        <w:tc>
          <w:tcPr>
            <w:tcW w:type="dxa" w:w="720"/>
            <w:vAlign w:val="center"/>
          </w:tcPr>
          <w:p w14:paraId="104BD163" w14:textId="77777777" w:rsidR="00D06738" w:rsidRDefault="00D06738">
            <w:pPr>
              <w:spacing w:before="29" w:line="360" w:lineRule="auto"/>
              <w:ind w:left="17"/>
              <w:jc w:val="center"/>
              <w:rPr>
                <w:rFonts w:asciiTheme="minorEastAsia" w:eastAsiaTheme="minorEastAsia" w:hAnsiTheme="minorEastAsia"/>
                <w:color w:themeColor="text1" w:val="000000"/>
                <w:kern w:val="0"/>
              </w:rPr>
            </w:pPr>
          </w:p>
        </w:tc>
        <w:tc>
          <w:tcPr>
            <w:tcW w:type="dxa" w:w="3357"/>
            <w:vAlign w:val="center"/>
          </w:tcPr>
          <w:p w14:paraId="47AC6DAD" w14:textId="77777777" w:rsidR="00D06738" w:rsidRDefault="00454D20">
            <w:pPr>
              <w:autoSpaceDE w:val="0"/>
              <w:autoSpaceDN w:val="0"/>
              <w:adjustRightInd w:val="0"/>
              <w:spacing w:before="29" w:line="360" w:lineRule="auto"/>
              <w:ind w:firstLine="525" w:firstLineChars="250"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资产支持证券</w:t>
            </w:r>
          </w:p>
        </w:tc>
        <w:tc>
          <w:tcPr>
            <w:tcW w:type="dxa" w:w="2977"/>
            <w:vAlign w:val="center"/>
          </w:tcPr>
          <w:p w14:paraId="3CF84DDB"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c>
          <w:tcPr>
            <w:tcW w:type="dxa" w:w="1843"/>
            <w:vAlign w:val="center"/>
          </w:tcPr>
          <w:p w14:paraId="1CCF9364"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color w:themeColor="text1" w:val="000000"/>
                <w:kern w:val="0"/>
              </w:rPr>
              <w:lastRenderedPageBreak/>
              <w:t/>
            </w:r>
            <w:r>
              <w:rPr>
                <w:rFonts w:asciiTheme="minorEastAsia" w:cs="宋体" w:eastAsiaTheme="minorEastAsia" w:hAnsiTheme="minorEastAsia" w:hint="eastAsia"/>
                <w:color w:themeColor="text1" w:val="000000"/>
                <w:kern w:val="0"/>
              </w:rPr>
              <w:t>-</w:t>
            </w:r>
          </w:p>
        </w:tc>
      </w:tr>
      <w:tr w14:paraId="3F449325" w14:textId="77777777" w:rsidR="00D06738">
        <w:trPr>
          <w:jc w:val="center"/>
        </w:trPr>
        <w:tc>
          <w:tcPr>
            <w:tcW w:type="dxa" w:w="720"/>
          </w:tcPr>
          <w:p w14:paraId="1EE609C8"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lastRenderedPageBreak/>
              <w:t>3</w:t>
            </w:r>
          </w:p>
        </w:tc>
        <w:tc>
          <w:tcPr>
            <w:tcW w:type="dxa" w:w="3357"/>
          </w:tcPr>
          <w:p w14:paraId="7A120390" w14:textId="77777777" w:rsidR="00D06738" w:rsidRDefault="00454D20">
            <w:pPr>
              <w:spacing w:before="29" w:line="360" w:lineRule="auto"/>
              <w:ind w:left="105" w:leftChars="50"/>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贵金属投资</w:t>
            </w:r>
          </w:p>
        </w:tc>
        <w:tc>
          <w:tcPr>
            <w:tcW w:type="dxa" w:w="2977"/>
            <w:vAlign w:val="center"/>
          </w:tcPr>
          <w:p w14:paraId="201F9736"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c>
          <w:tcPr>
            <w:tcW w:type="dxa" w:w="1843"/>
            <w:vAlign w:val="center"/>
          </w:tcPr>
          <w:p w14:paraId="76F8BBAB"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r>
      <w:tr w14:paraId="40209BD0" w14:textId="77777777" w:rsidR="00D06738">
        <w:trPr>
          <w:jc w:val="center"/>
        </w:trPr>
        <w:tc>
          <w:tcPr>
            <w:tcW w:type="dxa" w:w="720"/>
            <w:vAlign w:val="center"/>
          </w:tcPr>
          <w:p w14:paraId="44CDCE61"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4</w:t>
            </w:r>
          </w:p>
        </w:tc>
        <w:tc>
          <w:tcPr>
            <w:tcW w:type="dxa" w:w="3357"/>
            <w:vAlign w:val="center"/>
          </w:tcPr>
          <w:p w14:paraId="26733435" w14:textId="77777777" w:rsidR="00D06738" w:rsidRDefault="00454D20">
            <w:pPr>
              <w:spacing w:before="29" w:line="360" w:lineRule="auto"/>
              <w:ind w:left="17"/>
              <w:jc w:val="lef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金融衍生</w:t>
            </w:r>
            <w:proofErr w:type="gramStart"/>
            <w:r>
              <w:rPr>
                <w:rFonts w:asciiTheme="minorEastAsia" w:cs="宋体" w:eastAsiaTheme="minorEastAsia" w:hAnsiTheme="minorEastAsia" w:hint="eastAsia"/>
                <w:color w:themeColor="text1" w:val="000000"/>
                <w:kern w:val="0"/>
              </w:rPr>
              <w:t>品投资</w:t>
            </w:r>
            <w:proofErr w:type="gramEnd"/>
          </w:p>
        </w:tc>
        <w:tc>
          <w:tcPr>
            <w:tcW w:type="dxa" w:w="2977"/>
            <w:vAlign w:val="center"/>
          </w:tcPr>
          <w:p w14:paraId="2CA6AE58"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c>
          <w:tcPr>
            <w:tcW w:type="dxa" w:w="1843"/>
            <w:vAlign w:val="center"/>
          </w:tcPr>
          <w:p w14:paraId="117B3EB0"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w:t>
            </w:r>
          </w:p>
        </w:tc>
      </w:tr>
      <w:tr w14:paraId="69083124" w14:textId="77777777" w:rsidR="00D06738">
        <w:trPr>
          <w:jc w:val="center"/>
        </w:trPr>
        <w:tc>
          <w:tcPr>
            <w:tcW w:type="dxa" w:w="720"/>
            <w:vAlign w:val="center"/>
          </w:tcPr>
          <w:p w14:paraId="3E06450B"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5</w:t>
            </w:r>
          </w:p>
        </w:tc>
        <w:tc>
          <w:tcPr>
            <w:tcW w:type="dxa" w:w="3357"/>
            <w:vAlign w:val="center"/>
          </w:tcPr>
          <w:p w14:paraId="11937F9B"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买入返售金融资产</w:t>
            </w:r>
          </w:p>
        </w:tc>
        <w:tc>
          <w:tcPr>
            <w:tcW w:type="dxa" w:w="2977"/>
            <w:vAlign w:val="center"/>
          </w:tcPr>
          <w:p w14:paraId="62931128"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w:t>
            </w:r>
          </w:p>
        </w:tc>
        <w:tc>
          <w:tcPr>
            <w:tcW w:type="dxa" w:w="1843"/>
            <w:vAlign w:val="center"/>
          </w:tcPr>
          <w:p w14:paraId="3F06200C"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w:t>
            </w:r>
          </w:p>
        </w:tc>
      </w:tr>
      <w:tr w14:paraId="5EFCF5A8" w14:textId="77777777" w:rsidR="00D06738">
        <w:trPr>
          <w:jc w:val="center"/>
        </w:trPr>
        <w:tc>
          <w:tcPr>
            <w:tcW w:type="dxa" w:w="720"/>
            <w:vAlign w:val="center"/>
          </w:tcPr>
          <w:p w14:paraId="7A522889" w14:textId="77777777" w:rsidR="00D06738" w:rsidRDefault="00D06738">
            <w:pPr>
              <w:spacing w:before="29" w:line="360" w:lineRule="auto"/>
              <w:ind w:left="17"/>
              <w:jc w:val="center"/>
              <w:rPr>
                <w:rFonts w:asciiTheme="minorEastAsia" w:eastAsiaTheme="minorEastAsia" w:hAnsiTheme="minorEastAsia"/>
                <w:color w:themeColor="text1" w:val="000000"/>
                <w:kern w:val="0"/>
              </w:rPr>
            </w:pPr>
          </w:p>
        </w:tc>
        <w:tc>
          <w:tcPr>
            <w:tcW w:type="dxa" w:w="3357"/>
            <w:vAlign w:val="center"/>
          </w:tcPr>
          <w:p w14:paraId="3CEA16A4"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其中：买断式回购的买入返售金融资产</w:t>
            </w:r>
          </w:p>
        </w:tc>
        <w:tc>
          <w:tcPr>
            <w:tcW w:type="dxa" w:w="2977"/>
            <w:vAlign w:val="center"/>
          </w:tcPr>
          <w:p w14:paraId="7B73699E"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w:t>
            </w:r>
          </w:p>
        </w:tc>
        <w:tc>
          <w:tcPr>
            <w:tcW w:type="dxa" w:w="1843"/>
            <w:vAlign w:val="center"/>
          </w:tcPr>
          <w:p w14:paraId="15A7BCA6"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w:t>
            </w:r>
          </w:p>
        </w:tc>
      </w:tr>
      <w:tr w14:paraId="786251D7" w14:textId="77777777" w:rsidR="00D06738">
        <w:trPr>
          <w:jc w:val="center"/>
        </w:trPr>
        <w:tc>
          <w:tcPr>
            <w:tcW w:type="dxa" w:w="720"/>
            <w:vAlign w:val="center"/>
          </w:tcPr>
          <w:p w14:paraId="29692791"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6</w:t>
            </w:r>
          </w:p>
        </w:tc>
        <w:tc>
          <w:tcPr>
            <w:tcW w:type="dxa" w:w="3357"/>
            <w:vAlign w:val="center"/>
          </w:tcPr>
          <w:p w14:paraId="421FB0FB" w14:textId="77777777" w:rsidR="00D06738" w:rsidRDefault="00454D20">
            <w:pPr>
              <w:spacing w:before="29" w:line="360" w:lineRule="auto"/>
              <w:ind w:left="17"/>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银行存款和结算备付金合计</w:t>
            </w:r>
          </w:p>
        </w:tc>
        <w:tc>
          <w:tcPr>
            <w:tcW w:type="dxa" w:w="2977"/>
            <w:vAlign w:val="center"/>
          </w:tcPr>
          <w:p w14:paraId="54D555B7"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196,364,608.68</w:t>
            </w:r>
          </w:p>
        </w:tc>
        <w:tc>
          <w:tcPr>
            <w:tcW w:type="dxa" w:w="1843"/>
            <w:vAlign w:val="center"/>
          </w:tcPr>
          <w:p w14:paraId="174620BB" w14:textId="77777777" w:rsidR="00D06738" w:rsidRDefault="00454D20">
            <w:pPr>
              <w:spacing w:before="29" w:line="360" w:lineRule="auto"/>
              <w:ind w:left="17"/>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r>
              <w:rPr>
                <w:rFonts w:asciiTheme="minorEastAsia" w:cs="宋体" w:eastAsiaTheme="minorEastAsia" w:hAnsiTheme="minorEastAsia"/>
                <w:color w:themeColor="text1" w:val="000000"/>
                <w:kern w:val="0"/>
              </w:rPr>
              <w:t/>
            </w:r>
            <w:r>
              <w:rPr>
                <w:rFonts w:asciiTheme="minorEastAsia" w:cs="宋体" w:eastAsiaTheme="minorEastAsia" w:hAnsiTheme="minorEastAsia" w:hint="eastAsia"/>
                <w:color w:themeColor="text1" w:val="000000"/>
                <w:kern w:val="0"/>
              </w:rPr>
              <w:t>23.83</w:t>
            </w:r>
          </w:p>
        </w:tc>
      </w:tr>
      <w:tr w14:paraId="42ECF5E1" w14:textId="77777777" w:rsidR="00D06738">
        <w:trPr>
          <w:jc w:val="center"/>
        </w:trPr>
        <w:tc>
          <w:tcPr>
            <w:tcW w:type="dxa" w:w="720"/>
            <w:vAlign w:val="center"/>
          </w:tcPr>
          <w:p w14:paraId="59AA2BC1"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r>
              <w:rPr>
                <w:rFonts w:asciiTheme="minorEastAsia" w:eastAsiaTheme="minorEastAsia" w:hAnsiTheme="minorEastAsia" w:hint="eastAsia"/>
                <w:color w:themeColor="text1" w:val="000000"/>
                <w:kern w:val="0"/>
              </w:rPr>
              <w:t/>
            </w:r>
            <w:r>
              <w:rPr>
                <w:rFonts w:asciiTheme="minorEastAsia" w:eastAsiaTheme="minorEastAsia" w:hAnsiTheme="minorEastAsia"/>
                <w:color w:themeColor="text1" w:val="000000"/>
                <w:kern w:val="0"/>
              </w:rPr>
              <w:t>7</w:t>
            </w:r>
          </w:p>
        </w:tc>
        <w:tc>
          <w:tcPr>
            <w:tcW w:type="dxa" w:w="3357"/>
            <w:vAlign w:val="center"/>
          </w:tcPr>
          <w:p w14:paraId="705D6B78" w14:textId="77777777" w:rsidR="00D06738" w:rsidRDefault="00454D20">
            <w:pPr>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其他各项资产</w:t>
            </w:r>
          </w:p>
        </w:tc>
        <w:tc>
          <w:tcPr>
            <w:tcW w:type="dxa" w:w="2977"/>
            <w:vAlign w:val="center"/>
          </w:tcPr>
          <w:p w14:paraId="4AF0CB10"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369,907.97</w:t>
            </w:r>
          </w:p>
        </w:tc>
        <w:tc>
          <w:tcPr>
            <w:tcW w:type="dxa" w:w="1843"/>
            <w:vAlign w:val="center"/>
          </w:tcPr>
          <w:p w14:paraId="12AAF105"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0.04</w:t>
            </w:r>
          </w:p>
        </w:tc>
      </w:tr>
      <w:tr w14:paraId="4D6FFA71" w14:textId="77777777" w:rsidR="00D06738">
        <w:trPr>
          <w:jc w:val="center"/>
        </w:trPr>
        <w:tc>
          <w:tcPr>
            <w:tcW w:type="dxa" w:w="720"/>
            <w:vAlign w:val="center"/>
          </w:tcPr>
          <w:p w14:paraId="17A180E6" w14:textId="77777777" w:rsidR="00D06738" w:rsidRDefault="00454D20">
            <w:pPr>
              <w:spacing w:before="29" w:line="360" w:lineRule="auto"/>
              <w:ind w:left="17"/>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r>
              <w:rPr>
                <w:rFonts w:asciiTheme="minorEastAsia" w:eastAsiaTheme="minorEastAsia" w:hAnsiTheme="minorEastAsia" w:hint="eastAsia"/>
                <w:color w:themeColor="text1" w:val="000000"/>
                <w:kern w:val="0"/>
              </w:rPr>
              <w:t/>
            </w:r>
            <w:r>
              <w:rPr>
                <w:rFonts w:asciiTheme="minorEastAsia" w:eastAsiaTheme="minorEastAsia" w:hAnsiTheme="minorEastAsia"/>
                <w:color w:themeColor="text1" w:val="000000"/>
                <w:kern w:val="0"/>
              </w:rPr>
              <w:t>8</w:t>
            </w:r>
          </w:p>
        </w:tc>
        <w:tc>
          <w:tcPr>
            <w:tcW w:type="dxa" w:w="3357"/>
            <w:vAlign w:val="center"/>
          </w:tcPr>
          <w:p w14:paraId="29DAA7F6" w14:textId="77777777" w:rsidR="00D06738" w:rsidRDefault="00454D20">
            <w:pPr>
              <w:jc w:val="left"/>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合计</w:t>
            </w:r>
          </w:p>
        </w:tc>
        <w:tc>
          <w:tcPr>
            <w:tcW w:type="dxa" w:w="2977"/>
            <w:vAlign w:val="center"/>
          </w:tcPr>
          <w:p w14:paraId="446A48E1"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823,965,146.66</w:t>
            </w:r>
          </w:p>
        </w:tc>
        <w:tc>
          <w:tcPr>
            <w:tcW w:type="dxa" w:w="1843"/>
            <w:vAlign w:val="center"/>
          </w:tcPr>
          <w:p w14:paraId="3C7AC8A3"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hint="eastAsia"/>
                <w:color w:themeColor="text1" w:val="000000"/>
                <w:kern w:val="0"/>
              </w:rPr>
              <w:t>100.00</w:t>
            </w:r>
          </w:p>
        </w:tc>
      </w:tr>
    </w:tbl>
    <w:p w14:paraId="6175743F" w14:textId="77777777" w:rsidR="00D06738" w:rsidRDefault="00D06738">
      <w:pPr>
        <w:autoSpaceDE w:val="0"/>
        <w:autoSpaceDN w:val="0"/>
        <w:adjustRightInd w:val="0"/>
        <w:spacing w:line="360" w:lineRule="auto"/>
        <w:jc w:val="left"/>
        <w:rPr>
          <w:rFonts w:asciiTheme="minorEastAsia" w:cs="宋体" w:eastAsiaTheme="minorEastAsia" w:hAnsiTheme="minorEastAsia"/>
          <w:color w:themeColor="text1" w:val="000000"/>
          <w:sz w:val="24"/>
          <w:szCs w:val="24"/>
        </w:rPr>
      </w:pPr>
    </w:p>
    <w:p w14:paraId="71F975B1"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5.2 </w:t>
      </w:r>
      <w:r>
        <w:rPr>
          <w:rFonts w:asciiTheme="minorEastAsia" w:eastAsiaTheme="minorEastAsia" w:hAnsiTheme="minorEastAsia" w:hint="eastAsia"/>
          <w:b/>
          <w:bCs/>
          <w:color w:themeColor="text1" w:val="000000"/>
          <w:kern w:val="0"/>
          <w:sz w:val="24"/>
          <w:szCs w:val="24"/>
        </w:rPr>
        <w:t>报告期末按行业分类的股票投资组合</w:t>
      </w:r>
    </w:p>
    <w:p w14:paraId="0A24FB38" w14:textId="77777777" w:rsidR="00D06738" w:rsidRDefault="00454D20">
      <w:pPr>
        <w:rPr>
          <w:b/>
        </w:rPr>
      </w:pPr>
      <w:r>
        <w:rPr>
          <w:b/>
          <w:color w:themeColor="text1" w:val="000000"/>
        </w:rPr>
        <w:t/>
      </w:r>
      <w:proofErr w:type="spellStart"/>
      <w:r>
        <w:rPr>
          <w:b/>
          <w:color w:themeColor="text1" w:val="000000"/>
        </w:rPr>
        <w:t/>
      </w:r>
      <w:proofErr w:type="spellEnd"/>
      <w:r>
        <w:rPr>
          <w:b/>
          <w:color w:themeColor="text1" w:val="000000"/>
        </w:rPr>
        <w:t/>
      </w:r>
      <w:r>
        <w:rPr>
          <w:rFonts w:eastAsiaTheme="minorEastAsia" w:hint="eastAsia"/>
          <w:b/>
          <w:color w:themeColor="text1" w:val="000000"/>
          <w:kern w:val="0"/>
        </w:rPr>
        <w:t>5.2.1</w:t>
      </w:r>
      <w:r>
        <w:rPr>
          <w:rFonts w:eastAsiaTheme="minorEastAsia" w:hint="eastAsia"/>
          <w:b/>
          <w:color w:themeColor="text1" w:val="000000"/>
          <w:kern w:val="0"/>
        </w:rPr>
        <w:t>报告期末按行业分类的境内股票投资组合</w:t>
      </w:r>
    </w:p>
    <w:tbl>
      <w:tblPr>
        <w:tblW w:type="dxa" w:w="8731"/>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0"/>
          <w:right w:type="dxa" w:w="0"/>
        </w:tblCellMar>
        <w:tblLook w:firstColumn="1" w:firstRow="1" w:lastColumn="0" w:lastRow="0" w:noHBand="0" w:noVBand="1" w:val="04A0"/>
      </w:tblPr>
      <w:tblGrid>
        <w:gridCol w:w="540"/>
        <w:gridCol w:w="3691"/>
        <w:gridCol w:w="2852"/>
        <w:gridCol w:w="1648"/>
      </w:tblGrid>
      <w:tr w14:paraId="72F29E24" w14:textId="77777777" w:rsidR="00D06738">
        <w:trPr>
          <w:trHeight w:val="390"/>
        </w:trPr>
        <w:tc>
          <w:tcPr>
            <w:tcW w:type="dxa" w:w="540"/>
            <w:tcBorders>
              <w:top w:color="000000" w:space="0" w:sz="4" w:val="single"/>
              <w:left w:color="000000" w:space="0" w:sz="4" w:val="single"/>
              <w:bottom w:color="000000" w:space="0" w:sz="4" w:val="single"/>
              <w:right w:color="000000" w:space="0" w:sz="4" w:val="single"/>
            </w:tcBorders>
            <w:vAlign w:val="center"/>
          </w:tcPr>
          <w:p w14:paraId="47C646D2"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代码</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1C97B7F7"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行业类别</w:t>
            </w:r>
          </w:p>
        </w:tc>
        <w:tc>
          <w:tcPr>
            <w:tcW w:type="dxa" w:w="2852"/>
            <w:tcBorders>
              <w:top w:color="000000" w:space="0" w:sz="4" w:val="single"/>
              <w:left w:color="auto" w:space="0" w:sz="4" w:val="single"/>
              <w:bottom w:color="000000" w:space="0" w:sz="4" w:val="single"/>
              <w:right w:color="000000" w:space="0" w:sz="4" w:val="single"/>
            </w:tcBorders>
            <w:vAlign w:val="center"/>
          </w:tcPr>
          <w:p w14:paraId="037931C3"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公允价值（元）</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B76ADB3"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占基金资产净值比例（％）</w:t>
            </w:r>
          </w:p>
        </w:tc>
      </w:tr>
      <w:tr w14:paraId="651FF96F"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0A9BD6B"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A</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6AD492E7"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农、林、牧、渔业</w:t>
            </w:r>
          </w:p>
        </w:tc>
        <w:tc>
          <w:tcPr>
            <w:tcW w:type="dxa" w:w="2852"/>
            <w:tcBorders>
              <w:top w:color="000000" w:space="0" w:sz="4" w:val="single"/>
              <w:left w:color="auto" w:space="0" w:sz="4" w:val="single"/>
              <w:bottom w:color="000000" w:space="0" w:sz="4" w:val="single"/>
              <w:right w:color="000000" w:space="0" w:sz="4" w:val="single"/>
            </w:tcBorders>
            <w:vAlign w:val="center"/>
          </w:tcPr>
          <w:p w14:paraId="78148A5F" w14:textId="77777777" w:rsidR="00D06738" w:rsidRDefault="00454D20">
            <w:pPr>
              <w:autoSpaceDE w:val="0"/>
              <w:autoSpaceDN w:val="0"/>
              <w:adjustRightInd w:val="0"/>
              <w:spacing w:before="29" w:line="360" w:lineRule="auto"/>
              <w:ind w:left="15"/>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70D526D" w14:textId="77777777" w:rsidR="00D06738" w:rsidRDefault="00454D20">
            <w:pPr>
              <w:autoSpaceDE w:val="0"/>
              <w:autoSpaceDN w:val="0"/>
              <w:adjustRightInd w:val="0"/>
              <w:spacing w:before="29" w:line="360" w:lineRule="auto"/>
              <w:ind w:left="15"/>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2B8EF369"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6B10F5D"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B</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21A715D0"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采矿业</w:t>
            </w:r>
          </w:p>
        </w:tc>
        <w:tc>
          <w:tcPr>
            <w:tcW w:type="dxa" w:w="2852"/>
            <w:tcBorders>
              <w:top w:color="000000" w:space="0" w:sz="4" w:val="single"/>
              <w:left w:color="auto" w:space="0" w:sz="4" w:val="single"/>
              <w:bottom w:color="000000" w:space="0" w:sz="4" w:val="single"/>
              <w:right w:color="000000" w:space="0" w:sz="4" w:val="single"/>
            </w:tcBorders>
            <w:vAlign w:val="center"/>
          </w:tcPr>
          <w:p w14:paraId="21FC9ACA"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p w14:paraId="72CB0322" w14:textId="77777777" w:rsidR="00D06738" w:rsidRDefault="00D06738">
            <w:pPr>
              <w:jc w:val="right"/>
              <w:rPr>
                <w:rFonts w:asciiTheme="minorEastAsia" w:cs="宋体" w:eastAsiaTheme="minorEastAsia" w:hAnsiTheme="minorEastAsia"/>
                <w:color w:themeColor="text1" w:val="000000"/>
                <w:kern w:val="0"/>
              </w:rPr>
            </w:pP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714421B1"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p w14:paraId="5DCD6455" w14:textId="77777777" w:rsidR="00D06738" w:rsidRDefault="00D06738">
            <w:pPr>
              <w:jc w:val="right"/>
              <w:rPr>
                <w:rFonts w:asciiTheme="minorEastAsia" w:cs="宋体" w:eastAsiaTheme="minorEastAsia" w:hAnsiTheme="minorEastAsia"/>
                <w:color w:themeColor="text1" w:val="000000"/>
                <w:kern w:val="0"/>
              </w:rPr>
            </w:pPr>
          </w:p>
        </w:tc>
      </w:tr>
      <w:tr w14:paraId="3470B292"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61CD784"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C</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3B84AAA9"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制造业</w:t>
            </w:r>
          </w:p>
        </w:tc>
        <w:tc>
          <w:tcPr>
            <w:tcW w:type="dxa" w:w="2852"/>
            <w:tcBorders>
              <w:top w:color="000000" w:space="0" w:sz="4" w:val="single"/>
              <w:left w:color="auto" w:space="0" w:sz="4" w:val="single"/>
              <w:bottom w:color="000000" w:space="0" w:sz="4" w:val="single"/>
              <w:right w:color="000000" w:space="0" w:sz="4" w:val="single"/>
            </w:tcBorders>
            <w:vAlign w:val="center"/>
          </w:tcPr>
          <w:p w14:paraId="6B93E8B6"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564,268,688.63</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4538DB9"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69.92</w:t>
            </w:r>
          </w:p>
        </w:tc>
      </w:tr>
      <w:tr w14:paraId="53F8CFEC"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27F6600"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D</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4C78FB78"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电力、热力、燃气及水生产和供应业</w:t>
            </w:r>
          </w:p>
        </w:tc>
        <w:tc>
          <w:tcPr>
            <w:tcW w:type="dxa" w:w="2852"/>
            <w:tcBorders>
              <w:top w:color="000000" w:space="0" w:sz="4" w:val="single"/>
              <w:left w:color="auto" w:space="0" w:sz="4" w:val="single"/>
              <w:bottom w:color="000000" w:space="0" w:sz="4" w:val="single"/>
              <w:right w:color="000000" w:space="0" w:sz="4" w:val="single"/>
            </w:tcBorders>
            <w:vAlign w:val="center"/>
          </w:tcPr>
          <w:p w14:paraId="585412E5"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C65AF0A"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w:t>
            </w:r>
          </w:p>
        </w:tc>
      </w:tr>
      <w:tr w14:paraId="1B8429AC"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B4D80E8"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lastRenderedPageBreak/>
              <w:t>E</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3756F489"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建筑业</w:t>
            </w:r>
          </w:p>
        </w:tc>
        <w:tc>
          <w:tcPr>
            <w:tcW w:type="dxa" w:w="2852"/>
            <w:tcBorders>
              <w:top w:color="000000" w:space="0" w:sz="4" w:val="single"/>
              <w:left w:color="auto" w:space="0" w:sz="4" w:val="single"/>
              <w:bottom w:color="000000" w:space="0" w:sz="4" w:val="single"/>
              <w:right w:color="000000" w:space="0" w:sz="4" w:val="single"/>
            </w:tcBorders>
            <w:vAlign w:val="center"/>
          </w:tcPr>
          <w:p w14:paraId="1DF004B6"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13,029.12</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BF184E6"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0.00</w:t>
            </w:r>
          </w:p>
        </w:tc>
      </w:tr>
      <w:tr w14:paraId="25A56BDE"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83F7537"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F</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75808EA0"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批发和零售业</w:t>
            </w:r>
          </w:p>
        </w:tc>
        <w:tc>
          <w:tcPr>
            <w:tcW w:type="dxa" w:w="2852"/>
            <w:tcBorders>
              <w:top w:color="000000" w:space="0" w:sz="4" w:val="single"/>
              <w:left w:color="auto" w:space="0" w:sz="4" w:val="single"/>
              <w:bottom w:color="000000" w:space="0" w:sz="4" w:val="single"/>
              <w:right w:color="000000" w:space="0" w:sz="4" w:val="single"/>
            </w:tcBorders>
            <w:vAlign w:val="center"/>
          </w:tcPr>
          <w:p w14:paraId="5FEC938C"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28,264.03</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1E552C8"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0.00</w:t>
            </w:r>
          </w:p>
        </w:tc>
      </w:tr>
      <w:tr w14:paraId="68AD7C4C"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627F9BD"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G</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6A4BC8C"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交通运输、仓储和邮政业</w:t>
            </w:r>
          </w:p>
        </w:tc>
        <w:tc>
          <w:tcPr>
            <w:tcW w:type="dxa" w:w="2852"/>
            <w:tcBorders>
              <w:top w:color="000000" w:space="0" w:sz="4" w:val="single"/>
              <w:left w:color="auto" w:space="0" w:sz="4" w:val="single"/>
              <w:bottom w:color="000000" w:space="0" w:sz="4" w:val="single"/>
              <w:right w:color="000000" w:space="0" w:sz="4" w:val="single"/>
            </w:tcBorders>
            <w:vAlign w:val="center"/>
          </w:tcPr>
          <w:p w14:paraId="08E22E7D"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81,200.00</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81E2CE7"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0.01</w:t>
            </w:r>
          </w:p>
        </w:tc>
      </w:tr>
      <w:tr w14:paraId="545862F1"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2865C67"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H</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793D1BB"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住宿和餐饮业</w:t>
            </w:r>
          </w:p>
        </w:tc>
        <w:tc>
          <w:tcPr>
            <w:tcW w:type="dxa" w:w="2852"/>
            <w:tcBorders>
              <w:top w:color="000000" w:space="0" w:sz="4" w:val="single"/>
              <w:left w:color="auto" w:space="0" w:sz="4" w:val="single"/>
              <w:bottom w:color="000000" w:space="0" w:sz="4" w:val="single"/>
              <w:right w:color="000000" w:space="0" w:sz="4" w:val="single"/>
            </w:tcBorders>
            <w:vAlign w:val="center"/>
          </w:tcPr>
          <w:p w14:paraId="5CE1C581"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C62C625"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4EB68E1B"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DD887CC"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I</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6DE8B8D"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信息传输、软件和信息技术服务业</w:t>
            </w:r>
          </w:p>
        </w:tc>
        <w:tc>
          <w:tcPr>
            <w:tcW w:type="dxa" w:w="2852"/>
            <w:tcBorders>
              <w:top w:color="000000" w:space="0" w:sz="4" w:val="single"/>
              <w:left w:color="auto" w:space="0" w:sz="4" w:val="single"/>
              <w:bottom w:color="000000" w:space="0" w:sz="4" w:val="single"/>
              <w:right w:color="000000" w:space="0" w:sz="4" w:val="single"/>
            </w:tcBorders>
            <w:vAlign w:val="center"/>
          </w:tcPr>
          <w:p w14:paraId="329C9663"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8,269,014.79</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C42189A"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1.02</w:t>
            </w:r>
          </w:p>
        </w:tc>
      </w:tr>
      <w:tr w14:paraId="379675A7"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C768A8F"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J</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7AAE673D"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金融业</w:t>
            </w:r>
          </w:p>
        </w:tc>
        <w:tc>
          <w:tcPr>
            <w:tcW w:type="dxa" w:w="2852"/>
            <w:tcBorders>
              <w:top w:color="000000" w:space="0" w:sz="4" w:val="single"/>
              <w:left w:color="auto" w:space="0" w:sz="4" w:val="single"/>
              <w:bottom w:color="000000" w:space="0" w:sz="4" w:val="single"/>
              <w:right w:color="000000" w:space="0" w:sz="4" w:val="single"/>
            </w:tcBorders>
            <w:vAlign w:val="center"/>
          </w:tcPr>
          <w:p w14:paraId="0FBB8074"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73BAE32"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3FE1377D"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222C5811"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K</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1A3B5A32"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房地产业</w:t>
            </w:r>
          </w:p>
        </w:tc>
        <w:tc>
          <w:tcPr>
            <w:tcW w:type="dxa" w:w="2852"/>
            <w:tcBorders>
              <w:top w:color="000000" w:space="0" w:sz="4" w:val="single"/>
              <w:left w:color="auto" w:space="0" w:sz="4" w:val="single"/>
              <w:bottom w:color="000000" w:space="0" w:sz="4" w:val="single"/>
              <w:right w:color="000000" w:space="0" w:sz="4" w:val="single"/>
            </w:tcBorders>
            <w:vAlign w:val="center"/>
          </w:tcPr>
          <w:p w14:paraId="71FFF7B8"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19,386,375.00</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3CF3998"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2.40</w:t>
            </w:r>
          </w:p>
        </w:tc>
      </w:tr>
      <w:tr w14:paraId="66630310"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E1A83E3"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L</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1A426E43"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租赁和商务服务业</w:t>
            </w:r>
          </w:p>
        </w:tc>
        <w:tc>
          <w:tcPr>
            <w:tcW w:type="dxa" w:w="2852"/>
            <w:tcBorders>
              <w:top w:color="000000" w:space="0" w:sz="4" w:val="single"/>
              <w:left w:color="auto" w:space="0" w:sz="4" w:val="single"/>
              <w:bottom w:color="000000" w:space="0" w:sz="4" w:val="single"/>
              <w:right w:color="000000" w:space="0" w:sz="4" w:val="single"/>
            </w:tcBorders>
            <w:vAlign w:val="center"/>
          </w:tcPr>
          <w:p w14:paraId="018CCF2B"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9,387,111.64</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1F45B66"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1.16</w:t>
            </w:r>
          </w:p>
        </w:tc>
      </w:tr>
      <w:tr w14:paraId="07EC249A"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7F796C31"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M</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70388132"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科学研究和技术服务业</w:t>
            </w:r>
          </w:p>
        </w:tc>
        <w:tc>
          <w:tcPr>
            <w:tcW w:type="dxa" w:w="2852"/>
            <w:tcBorders>
              <w:top w:color="000000" w:space="0" w:sz="4" w:val="single"/>
              <w:left w:color="auto" w:space="0" w:sz="4" w:val="single"/>
              <w:bottom w:color="000000" w:space="0" w:sz="4" w:val="single"/>
              <w:right w:color="000000" w:space="0" w:sz="4" w:val="single"/>
            </w:tcBorders>
            <w:vAlign w:val="center"/>
          </w:tcPr>
          <w:p w14:paraId="42C13C7F"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16,949,682.40</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A3AAC2E"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2.10</w:t>
            </w:r>
          </w:p>
        </w:tc>
      </w:tr>
      <w:tr w14:paraId="69D921F3"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944CACA"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N</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2F246C9E"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水利、环境和公共设施管理业</w:t>
            </w:r>
          </w:p>
        </w:tc>
        <w:tc>
          <w:tcPr>
            <w:tcW w:type="dxa" w:w="2852"/>
            <w:tcBorders>
              <w:top w:color="000000" w:space="0" w:sz="4" w:val="single"/>
              <w:left w:color="auto" w:space="0" w:sz="4" w:val="single"/>
              <w:bottom w:color="000000" w:space="0" w:sz="4" w:val="single"/>
              <w:right w:color="000000" w:space="0" w:sz="4" w:val="single"/>
            </w:tcBorders>
            <w:vAlign w:val="center"/>
          </w:tcPr>
          <w:p w14:paraId="2367BCF2"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15,348.36</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DC857B2"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0.00</w:t>
            </w:r>
          </w:p>
        </w:tc>
      </w:tr>
      <w:tr w14:paraId="090E46DF"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9F862C2"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O</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8F19380"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居民服务、修理和其他服务业</w:t>
            </w:r>
          </w:p>
        </w:tc>
        <w:tc>
          <w:tcPr>
            <w:tcW w:type="dxa" w:w="2852"/>
            <w:tcBorders>
              <w:top w:color="000000" w:space="0" w:sz="4" w:val="single"/>
              <w:left w:color="auto" w:space="0" w:sz="4" w:val="single"/>
              <w:bottom w:color="000000" w:space="0" w:sz="4" w:val="single"/>
              <w:right w:color="000000" w:space="0" w:sz="4" w:val="single"/>
            </w:tcBorders>
            <w:vAlign w:val="center"/>
          </w:tcPr>
          <w:p w14:paraId="46B48C56"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17789C3B"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r>
              <w:rPr>
                <w:rFonts w:asciiTheme="minorEastAsia" w:cs="宋体" w:eastAsiaTheme="minorEastAsia" w:hAnsiTheme="minorEastAsia"/>
                <w:color w:themeColor="text1" w:val="000000"/>
                <w:kern w:val="0"/>
              </w:rPr>
              <w:lastRenderedPageBreak/>
              <w:t/>
            </w:r>
            <w:proofErr w:type="spellEnd"/>
            <w:r>
              <w:rPr>
                <w:rFonts w:asciiTheme="minorEastAsia" w:cs="宋体" w:eastAsiaTheme="minorEastAsia" w:hAnsiTheme="minorEastAsia"/>
                <w:color w:themeColor="text1" w:val="000000"/>
                <w:kern w:val="0"/>
              </w:rPr>
              <w:t>-</w:t>
            </w:r>
          </w:p>
        </w:tc>
      </w:tr>
      <w:tr w14:paraId="684B91C8"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3C19EC6"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lastRenderedPageBreak/>
              <w:t>P</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35F4C987"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教育</w:t>
            </w:r>
          </w:p>
        </w:tc>
        <w:tc>
          <w:tcPr>
            <w:tcW w:type="dxa" w:w="2852"/>
            <w:tcBorders>
              <w:top w:color="000000" w:space="0" w:sz="4" w:val="single"/>
              <w:left w:color="auto" w:space="0" w:sz="4" w:val="single"/>
              <w:bottom w:color="000000" w:space="0" w:sz="4" w:val="single"/>
              <w:right w:color="000000" w:space="0" w:sz="4" w:val="single"/>
            </w:tcBorders>
            <w:vAlign w:val="center"/>
          </w:tcPr>
          <w:p w14:paraId="0AE41158"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A7A1384"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58A809B6"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362495E6"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Q</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34977624"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卫生和社会工作</w:t>
            </w:r>
          </w:p>
        </w:tc>
        <w:tc>
          <w:tcPr>
            <w:tcW w:type="dxa" w:w="2852"/>
            <w:tcBorders>
              <w:top w:color="000000" w:space="0" w:sz="4" w:val="single"/>
              <w:left w:color="auto" w:space="0" w:sz="4" w:val="single"/>
              <w:bottom w:color="000000" w:space="0" w:sz="4" w:val="single"/>
              <w:right w:color="000000" w:space="0" w:sz="4" w:val="single"/>
            </w:tcBorders>
            <w:vAlign w:val="center"/>
          </w:tcPr>
          <w:p w14:paraId="319C17E6"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C4D9DB5"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0C10CFD7"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4189669B"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R</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4F3219D4"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文化、体育和娱乐业</w:t>
            </w:r>
          </w:p>
        </w:tc>
        <w:tc>
          <w:tcPr>
            <w:tcW w:type="dxa" w:w="2852"/>
            <w:tcBorders>
              <w:top w:color="000000" w:space="0" w:sz="4" w:val="single"/>
              <w:left w:color="auto" w:space="0" w:sz="4" w:val="single"/>
              <w:bottom w:color="000000" w:space="0" w:sz="4" w:val="single"/>
              <w:right w:color="000000" w:space="0" w:sz="4" w:val="single"/>
            </w:tcBorders>
            <w:vAlign w:val="center"/>
          </w:tcPr>
          <w:p w14:paraId="5015CBD5"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8,831,916.04</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6F3980D8"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1.09</w:t>
            </w:r>
          </w:p>
        </w:tc>
      </w:tr>
      <w:tr w14:paraId="78F46200"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7C0217D6" w14:textId="77777777" w:rsidR="00D06738" w:rsidRDefault="00454D20">
            <w:pPr>
              <w:adjustRightInd w:val="0"/>
              <w:snapToGrid w:val="0"/>
              <w:spacing w:line="400" w:lineRule="exact"/>
              <w:jc w:val="center"/>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S</w:t>
            </w: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77595770"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综合</w:t>
            </w:r>
          </w:p>
        </w:tc>
        <w:tc>
          <w:tcPr>
            <w:tcW w:type="dxa" w:w="2852"/>
            <w:tcBorders>
              <w:top w:color="000000" w:space="0" w:sz="4" w:val="single"/>
              <w:left w:color="auto" w:space="0" w:sz="4" w:val="single"/>
              <w:bottom w:color="000000" w:space="0" w:sz="4" w:val="single"/>
              <w:right w:color="000000" w:space="0" w:sz="4" w:val="single"/>
            </w:tcBorders>
            <w:vAlign w:val="center"/>
          </w:tcPr>
          <w:p w14:paraId="397C56B4"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72170A55"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w:t>
            </w:r>
          </w:p>
        </w:tc>
      </w:tr>
      <w:tr w14:paraId="5AD397BD" w14:textId="77777777" w:rsidR="00D06738">
        <w:trPr>
          <w:trHeight w:val="285"/>
        </w:trPr>
        <w:tc>
          <w:tcPr>
            <w:tcW w:type="dxa" w:w="540"/>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52609568" w14:textId="77777777" w:rsidR="00D06738" w:rsidRDefault="00D06738">
            <w:pPr>
              <w:adjustRightInd w:val="0"/>
              <w:snapToGrid w:val="0"/>
              <w:spacing w:line="400" w:lineRule="exact"/>
              <w:jc w:val="center"/>
              <w:rPr>
                <w:rFonts w:asciiTheme="minorEastAsia" w:cs="宋体" w:eastAsiaTheme="minorEastAsia" w:hAnsiTheme="minorEastAsia"/>
                <w:color w:themeColor="text1" w:val="000000"/>
                <w:kern w:val="0"/>
              </w:rPr>
            </w:pPr>
          </w:p>
        </w:tc>
        <w:tc>
          <w:tcPr>
            <w:tcW w:type="dxa" w:w="3691"/>
            <w:tcBorders>
              <w:top w:color="000000" w:space="0" w:sz="4" w:val="single"/>
              <w:left w:color="000000" w:space="0" w:sz="4" w:val="single"/>
              <w:bottom w:color="000000" w:space="0" w:sz="4" w:val="single"/>
              <w:right w:color="auto" w:space="0" w:sz="4" w:val="single"/>
            </w:tcBorders>
            <w:tcMar>
              <w:top w:type="dxa" w:w="15"/>
              <w:left w:type="dxa" w:w="15"/>
              <w:bottom w:type="dxa" w:w="0"/>
              <w:right w:type="dxa" w:w="15"/>
            </w:tcMar>
            <w:vAlign w:val="center"/>
          </w:tcPr>
          <w:p w14:paraId="5E5096EA" w14:textId="77777777" w:rsidR="00D06738" w:rsidRDefault="00454D20">
            <w:pPr>
              <w:adjustRightInd w:val="0"/>
              <w:snapToGrid w:val="0"/>
              <w:spacing w:line="400" w:lineRule="exac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合计</w:t>
            </w:r>
          </w:p>
        </w:tc>
        <w:tc>
          <w:tcPr>
            <w:tcW w:type="dxa" w:w="2852"/>
            <w:tcBorders>
              <w:top w:color="000000" w:space="0" w:sz="4" w:val="single"/>
              <w:left w:color="auto" w:space="0" w:sz="4" w:val="single"/>
              <w:bottom w:color="000000" w:space="0" w:sz="4" w:val="single"/>
              <w:right w:color="000000" w:space="0" w:sz="4" w:val="single"/>
            </w:tcBorders>
            <w:vAlign w:val="center"/>
          </w:tcPr>
          <w:p w14:paraId="54BA6A92"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627,230,630.01</w:t>
            </w:r>
          </w:p>
        </w:tc>
        <w:tc>
          <w:tcPr>
            <w:tcW w:type="dxa" w:w="1648"/>
            <w:tcBorders>
              <w:top w:color="000000" w:space="0" w:sz="4" w:val="single"/>
              <w:left w:color="000000" w:space="0" w:sz="4" w:val="single"/>
              <w:bottom w:color="000000" w:space="0" w:sz="4" w:val="single"/>
              <w:right w:color="000000" w:space="0" w:sz="4" w:val="single"/>
            </w:tcBorders>
            <w:tcMar>
              <w:top w:type="dxa" w:w="15"/>
              <w:left w:type="dxa" w:w="15"/>
              <w:bottom w:type="dxa" w:w="0"/>
              <w:right w:type="dxa" w:w="15"/>
            </w:tcMar>
            <w:vAlign w:val="center"/>
          </w:tcPr>
          <w:p w14:paraId="0E973B88" w14:textId="77777777" w:rsidR="00D06738" w:rsidRDefault="00454D20">
            <w:pPr>
              <w:jc w:val="right"/>
              <w:rPr>
                <w:rFonts w:asciiTheme="minorEastAsia" w:cs="宋体"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77.72</w:t>
            </w:r>
          </w:p>
        </w:tc>
      </w:tr>
    </w:tbl>
    <w:p w14:paraId="0F45C821"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031B4A52"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5.3 </w:t>
      </w:r>
      <w:r>
        <w:rPr>
          <w:rFonts w:asciiTheme="minorEastAsia" w:eastAsiaTheme="minorEastAsia" w:hAnsiTheme="minorEastAsia" w:hint="eastAsia"/>
          <w:b/>
          <w:bCs/>
          <w:color w:themeColor="text1" w:val="000000"/>
          <w:kern w:val="0"/>
          <w:sz w:val="24"/>
          <w:szCs w:val="24"/>
        </w:rPr>
        <w:t>报告期末按公允价值占基金资产净值比例大小排序的前十名股票投资明细</w:t>
      </w:r>
    </w:p>
    <w:tbl>
      <w:tblPr>
        <w:tblStyle w:val="aff4"/>
        <w:tblW w:type="dxa" w:w="8528"/>
        <w:tblLayout w:type="fixed"/>
        <w:tblLook w:firstColumn="1" w:firstRow="1" w:lastColumn="0" w:lastRow="0" w:noHBand="0" w:noVBand="1" w:val="04A0"/>
      </w:tblPr>
      <w:tblGrid>
        <w:gridCol w:w="817"/>
        <w:gridCol w:w="1276"/>
        <w:gridCol w:w="1701"/>
        <w:gridCol w:w="1276"/>
        <w:gridCol w:w="1842"/>
        <w:gridCol w:w="1616"/>
      </w:tblGrid>
      <w:tr w14:paraId="783178E1" w14:textId="77777777" w:rsidR="00D06738">
        <w:tc>
          <w:tcPr>
            <w:tcW w:type="dxa" w:w="817"/>
            <w:vAlign w:val="center"/>
          </w:tcPr>
          <w:p w14:paraId="48FEE555"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序号</w:t>
            </w:r>
          </w:p>
        </w:tc>
        <w:tc>
          <w:tcPr>
            <w:tcW w:type="dxa" w:w="1276"/>
            <w:vAlign w:val="center"/>
          </w:tcPr>
          <w:p w14:paraId="75B0DAE6"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股票代码</w:t>
            </w:r>
          </w:p>
        </w:tc>
        <w:tc>
          <w:tcPr>
            <w:tcW w:type="dxa" w:w="1701"/>
            <w:vAlign w:val="center"/>
          </w:tcPr>
          <w:p w14:paraId="1CCAA56A"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股票名称</w:t>
            </w:r>
          </w:p>
        </w:tc>
        <w:tc>
          <w:tcPr>
            <w:tcW w:type="dxa" w:w="1276"/>
            <w:vAlign w:val="center"/>
          </w:tcPr>
          <w:p w14:paraId="253890BA"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数量(股)</w:t>
            </w:r>
          </w:p>
        </w:tc>
        <w:tc>
          <w:tcPr>
            <w:tcW w:type="dxa" w:w="1842"/>
            <w:vAlign w:val="center"/>
          </w:tcPr>
          <w:p w14:paraId="0614F269" w14:textId="77777777" w:rsidR="00D06738" w:rsidRDefault="00454D20">
            <w:pPr>
              <w:autoSpaceDE w:val="0"/>
              <w:autoSpaceDN w:val="0"/>
              <w:adjustRightInd w:val="0"/>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公允价值</w:t>
            </w:r>
            <w:r>
              <w:rPr>
                <w:rFonts w:asciiTheme="minorEastAsia" w:cs="宋体" w:eastAsiaTheme="minorEastAsia" w:hAnsiTheme="minorEastAsia"/>
                <w:color w:themeColor="text1" w:val="000000"/>
                <w:kern w:val="0"/>
              </w:rPr>
              <w:t>(</w:t>
            </w:r>
            <w:r>
              <w:rPr>
                <w:rFonts w:asciiTheme="minorEastAsia" w:cs="宋体" w:eastAsiaTheme="minorEastAsia" w:hAnsiTheme="minorEastAsia" w:hint="eastAsia"/>
                <w:color w:themeColor="text1" w:val="000000"/>
                <w:kern w:val="0"/>
              </w:rPr>
              <w:t>元</w:t>
            </w:r>
            <w:r>
              <w:rPr>
                <w:rFonts w:asciiTheme="minorEastAsia" w:cs="宋体" w:eastAsiaTheme="minorEastAsia" w:hAnsiTheme="minorEastAsia"/>
                <w:color w:themeColor="text1" w:val="000000"/>
                <w:kern w:val="0"/>
              </w:rPr>
              <w:t>)</w:t>
            </w:r>
          </w:p>
        </w:tc>
        <w:tc>
          <w:tcPr>
            <w:tcW w:type="dxa" w:w="1616"/>
            <w:vAlign w:val="center"/>
          </w:tcPr>
          <w:p w14:paraId="6CA45A84" w14:textId="77777777" w:rsidR="00D06738" w:rsidRDefault="00454D20">
            <w:pPr>
              <w:spacing w:before="29" w:line="360" w:lineRule="auto"/>
              <w:ind w:left="17"/>
              <w:jc w:val="center"/>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占基金资产净</w:t>
            </w:r>
            <w:r>
              <w:rPr>
                <w:rFonts w:asciiTheme="minorEastAsia" w:cs="宋体" w:eastAsiaTheme="minorEastAsia" w:hAnsiTheme="minorEastAsia" w:hint="eastAsia"/>
                <w:color w:themeColor="text1" w:val="000000"/>
                <w:kern w:val="0"/>
              </w:rPr>
              <w:lastRenderedPageBreak/>
              <w:t>值比例(％)</w:t>
            </w:r>
          </w:p>
        </w:tc>
      </w:tr>
      <w:tr>
        <w:tc>
          <w:tcPr>
            <w:vAlign w:val="center"/>
          </w:tcPr>
          <w:p>
            <w:pPr>
              <w:jc w:val="center"/>
            </w:pPr>
            <w:r>
              <w:rPr>
                <w:rFonts w:asciiTheme="minorEastAsia" w:cs="宋体" w:eastAsiaTheme="minorEastAsia" w:hAnsiTheme="minorEastAsia"/>
                <w:color w:themeColor="text1" w:val="000000"/>
                <w:kern w:val="0"/>
              </w:rPr>
              <w:t>1</w:t>
            </w:r>
          </w:p>
        </w:tc>
        <w:tc>
          <w:tcPr>
            <w:vAlign w:val="center"/>
          </w:tcPr>
          <w:p>
            <w:pPr>
              <w:jc w:val="center"/>
            </w:pPr>
            <w:r>
              <w:rPr>
                <w:rFonts w:asciiTheme="minorEastAsia" w:cs="宋体" w:eastAsiaTheme="minorEastAsia" w:hAnsiTheme="minorEastAsia"/>
                <w:color w:themeColor="text1" w:val="000000"/>
                <w:kern w:val="0"/>
              </w:rPr>
              <w:t>000858</w:t>
            </w:r>
          </w:p>
        </w:tc>
        <w:tc>
          <w:tcPr>
            <w:vAlign w:val="center"/>
          </w:tcPr>
          <w:p>
            <w:pPr>
              <w:jc w:val="center"/>
            </w:pPr>
            <w:r>
              <w:rPr>
                <w:rFonts w:asciiTheme="minorEastAsia" w:cs="宋体" w:eastAsiaTheme="minorEastAsia" w:hAnsiTheme="minorEastAsia"/>
                <w:color w:themeColor="text1" w:val="000000"/>
                <w:kern w:val="0"/>
              </w:rPr>
              <w:t>五 粮 液</w:t>
            </w:r>
          </w:p>
        </w:tc>
        <w:tc>
          <w:tcPr>
            <w:vAlign w:val="center"/>
          </w:tcPr>
          <w:p>
            <w:pPr>
              <w:jc w:val="right"/>
            </w:pPr>
            <w:r>
              <w:rPr>
                <w:rFonts w:asciiTheme="minorEastAsia" w:cs="宋体" w:eastAsiaTheme="minorEastAsia" w:hAnsiTheme="minorEastAsia"/>
                <w:color w:themeColor="text1" w:val="000000"/>
                <w:kern w:val="0"/>
              </w:rPr>
              <w:t>352,046.00</w:t>
            </w:r>
          </w:p>
        </w:tc>
        <w:tc>
          <w:tcPr>
            <w:vAlign w:val="center"/>
          </w:tcPr>
          <w:p>
            <w:pPr>
              <w:jc w:val="right"/>
            </w:pPr>
            <w:r>
              <w:rPr>
                <w:rFonts w:asciiTheme="minorEastAsia" w:cs="宋体" w:eastAsiaTheme="minorEastAsia" w:hAnsiTheme="minorEastAsia"/>
                <w:color w:themeColor="text1" w:val="000000"/>
                <w:kern w:val="0"/>
              </w:rPr>
              <w:t>77,802,166.00</w:t>
            </w:r>
          </w:p>
        </w:tc>
        <w:tc>
          <w:tcPr>
            <w:vAlign w:val="center"/>
          </w:tcPr>
          <w:p>
            <w:pPr>
              <w:jc w:val="right"/>
            </w:pPr>
            <w:r>
              <w:rPr>
                <w:rFonts w:asciiTheme="minorEastAsia" w:cs="宋体" w:eastAsiaTheme="minorEastAsia" w:hAnsiTheme="minorEastAsia"/>
                <w:color w:themeColor="text1" w:val="000000"/>
                <w:kern w:val="0"/>
              </w:rPr>
              <w:t>9.64</w:t>
            </w:r>
          </w:p>
        </w:tc>
      </w:tr>
      <w:tr>
        <w:tc>
          <w:tcPr>
            <w:vAlign w:val="center"/>
          </w:tcPr>
          <w:p>
            <w:pPr>
              <w:jc w:val="center"/>
            </w:pPr>
            <w:r>
              <w:rPr>
                <w:rFonts w:asciiTheme="minorEastAsia" w:cs="宋体" w:eastAsiaTheme="minorEastAsia" w:hAnsiTheme="minorEastAsia"/>
                <w:color w:themeColor="text1" w:val="000000"/>
                <w:kern w:val="0"/>
              </w:rPr>
              <w:t>2</w:t>
            </w:r>
          </w:p>
        </w:tc>
        <w:tc>
          <w:tcPr>
            <w:vAlign w:val="center"/>
          </w:tcPr>
          <w:p>
            <w:pPr>
              <w:jc w:val="center"/>
            </w:pPr>
            <w:r>
              <w:rPr>
                <w:rFonts w:asciiTheme="minorEastAsia" w:cs="宋体" w:eastAsiaTheme="minorEastAsia" w:hAnsiTheme="minorEastAsia"/>
                <w:color w:themeColor="text1" w:val="000000"/>
                <w:kern w:val="0"/>
              </w:rPr>
              <w:t>600519</w:t>
            </w:r>
          </w:p>
        </w:tc>
        <w:tc>
          <w:tcPr>
            <w:vAlign w:val="center"/>
          </w:tcPr>
          <w:p>
            <w:pPr>
              <w:jc w:val="center"/>
            </w:pPr>
            <w:r>
              <w:rPr>
                <w:rFonts w:asciiTheme="minorEastAsia" w:cs="宋体" w:eastAsiaTheme="minorEastAsia" w:hAnsiTheme="minorEastAsia"/>
                <w:color w:themeColor="text1" w:val="000000"/>
                <w:kern w:val="0"/>
              </w:rPr>
              <w:t>贵州茅台</w:t>
            </w:r>
          </w:p>
        </w:tc>
        <w:tc>
          <w:tcPr>
            <w:vAlign w:val="center"/>
          </w:tcPr>
          <w:p>
            <w:pPr>
              <w:jc w:val="right"/>
            </w:pPr>
            <w:r>
              <w:rPr>
                <w:rFonts w:asciiTheme="minorEastAsia" w:cs="宋体" w:eastAsiaTheme="minorEastAsia" w:hAnsiTheme="minorEastAsia"/>
                <w:color w:themeColor="text1" w:val="000000"/>
                <w:kern w:val="0"/>
              </w:rPr>
              <w:t>35,211.00</w:t>
            </w:r>
          </w:p>
        </w:tc>
        <w:tc>
          <w:tcPr>
            <w:vAlign w:val="center"/>
          </w:tcPr>
          <w:p>
            <w:pPr>
              <w:jc w:val="right"/>
            </w:pPr>
            <w:r>
              <w:rPr>
                <w:rFonts w:asciiTheme="minorEastAsia" w:cs="宋体" w:eastAsiaTheme="minorEastAsia" w:hAnsiTheme="minorEastAsia"/>
                <w:color w:themeColor="text1" w:val="000000"/>
                <w:kern w:val="0"/>
              </w:rPr>
              <w:t>58,749,553.50</w:t>
            </w:r>
          </w:p>
        </w:tc>
        <w:tc>
          <w:tcPr>
            <w:vAlign w:val="center"/>
          </w:tcPr>
          <w:p>
            <w:pPr>
              <w:jc w:val="right"/>
            </w:pPr>
            <w:r>
              <w:rPr>
                <w:rFonts w:asciiTheme="minorEastAsia" w:cs="宋体" w:eastAsiaTheme="minorEastAsia" w:hAnsiTheme="minorEastAsia"/>
                <w:color w:themeColor="text1" w:val="000000"/>
                <w:kern w:val="0"/>
              </w:rPr>
              <w:t>7.28</w:t>
            </w:r>
          </w:p>
        </w:tc>
      </w:tr>
      <w:tr>
        <w:tc>
          <w:tcPr>
            <w:vAlign w:val="center"/>
          </w:tcPr>
          <w:p>
            <w:pPr>
              <w:jc w:val="center"/>
            </w:pPr>
            <w:r>
              <w:rPr>
                <w:rFonts w:asciiTheme="minorEastAsia" w:cs="宋体" w:eastAsiaTheme="minorEastAsia" w:hAnsiTheme="minorEastAsia"/>
                <w:color w:themeColor="text1" w:val="000000"/>
                <w:kern w:val="0"/>
              </w:rPr>
              <w:t>3</w:t>
            </w:r>
          </w:p>
        </w:tc>
        <w:tc>
          <w:tcPr>
            <w:vAlign w:val="center"/>
          </w:tcPr>
          <w:p>
            <w:pPr>
              <w:jc w:val="center"/>
            </w:pPr>
            <w:r>
              <w:rPr>
                <w:rFonts w:asciiTheme="minorEastAsia" w:cs="宋体" w:eastAsiaTheme="minorEastAsia" w:hAnsiTheme="minorEastAsia"/>
                <w:color w:themeColor="text1" w:val="000000"/>
                <w:kern w:val="0"/>
              </w:rPr>
              <w:t>300136</w:t>
            </w:r>
          </w:p>
        </w:tc>
        <w:tc>
          <w:tcPr>
            <w:vAlign w:val="center"/>
          </w:tcPr>
          <w:p>
            <w:pPr>
              <w:jc w:val="center"/>
            </w:pPr>
            <w:r>
              <w:rPr>
                <w:rFonts w:asciiTheme="minorEastAsia" w:cs="宋体" w:eastAsiaTheme="minorEastAsia" w:hAnsiTheme="minorEastAsia"/>
                <w:color w:themeColor="text1" w:val="000000"/>
                <w:kern w:val="0"/>
              </w:rPr>
              <w:t>信维通信</w:t>
            </w:r>
          </w:p>
        </w:tc>
        <w:tc>
          <w:tcPr>
            <w:vAlign w:val="center"/>
          </w:tcPr>
          <w:p>
            <w:pPr>
              <w:jc w:val="right"/>
            </w:pPr>
            <w:r>
              <w:rPr>
                <w:rFonts w:asciiTheme="minorEastAsia" w:cs="宋体" w:eastAsiaTheme="minorEastAsia" w:hAnsiTheme="minorEastAsia"/>
                <w:color w:themeColor="text1" w:val="000000"/>
                <w:kern w:val="0"/>
              </w:rPr>
              <w:t>828,000.00</w:t>
            </w:r>
          </w:p>
        </w:tc>
        <w:tc>
          <w:tcPr>
            <w:vAlign w:val="center"/>
          </w:tcPr>
          <w:p>
            <w:pPr>
              <w:jc w:val="right"/>
            </w:pPr>
            <w:r>
              <w:rPr>
                <w:rFonts w:asciiTheme="minorEastAsia" w:cs="宋体" w:eastAsiaTheme="minorEastAsia" w:hAnsiTheme="minorEastAsia"/>
                <w:color w:themeColor="text1" w:val="000000"/>
                <w:kern w:val="0"/>
              </w:rPr>
              <w:t>45,134,280.00</w:t>
            </w:r>
          </w:p>
        </w:tc>
        <w:tc>
          <w:tcPr>
            <w:vAlign w:val="center"/>
          </w:tcPr>
          <w:p>
            <w:pPr>
              <w:jc w:val="right"/>
            </w:pPr>
            <w:r>
              <w:rPr>
                <w:rFonts w:asciiTheme="minorEastAsia" w:cs="宋体" w:eastAsiaTheme="minorEastAsia" w:hAnsiTheme="minorEastAsia"/>
                <w:color w:themeColor="text1" w:val="000000"/>
                <w:kern w:val="0"/>
              </w:rPr>
              <w:t>5.59</w:t>
            </w:r>
          </w:p>
        </w:tc>
      </w:tr>
      <w:tr>
        <w:tc>
          <w:tcPr>
            <w:vAlign w:val="center"/>
          </w:tcPr>
          <w:p>
            <w:pPr>
              <w:jc w:val="center"/>
            </w:pPr>
            <w:r>
              <w:rPr>
                <w:rFonts w:asciiTheme="minorEastAsia" w:cs="宋体" w:eastAsiaTheme="minorEastAsia" w:hAnsiTheme="minorEastAsia"/>
                <w:color w:themeColor="text1" w:val="000000"/>
                <w:kern w:val="0"/>
              </w:rPr>
              <w:t>4</w:t>
            </w:r>
          </w:p>
        </w:tc>
        <w:tc>
          <w:tcPr>
            <w:vAlign w:val="center"/>
          </w:tcPr>
          <w:p>
            <w:pPr>
              <w:jc w:val="center"/>
            </w:pPr>
            <w:r>
              <w:rPr>
                <w:rFonts w:asciiTheme="minorEastAsia" w:cs="宋体" w:eastAsiaTheme="minorEastAsia" w:hAnsiTheme="minorEastAsia"/>
                <w:color w:themeColor="text1" w:val="000000"/>
                <w:kern w:val="0"/>
              </w:rPr>
              <w:t>002241</w:t>
            </w:r>
          </w:p>
        </w:tc>
        <w:tc>
          <w:tcPr>
            <w:vAlign w:val="center"/>
          </w:tcPr>
          <w:p>
            <w:pPr>
              <w:jc w:val="center"/>
            </w:pPr>
            <w:r>
              <w:rPr>
                <w:rFonts w:asciiTheme="minorEastAsia" w:cs="宋体" w:eastAsiaTheme="minorEastAsia" w:hAnsiTheme="minorEastAsia"/>
                <w:color w:themeColor="text1" w:val="000000"/>
                <w:kern w:val="0"/>
              </w:rPr>
              <w:t>歌尔股份</w:t>
            </w:r>
          </w:p>
        </w:tc>
        <w:tc>
          <w:tcPr>
            <w:vAlign w:val="center"/>
          </w:tcPr>
          <w:p>
            <w:pPr>
              <w:jc w:val="right"/>
            </w:pPr>
            <w:r>
              <w:rPr>
                <w:rFonts w:asciiTheme="minorEastAsia" w:cs="宋体" w:eastAsiaTheme="minorEastAsia" w:hAnsiTheme="minorEastAsia"/>
                <w:color w:themeColor="text1" w:val="000000"/>
                <w:kern w:val="0"/>
              </w:rPr>
              <w:t>1,008,711.00</w:t>
            </w:r>
          </w:p>
        </w:tc>
        <w:tc>
          <w:tcPr>
            <w:vAlign w:val="center"/>
          </w:tcPr>
          <w:p>
            <w:pPr>
              <w:jc w:val="right"/>
            </w:pPr>
            <w:r>
              <w:rPr>
                <w:rFonts w:asciiTheme="minorEastAsia" w:cs="宋体" w:eastAsiaTheme="minorEastAsia" w:hAnsiTheme="minorEastAsia"/>
                <w:color w:themeColor="text1" w:val="000000"/>
                <w:kern w:val="0"/>
              </w:rPr>
              <w:t>40,782,185.73</w:t>
            </w:r>
          </w:p>
        </w:tc>
        <w:tc>
          <w:tcPr>
            <w:vAlign w:val="center"/>
          </w:tcPr>
          <w:p>
            <w:pPr>
              <w:jc w:val="right"/>
            </w:pPr>
            <w:r>
              <w:rPr>
                <w:rFonts w:asciiTheme="minorEastAsia" w:cs="宋体" w:eastAsiaTheme="minorEastAsia" w:hAnsiTheme="minorEastAsia"/>
                <w:color w:themeColor="text1" w:val="000000"/>
                <w:kern w:val="0"/>
              </w:rPr>
              <w:t>5.05</w:t>
            </w:r>
          </w:p>
        </w:tc>
      </w:tr>
      <w:tr>
        <w:tc>
          <w:tcPr>
            <w:vAlign w:val="center"/>
          </w:tcPr>
          <w:p>
            <w:pPr>
              <w:jc w:val="center"/>
            </w:pPr>
            <w:r>
              <w:rPr>
                <w:rFonts w:asciiTheme="minorEastAsia" w:cs="宋体" w:eastAsiaTheme="minorEastAsia" w:hAnsiTheme="minorEastAsia"/>
                <w:color w:themeColor="text1" w:val="000000"/>
                <w:kern w:val="0"/>
              </w:rPr>
              <w:t>5</w:t>
            </w:r>
          </w:p>
        </w:tc>
        <w:tc>
          <w:tcPr>
            <w:vAlign w:val="center"/>
          </w:tcPr>
          <w:p>
            <w:pPr>
              <w:jc w:val="center"/>
            </w:pPr>
            <w:r>
              <w:rPr>
                <w:rFonts w:asciiTheme="minorEastAsia" w:cs="宋体" w:eastAsiaTheme="minorEastAsia" w:hAnsiTheme="minorEastAsia"/>
                <w:color w:themeColor="text1" w:val="000000"/>
                <w:kern w:val="0"/>
              </w:rPr>
              <w:t>002821</w:t>
            </w:r>
          </w:p>
        </w:tc>
        <w:tc>
          <w:tcPr>
            <w:vAlign w:val="center"/>
          </w:tcPr>
          <w:p>
            <w:pPr>
              <w:jc w:val="center"/>
            </w:pPr>
            <w:r>
              <w:rPr>
                <w:rFonts w:asciiTheme="minorEastAsia" w:cs="宋体" w:eastAsiaTheme="minorEastAsia" w:hAnsiTheme="minorEastAsia"/>
                <w:color w:themeColor="text1" w:val="000000"/>
                <w:kern w:val="0"/>
              </w:rPr>
              <w:t>凯莱英</w:t>
            </w:r>
          </w:p>
        </w:tc>
        <w:tc>
          <w:tcPr>
            <w:vAlign w:val="center"/>
          </w:tcPr>
          <w:p>
            <w:pPr>
              <w:jc w:val="right"/>
            </w:pPr>
            <w:r>
              <w:rPr>
                <w:rFonts w:asciiTheme="minorEastAsia" w:cs="宋体" w:eastAsiaTheme="minorEastAsia" w:hAnsiTheme="minorEastAsia"/>
                <w:color w:themeColor="text1" w:val="000000"/>
                <w:kern w:val="0"/>
              </w:rPr>
              <w:t>151,500.00</w:t>
            </w:r>
          </w:p>
        </w:tc>
        <w:tc>
          <w:tcPr>
            <w:vAlign w:val="center"/>
          </w:tcPr>
          <w:p>
            <w:pPr>
              <w:jc w:val="right"/>
            </w:pPr>
            <w:r>
              <w:rPr>
                <w:rFonts w:asciiTheme="minorEastAsia" w:cs="宋体" w:eastAsiaTheme="minorEastAsia" w:hAnsiTheme="minorEastAsia"/>
                <w:color w:themeColor="text1" w:val="000000"/>
                <w:kern w:val="0"/>
              </w:rPr>
              <w:t>39,918,735.00</w:t>
            </w:r>
          </w:p>
        </w:tc>
        <w:tc>
          <w:tcPr>
            <w:vAlign w:val="center"/>
          </w:tcPr>
          <w:p>
            <w:pPr>
              <w:jc w:val="right"/>
            </w:pPr>
            <w:r>
              <w:rPr>
                <w:rFonts w:asciiTheme="minorEastAsia" w:cs="宋体" w:eastAsiaTheme="minorEastAsia" w:hAnsiTheme="minorEastAsia"/>
                <w:color w:themeColor="text1" w:val="000000"/>
                <w:kern w:val="0"/>
              </w:rPr>
              <w:t>4.95</w:t>
            </w:r>
          </w:p>
        </w:tc>
      </w:tr>
      <w:tr>
        <w:tc>
          <w:tcPr>
            <w:vAlign w:val="center"/>
          </w:tcPr>
          <w:p>
            <w:pPr>
              <w:jc w:val="center"/>
            </w:pPr>
            <w:r>
              <w:rPr>
                <w:rFonts w:asciiTheme="minorEastAsia" w:cs="宋体" w:eastAsiaTheme="minorEastAsia" w:hAnsiTheme="minorEastAsia"/>
                <w:color w:themeColor="text1" w:val="000000"/>
                <w:kern w:val="0"/>
              </w:rPr>
              <w:t>6</w:t>
            </w:r>
          </w:p>
        </w:tc>
        <w:tc>
          <w:tcPr>
            <w:vAlign w:val="center"/>
          </w:tcPr>
          <w:p>
            <w:pPr>
              <w:jc w:val="center"/>
            </w:pPr>
            <w:r>
              <w:rPr>
                <w:rFonts w:asciiTheme="minorEastAsia" w:cs="宋体" w:eastAsiaTheme="minorEastAsia" w:hAnsiTheme="minorEastAsia"/>
                <w:color w:themeColor="text1" w:val="000000"/>
                <w:kern w:val="0"/>
              </w:rPr>
              <w:t>000661</w:t>
            </w:r>
          </w:p>
        </w:tc>
        <w:tc>
          <w:tcPr>
            <w:vAlign w:val="center"/>
          </w:tcPr>
          <w:p>
            <w:pPr>
              <w:jc w:val="center"/>
            </w:pPr>
            <w:r>
              <w:rPr>
                <w:rFonts w:asciiTheme="minorEastAsia" w:cs="宋体" w:eastAsiaTheme="minorEastAsia" w:hAnsiTheme="minorEastAsia"/>
                <w:color w:themeColor="text1" w:val="000000"/>
                <w:kern w:val="0"/>
              </w:rPr>
              <w:t>长春高新</w:t>
            </w:r>
          </w:p>
        </w:tc>
        <w:tc>
          <w:tcPr>
            <w:vAlign w:val="center"/>
          </w:tcPr>
          <w:p>
            <w:pPr>
              <w:jc w:val="right"/>
            </w:pPr>
            <w:r>
              <w:rPr>
                <w:rFonts w:asciiTheme="minorEastAsia" w:cs="宋体" w:eastAsiaTheme="minorEastAsia" w:hAnsiTheme="minorEastAsia"/>
                <w:color w:themeColor="text1" w:val="000000"/>
                <w:kern w:val="0"/>
              </w:rPr>
              <w:t>96,238.00</w:t>
            </w:r>
          </w:p>
        </w:tc>
        <w:tc>
          <w:tcPr>
            <w:vAlign w:val="center"/>
          </w:tcPr>
          <w:p>
            <w:pPr>
              <w:jc w:val="right"/>
            </w:pPr>
            <w:r>
              <w:rPr>
                <w:rFonts w:asciiTheme="minorEastAsia" w:cs="宋体" w:eastAsiaTheme="minorEastAsia" w:hAnsiTheme="minorEastAsia"/>
                <w:color w:themeColor="text1" w:val="000000"/>
                <w:kern w:val="0"/>
              </w:rPr>
              <w:t>35,573,414.32</w:t>
            </w:r>
          </w:p>
        </w:tc>
        <w:tc>
          <w:tcPr>
            <w:vAlign w:val="center"/>
          </w:tcPr>
          <w:p>
            <w:pPr>
              <w:jc w:val="right"/>
            </w:pPr>
            <w:r>
              <w:rPr>
                <w:rFonts w:asciiTheme="minorEastAsia" w:cs="宋体" w:eastAsiaTheme="minorEastAsia" w:hAnsiTheme="minorEastAsia"/>
                <w:color w:themeColor="text1" w:val="000000"/>
                <w:kern w:val="0"/>
              </w:rPr>
              <w:t>4.41</w:t>
            </w:r>
          </w:p>
        </w:tc>
      </w:tr>
      <w:tr>
        <w:tc>
          <w:tcPr>
            <w:vAlign w:val="center"/>
          </w:tcPr>
          <w:p>
            <w:pPr>
              <w:jc w:val="center"/>
            </w:pPr>
            <w:r>
              <w:rPr>
                <w:rFonts w:asciiTheme="minorEastAsia" w:cs="宋体" w:eastAsiaTheme="minorEastAsia" w:hAnsiTheme="minorEastAsia"/>
                <w:color w:themeColor="text1" w:val="000000"/>
                <w:kern w:val="0"/>
              </w:rPr>
              <w:t>7</w:t>
            </w:r>
          </w:p>
        </w:tc>
        <w:tc>
          <w:tcPr>
            <w:vAlign w:val="center"/>
          </w:tcPr>
          <w:p>
            <w:pPr>
              <w:jc w:val="center"/>
            </w:pPr>
            <w:r>
              <w:rPr>
                <w:rFonts w:asciiTheme="minorEastAsia" w:cs="宋体" w:eastAsiaTheme="minorEastAsia" w:hAnsiTheme="minorEastAsia"/>
                <w:color w:themeColor="text1" w:val="000000"/>
                <w:kern w:val="0"/>
              </w:rPr>
              <w:t>603899</w:t>
            </w:r>
          </w:p>
        </w:tc>
        <w:tc>
          <w:tcPr>
            <w:vAlign w:val="center"/>
          </w:tcPr>
          <w:p>
            <w:pPr>
              <w:jc w:val="center"/>
            </w:pPr>
            <w:r>
              <w:rPr>
                <w:rFonts w:asciiTheme="minorEastAsia" w:cs="宋体" w:eastAsiaTheme="minorEastAsia" w:hAnsiTheme="minorEastAsia"/>
                <w:color w:themeColor="text1" w:val="000000"/>
                <w:kern w:val="0"/>
              </w:rPr>
              <w:t>晨光文具</w:t>
            </w:r>
          </w:p>
        </w:tc>
        <w:tc>
          <w:tcPr>
            <w:vAlign w:val="center"/>
          </w:tcPr>
          <w:p>
            <w:pPr>
              <w:jc w:val="right"/>
            </w:pPr>
            <w:r>
              <w:rPr>
                <w:rFonts w:asciiTheme="minorEastAsia" w:cs="宋体" w:eastAsiaTheme="minorEastAsia" w:hAnsiTheme="minorEastAsia"/>
                <w:color w:themeColor="text1" w:val="000000"/>
                <w:kern w:val="0"/>
              </w:rPr>
              <w:t>455,662.00</w:t>
            </w:r>
          </w:p>
        </w:tc>
        <w:tc>
          <w:tcPr>
            <w:vAlign w:val="center"/>
          </w:tcPr>
          <w:p>
            <w:pPr>
              <w:jc w:val="right"/>
            </w:pPr>
            <w:r>
              <w:rPr>
                <w:rFonts w:asciiTheme="minorEastAsia" w:cs="宋体" w:eastAsiaTheme="minorEastAsia" w:hAnsiTheme="minorEastAsia"/>
                <w:color w:themeColor="text1" w:val="000000"/>
                <w:kern w:val="0"/>
              </w:rPr>
              <w:t>30,944,006.42</w:t>
            </w:r>
          </w:p>
        </w:tc>
        <w:tc>
          <w:tcPr>
            <w:vAlign w:val="center"/>
          </w:tcPr>
          <w:p>
            <w:pPr>
              <w:jc w:val="right"/>
            </w:pPr>
            <w:r>
              <w:rPr>
                <w:rFonts w:asciiTheme="minorEastAsia" w:cs="宋体" w:eastAsiaTheme="minorEastAsia" w:hAnsiTheme="minorEastAsia"/>
                <w:color w:themeColor="text1" w:val="000000"/>
                <w:kern w:val="0"/>
              </w:rPr>
              <w:t>3.83</w:t>
            </w:r>
          </w:p>
        </w:tc>
      </w:tr>
      <w:tr>
        <w:tc>
          <w:tcPr>
            <w:vAlign w:val="center"/>
          </w:tcPr>
          <w:p>
            <w:pPr>
              <w:jc w:val="center"/>
            </w:pPr>
            <w:r>
              <w:rPr>
                <w:rFonts w:asciiTheme="minorEastAsia" w:cs="宋体" w:eastAsiaTheme="minorEastAsia" w:hAnsiTheme="minorEastAsia"/>
                <w:color w:themeColor="text1" w:val="000000"/>
                <w:kern w:val="0"/>
              </w:rPr>
              <w:t>8</w:t>
            </w:r>
          </w:p>
        </w:tc>
        <w:tc>
          <w:tcPr>
            <w:vAlign w:val="center"/>
          </w:tcPr>
          <w:p>
            <w:pPr>
              <w:jc w:val="center"/>
            </w:pPr>
            <w:r>
              <w:rPr>
                <w:rFonts w:asciiTheme="minorEastAsia" w:cs="宋体" w:eastAsiaTheme="minorEastAsia" w:hAnsiTheme="minorEastAsia"/>
                <w:color w:themeColor="text1" w:val="000000"/>
                <w:kern w:val="0"/>
              </w:rPr>
              <w:t>600031</w:t>
            </w:r>
          </w:p>
        </w:tc>
        <w:tc>
          <w:tcPr>
            <w:vAlign w:val="center"/>
          </w:tcPr>
          <w:p>
            <w:pPr>
              <w:jc w:val="center"/>
            </w:pPr>
            <w:r>
              <w:rPr>
                <w:rFonts w:asciiTheme="minorEastAsia" w:cs="宋体" w:eastAsiaTheme="minorEastAsia" w:hAnsiTheme="minorEastAsia"/>
                <w:color w:themeColor="text1" w:val="000000"/>
                <w:kern w:val="0"/>
              </w:rPr>
              <w:t>三一重工</w:t>
            </w:r>
          </w:p>
        </w:tc>
        <w:tc>
          <w:tcPr>
            <w:vAlign w:val="center"/>
          </w:tcPr>
          <w:p>
            <w:pPr>
              <w:jc w:val="right"/>
            </w:pPr>
            <w:r>
              <w:rPr>
                <w:rFonts w:asciiTheme="minorEastAsia" w:cs="宋体" w:eastAsiaTheme="minorEastAsia" w:hAnsiTheme="minorEastAsia"/>
                <w:color w:themeColor="text1" w:val="000000"/>
                <w:kern w:val="0"/>
              </w:rPr>
              <w:t>1,206,869.00</w:t>
            </w:r>
          </w:p>
        </w:tc>
        <w:tc>
          <w:tcPr>
            <w:vAlign w:val="center"/>
          </w:tcPr>
          <w:p>
            <w:pPr>
              <w:jc w:val="right"/>
            </w:pPr>
            <w:r>
              <w:rPr>
                <w:rFonts w:asciiTheme="minorEastAsia" w:cs="宋体" w:eastAsiaTheme="minorEastAsia" w:hAnsiTheme="minorEastAsia"/>
                <w:color w:themeColor="text1" w:val="000000"/>
                <w:kern w:val="0"/>
              </w:rPr>
              <w:t>30,038,969.41</w:t>
            </w:r>
          </w:p>
        </w:tc>
        <w:tc>
          <w:tcPr>
            <w:vAlign w:val="center"/>
          </w:tcPr>
          <w:p>
            <w:pPr>
              <w:jc w:val="right"/>
            </w:pPr>
            <w:r>
              <w:rPr>
                <w:rFonts w:asciiTheme="minorEastAsia" w:cs="宋体" w:eastAsiaTheme="minorEastAsia" w:hAnsiTheme="minorEastAsia"/>
                <w:color w:themeColor="text1" w:val="000000"/>
                <w:kern w:val="0"/>
              </w:rPr>
              <w:t>3.72</w:t>
            </w:r>
          </w:p>
        </w:tc>
      </w:tr>
      <w:tr>
        <w:tc>
          <w:tcPr>
            <w:vAlign w:val="center"/>
          </w:tcPr>
          <w:p>
            <w:pPr>
              <w:jc w:val="center"/>
            </w:pPr>
            <w:r>
              <w:rPr>
                <w:rFonts w:asciiTheme="minorEastAsia" w:cs="宋体" w:eastAsiaTheme="minorEastAsia" w:hAnsiTheme="minorEastAsia"/>
                <w:color w:themeColor="text1" w:val="000000"/>
                <w:kern w:val="0"/>
              </w:rPr>
              <w:t>9</w:t>
            </w:r>
          </w:p>
        </w:tc>
        <w:tc>
          <w:tcPr>
            <w:vAlign w:val="center"/>
          </w:tcPr>
          <w:p>
            <w:pPr>
              <w:jc w:val="center"/>
            </w:pPr>
            <w:r>
              <w:rPr>
                <w:rFonts w:asciiTheme="minorEastAsia" w:cs="宋体" w:eastAsiaTheme="minorEastAsia" w:hAnsiTheme="minorEastAsia"/>
                <w:color w:themeColor="text1" w:val="000000"/>
                <w:kern w:val="0"/>
              </w:rPr>
              <w:t>600984</w:t>
            </w:r>
          </w:p>
        </w:tc>
        <w:tc>
          <w:tcPr>
            <w:vAlign w:val="center"/>
          </w:tcPr>
          <w:p>
            <w:pPr>
              <w:jc w:val="center"/>
            </w:pPr>
            <w:r>
              <w:rPr>
                <w:rFonts w:asciiTheme="minorEastAsia" w:cs="宋体" w:eastAsiaTheme="minorEastAsia" w:hAnsiTheme="minorEastAsia"/>
                <w:color w:themeColor="text1" w:val="000000"/>
                <w:kern w:val="0"/>
              </w:rPr>
              <w:t>建设机械</w:t>
            </w:r>
          </w:p>
        </w:tc>
        <w:tc>
          <w:tcPr>
            <w:vAlign w:val="center"/>
          </w:tcPr>
          <w:p>
            <w:pPr>
              <w:jc w:val="right"/>
            </w:pPr>
            <w:r>
              <w:rPr>
                <w:rFonts w:asciiTheme="minorEastAsia" w:cs="宋体" w:eastAsiaTheme="minorEastAsia" w:hAnsiTheme="minorEastAsia"/>
                <w:color w:themeColor="text1" w:val="000000"/>
                <w:kern w:val="0"/>
              </w:rPr>
              <w:t>1,398,058.00</w:t>
            </w:r>
          </w:p>
        </w:tc>
        <w:tc>
          <w:tcPr>
            <w:vAlign w:val="center"/>
          </w:tcPr>
          <w:p>
            <w:pPr>
              <w:jc w:val="right"/>
            </w:pPr>
            <w:r>
              <w:rPr>
                <w:rFonts w:asciiTheme="minorEastAsia" w:cs="宋体" w:eastAsiaTheme="minorEastAsia" w:hAnsiTheme="minorEastAsia"/>
                <w:color w:themeColor="text1" w:val="000000"/>
                <w:kern w:val="0"/>
              </w:rPr>
              <w:t>29,792,615.98</w:t>
            </w:r>
          </w:p>
        </w:tc>
        <w:tc>
          <w:tcPr>
            <w:vAlign w:val="center"/>
          </w:tcPr>
          <w:p>
            <w:pPr>
              <w:jc w:val="right"/>
            </w:pPr>
            <w:r>
              <w:rPr>
                <w:rFonts w:asciiTheme="minorEastAsia" w:cs="宋体" w:eastAsiaTheme="minorEastAsia" w:hAnsiTheme="minorEastAsia"/>
                <w:color w:themeColor="text1" w:val="000000"/>
                <w:kern w:val="0"/>
              </w:rPr>
              <w:t>3.69</w:t>
            </w:r>
          </w:p>
        </w:tc>
      </w:tr>
      <w:tr>
        <w:tc>
          <w:tcPr>
            <w:vAlign w:val="center"/>
          </w:tcPr>
          <w:p>
            <w:pPr>
              <w:jc w:val="center"/>
            </w:pPr>
            <w:r>
              <w:rPr>
                <w:rFonts w:asciiTheme="minorEastAsia" w:cs="宋体" w:eastAsiaTheme="minorEastAsia" w:hAnsiTheme="minorEastAsia"/>
                <w:color w:themeColor="text1" w:val="000000"/>
                <w:kern w:val="0"/>
              </w:rPr>
              <w:t>10</w:t>
            </w:r>
          </w:p>
        </w:tc>
        <w:tc>
          <w:tcPr>
            <w:vAlign w:val="center"/>
          </w:tcPr>
          <w:p>
            <w:pPr>
              <w:jc w:val="center"/>
            </w:pPr>
            <w:r>
              <w:rPr>
                <w:rFonts w:asciiTheme="minorEastAsia" w:cs="宋体" w:eastAsiaTheme="minorEastAsia" w:hAnsiTheme="minorEastAsia"/>
                <w:color w:themeColor="text1" w:val="000000"/>
                <w:kern w:val="0"/>
              </w:rPr>
              <w:t>300760</w:t>
            </w:r>
          </w:p>
        </w:tc>
        <w:tc>
          <w:tcPr>
            <w:vAlign w:val="center"/>
          </w:tcPr>
          <w:p>
            <w:pPr>
              <w:jc w:val="center"/>
            </w:pPr>
            <w:r>
              <w:rPr>
                <w:rFonts w:asciiTheme="minorEastAsia" w:cs="宋体" w:eastAsiaTheme="minorEastAsia" w:hAnsiTheme="minorEastAsia"/>
                <w:color w:themeColor="text1" w:val="000000"/>
                <w:kern w:val="0"/>
              </w:rPr>
              <w:t>迈瑞医疗</w:t>
            </w:r>
          </w:p>
        </w:tc>
        <w:tc>
          <w:tcPr>
            <w:vAlign w:val="center"/>
          </w:tcPr>
          <w:p>
            <w:pPr>
              <w:jc w:val="right"/>
            </w:pPr>
            <w:r>
              <w:rPr>
                <w:rFonts w:asciiTheme="minorEastAsia" w:cs="宋体" w:eastAsiaTheme="minorEastAsia" w:hAnsiTheme="minorEastAsia"/>
                <w:color w:themeColor="text1" w:val="000000"/>
                <w:kern w:val="0"/>
              </w:rPr>
              <w:t>83,713.00</w:t>
            </w:r>
          </w:p>
        </w:tc>
        <w:tc>
          <w:tcPr>
            <w:vAlign w:val="center"/>
          </w:tcPr>
          <w:p>
            <w:pPr>
              <w:jc w:val="right"/>
            </w:pPr>
            <w:r>
              <w:rPr>
                <w:rFonts w:asciiTheme="minorEastAsia" w:cs="宋体" w:eastAsiaTheme="minorEastAsia" w:hAnsiTheme="minorEastAsia"/>
                <w:color w:themeColor="text1" w:val="000000"/>
                <w:kern w:val="0"/>
              </w:rPr>
              <w:t>29,132,124.00</w:t>
            </w:r>
          </w:p>
        </w:tc>
        <w:tc>
          <w:tcPr>
            <w:vAlign w:val="center"/>
          </w:tcPr>
          <w:p>
            <w:pPr>
              <w:jc w:val="right"/>
            </w:pPr>
            <w:r>
              <w:rPr>
                <w:rFonts w:asciiTheme="minorEastAsia" w:cs="宋体" w:eastAsiaTheme="minorEastAsia" w:hAnsiTheme="minorEastAsia"/>
                <w:color w:themeColor="text1" w:val="000000"/>
                <w:kern w:val="0"/>
              </w:rPr>
              <w:t>3.61</w:t>
            </w:r>
          </w:p>
        </w:tc>
      </w:tr>
    </w:tbl>
    <w:p w14:paraId="5DBD10B5" w14:textId="77777777" w:rsidR="00D06738" w:rsidRDefault="00D06738">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p>
    <w:p w14:paraId="3936D236"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5.4 </w:t>
      </w:r>
      <w:r>
        <w:rPr>
          <w:rFonts w:asciiTheme="minorEastAsia" w:eastAsiaTheme="minorEastAsia" w:hAnsiTheme="minorEastAsia" w:hint="eastAsia"/>
          <w:b/>
          <w:bCs/>
          <w:color w:themeColor="text1" w:val="000000"/>
          <w:kern w:val="0"/>
          <w:sz w:val="24"/>
          <w:szCs w:val="24"/>
        </w:rPr>
        <w:t>报告期末按债券品种分类的债券投资组合</w:t>
      </w:r>
    </w:p>
    <w:p w14:paraId="19B23906"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本基金本报告期末未持有债券。</w:t>
      </w:r>
    </w:p>
    <w:p w14:paraId="65425732"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3D1805F6"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xml:space="preserve">5.5 </w:t>
      </w:r>
      <w:r>
        <w:rPr>
          <w:rFonts w:asciiTheme="minorEastAsia" w:eastAsiaTheme="minorEastAsia" w:hAnsiTheme="minorEastAsia" w:hint="eastAsia"/>
          <w:b/>
          <w:bCs/>
          <w:color w:themeColor="text1" w:val="000000"/>
          <w:kern w:val="0"/>
          <w:sz w:val="24"/>
          <w:szCs w:val="24"/>
        </w:rPr>
        <w:t>报告期末按公允价值占基金资产净值比例大小排序的前五名债券投资明细</w:t>
      </w:r>
    </w:p>
    <w:p w14:paraId="06FBBA06"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本基金本报告期末未持有债券。</w:t>
      </w:r>
    </w:p>
    <w:p w14:paraId="021C2896" w14:textId="77777777" w:rsidR="00D06738" w:rsidRDefault="00D06738">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p>
    <w:p w14:paraId="0D4DC302"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lastRenderedPageBreak/>
        <w:t xml:space="preserve">5.6 </w:t>
      </w:r>
      <w:r>
        <w:rPr>
          <w:rFonts w:asciiTheme="minorEastAsia" w:eastAsiaTheme="minorEastAsia" w:hAnsiTheme="minorEastAsia" w:hint="eastAsia"/>
          <w:b/>
          <w:bCs/>
          <w:color w:themeColor="text1" w:val="000000"/>
          <w:kern w:val="0"/>
          <w:sz w:val="24"/>
          <w:szCs w:val="24"/>
        </w:rPr>
        <w:t>报告期末按公允价值占基金资产净值比例大小排序的前十名资产支持证券投资明细</w:t>
      </w:r>
    </w:p>
    <w:p w14:paraId="5BA223BB"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本基金本报告期末未持有资产支持证券。</w:t>
      </w:r>
    </w:p>
    <w:p w14:paraId="7641962C"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sz w:val="24"/>
          <w:szCs w:val="24"/>
        </w:rPr>
      </w:pPr>
    </w:p>
    <w:p w14:paraId="4D2AFCA3"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5.</w:t>
      </w:r>
      <w:proofErr w:type="gramEnd"/>
      <w:r>
        <w:rPr>
          <w:rFonts w:asciiTheme="minorEastAsia" w:eastAsiaTheme="minorEastAsia" w:hAnsiTheme="minorEastAsia" w:hint="eastAsia"/>
          <w:b/>
          <w:bCs/>
          <w:color w:themeColor="text1" w:val="000000"/>
          <w:kern w:val="0"/>
          <w:sz w:val="24"/>
          <w:szCs w:val="24"/>
        </w:rPr>
        <w:t>7 报告期末按公允价值占基金资产净值比例大小排序的前五名贵金属投资明细</w:t>
      </w:r>
    </w:p>
    <w:p w14:paraId="5072D892" w14:textId="77777777" w:rsidR="00D06738" w:rsidRDefault="00454D20">
      <w:pPr>
        <w:widowControl/>
        <w:spacing w:line="360" w:lineRule="auto"/>
        <w:jc w:val="left"/>
        <w:rPr>
          <w:rFonts w:ascii="宋体" w:hAnsi="宋体"/>
          <w:color w:themeColor="text1" w:val="000000"/>
        </w:rPr>
      </w:pPr>
      <w:r>
        <w:rPr>
          <w:rFonts w:ascii="宋体" w:hAnsi="宋体"/>
          <w:color w:themeColor="text1" w:val="000000"/>
        </w:rPr>
        <w:t/>
      </w:r>
      <w:proofErr w:type="spellStart"/>
      <w:r>
        <w:rPr>
          <w:rFonts w:ascii="宋体" w:hAnsi="宋体"/>
          <w:color w:themeColor="text1" w:val="000000"/>
        </w:rPr>
        <w:t/>
      </w:r>
      <w:proofErr w:type="gramStart"/>
      <w:r>
        <w:rPr>
          <w:rFonts w:ascii="宋体" w:hAnsi="宋体"/>
          <w:color w:themeColor="text1" w:val="000000"/>
        </w:rPr>
        <w:t/>
      </w:r>
      <w:proofErr w:type="spellEnd"/>
      <w:r>
        <w:rPr>
          <w:rFonts w:ascii="宋体" w:hAnsi="宋体"/>
          <w:color w:themeColor="text1" w:val="000000"/>
        </w:rPr>
        <w:t/>
      </w:r>
      <w:proofErr w:type="spellStart"/>
      <w:proofErr w:type="gramEnd"/>
      <w:r>
        <w:rPr>
          <w:rFonts w:ascii="宋体" w:hAnsi="宋体"/>
          <w:color w:themeColor="text1" w:val="000000"/>
        </w:rPr>
        <w:t/>
      </w:r>
      <w:proofErr w:type="spellEnd"/>
      <w:r>
        <w:rPr>
          <w:rFonts w:ascii="宋体" w:hAnsi="宋体"/>
          <w:color w:themeColor="text1" w:val="000000"/>
        </w:rPr>
        <w:t>本基金本报告期末未持有贵金属。</w:t>
      </w:r>
    </w:p>
    <w:p w14:paraId="60EB37E6"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3ACC4ABF"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5.</w:t>
      </w:r>
      <w:proofErr w:type="gramEnd"/>
      <w:r>
        <w:rPr>
          <w:rFonts w:asciiTheme="minorEastAsia" w:eastAsiaTheme="minorEastAsia" w:hAnsiTheme="minorEastAsia" w:hint="eastAsia"/>
          <w:b/>
          <w:bCs/>
          <w:color w:themeColor="text1" w:val="000000"/>
          <w:kern w:val="0"/>
          <w:sz w:val="24"/>
          <w:szCs w:val="24"/>
        </w:rPr>
        <w:t>8</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报告期末按公允价值占基金资产净值比例大小排序的前五名权证投资明细</w:t>
      </w:r>
    </w:p>
    <w:p w14:paraId="5CD73A7B"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本基金本报告期末未持有权证。</w:t>
      </w:r>
    </w:p>
    <w:p w14:paraId="47EB757F" w14:textId="77777777" w:rsidR="00D06738" w:rsidRDefault="00D06738">
      <w:pPr>
        <w:autoSpaceDE w:val="0"/>
        <w:autoSpaceDN w:val="0"/>
        <w:adjustRightInd w:val="0"/>
        <w:spacing w:line="360" w:lineRule="auto"/>
        <w:jc w:val="left"/>
        <w:rPr>
          <w:rFonts w:asciiTheme="minorEastAsia" w:eastAsiaTheme="minorEastAsia" w:hAnsiTheme="minorEastAsia"/>
          <w:color w:themeColor="text1" w:val="000000"/>
          <w:kern w:val="0"/>
          <w:sz w:val="24"/>
          <w:szCs w:val="24"/>
        </w:rPr>
      </w:pPr>
    </w:p>
    <w:p w14:paraId="2F0769CC"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spellStart"/>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
      </w:r>
      <w:proofErr w:type="spellEnd"/>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5.9 报告期末本基金投资的股指期货交易情况说明</w:t>
      </w:r>
    </w:p>
    <w:p w14:paraId="73A71E08"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lastRenderedPageBreak/>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本基金本报告期末未持有股指期货。</w:t>
      </w:r>
    </w:p>
    <w:p w14:paraId="6D381369" w14:textId="77777777" w:rsidR="00D06738" w:rsidRDefault="00D06738">
      <w:pPr>
        <w:adjustRightInd w:val="0"/>
        <w:snapToGrid w:val="0"/>
        <w:spacing w:line="360" w:lineRule="exact"/>
        <w:rPr>
          <w:rFonts w:asciiTheme="minorEastAsia" w:eastAsiaTheme="minorEastAsia" w:hAnsiTheme="minorEastAsia"/>
          <w:color w:themeColor="text1" w:val="000000"/>
          <w:sz w:val="24"/>
          <w:szCs w:val="24"/>
        </w:rPr>
      </w:pPr>
    </w:p>
    <w:p w14:paraId="288DDC9C"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spellStart"/>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
      </w:r>
      <w:proofErr w:type="spellEnd"/>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5.10报告期末本基金投资的国债期货交易情况说明</w:t>
      </w:r>
    </w:p>
    <w:p w14:paraId="5490A7F4"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sz w:val="24"/>
          <w:szCs w:val="24"/>
        </w:rPr>
      </w:pPr>
      <w:r>
        <w:rPr>
          <w:rFonts w:asciiTheme="minorEastAsia" w:eastAsiaTheme="minorEastAsia" w:hAnsiTheme="minorEastAsia" w:hint="eastAsia"/>
          <w:color w:themeColor="text1" w:val="000000"/>
          <w:sz w:val="24"/>
          <w:szCs w:val="24"/>
        </w:rPr>
        <w:lastRenderedPageBreak/>
        <w:t/>
      </w:r>
      <w:proofErr w:type="spellStart"/>
      <w:r>
        <w:rPr>
          <w:rFonts w:asciiTheme="minorEastAsia" w:eastAsiaTheme="minorEastAsia" w:hAnsiTheme="minorEastAsia" w:hint="eastAsia"/>
          <w:color w:themeColor="text1" w:val="000000"/>
          <w:sz w:val="24"/>
          <w:szCs w:val="24"/>
        </w:rPr>
        <w:t/>
      </w:r>
      <w:proofErr w:type="gramStart"/>
      <w:r>
        <w:rPr>
          <w:rFonts w:asciiTheme="minorEastAsia" w:eastAsiaTheme="minorEastAsia" w:hAnsiTheme="minorEastAsia" w:hint="eastAsia"/>
          <w:color w:themeColor="text1" w:val="000000"/>
          <w:sz w:val="24"/>
          <w:szCs w:val="24"/>
        </w:rPr>
        <w:t/>
      </w:r>
      <w:proofErr w:type="spellEnd"/>
      <w:r>
        <w:rPr>
          <w:rFonts w:asciiTheme="minorEastAsia" w:eastAsiaTheme="minorEastAsia" w:hAnsiTheme="minorEastAsia" w:hint="eastAsia"/>
          <w:color w:themeColor="text1" w:val="000000"/>
          <w:sz w:val="24"/>
          <w:szCs w:val="24"/>
        </w:rPr>
        <w:t/>
      </w:r>
      <w:r>
        <w:rPr>
          <w:rFonts w:asciiTheme="minorEastAsia" w:eastAsiaTheme="minorEastAsia" w:hAnsiTheme="minorEastAsia"/>
          <w:color w:themeColor="text1" w:val="000000"/>
          <w:sz w:val="24"/>
          <w:szCs w:val="24"/>
        </w:rPr>
        <w:t/>
      </w:r>
      <w:proofErr w:type="spellStart"/>
      <w:proofErr w:type="gramEnd"/>
      <w:r>
        <w:rPr>
          <w:rFonts w:asciiTheme="minorEastAsia" w:eastAsiaTheme="minorEastAsia" w:hAnsiTheme="minorEastAsia"/>
          <w:color w:themeColor="text1" w:val="000000"/>
          <w:sz w:val="24"/>
          <w:szCs w:val="24"/>
        </w:rPr>
        <w:t/>
      </w:r>
      <w:proofErr w:type="spellEnd"/>
      <w:r>
        <w:rPr>
          <w:rFonts w:asciiTheme="minorEastAsia" w:eastAsiaTheme="minorEastAsia" w:hAnsiTheme="minorEastAsia"/>
          <w:color w:themeColor="text1" w:val="000000"/>
          <w:sz w:val="24"/>
          <w:szCs w:val="24"/>
        </w:rPr>
        <w:t>本基金本报告期末未持有国债期货。</w:t>
      </w:r>
    </w:p>
    <w:p w14:paraId="0AD515B3"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b/>
          <w:bCs/>
          <w:color w:themeColor="text1" w:val="000000"/>
          <w:kern w:val="0"/>
          <w:sz w:val="24"/>
          <w:szCs w:val="24"/>
        </w:rPr>
        <w:t/>
      </w: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b/>
          <w:bCs/>
          <w:color w:themeColor="text1" w:val="000000"/>
          <w:kern w:val="0"/>
          <w:sz w:val="24"/>
          <w:szCs w:val="24"/>
        </w:rPr>
        <w:t>5.</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11</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投资组合报告附注</w:t>
      </w:r>
    </w:p>
    <w:p w14:paraId="2BAE184B"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hint="eastAsia"/>
          <w:color w:themeColor="text1" w:val="000000"/>
          <w:sz w:val="24"/>
          <w:szCs w:val="24"/>
        </w:rPr>
        <w:t/>
      </w:r>
      <w:proofErr w:type="gramStart"/>
      <w:r>
        <w:rPr>
          <w:rFonts w:asciiTheme="minorEastAsia" w:eastAsiaTheme="minorEastAsia" w:hAnsiTheme="minorEastAsia" w:hint="eastAsia"/>
          <w:color w:themeColor="text1" w:val="000000"/>
          <w:sz w:val="24"/>
          <w:szCs w:val="24"/>
        </w:rPr>
        <w:t>5</w:t>
      </w:r>
      <w:r>
        <w:rPr>
          <w:rFonts w:asciiTheme="minorEastAsia" w:eastAsiaTheme="minorEastAsia" w:hAnsiTheme="minorEastAsia"/>
          <w:color w:themeColor="text1" w:val="000000"/>
          <w:sz w:val="24"/>
          <w:szCs w:val="24"/>
        </w:rPr>
        <w:t>.</w:t>
      </w:r>
      <w:r>
        <w:rPr>
          <w:rFonts w:asciiTheme="minorEastAsia" w:eastAsiaTheme="minorEastAsia" w:hAnsiTheme="minorEastAsia" w:hint="eastAsia"/>
          <w:color w:themeColor="text1" w:val="000000"/>
          <w:sz w:val="24"/>
          <w:szCs w:val="24"/>
        </w:rPr>
        <w:t/>
      </w:r>
      <w:proofErr w:type="gramEnd"/>
      <w:r>
        <w:rPr>
          <w:rFonts w:asciiTheme="minorEastAsia" w:eastAsiaTheme="minorEastAsia" w:hAnsiTheme="minorEastAsia" w:hint="eastAsia"/>
          <w:color w:themeColor="text1" w:val="000000"/>
          <w:sz w:val="24"/>
          <w:szCs w:val="24"/>
        </w:rPr>
        <w:t>11</w:t>
      </w:r>
      <w:r>
        <w:rPr>
          <w:rFonts w:asciiTheme="minorEastAsia" w:eastAsiaTheme="minorEastAsia" w:hAnsiTheme="minorEastAsia"/>
          <w:color w:themeColor="text1" w:val="000000"/>
          <w:sz w:val="24"/>
          <w:szCs w:val="24"/>
        </w:rPr>
        <w:t>.</w:t>
      </w:r>
      <w:r>
        <w:rPr>
          <w:rFonts w:asciiTheme="minorEastAsia" w:eastAsiaTheme="minorEastAsia" w:hAnsiTheme="minorEastAsia" w:hint="eastAsia"/>
          <w:color w:themeColor="text1" w:val="000000"/>
          <w:sz w:val="24"/>
          <w:szCs w:val="24"/>
        </w:rPr>
        <w:t>1</w:t>
      </w:r>
      <w:r>
        <w:rPr>
          <w:rFonts w:asciiTheme="minorEastAsia" w:eastAsiaTheme="minorEastAsia" w:hAnsiTheme="minorEastAsia"/>
          <w:color w:themeColor="text1" w:val="000000"/>
          <w:sz w:val="24"/>
          <w:szCs w:val="24"/>
        </w:rPr>
        <w:t>报告期内本基金投资的前十名证券的发行主体本期没有出现被监管部门立案调查，或在报告编制日前一年内受到公开谴责、处罚的情形。</w:t>
      </w:r>
    </w:p>
    <w:p w14:paraId="50E6CBCA" w14:textId="77777777" w:rsidR="00D06738" w:rsidRDefault="00454D20">
      <w:pPr>
        <w:spacing w:line="360" w:lineRule="auto"/>
        <w:rPr>
          <w:rFonts w:asciiTheme="minorEastAsia" w:eastAsiaTheme="minorEastAsia" w:hAnsiTheme="minorEastAsia"/>
          <w:color w:themeColor="text1" w:val="000000"/>
          <w:sz w:val="24"/>
          <w:szCs w:val="24"/>
        </w:rPr>
      </w:pPr>
      <w:r>
        <w:rPr>
          <w:rFonts w:asciiTheme="minorEastAsia" w:eastAsiaTheme="minorEastAsia" w:hAnsiTheme="minorEastAsia" w:hint="eastAsia"/>
          <w:color w:themeColor="text1" w:val="000000"/>
          <w:sz w:val="24"/>
          <w:szCs w:val="24"/>
        </w:rPr>
        <w:t/>
      </w:r>
      <w:proofErr w:type="gramStart"/>
      <w:r>
        <w:rPr>
          <w:rFonts w:asciiTheme="minorEastAsia" w:eastAsiaTheme="minorEastAsia" w:hAnsiTheme="minorEastAsia" w:hint="eastAsia"/>
          <w:color w:themeColor="text1" w:val="000000"/>
          <w:sz w:val="24"/>
          <w:szCs w:val="24"/>
        </w:rPr>
        <w:t>5</w:t>
      </w:r>
      <w:r>
        <w:rPr>
          <w:rFonts w:asciiTheme="minorEastAsia" w:eastAsiaTheme="minorEastAsia" w:hAnsiTheme="minorEastAsia"/>
          <w:color w:themeColor="text1" w:val="000000"/>
          <w:sz w:val="24"/>
          <w:szCs w:val="24"/>
        </w:rPr>
        <w:t>.</w:t>
      </w:r>
      <w:r>
        <w:rPr>
          <w:rFonts w:asciiTheme="minorEastAsia" w:eastAsiaTheme="minorEastAsia" w:hAnsiTheme="minorEastAsia" w:hint="eastAsia"/>
          <w:color w:themeColor="text1" w:val="000000"/>
          <w:sz w:val="24"/>
          <w:szCs w:val="24"/>
        </w:rPr>
        <w:t/>
      </w:r>
      <w:proofErr w:type="gramEnd"/>
      <w:r>
        <w:rPr>
          <w:rFonts w:asciiTheme="minorEastAsia" w:eastAsiaTheme="minorEastAsia" w:hAnsiTheme="minorEastAsia" w:hint="eastAsia"/>
          <w:color w:themeColor="text1" w:val="000000"/>
          <w:sz w:val="24"/>
          <w:szCs w:val="24"/>
        </w:rPr>
        <w:t>11</w:t>
      </w:r>
      <w:r>
        <w:rPr>
          <w:rFonts w:asciiTheme="minorEastAsia" w:eastAsiaTheme="minorEastAsia" w:hAnsiTheme="minorEastAsia"/>
          <w:color w:themeColor="text1" w:val="000000"/>
          <w:sz w:val="24"/>
          <w:szCs w:val="24"/>
        </w:rPr>
        <w:t>.</w:t>
      </w:r>
      <w:r>
        <w:rPr>
          <w:rFonts w:asciiTheme="minorEastAsia" w:eastAsiaTheme="minorEastAsia" w:hAnsiTheme="minorEastAsia" w:hint="eastAsia"/>
          <w:color w:themeColor="text1" w:val="000000"/>
          <w:sz w:val="24"/>
          <w:szCs w:val="24"/>
        </w:rPr>
        <w:t>2</w:t>
      </w:r>
      <w:r>
        <w:rPr>
          <w:rFonts w:asciiTheme="minorEastAsia" w:eastAsiaTheme="minorEastAsia" w:hAnsiTheme="minorEastAsia"/>
          <w:color w:themeColor="text1" w:val="000000"/>
          <w:sz w:val="24"/>
          <w:szCs w:val="24"/>
        </w:rPr>
        <w:t>报告期内本基金投资的前十名股票中没有在基金合同规定备选股票库之外的股票。</w:t>
      </w:r>
    </w:p>
    <w:p w14:paraId="4124D65B"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5</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11</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3</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其他资产构成</w:t>
      </w:r>
    </w:p>
    <w:tbl>
      <w:tblPr>
        <w:tblStyle w:val="aff4"/>
        <w:tblW w:type="dxa" w:w="8513"/>
        <w:tblInd w:type="dxa" w:w="15"/>
        <w:tblLayout w:type="fixed"/>
        <w:tblLook w:firstColumn="1" w:firstRow="1" w:lastColumn="0" w:lastRow="0" w:noHBand="0" w:noVBand="1" w:val="04A0"/>
      </w:tblPr>
      <w:tblGrid>
        <w:gridCol w:w="1235"/>
        <w:gridCol w:w="2470"/>
        <w:gridCol w:w="4808"/>
      </w:tblGrid>
      <w:tr w14:paraId="287E547D" w14:textId="77777777" w:rsidR="00D06738">
        <w:tc>
          <w:tcPr>
            <w:tcW w:type="dxa" w:w="1235"/>
            <w:vAlign w:val="center"/>
          </w:tcPr>
          <w:p w14:paraId="3D402FF5" w14:textId="77777777" w:rsidR="00D06738" w:rsidRDefault="00454D20">
            <w:pPr>
              <w:autoSpaceDE w:val="0"/>
              <w:autoSpaceDN w:val="0"/>
              <w:adjustRightInd w:val="0"/>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序号</w:t>
            </w:r>
          </w:p>
        </w:tc>
        <w:tc>
          <w:tcPr>
            <w:tcW w:type="dxa" w:w="2470"/>
            <w:vAlign w:val="center"/>
          </w:tcPr>
          <w:p w14:paraId="627CAE1B" w14:textId="77777777" w:rsidR="00D06738" w:rsidRDefault="00454D20">
            <w:pPr>
              <w:autoSpaceDE w:val="0"/>
              <w:autoSpaceDN w:val="0"/>
              <w:adjustRightInd w:val="0"/>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名称</w:t>
            </w:r>
          </w:p>
        </w:tc>
        <w:tc>
          <w:tcPr>
            <w:tcW w:type="dxa" w:w="4808"/>
            <w:vAlign w:val="center"/>
          </w:tcPr>
          <w:p w14:paraId="6430356C" w14:textId="77777777" w:rsidR="00D06738" w:rsidRDefault="00454D20">
            <w:pPr>
              <w:autoSpaceDE w:val="0"/>
              <w:autoSpaceDN w:val="0"/>
              <w:adjustRightInd w:val="0"/>
              <w:spacing w:before="29" w:line="360" w:lineRule="auto"/>
              <w:ind w:left="17"/>
              <w:jc w:val="center"/>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金额(元)</w:t>
            </w:r>
          </w:p>
        </w:tc>
      </w:tr>
      <w:tr w14:paraId="2C715D80" w14:textId="77777777" w:rsidR="00D06738">
        <w:tc>
          <w:tcPr>
            <w:tcW w:type="dxa" w:w="1235"/>
            <w:vAlign w:val="center"/>
          </w:tcPr>
          <w:p w14:paraId="117C1A9A"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1</w:t>
            </w:r>
          </w:p>
        </w:tc>
        <w:tc>
          <w:tcPr>
            <w:tcW w:type="dxa" w:w="2470"/>
            <w:vAlign w:val="center"/>
          </w:tcPr>
          <w:p w14:paraId="61153B98"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存出保证金</w:t>
            </w:r>
          </w:p>
        </w:tc>
        <w:tc>
          <w:tcPr>
            <w:tcW w:type="dxa" w:w="4808"/>
            <w:vAlign w:val="center"/>
          </w:tcPr>
          <w:p w14:paraId="069C1229"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307,412.18</w:t>
            </w:r>
          </w:p>
        </w:tc>
      </w:tr>
      <w:tr w14:paraId="3C032846" w14:textId="77777777" w:rsidR="00D06738">
        <w:tc>
          <w:tcPr>
            <w:tcW w:type="dxa" w:w="1235"/>
            <w:vAlign w:val="center"/>
          </w:tcPr>
          <w:p w14:paraId="141CD098"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2</w:t>
            </w:r>
          </w:p>
        </w:tc>
        <w:tc>
          <w:tcPr>
            <w:tcW w:type="dxa" w:w="2470"/>
            <w:vAlign w:val="center"/>
          </w:tcPr>
          <w:p w14:paraId="307B0992"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应收证券清算款</w:t>
            </w:r>
          </w:p>
        </w:tc>
        <w:tc>
          <w:tcPr>
            <w:tcW w:type="dxa" w:w="4808"/>
            <w:vAlign w:val="center"/>
          </w:tcPr>
          <w:p w14:paraId="7B2B0246"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w:t>
            </w:r>
          </w:p>
        </w:tc>
      </w:tr>
      <w:tr w14:paraId="176311B8" w14:textId="77777777" w:rsidR="00D06738">
        <w:tc>
          <w:tcPr>
            <w:tcW w:type="dxa" w:w="1235"/>
            <w:vAlign w:val="center"/>
          </w:tcPr>
          <w:p w14:paraId="602CCE2F"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lastRenderedPageBreak/>
              <w:t>3</w:t>
            </w:r>
          </w:p>
        </w:tc>
        <w:tc>
          <w:tcPr>
            <w:tcW w:type="dxa" w:w="2470"/>
            <w:vAlign w:val="center"/>
          </w:tcPr>
          <w:p w14:paraId="31EEC93A"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应收股利</w:t>
            </w:r>
          </w:p>
        </w:tc>
        <w:tc>
          <w:tcPr>
            <w:tcW w:type="dxa" w:w="4808"/>
            <w:vAlign w:val="center"/>
          </w:tcPr>
          <w:p w14:paraId="30AA7BFB"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w:t>
            </w:r>
          </w:p>
        </w:tc>
      </w:tr>
      <w:tr w14:paraId="6C0EC699" w14:textId="77777777" w:rsidR="00D06738">
        <w:tc>
          <w:tcPr>
            <w:tcW w:type="dxa" w:w="1235"/>
            <w:vAlign w:val="center"/>
          </w:tcPr>
          <w:p w14:paraId="4EAB88E6"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4</w:t>
            </w:r>
          </w:p>
        </w:tc>
        <w:tc>
          <w:tcPr>
            <w:tcW w:type="dxa" w:w="2470"/>
            <w:vAlign w:val="center"/>
          </w:tcPr>
          <w:p w14:paraId="25AFBD38"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应收利息</w:t>
            </w:r>
          </w:p>
        </w:tc>
        <w:tc>
          <w:tcPr>
            <w:tcW w:type="dxa" w:w="4808"/>
            <w:vAlign w:val="center"/>
          </w:tcPr>
          <w:p w14:paraId="61FAC2C4"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20,035.28</w:t>
            </w:r>
          </w:p>
        </w:tc>
      </w:tr>
      <w:tr w14:paraId="617FE4E0" w14:textId="77777777" w:rsidR="00D06738">
        <w:tc>
          <w:tcPr>
            <w:tcW w:type="dxa" w:w="1235"/>
            <w:vAlign w:val="center"/>
          </w:tcPr>
          <w:p w14:paraId="0DE5BCEB"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5</w:t>
            </w:r>
          </w:p>
        </w:tc>
        <w:tc>
          <w:tcPr>
            <w:tcW w:type="dxa" w:w="2470"/>
            <w:vAlign w:val="center"/>
          </w:tcPr>
          <w:p w14:paraId="418D350C"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应收申购款</w:t>
            </w:r>
          </w:p>
        </w:tc>
        <w:tc>
          <w:tcPr>
            <w:tcW w:type="dxa" w:w="4808"/>
            <w:vAlign w:val="center"/>
          </w:tcPr>
          <w:p w14:paraId="6138F79B"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42,460.51</w:t>
            </w:r>
          </w:p>
        </w:tc>
      </w:tr>
      <w:tr w14:paraId="2FF8C6CF" w14:textId="77777777" w:rsidR="00D06738">
        <w:tc>
          <w:tcPr>
            <w:tcW w:type="dxa" w:w="1235"/>
            <w:vAlign w:val="center"/>
          </w:tcPr>
          <w:p w14:paraId="027C50FA"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6</w:t>
            </w:r>
          </w:p>
        </w:tc>
        <w:tc>
          <w:tcPr>
            <w:tcW w:type="dxa" w:w="2470"/>
            <w:vAlign w:val="center"/>
          </w:tcPr>
          <w:p w14:paraId="763B3400"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其他应收款</w:t>
            </w:r>
          </w:p>
        </w:tc>
        <w:tc>
          <w:tcPr>
            <w:tcW w:type="dxa" w:w="4808"/>
            <w:vAlign w:val="center"/>
          </w:tcPr>
          <w:p w14:paraId="5846D225"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w:t>
            </w:r>
          </w:p>
        </w:tc>
      </w:tr>
      <w:tr w14:paraId="472C6A37" w14:textId="77777777" w:rsidR="00D06738">
        <w:tc>
          <w:tcPr>
            <w:tcW w:type="dxa" w:w="1235"/>
            <w:vAlign w:val="center"/>
          </w:tcPr>
          <w:p w14:paraId="75EFC638"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7</w:t>
            </w:r>
          </w:p>
        </w:tc>
        <w:tc>
          <w:tcPr>
            <w:tcW w:type="dxa" w:w="2470"/>
            <w:vAlign w:val="center"/>
          </w:tcPr>
          <w:p w14:paraId="0A943614" w14:textId="77777777" w:rsidR="00D06738" w:rsidRDefault="00454D20">
            <w:pPr>
              <w:autoSpaceDE w:val="0"/>
              <w:autoSpaceDN w:val="0"/>
              <w:adjustRightInd w:val="0"/>
              <w:spacing w:before="29" w:line="360" w:lineRule="auto"/>
              <w:ind w:left="15"/>
              <w:rPr>
                <w:rFonts w:asciiTheme="minorEastAsia" w:cs="宋体"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待摊费用</w:t>
            </w:r>
          </w:p>
        </w:tc>
        <w:tc>
          <w:tcPr>
            <w:tcW w:type="dxa" w:w="4808"/>
            <w:vAlign w:val="center"/>
          </w:tcPr>
          <w:p w14:paraId="72EB47BF"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hint="eastAsia"/>
                <w:color w:themeColor="text1" w:val="000000"/>
                <w:kern w:val="0"/>
              </w:rPr>
              <w:t>-</w:t>
            </w:r>
          </w:p>
        </w:tc>
      </w:tr>
      <w:tr w14:paraId="1EB71240" w14:textId="77777777" w:rsidR="00D06738">
        <w:tc>
          <w:tcPr>
            <w:tcW w:type="dxa" w:w="1235"/>
            <w:vAlign w:val="center"/>
          </w:tcPr>
          <w:p w14:paraId="4CA5E701"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8</w:t>
            </w:r>
          </w:p>
        </w:tc>
        <w:tc>
          <w:tcPr>
            <w:tcW w:type="dxa" w:w="2470"/>
            <w:vAlign w:val="center"/>
          </w:tcPr>
          <w:p w14:paraId="139BE609"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其他</w:t>
            </w:r>
          </w:p>
        </w:tc>
        <w:tc>
          <w:tcPr>
            <w:tcW w:type="dxa" w:w="4808"/>
            <w:vAlign w:val="center"/>
          </w:tcPr>
          <w:p w14:paraId="5ED4A47C"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w:t>
            </w:r>
          </w:p>
        </w:tc>
      </w:tr>
      <w:tr w14:paraId="3A99357C" w14:textId="77777777" w:rsidR="00D06738">
        <w:tc>
          <w:tcPr>
            <w:tcW w:type="dxa" w:w="1235"/>
            <w:vAlign w:val="center"/>
          </w:tcPr>
          <w:p w14:paraId="7043D59F" w14:textId="77777777" w:rsidR="00D06738" w:rsidRDefault="00454D20">
            <w:pPr>
              <w:autoSpaceDE w:val="0"/>
              <w:autoSpaceDN w:val="0"/>
              <w:adjustRightInd w:val="0"/>
              <w:spacing w:before="29" w:line="360" w:lineRule="auto"/>
              <w:ind w:left="15"/>
              <w:jc w:val="center"/>
              <w:rPr>
                <w:rFonts w:asciiTheme="minorEastAsia" w:eastAsiaTheme="minorEastAsia" w:hAnsiTheme="minorEastAsia"/>
                <w:color w:themeColor="text1" w:val="000000"/>
                <w:kern w:val="0"/>
              </w:rPr>
            </w:pPr>
            <w:r>
              <w:rPr>
                <w:rFonts w:asciiTheme="minorEastAsia" w:eastAsiaTheme="minorEastAsia" w:hAnsiTheme="minorEastAsia" w:hint="eastAsia"/>
                <w:color w:themeColor="text1" w:val="000000"/>
                <w:kern w:val="0"/>
              </w:rPr>
              <w:t>9</w:t>
            </w:r>
          </w:p>
        </w:tc>
        <w:tc>
          <w:tcPr>
            <w:tcW w:type="dxa" w:w="2470"/>
            <w:vAlign w:val="center"/>
          </w:tcPr>
          <w:p w14:paraId="756733B0" w14:textId="77777777" w:rsidR="00D06738" w:rsidRDefault="00454D20">
            <w:pPr>
              <w:autoSpaceDE w:val="0"/>
              <w:autoSpaceDN w:val="0"/>
              <w:adjustRightInd w:val="0"/>
              <w:spacing w:before="29" w:line="360" w:lineRule="auto"/>
              <w:ind w:left="15"/>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合计</w:t>
            </w:r>
          </w:p>
        </w:tc>
        <w:tc>
          <w:tcPr>
            <w:tcW w:type="dxa" w:w="4808"/>
            <w:vAlign w:val="center"/>
          </w:tcPr>
          <w:p w14:paraId="1336DBC1"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rPr>
            </w:pPr>
            <w:r>
              <w:rPr>
                <w:rFonts w:asciiTheme="minorEastAsia" w:eastAsiaTheme="minorEastAsia" w:hAnsiTheme="minorEastAsia"/>
                <w:color w:themeColor="text1" w:val="000000"/>
                <w:kern w:val="0"/>
              </w:rPr>
              <w:t/>
            </w:r>
            <w:proofErr w:type="spellStart"/>
            <w:r>
              <w:rPr>
                <w:rFonts w:asciiTheme="minorEastAsia" w:eastAsiaTheme="minorEastAsia" w:hAnsiTheme="minorEastAsia"/>
                <w:color w:themeColor="text1" w:val="000000"/>
                <w:kern w:val="0"/>
              </w:rPr>
              <w:t/>
            </w:r>
            <w:proofErr w:type="spellEnd"/>
            <w:r>
              <w:rPr>
                <w:rFonts w:asciiTheme="minorEastAsia" w:eastAsiaTheme="minorEastAsia" w:hAnsiTheme="minorEastAsia"/>
                <w:color w:themeColor="text1" w:val="000000"/>
                <w:kern w:val="0"/>
              </w:rPr>
              <w:t>369,907.97</w:t>
            </w:r>
          </w:p>
        </w:tc>
      </w:tr>
    </w:tbl>
    <w:p w14:paraId="4676AA60" w14:textId="77777777" w:rsidR="00D06738" w:rsidRDefault="00D06738">
      <w:pPr>
        <w:autoSpaceDE w:val="0"/>
        <w:autoSpaceDN w:val="0"/>
        <w:adjustRightInd w:val="0"/>
        <w:spacing w:line="360" w:lineRule="auto"/>
        <w:rPr>
          <w:rFonts w:asciiTheme="minorEastAsia" w:eastAsiaTheme="minorEastAsia" w:hAnsiTheme="minorEastAsia"/>
          <w:color w:themeColor="text1" w:val="000000"/>
          <w:sz w:val="24"/>
          <w:szCs w:val="24"/>
        </w:rPr>
      </w:pPr>
    </w:p>
    <w:p w14:paraId="5172EF34"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5</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11</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4报告期末持有的处于转股期的可转换债券明细</w:t>
      </w:r>
    </w:p>
    <w:p w14:paraId="0C2B4847"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hint="eastAsia"/>
          <w:color w:themeColor="text1" w:val="000000"/>
        </w:rPr>
        <w:t/>
      </w:r>
      <w:proofErr w:type="gramStart"/>
      <w:r>
        <w:rPr>
          <w:rFonts w:asciiTheme="minorEastAsia" w:eastAsiaTheme="minorEastAsia" w:hAnsiTheme="minorEastAsia" w:hint="eastAsia"/>
          <w:color w:themeColor="text1" w:val="000000"/>
        </w:rPr>
        <w:t/>
      </w:r>
      <w:proofErr w:type="spellEnd"/>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spellStart"/>
      <w:proofErr w:type="gramEnd"/>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本基金本报告期末未持有处于转股期的可转换债券。</w:t>
      </w:r>
    </w:p>
    <w:p w14:paraId="73809093" w14:textId="77777777" w:rsidR="00D06738" w:rsidRDefault="00D06738">
      <w:pPr>
        <w:autoSpaceDE w:val="0"/>
        <w:autoSpaceDN w:val="0"/>
        <w:adjustRightInd w:val="0"/>
        <w:spacing w:line="360" w:lineRule="auto"/>
        <w:rPr>
          <w:rFonts w:asciiTheme="minorEastAsia" w:eastAsiaTheme="minorEastAsia" w:hAnsiTheme="minorEastAsia"/>
          <w:color w:themeColor="text1" w:val="000000"/>
          <w:sz w:val="24"/>
          <w:szCs w:val="24"/>
        </w:rPr>
      </w:pPr>
    </w:p>
    <w:p w14:paraId="26374DDE"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5</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11</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5报告期末前十名股票中存在流通受限情况的说明</w:t>
      </w:r>
    </w:p>
    <w:p w14:paraId="7A502387"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lastRenderedPageBreak/>
        <w:t/>
      </w:r>
      <w:proofErr w:type="gramStart"/>
      <w:r>
        <w:rPr>
          <w:rFonts w:asciiTheme="minorEastAsia" w:eastAsiaTheme="minorEastAsia" w:hAnsiTheme="minorEastAsia" w:hint="eastAsia"/>
          <w:color w:themeColor="text1" w:val="000000"/>
        </w:rPr>
        <w:t/>
      </w:r>
      <w:r>
        <w:rPr>
          <w:rFonts w:asciiTheme="minorEastAsia" w:eastAsiaTheme="minorEastAsia" w:hAnsiTheme="minorEastAsia"/>
          <w:color w:themeColor="text1" w:val="000000"/>
        </w:rPr>
        <w:t/>
      </w:r>
      <w:proofErr w:type="gramEnd"/>
      <w:r>
        <w:rPr>
          <w:rFonts w:asciiTheme="minorEastAsia" w:eastAsiaTheme="minorEastAsia" w:hAnsiTheme="minorEastAsia"/>
          <w:color w:themeColor="text1" w:val="000000"/>
        </w:rPr>
        <w:t>本基金本报告期末前十名股票中不存在流通受限情况。</w:t>
      </w:r>
    </w:p>
    <w:p w14:paraId="6F6FE44E" w14:textId="77777777" w:rsidR="00D06738" w:rsidRDefault="00D06738">
      <w:pPr>
        <w:autoSpaceDE w:val="0"/>
        <w:autoSpaceDN w:val="0"/>
        <w:adjustRightInd w:val="0"/>
        <w:spacing w:line="360" w:lineRule="auto"/>
        <w:rPr>
          <w:rFonts w:asciiTheme="minorEastAsia" w:eastAsiaTheme="minorEastAsia" w:hAnsiTheme="minorEastAsia"/>
          <w:color w:themeColor="text1" w:val="000000"/>
          <w:sz w:val="24"/>
          <w:szCs w:val="24"/>
        </w:rPr>
      </w:pPr>
    </w:p>
    <w:p w14:paraId="329684B0"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spellStart"/>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
      </w:r>
      <w:proofErr w:type="spellEnd"/>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5</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11</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6投资组合报告附注的其他文字描述部分</w:t>
      </w:r>
    </w:p>
    <w:p w14:paraId="536D339F"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color w:themeColor="text1" w:val="000000"/>
        </w:rPr>
        <w:t>因四舍五入原因,投资组合报告中分项之和与合计可能存在尾差。</w:t>
      </w:r>
    </w:p>
    <w:p w14:paraId="1F6232E1" w14:textId="77777777" w:rsidR="00D06738" w:rsidRDefault="00454D20">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t>§</w:t>
      </w:r>
      <w:r>
        <w:rPr>
          <w:rFonts w:asciiTheme="minorEastAsia" w:eastAsiaTheme="minorEastAsia" w:hAnsiTheme="minorEastAsia"/>
          <w:color w:themeColor="text1" w:val="000000"/>
          <w:kern w:val="0"/>
          <w:sz w:val="24"/>
          <w:szCs w:val="24"/>
        </w:rPr>
        <w:t xml:space="preserve">6  </w:t>
      </w:r>
      <w:r>
        <w:rPr>
          <w:rFonts w:asciiTheme="minorEastAsia" w:eastAsiaTheme="minorEastAsia" w:hAnsiTheme="minorEastAsia" w:hint="eastAsia"/>
          <w:color w:themeColor="text1" w:val="000000"/>
          <w:kern w:val="0"/>
          <w:sz w:val="24"/>
          <w:szCs w:val="24"/>
        </w:rPr>
        <w:t>开放式基金份额变动</w:t>
      </w:r>
    </w:p>
    <w:p w14:paraId="1546AC98" w14:textId="77777777" w:rsidR="00D06738" w:rsidRDefault="00454D20">
      <w:pPr>
        <w:autoSpaceDE w:val="0"/>
        <w:autoSpaceDN w:val="0"/>
        <w:adjustRightInd w:val="0"/>
        <w:spacing w:before="29" w:line="360" w:lineRule="auto"/>
        <w:ind w:left="15"/>
        <w:jc w:val="right"/>
        <w:rPr>
          <w:rFonts w:asciiTheme="minorEastAsia" w:eastAsiaTheme="minorEastAsia" w:hAnsiTheme="minorEastAsia"/>
          <w:color w:themeColor="text1" w:val="000000"/>
          <w:kern w:val="0"/>
          <w:sz w:val="24"/>
          <w:szCs w:val="24"/>
        </w:rPr>
      </w:pPr>
      <w:r>
        <w:rPr>
          <w:rFonts w:asciiTheme="minorEastAsia" w:cs="宋体" w:eastAsiaTheme="minorEastAsia" w:hAnsiTheme="minorEastAsia" w:hint="eastAsia"/>
          <w:color w:themeColor="text1" w:val="000000"/>
          <w:kern w:val="0"/>
          <w:sz w:val="24"/>
          <w:szCs w:val="24"/>
        </w:rPr>
        <w:t>单位：份</w:t>
      </w:r>
    </w:p>
    <w:tbl>
      <w:tblPr>
        <w:tblW w:type="dxa" w:w="8634"/>
        <w:tblInd w:type="dxa" w:w="-106"/>
        <w:tblLayout w:type="fixed"/>
        <w:tblLook w:firstColumn="1" w:firstRow="1" w:lastColumn="0" w:lastRow="0" w:noHBand="0" w:noVBand="1" w:val="04A0"/>
      </w:tblPr>
      <w:tblGrid>
        <w:gridCol w:w="4609"/>
        <w:gridCol w:w="4025"/>
      </w:tblGrid>
      <w:tr w14:paraId="73D45AAD" w14:textId="77777777" w:rsidR="00D06738">
        <w:tc>
          <w:tcPr>
            <w:tcW w:type="dxa" w:w="4609"/>
            <w:tcBorders>
              <w:top w:color="000000" w:space="0" w:sz="8" w:val="single"/>
              <w:left w:color="000000" w:space="0" w:sz="8" w:val="single"/>
              <w:bottom w:color="000000" w:space="0" w:sz="8" w:val="single"/>
              <w:right w:color="000000" w:space="0" w:sz="8" w:val="single"/>
            </w:tcBorders>
            <w:vAlign w:val="center"/>
          </w:tcPr>
          <w:p w14:paraId="6363BCBA" w14:textId="77777777" w:rsidR="00D06738" w:rsidRDefault="00454D20">
            <w:pPr>
              <w:autoSpaceDE w:val="0"/>
              <w:autoSpaceDN w:val="0"/>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本报告期期</w:t>
            </w:r>
            <w:proofErr w:type="gramStart"/>
            <w:r>
              <w:rPr>
                <w:rFonts w:asciiTheme="minorEastAsia" w:cs="宋体" w:eastAsiaTheme="minorEastAsia" w:hAnsiTheme="minorEastAsia" w:hint="eastAsia"/>
                <w:color w:themeColor="text1" w:val="000000"/>
                <w:kern w:val="0"/>
              </w:rPr>
              <w:t>初基金</w:t>
            </w:r>
            <w:proofErr w:type="gramEnd"/>
            <w:r>
              <w:rPr>
                <w:rFonts w:asciiTheme="minorEastAsia" w:cs="宋体" w:eastAsiaTheme="minorEastAsia" w:hAnsiTheme="minorEastAsia" w:hint="eastAsia"/>
                <w:color w:themeColor="text1" w:val="000000"/>
                <w:kern w:val="0"/>
              </w:rPr>
              <w:t>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14:paraId="044C07D0" w14:textId="77777777" w:rsidR="00D06738" w:rsidRDefault="00454D20">
            <w:pPr>
              <w:autoSpaceDE w:val="0"/>
              <w:autoSpaceDN w:val="0"/>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cs="宋体" w:eastAsiaTheme="minorEastAsia" w:hAnsiTheme="minorEastAsia"/>
                <w:color w:themeColor="text1" w:val="000000"/>
              </w:rPr>
              <w:t/>
            </w:r>
            <w:proofErr w:type="spellStart"/>
            <w:r>
              <w:rPr>
                <w:rFonts w:asciiTheme="minorEastAsia" w:cs="宋体" w:eastAsiaTheme="minorEastAsia" w:hAnsiTheme="minorEastAsia"/>
                <w:color w:themeColor="text1" w:val="000000"/>
              </w:rPr>
              <w:t/>
            </w:r>
            <w:proofErr w:type="gramStart"/>
            <w:r>
              <w:rPr>
                <w:rFonts w:asciiTheme="minorEastAsia" w:cs="宋体" w:eastAsiaTheme="minorEastAsia" w:hAnsiTheme="minorEastAsia"/>
                <w:color w:themeColor="text1" w:val="000000"/>
              </w:rPr>
              <w:t/>
            </w:r>
            <w:proofErr w:type="spellEnd"/>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proofErr w:type="gramEnd"/>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1,063,863,172.60</w:t>
            </w:r>
          </w:p>
        </w:tc>
      </w:tr>
      <w:tr w14:paraId="464FC419" w14:textId="77777777" w:rsidR="00D06738">
        <w:tc>
          <w:tcPr>
            <w:tcW w:type="dxa" w:w="4609"/>
            <w:tcBorders>
              <w:top w:color="000000" w:space="0" w:sz="8" w:val="single"/>
              <w:left w:color="000000" w:space="0" w:sz="8" w:val="single"/>
              <w:bottom w:color="000000" w:space="0" w:sz="8" w:val="single"/>
              <w:right w:color="000000" w:space="0" w:sz="8" w:val="single"/>
            </w:tcBorders>
            <w:vAlign w:val="center"/>
          </w:tcPr>
          <w:p w14:paraId="34A78DD1" w14:textId="77777777" w:rsidR="00D06738" w:rsidRDefault="00454D20">
            <w:pPr>
              <w:autoSpaceDE w:val="0"/>
              <w:autoSpaceDN w:val="0"/>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r>
              <w:rPr>
                <w:rFonts w:eastAsiaTheme="minorEastAsia" w:hint="eastAsia"/>
                <w:color w:themeColor="text1" w:val="000000"/>
                <w:kern w:val="0"/>
              </w:rPr>
              <w:t/>
            </w:r>
            <w:r>
              <w:rPr>
                <w:rFonts w:eastAsiaTheme="minorEastAsia" w:hint="eastAsia"/>
                <w:color w:themeColor="text1" w:val="000000"/>
              </w:rPr>
              <w:t/>
            </w:r>
            <w:proofErr w:type="spellEnd"/>
            <w:r>
              <w:rPr>
                <w:rFonts w:asciiTheme="minorEastAsia" w:cs="宋体" w:eastAsiaTheme="minorEastAsia" w:hAnsiTheme="minorEastAsia"/>
                <w:color w:themeColor="text1" w:val="000000"/>
                <w:kern w:val="0"/>
              </w:rPr>
              <w:t>报告期</w:t>
            </w:r>
            <w:r>
              <w:rPr>
                <w:rFonts w:asciiTheme="minorEastAsia" w:cs="宋体" w:eastAsiaTheme="minorEastAsia" w:hAnsiTheme="minorEastAsia" w:hint="eastAsia"/>
                <w:color w:themeColor="text1" w:val="000000"/>
                <w:kern w:val="0"/>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14:paraId="1AF86538" w14:textId="77777777" w:rsidR="00D06738" w:rsidRDefault="00454D20">
            <w:pPr>
              <w:autoSpaceDE w:val="0"/>
              <w:autoSpaceDN w:val="0"/>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proofErr w:type="spellEnd"/>
            <w:r>
              <w:rPr>
                <w:rFonts w:asciiTheme="minorEastAsia" w:cs="宋体" w:eastAsiaTheme="minorEastAsia" w:hAnsiTheme="minorEastAsia"/>
                <w:color w:themeColor="text1" w:val="000000"/>
              </w:rPr>
              <w:t>24,222,065.29</w:t>
            </w:r>
          </w:p>
        </w:tc>
      </w:tr>
      <w:tr w14:paraId="17EE7B14" w14:textId="77777777" w:rsidR="00D06738">
        <w:tc>
          <w:tcPr>
            <w:tcW w:type="dxa" w:w="4609"/>
            <w:tcBorders>
              <w:top w:color="000000" w:space="0" w:sz="8" w:val="single"/>
              <w:left w:color="000000" w:space="0" w:sz="8" w:val="single"/>
              <w:bottom w:color="000000" w:space="0" w:sz="8" w:val="single"/>
              <w:right w:color="000000" w:space="0" w:sz="8" w:val="single"/>
            </w:tcBorders>
            <w:vAlign w:val="center"/>
          </w:tcPr>
          <w:p w14:paraId="7D22DA1B" w14:textId="77777777" w:rsidR="00D06738" w:rsidRDefault="00454D20">
            <w:pPr>
              <w:autoSpaceDE w:val="0"/>
              <w:autoSpaceDN w:val="0"/>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减：</w:t>
            </w: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r>
              <w:rPr>
                <w:rFonts w:eastAsiaTheme="minorEastAsia" w:hint="eastAsia"/>
                <w:color w:themeColor="text1" w:val="000000"/>
                <w:kern w:val="0"/>
              </w:rPr>
              <w:t/>
            </w:r>
            <w:r>
              <w:rPr>
                <w:rFonts w:eastAsiaTheme="minorEastAsia" w:hint="eastAsia"/>
                <w:color w:themeColor="text1" w:val="000000"/>
              </w:rPr>
              <w:t/>
            </w:r>
            <w:proofErr w:type="spellEnd"/>
            <w:r>
              <w:rPr>
                <w:rFonts w:asciiTheme="minorEastAsia" w:cs="宋体" w:eastAsiaTheme="minorEastAsia" w:hAnsiTheme="minorEastAsia"/>
                <w:color w:themeColor="text1" w:val="000000"/>
                <w:kern w:val="0"/>
              </w:rPr>
              <w:t>报告期</w:t>
            </w:r>
            <w:r>
              <w:rPr>
                <w:rFonts w:asciiTheme="minorEastAsia" w:cs="宋体" w:eastAsiaTheme="minorEastAsia" w:hAnsiTheme="minorEastAsia" w:hint="eastAsia"/>
                <w:color w:themeColor="text1" w:val="000000"/>
                <w:kern w:val="0"/>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14:paraId="3D1634A5" w14:textId="77777777" w:rsidR="00D06738" w:rsidRDefault="00454D20">
            <w:pPr>
              <w:autoSpaceDE w:val="0"/>
              <w:autoSpaceDN w:val="0"/>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proofErr w:type="spellEnd"/>
            <w:r>
              <w:rPr>
                <w:rFonts w:asciiTheme="minorEastAsia" w:cs="宋体" w:eastAsiaTheme="minorEastAsia" w:hAnsiTheme="minorEastAsia"/>
                <w:color w:themeColor="text1" w:val="000000"/>
              </w:rPr>
              <w:t>171,101,728.17</w:t>
            </w:r>
          </w:p>
        </w:tc>
      </w:tr>
      <w:tr w14:paraId="465F9B6E" w14:textId="77777777" w:rsidR="00D06738">
        <w:tc>
          <w:tcPr>
            <w:tcW w:type="dxa" w:w="4609"/>
            <w:tcBorders>
              <w:top w:color="000000" w:space="0" w:sz="8" w:val="single"/>
              <w:left w:color="000000" w:space="0" w:sz="8" w:val="single"/>
              <w:bottom w:color="000000" w:space="0" w:sz="8" w:val="single"/>
              <w:right w:color="000000" w:space="0" w:sz="8" w:val="single"/>
            </w:tcBorders>
            <w:vAlign w:val="center"/>
          </w:tcPr>
          <w:p w14:paraId="32F47FA4" w14:textId="77777777" w:rsidR="00D06738" w:rsidRDefault="00454D20">
            <w:pPr>
              <w:autoSpaceDE w:val="0"/>
              <w:autoSpaceDN w:val="0"/>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color w:themeColor="text1" w:val="000000"/>
                <w:kern w:val="0"/>
              </w:rPr>
              <w:t/>
            </w:r>
            <w:proofErr w:type="spellStart"/>
            <w:r>
              <w:rPr>
                <w:rFonts w:asciiTheme="minorEastAsia" w:cs="宋体" w:eastAsiaTheme="minorEastAsia" w:hAnsiTheme="minorEastAsia"/>
                <w:color w:themeColor="text1" w:val="000000"/>
                <w:kern w:val="0"/>
              </w:rPr>
              <w:t/>
            </w:r>
            <w:r>
              <w:rPr>
                <w:rFonts w:eastAsiaTheme="minorEastAsia" w:hint="eastAsia"/>
                <w:color w:themeColor="text1" w:val="000000"/>
                <w:kern w:val="0"/>
              </w:rPr>
              <w:t/>
            </w:r>
            <w:r>
              <w:rPr>
                <w:rFonts w:eastAsiaTheme="minorEastAsia" w:hint="eastAsia"/>
                <w:color w:themeColor="text1" w:val="000000"/>
              </w:rPr>
              <w:t/>
            </w:r>
            <w:proofErr w:type="spellEnd"/>
            <w:r>
              <w:rPr>
                <w:rFonts w:asciiTheme="minorEastAsia" w:cs="宋体" w:eastAsiaTheme="minorEastAsia" w:hAnsiTheme="minorEastAsia"/>
                <w:color w:themeColor="text1" w:val="000000"/>
                <w:kern w:val="0"/>
              </w:rPr>
              <w:t>报告期</w:t>
            </w:r>
            <w:r>
              <w:rPr>
                <w:rFonts w:asciiTheme="minorEastAsia" w:cs="宋体" w:eastAsiaTheme="minorEastAsia" w:hAnsiTheme="minorEastAsia" w:hint="eastAsia"/>
                <w:color w:themeColor="text1" w:val="000000"/>
                <w:kern w:val="0"/>
              </w:rPr>
              <w:t>基金拆分变动份额</w:t>
            </w:r>
          </w:p>
        </w:tc>
        <w:tc>
          <w:tcPr>
            <w:tcW w:type="dxa" w:w="4025"/>
            <w:tcBorders>
              <w:top w:color="000000" w:space="0" w:sz="8" w:val="single"/>
              <w:left w:color="000000" w:space="0" w:sz="8" w:val="single"/>
              <w:bottom w:color="000000" w:space="0" w:sz="8" w:val="single"/>
              <w:right w:color="000000" w:space="0" w:sz="8" w:val="single"/>
            </w:tcBorders>
            <w:vAlign w:val="center"/>
          </w:tcPr>
          <w:p w14:paraId="68D17418" w14:textId="77777777" w:rsidR="00D06738" w:rsidRDefault="00454D20">
            <w:pPr>
              <w:autoSpaceDE w:val="0"/>
              <w:autoSpaceDN w:val="0"/>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eastAsiaTheme="minorEastAsia" w:hAnsiTheme="minorEastAsia"/>
                <w:color w:themeColor="text1" w:val="000000"/>
              </w:rPr>
              <w:t/>
            </w:r>
            <w:proofErr w:type="spellStart"/>
            <w:r>
              <w:rPr>
                <w:rFonts w:asciiTheme="minorEastAsia" w:cs="宋体" w:eastAsiaTheme="minorEastAsia" w:hAnsiTheme="minorEastAsia"/>
                <w:color w:themeColor="text1" w:val="000000"/>
              </w:rPr>
              <w:t/>
            </w:r>
            <w:proofErr w:type="spellEnd"/>
            <w:r>
              <w:rPr>
                <w:rFonts w:asciiTheme="minorEastAsia" w:cs="宋体" w:eastAsiaTheme="minorEastAsia" w:hAnsiTheme="minorEastAsia"/>
                <w:color w:themeColor="text1" w:val="000000"/>
              </w:rPr>
              <w:t>-</w:t>
            </w:r>
          </w:p>
        </w:tc>
      </w:tr>
      <w:tr w14:paraId="05E84194" w14:textId="77777777" w:rsidR="00D06738">
        <w:tc>
          <w:tcPr>
            <w:tcW w:type="dxa" w:w="4609"/>
            <w:tcBorders>
              <w:top w:color="000000" w:space="0" w:sz="8" w:val="single"/>
              <w:left w:color="000000" w:space="0" w:sz="8" w:val="single"/>
              <w:bottom w:color="000000" w:space="0" w:sz="8" w:val="single"/>
              <w:right w:color="000000" w:space="0" w:sz="8" w:val="single"/>
            </w:tcBorders>
            <w:vAlign w:val="center"/>
          </w:tcPr>
          <w:p w14:paraId="5CDA9537" w14:textId="77777777" w:rsidR="00D06738" w:rsidRDefault="00454D20">
            <w:pPr>
              <w:autoSpaceDE w:val="0"/>
              <w:autoSpaceDN w:val="0"/>
              <w:adjustRightInd w:val="0"/>
              <w:spacing w:before="29" w:line="360" w:lineRule="auto"/>
              <w:ind w:left="17"/>
              <w:rPr>
                <w:rFonts w:asciiTheme="minorEastAsia" w:eastAsiaTheme="minorEastAsia" w:hAnsiTheme="minorEastAsia"/>
                <w:color w:themeColor="text1" w:val="000000"/>
                <w:kern w:val="0"/>
              </w:rPr>
            </w:pPr>
            <w:r>
              <w:rPr>
                <w:rFonts w:asciiTheme="minorEastAsia" w:cs="宋体" w:eastAsiaTheme="minorEastAsia" w:hAnsiTheme="minorEastAsia" w:hint="eastAsia"/>
                <w:color w:themeColor="text1" w:val="000000"/>
                <w:kern w:val="0"/>
              </w:rPr>
              <w:t>本报告期期末基金份额总额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14:paraId="489B390B" w14:textId="77777777" w:rsidR="00D06738" w:rsidRDefault="00454D20">
            <w:pPr>
              <w:autoSpaceDE w:val="0"/>
              <w:autoSpaceDN w:val="0"/>
              <w:adjustRightInd w:val="0"/>
              <w:spacing w:before="29" w:line="360" w:lineRule="auto"/>
              <w:ind w:left="17"/>
              <w:jc w:val="right"/>
              <w:rPr>
                <w:rFonts w:asciiTheme="minorEastAsia" w:cs="宋体" w:eastAsiaTheme="minorEastAsia" w:hAnsiTheme="minorEastAsia"/>
                <w:color w:themeColor="text1" w:val="000000"/>
              </w:rPr>
            </w:pPr>
            <w:r>
              <w:rPr>
                <w:rFonts w:asciiTheme="minorEastAsia" w:cs="宋体" w:eastAsiaTheme="minorEastAsia" w:hAnsiTheme="minorEastAsia" w:hint="eastAsia"/>
                <w:color w:themeColor="text1" w:val="000000"/>
              </w:rPr>
              <w:t/>
            </w:r>
            <w:proofErr w:type="spellStart"/>
            <w:r>
              <w:rPr>
                <w:rFonts w:asciiTheme="minorEastAsia" w:cs="宋体" w:eastAsiaTheme="minorEastAsia" w:hAnsiTheme="minorEastAsia"/>
                <w:color w:themeColor="text1" w:val="000000"/>
              </w:rPr>
              <w:t/>
            </w:r>
            <w:r>
              <w:rPr>
                <w:rFonts w:asciiTheme="minorEastAsia" w:cs="宋体" w:eastAsiaTheme="minorEastAsia" w:hAnsiTheme="minorEastAsia" w:hint="eastAsia"/>
                <w:color w:themeColor="text1" w:val="000000"/>
              </w:rPr>
              <w:t/>
            </w:r>
            <w:proofErr w:type="spellEnd"/>
            <w:r>
              <w:rPr>
                <w:rFonts w:asciiTheme="minorEastAsia" w:cs="宋体" w:eastAsiaTheme="minorEastAsia" w:hAnsiTheme="minorEastAsia" w:hint="eastAsia"/>
                <w:color w:themeColor="text1" w:val="000000"/>
              </w:rPr>
              <w:t>916,983,509.72</w:t>
            </w:r>
          </w:p>
        </w:tc>
      </w:tr>
    </w:tbl>
    <w:p w14:paraId="3C94584F" w14:textId="77777777" w:rsidR="00D06738" w:rsidRDefault="00454D20">
      <w:pPr>
        <w:pStyle w:val="1"/>
        <w:tabs>
          <w:tab w:pos="4156" w:val="center"/>
          <w:tab w:pos="8312" w:val="right"/>
        </w:tabs>
        <w:spacing w:after="312" w:afterLines="100" w:before="312" w:beforeLines="100" w:line="360" w:lineRule="auto"/>
        <w:jc w:val="center"/>
        <w:rPr>
          <w:rFonts w:ascii="方正仿宋简体"/>
          <w:color w:themeColor="text1" w:val="000000"/>
          <w:sz w:val="24"/>
          <w:szCs w:val="24"/>
        </w:rPr>
      </w:pPr>
      <w:r>
        <w:rPr>
          <w:rFonts w:asciiTheme="minorEastAsia" w:eastAsiaTheme="minorEastAsia" w:hAnsiTheme="minorEastAsia" w:hint="eastAsia"/>
          <w:color w:themeColor="text1" w:val="000000"/>
          <w:kern w:val="0"/>
          <w:sz w:val="24"/>
          <w:szCs w:val="24"/>
        </w:rPr>
        <w:t/>
      </w:r>
      <w:proofErr w:type="spellStart"/>
      <w:r>
        <w:rPr>
          <w:rFonts w:asciiTheme="minorEastAsia" w:eastAsiaTheme="minorEastAsia" w:hAnsiTheme="minorEastAsia" w:hint="eastAsia"/>
          <w:color w:themeColor="text1" w:val="000000"/>
          <w:kern w:val="0"/>
          <w:sz w:val="24"/>
          <w:szCs w:val="24"/>
        </w:rPr>
        <w:t/>
      </w:r>
      <w:proofErr w:type="spellEnd"/>
      <w:r>
        <w:rPr>
          <w:rFonts w:asciiTheme="minorEastAsia" w:eastAsiaTheme="minorEastAsia" w:hAnsiTheme="minorEastAsia" w:hint="eastAsia"/>
          <w:color w:themeColor="text1" w:val="000000"/>
          <w:kern w:val="0"/>
          <w:sz w:val="24"/>
          <w:szCs w:val="24"/>
        </w:rPr>
        <w:t/>
      </w:r>
      <w:r>
        <w:rPr>
          <w:rFonts w:asciiTheme="minorEastAsia" w:cs="Arial" w:eastAsiaTheme="minorEastAsia" w:hAnsiTheme="minorEastAsia" w:hint="eastAsia"/>
          <w:color w:themeColor="text1" w:val="000000"/>
          <w:kern w:val="0"/>
          <w:sz w:val="24"/>
          <w:szCs w:val="24"/>
        </w:rPr>
        <w:t xml:space="preserve">§7  </w:t>
      </w:r>
      <w:r>
        <w:rPr>
          <w:rFonts w:ascii="方正仿宋简体" w:hint="eastAsia"/>
          <w:color w:themeColor="text1" w:val="000000"/>
          <w:sz w:val="24"/>
          <w:szCs w:val="24"/>
        </w:rPr>
        <w:t>基金管理人运用</w:t>
      </w:r>
      <w:proofErr w:type="gramStart"/>
      <w:r>
        <w:rPr>
          <w:rFonts w:ascii="方正仿宋简体" w:hint="eastAsia"/>
          <w:color w:themeColor="text1" w:val="000000"/>
          <w:sz w:val="24"/>
          <w:szCs w:val="24"/>
        </w:rPr>
        <w:t>固有资金</w:t>
      </w:r>
      <w:proofErr w:type="gramEnd"/>
      <w:r>
        <w:rPr>
          <w:rFonts w:ascii="方正仿宋简体" w:hint="eastAsia"/>
          <w:color w:themeColor="text1" w:val="000000"/>
          <w:sz w:val="24"/>
          <w:szCs w:val="24"/>
        </w:rPr>
        <w:t>投资本基金情况</w:t>
      </w:r>
    </w:p>
    <w:p w14:paraId="220CB641" w14:textId="77777777" w:rsidR="00D06738" w:rsidRDefault="00454D20">
      <w:pPr>
        <w:spacing w:line="360" w:lineRule="auto"/>
        <w:jc w:val="left"/>
        <w:rPr>
          <w:color w:themeColor="text1" w:val="000000"/>
          <w:sz w:val="24"/>
          <w:szCs w:val="24"/>
        </w:rPr>
      </w:pPr>
      <w:r>
        <w:rPr>
          <w:b/>
          <w:color w:themeColor="text1" w:val="000000"/>
          <w:sz w:val="24"/>
        </w:rPr>
        <w:t/>
      </w:r>
      <w:proofErr w:type="spellStart"/>
      <w:r>
        <w:rPr>
          <w:b/>
          <w:color w:themeColor="text1" w:val="000000"/>
          <w:sz w:val="24"/>
        </w:rPr>
        <w:t/>
      </w:r>
      <w:proofErr w:type="gramStart"/>
      <w:r>
        <w:rPr>
          <w:b/>
          <w:color w:themeColor="text1" w:val="000000"/>
          <w:sz w:val="24"/>
        </w:rPr>
        <w:t/>
      </w:r>
      <w:proofErr w:type="spellEnd"/>
      <w:r>
        <w:rPr>
          <w:b/>
          <w:color w:themeColor="text1" w:val="000000"/>
          <w:sz w:val="24"/>
        </w:rPr>
        <w:t/>
      </w:r>
      <w:proofErr w:type="gramEnd"/>
      <w:r>
        <w:rPr>
          <w:b/>
          <w:color w:themeColor="text1" w:val="000000"/>
          <w:sz w:val="24"/>
        </w:rPr>
        <w:t xml:space="preserve">7.1 </w:t>
      </w:r>
      <w:r>
        <w:rPr>
          <w:rFonts w:hint="eastAsia"/>
          <w:b/>
          <w:color w:themeColor="text1" w:val="000000"/>
          <w:sz w:val="24"/>
        </w:rPr>
        <w:t>基金管理人持有本基金份额变动情况</w:t>
      </w:r>
    </w:p>
    <w:p w14:paraId="3105CFED" w14:textId="77777777" w:rsidR="00D06738" w:rsidRDefault="00454D20">
      <w:pPr>
        <w:autoSpaceDE w:val="0"/>
        <w:autoSpaceDN w:val="0"/>
        <w:adjustRightInd w:val="0"/>
        <w:spacing w:line="360" w:lineRule="auto"/>
        <w:jc w:val="left"/>
        <w:rPr>
          <w:rFonts w:asciiTheme="minorEastAsia" w:eastAsiaTheme="minorEastAsia" w:hAnsiTheme="minorEastAsia"/>
          <w:color w:themeColor="text1" w:val="000000"/>
        </w:rPr>
      </w:pPr>
      <w:r>
        <w:rPr>
          <w:rFonts w:asciiTheme="minorEastAsia" w:cs="宋体" w:eastAsiaTheme="minorEastAsia" w:hAnsiTheme="minorEastAsia"/>
          <w:color w:themeColor="text1" w:val="000000"/>
          <w:kern w:val="0"/>
        </w:rPr>
        <w:t/>
      </w:r>
      <w:proofErr w:type="gramStart"/>
      <w:r>
        <w:rPr>
          <w:rFonts w:asciiTheme="minorEastAsia" w:cs="宋体" w:eastAsiaTheme="minorEastAsia" w:hAnsiTheme="minorEastAsia"/>
          <w:color w:themeColor="text1" w:val="000000"/>
          <w:kern w:val="0"/>
        </w:rPr>
        <w:t/>
      </w:r>
      <w:proofErr w:type="spellStart"/>
      <w:proofErr w:type="gramEnd"/>
      <w:r>
        <w:rPr>
          <w:rFonts w:asciiTheme="minorEastAsia" w:cs="宋体" w:eastAsiaTheme="minorEastAsia" w:hAnsiTheme="minorEastAsia"/>
          <w:color w:themeColor="text1" w:val="000000"/>
          <w:kern w:val="0"/>
        </w:rPr>
        <w:t/>
      </w:r>
      <w:proofErr w:type="spellEnd"/>
      <w:r>
        <w:rPr>
          <w:rFonts w:asciiTheme="minorEastAsia" w:cs="宋体" w:eastAsiaTheme="minorEastAsia" w:hAnsiTheme="minorEastAsia"/>
          <w:color w:themeColor="text1" w:val="000000"/>
          <w:kern w:val="0"/>
        </w:rPr>
        <w:t>无。</w:t>
      </w:r>
    </w:p>
    <w:p w14:paraId="470676A3" w14:textId="77777777" w:rsidR="00D06738" w:rsidRDefault="00D06738">
      <w:pPr>
        <w:autoSpaceDE w:val="0"/>
        <w:autoSpaceDN w:val="0"/>
        <w:adjustRightInd w:val="0"/>
        <w:spacing w:line="360" w:lineRule="auto"/>
        <w:jc w:val="left"/>
        <w:rPr>
          <w:rFonts w:asciiTheme="minorEastAsia" w:cs="宋体" w:eastAsiaTheme="minorEastAsia" w:hAnsiTheme="minorEastAsia"/>
          <w:color w:themeColor="text1" w:val="000000"/>
          <w:kern w:val="0"/>
          <w:sz w:val="24"/>
        </w:rPr>
      </w:pPr>
    </w:p>
    <w:p w14:paraId="6765BFDC" w14:textId="77777777" w:rsidR="00D06738" w:rsidRDefault="00454D20">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Pr>
          <w:rFonts w:asciiTheme="minorEastAsia" w:eastAsiaTheme="minorEastAsia" w:hAnsiTheme="minorEastAsia" w:hint="eastAsia"/>
          <w:color w:themeColor="text1" w:val="000000"/>
          <w:kern w:val="0"/>
          <w:sz w:val="24"/>
          <w:szCs w:val="24"/>
        </w:rPr>
        <w:t>§8</w:t>
      </w:r>
      <w:r>
        <w:rPr>
          <w:rFonts w:asciiTheme="minorEastAsia" w:eastAsiaTheme="minorEastAsia" w:hAnsiTheme="minorEastAsia"/>
          <w:color w:themeColor="text1" w:val="000000"/>
          <w:kern w:val="0"/>
          <w:sz w:val="24"/>
          <w:szCs w:val="24"/>
        </w:rPr>
        <w:t xml:space="preserve">  </w:t>
      </w:r>
      <w:r>
        <w:rPr>
          <w:rFonts w:asciiTheme="minorEastAsia" w:eastAsiaTheme="minorEastAsia" w:hAnsiTheme="minorEastAsia" w:hint="eastAsia"/>
          <w:color w:themeColor="text1" w:val="000000"/>
          <w:kern w:val="0"/>
          <w:sz w:val="24"/>
          <w:szCs w:val="24"/>
        </w:rPr>
        <w:t>备查文件目录</w:t>
      </w:r>
    </w:p>
    <w:p w14:paraId="457E531B"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8</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1</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备查文件目录</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1. 中国证监会批准上投摩根整合驱动灵活配置混合型证券投资基金设立的文件；</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2. 《上投摩根整合驱动灵活配置混合型证券投资基金基金合同》；</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3. 《上投摩根整合驱动灵活配置混合型证券投资基金托管协议》；</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4. 《上投摩根开放式基金业务规则》；</w:t>
      </w:r>
    </w:p>
    <w:p>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5. 基金管理人业务资格批件、营业执照；</w:t>
      </w:r>
    </w:p>
    <w:p w14:paraId="1A471A23"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hint="eastAsia"/>
          <w:color w:themeColor="text1" w:val="000000"/>
        </w:rPr>
        <w:t>6. 基金托管人业务资格批件和营业执照。</w:t>
      </w:r>
    </w:p>
    <w:p w14:paraId="34C276B3" w14:textId="77777777" w:rsidR="00D06738" w:rsidRDefault="00D06738">
      <w:pPr>
        <w:spacing w:line="360" w:lineRule="auto"/>
        <w:ind w:firstLine="480" w:firstLineChars="200"/>
        <w:rPr>
          <w:rFonts w:asciiTheme="minorEastAsia" w:eastAsiaTheme="minorEastAsia" w:hAnsiTheme="minorEastAsia"/>
          <w:color w:themeColor="text1" w:val="000000"/>
          <w:sz w:val="24"/>
          <w:szCs w:val="24"/>
        </w:rPr>
      </w:pPr>
    </w:p>
    <w:p w14:paraId="23507D88"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8</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2</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存放地点</w:t>
      </w:r>
    </w:p>
    <w:p w14:paraId="61EC8F57"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hint="eastAsia"/>
          <w:color w:themeColor="text1" w:val="000000"/>
        </w:rPr>
        <w:t>基金管理人或基金托管人住所。</w:t>
      </w:r>
    </w:p>
    <w:p w14:paraId="4B43DAA4" w14:textId="77777777" w:rsidR="00D06738" w:rsidRDefault="00D06738">
      <w:pPr>
        <w:spacing w:line="360" w:lineRule="auto"/>
        <w:ind w:firstLine="480" w:firstLineChars="200"/>
        <w:rPr>
          <w:rFonts w:asciiTheme="minorEastAsia" w:eastAsiaTheme="minorEastAsia" w:hAnsiTheme="minorEastAsia"/>
          <w:color w:themeColor="text1" w:val="000000"/>
          <w:sz w:val="24"/>
          <w:szCs w:val="24"/>
        </w:rPr>
      </w:pPr>
    </w:p>
    <w:p w14:paraId="05279DD9" w14:textId="77777777" w:rsidR="00D06738" w:rsidRDefault="00454D20">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Pr>
          <w:rFonts w:asciiTheme="minorEastAsia" w:eastAsiaTheme="minorEastAsia" w:hAnsiTheme="minorEastAsia" w:hint="eastAsia"/>
          <w:b/>
          <w:bCs/>
          <w:color w:themeColor="text1" w:val="000000"/>
          <w:kern w:val="0"/>
          <w:sz w:val="24"/>
          <w:szCs w:val="24"/>
        </w:rPr>
        <w:t/>
      </w:r>
      <w:proofErr w:type="gramStart"/>
      <w:r>
        <w:rPr>
          <w:rFonts w:asciiTheme="minorEastAsia" w:eastAsiaTheme="minorEastAsia" w:hAnsiTheme="minorEastAsia" w:hint="eastAsia"/>
          <w:b/>
          <w:bCs/>
          <w:color w:themeColor="text1" w:val="000000"/>
          <w:kern w:val="0"/>
          <w:sz w:val="24"/>
          <w:szCs w:val="24"/>
        </w:rPr>
        <w:t>8</w:t>
      </w:r>
      <w:r>
        <w:rPr>
          <w:rFonts w:asciiTheme="minorEastAsia" w:eastAsiaTheme="minorEastAsia" w:hAnsiTheme="minorEastAsia"/>
          <w:b/>
          <w:bCs/>
          <w:color w:themeColor="text1" w:val="000000"/>
          <w:kern w:val="0"/>
          <w:sz w:val="24"/>
          <w:szCs w:val="24"/>
        </w:rPr>
        <w:t>.</w:t>
      </w:r>
      <w:r>
        <w:rPr>
          <w:rFonts w:asciiTheme="minorEastAsia" w:eastAsiaTheme="minorEastAsia" w:hAnsiTheme="minorEastAsia" w:hint="eastAsia"/>
          <w:b/>
          <w:bCs/>
          <w:color w:themeColor="text1" w:val="000000"/>
          <w:kern w:val="0"/>
          <w:sz w:val="24"/>
          <w:szCs w:val="24"/>
        </w:rPr>
        <w:t/>
      </w:r>
      <w:proofErr w:type="gramEnd"/>
      <w:r>
        <w:rPr>
          <w:rFonts w:asciiTheme="minorEastAsia" w:eastAsiaTheme="minorEastAsia" w:hAnsiTheme="minorEastAsia" w:hint="eastAsia"/>
          <w:b/>
          <w:bCs/>
          <w:color w:themeColor="text1" w:val="000000"/>
          <w:kern w:val="0"/>
          <w:sz w:val="24"/>
          <w:szCs w:val="24"/>
        </w:rPr>
        <w:t>3</w:t>
      </w:r>
      <w:r>
        <w:rPr>
          <w:rFonts w:asciiTheme="minorEastAsia" w:eastAsiaTheme="minorEastAsia" w:hAnsiTheme="minorEastAsia"/>
          <w:b/>
          <w:bCs/>
          <w:color w:themeColor="text1" w:val="000000"/>
          <w:kern w:val="0"/>
          <w:sz w:val="24"/>
          <w:szCs w:val="24"/>
        </w:rPr>
        <w:t xml:space="preserve"> </w:t>
      </w:r>
      <w:r>
        <w:rPr>
          <w:rFonts w:asciiTheme="minorEastAsia" w:eastAsiaTheme="minorEastAsia" w:hAnsiTheme="minorEastAsia" w:hint="eastAsia"/>
          <w:b/>
          <w:bCs/>
          <w:color w:themeColor="text1" w:val="000000"/>
          <w:kern w:val="0"/>
          <w:sz w:val="24"/>
          <w:szCs w:val="24"/>
        </w:rPr>
        <w:t>查阅方式</w:t>
      </w:r>
    </w:p>
    <w:p w14:paraId="5BDF4042" w14:textId="77777777" w:rsidR="00D06738" w:rsidRDefault="00454D20">
      <w:pPr>
        <w:spacing w:line="360" w:lineRule="auto"/>
        <w:ind w:firstLine="420" w:firstLineChars="200"/>
        <w:rPr>
          <w:rFonts w:asciiTheme="minorEastAsia" w:eastAsiaTheme="minorEastAsia" w:hAnsiTheme="minorEastAsia"/>
          <w:color w:themeColor="text1" w:val="000000"/>
        </w:rPr>
      </w:pPr>
      <w:r>
        <w:rPr>
          <w:rFonts w:asciiTheme="minorEastAsia" w:eastAsiaTheme="minorEastAsia" w:hAnsiTheme="minorEastAsia" w:hint="eastAsia"/>
          <w:color w:themeColor="text1" w:val="000000"/>
        </w:rPr>
        <w:t/>
      </w:r>
      <w:proofErr w:type="spellStart"/>
      <w:r>
        <w:rPr>
          <w:rFonts w:asciiTheme="minorEastAsia" w:eastAsiaTheme="minorEastAsia" w:hAnsiTheme="minorEastAsia"/>
          <w:color w:themeColor="text1" w:val="000000"/>
        </w:rPr>
        <w:t/>
      </w:r>
      <w:proofErr w:type="spellEnd"/>
      <w:r>
        <w:rPr>
          <w:rFonts w:asciiTheme="minorEastAsia" w:eastAsiaTheme="minorEastAsia" w:hAnsiTheme="minorEastAsia" w:hint="eastAsia"/>
          <w:color w:themeColor="text1" w:val="000000"/>
        </w:rPr>
        <w:t>投资者可在营业时间免费查阅，也可按工本费购买复印件。</w:t>
      </w:r>
    </w:p>
    <w:p w14:paraId="1EB1072F"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086D5C70"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667FD74D"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5173A207"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5C1BC673"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309916CD"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7C0C74F6"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04EFEDF1" w14:textId="77777777" w:rsidR="00D06738" w:rsidRDefault="00D06738">
      <w:pPr>
        <w:spacing w:line="360" w:lineRule="auto"/>
        <w:ind w:left="840"/>
        <w:jc w:val="right"/>
        <w:rPr>
          <w:rFonts w:asciiTheme="minorEastAsia" w:eastAsiaTheme="minorEastAsia" w:hAnsiTheme="minorEastAsia"/>
          <w:color w:themeColor="text1" w:val="000000"/>
          <w:sz w:val="24"/>
          <w:szCs w:val="24"/>
        </w:rPr>
      </w:pPr>
    </w:p>
    <w:p w14:paraId="0387F1AC" w14:textId="77777777" w:rsidR="00D06738" w:rsidRDefault="00454D20">
      <w:pPr>
        <w:spacing w:line="360" w:lineRule="auto"/>
        <w:jc w:val="right"/>
        <w:rPr>
          <w:rFonts w:asciiTheme="minorEastAsia" w:eastAsiaTheme="minorEastAsia" w:hAnsiTheme="minorEastAsia"/>
          <w:b/>
          <w:bCs/>
          <w:color w:themeColor="text1" w:val="000000"/>
          <w:sz w:val="24"/>
          <w:szCs w:val="24"/>
        </w:rPr>
      </w:pPr>
      <w:r>
        <w:rPr>
          <w:rFonts w:asciiTheme="minorEastAsia" w:eastAsiaTheme="minorEastAsia" w:hAnsiTheme="minorEastAsia"/>
          <w:b/>
          <w:bCs/>
          <w:color w:themeColor="text1" w:val="000000"/>
          <w:sz w:val="24"/>
          <w:szCs w:val="24"/>
        </w:rPr>
        <w:t/>
      </w:r>
      <w:proofErr w:type="spellStart"/>
      <w:r>
        <w:rPr>
          <w:rFonts w:asciiTheme="minorEastAsia" w:eastAsiaTheme="minorEastAsia" w:hAnsiTheme="minorEastAsia"/>
          <w:b/>
          <w:bCs/>
          <w:color w:themeColor="text1" w:val="000000"/>
          <w:sz w:val="24"/>
          <w:szCs w:val="24"/>
        </w:rPr>
        <w:t/>
      </w:r>
      <w:proofErr w:type="spellEnd"/>
      <w:r>
        <w:rPr>
          <w:rFonts w:asciiTheme="minorEastAsia" w:eastAsiaTheme="minorEastAsia" w:hAnsiTheme="minorEastAsia"/>
          <w:b/>
          <w:bCs/>
          <w:color w:themeColor="text1" w:val="000000"/>
          <w:sz w:val="24"/>
          <w:szCs w:val="24"/>
        </w:rPr>
        <w:t>上投摩根基金管理有限公司</w:t>
      </w:r>
    </w:p>
    <w:p w14:paraId="114F1307" w14:textId="77777777" w:rsidR="00D06738" w:rsidRDefault="00454D20">
      <w:pPr>
        <w:spacing w:line="360" w:lineRule="auto"/>
        <w:jc w:val="right"/>
        <w:rPr>
          <w:rFonts w:asciiTheme="minorEastAsia" w:eastAsiaTheme="minorEastAsia" w:hAnsiTheme="minorEastAsia"/>
          <w:b/>
          <w:bCs/>
          <w:color w:themeColor="text1" w:val="000000"/>
          <w:sz w:val="24"/>
          <w:szCs w:val="24"/>
        </w:rPr>
      </w:pPr>
      <w:r>
        <w:rPr>
          <w:rFonts w:asciiTheme="minorEastAsia" w:eastAsiaTheme="minorEastAsia" w:hAnsiTheme="minorEastAsia"/>
          <w:b/>
          <w:bCs/>
          <w:color w:themeColor="text1" w:val="000000"/>
          <w:sz w:val="24"/>
          <w:szCs w:val="24"/>
        </w:rPr>
        <w:lastRenderedPageBreak/>
        <w:t/>
      </w:r>
      <w:proofErr w:type="spellStart"/>
      <w:r>
        <w:rPr>
          <w:rFonts w:asciiTheme="minorEastAsia" w:eastAsiaTheme="minorEastAsia" w:hAnsiTheme="minorEastAsia"/>
          <w:b/>
          <w:bCs/>
          <w:color w:themeColor="text1" w:val="000000"/>
          <w:sz w:val="24"/>
          <w:szCs w:val="24"/>
        </w:rPr>
        <w:t/>
      </w:r>
      <w:proofErr w:type="spellEnd"/>
      <w:r>
        <w:rPr>
          <w:rFonts w:asciiTheme="minorEastAsia" w:eastAsiaTheme="minorEastAsia" w:hAnsiTheme="minorEastAsia"/>
          <w:b/>
          <w:bCs/>
          <w:color w:themeColor="text1" w:val="000000"/>
          <w:sz w:val="24"/>
          <w:szCs w:val="24"/>
        </w:rPr>
        <w:t>二〇二〇年十月二十八日</w:t>
      </w:r>
    </w:p>
    <w:p w14:paraId="2199A838" w14:textId="77777777" w:rsidR="00D06738" w:rsidRDefault="00D06738">
      <w:pPr>
        <w:spacing w:line="360" w:lineRule="auto"/>
        <w:ind w:left="840"/>
        <w:jc w:val="right"/>
        <w:rPr>
          <w:rFonts w:asciiTheme="minorEastAsia" w:eastAsiaTheme="minorEastAsia" w:hAnsiTheme="minorEastAsia"/>
          <w:b/>
          <w:bCs/>
          <w:color w:themeColor="text1" w:val="000000"/>
          <w:sz w:val="24"/>
          <w:szCs w:val="24"/>
        </w:rPr>
      </w:pPr>
    </w:p>
    <w:p w14:paraId="1ED73A6C" w14:textId="77777777" w:rsidR="00D06738" w:rsidRDefault="00D06738">
      <w:pPr>
        <w:rPr>
          <w:rFonts w:asciiTheme="minorEastAsia" w:eastAsiaTheme="minorEastAsia" w:hAnsiTheme="minorEastAsia"/>
          <w:color w:themeColor="text1" w:val="000000"/>
          <w:sz w:val="24"/>
          <w:szCs w:val="24"/>
        </w:rPr>
      </w:pPr>
    </w:p>
    <w:sectPr w:rsidR="00D06738">
      <w:footerReference r:id="rId11" w:type="default"/>
      <w:pgSz w:h="16838" w:w="11906"/>
      <w:pgMar w:bottom="1440" w:footer="992" w:gutter="0" w:header="851" w:left="1797" w:right="1797" w:top="1440"/>
      <w:cols w:space="425"/>
      <w:docGrid w:linePitch="312"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C7A2A4" w14:textId="77777777" w:rsidR="003A7FDA" w:rsidRDefault="003A7FDA">
      <w:r>
        <w:separator/>
      </w:r>
    </w:p>
  </w:endnote>
  <w:endnote w:type="continuationSeparator" w:id="0">
    <w:p w14:paraId="1019A9A1" w14:textId="77777777" w:rsidR="003A7FDA" w:rsidRDefault="003A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p w14:paraId="6371105E" w14:textId="77777777" w:rsidR="00454D20" w:rsidRDefault="00454D20">
    <w:pPr>
      <w:pStyle w:val="af4"/>
      <w:tabs>
        <w:tab w:pos="4215" w:val="left"/>
        <w:tab w:pos="4545" w:val="center"/>
      </w:tabs>
    </w:pPr>
    <w:r>
      <w:ptab w:alignment="center" w:leader="none" w:relativeTo="margin"/>
    </w:r>
    <w:r>
      <w:ptab w:alignment="center" w:leader="none" w:relativeTo="margin"/>
    </w:r>
    <w:r>
      <w:fldChar w:fldCharType="begin"/>
    </w:r>
    <w:r>
      <w:instrText xml:space="preserve"> PAGE   \* MERGEFORMAT </w:instrText>
    </w:r>
    <w:r>
      <w:fldChar w:fldCharType="separate"/>
    </w:r>
    <w:r>
      <w:rPr>
        <w:lang w:val="zh-CN"/>
      </w:rPr>
      <w:t>1</w:t>
    </w:r>
    <w:r>
      <w:rPr>
        <w:lang w:val="zh-CN"/>
      </w:rPr>
      <w:fldChar w:fldCharType="end"/>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p w14:paraId="7152CFD6" w14:textId="77777777" w:rsidR="00454D20" w:rsidRDefault="00454D20">
    <w:pPr>
      <w:pStyle w:val="af4"/>
      <w:framePr w:hAnchor="margin" w:vAnchor="text" w:wrap="around" w:xAlign="center" w:y="1"/>
      <w:rPr>
        <w:rStyle w:val="aff"/>
      </w:rPr>
    </w:pPr>
    <w:r>
      <w:rPr>
        <w:rStyle w:val="aff"/>
      </w:rPr>
      <w:fldChar w:fldCharType="begin"/>
    </w:r>
    <w:r>
      <w:rPr>
        <w:rStyle w:val="aff"/>
      </w:rPr>
      <w:instrText xml:space="preserve">PAGE  </w:instrText>
    </w:r>
    <w:r>
      <w:rPr>
        <w:rStyle w:val="aff"/>
      </w:rPr>
      <w:fldChar w:fldCharType="separate"/>
    </w:r>
    <w:r>
      <w:rPr>
        <w:rStyle w:val="aff"/>
      </w:rPr>
      <w:t>24</w:t>
    </w:r>
    <w:r>
      <w:rPr>
        <w:rStyle w:val="aff"/>
      </w:rPr>
      <w:fldChar w:fldCharType="end"/>
    </w:r>
  </w:p>
  <w:p w14:paraId="10FC3B0F" w14:textId="77777777" w:rsidR="00454D20" w:rsidRDefault="00454D20">
    <w:pPr>
      <w:pStyle w:val="af4"/>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footnote w:id="-1" w:type="separator">
    <w:p w14:paraId="34B446B8" w14:textId="77777777" w:rsidR="003A7FDA" w:rsidRDefault="003A7FDA">
      <w:r>
        <w:separator/>
      </w:r>
    </w:p>
  </w:footnote>
  <w:footnote w:id="0" w:type="continuationSeparator">
    <w:p w14:paraId="2B5985C8" w14:textId="77777777" w:rsidR="003A7FDA" w:rsidRDefault="003A7FDA">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p w14:paraId="0D366656" w14:textId="77777777" w:rsidR="00454D20" w:rsidRDefault="00454D20">
    <w:pPr>
      <w:pStyle w:val="af6"/>
      <w:pBdr>
        <w:bottom w:color="auto" w:space="0" w:sz="6" w:val="single"/>
      </w:pBdr>
      <w:jc w:val="right"/>
    </w:pPr>
    <w:r>
      <w:rPr>
        <w:rFonts w:hint="eastAsia"/>
      </w:rPr>
      <w:t/>
    </w:r>
    <w:proofErr w:type="spellStart"/>
    <w:r>
      <w:t/>
    </w:r>
    <w:r>
      <w:rPr>
        <w:rFonts w:hint="eastAsia"/>
      </w:rPr>
      <w:t/>
    </w:r>
    <w:proofErr w:type="gramStart"/>
    <w:r>
      <w:t/>
    </w:r>
    <w:proofErr w:type="spellEnd"/>
    <w:r>
      <w:rPr>
        <w:rFonts w:hint="eastAsia"/>
      </w:rPr>
      <w:t>上投摩根整合驱动灵活配置混合型证券投资基金</w:t>
    </w:r>
    <w:proofErr w:type="spellStart"/>
    <w:proofErr w:type="gramEnd"/>
    <w:r>
      <w:rPr>
        <w:rFonts w:hint="eastAsia"/>
      </w:rPr>
      <w:t/>
    </w:r>
    <w:proofErr w:type="spellEnd"/>
    <w:r>
      <w:rPr>
        <w:rFonts w:hint="eastAsia"/>
      </w:rPr>
      <w:t>2020年第3季度报告</w:t>
    </w: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mc:Ignorable="w14 w15 w16se w16cid w16 w16cex">
  <w:zoom w:percent="90"/>
  <w:bordersDoNotSurroundHeader/>
  <w:bordersDoNotSurroundFooter/>
  <w:proofState w:grammar="clean"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4D20"/>
    <w:rsid w:val="00465285"/>
    <w:rsid w:val="00471408"/>
    <w:rsid w:val="004858E0"/>
    <w:rsid w:val="004934E9"/>
    <w:rsid w:val="004943C2"/>
    <w:rsid w:val="004A11A7"/>
    <w:rsid w:val="004C702F"/>
    <w:rsid w:val="004D495A"/>
    <w:rsid w:val="004E5975"/>
    <w:rsid w:val="004E790A"/>
    <w:rsid w:val="004F50FD"/>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E8F"/>
    <w:rsid w:val="79F06A29"/>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5DA339C3"/>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mc:Ignorable="w14 w15 w16se w16cid w16 w16cex">
  <w:docDefaults>
    <w:rPrDefault>
      <w:rPr>
        <w:rFonts w:asciiTheme="minorHAnsi" w:cstheme="minorBidi" w:eastAsiaTheme="minorEastAsia" w:hAnsiTheme="minorHAnsi"/>
        <w:lang w:bidi="ar-SA" w:eastAsia="zh-CN" w:val="en-US"/>
      </w:rPr>
    </w:rPrDefault>
    <w:pPrDefault/>
  </w:docDefaults>
  <w:latentStyles w:count="376" w:defLockedState="0" w:defQFormat="0" w:defSemiHidden="0" w:defUIPriority="99" w:defUnhideWhenUsed="0">
    <w:lsdException w:name="Normal" w:qFormat="1" w:uiPriority="0"/>
    <w:lsdException w:name="heading 1" w:qFormat="1"/>
    <w:lsdException w:name="heading 2" w:qFormat="1"/>
    <w:lsdException w:name="heading 3" w:qFormat="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qFormat="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qFormat="1" w:semiHidden="1"/>
    <w:lsdException w:name="footer" w:qFormat="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qFormat="1"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qFormat="1" w:semiHidden="1" w:uiPriority="1" w:unhideWhenUsed="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qFormat="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qFormat="1" w:uiPriority="22"/>
    <w:lsdException w:name="Emphasis" w:qFormat="1" w:uiPriority="20"/>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semiHidden="1" w:unhideWhenUsed="1"/>
    <w:lsdException w:name="annotation subject" w:qFormat="1"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semiHidden="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a" w:type="paragraph">
    <w:name w:val="Normal"/>
    <w:qFormat/>
    <w:pPr>
      <w:widowControl w:val="0"/>
      <w:jc w:val="both"/>
    </w:pPr>
    <w:rPr>
      <w:rFonts w:ascii="Times New Roman" w:cs="Times New Roman" w:eastAsia="宋体" w:hAnsi="Times New Roman"/>
      <w:kern w:val="2"/>
      <w:sz w:val="21"/>
      <w:szCs w:val="21"/>
    </w:rPr>
  </w:style>
  <w:style w:styleId="1" w:type="paragraph">
    <w:name w:val="heading 1"/>
    <w:basedOn w:val="a"/>
    <w:next w:val="a"/>
    <w:link w:val="10"/>
    <w:uiPriority w:val="99"/>
    <w:qFormat/>
    <w:pPr>
      <w:keepNext/>
      <w:keepLines/>
      <w:spacing w:after="330" w:before="340" w:line="578" w:lineRule="auto"/>
      <w:outlineLvl w:val="0"/>
    </w:pPr>
    <w:rPr>
      <w:b/>
      <w:bCs/>
      <w:kern w:val="44"/>
      <w:sz w:val="44"/>
      <w:szCs w:val="44"/>
    </w:rPr>
  </w:style>
  <w:style w:styleId="2" w:type="paragraph">
    <w:name w:val="heading 2"/>
    <w:basedOn w:val="a"/>
    <w:next w:val="a0"/>
    <w:link w:val="20"/>
    <w:uiPriority w:val="99"/>
    <w:qFormat/>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0"/>
    <w:uiPriority w:val="99"/>
    <w:qFormat/>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pPr>
      <w:ind w:firstLine="420" w:firstLineChars="200"/>
    </w:pPr>
  </w:style>
  <w:style w:styleId="a4" w:type="paragraph">
    <w:name w:val="annotation subject"/>
    <w:basedOn w:val="a5"/>
    <w:next w:val="a5"/>
    <w:link w:val="a6"/>
    <w:uiPriority w:val="99"/>
    <w:semiHidden/>
    <w:qFormat/>
    <w:rPr>
      <w:b/>
      <w:bCs/>
    </w:rPr>
  </w:style>
  <w:style w:styleId="a5" w:type="paragraph">
    <w:name w:val="annotation text"/>
    <w:basedOn w:val="a"/>
    <w:link w:val="a7"/>
    <w:uiPriority w:val="99"/>
    <w:semiHidden/>
    <w:qFormat/>
    <w:pPr>
      <w:jc w:val="left"/>
    </w:pPr>
  </w:style>
  <w:style w:styleId="a8" w:type="paragraph">
    <w:name w:val="Document Map"/>
    <w:basedOn w:val="a"/>
    <w:link w:val="a9"/>
    <w:uiPriority w:val="99"/>
    <w:semiHidden/>
    <w:pPr>
      <w:shd w:color="auto" w:fill="000080" w:val="clear"/>
    </w:pPr>
  </w:style>
  <w:style w:styleId="aa" w:type="paragraph">
    <w:name w:val="Body Text"/>
    <w:basedOn w:val="a"/>
    <w:link w:val="ab"/>
    <w:uiPriority w:val="99"/>
    <w:qFormat/>
    <w:pPr>
      <w:spacing w:after="120"/>
    </w:pPr>
  </w:style>
  <w:style w:styleId="ac" w:type="paragraph">
    <w:name w:val="Body Text Indent"/>
    <w:basedOn w:val="a"/>
    <w:link w:val="ad"/>
    <w:uiPriority w:val="99"/>
    <w:pPr>
      <w:widowControl/>
      <w:spacing w:after="100" w:afterAutospacing="1" w:before="100" w:beforeAutospacing="1"/>
      <w:jc w:val="left"/>
    </w:pPr>
    <w:rPr>
      <w:rFonts w:ascii="Arial Unicode MS" w:cs="Arial Unicode MS" w:eastAsia="Arial Unicode MS" w:hAnsi="Arial Unicode MS"/>
      <w:kern w:val="0"/>
      <w:sz w:val="24"/>
      <w:szCs w:val="24"/>
    </w:rPr>
  </w:style>
  <w:style w:styleId="ae" w:type="paragraph">
    <w:name w:val="Plain Text"/>
    <w:basedOn w:val="a"/>
    <w:link w:val="af"/>
    <w:uiPriority w:val="99"/>
    <w:rPr>
      <w:rFonts w:ascii="宋体" w:cs="宋体" w:hAnsi="Courier New"/>
    </w:rPr>
  </w:style>
  <w:style w:styleId="af0" w:type="paragraph">
    <w:name w:val="Date"/>
    <w:basedOn w:val="a"/>
    <w:next w:val="a"/>
    <w:link w:val="af1"/>
    <w:qFormat/>
    <w:rPr>
      <w:sz w:val="24"/>
      <w:szCs w:val="24"/>
    </w:rPr>
  </w:style>
  <w:style w:styleId="21" w:type="paragraph">
    <w:name w:val="Body Text Indent 2"/>
    <w:basedOn w:val="a"/>
    <w:link w:val="22"/>
    <w:uiPriority w:val="99"/>
    <w:qFormat/>
    <w:pPr>
      <w:spacing w:line="560" w:lineRule="exact"/>
      <w:ind w:firstLine="480" w:firstLineChars="200"/>
    </w:pPr>
    <w:rPr>
      <w:rFonts w:ascii="宋体" w:cs="宋体" w:hAnsi="宋体"/>
      <w:color w:val="FF0000"/>
      <w:sz w:val="24"/>
      <w:szCs w:val="24"/>
    </w:rPr>
  </w:style>
  <w:style w:styleId="af2" w:type="paragraph">
    <w:name w:val="Balloon Text"/>
    <w:basedOn w:val="a"/>
    <w:link w:val="af3"/>
    <w:uiPriority w:val="99"/>
    <w:semiHidden/>
    <w:qFormat/>
    <w:rPr>
      <w:sz w:val="18"/>
      <w:szCs w:val="18"/>
    </w:rPr>
  </w:style>
  <w:style w:styleId="af4" w:type="paragraph">
    <w:name w:val="footer"/>
    <w:basedOn w:val="a"/>
    <w:link w:val="af5"/>
    <w:uiPriority w:val="99"/>
    <w:qFormat/>
    <w:pPr>
      <w:tabs>
        <w:tab w:pos="4153" w:val="center"/>
        <w:tab w:pos="8306" w:val="right"/>
      </w:tabs>
      <w:snapToGrid w:val="0"/>
      <w:jc w:val="left"/>
    </w:pPr>
    <w:rPr>
      <w:sz w:val="18"/>
      <w:szCs w:val="18"/>
    </w:rPr>
  </w:style>
  <w:style w:styleId="af6" w:type="paragraph">
    <w:name w:val="header"/>
    <w:basedOn w:val="a"/>
    <w:link w:val="af7"/>
    <w:uiPriority w:val="99"/>
    <w:pPr>
      <w:pBdr>
        <w:bottom w:color="auto" w:space="1" w:sz="6" w:val="single"/>
      </w:pBdr>
      <w:tabs>
        <w:tab w:pos="4153" w:val="center"/>
        <w:tab w:pos="8306" w:val="right"/>
      </w:tabs>
      <w:snapToGrid w:val="0"/>
      <w:jc w:val="center"/>
    </w:pPr>
    <w:rPr>
      <w:sz w:val="18"/>
      <w:szCs w:val="18"/>
    </w:rPr>
  </w:style>
  <w:style w:styleId="af8" w:type="paragraph">
    <w:name w:val="List"/>
    <w:basedOn w:val="aa"/>
    <w:uiPriority w:val="99"/>
    <w:pPr>
      <w:spacing w:after="220" w:line="220" w:lineRule="atLeast"/>
      <w:ind w:hanging="360" w:left="1440"/>
    </w:pPr>
  </w:style>
  <w:style w:styleId="af9" w:type="paragraph">
    <w:name w:val="footnote text"/>
    <w:basedOn w:val="a"/>
    <w:link w:val="afa"/>
    <w:pPr>
      <w:snapToGrid w:val="0"/>
      <w:jc w:val="left"/>
    </w:pPr>
    <w:rPr>
      <w:sz w:val="18"/>
      <w:szCs w:val="18"/>
    </w:rPr>
  </w:style>
  <w:style w:styleId="31" w:type="paragraph">
    <w:name w:val="Body Text Indent 3"/>
    <w:basedOn w:val="a"/>
    <w:link w:val="32"/>
    <w:uiPriority w:val="99"/>
    <w:pPr>
      <w:spacing w:line="560" w:lineRule="exact"/>
      <w:ind w:firstLine="420" w:firstLineChars="200"/>
    </w:pPr>
    <w:rPr>
      <w:rFonts w:ascii="Arial" w:cs="Arial" w:hAnsi="Arial"/>
      <w:color w:val="FF0000"/>
    </w:rPr>
  </w:style>
  <w:style w:styleId="afb" w:type="paragraph">
    <w:name w:val="Normal (Web)"/>
    <w:basedOn w:val="a"/>
    <w:uiPriority w:val="99"/>
    <w:pPr>
      <w:widowControl/>
      <w:spacing w:after="100" w:afterAutospacing="1" w:before="100" w:beforeAutospacing="1"/>
      <w:jc w:val="left"/>
    </w:pPr>
    <w:rPr>
      <w:rFonts w:ascii="宋体" w:cs="宋体" w:hAnsi="宋体"/>
      <w:kern w:val="0"/>
      <w:sz w:val="24"/>
      <w:szCs w:val="24"/>
    </w:rPr>
  </w:style>
  <w:style w:styleId="11" w:type="paragraph">
    <w:name w:val="index 1"/>
    <w:basedOn w:val="a"/>
    <w:next w:val="a"/>
    <w:uiPriority w:val="99"/>
    <w:semiHidden/>
    <w:qFormat/>
    <w:pPr>
      <w:jc w:val="right"/>
    </w:pPr>
    <w:rPr>
      <w:color w:val="008000"/>
    </w:rPr>
  </w:style>
  <w:style w:styleId="afc" w:type="paragraph">
    <w:name w:val="Title"/>
    <w:basedOn w:val="a"/>
    <w:next w:val="a"/>
    <w:link w:val="afd"/>
    <w:uiPriority w:val="99"/>
    <w:qFormat/>
    <w:pPr>
      <w:spacing w:after="60" w:before="240"/>
      <w:jc w:val="center"/>
      <w:outlineLvl w:val="0"/>
    </w:pPr>
    <w:rPr>
      <w:rFonts w:ascii="Cambria" w:cs="Cambria" w:hAnsi="Cambria"/>
      <w:b/>
      <w:bCs/>
      <w:sz w:val="32"/>
      <w:szCs w:val="32"/>
    </w:rPr>
  </w:style>
  <w:style w:styleId="afe" w:type="character">
    <w:name w:val="Strong"/>
    <w:basedOn w:val="a1"/>
    <w:uiPriority w:val="22"/>
    <w:qFormat/>
    <w:rPr>
      <w:b/>
      <w:bCs/>
    </w:rPr>
  </w:style>
  <w:style w:styleId="aff" w:type="character">
    <w:name w:val="page number"/>
    <w:basedOn w:val="a1"/>
    <w:uiPriority w:val="99"/>
  </w:style>
  <w:style w:styleId="aff0" w:type="character">
    <w:name w:val="FollowedHyperlink"/>
    <w:basedOn w:val="a1"/>
    <w:uiPriority w:val="99"/>
    <w:qFormat/>
    <w:rPr>
      <w:color w:val="800080"/>
      <w:u w:val="single"/>
    </w:rPr>
  </w:style>
  <w:style w:styleId="aff1" w:type="character">
    <w:name w:val="Hyperlink"/>
    <w:basedOn w:val="a1"/>
    <w:uiPriority w:val="99"/>
    <w:rPr>
      <w:color w:val="0000FF"/>
      <w:u w:val="single"/>
    </w:rPr>
  </w:style>
  <w:style w:styleId="aff2" w:type="character">
    <w:name w:val="annotation reference"/>
    <w:basedOn w:val="a1"/>
    <w:uiPriority w:val="99"/>
    <w:semiHidden/>
    <w:qFormat/>
    <w:rPr>
      <w:sz w:val="21"/>
      <w:szCs w:val="21"/>
    </w:rPr>
  </w:style>
  <w:style w:styleId="aff3" w:type="character">
    <w:name w:val="footnote reference"/>
    <w:basedOn w:val="a1"/>
    <w:rPr>
      <w:vertAlign w:val="superscript"/>
    </w:rPr>
  </w:style>
  <w:style w:styleId="aff4" w:type="table">
    <w:name w:val="Table Grid"/>
    <w:basedOn w:val="a2"/>
    <w:uiPriority w:val="99"/>
    <w:pPr>
      <w:widowControl w:val="0"/>
      <w:jc w:val="both"/>
    </w:pPr>
    <w:rPr>
      <w:rFonts w:ascii="Times New Roman" w:cs="Times New Roman" w:eastAsia="宋体" w:hAnsi="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10" w:type="character">
    <w:name w:val="标题 1 字符"/>
    <w:basedOn w:val="a1"/>
    <w:link w:val="1"/>
    <w:uiPriority w:val="99"/>
    <w:rPr>
      <w:rFonts w:ascii="Times New Roman" w:cs="Times New Roman" w:eastAsia="宋体" w:hAnsi="Times New Roman"/>
      <w:b/>
      <w:bCs/>
      <w:kern w:val="44"/>
      <w:sz w:val="44"/>
      <w:szCs w:val="44"/>
    </w:rPr>
  </w:style>
  <w:style w:customStyle="1" w:styleId="20" w:type="character">
    <w:name w:val="标题 2 字符"/>
    <w:basedOn w:val="a1"/>
    <w:link w:val="2"/>
    <w:uiPriority w:val="99"/>
    <w:rPr>
      <w:rFonts w:ascii="Arial" w:cs="Arial" w:eastAsia="宋体" w:hAnsi="Arial"/>
      <w:b/>
      <w:bCs/>
      <w:sz w:val="24"/>
      <w:szCs w:val="24"/>
    </w:rPr>
  </w:style>
  <w:style w:customStyle="1" w:styleId="30" w:type="character">
    <w:name w:val="标题 3 字符"/>
    <w:basedOn w:val="a1"/>
    <w:link w:val="3"/>
    <w:uiPriority w:val="99"/>
    <w:rPr>
      <w:rFonts w:ascii="Times New Roman" w:cs="Times New Roman" w:eastAsia="宋体" w:hAnsi="Times New Roman"/>
      <w:b/>
      <w:bCs/>
      <w:sz w:val="32"/>
      <w:szCs w:val="32"/>
    </w:rPr>
  </w:style>
  <w:style w:customStyle="1" w:styleId="ad" w:type="character">
    <w:name w:val="正文文本缩进 字符"/>
    <w:basedOn w:val="a1"/>
    <w:link w:val="ac"/>
    <w:uiPriority w:val="99"/>
    <w:rPr>
      <w:rFonts w:ascii="Arial Unicode MS" w:cs="Arial Unicode MS" w:eastAsia="Arial Unicode MS" w:hAnsi="Arial Unicode MS"/>
      <w:kern w:val="0"/>
      <w:sz w:val="24"/>
      <w:szCs w:val="24"/>
    </w:rPr>
  </w:style>
  <w:style w:customStyle="1" w:styleId="af" w:type="character">
    <w:name w:val="纯文本 字符"/>
    <w:basedOn w:val="a1"/>
    <w:link w:val="ae"/>
    <w:uiPriority w:val="99"/>
    <w:rPr>
      <w:rFonts w:ascii="宋体" w:cs="宋体" w:eastAsia="宋体" w:hAnsi="Courier New"/>
      <w:szCs w:val="21"/>
    </w:rPr>
  </w:style>
  <w:style w:customStyle="1" w:styleId="22" w:type="character">
    <w:name w:val="正文文本缩进 2 字符"/>
    <w:basedOn w:val="a1"/>
    <w:link w:val="21"/>
    <w:uiPriority w:val="99"/>
    <w:rPr>
      <w:rFonts w:ascii="宋体" w:cs="宋体" w:eastAsia="宋体" w:hAnsi="宋体"/>
      <w:color w:val="FF0000"/>
      <w:sz w:val="24"/>
      <w:szCs w:val="24"/>
    </w:rPr>
  </w:style>
  <w:style w:customStyle="1" w:styleId="af5" w:type="character">
    <w:name w:val="页脚 字符"/>
    <w:basedOn w:val="a1"/>
    <w:link w:val="af4"/>
    <w:uiPriority w:val="99"/>
    <w:rPr>
      <w:rFonts w:ascii="Times New Roman" w:cs="Times New Roman" w:eastAsia="宋体" w:hAnsi="Times New Roman"/>
      <w:sz w:val="18"/>
      <w:szCs w:val="18"/>
    </w:rPr>
  </w:style>
  <w:style w:customStyle="1" w:styleId="32" w:type="character">
    <w:name w:val="正文文本缩进 3 字符"/>
    <w:basedOn w:val="a1"/>
    <w:link w:val="31"/>
    <w:uiPriority w:val="99"/>
    <w:rPr>
      <w:rFonts w:ascii="Arial" w:cs="Arial" w:eastAsia="宋体" w:hAnsi="Arial"/>
      <w:color w:val="FF0000"/>
      <w:szCs w:val="21"/>
    </w:rPr>
  </w:style>
  <w:style w:customStyle="1" w:styleId="af7" w:type="character">
    <w:name w:val="页眉 字符"/>
    <w:basedOn w:val="a1"/>
    <w:link w:val="af6"/>
    <w:uiPriority w:val="99"/>
    <w:rPr>
      <w:rFonts w:ascii="Times New Roman" w:cs="Times New Roman" w:eastAsia="宋体" w:hAnsi="Times New Roman"/>
      <w:sz w:val="18"/>
      <w:szCs w:val="18"/>
    </w:rPr>
  </w:style>
  <w:style w:customStyle="1" w:styleId="ab" w:type="character">
    <w:name w:val="正文文本 字符"/>
    <w:basedOn w:val="a1"/>
    <w:link w:val="aa"/>
    <w:uiPriority w:val="99"/>
    <w:qFormat/>
    <w:rPr>
      <w:rFonts w:ascii="Times New Roman" w:cs="Times New Roman" w:eastAsia="宋体" w:hAnsi="Times New Roman"/>
      <w:szCs w:val="21"/>
    </w:rPr>
  </w:style>
  <w:style w:customStyle="1" w:styleId="af1" w:type="character">
    <w:name w:val="日期 字符"/>
    <w:basedOn w:val="a1"/>
    <w:link w:val="af0"/>
    <w:qFormat/>
    <w:rPr>
      <w:rFonts w:ascii="Times New Roman" w:cs="Times New Roman" w:eastAsia="宋体" w:hAnsi="Times New Roman"/>
      <w:sz w:val="24"/>
      <w:szCs w:val="24"/>
    </w:rPr>
  </w:style>
  <w:style w:customStyle="1" w:styleId="c1" w:type="character">
    <w:name w:val="c1"/>
    <w:basedOn w:val="a1"/>
    <w:uiPriority w:val="99"/>
    <w:qFormat/>
    <w:rPr>
      <w:color w:val="000000"/>
      <w:sz w:val="18"/>
      <w:szCs w:val="18"/>
    </w:rPr>
  </w:style>
  <w:style w:customStyle="1" w:styleId="font5" w:type="paragraph">
    <w:name w:val="font5"/>
    <w:basedOn w:val="a"/>
    <w:uiPriority w:val="99"/>
    <w:qFormat/>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qFormat/>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qFormat/>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qFormat/>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qFormat/>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qFormat/>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qFormat/>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qFormat/>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qFormat/>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af3" w:type="character">
    <w:name w:val="批注框文本 字符"/>
    <w:basedOn w:val="a1"/>
    <w:link w:val="af2"/>
    <w:uiPriority w:val="99"/>
    <w:semiHidden/>
    <w:qFormat/>
    <w:rPr>
      <w:rFonts w:ascii="Times New Roman" w:cs="Times New Roman" w:eastAsia="宋体" w:hAnsi="Times New Roman"/>
      <w:sz w:val="18"/>
      <w:szCs w:val="18"/>
    </w:rPr>
  </w:style>
  <w:style w:customStyle="1" w:styleId="a7" w:type="character">
    <w:name w:val="批注文字 字符"/>
    <w:basedOn w:val="a1"/>
    <w:link w:val="a5"/>
    <w:uiPriority w:val="99"/>
    <w:semiHidden/>
    <w:qFormat/>
    <w:rPr>
      <w:rFonts w:ascii="Times New Roman" w:cs="Times New Roman" w:eastAsia="宋体" w:hAnsi="Times New Roman"/>
      <w:szCs w:val="21"/>
    </w:rPr>
  </w:style>
  <w:style w:customStyle="1" w:styleId="a6" w:type="character">
    <w:name w:val="批注主题 字符"/>
    <w:basedOn w:val="a7"/>
    <w:link w:val="a4"/>
    <w:uiPriority w:val="99"/>
    <w:semiHidden/>
    <w:qFormat/>
    <w:rPr>
      <w:rFonts w:ascii="Times New Roman" w:cs="Times New Roman" w:eastAsia="宋体" w:hAnsi="Times New Roman"/>
      <w:b/>
      <w:bCs/>
      <w:szCs w:val="21"/>
    </w:rPr>
  </w:style>
  <w:style w:customStyle="1" w:styleId="Char" w:type="paragraph">
    <w:name w:val="Char"/>
    <w:basedOn w:val="a"/>
    <w:uiPriority w:val="99"/>
    <w:qFormat/>
  </w:style>
  <w:style w:customStyle="1" w:styleId="a9" w:type="character">
    <w:name w:val="文档结构图 字符"/>
    <w:basedOn w:val="a1"/>
    <w:link w:val="a8"/>
    <w:uiPriority w:val="99"/>
    <w:semiHidden/>
    <w:rPr>
      <w:rFonts w:ascii="Times New Roman" w:cs="Times New Roman" w:eastAsia="宋体" w:hAnsi="Times New Roman"/>
      <w:szCs w:val="21"/>
      <w:shd w:color="auto" w:fill="000080" w:val="clear"/>
    </w:rPr>
  </w:style>
  <w:style w:customStyle="1" w:styleId="aff5" w:type="paragraph">
    <w:name w:val="正文 + (符号) 宋体"/>
    <w:basedOn w:val="a"/>
    <w:uiPriority w:val="99"/>
    <w:pPr>
      <w:autoSpaceDE w:val="0"/>
      <w:autoSpaceDN w:val="0"/>
      <w:adjustRightInd w:val="0"/>
      <w:ind w:firstLine="1229" w:firstLineChars="512" w:right="1409" w:rightChars="671"/>
      <w:jc w:val="distribute"/>
    </w:pPr>
    <w:rPr>
      <w:sz w:val="24"/>
      <w:szCs w:val="24"/>
    </w:rPr>
  </w:style>
  <w:style w:customStyle="1" w:styleId="afa" w:type="character">
    <w:name w:val="脚注文本 字符"/>
    <w:basedOn w:val="a1"/>
    <w:link w:val="af9"/>
    <w:rPr>
      <w:rFonts w:ascii="Times New Roman" w:cs="Times New Roman" w:eastAsia="宋体" w:hAnsi="Times New Roman"/>
      <w:sz w:val="18"/>
      <w:szCs w:val="18"/>
    </w:rPr>
  </w:style>
  <w:style w:customStyle="1" w:styleId="Char1" w:type="paragraph">
    <w:name w:val="Char1"/>
    <w:basedOn w:val="a"/>
    <w:uiPriority w:val="99"/>
  </w:style>
  <w:style w:customStyle="1" w:styleId="CharCharCharCharCharChar1CharCharChar" w:type="paragraph">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customStyle="1" w:styleId="afd" w:type="character">
    <w:name w:val="标题 字符"/>
    <w:basedOn w:val="a1"/>
    <w:link w:val="afc"/>
    <w:uiPriority w:val="99"/>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customStyle="1" w:styleId="12" w:type="paragraph">
    <w:name w:val="无间隔1"/>
    <w:link w:val="Char0"/>
    <w:uiPriority w:val="1"/>
    <w:qFormat/>
    <w:rPr>
      <w:rFonts w:ascii="Calibri" w:cs="Calibri" w:eastAsia="宋体" w:hAnsi="Calibri"/>
      <w:sz w:val="22"/>
      <w:szCs w:val="22"/>
    </w:rPr>
  </w:style>
  <w:style w:customStyle="1" w:styleId="Char0" w:type="character">
    <w:name w:val="无间隔 Char"/>
    <w:basedOn w:val="a1"/>
    <w:link w:val="12"/>
    <w:uiPriority w:val="1"/>
    <w:locked/>
    <w:rPr>
      <w:rFonts w:ascii="Calibri" w:cs="Calibri" w:eastAsia="宋体" w:hAnsi="Calibri"/>
      <w:kern w:val="0"/>
      <w:sz w:val="22"/>
    </w:rPr>
  </w:style>
  <w:style w:customStyle="1" w:styleId="t1" w:type="character">
    <w:name w:val="t1"/>
    <w:basedOn w:val="a1"/>
    <w:uiPriority w:val="99"/>
    <w:rPr>
      <w:color w:val="auto"/>
    </w:rPr>
  </w:style>
  <w:style w:customStyle="1" w:styleId="13" w:type="paragraph">
    <w:name w:val="列表段落1"/>
    <w:basedOn w:val="a"/>
    <w:uiPriority w:val="34"/>
    <w:qFormat/>
    <w:pPr>
      <w:ind w:firstLine="420" w:firstLineChars="200"/>
    </w:pPr>
  </w:style>
  <w:style w:customStyle="1" w:styleId="Default" w:type="paragraph">
    <w:name w:val="Default"/>
    <w:pPr>
      <w:widowControl w:val="0"/>
      <w:autoSpaceDE w:val="0"/>
      <w:autoSpaceDN w:val="0"/>
      <w:adjustRightInd w:val="0"/>
    </w:pPr>
    <w:rPr>
      <w:rFonts w:ascii="仿宋" w:cs="仿宋" w:eastAsia="宋体" w:hAnsi="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media/image1.jpeg" Type="http://schemas.openxmlformats.org/officeDocument/2006/relationships/image"/>
<Relationship Id="rId11" Target="footer2.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customXml/item2.xml" Type="http://schemas.openxmlformats.org/officeDocument/2006/relationships/customXml"/>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no"?>
<Relationships xmlns="http://schemas.openxmlformats.org/package/2006/relationships">
<Relationship Id="rId1" Target="itemProps2.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D9206E-1E05-4DAA-8257-D968F1831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4055</Words>
  <Characters>23117</Characters>
  <Application>Microsoft Office Word</Application>
  <DocSecurity>0</DocSecurity>
  <Lines>192</Lines>
  <Paragraphs>54</Paragraphs>
  <ScaleCrop>false</ScaleCrop>
  <Company/>
  <LinksUpToDate>false</LinksUpToDate>
  <CharactersWithSpaces>27118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dc:creator>Administrator</dc:creator>
  <cp:lastModifiedBy>ZHANG ERIC</cp:lastModifiedBy>
  <dcterms:modified xsi:type="dcterms:W3CDTF">2020-09-30T11:10:00Z</dcterms:modified>
  <cp:revision>266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name="KSOProductBuildVer" pid="2">
    <vt:lpwstr>2052-10.1.0.6235</vt:lpwstr>
  </property>
</Properties>
</file>