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08D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F98F77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A5988C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7E06B1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77951C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4434C3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摩根动态多因子策略灵活配置混合型证券投资基金</w:t>
      </w:r>
    </w:p>
    <w:p w14:paraId="74D066D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7A057C0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3F72F3A0" w14:textId="77777777" w:rsidR="005E6DF3" w:rsidRPr="00B27A29" w:rsidRDefault="005E6DF3">
      <w:pPr>
        <w:spacing w:line="360" w:lineRule="auto"/>
        <w:jc w:val="center"/>
        <w:rPr>
          <w:rFonts w:eastAsiaTheme="minorEastAsia"/>
          <w:b/>
          <w:color w:val="000000" w:themeColor="text1"/>
          <w:szCs w:val="21"/>
        </w:rPr>
      </w:pPr>
    </w:p>
    <w:p w14:paraId="37F9230F" w14:textId="77777777" w:rsidR="005E6DF3" w:rsidRPr="00B27A29" w:rsidRDefault="005E6DF3">
      <w:pPr>
        <w:spacing w:line="360" w:lineRule="auto"/>
        <w:jc w:val="center"/>
        <w:rPr>
          <w:rFonts w:eastAsiaTheme="minorEastAsia"/>
          <w:b/>
          <w:color w:val="000000" w:themeColor="text1"/>
          <w:szCs w:val="21"/>
        </w:rPr>
      </w:pPr>
    </w:p>
    <w:p w14:paraId="6BC2B96F" w14:textId="77777777" w:rsidR="005E6DF3" w:rsidRPr="00B27A29" w:rsidRDefault="005E6DF3">
      <w:pPr>
        <w:spacing w:line="360" w:lineRule="auto"/>
        <w:jc w:val="center"/>
        <w:rPr>
          <w:rFonts w:eastAsiaTheme="minorEastAsia"/>
          <w:b/>
          <w:color w:val="000000" w:themeColor="text1"/>
          <w:szCs w:val="21"/>
        </w:rPr>
      </w:pPr>
    </w:p>
    <w:p w14:paraId="2850C000" w14:textId="77777777" w:rsidR="005E6DF3" w:rsidRPr="00B27A29" w:rsidRDefault="005E6DF3">
      <w:pPr>
        <w:spacing w:line="360" w:lineRule="auto"/>
        <w:jc w:val="center"/>
        <w:rPr>
          <w:rFonts w:eastAsiaTheme="minorEastAsia"/>
          <w:b/>
          <w:color w:val="000000" w:themeColor="text1"/>
          <w:szCs w:val="21"/>
        </w:rPr>
      </w:pPr>
    </w:p>
    <w:p w14:paraId="3CE29066" w14:textId="77777777" w:rsidR="005E6DF3" w:rsidRPr="00B27A29" w:rsidRDefault="005E6DF3">
      <w:pPr>
        <w:spacing w:line="360" w:lineRule="auto"/>
        <w:jc w:val="center"/>
        <w:rPr>
          <w:rFonts w:eastAsiaTheme="minorEastAsia"/>
          <w:b/>
          <w:color w:val="000000" w:themeColor="text1"/>
          <w:szCs w:val="21"/>
        </w:rPr>
      </w:pPr>
    </w:p>
    <w:p w14:paraId="5ACA6F12" w14:textId="77777777" w:rsidR="005E6DF3" w:rsidRPr="00B27A29" w:rsidRDefault="005E6DF3">
      <w:pPr>
        <w:spacing w:line="360" w:lineRule="auto"/>
        <w:jc w:val="center"/>
        <w:rPr>
          <w:rFonts w:eastAsiaTheme="minorEastAsia"/>
          <w:b/>
          <w:color w:val="000000" w:themeColor="text1"/>
          <w:szCs w:val="21"/>
        </w:rPr>
      </w:pPr>
    </w:p>
    <w:p w14:paraId="2313F376" w14:textId="77777777" w:rsidR="005E6DF3" w:rsidRPr="00B27A29" w:rsidRDefault="005E6DF3">
      <w:pPr>
        <w:spacing w:line="360" w:lineRule="auto"/>
        <w:jc w:val="center"/>
        <w:rPr>
          <w:rFonts w:eastAsiaTheme="minorEastAsia"/>
          <w:b/>
          <w:color w:val="000000" w:themeColor="text1"/>
          <w:szCs w:val="21"/>
        </w:rPr>
      </w:pPr>
    </w:p>
    <w:p w14:paraId="4F6FBB40" w14:textId="77777777" w:rsidR="005E6DF3" w:rsidRPr="00B27A29" w:rsidRDefault="005E6DF3">
      <w:pPr>
        <w:spacing w:line="360" w:lineRule="auto"/>
        <w:jc w:val="center"/>
        <w:rPr>
          <w:rFonts w:eastAsiaTheme="minorEastAsia"/>
          <w:b/>
          <w:color w:val="000000" w:themeColor="text1"/>
          <w:szCs w:val="21"/>
        </w:rPr>
      </w:pPr>
    </w:p>
    <w:p w14:paraId="0C6F67BC" w14:textId="77777777" w:rsidR="005E6DF3" w:rsidRPr="00B27A29" w:rsidRDefault="005E6DF3">
      <w:pPr>
        <w:spacing w:line="360" w:lineRule="auto"/>
        <w:jc w:val="center"/>
        <w:rPr>
          <w:rFonts w:eastAsiaTheme="minorEastAsia"/>
          <w:b/>
          <w:color w:val="000000" w:themeColor="text1"/>
          <w:szCs w:val="21"/>
        </w:rPr>
      </w:pPr>
    </w:p>
    <w:p w14:paraId="28EB56D6" w14:textId="77777777" w:rsidR="005E6DF3" w:rsidRPr="00B27A29" w:rsidRDefault="005E6DF3">
      <w:pPr>
        <w:spacing w:line="360" w:lineRule="auto"/>
        <w:jc w:val="center"/>
        <w:rPr>
          <w:rFonts w:eastAsiaTheme="minorEastAsia"/>
          <w:b/>
          <w:color w:val="000000" w:themeColor="text1"/>
          <w:szCs w:val="21"/>
        </w:rPr>
      </w:pPr>
    </w:p>
    <w:p w14:paraId="676F2AC7" w14:textId="77777777" w:rsidR="005E6DF3" w:rsidRPr="00B27A29" w:rsidRDefault="005E6DF3">
      <w:pPr>
        <w:spacing w:line="360" w:lineRule="auto"/>
        <w:jc w:val="center"/>
        <w:rPr>
          <w:rFonts w:eastAsiaTheme="minorEastAsia"/>
          <w:b/>
          <w:color w:val="000000" w:themeColor="text1"/>
          <w:szCs w:val="21"/>
        </w:rPr>
      </w:pPr>
    </w:p>
    <w:p w14:paraId="2EC908BC" w14:textId="77777777" w:rsidR="005E6DF3" w:rsidRPr="00B27A29" w:rsidRDefault="005E6DF3">
      <w:pPr>
        <w:spacing w:line="360" w:lineRule="auto"/>
        <w:jc w:val="center"/>
        <w:rPr>
          <w:rFonts w:eastAsiaTheme="minorEastAsia"/>
          <w:b/>
          <w:color w:val="000000" w:themeColor="text1"/>
          <w:szCs w:val="21"/>
        </w:rPr>
      </w:pPr>
    </w:p>
    <w:p w14:paraId="7160D21C" w14:textId="77777777" w:rsidR="005E6DF3" w:rsidRPr="00B27A29" w:rsidRDefault="005E6DF3">
      <w:pPr>
        <w:spacing w:line="360" w:lineRule="auto"/>
        <w:jc w:val="center"/>
        <w:rPr>
          <w:rFonts w:eastAsiaTheme="minorEastAsia"/>
          <w:b/>
          <w:color w:val="000000" w:themeColor="text1"/>
          <w:szCs w:val="21"/>
        </w:rPr>
      </w:pPr>
    </w:p>
    <w:p w14:paraId="2A6976C2" w14:textId="77777777" w:rsidR="005E6DF3" w:rsidRPr="00B27A29" w:rsidRDefault="005E6DF3">
      <w:pPr>
        <w:spacing w:line="360" w:lineRule="auto"/>
        <w:rPr>
          <w:rFonts w:eastAsiaTheme="minorEastAsia"/>
          <w:b/>
          <w:color w:val="000000" w:themeColor="text1"/>
          <w:szCs w:val="21"/>
        </w:rPr>
      </w:pPr>
    </w:p>
    <w:p w14:paraId="2AFDAA3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0790E7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1F2C2A45"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7C5E606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BA4FFE5"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3F9E21D"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46437EA"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3C213DA"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780782D"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68F11F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9B207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66AEC2F" w14:textId="77777777">
        <w:tc>
          <w:tcPr>
            <w:tcW w:w="2835" w:type="dxa"/>
            <w:vAlign w:val="center"/>
          </w:tcPr>
          <w:p w14:paraId="5DCC209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B0C6A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摩根动态多因子混合</w:t>
            </w:r>
          </w:p>
        </w:tc>
      </w:tr>
      <w:tr w:rsidR="005E6DF3" w:rsidRPr="00B27A29" w14:paraId="11E0B97C" w14:textId="77777777">
        <w:tc>
          <w:tcPr>
            <w:tcW w:w="2835" w:type="dxa"/>
            <w:vAlign w:val="center"/>
          </w:tcPr>
          <w:p w14:paraId="6EF37E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E3B3EB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001219</w:t>
            </w:r>
          </w:p>
        </w:tc>
      </w:tr>
      <w:tr w:rsidR="005E6DF3" w:rsidRPr="00B27A29" w14:paraId="155F2188" w14:textId="77777777">
        <w:tc>
          <w:tcPr>
            <w:tcW w:w="2835" w:type="dxa"/>
            <w:vAlign w:val="center"/>
          </w:tcPr>
          <w:p w14:paraId="753891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163F4C4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D77B5FB" w14:textId="77777777">
        <w:tc>
          <w:tcPr>
            <w:tcW w:w="2835" w:type="dxa"/>
            <w:vAlign w:val="center"/>
          </w:tcPr>
          <w:p w14:paraId="7D96260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43E19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14:paraId="76C91943" w14:textId="77777777">
        <w:tc>
          <w:tcPr>
            <w:tcW w:w="2835" w:type="dxa"/>
            <w:vAlign w:val="center"/>
          </w:tcPr>
          <w:p w14:paraId="548D4B6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B938E5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129,502,069.62</w:t>
            </w:r>
            <w:r w:rsidRPr="00B27A29">
              <w:rPr>
                <w:rFonts w:eastAsiaTheme="minorEastAsia"/>
                <w:color w:val="000000" w:themeColor="text1"/>
                <w:kern w:val="0"/>
                <w:szCs w:val="21"/>
              </w:rPr>
              <w:t>份</w:t>
            </w:r>
          </w:p>
        </w:tc>
      </w:tr>
      <w:tr w:rsidR="005E6DF3" w:rsidRPr="00B27A29" w14:paraId="32C9CB33" w14:textId="77777777">
        <w:tc>
          <w:tcPr>
            <w:tcW w:w="2835" w:type="dxa"/>
            <w:vAlign w:val="center"/>
          </w:tcPr>
          <w:p w14:paraId="1BDB283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41A35A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在严格控制风险的基础上，采用量化投资对基金资产进行积极管理，力争获取超越业绩基准的投资收益。</w:t>
            </w:r>
          </w:p>
        </w:tc>
      </w:tr>
      <w:tr w:rsidR="005E6DF3" w:rsidRPr="00B27A29" w14:paraId="28014A9A" w14:textId="77777777">
        <w:tc>
          <w:tcPr>
            <w:tcW w:w="2835" w:type="dxa"/>
            <w:vAlign w:val="center"/>
          </w:tcPr>
          <w:p w14:paraId="028532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4AF7E32F"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本基金采用数量化选股模型驱动的选股策略进行个股选择，并结合适当的资产配置策略搭建基金投资组合。</w:t>
            </w:r>
          </w:p>
          <w:p w14:paraId="22D36535"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在资产配置过程中，本基金将从多角度综合评估各个行业的投资价值，对基金资产在行业间分配进行安排，同时将采用</w:t>
            </w:r>
            <w:proofErr w:type="gramStart"/>
            <w:r>
              <w:rPr>
                <w:rFonts w:eastAsiaTheme="minorEastAsia"/>
                <w:color w:val="000000" w:themeColor="text1"/>
                <w:kern w:val="0"/>
                <w:szCs w:val="21"/>
              </w:rPr>
              <w:t>多种数</w:t>
            </w:r>
            <w:proofErr w:type="gramEnd"/>
            <w:r>
              <w:rPr>
                <w:rFonts w:eastAsiaTheme="minorEastAsia"/>
                <w:color w:val="000000" w:themeColor="text1"/>
                <w:kern w:val="0"/>
                <w:szCs w:val="21"/>
              </w:rPr>
              <w:t>量化的投资方法控制净值大幅回撤风险，改善投资组合的风险收益特征。</w:t>
            </w:r>
          </w:p>
          <w:p w14:paraId="22DE78A6"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在股票投资过程中，本基金将保持通过动态多因子模型选股构建股票投资组合的投资策略，强调投资纪律、降低随意性投资带来的风险，力争实现基金资产的长期稳定增值。</w:t>
            </w:r>
          </w:p>
          <w:p w14:paraId="4BC73C57"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3562ACBF"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动态优化投资组合。在资产配置过程中，本基金将采用</w:t>
            </w:r>
            <w:proofErr w:type="gramStart"/>
            <w:r>
              <w:rPr>
                <w:rFonts w:eastAsiaTheme="minorEastAsia"/>
                <w:color w:val="000000" w:themeColor="text1"/>
                <w:kern w:val="0"/>
                <w:szCs w:val="21"/>
              </w:rPr>
              <w:t>多种数</w:t>
            </w:r>
            <w:proofErr w:type="gramEnd"/>
            <w:r>
              <w:rPr>
                <w:rFonts w:eastAsiaTheme="minorEastAsia"/>
                <w:color w:val="000000" w:themeColor="text1"/>
                <w:kern w:val="0"/>
                <w:szCs w:val="21"/>
              </w:rPr>
              <w:t>量化的投资方法控制净值大幅回撤的风险，改善投资组合的风险收益特性。</w:t>
            </w:r>
          </w:p>
          <w:p w14:paraId="2589FEBE"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39FE9352"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通过基金管理人开发的动态多因子模型进行股票选择并据此构建股票投资组合。动态多因子模型在实际运行过程中将定期或不定期地进行修正，优化股票投资组合。</w:t>
            </w:r>
          </w:p>
          <w:p w14:paraId="76667186"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531E1F7C"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14:paraId="45AAB0FD"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14:paraId="4054A4B0"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0A3ED8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14:paraId="33FCD590" w14:textId="77777777">
        <w:tc>
          <w:tcPr>
            <w:tcW w:w="2835" w:type="dxa"/>
            <w:vAlign w:val="center"/>
          </w:tcPr>
          <w:p w14:paraId="5497C5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5D84354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1000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*10%</w:t>
            </w:r>
          </w:p>
        </w:tc>
      </w:tr>
      <w:tr w:rsidR="005E6DF3" w:rsidRPr="00B27A29" w14:paraId="03E08E06" w14:textId="77777777">
        <w:tc>
          <w:tcPr>
            <w:tcW w:w="2835" w:type="dxa"/>
            <w:vAlign w:val="center"/>
          </w:tcPr>
          <w:p w14:paraId="0599B6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50C669C" w14:textId="77777777" w:rsidR="00E47A79" w:rsidRDefault="00D1417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14:paraId="77C962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D1B8B77" w14:textId="77777777">
        <w:tc>
          <w:tcPr>
            <w:tcW w:w="2835" w:type="dxa"/>
            <w:vAlign w:val="center"/>
          </w:tcPr>
          <w:p w14:paraId="58B5222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37ECA8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30616874" w14:textId="77777777">
        <w:tc>
          <w:tcPr>
            <w:tcW w:w="2835" w:type="dxa"/>
            <w:vAlign w:val="center"/>
          </w:tcPr>
          <w:p w14:paraId="74C205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25560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152F6B81" w14:textId="77777777">
        <w:tc>
          <w:tcPr>
            <w:tcW w:w="2835" w:type="dxa"/>
            <w:vAlign w:val="center"/>
          </w:tcPr>
          <w:p w14:paraId="23F0F3B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DC2C1E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740" w:type="dxa"/>
            <w:vAlign w:val="center"/>
          </w:tcPr>
          <w:p w14:paraId="639639A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14:paraId="3D2661AF" w14:textId="77777777">
        <w:tc>
          <w:tcPr>
            <w:tcW w:w="2835" w:type="dxa"/>
            <w:vAlign w:val="center"/>
          </w:tcPr>
          <w:p w14:paraId="573BFC8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35441A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001219</w:t>
            </w:r>
          </w:p>
        </w:tc>
        <w:tc>
          <w:tcPr>
            <w:tcW w:w="2740" w:type="dxa"/>
            <w:vAlign w:val="center"/>
          </w:tcPr>
          <w:p w14:paraId="42687A3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017176</w:t>
            </w:r>
          </w:p>
        </w:tc>
      </w:tr>
      <w:tr w:rsidR="005E6DF3" w:rsidRPr="00B27A29" w14:paraId="131229C9" w14:textId="77777777">
        <w:tc>
          <w:tcPr>
            <w:tcW w:w="2835" w:type="dxa"/>
            <w:vAlign w:val="center"/>
          </w:tcPr>
          <w:p w14:paraId="047E43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AE2FB1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107,318,028.36</w:t>
            </w:r>
            <w:r w:rsidRPr="00B27A29">
              <w:rPr>
                <w:rFonts w:eastAsiaTheme="minorEastAsia"/>
                <w:color w:val="000000" w:themeColor="text1"/>
                <w:kern w:val="0"/>
                <w:szCs w:val="21"/>
              </w:rPr>
              <w:t>份</w:t>
            </w:r>
          </w:p>
        </w:tc>
        <w:tc>
          <w:tcPr>
            <w:tcW w:w="2740" w:type="dxa"/>
            <w:vAlign w:val="center"/>
          </w:tcPr>
          <w:p w14:paraId="70C6BB7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22,184,041.26</w:t>
            </w:r>
            <w:r w:rsidRPr="00B27A29">
              <w:rPr>
                <w:rFonts w:eastAsiaTheme="minorEastAsia"/>
                <w:color w:val="000000" w:themeColor="text1"/>
                <w:kern w:val="0"/>
                <w:szCs w:val="21"/>
              </w:rPr>
              <w:t>份</w:t>
            </w:r>
          </w:p>
        </w:tc>
      </w:tr>
    </w:tbl>
    <w:p w14:paraId="3AD9B30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CB4DC9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17E912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04DFA41" w14:textId="77777777">
        <w:tc>
          <w:tcPr>
            <w:tcW w:w="3402" w:type="dxa"/>
            <w:vMerge w:val="restart"/>
            <w:vAlign w:val="center"/>
          </w:tcPr>
          <w:p w14:paraId="7F933CE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E94BC3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B066B4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00A68A3" w14:textId="77777777">
        <w:tc>
          <w:tcPr>
            <w:tcW w:w="3402" w:type="dxa"/>
            <w:vMerge/>
            <w:vAlign w:val="center"/>
          </w:tcPr>
          <w:p w14:paraId="4A864E5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D77C7A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481" w:type="dxa"/>
            <w:vAlign w:val="center"/>
          </w:tcPr>
          <w:p w14:paraId="17324EE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14:paraId="6A147041" w14:textId="77777777">
        <w:tc>
          <w:tcPr>
            <w:tcW w:w="3402" w:type="dxa"/>
            <w:vAlign w:val="center"/>
          </w:tcPr>
          <w:p w14:paraId="2A5CF1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AB6503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21,731,710.93</w:t>
            </w:r>
          </w:p>
        </w:tc>
        <w:tc>
          <w:tcPr>
            <w:tcW w:w="2481" w:type="dxa"/>
            <w:vAlign w:val="center"/>
          </w:tcPr>
          <w:p w14:paraId="4F2F712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4,422,863.01</w:t>
            </w:r>
          </w:p>
        </w:tc>
      </w:tr>
      <w:tr w:rsidR="005E6DF3" w:rsidRPr="00B27A29" w14:paraId="6F09DC83" w14:textId="77777777">
        <w:tc>
          <w:tcPr>
            <w:tcW w:w="3402" w:type="dxa"/>
            <w:vAlign w:val="center"/>
          </w:tcPr>
          <w:p w14:paraId="2D2369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28C445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1,786,007.40</w:t>
            </w:r>
          </w:p>
        </w:tc>
        <w:tc>
          <w:tcPr>
            <w:tcW w:w="2481" w:type="dxa"/>
            <w:vAlign w:val="center"/>
          </w:tcPr>
          <w:p w14:paraId="1A27418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265,373.07</w:t>
            </w:r>
          </w:p>
        </w:tc>
      </w:tr>
      <w:tr w:rsidR="005E6DF3" w:rsidRPr="00B27A29" w14:paraId="34D5910E" w14:textId="77777777">
        <w:tc>
          <w:tcPr>
            <w:tcW w:w="3402" w:type="dxa"/>
            <w:vAlign w:val="center"/>
          </w:tcPr>
          <w:p w14:paraId="685D932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8E46D2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0.0164</w:t>
            </w:r>
          </w:p>
        </w:tc>
        <w:tc>
          <w:tcPr>
            <w:tcW w:w="2481" w:type="dxa"/>
            <w:vAlign w:val="center"/>
          </w:tcPr>
          <w:p w14:paraId="1E3D684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0.0118</w:t>
            </w:r>
          </w:p>
        </w:tc>
      </w:tr>
      <w:tr w:rsidR="005E6DF3" w:rsidRPr="00B27A29" w14:paraId="485BE510" w14:textId="77777777">
        <w:tc>
          <w:tcPr>
            <w:tcW w:w="3402" w:type="dxa"/>
            <w:vAlign w:val="center"/>
          </w:tcPr>
          <w:p w14:paraId="002AA13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E76F69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100,174,515.34</w:t>
            </w:r>
          </w:p>
        </w:tc>
        <w:tc>
          <w:tcPr>
            <w:tcW w:w="2481" w:type="dxa"/>
            <w:vAlign w:val="center"/>
          </w:tcPr>
          <w:p w14:paraId="34DE1F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20,431,200.46</w:t>
            </w:r>
          </w:p>
        </w:tc>
      </w:tr>
      <w:tr w:rsidR="005E6DF3" w:rsidRPr="00B27A29" w14:paraId="64F57163" w14:textId="77777777">
        <w:trPr>
          <w:trHeight w:val="158"/>
        </w:trPr>
        <w:tc>
          <w:tcPr>
            <w:tcW w:w="3402" w:type="dxa"/>
            <w:vAlign w:val="center"/>
          </w:tcPr>
          <w:p w14:paraId="086F6E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5F3EBD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0.9334</w:t>
            </w:r>
          </w:p>
        </w:tc>
        <w:tc>
          <w:tcPr>
            <w:tcW w:w="2481" w:type="dxa"/>
            <w:vAlign w:val="center"/>
          </w:tcPr>
          <w:p w14:paraId="69AB1F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0.9210</w:t>
            </w:r>
          </w:p>
        </w:tc>
      </w:tr>
    </w:tbl>
    <w:p w14:paraId="370BC113" w14:textId="77777777" w:rsidR="00E47A79" w:rsidRDefault="00D1417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58FAD5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29CF746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6B0B72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147048E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EDD5C8B" w14:textId="77777777">
        <w:tc>
          <w:tcPr>
            <w:tcW w:w="1290" w:type="dxa"/>
            <w:vAlign w:val="center"/>
          </w:tcPr>
          <w:p w14:paraId="32A9ED6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C04A12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8A7BC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6077C7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83E5C5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B6A16C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FF7C21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00209" w14:paraId="1C76EAEF" w14:textId="77777777">
        <w:tc>
          <w:tcPr>
            <w:tcW w:w="1290" w:type="dxa"/>
            <w:vAlign w:val="center"/>
          </w:tcPr>
          <w:p w14:paraId="0D343430" w14:textId="77777777" w:rsidR="00E00209" w:rsidRDefault="00E00209" w:rsidP="00E00209">
            <w:pPr>
              <w:jc w:val="left"/>
            </w:pPr>
            <w:r>
              <w:rPr>
                <w:rFonts w:eastAsiaTheme="minorEastAsia"/>
                <w:color w:val="000000" w:themeColor="text1"/>
                <w:szCs w:val="21"/>
              </w:rPr>
              <w:t>过去三个月</w:t>
            </w:r>
          </w:p>
        </w:tc>
        <w:tc>
          <w:tcPr>
            <w:tcW w:w="1291" w:type="dxa"/>
            <w:vAlign w:val="center"/>
          </w:tcPr>
          <w:p w14:paraId="26C2DA4C" w14:textId="4493C204" w:rsidR="00E00209" w:rsidRDefault="00E00209" w:rsidP="00E00209">
            <w:pPr>
              <w:jc w:val="right"/>
            </w:pPr>
            <w:r>
              <w:rPr>
                <w:rFonts w:eastAsiaTheme="minorEastAsia"/>
                <w:color w:val="000000" w:themeColor="text1"/>
                <w:szCs w:val="21"/>
              </w:rPr>
              <w:t>1.40%</w:t>
            </w:r>
          </w:p>
        </w:tc>
        <w:tc>
          <w:tcPr>
            <w:tcW w:w="1291" w:type="dxa"/>
            <w:vAlign w:val="center"/>
          </w:tcPr>
          <w:p w14:paraId="1C3D6CAE" w14:textId="1AE11118" w:rsidR="00E00209" w:rsidRDefault="00E00209" w:rsidP="00E00209">
            <w:pPr>
              <w:jc w:val="right"/>
            </w:pPr>
            <w:r>
              <w:rPr>
                <w:rFonts w:eastAsiaTheme="minorEastAsia"/>
                <w:color w:val="000000" w:themeColor="text1"/>
                <w:szCs w:val="21"/>
              </w:rPr>
              <w:t>1.91%</w:t>
            </w:r>
          </w:p>
        </w:tc>
        <w:tc>
          <w:tcPr>
            <w:tcW w:w="1291" w:type="dxa"/>
            <w:vAlign w:val="center"/>
          </w:tcPr>
          <w:p w14:paraId="7B7F053B" w14:textId="5006B3C4" w:rsidR="00E00209" w:rsidRDefault="00E00209" w:rsidP="00E00209">
            <w:pPr>
              <w:jc w:val="right"/>
            </w:pPr>
            <w:r>
              <w:rPr>
                <w:rFonts w:eastAsiaTheme="minorEastAsia"/>
                <w:color w:val="000000" w:themeColor="text1"/>
                <w:szCs w:val="21"/>
              </w:rPr>
              <w:t>-3.76%</w:t>
            </w:r>
          </w:p>
        </w:tc>
        <w:tc>
          <w:tcPr>
            <w:tcW w:w="1291" w:type="dxa"/>
            <w:vAlign w:val="center"/>
          </w:tcPr>
          <w:p w14:paraId="52F8A736" w14:textId="112B0458" w:rsidR="00E00209" w:rsidRDefault="00E00209" w:rsidP="00E00209">
            <w:pPr>
              <w:jc w:val="right"/>
            </w:pPr>
            <w:r>
              <w:rPr>
                <w:rFonts w:eastAsiaTheme="minorEastAsia"/>
                <w:color w:val="000000" w:themeColor="text1"/>
                <w:szCs w:val="21"/>
              </w:rPr>
              <w:t>1.28%</w:t>
            </w:r>
          </w:p>
        </w:tc>
        <w:tc>
          <w:tcPr>
            <w:tcW w:w="1291" w:type="dxa"/>
            <w:vAlign w:val="center"/>
          </w:tcPr>
          <w:p w14:paraId="2833A958" w14:textId="06E85FF3" w:rsidR="00E00209" w:rsidRDefault="00E00209" w:rsidP="00E00209">
            <w:pPr>
              <w:jc w:val="right"/>
            </w:pPr>
            <w:r>
              <w:rPr>
                <w:rFonts w:eastAsiaTheme="minorEastAsia"/>
                <w:color w:val="000000" w:themeColor="text1"/>
                <w:szCs w:val="21"/>
              </w:rPr>
              <w:t>5.16%</w:t>
            </w:r>
          </w:p>
        </w:tc>
        <w:tc>
          <w:tcPr>
            <w:tcW w:w="1291" w:type="dxa"/>
            <w:vAlign w:val="center"/>
          </w:tcPr>
          <w:p w14:paraId="60F46FEE" w14:textId="1FC2B65C" w:rsidR="00E00209" w:rsidRDefault="00E00209" w:rsidP="00E00209">
            <w:pPr>
              <w:jc w:val="right"/>
            </w:pPr>
            <w:r>
              <w:rPr>
                <w:rFonts w:eastAsiaTheme="minorEastAsia"/>
                <w:color w:val="000000" w:themeColor="text1"/>
                <w:szCs w:val="21"/>
              </w:rPr>
              <w:t>0.63%</w:t>
            </w:r>
          </w:p>
        </w:tc>
      </w:tr>
      <w:tr w:rsidR="00E00209" w14:paraId="438DE17D" w14:textId="77777777">
        <w:tc>
          <w:tcPr>
            <w:tcW w:w="1290" w:type="dxa"/>
            <w:vAlign w:val="center"/>
          </w:tcPr>
          <w:p w14:paraId="191F94C4" w14:textId="77777777" w:rsidR="00E00209" w:rsidRDefault="00E00209" w:rsidP="00E00209">
            <w:pPr>
              <w:jc w:val="left"/>
            </w:pPr>
            <w:r>
              <w:rPr>
                <w:rFonts w:eastAsiaTheme="minorEastAsia"/>
                <w:color w:val="000000" w:themeColor="text1"/>
                <w:szCs w:val="21"/>
              </w:rPr>
              <w:t>过去六个月</w:t>
            </w:r>
          </w:p>
        </w:tc>
        <w:tc>
          <w:tcPr>
            <w:tcW w:w="1291" w:type="dxa"/>
            <w:vAlign w:val="center"/>
          </w:tcPr>
          <w:p w14:paraId="6B9AD0AF" w14:textId="5EBFA0D8" w:rsidR="00E00209" w:rsidRDefault="00E00209" w:rsidP="00E00209">
            <w:pPr>
              <w:jc w:val="right"/>
            </w:pPr>
            <w:r>
              <w:rPr>
                <w:rFonts w:eastAsiaTheme="minorEastAsia"/>
                <w:color w:val="000000" w:themeColor="text1"/>
                <w:szCs w:val="21"/>
              </w:rPr>
              <w:t>10.07%</w:t>
            </w:r>
          </w:p>
        </w:tc>
        <w:tc>
          <w:tcPr>
            <w:tcW w:w="1291" w:type="dxa"/>
            <w:vAlign w:val="center"/>
          </w:tcPr>
          <w:p w14:paraId="2D44AD3B" w14:textId="6ED7DB74" w:rsidR="00E00209" w:rsidRDefault="00E00209" w:rsidP="00E00209">
            <w:pPr>
              <w:jc w:val="right"/>
            </w:pPr>
            <w:r>
              <w:rPr>
                <w:rFonts w:eastAsiaTheme="minorEastAsia"/>
                <w:color w:val="000000" w:themeColor="text1"/>
                <w:szCs w:val="21"/>
              </w:rPr>
              <w:t>1.80%</w:t>
            </w:r>
          </w:p>
        </w:tc>
        <w:tc>
          <w:tcPr>
            <w:tcW w:w="1291" w:type="dxa"/>
            <w:vAlign w:val="center"/>
          </w:tcPr>
          <w:p w14:paraId="3EB67A63" w14:textId="404F94EC" w:rsidR="00E00209" w:rsidRDefault="00E00209" w:rsidP="00E00209">
            <w:pPr>
              <w:jc w:val="right"/>
            </w:pPr>
            <w:r>
              <w:rPr>
                <w:rFonts w:eastAsiaTheme="minorEastAsia"/>
                <w:color w:val="000000" w:themeColor="text1"/>
                <w:szCs w:val="21"/>
              </w:rPr>
              <w:t>5.56%</w:t>
            </w:r>
          </w:p>
        </w:tc>
        <w:tc>
          <w:tcPr>
            <w:tcW w:w="1291" w:type="dxa"/>
            <w:vAlign w:val="center"/>
          </w:tcPr>
          <w:p w14:paraId="79820C84" w14:textId="5070127A" w:rsidR="00E00209" w:rsidRDefault="00E00209" w:rsidP="00E00209">
            <w:pPr>
              <w:jc w:val="right"/>
            </w:pPr>
            <w:r>
              <w:rPr>
                <w:rFonts w:eastAsiaTheme="minorEastAsia"/>
                <w:color w:val="000000" w:themeColor="text1"/>
                <w:szCs w:val="21"/>
              </w:rPr>
              <w:t>1.11%</w:t>
            </w:r>
          </w:p>
        </w:tc>
        <w:tc>
          <w:tcPr>
            <w:tcW w:w="1291" w:type="dxa"/>
            <w:vAlign w:val="center"/>
          </w:tcPr>
          <w:p w14:paraId="0D271B05" w14:textId="67FE4F55" w:rsidR="00E00209" w:rsidRDefault="00E00209" w:rsidP="00E00209">
            <w:pPr>
              <w:jc w:val="right"/>
            </w:pPr>
            <w:r>
              <w:rPr>
                <w:rFonts w:eastAsiaTheme="minorEastAsia"/>
                <w:color w:val="000000" w:themeColor="text1"/>
                <w:szCs w:val="21"/>
              </w:rPr>
              <w:t>4.51%</w:t>
            </w:r>
          </w:p>
        </w:tc>
        <w:tc>
          <w:tcPr>
            <w:tcW w:w="1291" w:type="dxa"/>
            <w:vAlign w:val="center"/>
          </w:tcPr>
          <w:p w14:paraId="3044340F" w14:textId="19775558" w:rsidR="00E00209" w:rsidRDefault="00E00209" w:rsidP="00E00209">
            <w:pPr>
              <w:jc w:val="right"/>
            </w:pPr>
            <w:r>
              <w:rPr>
                <w:rFonts w:eastAsiaTheme="minorEastAsia"/>
                <w:color w:val="000000" w:themeColor="text1"/>
                <w:szCs w:val="21"/>
              </w:rPr>
              <w:t>0.69%</w:t>
            </w:r>
          </w:p>
        </w:tc>
      </w:tr>
      <w:tr w:rsidR="00E00209" w14:paraId="6E2678F7" w14:textId="77777777">
        <w:tc>
          <w:tcPr>
            <w:tcW w:w="1290" w:type="dxa"/>
            <w:vAlign w:val="center"/>
          </w:tcPr>
          <w:p w14:paraId="35106189" w14:textId="77777777" w:rsidR="00E00209" w:rsidRDefault="00E00209" w:rsidP="00E00209">
            <w:pPr>
              <w:jc w:val="left"/>
            </w:pPr>
            <w:r>
              <w:rPr>
                <w:rFonts w:eastAsiaTheme="minorEastAsia"/>
                <w:color w:val="000000" w:themeColor="text1"/>
                <w:szCs w:val="21"/>
              </w:rPr>
              <w:t>过去一年</w:t>
            </w:r>
          </w:p>
        </w:tc>
        <w:tc>
          <w:tcPr>
            <w:tcW w:w="1291" w:type="dxa"/>
            <w:vAlign w:val="center"/>
          </w:tcPr>
          <w:p w14:paraId="507A988A" w14:textId="4FFD4BD3" w:rsidR="00E00209" w:rsidRDefault="00E00209" w:rsidP="00E00209">
            <w:pPr>
              <w:jc w:val="right"/>
            </w:pPr>
            <w:r>
              <w:rPr>
                <w:rFonts w:eastAsiaTheme="minorEastAsia"/>
                <w:color w:val="000000" w:themeColor="text1"/>
                <w:szCs w:val="21"/>
              </w:rPr>
              <w:t>1.97%</w:t>
            </w:r>
          </w:p>
        </w:tc>
        <w:tc>
          <w:tcPr>
            <w:tcW w:w="1291" w:type="dxa"/>
            <w:vAlign w:val="center"/>
          </w:tcPr>
          <w:p w14:paraId="0A3AC2D3" w14:textId="592219C0" w:rsidR="00E00209" w:rsidRDefault="00E00209" w:rsidP="00E00209">
            <w:pPr>
              <w:jc w:val="right"/>
            </w:pPr>
            <w:r>
              <w:rPr>
                <w:rFonts w:eastAsiaTheme="minorEastAsia"/>
                <w:color w:val="000000" w:themeColor="text1"/>
                <w:szCs w:val="21"/>
              </w:rPr>
              <w:t>1.55%</w:t>
            </w:r>
          </w:p>
        </w:tc>
        <w:tc>
          <w:tcPr>
            <w:tcW w:w="1291" w:type="dxa"/>
            <w:vAlign w:val="center"/>
          </w:tcPr>
          <w:p w14:paraId="0B50C038" w14:textId="7AB16180" w:rsidR="00E00209" w:rsidRDefault="00E00209" w:rsidP="00E00209">
            <w:pPr>
              <w:jc w:val="right"/>
            </w:pPr>
            <w:r>
              <w:rPr>
                <w:rFonts w:eastAsiaTheme="minorEastAsia"/>
                <w:color w:val="000000" w:themeColor="text1"/>
                <w:szCs w:val="21"/>
              </w:rPr>
              <w:t>7.04%</w:t>
            </w:r>
          </w:p>
        </w:tc>
        <w:tc>
          <w:tcPr>
            <w:tcW w:w="1291" w:type="dxa"/>
            <w:vAlign w:val="center"/>
          </w:tcPr>
          <w:p w14:paraId="33EAD439" w14:textId="653E2DC2" w:rsidR="00E00209" w:rsidRDefault="00E00209" w:rsidP="00E00209">
            <w:pPr>
              <w:jc w:val="right"/>
            </w:pPr>
            <w:r>
              <w:rPr>
                <w:rFonts w:eastAsiaTheme="minorEastAsia"/>
                <w:color w:val="000000" w:themeColor="text1"/>
                <w:szCs w:val="21"/>
              </w:rPr>
              <w:t>0.88%</w:t>
            </w:r>
          </w:p>
        </w:tc>
        <w:tc>
          <w:tcPr>
            <w:tcW w:w="1291" w:type="dxa"/>
            <w:vAlign w:val="center"/>
          </w:tcPr>
          <w:p w14:paraId="52DC6B2B" w14:textId="2B6BB155" w:rsidR="00E00209" w:rsidRDefault="00E00209" w:rsidP="00E00209">
            <w:pPr>
              <w:jc w:val="right"/>
            </w:pPr>
            <w:r>
              <w:rPr>
                <w:rFonts w:eastAsiaTheme="minorEastAsia"/>
                <w:color w:val="000000" w:themeColor="text1"/>
                <w:szCs w:val="21"/>
              </w:rPr>
              <w:t>-5.07%</w:t>
            </w:r>
          </w:p>
        </w:tc>
        <w:tc>
          <w:tcPr>
            <w:tcW w:w="1291" w:type="dxa"/>
            <w:vAlign w:val="center"/>
          </w:tcPr>
          <w:p w14:paraId="6D083001" w14:textId="67D05D11" w:rsidR="00E00209" w:rsidRDefault="00E00209" w:rsidP="00E00209">
            <w:pPr>
              <w:jc w:val="right"/>
            </w:pPr>
            <w:r>
              <w:rPr>
                <w:rFonts w:eastAsiaTheme="minorEastAsia"/>
                <w:color w:val="000000" w:themeColor="text1"/>
                <w:szCs w:val="21"/>
              </w:rPr>
              <w:t>0.67%</w:t>
            </w:r>
          </w:p>
        </w:tc>
      </w:tr>
      <w:tr w:rsidR="00E00209" w14:paraId="0013B5BA" w14:textId="77777777">
        <w:tc>
          <w:tcPr>
            <w:tcW w:w="1290" w:type="dxa"/>
            <w:vAlign w:val="center"/>
          </w:tcPr>
          <w:p w14:paraId="54FB9D6E" w14:textId="77777777" w:rsidR="00E00209" w:rsidRDefault="00E00209" w:rsidP="00E00209">
            <w:pPr>
              <w:jc w:val="left"/>
            </w:pPr>
            <w:r>
              <w:rPr>
                <w:rFonts w:eastAsiaTheme="minorEastAsia"/>
                <w:color w:val="000000" w:themeColor="text1"/>
                <w:szCs w:val="21"/>
              </w:rPr>
              <w:t>过去三年</w:t>
            </w:r>
          </w:p>
        </w:tc>
        <w:tc>
          <w:tcPr>
            <w:tcW w:w="1291" w:type="dxa"/>
            <w:vAlign w:val="center"/>
          </w:tcPr>
          <w:p w14:paraId="53D36EFC" w14:textId="74A3ABC2" w:rsidR="00E00209" w:rsidRDefault="00E00209" w:rsidP="00E00209">
            <w:pPr>
              <w:jc w:val="right"/>
            </w:pPr>
            <w:r>
              <w:rPr>
                <w:rFonts w:eastAsiaTheme="minorEastAsia"/>
                <w:color w:val="000000" w:themeColor="text1"/>
                <w:szCs w:val="21"/>
              </w:rPr>
              <w:t>-17.54%</w:t>
            </w:r>
          </w:p>
        </w:tc>
        <w:tc>
          <w:tcPr>
            <w:tcW w:w="1291" w:type="dxa"/>
            <w:vAlign w:val="center"/>
          </w:tcPr>
          <w:p w14:paraId="71559435" w14:textId="3554C38C" w:rsidR="00E00209" w:rsidRDefault="00E00209" w:rsidP="00E00209">
            <w:pPr>
              <w:jc w:val="right"/>
            </w:pPr>
            <w:r>
              <w:rPr>
                <w:rFonts w:eastAsiaTheme="minorEastAsia"/>
                <w:color w:val="000000" w:themeColor="text1"/>
                <w:szCs w:val="21"/>
              </w:rPr>
              <w:t>1.31%</w:t>
            </w:r>
          </w:p>
        </w:tc>
        <w:tc>
          <w:tcPr>
            <w:tcW w:w="1291" w:type="dxa"/>
            <w:vAlign w:val="center"/>
          </w:tcPr>
          <w:p w14:paraId="7B23AD36" w14:textId="6B28F250" w:rsidR="00E00209" w:rsidRDefault="00E00209" w:rsidP="00E00209">
            <w:pPr>
              <w:jc w:val="right"/>
            </w:pPr>
            <w:r>
              <w:rPr>
                <w:rFonts w:eastAsiaTheme="minorEastAsia"/>
                <w:color w:val="000000" w:themeColor="text1"/>
                <w:szCs w:val="21"/>
              </w:rPr>
              <w:t>-12.59%</w:t>
            </w:r>
          </w:p>
        </w:tc>
        <w:tc>
          <w:tcPr>
            <w:tcW w:w="1291" w:type="dxa"/>
            <w:vAlign w:val="center"/>
          </w:tcPr>
          <w:p w14:paraId="22B8E97B" w14:textId="0F840730" w:rsidR="00E00209" w:rsidRDefault="00E00209" w:rsidP="00E00209">
            <w:pPr>
              <w:jc w:val="right"/>
            </w:pPr>
            <w:r>
              <w:rPr>
                <w:rFonts w:eastAsiaTheme="minorEastAsia"/>
                <w:color w:val="000000" w:themeColor="text1"/>
                <w:szCs w:val="21"/>
              </w:rPr>
              <w:t>0.73%</w:t>
            </w:r>
          </w:p>
        </w:tc>
        <w:tc>
          <w:tcPr>
            <w:tcW w:w="1291" w:type="dxa"/>
            <w:vAlign w:val="center"/>
          </w:tcPr>
          <w:p w14:paraId="2AE1C6B6" w14:textId="461ED54B" w:rsidR="00E00209" w:rsidRDefault="00E00209" w:rsidP="00E00209">
            <w:pPr>
              <w:jc w:val="right"/>
            </w:pPr>
            <w:r>
              <w:rPr>
                <w:rFonts w:eastAsiaTheme="minorEastAsia"/>
                <w:color w:val="000000" w:themeColor="text1"/>
                <w:szCs w:val="21"/>
              </w:rPr>
              <w:t>-4.95%</w:t>
            </w:r>
          </w:p>
        </w:tc>
        <w:tc>
          <w:tcPr>
            <w:tcW w:w="1291" w:type="dxa"/>
            <w:vAlign w:val="center"/>
          </w:tcPr>
          <w:p w14:paraId="32910258" w14:textId="40C52BC7" w:rsidR="00E00209" w:rsidRDefault="00E00209" w:rsidP="00E00209">
            <w:pPr>
              <w:jc w:val="right"/>
            </w:pPr>
            <w:r>
              <w:rPr>
                <w:rFonts w:eastAsiaTheme="minorEastAsia"/>
                <w:color w:val="000000" w:themeColor="text1"/>
                <w:szCs w:val="21"/>
              </w:rPr>
              <w:t>0.58%</w:t>
            </w:r>
          </w:p>
        </w:tc>
      </w:tr>
      <w:tr w:rsidR="00E00209" w14:paraId="70987B36" w14:textId="77777777">
        <w:tc>
          <w:tcPr>
            <w:tcW w:w="1290" w:type="dxa"/>
            <w:vAlign w:val="center"/>
          </w:tcPr>
          <w:p w14:paraId="0F2F4630" w14:textId="77777777" w:rsidR="00E00209" w:rsidRDefault="00E00209" w:rsidP="00E00209">
            <w:pPr>
              <w:jc w:val="left"/>
            </w:pPr>
            <w:r>
              <w:rPr>
                <w:rFonts w:eastAsiaTheme="minorEastAsia"/>
                <w:color w:val="000000" w:themeColor="text1"/>
                <w:szCs w:val="21"/>
              </w:rPr>
              <w:t>过去五年</w:t>
            </w:r>
          </w:p>
        </w:tc>
        <w:tc>
          <w:tcPr>
            <w:tcW w:w="1291" w:type="dxa"/>
            <w:vAlign w:val="center"/>
          </w:tcPr>
          <w:p w14:paraId="23A459F6" w14:textId="51B6315B" w:rsidR="00E00209" w:rsidRDefault="00E00209" w:rsidP="00E00209">
            <w:pPr>
              <w:jc w:val="right"/>
            </w:pPr>
            <w:r>
              <w:rPr>
                <w:rFonts w:eastAsiaTheme="minorEastAsia"/>
                <w:color w:val="000000" w:themeColor="text1"/>
                <w:szCs w:val="21"/>
              </w:rPr>
              <w:t>17.11%</w:t>
            </w:r>
          </w:p>
        </w:tc>
        <w:tc>
          <w:tcPr>
            <w:tcW w:w="1291" w:type="dxa"/>
            <w:vAlign w:val="center"/>
          </w:tcPr>
          <w:p w14:paraId="731BEE2D" w14:textId="1D55985F" w:rsidR="00E00209" w:rsidRDefault="00E00209" w:rsidP="00E00209">
            <w:pPr>
              <w:jc w:val="right"/>
            </w:pPr>
            <w:r>
              <w:rPr>
                <w:rFonts w:eastAsiaTheme="minorEastAsia"/>
                <w:color w:val="000000" w:themeColor="text1"/>
                <w:szCs w:val="21"/>
              </w:rPr>
              <w:t>1.27%</w:t>
            </w:r>
          </w:p>
        </w:tc>
        <w:tc>
          <w:tcPr>
            <w:tcW w:w="1291" w:type="dxa"/>
            <w:vAlign w:val="center"/>
          </w:tcPr>
          <w:p w14:paraId="118D2ABD" w14:textId="19AD4F5D" w:rsidR="00E00209" w:rsidRDefault="00E00209" w:rsidP="00E00209">
            <w:pPr>
              <w:jc w:val="right"/>
            </w:pPr>
            <w:r>
              <w:rPr>
                <w:rFonts w:eastAsiaTheme="minorEastAsia"/>
                <w:color w:val="000000" w:themeColor="text1"/>
                <w:szCs w:val="21"/>
              </w:rPr>
              <w:t>-2.18%</w:t>
            </w:r>
          </w:p>
        </w:tc>
        <w:tc>
          <w:tcPr>
            <w:tcW w:w="1291" w:type="dxa"/>
            <w:vAlign w:val="center"/>
          </w:tcPr>
          <w:p w14:paraId="6FAD47D5" w14:textId="760E51FE" w:rsidR="00E00209" w:rsidRDefault="00E00209" w:rsidP="00E00209">
            <w:pPr>
              <w:jc w:val="right"/>
            </w:pPr>
            <w:r>
              <w:rPr>
                <w:rFonts w:eastAsiaTheme="minorEastAsia"/>
                <w:color w:val="000000" w:themeColor="text1"/>
                <w:szCs w:val="21"/>
              </w:rPr>
              <w:t>0.75%</w:t>
            </w:r>
          </w:p>
        </w:tc>
        <w:tc>
          <w:tcPr>
            <w:tcW w:w="1291" w:type="dxa"/>
            <w:vAlign w:val="center"/>
          </w:tcPr>
          <w:p w14:paraId="65A9B8E7" w14:textId="3F39AF8E" w:rsidR="00E00209" w:rsidRDefault="00E00209" w:rsidP="00E00209">
            <w:pPr>
              <w:jc w:val="right"/>
            </w:pPr>
            <w:r>
              <w:rPr>
                <w:rFonts w:eastAsiaTheme="minorEastAsia"/>
                <w:color w:val="000000" w:themeColor="text1"/>
                <w:szCs w:val="21"/>
              </w:rPr>
              <w:t>19.29%</w:t>
            </w:r>
          </w:p>
        </w:tc>
        <w:tc>
          <w:tcPr>
            <w:tcW w:w="1291" w:type="dxa"/>
            <w:vAlign w:val="center"/>
          </w:tcPr>
          <w:p w14:paraId="3B275FF1" w14:textId="539BA31F" w:rsidR="00E00209" w:rsidRDefault="00E00209" w:rsidP="00E00209">
            <w:pPr>
              <w:jc w:val="right"/>
            </w:pPr>
            <w:r>
              <w:rPr>
                <w:rFonts w:eastAsiaTheme="minorEastAsia"/>
                <w:color w:val="000000" w:themeColor="text1"/>
                <w:szCs w:val="21"/>
              </w:rPr>
              <w:t>0.52%</w:t>
            </w:r>
          </w:p>
        </w:tc>
      </w:tr>
      <w:tr w:rsidR="00E00209" w14:paraId="71979106" w14:textId="77777777">
        <w:tc>
          <w:tcPr>
            <w:tcW w:w="1290" w:type="dxa"/>
            <w:vAlign w:val="center"/>
          </w:tcPr>
          <w:p w14:paraId="24BBBE94" w14:textId="77777777" w:rsidR="00E00209" w:rsidRDefault="00E00209" w:rsidP="00E00209">
            <w:pPr>
              <w:jc w:val="left"/>
            </w:pPr>
            <w:r>
              <w:rPr>
                <w:rFonts w:eastAsiaTheme="minorEastAsia"/>
                <w:color w:val="000000" w:themeColor="text1"/>
                <w:szCs w:val="21"/>
              </w:rPr>
              <w:t>自基金合同生效起至今</w:t>
            </w:r>
          </w:p>
        </w:tc>
        <w:tc>
          <w:tcPr>
            <w:tcW w:w="1291" w:type="dxa"/>
            <w:vAlign w:val="center"/>
          </w:tcPr>
          <w:p w14:paraId="518B0643" w14:textId="3414A681" w:rsidR="00E00209" w:rsidRDefault="00E00209" w:rsidP="00E00209">
            <w:pPr>
              <w:jc w:val="right"/>
            </w:pPr>
            <w:r>
              <w:rPr>
                <w:rFonts w:eastAsiaTheme="minorEastAsia"/>
                <w:color w:val="000000" w:themeColor="text1"/>
                <w:szCs w:val="21"/>
              </w:rPr>
              <w:t>-6.66%</w:t>
            </w:r>
          </w:p>
        </w:tc>
        <w:tc>
          <w:tcPr>
            <w:tcW w:w="1291" w:type="dxa"/>
            <w:vAlign w:val="center"/>
          </w:tcPr>
          <w:p w14:paraId="5D7C11A7" w14:textId="38938105" w:rsidR="00E00209" w:rsidRDefault="00E00209" w:rsidP="00E00209">
            <w:pPr>
              <w:jc w:val="right"/>
            </w:pPr>
            <w:r>
              <w:rPr>
                <w:rFonts w:eastAsiaTheme="minorEastAsia"/>
                <w:color w:val="000000" w:themeColor="text1"/>
                <w:szCs w:val="21"/>
              </w:rPr>
              <w:t>1.38%</w:t>
            </w:r>
          </w:p>
        </w:tc>
        <w:tc>
          <w:tcPr>
            <w:tcW w:w="1291" w:type="dxa"/>
            <w:vAlign w:val="center"/>
          </w:tcPr>
          <w:p w14:paraId="7BBE2149" w14:textId="06582B82" w:rsidR="00E00209" w:rsidRDefault="00E00209" w:rsidP="00E00209">
            <w:pPr>
              <w:jc w:val="right"/>
            </w:pPr>
            <w:r>
              <w:rPr>
                <w:rFonts w:eastAsiaTheme="minorEastAsia"/>
                <w:color w:val="000000" w:themeColor="text1"/>
                <w:szCs w:val="21"/>
              </w:rPr>
              <w:t>-10.97%</w:t>
            </w:r>
          </w:p>
        </w:tc>
        <w:tc>
          <w:tcPr>
            <w:tcW w:w="1291" w:type="dxa"/>
            <w:vAlign w:val="center"/>
          </w:tcPr>
          <w:p w14:paraId="480FE3C2" w14:textId="62ED77D9" w:rsidR="00E00209" w:rsidRDefault="00E00209" w:rsidP="00E00209">
            <w:pPr>
              <w:jc w:val="right"/>
            </w:pPr>
            <w:r>
              <w:rPr>
                <w:rFonts w:eastAsiaTheme="minorEastAsia"/>
                <w:color w:val="000000" w:themeColor="text1"/>
                <w:szCs w:val="21"/>
              </w:rPr>
              <w:t>0.82%</w:t>
            </w:r>
          </w:p>
        </w:tc>
        <w:tc>
          <w:tcPr>
            <w:tcW w:w="1291" w:type="dxa"/>
            <w:vAlign w:val="center"/>
          </w:tcPr>
          <w:p w14:paraId="24A1553B" w14:textId="7F55D0F6" w:rsidR="00E00209" w:rsidRDefault="00E00209" w:rsidP="00E00209">
            <w:pPr>
              <w:jc w:val="right"/>
            </w:pPr>
            <w:r>
              <w:rPr>
                <w:rFonts w:eastAsiaTheme="minorEastAsia"/>
                <w:color w:val="000000" w:themeColor="text1"/>
                <w:szCs w:val="21"/>
              </w:rPr>
              <w:t>4.31%</w:t>
            </w:r>
          </w:p>
        </w:tc>
        <w:tc>
          <w:tcPr>
            <w:tcW w:w="1291" w:type="dxa"/>
            <w:vAlign w:val="center"/>
          </w:tcPr>
          <w:p w14:paraId="5C4F8469" w14:textId="6585E83C" w:rsidR="00E00209" w:rsidRDefault="00E00209" w:rsidP="00E00209">
            <w:pPr>
              <w:jc w:val="right"/>
            </w:pPr>
            <w:r>
              <w:rPr>
                <w:rFonts w:eastAsiaTheme="minorEastAsia"/>
                <w:color w:val="000000" w:themeColor="text1"/>
                <w:szCs w:val="21"/>
              </w:rPr>
              <w:t>0.56%</w:t>
            </w:r>
          </w:p>
        </w:tc>
      </w:tr>
    </w:tbl>
    <w:p w14:paraId="5EA38E0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摩根动态多因子混合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0936969" w14:textId="77777777">
        <w:tc>
          <w:tcPr>
            <w:tcW w:w="1290" w:type="dxa"/>
            <w:vAlign w:val="center"/>
          </w:tcPr>
          <w:p w14:paraId="438DD17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2A9409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21F6E1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AD054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546D06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8B4C1D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97D8CE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12426" w14:paraId="06AF8D02" w14:textId="77777777">
        <w:tc>
          <w:tcPr>
            <w:tcW w:w="1290" w:type="dxa"/>
            <w:vAlign w:val="center"/>
          </w:tcPr>
          <w:p w14:paraId="423FC5C6" w14:textId="77777777" w:rsidR="00D12426" w:rsidRDefault="00D12426" w:rsidP="00D12426">
            <w:pPr>
              <w:jc w:val="left"/>
            </w:pPr>
            <w:r>
              <w:rPr>
                <w:rFonts w:eastAsiaTheme="minorEastAsia"/>
                <w:color w:val="000000" w:themeColor="text1"/>
                <w:szCs w:val="21"/>
              </w:rPr>
              <w:t>过去三个月</w:t>
            </w:r>
          </w:p>
        </w:tc>
        <w:tc>
          <w:tcPr>
            <w:tcW w:w="1291" w:type="dxa"/>
            <w:vAlign w:val="center"/>
          </w:tcPr>
          <w:p w14:paraId="23931499" w14:textId="3230F40C" w:rsidR="00D12426" w:rsidRDefault="00D12426" w:rsidP="00D12426">
            <w:pPr>
              <w:jc w:val="right"/>
            </w:pPr>
            <w:r>
              <w:rPr>
                <w:rFonts w:eastAsiaTheme="minorEastAsia"/>
                <w:color w:val="000000" w:themeColor="text1"/>
                <w:szCs w:val="21"/>
              </w:rPr>
              <w:t>1.25%</w:t>
            </w:r>
          </w:p>
        </w:tc>
        <w:tc>
          <w:tcPr>
            <w:tcW w:w="1291" w:type="dxa"/>
            <w:vAlign w:val="center"/>
          </w:tcPr>
          <w:p w14:paraId="5C89F8FD" w14:textId="1B0F4136" w:rsidR="00D12426" w:rsidRDefault="00D12426" w:rsidP="00D12426">
            <w:pPr>
              <w:jc w:val="right"/>
            </w:pPr>
            <w:r>
              <w:rPr>
                <w:rFonts w:eastAsiaTheme="minorEastAsia"/>
                <w:color w:val="000000" w:themeColor="text1"/>
                <w:szCs w:val="21"/>
              </w:rPr>
              <w:t>1.91%</w:t>
            </w:r>
          </w:p>
        </w:tc>
        <w:tc>
          <w:tcPr>
            <w:tcW w:w="1291" w:type="dxa"/>
            <w:vAlign w:val="center"/>
          </w:tcPr>
          <w:p w14:paraId="3421DFB9" w14:textId="334567B8" w:rsidR="00D12426" w:rsidRDefault="00D12426" w:rsidP="00D12426">
            <w:pPr>
              <w:jc w:val="right"/>
            </w:pPr>
            <w:r>
              <w:rPr>
                <w:rFonts w:eastAsiaTheme="minorEastAsia"/>
                <w:color w:val="000000" w:themeColor="text1"/>
                <w:szCs w:val="21"/>
              </w:rPr>
              <w:t>-3.76%</w:t>
            </w:r>
          </w:p>
        </w:tc>
        <w:tc>
          <w:tcPr>
            <w:tcW w:w="1291" w:type="dxa"/>
            <w:vAlign w:val="center"/>
          </w:tcPr>
          <w:p w14:paraId="12907F92" w14:textId="08A8D30A" w:rsidR="00D12426" w:rsidRDefault="00D12426" w:rsidP="00D12426">
            <w:pPr>
              <w:jc w:val="right"/>
            </w:pPr>
            <w:r>
              <w:rPr>
                <w:rFonts w:eastAsiaTheme="minorEastAsia"/>
                <w:color w:val="000000" w:themeColor="text1"/>
                <w:szCs w:val="21"/>
              </w:rPr>
              <w:t>1.28%</w:t>
            </w:r>
          </w:p>
        </w:tc>
        <w:tc>
          <w:tcPr>
            <w:tcW w:w="1291" w:type="dxa"/>
            <w:vAlign w:val="center"/>
          </w:tcPr>
          <w:p w14:paraId="4C7AC2D4" w14:textId="4FB4EE43" w:rsidR="00D12426" w:rsidRDefault="00D12426" w:rsidP="00D12426">
            <w:pPr>
              <w:jc w:val="right"/>
            </w:pPr>
            <w:r>
              <w:rPr>
                <w:rFonts w:eastAsiaTheme="minorEastAsia"/>
                <w:color w:val="000000" w:themeColor="text1"/>
                <w:szCs w:val="21"/>
              </w:rPr>
              <w:t>5.01%</w:t>
            </w:r>
          </w:p>
        </w:tc>
        <w:tc>
          <w:tcPr>
            <w:tcW w:w="1291" w:type="dxa"/>
            <w:vAlign w:val="center"/>
          </w:tcPr>
          <w:p w14:paraId="1C912119" w14:textId="6B25730E" w:rsidR="00D12426" w:rsidRDefault="00D12426" w:rsidP="00D12426">
            <w:pPr>
              <w:jc w:val="right"/>
            </w:pPr>
            <w:r>
              <w:rPr>
                <w:rFonts w:eastAsiaTheme="minorEastAsia"/>
                <w:color w:val="000000" w:themeColor="text1"/>
                <w:szCs w:val="21"/>
              </w:rPr>
              <w:t>0.63%</w:t>
            </w:r>
          </w:p>
        </w:tc>
      </w:tr>
      <w:tr w:rsidR="00D12426" w14:paraId="2F753346" w14:textId="77777777">
        <w:tc>
          <w:tcPr>
            <w:tcW w:w="1290" w:type="dxa"/>
            <w:vAlign w:val="center"/>
          </w:tcPr>
          <w:p w14:paraId="17C13FCC" w14:textId="77777777" w:rsidR="00D12426" w:rsidRDefault="00D12426" w:rsidP="00D12426">
            <w:pPr>
              <w:jc w:val="left"/>
            </w:pPr>
            <w:r>
              <w:rPr>
                <w:rFonts w:eastAsiaTheme="minorEastAsia"/>
                <w:color w:val="000000" w:themeColor="text1"/>
                <w:szCs w:val="21"/>
              </w:rPr>
              <w:t>过去六个月</w:t>
            </w:r>
          </w:p>
        </w:tc>
        <w:tc>
          <w:tcPr>
            <w:tcW w:w="1291" w:type="dxa"/>
            <w:vAlign w:val="center"/>
          </w:tcPr>
          <w:p w14:paraId="6BB9462E" w14:textId="16BBBD73" w:rsidR="00D12426" w:rsidRDefault="00D12426" w:rsidP="00D12426">
            <w:pPr>
              <w:jc w:val="right"/>
            </w:pPr>
            <w:r>
              <w:rPr>
                <w:rFonts w:eastAsiaTheme="minorEastAsia"/>
                <w:color w:val="000000" w:themeColor="text1"/>
                <w:szCs w:val="21"/>
              </w:rPr>
              <w:t>9.73%</w:t>
            </w:r>
          </w:p>
        </w:tc>
        <w:tc>
          <w:tcPr>
            <w:tcW w:w="1291" w:type="dxa"/>
            <w:vAlign w:val="center"/>
          </w:tcPr>
          <w:p w14:paraId="3DC64115" w14:textId="3B5FA4D7" w:rsidR="00D12426" w:rsidRDefault="00D12426" w:rsidP="00D12426">
            <w:pPr>
              <w:jc w:val="right"/>
            </w:pPr>
            <w:r>
              <w:rPr>
                <w:rFonts w:eastAsiaTheme="minorEastAsia"/>
                <w:color w:val="000000" w:themeColor="text1"/>
                <w:szCs w:val="21"/>
              </w:rPr>
              <w:t>1.80%</w:t>
            </w:r>
          </w:p>
        </w:tc>
        <w:tc>
          <w:tcPr>
            <w:tcW w:w="1291" w:type="dxa"/>
            <w:vAlign w:val="center"/>
          </w:tcPr>
          <w:p w14:paraId="79BB8B88" w14:textId="5F43B18F" w:rsidR="00D12426" w:rsidRDefault="00D12426" w:rsidP="00D12426">
            <w:pPr>
              <w:jc w:val="right"/>
            </w:pPr>
            <w:r>
              <w:rPr>
                <w:rFonts w:eastAsiaTheme="minorEastAsia"/>
                <w:color w:val="000000" w:themeColor="text1"/>
                <w:szCs w:val="21"/>
              </w:rPr>
              <w:t>5.56%</w:t>
            </w:r>
          </w:p>
        </w:tc>
        <w:tc>
          <w:tcPr>
            <w:tcW w:w="1291" w:type="dxa"/>
            <w:vAlign w:val="center"/>
          </w:tcPr>
          <w:p w14:paraId="2AE4D67F" w14:textId="42FF928A" w:rsidR="00D12426" w:rsidRDefault="00D12426" w:rsidP="00D12426">
            <w:pPr>
              <w:jc w:val="right"/>
            </w:pPr>
            <w:r>
              <w:rPr>
                <w:rFonts w:eastAsiaTheme="minorEastAsia"/>
                <w:color w:val="000000" w:themeColor="text1"/>
                <w:szCs w:val="21"/>
              </w:rPr>
              <w:t>1.11%</w:t>
            </w:r>
          </w:p>
        </w:tc>
        <w:tc>
          <w:tcPr>
            <w:tcW w:w="1291" w:type="dxa"/>
            <w:vAlign w:val="center"/>
          </w:tcPr>
          <w:p w14:paraId="280583CE" w14:textId="61A59EEF" w:rsidR="00D12426" w:rsidRDefault="00D12426" w:rsidP="00D12426">
            <w:pPr>
              <w:jc w:val="right"/>
            </w:pPr>
            <w:r>
              <w:rPr>
                <w:rFonts w:eastAsiaTheme="minorEastAsia"/>
                <w:color w:val="000000" w:themeColor="text1"/>
                <w:szCs w:val="21"/>
              </w:rPr>
              <w:t>4.17%</w:t>
            </w:r>
          </w:p>
        </w:tc>
        <w:tc>
          <w:tcPr>
            <w:tcW w:w="1291" w:type="dxa"/>
            <w:vAlign w:val="center"/>
          </w:tcPr>
          <w:p w14:paraId="769E3C1E" w14:textId="29CF18C2" w:rsidR="00D12426" w:rsidRDefault="00D12426" w:rsidP="00D12426">
            <w:pPr>
              <w:jc w:val="right"/>
            </w:pPr>
            <w:r>
              <w:rPr>
                <w:rFonts w:eastAsiaTheme="minorEastAsia"/>
                <w:color w:val="000000" w:themeColor="text1"/>
                <w:szCs w:val="21"/>
              </w:rPr>
              <w:t>0.69%</w:t>
            </w:r>
          </w:p>
        </w:tc>
      </w:tr>
      <w:tr w:rsidR="00D12426" w14:paraId="07E128FE" w14:textId="77777777">
        <w:tc>
          <w:tcPr>
            <w:tcW w:w="1290" w:type="dxa"/>
            <w:vAlign w:val="center"/>
          </w:tcPr>
          <w:p w14:paraId="3E3CDF51" w14:textId="77777777" w:rsidR="00D12426" w:rsidRDefault="00D12426" w:rsidP="00D12426">
            <w:pPr>
              <w:jc w:val="left"/>
            </w:pPr>
            <w:r>
              <w:rPr>
                <w:rFonts w:eastAsiaTheme="minorEastAsia"/>
                <w:color w:val="000000" w:themeColor="text1"/>
                <w:szCs w:val="21"/>
              </w:rPr>
              <w:t>过去一年</w:t>
            </w:r>
          </w:p>
        </w:tc>
        <w:tc>
          <w:tcPr>
            <w:tcW w:w="1291" w:type="dxa"/>
            <w:vAlign w:val="center"/>
          </w:tcPr>
          <w:p w14:paraId="40500CEE" w14:textId="08F58D77" w:rsidR="00D12426" w:rsidRDefault="00D12426" w:rsidP="00D12426">
            <w:pPr>
              <w:jc w:val="right"/>
            </w:pPr>
            <w:r>
              <w:rPr>
                <w:rFonts w:eastAsiaTheme="minorEastAsia"/>
                <w:color w:val="000000" w:themeColor="text1"/>
                <w:szCs w:val="21"/>
              </w:rPr>
              <w:t>1.36%</w:t>
            </w:r>
          </w:p>
        </w:tc>
        <w:tc>
          <w:tcPr>
            <w:tcW w:w="1291" w:type="dxa"/>
            <w:vAlign w:val="center"/>
          </w:tcPr>
          <w:p w14:paraId="5A0CCC85" w14:textId="4F40D08B" w:rsidR="00D12426" w:rsidRDefault="00D12426" w:rsidP="00D12426">
            <w:pPr>
              <w:jc w:val="right"/>
            </w:pPr>
            <w:r>
              <w:rPr>
                <w:rFonts w:eastAsiaTheme="minorEastAsia"/>
                <w:color w:val="000000" w:themeColor="text1"/>
                <w:szCs w:val="21"/>
              </w:rPr>
              <w:t>1.55%</w:t>
            </w:r>
          </w:p>
        </w:tc>
        <w:tc>
          <w:tcPr>
            <w:tcW w:w="1291" w:type="dxa"/>
            <w:vAlign w:val="center"/>
          </w:tcPr>
          <w:p w14:paraId="380EDDCA" w14:textId="048D34D3" w:rsidR="00D12426" w:rsidRDefault="00D12426" w:rsidP="00D12426">
            <w:pPr>
              <w:jc w:val="right"/>
            </w:pPr>
            <w:r>
              <w:rPr>
                <w:rFonts w:eastAsiaTheme="minorEastAsia"/>
                <w:color w:val="000000" w:themeColor="text1"/>
                <w:szCs w:val="21"/>
              </w:rPr>
              <w:t>7.04%</w:t>
            </w:r>
          </w:p>
        </w:tc>
        <w:tc>
          <w:tcPr>
            <w:tcW w:w="1291" w:type="dxa"/>
            <w:vAlign w:val="center"/>
          </w:tcPr>
          <w:p w14:paraId="2D5F4F32" w14:textId="38302B57" w:rsidR="00D12426" w:rsidRDefault="00D12426" w:rsidP="00D12426">
            <w:pPr>
              <w:jc w:val="right"/>
            </w:pPr>
            <w:r>
              <w:rPr>
                <w:rFonts w:eastAsiaTheme="minorEastAsia"/>
                <w:color w:val="000000" w:themeColor="text1"/>
                <w:szCs w:val="21"/>
              </w:rPr>
              <w:t>0.88%</w:t>
            </w:r>
          </w:p>
        </w:tc>
        <w:tc>
          <w:tcPr>
            <w:tcW w:w="1291" w:type="dxa"/>
            <w:vAlign w:val="center"/>
          </w:tcPr>
          <w:p w14:paraId="3C6E0F93" w14:textId="2AFB7449" w:rsidR="00D12426" w:rsidRDefault="00D12426" w:rsidP="00D12426">
            <w:pPr>
              <w:jc w:val="right"/>
            </w:pPr>
            <w:r>
              <w:rPr>
                <w:rFonts w:eastAsiaTheme="minorEastAsia"/>
                <w:color w:val="000000" w:themeColor="text1"/>
                <w:szCs w:val="21"/>
              </w:rPr>
              <w:t>-5.68%</w:t>
            </w:r>
          </w:p>
        </w:tc>
        <w:tc>
          <w:tcPr>
            <w:tcW w:w="1291" w:type="dxa"/>
            <w:vAlign w:val="center"/>
          </w:tcPr>
          <w:p w14:paraId="65584F25" w14:textId="0BA8D988" w:rsidR="00D12426" w:rsidRDefault="00D12426" w:rsidP="00D12426">
            <w:pPr>
              <w:jc w:val="right"/>
            </w:pPr>
            <w:r>
              <w:rPr>
                <w:rFonts w:eastAsiaTheme="minorEastAsia"/>
                <w:color w:val="000000" w:themeColor="text1"/>
                <w:szCs w:val="21"/>
              </w:rPr>
              <w:t>0.67%</w:t>
            </w:r>
          </w:p>
        </w:tc>
      </w:tr>
      <w:tr w:rsidR="00D12426" w14:paraId="310BF69F" w14:textId="77777777">
        <w:tc>
          <w:tcPr>
            <w:tcW w:w="1290" w:type="dxa"/>
            <w:vAlign w:val="center"/>
          </w:tcPr>
          <w:p w14:paraId="63EE56FD" w14:textId="77777777" w:rsidR="00D12426" w:rsidRDefault="00D12426" w:rsidP="00D12426">
            <w:pPr>
              <w:jc w:val="left"/>
            </w:pPr>
            <w:r>
              <w:rPr>
                <w:rFonts w:eastAsiaTheme="minorEastAsia"/>
                <w:color w:val="000000" w:themeColor="text1"/>
                <w:szCs w:val="21"/>
              </w:rPr>
              <w:t>过去三年</w:t>
            </w:r>
          </w:p>
        </w:tc>
        <w:tc>
          <w:tcPr>
            <w:tcW w:w="1291" w:type="dxa"/>
            <w:vAlign w:val="center"/>
          </w:tcPr>
          <w:p w14:paraId="498C0306" w14:textId="67ADF50B" w:rsidR="00D12426" w:rsidRDefault="00D12426" w:rsidP="00D12426">
            <w:pPr>
              <w:jc w:val="right"/>
            </w:pPr>
            <w:r>
              <w:rPr>
                <w:rFonts w:eastAsiaTheme="minorEastAsia"/>
                <w:color w:val="000000" w:themeColor="text1"/>
                <w:szCs w:val="21"/>
              </w:rPr>
              <w:t>-</w:t>
            </w:r>
          </w:p>
        </w:tc>
        <w:tc>
          <w:tcPr>
            <w:tcW w:w="1291" w:type="dxa"/>
            <w:vAlign w:val="center"/>
          </w:tcPr>
          <w:p w14:paraId="1B5CD23A" w14:textId="179EA182" w:rsidR="00D12426" w:rsidRDefault="00D12426" w:rsidP="00D12426">
            <w:pPr>
              <w:jc w:val="right"/>
            </w:pPr>
            <w:r>
              <w:rPr>
                <w:rFonts w:eastAsiaTheme="minorEastAsia"/>
                <w:color w:val="000000" w:themeColor="text1"/>
                <w:szCs w:val="21"/>
              </w:rPr>
              <w:t>-</w:t>
            </w:r>
          </w:p>
        </w:tc>
        <w:tc>
          <w:tcPr>
            <w:tcW w:w="1291" w:type="dxa"/>
            <w:vAlign w:val="center"/>
          </w:tcPr>
          <w:p w14:paraId="52F9B4C4" w14:textId="3BA6AB07" w:rsidR="00D12426" w:rsidRDefault="00D12426" w:rsidP="00D12426">
            <w:pPr>
              <w:jc w:val="right"/>
            </w:pPr>
            <w:r>
              <w:rPr>
                <w:rFonts w:eastAsiaTheme="minorEastAsia"/>
                <w:color w:val="000000" w:themeColor="text1"/>
                <w:szCs w:val="21"/>
              </w:rPr>
              <w:t>-</w:t>
            </w:r>
          </w:p>
        </w:tc>
        <w:tc>
          <w:tcPr>
            <w:tcW w:w="1291" w:type="dxa"/>
            <w:vAlign w:val="center"/>
          </w:tcPr>
          <w:p w14:paraId="509897CC" w14:textId="03FC0B3B" w:rsidR="00D12426" w:rsidRDefault="00D12426" w:rsidP="00D12426">
            <w:pPr>
              <w:jc w:val="right"/>
            </w:pPr>
            <w:r>
              <w:rPr>
                <w:rFonts w:eastAsiaTheme="minorEastAsia"/>
                <w:color w:val="000000" w:themeColor="text1"/>
                <w:szCs w:val="21"/>
              </w:rPr>
              <w:t>-</w:t>
            </w:r>
          </w:p>
        </w:tc>
        <w:tc>
          <w:tcPr>
            <w:tcW w:w="1291" w:type="dxa"/>
            <w:vAlign w:val="center"/>
          </w:tcPr>
          <w:p w14:paraId="090449B9" w14:textId="7747882F" w:rsidR="00D12426" w:rsidRDefault="00D12426" w:rsidP="00D12426">
            <w:pPr>
              <w:jc w:val="right"/>
            </w:pPr>
            <w:r>
              <w:rPr>
                <w:rFonts w:eastAsiaTheme="minorEastAsia"/>
                <w:color w:val="000000" w:themeColor="text1"/>
                <w:szCs w:val="21"/>
              </w:rPr>
              <w:t>-</w:t>
            </w:r>
          </w:p>
        </w:tc>
        <w:tc>
          <w:tcPr>
            <w:tcW w:w="1291" w:type="dxa"/>
            <w:vAlign w:val="center"/>
          </w:tcPr>
          <w:p w14:paraId="048D052B" w14:textId="0E40644B" w:rsidR="00D12426" w:rsidRDefault="00D12426" w:rsidP="00D12426">
            <w:pPr>
              <w:jc w:val="right"/>
            </w:pPr>
            <w:r>
              <w:rPr>
                <w:rFonts w:eastAsiaTheme="minorEastAsia"/>
                <w:color w:val="000000" w:themeColor="text1"/>
                <w:szCs w:val="21"/>
              </w:rPr>
              <w:t>-</w:t>
            </w:r>
          </w:p>
        </w:tc>
      </w:tr>
      <w:tr w:rsidR="00D12426" w14:paraId="1E70EABC" w14:textId="77777777">
        <w:tc>
          <w:tcPr>
            <w:tcW w:w="1290" w:type="dxa"/>
            <w:vAlign w:val="center"/>
          </w:tcPr>
          <w:p w14:paraId="33010DDA" w14:textId="77777777" w:rsidR="00D12426" w:rsidRDefault="00D12426" w:rsidP="00D12426">
            <w:pPr>
              <w:jc w:val="left"/>
            </w:pPr>
            <w:r>
              <w:rPr>
                <w:rFonts w:eastAsiaTheme="minorEastAsia"/>
                <w:color w:val="000000" w:themeColor="text1"/>
                <w:szCs w:val="21"/>
              </w:rPr>
              <w:t>过去五年</w:t>
            </w:r>
          </w:p>
        </w:tc>
        <w:tc>
          <w:tcPr>
            <w:tcW w:w="1291" w:type="dxa"/>
            <w:vAlign w:val="center"/>
          </w:tcPr>
          <w:p w14:paraId="4A7D20BD" w14:textId="57545667" w:rsidR="00D12426" w:rsidRDefault="00D12426" w:rsidP="00D12426">
            <w:pPr>
              <w:jc w:val="right"/>
            </w:pPr>
            <w:r>
              <w:rPr>
                <w:rFonts w:eastAsiaTheme="minorEastAsia"/>
                <w:color w:val="000000" w:themeColor="text1"/>
                <w:szCs w:val="21"/>
              </w:rPr>
              <w:t>-</w:t>
            </w:r>
          </w:p>
        </w:tc>
        <w:tc>
          <w:tcPr>
            <w:tcW w:w="1291" w:type="dxa"/>
            <w:vAlign w:val="center"/>
          </w:tcPr>
          <w:p w14:paraId="3D5DC382" w14:textId="5983A05B" w:rsidR="00D12426" w:rsidRDefault="00D12426" w:rsidP="00D12426">
            <w:pPr>
              <w:jc w:val="right"/>
            </w:pPr>
            <w:r>
              <w:rPr>
                <w:rFonts w:eastAsiaTheme="minorEastAsia"/>
                <w:color w:val="000000" w:themeColor="text1"/>
                <w:szCs w:val="21"/>
              </w:rPr>
              <w:t>-</w:t>
            </w:r>
          </w:p>
        </w:tc>
        <w:tc>
          <w:tcPr>
            <w:tcW w:w="1291" w:type="dxa"/>
            <w:vAlign w:val="center"/>
          </w:tcPr>
          <w:p w14:paraId="51222BB1" w14:textId="29ABB553" w:rsidR="00D12426" w:rsidRDefault="00D12426" w:rsidP="00D12426">
            <w:pPr>
              <w:jc w:val="right"/>
            </w:pPr>
            <w:r>
              <w:rPr>
                <w:rFonts w:eastAsiaTheme="minorEastAsia"/>
                <w:color w:val="000000" w:themeColor="text1"/>
                <w:szCs w:val="21"/>
              </w:rPr>
              <w:t>-</w:t>
            </w:r>
          </w:p>
        </w:tc>
        <w:tc>
          <w:tcPr>
            <w:tcW w:w="1291" w:type="dxa"/>
            <w:vAlign w:val="center"/>
          </w:tcPr>
          <w:p w14:paraId="26F2FA7F" w14:textId="3B580B11" w:rsidR="00D12426" w:rsidRDefault="00D12426" w:rsidP="00D12426">
            <w:pPr>
              <w:jc w:val="right"/>
            </w:pPr>
            <w:r>
              <w:rPr>
                <w:rFonts w:eastAsiaTheme="minorEastAsia"/>
                <w:color w:val="000000" w:themeColor="text1"/>
                <w:szCs w:val="21"/>
              </w:rPr>
              <w:t>-</w:t>
            </w:r>
          </w:p>
        </w:tc>
        <w:tc>
          <w:tcPr>
            <w:tcW w:w="1291" w:type="dxa"/>
            <w:vAlign w:val="center"/>
          </w:tcPr>
          <w:p w14:paraId="5280A1C4" w14:textId="3BAD63D1" w:rsidR="00D12426" w:rsidRDefault="00D12426" w:rsidP="00D12426">
            <w:pPr>
              <w:jc w:val="right"/>
            </w:pPr>
            <w:r>
              <w:rPr>
                <w:rFonts w:eastAsiaTheme="minorEastAsia"/>
                <w:color w:val="000000" w:themeColor="text1"/>
                <w:szCs w:val="21"/>
              </w:rPr>
              <w:t>-</w:t>
            </w:r>
          </w:p>
        </w:tc>
        <w:tc>
          <w:tcPr>
            <w:tcW w:w="1291" w:type="dxa"/>
            <w:vAlign w:val="center"/>
          </w:tcPr>
          <w:p w14:paraId="2BCACEEB" w14:textId="05DB1E33" w:rsidR="00D12426" w:rsidRDefault="00D12426" w:rsidP="00D12426">
            <w:pPr>
              <w:jc w:val="right"/>
            </w:pPr>
            <w:r>
              <w:rPr>
                <w:rFonts w:eastAsiaTheme="minorEastAsia"/>
                <w:color w:val="000000" w:themeColor="text1"/>
                <w:szCs w:val="21"/>
              </w:rPr>
              <w:t>-</w:t>
            </w:r>
          </w:p>
        </w:tc>
      </w:tr>
      <w:tr w:rsidR="00D12426" w14:paraId="3AF5EDE2" w14:textId="77777777">
        <w:tc>
          <w:tcPr>
            <w:tcW w:w="1290" w:type="dxa"/>
            <w:vAlign w:val="center"/>
          </w:tcPr>
          <w:p w14:paraId="6CE9EE35" w14:textId="77777777" w:rsidR="00D12426" w:rsidRDefault="00D12426" w:rsidP="00D12426">
            <w:pPr>
              <w:jc w:val="left"/>
            </w:pPr>
            <w:r>
              <w:rPr>
                <w:rFonts w:eastAsiaTheme="minorEastAsia"/>
                <w:color w:val="000000" w:themeColor="text1"/>
                <w:szCs w:val="21"/>
              </w:rPr>
              <w:t>自基金合同生效起至今</w:t>
            </w:r>
          </w:p>
        </w:tc>
        <w:tc>
          <w:tcPr>
            <w:tcW w:w="1291" w:type="dxa"/>
            <w:vAlign w:val="center"/>
          </w:tcPr>
          <w:p w14:paraId="65646522" w14:textId="422232C4" w:rsidR="00D12426" w:rsidRDefault="00D12426" w:rsidP="00D12426">
            <w:pPr>
              <w:jc w:val="right"/>
            </w:pPr>
            <w:r>
              <w:rPr>
                <w:rFonts w:eastAsiaTheme="minorEastAsia"/>
                <w:color w:val="000000" w:themeColor="text1"/>
                <w:szCs w:val="21"/>
              </w:rPr>
              <w:t>-1.46%</w:t>
            </w:r>
          </w:p>
        </w:tc>
        <w:tc>
          <w:tcPr>
            <w:tcW w:w="1291" w:type="dxa"/>
            <w:vAlign w:val="center"/>
          </w:tcPr>
          <w:p w14:paraId="5788A92F" w14:textId="3502516F" w:rsidR="00D12426" w:rsidRDefault="00D12426" w:rsidP="00D12426">
            <w:pPr>
              <w:jc w:val="right"/>
            </w:pPr>
            <w:r>
              <w:rPr>
                <w:rFonts w:eastAsiaTheme="minorEastAsia"/>
                <w:color w:val="000000" w:themeColor="text1"/>
                <w:szCs w:val="21"/>
              </w:rPr>
              <w:t>1.24%</w:t>
            </w:r>
          </w:p>
        </w:tc>
        <w:tc>
          <w:tcPr>
            <w:tcW w:w="1291" w:type="dxa"/>
            <w:vAlign w:val="center"/>
          </w:tcPr>
          <w:p w14:paraId="30CF5621" w14:textId="34FAED0F" w:rsidR="00D12426" w:rsidRDefault="00D12426" w:rsidP="00D12426">
            <w:pPr>
              <w:jc w:val="right"/>
            </w:pPr>
            <w:r>
              <w:rPr>
                <w:rFonts w:eastAsiaTheme="minorEastAsia"/>
                <w:color w:val="000000" w:themeColor="text1"/>
                <w:szCs w:val="21"/>
              </w:rPr>
              <w:t>1.62%</w:t>
            </w:r>
          </w:p>
        </w:tc>
        <w:tc>
          <w:tcPr>
            <w:tcW w:w="1291" w:type="dxa"/>
            <w:vAlign w:val="center"/>
          </w:tcPr>
          <w:p w14:paraId="1D27F29A" w14:textId="19653B35" w:rsidR="00D12426" w:rsidRDefault="00D12426" w:rsidP="00D12426">
            <w:pPr>
              <w:jc w:val="right"/>
            </w:pPr>
            <w:r>
              <w:rPr>
                <w:rFonts w:eastAsiaTheme="minorEastAsia"/>
                <w:color w:val="000000" w:themeColor="text1"/>
                <w:szCs w:val="21"/>
              </w:rPr>
              <w:t>0.71%</w:t>
            </w:r>
          </w:p>
        </w:tc>
        <w:tc>
          <w:tcPr>
            <w:tcW w:w="1291" w:type="dxa"/>
            <w:vAlign w:val="center"/>
          </w:tcPr>
          <w:p w14:paraId="2092C3C8" w14:textId="5B9D232A" w:rsidR="00D12426" w:rsidRDefault="00D12426" w:rsidP="00D12426">
            <w:pPr>
              <w:jc w:val="right"/>
            </w:pPr>
            <w:r>
              <w:rPr>
                <w:rFonts w:eastAsiaTheme="minorEastAsia"/>
                <w:color w:val="000000" w:themeColor="text1"/>
                <w:szCs w:val="21"/>
              </w:rPr>
              <w:t>-3.08%</w:t>
            </w:r>
          </w:p>
        </w:tc>
        <w:tc>
          <w:tcPr>
            <w:tcW w:w="1291" w:type="dxa"/>
            <w:vAlign w:val="center"/>
          </w:tcPr>
          <w:p w14:paraId="396D8E39" w14:textId="365AE3F7" w:rsidR="00D12426" w:rsidRDefault="00D12426" w:rsidP="00D12426">
            <w:pPr>
              <w:jc w:val="right"/>
            </w:pPr>
            <w:r>
              <w:rPr>
                <w:rFonts w:eastAsiaTheme="minorEastAsia"/>
                <w:color w:val="000000" w:themeColor="text1"/>
                <w:szCs w:val="21"/>
              </w:rPr>
              <w:t>0.53%</w:t>
            </w:r>
          </w:p>
        </w:tc>
      </w:tr>
    </w:tbl>
    <w:p w14:paraId="07B3D464"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8E7B947"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摩根动态多因子策略灵活配置混合型证券投资基金</w:t>
      </w:r>
    </w:p>
    <w:p w14:paraId="0CBB8E1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24601A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2B98D6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．摩根动态多因子混合</w:t>
      </w:r>
      <w:r w:rsidRPr="00B27A29">
        <w:rPr>
          <w:rFonts w:eastAsiaTheme="minorEastAsia"/>
          <w:color w:val="000000" w:themeColor="text1"/>
          <w:szCs w:val="21"/>
        </w:rPr>
        <w:t>A</w:t>
      </w:r>
      <w:r w:rsidRPr="00B27A29">
        <w:rPr>
          <w:rFonts w:eastAsiaTheme="minorEastAsia"/>
          <w:color w:val="000000" w:themeColor="text1"/>
          <w:szCs w:val="21"/>
        </w:rPr>
        <w:t>：</w:t>
      </w:r>
    </w:p>
    <w:p w14:paraId="437365D0" w14:textId="0F5F6A39" w:rsidR="005E6DF3" w:rsidRPr="00B27A29" w:rsidRDefault="00E00209">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A7AB744" wp14:editId="30D58C23">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D15C6E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．摩根动态多因子混合</w:t>
      </w:r>
      <w:r w:rsidRPr="00B27A29">
        <w:rPr>
          <w:rFonts w:eastAsiaTheme="minorEastAsia"/>
          <w:color w:val="000000" w:themeColor="text1"/>
          <w:szCs w:val="21"/>
        </w:rPr>
        <w:t>C</w:t>
      </w:r>
      <w:r w:rsidRPr="00B27A29">
        <w:rPr>
          <w:rFonts w:eastAsiaTheme="minorEastAsia"/>
          <w:color w:val="000000" w:themeColor="text1"/>
          <w:szCs w:val="21"/>
        </w:rPr>
        <w:t>：</w:t>
      </w:r>
    </w:p>
    <w:p w14:paraId="077BC2A4" w14:textId="6F43070C" w:rsidR="005E6DF3" w:rsidRPr="00B27A29" w:rsidRDefault="00E00209">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9725B61" wp14:editId="33289A8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1E6CEB1"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14:paraId="7E943038"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160ABE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54CF5DA" w14:textId="77777777" w:rsidR="005E6DF3" w:rsidRPr="00B27A29" w:rsidRDefault="005E6DF3">
      <w:pPr>
        <w:tabs>
          <w:tab w:val="left" w:pos="1800"/>
        </w:tabs>
        <w:spacing w:line="288" w:lineRule="auto"/>
        <w:rPr>
          <w:rFonts w:eastAsiaTheme="minorEastAsia"/>
          <w:color w:val="000000" w:themeColor="text1"/>
          <w:szCs w:val="21"/>
        </w:rPr>
      </w:pPr>
    </w:p>
    <w:p w14:paraId="64808A2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240F1D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FD122EE" w14:textId="77777777">
        <w:tc>
          <w:tcPr>
            <w:tcW w:w="952" w:type="dxa"/>
            <w:vMerge w:val="restart"/>
            <w:vAlign w:val="center"/>
          </w:tcPr>
          <w:p w14:paraId="008A2EE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50371CE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D5DA05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BDD12A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B2183F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07FA371" w14:textId="77777777">
        <w:tc>
          <w:tcPr>
            <w:tcW w:w="952" w:type="dxa"/>
            <w:vMerge/>
            <w:vAlign w:val="center"/>
          </w:tcPr>
          <w:p w14:paraId="5535C9C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B8A651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7549A4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3AFE38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DB9437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75DB1E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47A79" w14:paraId="2333C036" w14:textId="77777777">
        <w:tc>
          <w:tcPr>
            <w:tcW w:w="952" w:type="dxa"/>
            <w:vAlign w:val="center"/>
          </w:tcPr>
          <w:p w14:paraId="1BAE17DF" w14:textId="77777777" w:rsidR="00E47A79" w:rsidRDefault="00D14179">
            <w:pPr>
              <w:jc w:val="center"/>
            </w:pPr>
            <w:r>
              <w:rPr>
                <w:rFonts w:eastAsiaTheme="minorEastAsia"/>
                <w:color w:val="000000" w:themeColor="text1"/>
                <w:szCs w:val="21"/>
              </w:rPr>
              <w:t>胡迪</w:t>
            </w:r>
          </w:p>
        </w:tc>
        <w:tc>
          <w:tcPr>
            <w:tcW w:w="930" w:type="dxa"/>
            <w:vAlign w:val="center"/>
          </w:tcPr>
          <w:p w14:paraId="00D6761F" w14:textId="77777777" w:rsidR="00E47A79" w:rsidRDefault="00D1417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经理、指数及量化投资部总监</w:t>
            </w:r>
          </w:p>
        </w:tc>
        <w:tc>
          <w:tcPr>
            <w:tcW w:w="1210" w:type="dxa"/>
            <w:vAlign w:val="center"/>
          </w:tcPr>
          <w:p w14:paraId="3E7E27E7" w14:textId="77777777" w:rsidR="00E47A79" w:rsidRDefault="00D14179">
            <w:pPr>
              <w:jc w:val="center"/>
            </w:pPr>
            <w:r>
              <w:rPr>
                <w:rFonts w:eastAsiaTheme="minorEastAsia"/>
                <w:color w:val="000000" w:themeColor="text1"/>
                <w:szCs w:val="21"/>
              </w:rPr>
              <w:t>2021-01-07</w:t>
            </w:r>
          </w:p>
        </w:tc>
        <w:tc>
          <w:tcPr>
            <w:tcW w:w="1309" w:type="dxa"/>
            <w:vAlign w:val="center"/>
          </w:tcPr>
          <w:p w14:paraId="08CD9BF2" w14:textId="77777777" w:rsidR="00E47A79" w:rsidRDefault="00D14179">
            <w:pPr>
              <w:jc w:val="center"/>
            </w:pPr>
            <w:r>
              <w:rPr>
                <w:rFonts w:eastAsiaTheme="minorEastAsia"/>
                <w:color w:val="000000" w:themeColor="text1"/>
                <w:szCs w:val="21"/>
              </w:rPr>
              <w:t>-</w:t>
            </w:r>
          </w:p>
        </w:tc>
        <w:tc>
          <w:tcPr>
            <w:tcW w:w="1254" w:type="dxa"/>
            <w:vAlign w:val="center"/>
          </w:tcPr>
          <w:p w14:paraId="52E43561" w14:textId="77777777" w:rsidR="00E47A79" w:rsidRDefault="00D14179">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17E0B95C" w14:textId="77777777" w:rsidR="00E47A79" w:rsidRDefault="00D14179">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w:t>
            </w:r>
            <w:proofErr w:type="gramStart"/>
            <w:r>
              <w:rPr>
                <w:rFonts w:eastAsiaTheme="minorEastAsia"/>
                <w:color w:val="000000" w:themeColor="text1"/>
                <w:szCs w:val="21"/>
              </w:rPr>
              <w:t>兼基金</w:t>
            </w:r>
            <w:proofErr w:type="gramEnd"/>
            <w:r>
              <w:rPr>
                <w:rFonts w:eastAsiaTheme="minorEastAsia"/>
                <w:color w:val="000000" w:themeColor="text1"/>
                <w:szCs w:val="21"/>
              </w:rPr>
              <w:t>经理。</w:t>
            </w:r>
          </w:p>
        </w:tc>
      </w:tr>
    </w:tbl>
    <w:p w14:paraId="13619D87" w14:textId="77777777" w:rsidR="00E47A79" w:rsidRDefault="00D1417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2E509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47AD3B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5BDCC4F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3F7C7A1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563A53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AC5C395"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FED2976"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85C50F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2899BC1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CD17AF9"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B677A4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BCAA4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820159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1E8737B"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股市场在经历</w:t>
      </w:r>
      <w:r>
        <w:rPr>
          <w:rFonts w:eastAsiaTheme="minorEastAsia"/>
          <w:color w:val="000000" w:themeColor="text1"/>
          <w:szCs w:val="21"/>
        </w:rPr>
        <w:t>9</w:t>
      </w:r>
      <w:r>
        <w:rPr>
          <w:rFonts w:eastAsiaTheme="minorEastAsia"/>
          <w:color w:val="000000" w:themeColor="text1"/>
          <w:szCs w:val="21"/>
        </w:rPr>
        <w:t>月末和</w:t>
      </w:r>
      <w:r>
        <w:rPr>
          <w:rFonts w:eastAsiaTheme="minorEastAsia"/>
          <w:color w:val="000000" w:themeColor="text1"/>
          <w:szCs w:val="21"/>
        </w:rPr>
        <w:t>10</w:t>
      </w:r>
      <w:r>
        <w:rPr>
          <w:rFonts w:eastAsiaTheme="minorEastAsia"/>
          <w:color w:val="000000" w:themeColor="text1"/>
          <w:szCs w:val="21"/>
        </w:rPr>
        <w:t>月初的快速上涨行情后，估值得以一定程度修复，在安全边际收窄后，市场情绪也有所降温，国庆后至年底</w:t>
      </w:r>
      <w:r>
        <w:rPr>
          <w:rFonts w:eastAsiaTheme="minorEastAsia"/>
          <w:color w:val="000000" w:themeColor="text1"/>
          <w:szCs w:val="21"/>
        </w:rPr>
        <w:t>A</w:t>
      </w:r>
      <w:r>
        <w:rPr>
          <w:rFonts w:eastAsiaTheme="minorEastAsia"/>
          <w:color w:val="000000" w:themeColor="text1"/>
          <w:szCs w:val="21"/>
        </w:rPr>
        <w:t>股呈现区间震荡态势。四季度的行情一方面在消化前期市场情绪，另一方面在等待宽松政策对经济提振的效果验证。市场从前期的全面普涨过渡到结构行情，表现较为分化，小盘股表现好于大盘。四季度，中证</w:t>
      </w:r>
      <w:r>
        <w:rPr>
          <w:rFonts w:eastAsiaTheme="minorEastAsia"/>
          <w:color w:val="000000" w:themeColor="text1"/>
          <w:szCs w:val="21"/>
        </w:rPr>
        <w:t>1000</w:t>
      </w:r>
      <w:r>
        <w:rPr>
          <w:rFonts w:eastAsiaTheme="minorEastAsia"/>
          <w:color w:val="000000" w:themeColor="text1"/>
          <w:szCs w:val="21"/>
        </w:rPr>
        <w:t>、中证</w:t>
      </w:r>
      <w:r>
        <w:rPr>
          <w:rFonts w:eastAsiaTheme="minorEastAsia"/>
          <w:color w:val="000000" w:themeColor="text1"/>
          <w:szCs w:val="21"/>
        </w:rPr>
        <w:t>2000</w:t>
      </w:r>
      <w:r>
        <w:rPr>
          <w:rFonts w:eastAsiaTheme="minorEastAsia"/>
          <w:color w:val="000000" w:themeColor="text1"/>
          <w:szCs w:val="21"/>
        </w:rPr>
        <w:t>分别上涨</w:t>
      </w:r>
      <w:r>
        <w:rPr>
          <w:rFonts w:eastAsiaTheme="minorEastAsia"/>
          <w:color w:val="000000" w:themeColor="text1"/>
          <w:szCs w:val="21"/>
        </w:rPr>
        <w:t>4.36%</w:t>
      </w:r>
      <w:r>
        <w:rPr>
          <w:rFonts w:eastAsiaTheme="minorEastAsia"/>
          <w:color w:val="000000" w:themeColor="text1"/>
          <w:szCs w:val="21"/>
        </w:rPr>
        <w:t>和</w:t>
      </w:r>
      <w:r>
        <w:rPr>
          <w:rFonts w:eastAsiaTheme="minorEastAsia"/>
          <w:color w:val="000000" w:themeColor="text1"/>
          <w:szCs w:val="21"/>
        </w:rPr>
        <w:t>8.40%</w:t>
      </w:r>
      <w:r>
        <w:rPr>
          <w:rFonts w:eastAsiaTheme="minorEastAsia"/>
          <w:color w:val="000000" w:themeColor="text1"/>
          <w:szCs w:val="21"/>
        </w:rPr>
        <w:t>，好于同期沪深</w:t>
      </w:r>
      <w:r>
        <w:rPr>
          <w:rFonts w:eastAsiaTheme="minorEastAsia"/>
          <w:color w:val="000000" w:themeColor="text1"/>
          <w:szCs w:val="21"/>
        </w:rPr>
        <w:t>300</w:t>
      </w:r>
      <w:r>
        <w:rPr>
          <w:rFonts w:eastAsiaTheme="minorEastAsia"/>
          <w:color w:val="000000" w:themeColor="text1"/>
          <w:szCs w:val="21"/>
        </w:rPr>
        <w:t>和上证</w:t>
      </w:r>
      <w:r>
        <w:rPr>
          <w:rFonts w:eastAsiaTheme="minorEastAsia"/>
          <w:color w:val="000000" w:themeColor="text1"/>
          <w:szCs w:val="21"/>
        </w:rPr>
        <w:t>50</w:t>
      </w:r>
      <w:r>
        <w:rPr>
          <w:rFonts w:eastAsiaTheme="minorEastAsia"/>
          <w:color w:val="000000" w:themeColor="text1"/>
          <w:szCs w:val="21"/>
        </w:rPr>
        <w:t>的</w:t>
      </w:r>
      <w:r>
        <w:rPr>
          <w:rFonts w:eastAsiaTheme="minorEastAsia"/>
          <w:color w:val="000000" w:themeColor="text1"/>
          <w:szCs w:val="21"/>
        </w:rPr>
        <w:t>-2.06%</w:t>
      </w:r>
      <w:r>
        <w:rPr>
          <w:rFonts w:eastAsiaTheme="minorEastAsia"/>
          <w:color w:val="000000" w:themeColor="text1"/>
          <w:szCs w:val="21"/>
        </w:rPr>
        <w:t>和</w:t>
      </w:r>
      <w:r>
        <w:rPr>
          <w:rFonts w:eastAsiaTheme="minorEastAsia"/>
          <w:color w:val="000000" w:themeColor="text1"/>
          <w:szCs w:val="21"/>
        </w:rPr>
        <w:t>-2.56%</w:t>
      </w:r>
      <w:r>
        <w:rPr>
          <w:rFonts w:eastAsiaTheme="minorEastAsia"/>
          <w:color w:val="000000" w:themeColor="text1"/>
          <w:szCs w:val="21"/>
        </w:rPr>
        <w:t>。从</w:t>
      </w:r>
      <w:r>
        <w:rPr>
          <w:rFonts w:eastAsiaTheme="minorEastAsia"/>
          <w:color w:val="000000" w:themeColor="text1"/>
          <w:szCs w:val="21"/>
        </w:rPr>
        <w:t>alpha</w:t>
      </w:r>
      <w:r>
        <w:rPr>
          <w:rFonts w:eastAsiaTheme="minorEastAsia"/>
          <w:color w:val="000000" w:themeColor="text1"/>
          <w:szCs w:val="21"/>
        </w:rPr>
        <w:t>角度看，</w:t>
      </w:r>
      <w:r>
        <w:rPr>
          <w:rFonts w:eastAsiaTheme="minorEastAsia"/>
          <w:color w:val="000000" w:themeColor="text1"/>
          <w:szCs w:val="21"/>
        </w:rPr>
        <w:t>10</w:t>
      </w:r>
      <w:r>
        <w:rPr>
          <w:rFonts w:eastAsiaTheme="minorEastAsia"/>
          <w:color w:val="000000" w:themeColor="text1"/>
          <w:szCs w:val="21"/>
        </w:rPr>
        <w:t>月的</w:t>
      </w:r>
      <w:r>
        <w:rPr>
          <w:rFonts w:eastAsiaTheme="minorEastAsia"/>
          <w:color w:val="000000" w:themeColor="text1"/>
          <w:szCs w:val="21"/>
        </w:rPr>
        <w:t>alpha</w:t>
      </w:r>
      <w:r>
        <w:rPr>
          <w:rFonts w:eastAsiaTheme="minorEastAsia"/>
          <w:color w:val="000000" w:themeColor="text1"/>
          <w:szCs w:val="21"/>
        </w:rPr>
        <w:t>回撤几乎重演二月行情，甚至某种程度上犹有过之。基本面</w:t>
      </w:r>
      <w:r>
        <w:rPr>
          <w:rFonts w:eastAsiaTheme="minorEastAsia"/>
          <w:color w:val="000000" w:themeColor="text1"/>
          <w:szCs w:val="21"/>
        </w:rPr>
        <w:t>alpha</w:t>
      </w:r>
      <w:r>
        <w:rPr>
          <w:rFonts w:eastAsiaTheme="minorEastAsia"/>
          <w:color w:val="000000" w:themeColor="text1"/>
          <w:szCs w:val="21"/>
        </w:rPr>
        <w:t>这波也加入回撤行列，低频价量</w:t>
      </w:r>
      <w:r>
        <w:rPr>
          <w:rFonts w:eastAsiaTheme="minorEastAsia"/>
          <w:color w:val="000000" w:themeColor="text1"/>
          <w:szCs w:val="21"/>
        </w:rPr>
        <w:t>alpha</w:t>
      </w:r>
      <w:r>
        <w:rPr>
          <w:rFonts w:eastAsiaTheme="minorEastAsia"/>
          <w:color w:val="000000" w:themeColor="text1"/>
          <w:szCs w:val="21"/>
        </w:rPr>
        <w:t>乃至机器学习类因子则更重蹈覆辙，全</w:t>
      </w:r>
      <w:r>
        <w:rPr>
          <w:rFonts w:eastAsiaTheme="minorEastAsia"/>
          <w:color w:val="000000" w:themeColor="text1"/>
          <w:szCs w:val="21"/>
        </w:rPr>
        <w:t>alpha</w:t>
      </w:r>
      <w:r>
        <w:rPr>
          <w:rFonts w:eastAsiaTheme="minorEastAsia"/>
          <w:color w:val="000000" w:themeColor="text1"/>
          <w:szCs w:val="21"/>
        </w:rPr>
        <w:t>类别看仅有高频因子表现较为突出。本基金选股从多因子角度出发，基本面和价量</w:t>
      </w:r>
      <w:r>
        <w:rPr>
          <w:rFonts w:eastAsiaTheme="minorEastAsia"/>
          <w:color w:val="000000" w:themeColor="text1"/>
          <w:szCs w:val="21"/>
        </w:rPr>
        <w:t>Alpha</w:t>
      </w:r>
      <w:r>
        <w:rPr>
          <w:rFonts w:eastAsiaTheme="minorEastAsia"/>
          <w:color w:val="000000" w:themeColor="text1"/>
          <w:szCs w:val="21"/>
        </w:rPr>
        <w:t>配置较为均衡。</w:t>
      </w:r>
    </w:p>
    <w:p w14:paraId="0DA30FA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往后看，量化选股策略不做择时类的判断，我们仍然保持较高</w:t>
      </w:r>
      <w:proofErr w:type="gramStart"/>
      <w:r w:rsidRPr="00B27A29">
        <w:rPr>
          <w:rFonts w:eastAsiaTheme="minorEastAsia"/>
          <w:color w:val="000000" w:themeColor="text1"/>
          <w:szCs w:val="21"/>
        </w:rPr>
        <w:t>仓位</w:t>
      </w:r>
      <w:proofErr w:type="gramEnd"/>
      <w:r w:rsidRPr="00B27A29">
        <w:rPr>
          <w:rFonts w:eastAsiaTheme="minorEastAsia"/>
          <w:color w:val="000000" w:themeColor="text1"/>
          <w:szCs w:val="21"/>
        </w:rPr>
        <w:t>运作。策略方面，传统的基本面因子、低频价量因子及低频机器学习因子</w:t>
      </w:r>
      <w:r w:rsidRPr="00B27A29">
        <w:rPr>
          <w:rFonts w:eastAsiaTheme="minorEastAsia"/>
          <w:color w:val="000000" w:themeColor="text1"/>
          <w:szCs w:val="21"/>
        </w:rPr>
        <w:t>10</w:t>
      </w:r>
      <w:r w:rsidRPr="00B27A29">
        <w:rPr>
          <w:rFonts w:eastAsiaTheme="minorEastAsia"/>
          <w:color w:val="000000" w:themeColor="text1"/>
          <w:szCs w:val="21"/>
        </w:rPr>
        <w:t>月再度出现大幅回撤，进一步验证了低频</w:t>
      </w:r>
      <w:r w:rsidRPr="00B27A29">
        <w:rPr>
          <w:rFonts w:eastAsiaTheme="minorEastAsia"/>
          <w:color w:val="000000" w:themeColor="text1"/>
          <w:szCs w:val="21"/>
        </w:rPr>
        <w:t>alpha</w:t>
      </w:r>
      <w:r w:rsidRPr="00B27A29">
        <w:rPr>
          <w:rFonts w:eastAsiaTheme="minorEastAsia"/>
          <w:color w:val="000000" w:themeColor="text1"/>
          <w:szCs w:val="21"/>
        </w:rPr>
        <w:t>波动放大，收益降低的长期趋势。为了应对这一新型的挑战，在开拓新的数据集的同时，将研究高维化，分类化，局部化，将传统</w:t>
      </w:r>
      <w:r w:rsidRPr="00B27A29">
        <w:rPr>
          <w:rFonts w:eastAsiaTheme="minorEastAsia"/>
          <w:color w:val="000000" w:themeColor="text1"/>
          <w:szCs w:val="21"/>
        </w:rPr>
        <w:t>alpha</w:t>
      </w:r>
      <w:r w:rsidRPr="00B27A29">
        <w:rPr>
          <w:rFonts w:eastAsiaTheme="minorEastAsia"/>
          <w:color w:val="000000" w:themeColor="text1"/>
          <w:szCs w:val="21"/>
        </w:rPr>
        <w:t>从一句话扩展成一个故事，是深入研究的必经之路，也是挖掘长期有效</w:t>
      </w:r>
      <w:r w:rsidRPr="00B27A29">
        <w:rPr>
          <w:rFonts w:eastAsiaTheme="minorEastAsia"/>
          <w:color w:val="000000" w:themeColor="text1"/>
          <w:szCs w:val="21"/>
        </w:rPr>
        <w:t>alpha</w:t>
      </w:r>
      <w:r w:rsidRPr="00B27A29">
        <w:rPr>
          <w:rFonts w:eastAsiaTheme="minorEastAsia"/>
          <w:color w:val="000000" w:themeColor="text1"/>
          <w:szCs w:val="21"/>
        </w:rPr>
        <w:t>过程中的安全感来源。对基本面研究而言，我们关注使机器学习更具针对性地表达先验知识，相对更加注重自上而下，对价</w:t>
      </w:r>
      <w:proofErr w:type="gramStart"/>
      <w:r w:rsidRPr="00B27A29">
        <w:rPr>
          <w:rFonts w:eastAsiaTheme="minorEastAsia"/>
          <w:color w:val="000000" w:themeColor="text1"/>
          <w:szCs w:val="21"/>
        </w:rPr>
        <w:t>量信息</w:t>
      </w:r>
      <w:proofErr w:type="gramEnd"/>
      <w:r w:rsidRPr="00B27A29">
        <w:rPr>
          <w:rFonts w:eastAsiaTheme="minorEastAsia"/>
          <w:color w:val="000000" w:themeColor="text1"/>
          <w:szCs w:val="21"/>
        </w:rPr>
        <w:t>而言，我们关注更有效率有针对性地挖掘未知市场规律，相对更加强调利用特征工程和模型结构中心开花。总体来说，在具体投资策略上，我们在坚持基本面和价</w:t>
      </w:r>
      <w:proofErr w:type="gramStart"/>
      <w:r w:rsidRPr="00B27A29">
        <w:rPr>
          <w:rFonts w:eastAsiaTheme="minorEastAsia"/>
          <w:color w:val="000000" w:themeColor="text1"/>
          <w:szCs w:val="21"/>
        </w:rPr>
        <w:t>量结合</w:t>
      </w:r>
      <w:proofErr w:type="gramEnd"/>
      <w:r w:rsidRPr="00B27A29">
        <w:rPr>
          <w:rFonts w:eastAsiaTheme="minorEastAsia"/>
          <w:color w:val="000000" w:themeColor="text1"/>
          <w:szCs w:val="21"/>
        </w:rPr>
        <w:t>的量化多因子选股策略的同时，自上而下的传统研究和自下而上的机器学习启发式研究并重，两相结合，力争构造风险收益特征优于市场基准的投资组合。</w:t>
      </w:r>
    </w:p>
    <w:p w14:paraId="439D191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CD87EDD" w14:textId="18E787E2"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本报告期摩根动态多因子</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:1.40%</w:t>
      </w:r>
      <w:r>
        <w:rPr>
          <w:rFonts w:eastAsiaTheme="minorEastAsia"/>
          <w:color w:val="000000" w:themeColor="text1"/>
          <w:szCs w:val="21"/>
        </w:rPr>
        <w:t>，同期业绩比较基准收益率为</w:t>
      </w:r>
      <w:r>
        <w:rPr>
          <w:rFonts w:eastAsiaTheme="minorEastAsia"/>
          <w:color w:val="000000" w:themeColor="text1"/>
          <w:szCs w:val="21"/>
        </w:rPr>
        <w:t>:-</w:t>
      </w:r>
      <w:r w:rsidR="00E00209">
        <w:rPr>
          <w:rFonts w:eastAsiaTheme="minorEastAsia"/>
          <w:color w:val="000000" w:themeColor="text1"/>
          <w:szCs w:val="21"/>
        </w:rPr>
        <w:t>3.76</w:t>
      </w:r>
      <w:r>
        <w:rPr>
          <w:rFonts w:eastAsiaTheme="minorEastAsia"/>
          <w:color w:val="000000" w:themeColor="text1"/>
          <w:szCs w:val="21"/>
        </w:rPr>
        <w:t>%</w:t>
      </w:r>
    </w:p>
    <w:p w14:paraId="1887D9A0" w14:textId="2C65F0D5"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摩根动态多因子</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w:t>
      </w:r>
      <w:r w:rsidR="00E00209">
        <w:rPr>
          <w:rFonts w:eastAsiaTheme="minorEastAsia"/>
          <w:color w:val="000000" w:themeColor="text1"/>
          <w:szCs w:val="21"/>
        </w:rPr>
        <w:t>3.76</w:t>
      </w:r>
      <w:r w:rsidRPr="00B27A29">
        <w:rPr>
          <w:rFonts w:eastAsiaTheme="minorEastAsia"/>
          <w:color w:val="000000" w:themeColor="text1"/>
          <w:szCs w:val="21"/>
        </w:rPr>
        <w:t>%</w:t>
      </w:r>
      <w:r w:rsidRPr="00B27A29">
        <w:rPr>
          <w:rFonts w:eastAsiaTheme="minorEastAsia"/>
          <w:color w:val="000000" w:themeColor="text1"/>
          <w:szCs w:val="21"/>
        </w:rPr>
        <w:t>。</w:t>
      </w:r>
    </w:p>
    <w:p w14:paraId="2EB493FC" w14:textId="77777777" w:rsidR="005E6DF3" w:rsidRPr="00B27A29" w:rsidRDefault="005E6DF3">
      <w:pPr>
        <w:spacing w:line="360" w:lineRule="auto"/>
        <w:ind w:firstLineChars="200" w:firstLine="420"/>
        <w:rPr>
          <w:rFonts w:eastAsiaTheme="minorEastAsia"/>
          <w:color w:val="000000" w:themeColor="text1"/>
          <w:szCs w:val="21"/>
        </w:rPr>
      </w:pPr>
    </w:p>
    <w:p w14:paraId="609E019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8B0C06C"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FD2C7A7" w14:textId="77777777" w:rsidR="005E6DF3" w:rsidRPr="00B27A29" w:rsidRDefault="005E6DF3">
      <w:pPr>
        <w:spacing w:line="360" w:lineRule="auto"/>
        <w:ind w:firstLineChars="200" w:firstLine="420"/>
        <w:rPr>
          <w:rFonts w:eastAsiaTheme="minorEastAsia"/>
          <w:color w:val="000000" w:themeColor="text1"/>
          <w:szCs w:val="21"/>
        </w:rPr>
      </w:pPr>
    </w:p>
    <w:p w14:paraId="7442120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25BA97D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551DA77" w14:textId="77777777">
        <w:tc>
          <w:tcPr>
            <w:tcW w:w="720" w:type="dxa"/>
            <w:vAlign w:val="center"/>
          </w:tcPr>
          <w:p w14:paraId="02610D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046DFF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A09EC2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9B58F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D6E92CF" w14:textId="77777777">
        <w:tc>
          <w:tcPr>
            <w:tcW w:w="720" w:type="dxa"/>
            <w:vAlign w:val="center"/>
          </w:tcPr>
          <w:p w14:paraId="0036B57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DDC4C7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76ED1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110,569,776.27</w:t>
            </w:r>
          </w:p>
        </w:tc>
        <w:tc>
          <w:tcPr>
            <w:tcW w:w="1843" w:type="dxa"/>
            <w:vAlign w:val="center"/>
          </w:tcPr>
          <w:p w14:paraId="116D69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91.06</w:t>
            </w:r>
          </w:p>
        </w:tc>
      </w:tr>
      <w:tr w:rsidR="005E6DF3" w:rsidRPr="00B27A29" w14:paraId="23B02B6F" w14:textId="77777777">
        <w:tc>
          <w:tcPr>
            <w:tcW w:w="720" w:type="dxa"/>
            <w:vAlign w:val="center"/>
          </w:tcPr>
          <w:p w14:paraId="0602DA2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676F00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BE397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110,569,776.27</w:t>
            </w:r>
          </w:p>
        </w:tc>
        <w:tc>
          <w:tcPr>
            <w:tcW w:w="1843" w:type="dxa"/>
            <w:vAlign w:val="center"/>
          </w:tcPr>
          <w:p w14:paraId="353740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91.06</w:t>
            </w:r>
          </w:p>
        </w:tc>
      </w:tr>
      <w:tr w:rsidR="005E6DF3" w:rsidRPr="00B27A29" w14:paraId="7CFCFBD2" w14:textId="77777777">
        <w:tc>
          <w:tcPr>
            <w:tcW w:w="720" w:type="dxa"/>
            <w:vAlign w:val="center"/>
          </w:tcPr>
          <w:p w14:paraId="387F08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C848B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3E7F5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1,019,111.23</w:t>
            </w:r>
          </w:p>
        </w:tc>
        <w:tc>
          <w:tcPr>
            <w:tcW w:w="1843" w:type="dxa"/>
            <w:vAlign w:val="center"/>
          </w:tcPr>
          <w:p w14:paraId="74C322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w:t>
            </w:r>
          </w:p>
        </w:tc>
      </w:tr>
      <w:tr w:rsidR="005E6DF3" w:rsidRPr="00B27A29" w14:paraId="717FB48A" w14:textId="77777777">
        <w:tc>
          <w:tcPr>
            <w:tcW w:w="720" w:type="dxa"/>
            <w:vAlign w:val="center"/>
          </w:tcPr>
          <w:p w14:paraId="1055979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EA5F9F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07243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1,019,111.23</w:t>
            </w:r>
          </w:p>
        </w:tc>
        <w:tc>
          <w:tcPr>
            <w:tcW w:w="1843" w:type="dxa"/>
            <w:vAlign w:val="center"/>
          </w:tcPr>
          <w:p w14:paraId="3AA1EF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w:t>
            </w:r>
          </w:p>
        </w:tc>
      </w:tr>
      <w:tr w:rsidR="005E6DF3" w:rsidRPr="00B27A29" w14:paraId="3EC635AB" w14:textId="77777777">
        <w:tc>
          <w:tcPr>
            <w:tcW w:w="720" w:type="dxa"/>
            <w:vAlign w:val="center"/>
          </w:tcPr>
          <w:p w14:paraId="4B3E075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5ABB1E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6D5A2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CC6B9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4BEEC8" w14:textId="77777777">
        <w:tc>
          <w:tcPr>
            <w:tcW w:w="720" w:type="dxa"/>
          </w:tcPr>
          <w:p w14:paraId="5505AB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58C5BF0"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4AFEC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1AE8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96370E" w14:textId="77777777">
        <w:tc>
          <w:tcPr>
            <w:tcW w:w="720" w:type="dxa"/>
            <w:vAlign w:val="center"/>
          </w:tcPr>
          <w:p w14:paraId="7F1456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A3EEA0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6AA457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DC243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29BDC5" w14:textId="77777777">
        <w:tc>
          <w:tcPr>
            <w:tcW w:w="720" w:type="dxa"/>
            <w:vAlign w:val="center"/>
          </w:tcPr>
          <w:p w14:paraId="7DCB0DC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1DC17C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38A20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5100F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731C86" w14:textId="77777777">
        <w:tc>
          <w:tcPr>
            <w:tcW w:w="720" w:type="dxa"/>
            <w:vAlign w:val="center"/>
          </w:tcPr>
          <w:p w14:paraId="606212B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D75FD9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28F03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383E1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EE6911" w14:textId="77777777">
        <w:tc>
          <w:tcPr>
            <w:tcW w:w="720" w:type="dxa"/>
            <w:vAlign w:val="center"/>
          </w:tcPr>
          <w:p w14:paraId="3C1A2E6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371EFB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5062D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9,642,996.48</w:t>
            </w:r>
          </w:p>
        </w:tc>
        <w:tc>
          <w:tcPr>
            <w:tcW w:w="1843" w:type="dxa"/>
            <w:vAlign w:val="center"/>
          </w:tcPr>
          <w:p w14:paraId="6905AD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w:t>
            </w:r>
          </w:p>
        </w:tc>
      </w:tr>
      <w:tr w:rsidR="005E6DF3" w:rsidRPr="00B27A29" w14:paraId="499CC979" w14:textId="77777777">
        <w:tc>
          <w:tcPr>
            <w:tcW w:w="720" w:type="dxa"/>
            <w:vAlign w:val="center"/>
          </w:tcPr>
          <w:p w14:paraId="6A41705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B7F98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8FD65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199,590.68</w:t>
            </w:r>
          </w:p>
        </w:tc>
        <w:tc>
          <w:tcPr>
            <w:tcW w:w="1843" w:type="dxa"/>
            <w:vAlign w:val="center"/>
          </w:tcPr>
          <w:p w14:paraId="4C3C8A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14:paraId="3841FC8A" w14:textId="77777777">
        <w:tc>
          <w:tcPr>
            <w:tcW w:w="720" w:type="dxa"/>
            <w:vAlign w:val="center"/>
          </w:tcPr>
          <w:p w14:paraId="1EE9F6E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0B1F4D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60B2F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121,431,474.66</w:t>
            </w:r>
          </w:p>
        </w:tc>
        <w:tc>
          <w:tcPr>
            <w:tcW w:w="1843" w:type="dxa"/>
            <w:vAlign w:val="center"/>
          </w:tcPr>
          <w:p w14:paraId="462944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682023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49BC7C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72ED0D9"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C08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E6E7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74869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083D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5FDC2F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0EE1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E4854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4DAE39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805,692.00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59108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14:paraId="00F686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28C2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AE92C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7412F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922,782.81</w:t>
            </w:r>
          </w:p>
          <w:p w14:paraId="0ABC10F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E2B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0.77</w:t>
            </w:r>
          </w:p>
          <w:p w14:paraId="72E61D14" w14:textId="77777777" w:rsidR="005E6DF3" w:rsidRPr="00B27A29" w:rsidRDefault="005E6DF3">
            <w:pPr>
              <w:jc w:val="right"/>
              <w:rPr>
                <w:rFonts w:eastAsiaTheme="minorEastAsia"/>
                <w:color w:val="000000" w:themeColor="text1"/>
                <w:szCs w:val="21"/>
              </w:rPr>
            </w:pPr>
          </w:p>
        </w:tc>
      </w:tr>
      <w:tr w:rsidR="005E6DF3" w:rsidRPr="00B27A29" w14:paraId="053C87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A4B7E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30E5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D3D7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73,318,498.20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6B9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60.79</w:t>
            </w:r>
          </w:p>
        </w:tc>
      </w:tr>
      <w:tr w:rsidR="005E6DF3" w:rsidRPr="00B27A29" w14:paraId="22A3E6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7C2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6F932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6C87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2,051,126.00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85AF5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w:t>
            </w:r>
          </w:p>
        </w:tc>
      </w:tr>
      <w:tr w:rsidR="005E6DF3" w:rsidRPr="00B27A29" w14:paraId="1A5302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CBFD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CEB4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F076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2,563,877.60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FEC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2.13</w:t>
            </w:r>
          </w:p>
        </w:tc>
      </w:tr>
      <w:tr w:rsidR="005E6DF3" w:rsidRPr="00B27A29" w14:paraId="0D40AB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8E908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4ACC8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962A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2,910,136.00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F670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w:t>
            </w:r>
          </w:p>
        </w:tc>
      </w:tr>
      <w:tr w:rsidR="005E6DF3" w:rsidRPr="00B27A29" w14:paraId="488855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02E4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02AC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940E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1,615,376.00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EE71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14:paraId="705AEE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41C0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73F4F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58ABA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F34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69A80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7F40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ECFD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CFB8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16,993,878.13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F307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14.09</w:t>
            </w:r>
          </w:p>
        </w:tc>
      </w:tr>
      <w:tr w:rsidR="005E6DF3" w:rsidRPr="00B27A29" w14:paraId="287E759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5FA12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B55C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DAE9C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4,034,968.28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B889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w:t>
            </w:r>
          </w:p>
        </w:tc>
      </w:tr>
      <w:tr w:rsidR="005E6DF3" w:rsidRPr="00B27A29" w14:paraId="55E3DB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7125A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BD3E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1FD4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1,699,716.25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1522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14:paraId="5963D0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401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5AC35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04E7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1,063,550.00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9AB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0.88</w:t>
            </w:r>
          </w:p>
        </w:tc>
      </w:tr>
      <w:tr w:rsidR="005E6DF3" w:rsidRPr="00B27A29" w14:paraId="71ED64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3794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3CD6D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0AFB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664,746.00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5B7D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14:paraId="4882B1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3410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7A63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3FC5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362,747.00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9350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14:paraId="537348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E65E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BED1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7AF2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BF3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6A83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ADF5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AA7E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BC970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FE57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7B3E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37EB0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4071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95E05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156,921.00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0413D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14:paraId="03A04A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2B1A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B3672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894A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1,405,761.00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FE58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14:paraId="575DDDE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68D7E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304B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3D42E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1ADB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3968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1657A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2CB9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1D8CA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110,569,776.27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E102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91.68</w:t>
            </w:r>
          </w:p>
        </w:tc>
      </w:tr>
    </w:tbl>
    <w:p w14:paraId="606632DE"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600E1CB" w14:textId="77777777" w:rsidTr="00D913A1">
        <w:tc>
          <w:tcPr>
            <w:tcW w:w="817" w:type="dxa"/>
            <w:vAlign w:val="center"/>
          </w:tcPr>
          <w:p w14:paraId="4BBA627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861283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250481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6CEA046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68B7B4CA"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A9F8D6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47A79" w14:paraId="0A3F77C8" w14:textId="77777777">
        <w:tc>
          <w:tcPr>
            <w:tcW w:w="817" w:type="dxa"/>
            <w:vAlign w:val="center"/>
          </w:tcPr>
          <w:p w14:paraId="6AE2EAC1" w14:textId="77777777" w:rsidR="00E47A79" w:rsidRDefault="00D14179">
            <w:pPr>
              <w:jc w:val="center"/>
            </w:pPr>
            <w:r>
              <w:rPr>
                <w:rFonts w:eastAsiaTheme="minorEastAsia"/>
                <w:kern w:val="0"/>
                <w:szCs w:val="21"/>
              </w:rPr>
              <w:t>1</w:t>
            </w:r>
          </w:p>
        </w:tc>
        <w:tc>
          <w:tcPr>
            <w:tcW w:w="1276" w:type="dxa"/>
            <w:vAlign w:val="center"/>
          </w:tcPr>
          <w:p w14:paraId="1E54EF4B" w14:textId="77777777" w:rsidR="00E47A79" w:rsidRDefault="00D14179">
            <w:pPr>
              <w:jc w:val="center"/>
            </w:pPr>
            <w:r>
              <w:rPr>
                <w:rFonts w:eastAsiaTheme="minorEastAsia"/>
                <w:kern w:val="0"/>
                <w:szCs w:val="21"/>
              </w:rPr>
              <w:t>600621</w:t>
            </w:r>
          </w:p>
        </w:tc>
        <w:tc>
          <w:tcPr>
            <w:tcW w:w="1701" w:type="dxa"/>
            <w:vAlign w:val="center"/>
          </w:tcPr>
          <w:p w14:paraId="3B6CC96B" w14:textId="77777777" w:rsidR="00E47A79" w:rsidRDefault="00D14179">
            <w:pPr>
              <w:jc w:val="center"/>
            </w:pPr>
            <w:r>
              <w:rPr>
                <w:rFonts w:eastAsiaTheme="minorEastAsia"/>
                <w:kern w:val="0"/>
                <w:szCs w:val="21"/>
              </w:rPr>
              <w:t>华鑫股份</w:t>
            </w:r>
          </w:p>
        </w:tc>
        <w:tc>
          <w:tcPr>
            <w:tcW w:w="1276" w:type="dxa"/>
            <w:vAlign w:val="center"/>
          </w:tcPr>
          <w:p w14:paraId="5777D80D" w14:textId="77777777" w:rsidR="00E47A79" w:rsidRDefault="00D14179">
            <w:pPr>
              <w:jc w:val="right"/>
            </w:pPr>
            <w:r>
              <w:rPr>
                <w:rFonts w:eastAsiaTheme="minorEastAsia"/>
                <w:kern w:val="0"/>
                <w:szCs w:val="21"/>
              </w:rPr>
              <w:t>69,600.00</w:t>
            </w:r>
          </w:p>
        </w:tc>
        <w:tc>
          <w:tcPr>
            <w:tcW w:w="1842" w:type="dxa"/>
            <w:vAlign w:val="center"/>
          </w:tcPr>
          <w:p w14:paraId="2BA83DD2" w14:textId="77777777" w:rsidR="00E47A79" w:rsidRDefault="00D14179">
            <w:pPr>
              <w:jc w:val="right"/>
            </w:pPr>
            <w:r>
              <w:rPr>
                <w:rFonts w:eastAsiaTheme="minorEastAsia"/>
                <w:kern w:val="0"/>
                <w:szCs w:val="21"/>
              </w:rPr>
              <w:t>1,147,008.00</w:t>
            </w:r>
          </w:p>
        </w:tc>
        <w:tc>
          <w:tcPr>
            <w:tcW w:w="1616" w:type="dxa"/>
            <w:vAlign w:val="center"/>
          </w:tcPr>
          <w:p w14:paraId="7058659F" w14:textId="77777777" w:rsidR="00E47A79" w:rsidRDefault="00D14179">
            <w:pPr>
              <w:jc w:val="right"/>
            </w:pPr>
            <w:r>
              <w:rPr>
                <w:rFonts w:eastAsiaTheme="minorEastAsia"/>
                <w:kern w:val="0"/>
                <w:szCs w:val="21"/>
              </w:rPr>
              <w:t>0.95</w:t>
            </w:r>
          </w:p>
        </w:tc>
      </w:tr>
      <w:tr w:rsidR="00E47A79" w14:paraId="278EE673" w14:textId="77777777">
        <w:tc>
          <w:tcPr>
            <w:tcW w:w="817" w:type="dxa"/>
            <w:vAlign w:val="center"/>
          </w:tcPr>
          <w:p w14:paraId="3FE2E03D" w14:textId="77777777" w:rsidR="00E47A79" w:rsidRDefault="00D14179">
            <w:pPr>
              <w:jc w:val="center"/>
            </w:pPr>
            <w:r>
              <w:rPr>
                <w:rFonts w:eastAsiaTheme="minorEastAsia"/>
                <w:kern w:val="0"/>
                <w:szCs w:val="21"/>
              </w:rPr>
              <w:t>2</w:t>
            </w:r>
          </w:p>
        </w:tc>
        <w:tc>
          <w:tcPr>
            <w:tcW w:w="1276" w:type="dxa"/>
            <w:vAlign w:val="center"/>
          </w:tcPr>
          <w:p w14:paraId="7DC160EB" w14:textId="77777777" w:rsidR="00E47A79" w:rsidRDefault="00D14179">
            <w:pPr>
              <w:jc w:val="center"/>
            </w:pPr>
            <w:r>
              <w:rPr>
                <w:rFonts w:eastAsiaTheme="minorEastAsia"/>
                <w:kern w:val="0"/>
                <w:szCs w:val="21"/>
              </w:rPr>
              <w:t>688538</w:t>
            </w:r>
          </w:p>
        </w:tc>
        <w:tc>
          <w:tcPr>
            <w:tcW w:w="1701" w:type="dxa"/>
            <w:vAlign w:val="center"/>
          </w:tcPr>
          <w:p w14:paraId="7EB012A0" w14:textId="77777777" w:rsidR="00E47A79" w:rsidRDefault="00D14179">
            <w:pPr>
              <w:jc w:val="center"/>
            </w:pPr>
            <w:r>
              <w:rPr>
                <w:rFonts w:eastAsiaTheme="minorEastAsia"/>
                <w:kern w:val="0"/>
                <w:szCs w:val="21"/>
              </w:rPr>
              <w:t>和</w:t>
            </w:r>
            <w:proofErr w:type="gramStart"/>
            <w:r>
              <w:rPr>
                <w:rFonts w:eastAsiaTheme="minorEastAsia"/>
                <w:kern w:val="0"/>
                <w:szCs w:val="21"/>
              </w:rPr>
              <w:t>辉光电</w:t>
            </w:r>
            <w:proofErr w:type="gramEnd"/>
          </w:p>
        </w:tc>
        <w:tc>
          <w:tcPr>
            <w:tcW w:w="1276" w:type="dxa"/>
            <w:vAlign w:val="center"/>
          </w:tcPr>
          <w:p w14:paraId="43C77CAF" w14:textId="77777777" w:rsidR="00E47A79" w:rsidRDefault="00D14179">
            <w:pPr>
              <w:jc w:val="right"/>
            </w:pPr>
            <w:r>
              <w:rPr>
                <w:rFonts w:eastAsiaTheme="minorEastAsia"/>
                <w:kern w:val="0"/>
                <w:szCs w:val="21"/>
              </w:rPr>
              <w:t>461,900.00</w:t>
            </w:r>
          </w:p>
        </w:tc>
        <w:tc>
          <w:tcPr>
            <w:tcW w:w="1842" w:type="dxa"/>
            <w:vAlign w:val="center"/>
          </w:tcPr>
          <w:p w14:paraId="57072974" w14:textId="77777777" w:rsidR="00E47A79" w:rsidRDefault="00D14179">
            <w:pPr>
              <w:jc w:val="right"/>
            </w:pPr>
            <w:r>
              <w:rPr>
                <w:rFonts w:eastAsiaTheme="minorEastAsia"/>
                <w:kern w:val="0"/>
                <w:szCs w:val="21"/>
              </w:rPr>
              <w:t>1,071,608.00</w:t>
            </w:r>
          </w:p>
        </w:tc>
        <w:tc>
          <w:tcPr>
            <w:tcW w:w="1616" w:type="dxa"/>
            <w:vAlign w:val="center"/>
          </w:tcPr>
          <w:p w14:paraId="48CE25DA" w14:textId="77777777" w:rsidR="00E47A79" w:rsidRDefault="00D14179">
            <w:pPr>
              <w:jc w:val="right"/>
            </w:pPr>
            <w:r>
              <w:rPr>
                <w:rFonts w:eastAsiaTheme="minorEastAsia"/>
                <w:kern w:val="0"/>
                <w:szCs w:val="21"/>
              </w:rPr>
              <w:t>0.89</w:t>
            </w:r>
          </w:p>
        </w:tc>
      </w:tr>
      <w:tr w:rsidR="00E47A79" w14:paraId="2F5AA324" w14:textId="77777777">
        <w:tc>
          <w:tcPr>
            <w:tcW w:w="817" w:type="dxa"/>
            <w:vAlign w:val="center"/>
          </w:tcPr>
          <w:p w14:paraId="302BA3D8" w14:textId="77777777" w:rsidR="00E47A79" w:rsidRDefault="00D14179">
            <w:pPr>
              <w:jc w:val="center"/>
            </w:pPr>
            <w:r>
              <w:rPr>
                <w:rFonts w:eastAsiaTheme="minorEastAsia"/>
                <w:kern w:val="0"/>
                <w:szCs w:val="21"/>
              </w:rPr>
              <w:t>3</w:t>
            </w:r>
          </w:p>
        </w:tc>
        <w:tc>
          <w:tcPr>
            <w:tcW w:w="1276" w:type="dxa"/>
            <w:vAlign w:val="center"/>
          </w:tcPr>
          <w:p w14:paraId="153955AF" w14:textId="77777777" w:rsidR="00E47A79" w:rsidRDefault="00D14179">
            <w:pPr>
              <w:jc w:val="center"/>
            </w:pPr>
            <w:r>
              <w:rPr>
                <w:rFonts w:eastAsiaTheme="minorEastAsia"/>
                <w:kern w:val="0"/>
                <w:szCs w:val="21"/>
              </w:rPr>
              <w:t>300548</w:t>
            </w:r>
          </w:p>
        </w:tc>
        <w:tc>
          <w:tcPr>
            <w:tcW w:w="1701" w:type="dxa"/>
            <w:vAlign w:val="center"/>
          </w:tcPr>
          <w:p w14:paraId="5398E79A" w14:textId="77777777" w:rsidR="00E47A79" w:rsidRDefault="00D14179">
            <w:pPr>
              <w:jc w:val="center"/>
            </w:pPr>
            <w:proofErr w:type="gramStart"/>
            <w:r>
              <w:rPr>
                <w:rFonts w:eastAsiaTheme="minorEastAsia"/>
                <w:kern w:val="0"/>
                <w:szCs w:val="21"/>
              </w:rPr>
              <w:t>博创科技</w:t>
            </w:r>
            <w:proofErr w:type="gramEnd"/>
          </w:p>
        </w:tc>
        <w:tc>
          <w:tcPr>
            <w:tcW w:w="1276" w:type="dxa"/>
            <w:vAlign w:val="center"/>
          </w:tcPr>
          <w:p w14:paraId="2BF9CE4C" w14:textId="77777777" w:rsidR="00E47A79" w:rsidRDefault="00D14179">
            <w:pPr>
              <w:jc w:val="right"/>
            </w:pPr>
            <w:r>
              <w:rPr>
                <w:rFonts w:eastAsiaTheme="minorEastAsia"/>
                <w:kern w:val="0"/>
                <w:szCs w:val="21"/>
              </w:rPr>
              <w:t>22,200.00</w:t>
            </w:r>
          </w:p>
        </w:tc>
        <w:tc>
          <w:tcPr>
            <w:tcW w:w="1842" w:type="dxa"/>
            <w:vAlign w:val="center"/>
          </w:tcPr>
          <w:p w14:paraId="296BFACC" w14:textId="77777777" w:rsidR="00E47A79" w:rsidRDefault="00D14179">
            <w:pPr>
              <w:jc w:val="right"/>
            </w:pPr>
            <w:r>
              <w:rPr>
                <w:rFonts w:eastAsiaTheme="minorEastAsia"/>
                <w:kern w:val="0"/>
                <w:szCs w:val="21"/>
              </w:rPr>
              <w:t>1,030,302.00</w:t>
            </w:r>
          </w:p>
        </w:tc>
        <w:tc>
          <w:tcPr>
            <w:tcW w:w="1616" w:type="dxa"/>
            <w:vAlign w:val="center"/>
          </w:tcPr>
          <w:p w14:paraId="2E813F00" w14:textId="77777777" w:rsidR="00E47A79" w:rsidRDefault="00D14179">
            <w:pPr>
              <w:jc w:val="right"/>
            </w:pPr>
            <w:r>
              <w:rPr>
                <w:rFonts w:eastAsiaTheme="minorEastAsia"/>
                <w:kern w:val="0"/>
                <w:szCs w:val="21"/>
              </w:rPr>
              <w:t>0.85</w:t>
            </w:r>
          </w:p>
        </w:tc>
      </w:tr>
      <w:tr w:rsidR="00E47A79" w14:paraId="0527536C" w14:textId="77777777">
        <w:tc>
          <w:tcPr>
            <w:tcW w:w="817" w:type="dxa"/>
            <w:vAlign w:val="center"/>
          </w:tcPr>
          <w:p w14:paraId="43316223" w14:textId="77777777" w:rsidR="00E47A79" w:rsidRDefault="00D14179">
            <w:pPr>
              <w:jc w:val="center"/>
            </w:pPr>
            <w:r>
              <w:rPr>
                <w:rFonts w:eastAsiaTheme="minorEastAsia"/>
                <w:kern w:val="0"/>
                <w:szCs w:val="21"/>
              </w:rPr>
              <w:t>4</w:t>
            </w:r>
          </w:p>
        </w:tc>
        <w:tc>
          <w:tcPr>
            <w:tcW w:w="1276" w:type="dxa"/>
            <w:vAlign w:val="center"/>
          </w:tcPr>
          <w:p w14:paraId="588EAC2F" w14:textId="77777777" w:rsidR="00E47A79" w:rsidRDefault="00D14179">
            <w:pPr>
              <w:jc w:val="center"/>
            </w:pPr>
            <w:r>
              <w:rPr>
                <w:rFonts w:eastAsiaTheme="minorEastAsia"/>
                <w:kern w:val="0"/>
                <w:szCs w:val="21"/>
              </w:rPr>
              <w:t>600330</w:t>
            </w:r>
          </w:p>
        </w:tc>
        <w:tc>
          <w:tcPr>
            <w:tcW w:w="1701" w:type="dxa"/>
            <w:vAlign w:val="center"/>
          </w:tcPr>
          <w:p w14:paraId="74706E3F" w14:textId="77777777" w:rsidR="00E47A79" w:rsidRDefault="00D14179">
            <w:pPr>
              <w:jc w:val="center"/>
            </w:pPr>
            <w:r>
              <w:rPr>
                <w:rFonts w:eastAsiaTheme="minorEastAsia"/>
                <w:kern w:val="0"/>
                <w:szCs w:val="21"/>
              </w:rPr>
              <w:t>天</w:t>
            </w:r>
            <w:proofErr w:type="gramStart"/>
            <w:r>
              <w:rPr>
                <w:rFonts w:eastAsiaTheme="minorEastAsia"/>
                <w:kern w:val="0"/>
                <w:szCs w:val="21"/>
              </w:rPr>
              <w:t>通股份</w:t>
            </w:r>
            <w:proofErr w:type="gramEnd"/>
          </w:p>
        </w:tc>
        <w:tc>
          <w:tcPr>
            <w:tcW w:w="1276" w:type="dxa"/>
            <w:vAlign w:val="center"/>
          </w:tcPr>
          <w:p w14:paraId="18426BAA" w14:textId="77777777" w:rsidR="00E47A79" w:rsidRDefault="00D14179">
            <w:pPr>
              <w:jc w:val="right"/>
            </w:pPr>
            <w:r>
              <w:rPr>
                <w:rFonts w:eastAsiaTheme="minorEastAsia"/>
                <w:kern w:val="0"/>
                <w:szCs w:val="21"/>
              </w:rPr>
              <w:t>141,700.00</w:t>
            </w:r>
          </w:p>
        </w:tc>
        <w:tc>
          <w:tcPr>
            <w:tcW w:w="1842" w:type="dxa"/>
            <w:vAlign w:val="center"/>
          </w:tcPr>
          <w:p w14:paraId="47290723" w14:textId="77777777" w:rsidR="00E47A79" w:rsidRDefault="00D14179">
            <w:pPr>
              <w:jc w:val="right"/>
            </w:pPr>
            <w:r>
              <w:rPr>
                <w:rFonts w:eastAsiaTheme="minorEastAsia"/>
                <w:kern w:val="0"/>
                <w:szCs w:val="21"/>
              </w:rPr>
              <w:t>1,006,070.00</w:t>
            </w:r>
          </w:p>
        </w:tc>
        <w:tc>
          <w:tcPr>
            <w:tcW w:w="1616" w:type="dxa"/>
            <w:vAlign w:val="center"/>
          </w:tcPr>
          <w:p w14:paraId="0C03B444" w14:textId="77777777" w:rsidR="00E47A79" w:rsidRDefault="00D14179">
            <w:pPr>
              <w:jc w:val="right"/>
            </w:pPr>
            <w:r>
              <w:rPr>
                <w:rFonts w:eastAsiaTheme="minorEastAsia"/>
                <w:kern w:val="0"/>
                <w:szCs w:val="21"/>
              </w:rPr>
              <w:t>0.83</w:t>
            </w:r>
          </w:p>
        </w:tc>
      </w:tr>
      <w:tr w:rsidR="00E47A79" w14:paraId="559E9DA5" w14:textId="77777777">
        <w:tc>
          <w:tcPr>
            <w:tcW w:w="817" w:type="dxa"/>
            <w:vAlign w:val="center"/>
          </w:tcPr>
          <w:p w14:paraId="50B80AFC" w14:textId="77777777" w:rsidR="00E47A79" w:rsidRDefault="00D14179">
            <w:pPr>
              <w:jc w:val="center"/>
            </w:pPr>
            <w:r>
              <w:rPr>
                <w:rFonts w:eastAsiaTheme="minorEastAsia"/>
                <w:kern w:val="0"/>
                <w:szCs w:val="21"/>
              </w:rPr>
              <w:t>5</w:t>
            </w:r>
          </w:p>
        </w:tc>
        <w:tc>
          <w:tcPr>
            <w:tcW w:w="1276" w:type="dxa"/>
            <w:vAlign w:val="center"/>
          </w:tcPr>
          <w:p w14:paraId="3F8A3A97" w14:textId="77777777" w:rsidR="00E47A79" w:rsidRDefault="00D14179">
            <w:pPr>
              <w:jc w:val="center"/>
            </w:pPr>
            <w:r>
              <w:rPr>
                <w:rFonts w:eastAsiaTheme="minorEastAsia"/>
                <w:kern w:val="0"/>
                <w:szCs w:val="21"/>
              </w:rPr>
              <w:t>603881</w:t>
            </w:r>
          </w:p>
        </w:tc>
        <w:tc>
          <w:tcPr>
            <w:tcW w:w="1701" w:type="dxa"/>
            <w:vAlign w:val="center"/>
          </w:tcPr>
          <w:p w14:paraId="34F692EA" w14:textId="77777777" w:rsidR="00E47A79" w:rsidRDefault="00D14179">
            <w:pPr>
              <w:jc w:val="center"/>
            </w:pPr>
            <w:proofErr w:type="gramStart"/>
            <w:r>
              <w:rPr>
                <w:rFonts w:eastAsiaTheme="minorEastAsia"/>
                <w:kern w:val="0"/>
                <w:szCs w:val="21"/>
              </w:rPr>
              <w:t>数据港</w:t>
            </w:r>
            <w:proofErr w:type="gramEnd"/>
          </w:p>
        </w:tc>
        <w:tc>
          <w:tcPr>
            <w:tcW w:w="1276" w:type="dxa"/>
            <w:vAlign w:val="center"/>
          </w:tcPr>
          <w:p w14:paraId="726EEF99" w14:textId="77777777" w:rsidR="00E47A79" w:rsidRDefault="00D14179">
            <w:pPr>
              <w:jc w:val="right"/>
            </w:pPr>
            <w:r>
              <w:rPr>
                <w:rFonts w:eastAsiaTheme="minorEastAsia"/>
                <w:kern w:val="0"/>
                <w:szCs w:val="21"/>
              </w:rPr>
              <w:t>41,900.00</w:t>
            </w:r>
          </w:p>
        </w:tc>
        <w:tc>
          <w:tcPr>
            <w:tcW w:w="1842" w:type="dxa"/>
            <w:vAlign w:val="center"/>
          </w:tcPr>
          <w:p w14:paraId="24EAC38F" w14:textId="77777777" w:rsidR="00E47A79" w:rsidRDefault="00D14179">
            <w:pPr>
              <w:jc w:val="right"/>
            </w:pPr>
            <w:r>
              <w:rPr>
                <w:rFonts w:eastAsiaTheme="minorEastAsia"/>
                <w:kern w:val="0"/>
                <w:szCs w:val="21"/>
              </w:rPr>
              <w:t>949,035.00</w:t>
            </w:r>
          </w:p>
        </w:tc>
        <w:tc>
          <w:tcPr>
            <w:tcW w:w="1616" w:type="dxa"/>
            <w:vAlign w:val="center"/>
          </w:tcPr>
          <w:p w14:paraId="5D5D0BE8" w14:textId="77777777" w:rsidR="00E47A79" w:rsidRDefault="00D14179">
            <w:pPr>
              <w:jc w:val="right"/>
            </w:pPr>
            <w:r>
              <w:rPr>
                <w:rFonts w:eastAsiaTheme="minorEastAsia"/>
                <w:kern w:val="0"/>
                <w:szCs w:val="21"/>
              </w:rPr>
              <w:t>0.79</w:t>
            </w:r>
          </w:p>
        </w:tc>
      </w:tr>
      <w:tr w:rsidR="00E47A79" w14:paraId="1314C2BD" w14:textId="77777777">
        <w:tc>
          <w:tcPr>
            <w:tcW w:w="817" w:type="dxa"/>
            <w:vAlign w:val="center"/>
          </w:tcPr>
          <w:p w14:paraId="41129F07" w14:textId="77777777" w:rsidR="00E47A79" w:rsidRDefault="00D14179">
            <w:pPr>
              <w:jc w:val="center"/>
            </w:pPr>
            <w:r>
              <w:rPr>
                <w:rFonts w:eastAsiaTheme="minorEastAsia"/>
                <w:kern w:val="0"/>
                <w:szCs w:val="21"/>
              </w:rPr>
              <w:t>6</w:t>
            </w:r>
          </w:p>
        </w:tc>
        <w:tc>
          <w:tcPr>
            <w:tcW w:w="1276" w:type="dxa"/>
            <w:vAlign w:val="center"/>
          </w:tcPr>
          <w:p w14:paraId="026BB274" w14:textId="77777777" w:rsidR="00E47A79" w:rsidRDefault="00D14179">
            <w:pPr>
              <w:jc w:val="center"/>
            </w:pPr>
            <w:r>
              <w:rPr>
                <w:rFonts w:eastAsiaTheme="minorEastAsia"/>
                <w:kern w:val="0"/>
                <w:szCs w:val="21"/>
              </w:rPr>
              <w:t>601083</w:t>
            </w:r>
          </w:p>
        </w:tc>
        <w:tc>
          <w:tcPr>
            <w:tcW w:w="1701" w:type="dxa"/>
            <w:vAlign w:val="center"/>
          </w:tcPr>
          <w:p w14:paraId="78A9B69F" w14:textId="77777777" w:rsidR="00E47A79" w:rsidRDefault="00D14179">
            <w:pPr>
              <w:jc w:val="center"/>
            </w:pPr>
            <w:r>
              <w:rPr>
                <w:rFonts w:eastAsiaTheme="minorEastAsia"/>
                <w:kern w:val="0"/>
                <w:szCs w:val="21"/>
              </w:rPr>
              <w:t>锦江航运</w:t>
            </w:r>
          </w:p>
        </w:tc>
        <w:tc>
          <w:tcPr>
            <w:tcW w:w="1276" w:type="dxa"/>
            <w:vAlign w:val="center"/>
          </w:tcPr>
          <w:p w14:paraId="21CFF198" w14:textId="77777777" w:rsidR="00E47A79" w:rsidRDefault="00D14179">
            <w:pPr>
              <w:jc w:val="right"/>
            </w:pPr>
            <w:r>
              <w:rPr>
                <w:rFonts w:eastAsiaTheme="minorEastAsia"/>
                <w:kern w:val="0"/>
                <w:szCs w:val="21"/>
              </w:rPr>
              <w:t>87,900.00</w:t>
            </w:r>
          </w:p>
        </w:tc>
        <w:tc>
          <w:tcPr>
            <w:tcW w:w="1842" w:type="dxa"/>
            <w:vAlign w:val="center"/>
          </w:tcPr>
          <w:p w14:paraId="41741A21" w14:textId="77777777" w:rsidR="00E47A79" w:rsidRDefault="00D14179">
            <w:pPr>
              <w:jc w:val="right"/>
            </w:pPr>
            <w:r>
              <w:rPr>
                <w:rFonts w:eastAsiaTheme="minorEastAsia"/>
                <w:kern w:val="0"/>
                <w:szCs w:val="21"/>
              </w:rPr>
              <w:t>836,808.00</w:t>
            </w:r>
          </w:p>
        </w:tc>
        <w:tc>
          <w:tcPr>
            <w:tcW w:w="1616" w:type="dxa"/>
            <w:vAlign w:val="center"/>
          </w:tcPr>
          <w:p w14:paraId="1E1B2986" w14:textId="77777777" w:rsidR="00E47A79" w:rsidRDefault="00D14179">
            <w:pPr>
              <w:jc w:val="right"/>
            </w:pPr>
            <w:r>
              <w:rPr>
                <w:rFonts w:eastAsiaTheme="minorEastAsia"/>
                <w:kern w:val="0"/>
                <w:szCs w:val="21"/>
              </w:rPr>
              <w:t>0.69</w:t>
            </w:r>
          </w:p>
        </w:tc>
      </w:tr>
      <w:tr w:rsidR="00E47A79" w14:paraId="39BA0349" w14:textId="77777777">
        <w:tc>
          <w:tcPr>
            <w:tcW w:w="817" w:type="dxa"/>
            <w:vAlign w:val="center"/>
          </w:tcPr>
          <w:p w14:paraId="1E7F83F6" w14:textId="77777777" w:rsidR="00E47A79" w:rsidRDefault="00D14179">
            <w:pPr>
              <w:jc w:val="center"/>
            </w:pPr>
            <w:r>
              <w:rPr>
                <w:rFonts w:eastAsiaTheme="minorEastAsia"/>
                <w:kern w:val="0"/>
                <w:szCs w:val="21"/>
              </w:rPr>
              <w:t>7</w:t>
            </w:r>
          </w:p>
        </w:tc>
        <w:tc>
          <w:tcPr>
            <w:tcW w:w="1276" w:type="dxa"/>
            <w:vAlign w:val="center"/>
          </w:tcPr>
          <w:p w14:paraId="1CF629CB" w14:textId="77777777" w:rsidR="00E47A79" w:rsidRDefault="00D14179">
            <w:pPr>
              <w:jc w:val="center"/>
            </w:pPr>
            <w:r>
              <w:rPr>
                <w:rFonts w:eastAsiaTheme="minorEastAsia"/>
                <w:kern w:val="0"/>
                <w:szCs w:val="21"/>
              </w:rPr>
              <w:t>002249</w:t>
            </w:r>
          </w:p>
        </w:tc>
        <w:tc>
          <w:tcPr>
            <w:tcW w:w="1701" w:type="dxa"/>
            <w:vAlign w:val="center"/>
          </w:tcPr>
          <w:p w14:paraId="2AAE17C8" w14:textId="77777777" w:rsidR="00E47A79" w:rsidRDefault="00D14179">
            <w:pPr>
              <w:jc w:val="center"/>
            </w:pPr>
            <w:r>
              <w:rPr>
                <w:rFonts w:eastAsiaTheme="minorEastAsia"/>
                <w:kern w:val="0"/>
                <w:szCs w:val="21"/>
              </w:rPr>
              <w:t>大洋电机</w:t>
            </w:r>
          </w:p>
        </w:tc>
        <w:tc>
          <w:tcPr>
            <w:tcW w:w="1276" w:type="dxa"/>
            <w:vAlign w:val="center"/>
          </w:tcPr>
          <w:p w14:paraId="73D30E9F" w14:textId="77777777" w:rsidR="00E47A79" w:rsidRDefault="00D14179">
            <w:pPr>
              <w:jc w:val="right"/>
            </w:pPr>
            <w:r>
              <w:rPr>
                <w:rFonts w:eastAsiaTheme="minorEastAsia"/>
                <w:kern w:val="0"/>
                <w:szCs w:val="21"/>
              </w:rPr>
              <w:t>141,700.00</w:t>
            </w:r>
          </w:p>
        </w:tc>
        <w:tc>
          <w:tcPr>
            <w:tcW w:w="1842" w:type="dxa"/>
            <w:vAlign w:val="center"/>
          </w:tcPr>
          <w:p w14:paraId="02E4E818" w14:textId="77777777" w:rsidR="00E47A79" w:rsidRDefault="00D14179">
            <w:pPr>
              <w:jc w:val="right"/>
            </w:pPr>
            <w:r>
              <w:rPr>
                <w:rFonts w:eastAsiaTheme="minorEastAsia"/>
                <w:kern w:val="0"/>
                <w:szCs w:val="21"/>
              </w:rPr>
              <w:t>831,779.00</w:t>
            </w:r>
          </w:p>
        </w:tc>
        <w:tc>
          <w:tcPr>
            <w:tcW w:w="1616" w:type="dxa"/>
            <w:vAlign w:val="center"/>
          </w:tcPr>
          <w:p w14:paraId="22A89DCA" w14:textId="77777777" w:rsidR="00E47A79" w:rsidRDefault="00D14179">
            <w:pPr>
              <w:jc w:val="right"/>
            </w:pPr>
            <w:r>
              <w:rPr>
                <w:rFonts w:eastAsiaTheme="minorEastAsia"/>
                <w:kern w:val="0"/>
                <w:szCs w:val="21"/>
              </w:rPr>
              <w:t>0.69</w:t>
            </w:r>
          </w:p>
        </w:tc>
      </w:tr>
      <w:tr w:rsidR="00E47A79" w14:paraId="52D17D69" w14:textId="77777777">
        <w:tc>
          <w:tcPr>
            <w:tcW w:w="817" w:type="dxa"/>
            <w:vAlign w:val="center"/>
          </w:tcPr>
          <w:p w14:paraId="301CDB24" w14:textId="77777777" w:rsidR="00E47A79" w:rsidRDefault="00D14179">
            <w:pPr>
              <w:jc w:val="center"/>
            </w:pPr>
            <w:r>
              <w:rPr>
                <w:rFonts w:eastAsiaTheme="minorEastAsia"/>
                <w:kern w:val="0"/>
                <w:szCs w:val="21"/>
              </w:rPr>
              <w:t>8</w:t>
            </w:r>
          </w:p>
        </w:tc>
        <w:tc>
          <w:tcPr>
            <w:tcW w:w="1276" w:type="dxa"/>
            <w:vAlign w:val="center"/>
          </w:tcPr>
          <w:p w14:paraId="5E0FC2D4" w14:textId="77777777" w:rsidR="00E47A79" w:rsidRDefault="00D14179">
            <w:pPr>
              <w:jc w:val="center"/>
            </w:pPr>
            <w:r>
              <w:rPr>
                <w:rFonts w:eastAsiaTheme="minorEastAsia"/>
                <w:kern w:val="0"/>
                <w:szCs w:val="21"/>
              </w:rPr>
              <w:t>601369</w:t>
            </w:r>
          </w:p>
        </w:tc>
        <w:tc>
          <w:tcPr>
            <w:tcW w:w="1701" w:type="dxa"/>
            <w:vAlign w:val="center"/>
          </w:tcPr>
          <w:p w14:paraId="1DB21530" w14:textId="77777777" w:rsidR="00E47A79" w:rsidRDefault="00D14179">
            <w:pPr>
              <w:jc w:val="center"/>
            </w:pPr>
            <w:r>
              <w:rPr>
                <w:rFonts w:eastAsiaTheme="minorEastAsia"/>
                <w:kern w:val="0"/>
                <w:szCs w:val="21"/>
              </w:rPr>
              <w:t>陕鼓动力</w:t>
            </w:r>
          </w:p>
        </w:tc>
        <w:tc>
          <w:tcPr>
            <w:tcW w:w="1276" w:type="dxa"/>
            <w:vAlign w:val="center"/>
          </w:tcPr>
          <w:p w14:paraId="53E38191" w14:textId="77777777" w:rsidR="00E47A79" w:rsidRDefault="00D14179">
            <w:pPr>
              <w:jc w:val="right"/>
            </w:pPr>
            <w:r>
              <w:rPr>
                <w:rFonts w:eastAsiaTheme="minorEastAsia"/>
                <w:kern w:val="0"/>
                <w:szCs w:val="21"/>
              </w:rPr>
              <w:t>93,100.00</w:t>
            </w:r>
          </w:p>
        </w:tc>
        <w:tc>
          <w:tcPr>
            <w:tcW w:w="1842" w:type="dxa"/>
            <w:vAlign w:val="center"/>
          </w:tcPr>
          <w:p w14:paraId="59EE7B2E" w14:textId="77777777" w:rsidR="00E47A79" w:rsidRDefault="00D14179">
            <w:pPr>
              <w:jc w:val="right"/>
            </w:pPr>
            <w:r>
              <w:rPr>
                <w:rFonts w:eastAsiaTheme="minorEastAsia"/>
                <w:kern w:val="0"/>
                <w:szCs w:val="21"/>
              </w:rPr>
              <w:t>809,970.00</w:t>
            </w:r>
          </w:p>
        </w:tc>
        <w:tc>
          <w:tcPr>
            <w:tcW w:w="1616" w:type="dxa"/>
            <w:vAlign w:val="center"/>
          </w:tcPr>
          <w:p w14:paraId="2CF875F2" w14:textId="77777777" w:rsidR="00E47A79" w:rsidRDefault="00D14179">
            <w:pPr>
              <w:jc w:val="right"/>
            </w:pPr>
            <w:r>
              <w:rPr>
                <w:rFonts w:eastAsiaTheme="minorEastAsia"/>
                <w:kern w:val="0"/>
                <w:szCs w:val="21"/>
              </w:rPr>
              <w:t>0.67</w:t>
            </w:r>
          </w:p>
        </w:tc>
      </w:tr>
      <w:tr w:rsidR="00E47A79" w14:paraId="24602B75" w14:textId="77777777">
        <w:tc>
          <w:tcPr>
            <w:tcW w:w="817" w:type="dxa"/>
            <w:vAlign w:val="center"/>
          </w:tcPr>
          <w:p w14:paraId="49C4FD56" w14:textId="77777777" w:rsidR="00E47A79" w:rsidRDefault="00D14179">
            <w:pPr>
              <w:jc w:val="center"/>
            </w:pPr>
            <w:r>
              <w:rPr>
                <w:rFonts w:eastAsiaTheme="minorEastAsia"/>
                <w:kern w:val="0"/>
                <w:szCs w:val="21"/>
              </w:rPr>
              <w:t>9</w:t>
            </w:r>
          </w:p>
        </w:tc>
        <w:tc>
          <w:tcPr>
            <w:tcW w:w="1276" w:type="dxa"/>
            <w:vAlign w:val="center"/>
          </w:tcPr>
          <w:p w14:paraId="25379E11" w14:textId="77777777" w:rsidR="00E47A79" w:rsidRDefault="00D14179">
            <w:pPr>
              <w:jc w:val="center"/>
            </w:pPr>
            <w:r>
              <w:rPr>
                <w:rFonts w:eastAsiaTheme="minorEastAsia"/>
                <w:kern w:val="0"/>
                <w:szCs w:val="21"/>
              </w:rPr>
              <w:t>001914</w:t>
            </w:r>
          </w:p>
        </w:tc>
        <w:tc>
          <w:tcPr>
            <w:tcW w:w="1701" w:type="dxa"/>
            <w:vAlign w:val="center"/>
          </w:tcPr>
          <w:p w14:paraId="61B7B323" w14:textId="77777777" w:rsidR="00E47A79" w:rsidRDefault="00D14179">
            <w:pPr>
              <w:jc w:val="center"/>
            </w:pPr>
            <w:r>
              <w:rPr>
                <w:rFonts w:eastAsiaTheme="minorEastAsia"/>
                <w:kern w:val="0"/>
                <w:szCs w:val="21"/>
              </w:rPr>
              <w:t>招商积余</w:t>
            </w:r>
          </w:p>
        </w:tc>
        <w:tc>
          <w:tcPr>
            <w:tcW w:w="1276" w:type="dxa"/>
            <w:vAlign w:val="center"/>
          </w:tcPr>
          <w:p w14:paraId="5F60320F" w14:textId="77777777" w:rsidR="00E47A79" w:rsidRDefault="00D14179">
            <w:pPr>
              <w:jc w:val="right"/>
            </w:pPr>
            <w:r>
              <w:rPr>
                <w:rFonts w:eastAsiaTheme="minorEastAsia"/>
                <w:kern w:val="0"/>
                <w:szCs w:val="21"/>
              </w:rPr>
              <w:t>75,425.00</w:t>
            </w:r>
          </w:p>
        </w:tc>
        <w:tc>
          <w:tcPr>
            <w:tcW w:w="1842" w:type="dxa"/>
            <w:vAlign w:val="center"/>
          </w:tcPr>
          <w:p w14:paraId="086D5C51" w14:textId="77777777" w:rsidR="00E47A79" w:rsidRDefault="00D14179">
            <w:pPr>
              <w:jc w:val="right"/>
            </w:pPr>
            <w:r>
              <w:rPr>
                <w:rFonts w:eastAsiaTheme="minorEastAsia"/>
                <w:kern w:val="0"/>
                <w:szCs w:val="21"/>
              </w:rPr>
              <w:t>797,242.25</w:t>
            </w:r>
          </w:p>
        </w:tc>
        <w:tc>
          <w:tcPr>
            <w:tcW w:w="1616" w:type="dxa"/>
            <w:vAlign w:val="center"/>
          </w:tcPr>
          <w:p w14:paraId="667B545C" w14:textId="77777777" w:rsidR="00E47A79" w:rsidRDefault="00D14179">
            <w:pPr>
              <w:jc w:val="right"/>
            </w:pPr>
            <w:r>
              <w:rPr>
                <w:rFonts w:eastAsiaTheme="minorEastAsia"/>
                <w:kern w:val="0"/>
                <w:szCs w:val="21"/>
              </w:rPr>
              <w:t>0.66</w:t>
            </w:r>
          </w:p>
        </w:tc>
      </w:tr>
      <w:tr w:rsidR="00E47A79" w14:paraId="49DEE698" w14:textId="77777777">
        <w:tc>
          <w:tcPr>
            <w:tcW w:w="817" w:type="dxa"/>
            <w:vAlign w:val="center"/>
          </w:tcPr>
          <w:p w14:paraId="186FFFC6" w14:textId="77777777" w:rsidR="00E47A79" w:rsidRDefault="00D14179">
            <w:pPr>
              <w:jc w:val="center"/>
            </w:pPr>
            <w:r>
              <w:rPr>
                <w:rFonts w:eastAsiaTheme="minorEastAsia"/>
                <w:kern w:val="0"/>
                <w:szCs w:val="21"/>
              </w:rPr>
              <w:t>10</w:t>
            </w:r>
          </w:p>
        </w:tc>
        <w:tc>
          <w:tcPr>
            <w:tcW w:w="1276" w:type="dxa"/>
            <w:vAlign w:val="center"/>
          </w:tcPr>
          <w:p w14:paraId="1BB4015C" w14:textId="77777777" w:rsidR="00E47A79" w:rsidRDefault="00D14179">
            <w:pPr>
              <w:jc w:val="center"/>
            </w:pPr>
            <w:r>
              <w:rPr>
                <w:rFonts w:eastAsiaTheme="minorEastAsia"/>
                <w:kern w:val="0"/>
                <w:szCs w:val="21"/>
              </w:rPr>
              <w:t>600282</w:t>
            </w:r>
          </w:p>
        </w:tc>
        <w:tc>
          <w:tcPr>
            <w:tcW w:w="1701" w:type="dxa"/>
            <w:vAlign w:val="center"/>
          </w:tcPr>
          <w:p w14:paraId="63A4E343" w14:textId="77777777" w:rsidR="00E47A79" w:rsidRDefault="00D14179">
            <w:pPr>
              <w:jc w:val="center"/>
            </w:pPr>
            <w:r>
              <w:rPr>
                <w:rFonts w:eastAsiaTheme="minorEastAsia"/>
                <w:kern w:val="0"/>
                <w:szCs w:val="21"/>
              </w:rPr>
              <w:t>南钢股份</w:t>
            </w:r>
          </w:p>
        </w:tc>
        <w:tc>
          <w:tcPr>
            <w:tcW w:w="1276" w:type="dxa"/>
            <w:vAlign w:val="center"/>
          </w:tcPr>
          <w:p w14:paraId="47AF6E10" w14:textId="77777777" w:rsidR="00E47A79" w:rsidRDefault="00D14179">
            <w:pPr>
              <w:jc w:val="right"/>
            </w:pPr>
            <w:r>
              <w:rPr>
                <w:rFonts w:eastAsiaTheme="minorEastAsia"/>
                <w:kern w:val="0"/>
                <w:szCs w:val="21"/>
              </w:rPr>
              <w:t>168,297.00</w:t>
            </w:r>
          </w:p>
        </w:tc>
        <w:tc>
          <w:tcPr>
            <w:tcW w:w="1842" w:type="dxa"/>
            <w:vAlign w:val="center"/>
          </w:tcPr>
          <w:p w14:paraId="301E24CB" w14:textId="77777777" w:rsidR="00E47A79" w:rsidRDefault="00D14179">
            <w:pPr>
              <w:jc w:val="right"/>
            </w:pPr>
            <w:r>
              <w:rPr>
                <w:rFonts w:eastAsiaTheme="minorEastAsia"/>
                <w:kern w:val="0"/>
                <w:szCs w:val="21"/>
              </w:rPr>
              <w:t>789,312.93</w:t>
            </w:r>
          </w:p>
        </w:tc>
        <w:tc>
          <w:tcPr>
            <w:tcW w:w="1616" w:type="dxa"/>
            <w:vAlign w:val="center"/>
          </w:tcPr>
          <w:p w14:paraId="0F765671" w14:textId="77777777" w:rsidR="00E47A79" w:rsidRDefault="00D14179">
            <w:pPr>
              <w:jc w:val="right"/>
            </w:pPr>
            <w:r>
              <w:rPr>
                <w:rFonts w:eastAsiaTheme="minorEastAsia"/>
                <w:kern w:val="0"/>
                <w:szCs w:val="21"/>
              </w:rPr>
              <w:t>0.65</w:t>
            </w:r>
          </w:p>
        </w:tc>
      </w:tr>
    </w:tbl>
    <w:bookmarkEnd w:id="0"/>
    <w:p w14:paraId="0741423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2FEDBD5" w14:textId="77777777">
        <w:tc>
          <w:tcPr>
            <w:tcW w:w="817" w:type="dxa"/>
            <w:vAlign w:val="center"/>
          </w:tcPr>
          <w:p w14:paraId="6D9703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555B76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0E412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8B501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5E5B837C" w14:textId="77777777">
        <w:tc>
          <w:tcPr>
            <w:tcW w:w="817" w:type="dxa"/>
            <w:vAlign w:val="center"/>
          </w:tcPr>
          <w:p w14:paraId="564448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149C6E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504114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1,019,111.23</w:t>
            </w:r>
          </w:p>
        </w:tc>
        <w:tc>
          <w:tcPr>
            <w:tcW w:w="1616" w:type="dxa"/>
            <w:vAlign w:val="center"/>
          </w:tcPr>
          <w:p w14:paraId="6BA970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w:t>
            </w:r>
          </w:p>
        </w:tc>
      </w:tr>
      <w:tr w:rsidR="005E6DF3" w:rsidRPr="00B27A29" w14:paraId="0BE6E6FB" w14:textId="77777777">
        <w:tc>
          <w:tcPr>
            <w:tcW w:w="817" w:type="dxa"/>
            <w:vAlign w:val="center"/>
          </w:tcPr>
          <w:p w14:paraId="77D004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0250A93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6B7825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B306D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3CE575" w14:textId="77777777">
        <w:tc>
          <w:tcPr>
            <w:tcW w:w="817" w:type="dxa"/>
            <w:vAlign w:val="center"/>
          </w:tcPr>
          <w:p w14:paraId="3437E6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F8AFDE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23A55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2EB91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FD6380" w14:textId="77777777">
        <w:tc>
          <w:tcPr>
            <w:tcW w:w="817" w:type="dxa"/>
            <w:vAlign w:val="center"/>
          </w:tcPr>
          <w:p w14:paraId="553B9BA9"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6ACF7A4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4931E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B12A2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CA0F4A" w14:textId="77777777">
        <w:tc>
          <w:tcPr>
            <w:tcW w:w="817" w:type="dxa"/>
            <w:vAlign w:val="center"/>
          </w:tcPr>
          <w:p w14:paraId="67DF00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71133CF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0A1766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EB452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446712" w14:textId="77777777">
        <w:tc>
          <w:tcPr>
            <w:tcW w:w="817" w:type="dxa"/>
            <w:vAlign w:val="center"/>
          </w:tcPr>
          <w:p w14:paraId="30B943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4E5F79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3FC491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300FF0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FC40F4" w14:textId="77777777">
        <w:tc>
          <w:tcPr>
            <w:tcW w:w="817" w:type="dxa"/>
            <w:vAlign w:val="center"/>
          </w:tcPr>
          <w:p w14:paraId="4332C1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0D3932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665D67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859E6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5639B1" w14:textId="77777777">
        <w:tc>
          <w:tcPr>
            <w:tcW w:w="817" w:type="dxa"/>
            <w:vAlign w:val="center"/>
          </w:tcPr>
          <w:p w14:paraId="37548E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1FE11D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AFE68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CFEAD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69D3ED" w14:textId="77777777">
        <w:tc>
          <w:tcPr>
            <w:tcW w:w="817" w:type="dxa"/>
            <w:vAlign w:val="center"/>
          </w:tcPr>
          <w:p w14:paraId="13F0323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00C325A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98817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4FDBD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0ED232" w14:textId="77777777">
        <w:tc>
          <w:tcPr>
            <w:tcW w:w="817" w:type="dxa"/>
            <w:vAlign w:val="center"/>
          </w:tcPr>
          <w:p w14:paraId="67F402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71520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09ACA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D5F1E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378B25" w14:textId="77777777">
        <w:tc>
          <w:tcPr>
            <w:tcW w:w="817" w:type="dxa"/>
            <w:vAlign w:val="center"/>
          </w:tcPr>
          <w:p w14:paraId="54A2AD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FD73EF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F9794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1,019,111.23</w:t>
            </w:r>
          </w:p>
        </w:tc>
        <w:tc>
          <w:tcPr>
            <w:tcW w:w="1616" w:type="dxa"/>
            <w:vAlign w:val="center"/>
          </w:tcPr>
          <w:p w14:paraId="7522F5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w:t>
            </w:r>
          </w:p>
        </w:tc>
      </w:tr>
    </w:tbl>
    <w:p w14:paraId="42E1E52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34711E9" w14:textId="77777777">
        <w:tc>
          <w:tcPr>
            <w:tcW w:w="1504" w:type="dxa"/>
            <w:vAlign w:val="center"/>
          </w:tcPr>
          <w:p w14:paraId="6F21EE4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3BEE81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4DDAB38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A259D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7022B86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F0A255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E47A79" w14:paraId="798E3531" w14:textId="77777777">
        <w:tc>
          <w:tcPr>
            <w:tcW w:w="1504" w:type="dxa"/>
            <w:vAlign w:val="center"/>
          </w:tcPr>
          <w:p w14:paraId="1886DE01" w14:textId="77777777" w:rsidR="00E47A79" w:rsidRDefault="00D14179">
            <w:pPr>
              <w:jc w:val="center"/>
            </w:pPr>
            <w:r>
              <w:rPr>
                <w:rFonts w:eastAsiaTheme="minorEastAsia"/>
                <w:color w:val="000000" w:themeColor="text1"/>
                <w:szCs w:val="21"/>
              </w:rPr>
              <w:t>1</w:t>
            </w:r>
          </w:p>
        </w:tc>
        <w:tc>
          <w:tcPr>
            <w:tcW w:w="1504" w:type="dxa"/>
            <w:vAlign w:val="center"/>
          </w:tcPr>
          <w:p w14:paraId="08FF9559" w14:textId="77777777" w:rsidR="00E47A79" w:rsidRDefault="00D14179">
            <w:pPr>
              <w:jc w:val="center"/>
            </w:pPr>
            <w:r>
              <w:rPr>
                <w:rFonts w:eastAsiaTheme="minorEastAsia"/>
                <w:color w:val="000000" w:themeColor="text1"/>
                <w:szCs w:val="21"/>
              </w:rPr>
              <w:t>019733</w:t>
            </w:r>
          </w:p>
        </w:tc>
        <w:tc>
          <w:tcPr>
            <w:tcW w:w="1504" w:type="dxa"/>
            <w:vAlign w:val="center"/>
          </w:tcPr>
          <w:p w14:paraId="501127A9" w14:textId="77777777" w:rsidR="00E47A79" w:rsidRDefault="00D14179">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503" w:type="dxa"/>
            <w:vAlign w:val="center"/>
          </w:tcPr>
          <w:p w14:paraId="3D2B5E4E" w14:textId="77777777" w:rsidR="00E47A79" w:rsidRDefault="00D14179">
            <w:pPr>
              <w:jc w:val="right"/>
            </w:pPr>
            <w:r>
              <w:rPr>
                <w:rFonts w:eastAsiaTheme="minorEastAsia"/>
                <w:color w:val="000000" w:themeColor="text1"/>
                <w:szCs w:val="21"/>
              </w:rPr>
              <w:t>10,000</w:t>
            </w:r>
          </w:p>
        </w:tc>
        <w:tc>
          <w:tcPr>
            <w:tcW w:w="1503" w:type="dxa"/>
            <w:vAlign w:val="center"/>
          </w:tcPr>
          <w:p w14:paraId="43CD9CFE" w14:textId="77777777" w:rsidR="00E47A79" w:rsidRDefault="00D14179">
            <w:pPr>
              <w:jc w:val="right"/>
            </w:pPr>
            <w:r>
              <w:rPr>
                <w:rFonts w:eastAsiaTheme="minorEastAsia"/>
                <w:color w:val="000000" w:themeColor="text1"/>
                <w:szCs w:val="21"/>
              </w:rPr>
              <w:t>1,019,111.23</w:t>
            </w:r>
          </w:p>
        </w:tc>
        <w:tc>
          <w:tcPr>
            <w:tcW w:w="1503" w:type="dxa"/>
            <w:vAlign w:val="center"/>
          </w:tcPr>
          <w:p w14:paraId="420CA121" w14:textId="77777777" w:rsidR="00E47A79" w:rsidRDefault="00D14179">
            <w:pPr>
              <w:jc w:val="right"/>
            </w:pPr>
            <w:r>
              <w:rPr>
                <w:rFonts w:eastAsiaTheme="minorEastAsia"/>
                <w:color w:val="000000" w:themeColor="text1"/>
                <w:szCs w:val="21"/>
              </w:rPr>
              <w:t>0.84</w:t>
            </w:r>
          </w:p>
        </w:tc>
      </w:tr>
    </w:tbl>
    <w:p w14:paraId="5F9BA09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06BDFF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57C329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8AEA54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F06579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515B70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BE9A33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D2841AA" w14:textId="77777777"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5.9.1 </w:t>
      </w:r>
      <w:r w:rsidRPr="00B27A29">
        <w:rPr>
          <w:rFonts w:eastAsiaTheme="minorEastAsia"/>
          <w:b/>
          <w:color w:val="000000" w:themeColor="text1"/>
          <w:szCs w:val="21"/>
        </w:rPr>
        <w:t>报告期末本基金投资的股指期货持仓和损益明细</w:t>
      </w:r>
    </w:p>
    <w:tbl>
      <w:tblPr>
        <w:tblW w:w="8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5E6DF3" w:rsidRPr="00B27A29" w14:paraId="63F0AE69" w14:textId="77777777">
        <w:trPr>
          <w:trHeight w:val="105"/>
        </w:trPr>
        <w:tc>
          <w:tcPr>
            <w:tcW w:w="1422" w:type="dxa"/>
            <w:vAlign w:val="center"/>
          </w:tcPr>
          <w:p w14:paraId="5C6BDCD0"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代码</w:t>
            </w:r>
          </w:p>
        </w:tc>
        <w:tc>
          <w:tcPr>
            <w:tcW w:w="1422" w:type="dxa"/>
            <w:vAlign w:val="center"/>
          </w:tcPr>
          <w:p w14:paraId="31031166"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名称</w:t>
            </w:r>
          </w:p>
        </w:tc>
        <w:tc>
          <w:tcPr>
            <w:tcW w:w="1422" w:type="dxa"/>
            <w:vAlign w:val="center"/>
          </w:tcPr>
          <w:p w14:paraId="5DBF36DE"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持仓量</w:t>
            </w:r>
          </w:p>
        </w:tc>
        <w:tc>
          <w:tcPr>
            <w:tcW w:w="1422" w:type="dxa"/>
            <w:vAlign w:val="center"/>
          </w:tcPr>
          <w:p w14:paraId="0BA8C110"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合约市值</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23" w:type="dxa"/>
            <w:vAlign w:val="center"/>
          </w:tcPr>
          <w:p w14:paraId="64033131"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14:paraId="69830F59" w14:textId="77777777" w:rsidR="005E6DF3" w:rsidRPr="00B27A29" w:rsidRDefault="005C671B">
            <w:pPr>
              <w:pStyle w:val="Default"/>
              <w:jc w:val="center"/>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风险说明</w:t>
            </w:r>
          </w:p>
        </w:tc>
      </w:tr>
      <w:tr w:rsidR="00E47A79" w14:paraId="6C37767A" w14:textId="77777777">
        <w:tc>
          <w:tcPr>
            <w:tcW w:w="1422" w:type="dxa"/>
            <w:vAlign w:val="center"/>
          </w:tcPr>
          <w:p w14:paraId="235FCD42" w14:textId="77777777" w:rsidR="00E47A79" w:rsidRDefault="00D14179">
            <w:pPr>
              <w:jc w:val="center"/>
            </w:pPr>
            <w:r>
              <w:rPr>
                <w:rFonts w:eastAsiaTheme="minorEastAsia"/>
                <w:color w:val="000000" w:themeColor="text1"/>
                <w:szCs w:val="21"/>
              </w:rPr>
              <w:t>IM2503</w:t>
            </w:r>
          </w:p>
        </w:tc>
        <w:tc>
          <w:tcPr>
            <w:tcW w:w="1422" w:type="dxa"/>
            <w:vAlign w:val="center"/>
          </w:tcPr>
          <w:p w14:paraId="2D523206" w14:textId="77777777" w:rsidR="00E47A79" w:rsidRDefault="00D14179">
            <w:pPr>
              <w:jc w:val="left"/>
            </w:pPr>
            <w:r>
              <w:rPr>
                <w:rFonts w:eastAsiaTheme="minorEastAsia"/>
                <w:color w:val="000000" w:themeColor="text1"/>
                <w:szCs w:val="21"/>
              </w:rPr>
              <w:t>IM2503</w:t>
            </w:r>
          </w:p>
        </w:tc>
        <w:tc>
          <w:tcPr>
            <w:tcW w:w="1422" w:type="dxa"/>
            <w:vAlign w:val="center"/>
          </w:tcPr>
          <w:p w14:paraId="4555C9E0" w14:textId="77777777" w:rsidR="00E47A79" w:rsidRDefault="00D14179">
            <w:pPr>
              <w:jc w:val="right"/>
            </w:pPr>
            <w:r>
              <w:rPr>
                <w:rFonts w:eastAsiaTheme="minorEastAsia"/>
                <w:color w:val="000000" w:themeColor="text1"/>
                <w:szCs w:val="21"/>
              </w:rPr>
              <w:t>1.00</w:t>
            </w:r>
          </w:p>
        </w:tc>
        <w:tc>
          <w:tcPr>
            <w:tcW w:w="1422" w:type="dxa"/>
            <w:vAlign w:val="center"/>
          </w:tcPr>
          <w:p w14:paraId="072E6AF9" w14:textId="77777777" w:rsidR="00E47A79" w:rsidRDefault="00D14179">
            <w:pPr>
              <w:jc w:val="right"/>
            </w:pPr>
            <w:r>
              <w:rPr>
                <w:rFonts w:eastAsiaTheme="minorEastAsia"/>
                <w:color w:val="000000" w:themeColor="text1"/>
                <w:szCs w:val="21"/>
              </w:rPr>
              <w:t>1,176,280.00</w:t>
            </w:r>
          </w:p>
        </w:tc>
        <w:tc>
          <w:tcPr>
            <w:tcW w:w="1423" w:type="dxa"/>
            <w:vAlign w:val="center"/>
          </w:tcPr>
          <w:p w14:paraId="1ACA88B5" w14:textId="77777777" w:rsidR="00E47A79" w:rsidRDefault="00D14179">
            <w:pPr>
              <w:jc w:val="right"/>
            </w:pPr>
            <w:r>
              <w:rPr>
                <w:rFonts w:eastAsiaTheme="minorEastAsia"/>
                <w:color w:val="000000" w:themeColor="text1"/>
                <w:szCs w:val="21"/>
              </w:rPr>
              <w:t>19,720.00</w:t>
            </w:r>
          </w:p>
        </w:tc>
        <w:tc>
          <w:tcPr>
            <w:tcW w:w="1416" w:type="dxa"/>
            <w:vAlign w:val="center"/>
          </w:tcPr>
          <w:p w14:paraId="66EB4EB5" w14:textId="77777777" w:rsidR="00E47A79" w:rsidRDefault="00D14179">
            <w:pPr>
              <w:jc w:val="left"/>
            </w:pPr>
            <w:r>
              <w:rPr>
                <w:rFonts w:eastAsiaTheme="minorEastAsia"/>
                <w:color w:val="000000" w:themeColor="text1"/>
                <w:szCs w:val="21"/>
              </w:rPr>
              <w:t>-</w:t>
            </w:r>
          </w:p>
        </w:tc>
      </w:tr>
      <w:tr w:rsidR="005E6DF3" w:rsidRPr="00B27A29" w14:paraId="137202AE" w14:textId="77777777">
        <w:trPr>
          <w:trHeight w:val="105"/>
        </w:trPr>
        <w:tc>
          <w:tcPr>
            <w:tcW w:w="7111" w:type="dxa"/>
            <w:gridSpan w:val="5"/>
            <w:vAlign w:val="center"/>
          </w:tcPr>
          <w:p w14:paraId="26C928C6" w14:textId="77777777"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公允价值变动总额合计</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14:paraId="0E2DF08D" w14:textId="77777777"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19,720.00</w:t>
            </w:r>
          </w:p>
        </w:tc>
      </w:tr>
      <w:tr w:rsidR="005E6DF3" w:rsidRPr="00B27A29" w14:paraId="358FB59F" w14:textId="77777777">
        <w:trPr>
          <w:trHeight w:val="105"/>
        </w:trPr>
        <w:tc>
          <w:tcPr>
            <w:tcW w:w="7111" w:type="dxa"/>
            <w:gridSpan w:val="5"/>
            <w:vAlign w:val="center"/>
          </w:tcPr>
          <w:p w14:paraId="17DD7C32" w14:textId="77777777"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股指期货投资本期收益</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14:paraId="26F2395F" w14:textId="77777777" w:rsidR="005E6DF3" w:rsidRPr="00B27A29" w:rsidRDefault="005C671B">
            <w:pPr>
              <w:pStyle w:val="Default"/>
              <w:jc w:val="right"/>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653,677.95</w:t>
            </w:r>
          </w:p>
        </w:tc>
      </w:tr>
      <w:tr w:rsidR="005E6DF3" w:rsidRPr="00B27A29" w14:paraId="4F95A98E" w14:textId="77777777">
        <w:trPr>
          <w:trHeight w:val="105"/>
        </w:trPr>
        <w:tc>
          <w:tcPr>
            <w:tcW w:w="7111" w:type="dxa"/>
            <w:gridSpan w:val="5"/>
            <w:vAlign w:val="center"/>
          </w:tcPr>
          <w:p w14:paraId="653772DF" w14:textId="77777777" w:rsidR="005E6DF3" w:rsidRPr="00B27A29" w:rsidRDefault="005C671B">
            <w:pPr>
              <w:pStyle w:val="Default"/>
              <w:jc w:val="both"/>
              <w:rPr>
                <w:rFonts w:ascii="Times New Roman" w:eastAsiaTheme="minorEastAsia" w:hAnsi="Times New Roman" w:cs="Times New Roman"/>
                <w:color w:val="000000" w:themeColor="text1"/>
                <w:sz w:val="21"/>
                <w:szCs w:val="21"/>
              </w:rPr>
            </w:pPr>
            <w:r w:rsidRPr="00B27A29">
              <w:rPr>
                <w:rFonts w:ascii="Times New Roman" w:eastAsiaTheme="minorEastAsia" w:hAnsi="Times New Roman" w:cs="Times New Roman"/>
                <w:color w:val="000000" w:themeColor="text1"/>
                <w:sz w:val="21"/>
                <w:szCs w:val="21"/>
              </w:rPr>
              <w:t>股指期货投资本期公允价值变动</w:t>
            </w:r>
            <w:r w:rsidRPr="00B27A29">
              <w:rPr>
                <w:rFonts w:ascii="Times New Roman" w:eastAsiaTheme="minorEastAsia" w:hAnsi="Times New Roman" w:cs="Times New Roman"/>
                <w:color w:val="000000" w:themeColor="text1"/>
                <w:sz w:val="21"/>
                <w:szCs w:val="21"/>
              </w:rPr>
              <w:t>(</w:t>
            </w:r>
            <w:r w:rsidRPr="00B27A29">
              <w:rPr>
                <w:rFonts w:ascii="Times New Roman" w:eastAsiaTheme="minorEastAsia" w:hAnsi="Times New Roman" w:cs="Times New Roman"/>
                <w:color w:val="000000" w:themeColor="text1"/>
                <w:sz w:val="21"/>
                <w:szCs w:val="21"/>
              </w:rPr>
              <w:t>元</w:t>
            </w:r>
            <w:r w:rsidRPr="00B27A29">
              <w:rPr>
                <w:rFonts w:ascii="Times New Roman" w:eastAsiaTheme="minorEastAsia" w:hAnsi="Times New Roman" w:cs="Times New Roman"/>
                <w:color w:val="000000" w:themeColor="text1"/>
                <w:sz w:val="21"/>
                <w:szCs w:val="21"/>
              </w:rPr>
              <w:t>)</w:t>
            </w:r>
          </w:p>
        </w:tc>
        <w:tc>
          <w:tcPr>
            <w:tcW w:w="1416" w:type="dxa"/>
            <w:vAlign w:val="center"/>
          </w:tcPr>
          <w:p w14:paraId="1B3EB440" w14:textId="6E972A11" w:rsidR="005E6DF3" w:rsidRPr="00B27A29" w:rsidRDefault="00D14179">
            <w:pPr>
              <w:pStyle w:val="Default"/>
              <w:jc w:val="right"/>
              <w:rPr>
                <w:rFonts w:ascii="Times New Roman" w:eastAsiaTheme="minorEastAsia" w:hAnsi="Times New Roman" w:cs="Times New Roman"/>
                <w:color w:val="000000" w:themeColor="text1"/>
                <w:sz w:val="21"/>
                <w:szCs w:val="21"/>
              </w:rPr>
            </w:pPr>
            <w:r w:rsidRPr="00D14179">
              <w:rPr>
                <w:rFonts w:ascii="Times New Roman" w:eastAsiaTheme="minorEastAsia" w:hAnsi="Times New Roman" w:cs="Times New Roman"/>
                <w:color w:val="000000" w:themeColor="text1"/>
                <w:sz w:val="21"/>
                <w:szCs w:val="21"/>
              </w:rPr>
              <w:t>-523</w:t>
            </w:r>
            <w:r>
              <w:rPr>
                <w:rFonts w:ascii="Times New Roman" w:eastAsiaTheme="minorEastAsia" w:hAnsi="Times New Roman" w:cs="Times New Roman"/>
                <w:color w:val="000000" w:themeColor="text1"/>
                <w:sz w:val="21"/>
                <w:szCs w:val="21"/>
              </w:rPr>
              <w:t>,</w:t>
            </w:r>
            <w:r w:rsidRPr="00D14179">
              <w:rPr>
                <w:rFonts w:ascii="Times New Roman" w:eastAsiaTheme="minorEastAsia" w:hAnsi="Times New Roman" w:cs="Times New Roman"/>
                <w:color w:val="000000" w:themeColor="text1"/>
                <w:sz w:val="21"/>
                <w:szCs w:val="21"/>
              </w:rPr>
              <w:t>240.00</w:t>
            </w:r>
          </w:p>
        </w:tc>
      </w:tr>
    </w:tbl>
    <w:p w14:paraId="3B96902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5.9.2 </w:t>
      </w:r>
      <w:r w:rsidRPr="00B27A29">
        <w:rPr>
          <w:rFonts w:eastAsiaTheme="minorEastAsia"/>
          <w:b/>
          <w:color w:val="000000" w:themeColor="text1"/>
          <w:szCs w:val="21"/>
        </w:rPr>
        <w:t>本基金投资股指期货的投资政策</w:t>
      </w:r>
    </w:p>
    <w:p w14:paraId="1A2584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本报告期内，基金投资股指期货的目的是为了提升基金的流动性水平，以及在期货贴水时作为现货的替代。</w:t>
      </w:r>
    </w:p>
    <w:p w14:paraId="2C57573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DBABE1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01B46A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1726DC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7DE94CF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A3AA759"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2FC5DA5" w14:textId="77777777">
        <w:tc>
          <w:tcPr>
            <w:tcW w:w="1110" w:type="dxa"/>
            <w:vAlign w:val="center"/>
          </w:tcPr>
          <w:p w14:paraId="3732F8D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981458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F54CAF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C12F9DE" w14:textId="77777777">
        <w:tc>
          <w:tcPr>
            <w:tcW w:w="1110" w:type="dxa"/>
            <w:vAlign w:val="center"/>
          </w:tcPr>
          <w:p w14:paraId="06A167F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91D830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C39AF9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186,997.49</w:t>
            </w:r>
          </w:p>
        </w:tc>
      </w:tr>
      <w:tr w:rsidR="005E6DF3" w:rsidRPr="00B27A29" w14:paraId="5D7C264B" w14:textId="77777777">
        <w:tc>
          <w:tcPr>
            <w:tcW w:w="1110" w:type="dxa"/>
            <w:vAlign w:val="center"/>
          </w:tcPr>
          <w:p w14:paraId="0F089FC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8E65ED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8D2791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4B860DE" w14:textId="77777777">
        <w:tc>
          <w:tcPr>
            <w:tcW w:w="1110" w:type="dxa"/>
            <w:vAlign w:val="center"/>
          </w:tcPr>
          <w:p w14:paraId="7ED5FB4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215286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0BB18E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5BB1F05" w14:textId="77777777">
        <w:tc>
          <w:tcPr>
            <w:tcW w:w="1110" w:type="dxa"/>
            <w:vAlign w:val="center"/>
          </w:tcPr>
          <w:p w14:paraId="0068E88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3AD98F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5D2740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C463D0A" w14:textId="77777777">
        <w:tc>
          <w:tcPr>
            <w:tcW w:w="1110" w:type="dxa"/>
            <w:vAlign w:val="center"/>
          </w:tcPr>
          <w:p w14:paraId="66A1C5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72E32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246AC2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12,593.19</w:t>
            </w:r>
          </w:p>
        </w:tc>
      </w:tr>
      <w:tr w:rsidR="005E6DF3" w:rsidRPr="00B27A29" w14:paraId="09EE69D9" w14:textId="77777777">
        <w:tc>
          <w:tcPr>
            <w:tcW w:w="1110" w:type="dxa"/>
            <w:vAlign w:val="center"/>
          </w:tcPr>
          <w:p w14:paraId="4DA0746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F9DC5F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2BF8F7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F03C601" w14:textId="77777777">
        <w:tc>
          <w:tcPr>
            <w:tcW w:w="1110" w:type="dxa"/>
            <w:vAlign w:val="center"/>
          </w:tcPr>
          <w:p w14:paraId="1A5F591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6EA8F9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F9415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5F57CE" w14:textId="77777777">
        <w:tc>
          <w:tcPr>
            <w:tcW w:w="1110" w:type="dxa"/>
            <w:vAlign w:val="center"/>
          </w:tcPr>
          <w:p w14:paraId="7ED00A1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E1F628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6513B6F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FC30E21" w14:textId="77777777">
        <w:tc>
          <w:tcPr>
            <w:tcW w:w="1110" w:type="dxa"/>
            <w:vAlign w:val="center"/>
          </w:tcPr>
          <w:p w14:paraId="24B8628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0A80BE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9DDDF0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199,590.68</w:t>
            </w:r>
          </w:p>
        </w:tc>
      </w:tr>
    </w:tbl>
    <w:p w14:paraId="6901CCF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52237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0CBD62B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8812C5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E90183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8FD0E4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F19AB0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6C2572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573224C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971EF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88B6D0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7E27F1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14:paraId="149ACF1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BA434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B307B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116,761,225.40</w:t>
            </w:r>
          </w:p>
        </w:tc>
        <w:tc>
          <w:tcPr>
            <w:tcW w:w="2367" w:type="dxa"/>
            <w:tcBorders>
              <w:top w:val="single" w:sz="8" w:space="0" w:color="000000"/>
              <w:left w:val="single" w:sz="8" w:space="0" w:color="000000"/>
              <w:bottom w:val="single" w:sz="8" w:space="0" w:color="000000"/>
              <w:right w:val="single" w:sz="8" w:space="0" w:color="000000"/>
            </w:tcBorders>
            <w:vAlign w:val="center"/>
          </w:tcPr>
          <w:p w14:paraId="243B5E3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23,091,752.99</w:t>
            </w:r>
          </w:p>
        </w:tc>
      </w:tr>
      <w:tr w:rsidR="005E6DF3" w:rsidRPr="00B27A29" w14:paraId="089F85A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08183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952AC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873,604.24</w:t>
            </w:r>
          </w:p>
        </w:tc>
        <w:tc>
          <w:tcPr>
            <w:tcW w:w="2367" w:type="dxa"/>
            <w:tcBorders>
              <w:top w:val="single" w:sz="8" w:space="0" w:color="000000"/>
              <w:left w:val="single" w:sz="8" w:space="0" w:color="000000"/>
              <w:bottom w:val="single" w:sz="8" w:space="0" w:color="000000"/>
              <w:right w:val="single" w:sz="8" w:space="0" w:color="000000"/>
            </w:tcBorders>
            <w:vAlign w:val="center"/>
          </w:tcPr>
          <w:p w14:paraId="0495F9D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182,236.96</w:t>
            </w:r>
          </w:p>
        </w:tc>
      </w:tr>
      <w:tr w:rsidR="005E6DF3" w:rsidRPr="00B27A29" w14:paraId="7AD75F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AD62C0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631D3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10,316,801.28</w:t>
            </w:r>
          </w:p>
        </w:tc>
        <w:tc>
          <w:tcPr>
            <w:tcW w:w="2367" w:type="dxa"/>
            <w:tcBorders>
              <w:top w:val="single" w:sz="8" w:space="0" w:color="000000"/>
              <w:left w:val="single" w:sz="8" w:space="0" w:color="000000"/>
              <w:bottom w:val="single" w:sz="8" w:space="0" w:color="000000"/>
              <w:right w:val="single" w:sz="8" w:space="0" w:color="000000"/>
            </w:tcBorders>
            <w:vAlign w:val="center"/>
          </w:tcPr>
          <w:p w14:paraId="3665CF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1,089,948.69</w:t>
            </w:r>
          </w:p>
        </w:tc>
      </w:tr>
      <w:tr w:rsidR="005E6DF3" w:rsidRPr="00B27A29" w14:paraId="3B71575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376F20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53022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2B9C2C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0B2C0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6301CF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ED3F55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107,318,028.36</w:t>
            </w:r>
          </w:p>
        </w:tc>
        <w:tc>
          <w:tcPr>
            <w:tcW w:w="2367" w:type="dxa"/>
            <w:tcBorders>
              <w:top w:val="single" w:sz="8" w:space="0" w:color="000000"/>
              <w:left w:val="single" w:sz="8" w:space="0" w:color="000000"/>
              <w:bottom w:val="single" w:sz="8" w:space="0" w:color="000000"/>
              <w:right w:val="single" w:sz="8" w:space="0" w:color="000000"/>
            </w:tcBorders>
            <w:vAlign w:val="center"/>
          </w:tcPr>
          <w:p w14:paraId="2477DAA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22,184,041.26</w:t>
            </w:r>
          </w:p>
        </w:tc>
      </w:tr>
    </w:tbl>
    <w:p w14:paraId="38A4E4B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8E6B74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61178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84A089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745ED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0C0A32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693F9BD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摩根动态多因子混合</w:t>
            </w:r>
            <w:r w:rsidRPr="00B27A29">
              <w:rPr>
                <w:rFonts w:eastAsiaTheme="minorEastAsia"/>
                <w:color w:val="000000" w:themeColor="text1"/>
                <w:szCs w:val="21"/>
              </w:rPr>
              <w:t>C</w:t>
            </w:r>
          </w:p>
        </w:tc>
      </w:tr>
      <w:tr w:rsidR="005E6DF3" w:rsidRPr="00B27A29" w14:paraId="528EF23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38EE0F"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211A7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658,454.70</w:t>
            </w:r>
          </w:p>
        </w:tc>
        <w:tc>
          <w:tcPr>
            <w:tcW w:w="2693" w:type="dxa"/>
            <w:tcBorders>
              <w:top w:val="single" w:sz="8" w:space="0" w:color="000000"/>
              <w:left w:val="single" w:sz="8" w:space="0" w:color="000000"/>
              <w:bottom w:val="single" w:sz="8" w:space="0" w:color="000000"/>
              <w:right w:val="single" w:sz="8" w:space="0" w:color="000000"/>
            </w:tcBorders>
            <w:vAlign w:val="center"/>
          </w:tcPr>
          <w:p w14:paraId="6A5ED14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E998F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0EF4A59"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70429C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5C36AE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0BA7691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09EA65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15FD9E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5384B2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33E184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0775612"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D2DCB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658,454.70</w:t>
            </w:r>
          </w:p>
        </w:tc>
        <w:tc>
          <w:tcPr>
            <w:tcW w:w="2693" w:type="dxa"/>
            <w:tcBorders>
              <w:top w:val="single" w:sz="8" w:space="0" w:color="000000"/>
              <w:left w:val="single" w:sz="8" w:space="0" w:color="000000"/>
              <w:bottom w:val="single" w:sz="8" w:space="0" w:color="000000"/>
              <w:right w:val="single" w:sz="8" w:space="0" w:color="000000"/>
            </w:tcBorders>
            <w:vAlign w:val="center"/>
          </w:tcPr>
          <w:p w14:paraId="10EA9A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2135B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0352AD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2B8460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0.51</w:t>
            </w:r>
          </w:p>
        </w:tc>
        <w:tc>
          <w:tcPr>
            <w:tcW w:w="2693" w:type="dxa"/>
            <w:tcBorders>
              <w:top w:val="single" w:sz="8" w:space="0" w:color="000000"/>
              <w:left w:val="single" w:sz="8" w:space="0" w:color="000000"/>
              <w:bottom w:val="single" w:sz="8" w:space="0" w:color="000000"/>
              <w:right w:val="single" w:sz="8" w:space="0" w:color="000000"/>
            </w:tcBorders>
            <w:vAlign w:val="center"/>
          </w:tcPr>
          <w:p w14:paraId="12644E6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E1674F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E91E62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E36FF1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4EE60E7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AC5F313"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14:paraId="470B05CE"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、《摩根动态多因子策略灵活配置混合型证券投资基金基金合同》；</w:t>
      </w:r>
      <w:r>
        <w:rPr>
          <w:rFonts w:eastAsiaTheme="minorEastAsia"/>
          <w:color w:val="000000" w:themeColor="text1"/>
          <w:szCs w:val="21"/>
        </w:rPr>
        <w:t xml:space="preserve"> </w:t>
      </w:r>
    </w:p>
    <w:p w14:paraId="0CEA8AE1"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、《摩根动态多因子策略灵活配置混合型证券投资基金托管协议》；</w:t>
      </w:r>
      <w:r>
        <w:rPr>
          <w:rFonts w:eastAsiaTheme="minorEastAsia"/>
          <w:color w:val="000000" w:themeColor="text1"/>
          <w:szCs w:val="21"/>
        </w:rPr>
        <w:t xml:space="preserve"> </w:t>
      </w:r>
    </w:p>
    <w:p w14:paraId="1CDE8174"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1F18FCF5" w14:textId="77777777" w:rsidR="00E47A79" w:rsidRDefault="00D1417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1CAD173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3760C5D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1692A4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12C40C9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0624AA5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47A8AEFD" w14:textId="77777777" w:rsidR="005E6DF3" w:rsidRPr="00B27A29" w:rsidRDefault="005E6DF3">
      <w:pPr>
        <w:spacing w:line="360" w:lineRule="auto"/>
        <w:ind w:left="840"/>
        <w:jc w:val="right"/>
        <w:rPr>
          <w:rFonts w:eastAsiaTheme="minorEastAsia"/>
          <w:color w:val="000000" w:themeColor="text1"/>
          <w:szCs w:val="21"/>
        </w:rPr>
      </w:pPr>
    </w:p>
    <w:p w14:paraId="2D4E0DC2" w14:textId="77777777" w:rsidR="005E6DF3" w:rsidRPr="00B27A29" w:rsidRDefault="005E6DF3">
      <w:pPr>
        <w:spacing w:line="360" w:lineRule="auto"/>
        <w:ind w:left="840"/>
        <w:jc w:val="center"/>
        <w:rPr>
          <w:rFonts w:eastAsiaTheme="minorEastAsia"/>
          <w:b/>
          <w:color w:val="000000" w:themeColor="text1"/>
          <w:szCs w:val="21"/>
        </w:rPr>
      </w:pPr>
    </w:p>
    <w:p w14:paraId="267289E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320D56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7F07" w14:textId="77777777" w:rsidR="005B0387" w:rsidRDefault="005B0387">
      <w:r>
        <w:separator/>
      </w:r>
    </w:p>
  </w:endnote>
  <w:endnote w:type="continuationSeparator" w:id="0">
    <w:p w14:paraId="702C5122"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F259"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9A8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078EE3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B2C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7671B6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F846" w14:textId="77777777" w:rsidR="005B0387" w:rsidRDefault="005B0387">
      <w:r>
        <w:separator/>
      </w:r>
    </w:p>
  </w:footnote>
  <w:footnote w:type="continuationSeparator" w:id="0">
    <w:p w14:paraId="5B87894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98E" w14:textId="77777777" w:rsidR="005C671B" w:rsidRDefault="005C671B">
    <w:pPr>
      <w:pStyle w:val="af"/>
      <w:pBdr>
        <w:bottom w:val="single" w:sz="6" w:space="0" w:color="auto"/>
      </w:pBdr>
      <w:jc w:val="right"/>
    </w:pPr>
    <w:r>
      <w:t>摩根动态多因子策略灵活配置混合型证券投资基金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2426"/>
    <w:rsid w:val="00D13A01"/>
    <w:rsid w:val="00D14179"/>
    <w:rsid w:val="00D15733"/>
    <w:rsid w:val="00D20364"/>
    <w:rsid w:val="00D2130C"/>
    <w:rsid w:val="00D26746"/>
    <w:rsid w:val="00D26DDD"/>
    <w:rsid w:val="00D27BDC"/>
    <w:rsid w:val="00D3134D"/>
    <w:rsid w:val="00D3194F"/>
    <w:rsid w:val="00D33751"/>
    <w:rsid w:val="00D37343"/>
    <w:rsid w:val="00D37495"/>
    <w:rsid w:val="00D41727"/>
    <w:rsid w:val="00D427E4"/>
    <w:rsid w:val="00D44C48"/>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0209"/>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47A79"/>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F691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31</TotalTime>
  <Pages>1</Pages>
  <Words>1282</Words>
  <Characters>7309</Characters>
  <Application>Microsoft Office Word</Application>
  <DocSecurity>0</DocSecurity>
  <Lines>60</Lines>
  <Paragraphs>17</Paragraphs>
  <ScaleCrop>false</ScaleCrop>
  <Company>TRT. Ltd. Co.</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223</cp:revision>
  <cp:lastPrinted>2007-07-19T00:46:00Z</cp:lastPrinted>
  <dcterms:created xsi:type="dcterms:W3CDTF">2013-06-21T06:56:00Z</dcterms:created>
  <dcterms:modified xsi:type="dcterms:W3CDTF">2025-01-21T06:29:00Z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