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摩根新兴服务股票型证券投资基金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报告送出日期：二〇二三年七月二十一日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834E9A" w:rsidRDefault="009D713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834E9A" w:rsidRDefault="009D713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834E9A" w:rsidRDefault="009D713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834E9A" w:rsidRDefault="009D713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834E9A" w:rsidRDefault="009D713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摩根新兴服务股票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001482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2015</w:t>
            </w:r>
            <w:r w:rsidRPr="00B27A29">
              <w:rPr>
                <w:rFonts w:eastAsiaTheme="minorEastAsia"/>
                <w:color w:val="000000" w:themeColor="text1"/>
                <w:kern w:val="0"/>
                <w:szCs w:val="21"/>
              </w:rPr>
              <w:t>年</w:t>
            </w:r>
            <w:r w:rsidRPr="00B27A29">
              <w:rPr>
                <w:rFonts w:eastAsiaTheme="minorEastAsia"/>
                <w:color w:val="000000" w:themeColor="text1"/>
                <w:kern w:val="0"/>
                <w:szCs w:val="21"/>
              </w:rPr>
              <w:t>8</w:t>
            </w:r>
            <w:r w:rsidRPr="00B27A29">
              <w:rPr>
                <w:rFonts w:eastAsiaTheme="minorEastAsia"/>
                <w:color w:val="000000" w:themeColor="text1"/>
                <w:kern w:val="0"/>
                <w:szCs w:val="21"/>
              </w:rPr>
              <w:t>月</w:t>
            </w:r>
            <w:r w:rsidRPr="00B27A29">
              <w:rPr>
                <w:rFonts w:eastAsiaTheme="minorEastAsia"/>
                <w:color w:val="000000" w:themeColor="text1"/>
                <w:kern w:val="0"/>
                <w:szCs w:val="21"/>
              </w:rPr>
              <w:t>6</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24,446,525.86</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通过积极主动的投资管理，把握中国经济转型过程中新兴服务业的投资机会，在严格控制风险的前提下，力争实现基金资产的长期增值。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834E9A" w:rsidRDefault="009D713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834E9A" w:rsidRDefault="009D713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本基金将综合分析和持续跟踪基本面、政策面、市场面等多方面因素，对宏观经济、国家政策、资金面和市场情绪等影响证券市场的重要因素进行深入分析，确定合适的资产配置比例。</w:t>
            </w:r>
          </w:p>
          <w:p w:rsidR="00834E9A" w:rsidRDefault="009D713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834E9A" w:rsidRDefault="009D713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本基金将通过系统和深入的基本面研究，重点投资于新兴服务业中具有竞争力的优质上市公司。在具体操作上，本基金将主要采用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的方法，在备选行业内部通过定量与定性相结合的分析方法，综合分析上市公司的业绩质量、成长性和估值水平等，精选具有良好成长性、估值合理的个股。</w:t>
            </w:r>
          </w:p>
          <w:p w:rsidR="00834E9A" w:rsidRDefault="009D713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、行业配置策略</w:t>
            </w:r>
          </w:p>
          <w:p w:rsidR="00834E9A" w:rsidRDefault="009D713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由于新兴服务主题涉及多个行业及其子行业，我们将从行业生命周期、行业景气度、行业竞争格局等多角度，综合评估各个行业的投资价值，对基金资产在行业间分配进行安排。</w:t>
            </w:r>
          </w:p>
          <w:p w:rsidR="00834E9A" w:rsidRDefault="009D713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、固定收益类投资策略</w:t>
            </w:r>
          </w:p>
          <w:p w:rsidR="00834E9A" w:rsidRDefault="009D713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对于固定收益类资产的选择，本基金将以价值分析为主线，在综合研究的基础上实施积极主动的组合管理，并主要通过类属配置与债券选择两个层次进行投资管理。</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、其他投资策略：包括可转换债券投资策略、中小企业私募债投资策略、股指期货投资策略、资产支持证券投资策略、股票期权投资策略、存托凭证投资策略。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834E9A" w:rsidRDefault="009D713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本基金属于股票型基金产品，预期风险和收益水平高于混合型基金、债券型基金和货币市场基金，属于较高风险收益水平的基金产品。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摩根新兴服务股票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摩根新兴服务股票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001482</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017177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23,987,732.12</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458,793.74</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摩根新兴服务股票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摩根新兴服务股票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987,942.68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3,781.87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1,629,764.80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15,855.41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0.0703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0.0558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42,492,798.02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810,077.32</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1.7714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1.7657</w:t>
            </w:r>
          </w:p>
        </w:tc>
      </w:tr>
    </w:tbl>
    <w:p w:rsidR="00834E9A" w:rsidRDefault="009D713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摩根新兴服务股票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834E9A">
        <w:tc>
          <w:tcPr>
            <w:tcW w:w="1290" w:type="dxa"/>
            <w:vAlign w:val="center"/>
          </w:tcPr>
          <w:p w:rsidR="00834E9A" w:rsidRDefault="009D7132">
            <w:pPr>
              <w:jc w:val="left"/>
            </w:pPr>
            <w:r>
              <w:rPr>
                <w:rFonts w:eastAsiaTheme="minorEastAsia"/>
                <w:color w:val="000000" w:themeColor="text1"/>
                <w:szCs w:val="21"/>
              </w:rPr>
              <w:t>过去三个月</w:t>
            </w:r>
          </w:p>
        </w:tc>
        <w:tc>
          <w:tcPr>
            <w:tcW w:w="1291" w:type="dxa"/>
            <w:vAlign w:val="center"/>
          </w:tcPr>
          <w:p w:rsidR="00834E9A" w:rsidRDefault="009D7132">
            <w:pPr>
              <w:jc w:val="right"/>
            </w:pPr>
            <w:r>
              <w:rPr>
                <w:rFonts w:eastAsiaTheme="minorEastAsia"/>
                <w:color w:val="000000" w:themeColor="text1"/>
                <w:szCs w:val="21"/>
              </w:rPr>
              <w:t>4.38%</w:t>
            </w:r>
          </w:p>
        </w:tc>
        <w:tc>
          <w:tcPr>
            <w:tcW w:w="1291" w:type="dxa"/>
            <w:vAlign w:val="center"/>
          </w:tcPr>
          <w:p w:rsidR="00834E9A" w:rsidRDefault="009D7132">
            <w:pPr>
              <w:jc w:val="right"/>
            </w:pPr>
            <w:r>
              <w:rPr>
                <w:rFonts w:eastAsiaTheme="minorEastAsia"/>
                <w:color w:val="000000" w:themeColor="text1"/>
                <w:szCs w:val="21"/>
              </w:rPr>
              <w:t>2.27%</w:t>
            </w:r>
          </w:p>
        </w:tc>
        <w:tc>
          <w:tcPr>
            <w:tcW w:w="1291" w:type="dxa"/>
            <w:vAlign w:val="center"/>
          </w:tcPr>
          <w:p w:rsidR="00834E9A" w:rsidRDefault="009D7132">
            <w:pPr>
              <w:jc w:val="right"/>
            </w:pPr>
            <w:r>
              <w:rPr>
                <w:rFonts w:eastAsiaTheme="minorEastAsia"/>
                <w:color w:val="000000" w:themeColor="text1"/>
                <w:szCs w:val="21"/>
              </w:rPr>
              <w:t>-4.27%</w:t>
            </w:r>
          </w:p>
        </w:tc>
        <w:tc>
          <w:tcPr>
            <w:tcW w:w="1291" w:type="dxa"/>
            <w:vAlign w:val="center"/>
          </w:tcPr>
          <w:p w:rsidR="00834E9A" w:rsidRDefault="009D7132">
            <w:pPr>
              <w:jc w:val="right"/>
            </w:pPr>
            <w:r>
              <w:rPr>
                <w:rFonts w:eastAsiaTheme="minorEastAsia"/>
                <w:color w:val="000000" w:themeColor="text1"/>
                <w:szCs w:val="21"/>
              </w:rPr>
              <w:t>0.68%</w:t>
            </w:r>
          </w:p>
        </w:tc>
        <w:tc>
          <w:tcPr>
            <w:tcW w:w="1291" w:type="dxa"/>
            <w:vAlign w:val="center"/>
          </w:tcPr>
          <w:p w:rsidR="00834E9A" w:rsidRDefault="009D7132">
            <w:pPr>
              <w:jc w:val="right"/>
            </w:pPr>
            <w:r>
              <w:rPr>
                <w:rFonts w:eastAsiaTheme="minorEastAsia"/>
                <w:color w:val="000000" w:themeColor="text1"/>
                <w:szCs w:val="21"/>
              </w:rPr>
              <w:t>8.65%</w:t>
            </w:r>
          </w:p>
        </w:tc>
        <w:tc>
          <w:tcPr>
            <w:tcW w:w="1291" w:type="dxa"/>
            <w:vAlign w:val="center"/>
          </w:tcPr>
          <w:p w:rsidR="00834E9A" w:rsidRDefault="009D7132">
            <w:pPr>
              <w:jc w:val="right"/>
            </w:pPr>
            <w:r>
              <w:rPr>
                <w:rFonts w:eastAsiaTheme="minorEastAsia"/>
                <w:color w:val="000000" w:themeColor="text1"/>
                <w:szCs w:val="21"/>
              </w:rPr>
              <w:t>1.59%</w:t>
            </w:r>
          </w:p>
        </w:tc>
      </w:tr>
      <w:tr w:rsidR="00834E9A">
        <w:tc>
          <w:tcPr>
            <w:tcW w:w="1290" w:type="dxa"/>
            <w:vAlign w:val="center"/>
          </w:tcPr>
          <w:p w:rsidR="00834E9A" w:rsidRDefault="009D7132">
            <w:pPr>
              <w:jc w:val="left"/>
            </w:pPr>
            <w:r>
              <w:rPr>
                <w:rFonts w:eastAsiaTheme="minorEastAsia"/>
                <w:color w:val="000000" w:themeColor="text1"/>
                <w:szCs w:val="21"/>
              </w:rPr>
              <w:t>过去六个月</w:t>
            </w:r>
          </w:p>
        </w:tc>
        <w:tc>
          <w:tcPr>
            <w:tcW w:w="1291" w:type="dxa"/>
            <w:vAlign w:val="center"/>
          </w:tcPr>
          <w:p w:rsidR="00834E9A" w:rsidRDefault="009D7132">
            <w:pPr>
              <w:jc w:val="right"/>
            </w:pPr>
            <w:r>
              <w:rPr>
                <w:rFonts w:eastAsiaTheme="minorEastAsia"/>
                <w:color w:val="000000" w:themeColor="text1"/>
                <w:szCs w:val="21"/>
              </w:rPr>
              <w:t>14.52%</w:t>
            </w:r>
          </w:p>
        </w:tc>
        <w:tc>
          <w:tcPr>
            <w:tcW w:w="1291" w:type="dxa"/>
            <w:vAlign w:val="center"/>
          </w:tcPr>
          <w:p w:rsidR="00834E9A" w:rsidRDefault="009D7132">
            <w:pPr>
              <w:jc w:val="right"/>
            </w:pPr>
            <w:r>
              <w:rPr>
                <w:rFonts w:eastAsiaTheme="minorEastAsia"/>
                <w:color w:val="000000" w:themeColor="text1"/>
                <w:szCs w:val="21"/>
              </w:rPr>
              <w:t>1.80%</w:t>
            </w:r>
          </w:p>
        </w:tc>
        <w:tc>
          <w:tcPr>
            <w:tcW w:w="1291" w:type="dxa"/>
            <w:vAlign w:val="center"/>
          </w:tcPr>
          <w:p w:rsidR="00834E9A" w:rsidRDefault="009D7132">
            <w:pPr>
              <w:jc w:val="right"/>
            </w:pPr>
            <w:r>
              <w:rPr>
                <w:rFonts w:eastAsiaTheme="minorEastAsia"/>
                <w:color w:val="000000" w:themeColor="text1"/>
                <w:szCs w:val="21"/>
              </w:rPr>
              <w:t>0.15%</w:t>
            </w:r>
          </w:p>
        </w:tc>
        <w:tc>
          <w:tcPr>
            <w:tcW w:w="1291" w:type="dxa"/>
            <w:vAlign w:val="center"/>
          </w:tcPr>
          <w:p w:rsidR="00834E9A" w:rsidRDefault="009D7132">
            <w:pPr>
              <w:jc w:val="right"/>
            </w:pPr>
            <w:r>
              <w:rPr>
                <w:rFonts w:eastAsiaTheme="minorEastAsia"/>
                <w:color w:val="000000" w:themeColor="text1"/>
                <w:szCs w:val="21"/>
              </w:rPr>
              <w:t>0.68%</w:t>
            </w:r>
          </w:p>
        </w:tc>
        <w:tc>
          <w:tcPr>
            <w:tcW w:w="1291" w:type="dxa"/>
            <w:vAlign w:val="center"/>
          </w:tcPr>
          <w:p w:rsidR="00834E9A" w:rsidRDefault="009D7132">
            <w:pPr>
              <w:jc w:val="right"/>
            </w:pPr>
            <w:r>
              <w:rPr>
                <w:rFonts w:eastAsiaTheme="minorEastAsia"/>
                <w:color w:val="000000" w:themeColor="text1"/>
                <w:szCs w:val="21"/>
              </w:rPr>
              <w:t>14.37%</w:t>
            </w:r>
          </w:p>
        </w:tc>
        <w:tc>
          <w:tcPr>
            <w:tcW w:w="1291" w:type="dxa"/>
            <w:vAlign w:val="center"/>
          </w:tcPr>
          <w:p w:rsidR="00834E9A" w:rsidRDefault="009D7132">
            <w:pPr>
              <w:jc w:val="right"/>
            </w:pPr>
            <w:r>
              <w:rPr>
                <w:rFonts w:eastAsiaTheme="minorEastAsia"/>
                <w:color w:val="000000" w:themeColor="text1"/>
                <w:szCs w:val="21"/>
              </w:rPr>
              <w:t>1.12%</w:t>
            </w:r>
          </w:p>
        </w:tc>
      </w:tr>
      <w:tr w:rsidR="00834E9A">
        <w:tc>
          <w:tcPr>
            <w:tcW w:w="1290" w:type="dxa"/>
            <w:vAlign w:val="center"/>
          </w:tcPr>
          <w:p w:rsidR="00834E9A" w:rsidRDefault="009D7132">
            <w:pPr>
              <w:jc w:val="left"/>
            </w:pPr>
            <w:r>
              <w:rPr>
                <w:rFonts w:eastAsiaTheme="minorEastAsia"/>
                <w:color w:val="000000" w:themeColor="text1"/>
                <w:szCs w:val="21"/>
              </w:rPr>
              <w:lastRenderedPageBreak/>
              <w:t>过去一年</w:t>
            </w:r>
          </w:p>
        </w:tc>
        <w:tc>
          <w:tcPr>
            <w:tcW w:w="1291" w:type="dxa"/>
            <w:vAlign w:val="center"/>
          </w:tcPr>
          <w:p w:rsidR="00834E9A" w:rsidRDefault="009D7132">
            <w:pPr>
              <w:jc w:val="right"/>
            </w:pPr>
            <w:r>
              <w:rPr>
                <w:rFonts w:eastAsiaTheme="minorEastAsia"/>
                <w:color w:val="000000" w:themeColor="text1"/>
                <w:szCs w:val="21"/>
              </w:rPr>
              <w:t>-8.23%</w:t>
            </w:r>
          </w:p>
        </w:tc>
        <w:tc>
          <w:tcPr>
            <w:tcW w:w="1291" w:type="dxa"/>
            <w:vAlign w:val="center"/>
          </w:tcPr>
          <w:p w:rsidR="00834E9A" w:rsidRDefault="009D7132">
            <w:pPr>
              <w:jc w:val="right"/>
            </w:pPr>
            <w:r>
              <w:rPr>
                <w:rFonts w:eastAsiaTheme="minorEastAsia"/>
                <w:color w:val="000000" w:themeColor="text1"/>
                <w:szCs w:val="21"/>
              </w:rPr>
              <w:t>1.52%</w:t>
            </w:r>
          </w:p>
        </w:tc>
        <w:tc>
          <w:tcPr>
            <w:tcW w:w="1291" w:type="dxa"/>
            <w:vAlign w:val="center"/>
          </w:tcPr>
          <w:p w:rsidR="00834E9A" w:rsidRDefault="009D7132">
            <w:pPr>
              <w:jc w:val="right"/>
            </w:pPr>
            <w:r>
              <w:rPr>
                <w:rFonts w:eastAsiaTheme="minorEastAsia"/>
                <w:color w:val="000000" w:themeColor="text1"/>
                <w:szCs w:val="21"/>
              </w:rPr>
              <w:t>-10.50%</w:t>
            </w:r>
          </w:p>
        </w:tc>
        <w:tc>
          <w:tcPr>
            <w:tcW w:w="1291" w:type="dxa"/>
            <w:vAlign w:val="center"/>
          </w:tcPr>
          <w:p w:rsidR="00834E9A" w:rsidRDefault="009D7132">
            <w:pPr>
              <w:jc w:val="right"/>
            </w:pPr>
            <w:r>
              <w:rPr>
                <w:rFonts w:eastAsiaTheme="minorEastAsia"/>
                <w:color w:val="000000" w:themeColor="text1"/>
                <w:szCs w:val="21"/>
              </w:rPr>
              <w:t>0.80%</w:t>
            </w:r>
          </w:p>
        </w:tc>
        <w:tc>
          <w:tcPr>
            <w:tcW w:w="1291" w:type="dxa"/>
            <w:vAlign w:val="center"/>
          </w:tcPr>
          <w:p w:rsidR="00834E9A" w:rsidRDefault="009D7132">
            <w:pPr>
              <w:jc w:val="right"/>
            </w:pPr>
            <w:r>
              <w:rPr>
                <w:rFonts w:eastAsiaTheme="minorEastAsia"/>
                <w:color w:val="000000" w:themeColor="text1"/>
                <w:szCs w:val="21"/>
              </w:rPr>
              <w:t>2.27%</w:t>
            </w:r>
          </w:p>
        </w:tc>
        <w:tc>
          <w:tcPr>
            <w:tcW w:w="1291" w:type="dxa"/>
            <w:vAlign w:val="center"/>
          </w:tcPr>
          <w:p w:rsidR="00834E9A" w:rsidRDefault="009D7132">
            <w:pPr>
              <w:jc w:val="right"/>
            </w:pPr>
            <w:r>
              <w:rPr>
                <w:rFonts w:eastAsiaTheme="minorEastAsia"/>
                <w:color w:val="000000" w:themeColor="text1"/>
                <w:szCs w:val="21"/>
              </w:rPr>
              <w:t>0.72%</w:t>
            </w:r>
          </w:p>
        </w:tc>
      </w:tr>
      <w:tr w:rsidR="00834E9A">
        <w:tc>
          <w:tcPr>
            <w:tcW w:w="1290" w:type="dxa"/>
            <w:vAlign w:val="center"/>
          </w:tcPr>
          <w:p w:rsidR="00834E9A" w:rsidRDefault="009D7132">
            <w:pPr>
              <w:jc w:val="left"/>
            </w:pPr>
            <w:r>
              <w:rPr>
                <w:rFonts w:eastAsiaTheme="minorEastAsia"/>
                <w:color w:val="000000" w:themeColor="text1"/>
                <w:szCs w:val="21"/>
              </w:rPr>
              <w:t>过去三年</w:t>
            </w:r>
          </w:p>
        </w:tc>
        <w:tc>
          <w:tcPr>
            <w:tcW w:w="1291" w:type="dxa"/>
            <w:vAlign w:val="center"/>
          </w:tcPr>
          <w:p w:rsidR="00834E9A" w:rsidRDefault="009D7132">
            <w:pPr>
              <w:jc w:val="right"/>
            </w:pPr>
            <w:r>
              <w:rPr>
                <w:rFonts w:eastAsiaTheme="minorEastAsia"/>
                <w:color w:val="000000" w:themeColor="text1"/>
                <w:szCs w:val="21"/>
              </w:rPr>
              <w:t>-1.42%</w:t>
            </w:r>
          </w:p>
        </w:tc>
        <w:tc>
          <w:tcPr>
            <w:tcW w:w="1291" w:type="dxa"/>
            <w:vAlign w:val="center"/>
          </w:tcPr>
          <w:p w:rsidR="00834E9A" w:rsidRDefault="009D7132">
            <w:pPr>
              <w:jc w:val="right"/>
            </w:pPr>
            <w:r>
              <w:rPr>
                <w:rFonts w:eastAsiaTheme="minorEastAsia"/>
                <w:color w:val="000000" w:themeColor="text1"/>
                <w:szCs w:val="21"/>
              </w:rPr>
              <w:t>1.62%</w:t>
            </w:r>
          </w:p>
        </w:tc>
        <w:tc>
          <w:tcPr>
            <w:tcW w:w="1291" w:type="dxa"/>
            <w:vAlign w:val="center"/>
          </w:tcPr>
          <w:p w:rsidR="00834E9A" w:rsidRDefault="009D7132">
            <w:pPr>
              <w:jc w:val="right"/>
            </w:pPr>
            <w:r>
              <w:rPr>
                <w:rFonts w:eastAsiaTheme="minorEastAsia"/>
                <w:color w:val="000000" w:themeColor="text1"/>
                <w:szCs w:val="21"/>
              </w:rPr>
              <w:t>-4.31%</w:t>
            </w:r>
          </w:p>
        </w:tc>
        <w:tc>
          <w:tcPr>
            <w:tcW w:w="1291" w:type="dxa"/>
            <w:vAlign w:val="center"/>
          </w:tcPr>
          <w:p w:rsidR="00834E9A" w:rsidRDefault="009D7132">
            <w:pPr>
              <w:jc w:val="right"/>
            </w:pPr>
            <w:r>
              <w:rPr>
                <w:rFonts w:eastAsiaTheme="minorEastAsia"/>
                <w:color w:val="000000" w:themeColor="text1"/>
                <w:szCs w:val="21"/>
              </w:rPr>
              <w:t>0.98%</w:t>
            </w:r>
          </w:p>
        </w:tc>
        <w:tc>
          <w:tcPr>
            <w:tcW w:w="1291" w:type="dxa"/>
            <w:vAlign w:val="center"/>
          </w:tcPr>
          <w:p w:rsidR="00834E9A" w:rsidRDefault="009D7132">
            <w:pPr>
              <w:jc w:val="right"/>
            </w:pPr>
            <w:r>
              <w:rPr>
                <w:rFonts w:eastAsiaTheme="minorEastAsia"/>
                <w:color w:val="000000" w:themeColor="text1"/>
                <w:szCs w:val="21"/>
              </w:rPr>
              <w:t>2.89%</w:t>
            </w:r>
          </w:p>
        </w:tc>
        <w:tc>
          <w:tcPr>
            <w:tcW w:w="1291" w:type="dxa"/>
            <w:vAlign w:val="center"/>
          </w:tcPr>
          <w:p w:rsidR="00834E9A" w:rsidRDefault="009D7132">
            <w:pPr>
              <w:jc w:val="right"/>
            </w:pPr>
            <w:r>
              <w:rPr>
                <w:rFonts w:eastAsiaTheme="minorEastAsia"/>
                <w:color w:val="000000" w:themeColor="text1"/>
                <w:szCs w:val="21"/>
              </w:rPr>
              <w:t>0.64%</w:t>
            </w:r>
          </w:p>
        </w:tc>
      </w:tr>
      <w:tr w:rsidR="00834E9A">
        <w:tc>
          <w:tcPr>
            <w:tcW w:w="1290" w:type="dxa"/>
            <w:vAlign w:val="center"/>
          </w:tcPr>
          <w:p w:rsidR="00834E9A" w:rsidRDefault="009D7132">
            <w:pPr>
              <w:jc w:val="left"/>
            </w:pPr>
            <w:r>
              <w:rPr>
                <w:rFonts w:eastAsiaTheme="minorEastAsia"/>
                <w:color w:val="000000" w:themeColor="text1"/>
                <w:szCs w:val="21"/>
              </w:rPr>
              <w:t>过去五年</w:t>
            </w:r>
          </w:p>
        </w:tc>
        <w:tc>
          <w:tcPr>
            <w:tcW w:w="1291" w:type="dxa"/>
            <w:vAlign w:val="center"/>
          </w:tcPr>
          <w:p w:rsidR="00834E9A" w:rsidRDefault="009D7132">
            <w:pPr>
              <w:jc w:val="right"/>
            </w:pPr>
            <w:r>
              <w:rPr>
                <w:rFonts w:eastAsiaTheme="minorEastAsia"/>
                <w:color w:val="000000" w:themeColor="text1"/>
                <w:szCs w:val="21"/>
              </w:rPr>
              <w:t>75.04%</w:t>
            </w:r>
          </w:p>
        </w:tc>
        <w:tc>
          <w:tcPr>
            <w:tcW w:w="1291" w:type="dxa"/>
            <w:vAlign w:val="center"/>
          </w:tcPr>
          <w:p w:rsidR="00834E9A" w:rsidRDefault="009D7132">
            <w:pPr>
              <w:jc w:val="right"/>
            </w:pPr>
            <w:r>
              <w:rPr>
                <w:rFonts w:eastAsiaTheme="minorEastAsia"/>
                <w:color w:val="000000" w:themeColor="text1"/>
                <w:szCs w:val="21"/>
              </w:rPr>
              <w:t>1.59%</w:t>
            </w:r>
          </w:p>
        </w:tc>
        <w:tc>
          <w:tcPr>
            <w:tcW w:w="1291" w:type="dxa"/>
            <w:vAlign w:val="center"/>
          </w:tcPr>
          <w:p w:rsidR="00834E9A" w:rsidRDefault="009D7132">
            <w:pPr>
              <w:jc w:val="right"/>
            </w:pPr>
            <w:r>
              <w:rPr>
                <w:rFonts w:eastAsiaTheme="minorEastAsia"/>
                <w:color w:val="000000" w:themeColor="text1"/>
                <w:szCs w:val="21"/>
              </w:rPr>
              <w:t>10.25%</w:t>
            </w:r>
          </w:p>
        </w:tc>
        <w:tc>
          <w:tcPr>
            <w:tcW w:w="1291" w:type="dxa"/>
            <w:vAlign w:val="center"/>
          </w:tcPr>
          <w:p w:rsidR="00834E9A" w:rsidRDefault="009D7132">
            <w:pPr>
              <w:jc w:val="right"/>
            </w:pPr>
            <w:r>
              <w:rPr>
                <w:rFonts w:eastAsiaTheme="minorEastAsia"/>
                <w:color w:val="000000" w:themeColor="text1"/>
                <w:szCs w:val="21"/>
              </w:rPr>
              <w:t>1.07%</w:t>
            </w:r>
          </w:p>
        </w:tc>
        <w:tc>
          <w:tcPr>
            <w:tcW w:w="1291" w:type="dxa"/>
            <w:vAlign w:val="center"/>
          </w:tcPr>
          <w:p w:rsidR="00834E9A" w:rsidRDefault="009D7132">
            <w:pPr>
              <w:jc w:val="right"/>
            </w:pPr>
            <w:r>
              <w:rPr>
                <w:rFonts w:eastAsiaTheme="minorEastAsia"/>
                <w:color w:val="000000" w:themeColor="text1"/>
                <w:szCs w:val="21"/>
              </w:rPr>
              <w:t>64.79%</w:t>
            </w:r>
          </w:p>
        </w:tc>
        <w:tc>
          <w:tcPr>
            <w:tcW w:w="1291" w:type="dxa"/>
            <w:vAlign w:val="center"/>
          </w:tcPr>
          <w:p w:rsidR="00834E9A" w:rsidRDefault="009D7132">
            <w:pPr>
              <w:jc w:val="right"/>
            </w:pPr>
            <w:r>
              <w:rPr>
                <w:rFonts w:eastAsiaTheme="minorEastAsia"/>
                <w:color w:val="000000" w:themeColor="text1"/>
                <w:szCs w:val="21"/>
              </w:rPr>
              <w:t>0.52%</w:t>
            </w:r>
          </w:p>
        </w:tc>
      </w:tr>
      <w:tr w:rsidR="00834E9A">
        <w:tc>
          <w:tcPr>
            <w:tcW w:w="1290" w:type="dxa"/>
            <w:vAlign w:val="center"/>
          </w:tcPr>
          <w:p w:rsidR="00834E9A" w:rsidRDefault="009D7132">
            <w:pPr>
              <w:jc w:val="left"/>
            </w:pPr>
            <w:r>
              <w:rPr>
                <w:rFonts w:eastAsiaTheme="minorEastAsia"/>
                <w:color w:val="000000" w:themeColor="text1"/>
                <w:szCs w:val="21"/>
              </w:rPr>
              <w:t>自基金合同生效起至今</w:t>
            </w:r>
          </w:p>
        </w:tc>
        <w:tc>
          <w:tcPr>
            <w:tcW w:w="1291" w:type="dxa"/>
            <w:vAlign w:val="center"/>
          </w:tcPr>
          <w:p w:rsidR="00834E9A" w:rsidRDefault="009D7132">
            <w:pPr>
              <w:jc w:val="right"/>
            </w:pPr>
            <w:r>
              <w:rPr>
                <w:rFonts w:eastAsiaTheme="minorEastAsia"/>
                <w:color w:val="000000" w:themeColor="text1"/>
                <w:szCs w:val="21"/>
              </w:rPr>
              <w:t>77.14%</w:t>
            </w:r>
          </w:p>
        </w:tc>
        <w:tc>
          <w:tcPr>
            <w:tcW w:w="1291" w:type="dxa"/>
            <w:vAlign w:val="center"/>
          </w:tcPr>
          <w:p w:rsidR="00834E9A" w:rsidRDefault="009D7132">
            <w:pPr>
              <w:jc w:val="right"/>
            </w:pPr>
            <w:r>
              <w:rPr>
                <w:rFonts w:eastAsiaTheme="minorEastAsia"/>
                <w:color w:val="000000" w:themeColor="text1"/>
                <w:szCs w:val="21"/>
              </w:rPr>
              <w:t>1.57%</w:t>
            </w:r>
          </w:p>
        </w:tc>
        <w:tc>
          <w:tcPr>
            <w:tcW w:w="1291" w:type="dxa"/>
            <w:vAlign w:val="center"/>
          </w:tcPr>
          <w:p w:rsidR="00834E9A" w:rsidRDefault="009D7132">
            <w:pPr>
              <w:jc w:val="right"/>
            </w:pPr>
            <w:r>
              <w:rPr>
                <w:rFonts w:eastAsiaTheme="minorEastAsia"/>
                <w:color w:val="000000" w:themeColor="text1"/>
                <w:szCs w:val="21"/>
              </w:rPr>
              <w:t>-5.60%</w:t>
            </w:r>
          </w:p>
        </w:tc>
        <w:tc>
          <w:tcPr>
            <w:tcW w:w="1291" w:type="dxa"/>
            <w:vAlign w:val="center"/>
          </w:tcPr>
          <w:p w:rsidR="00834E9A" w:rsidRDefault="009D7132">
            <w:pPr>
              <w:jc w:val="right"/>
            </w:pPr>
            <w:r>
              <w:rPr>
                <w:rFonts w:eastAsiaTheme="minorEastAsia"/>
                <w:color w:val="000000" w:themeColor="text1"/>
                <w:szCs w:val="21"/>
              </w:rPr>
              <w:t>1.12%</w:t>
            </w:r>
          </w:p>
        </w:tc>
        <w:tc>
          <w:tcPr>
            <w:tcW w:w="1291" w:type="dxa"/>
            <w:vAlign w:val="center"/>
          </w:tcPr>
          <w:p w:rsidR="00834E9A" w:rsidRDefault="009D7132">
            <w:pPr>
              <w:jc w:val="right"/>
            </w:pPr>
            <w:r>
              <w:rPr>
                <w:rFonts w:eastAsiaTheme="minorEastAsia"/>
                <w:color w:val="000000" w:themeColor="text1"/>
                <w:szCs w:val="21"/>
              </w:rPr>
              <w:t>82.74%</w:t>
            </w:r>
          </w:p>
        </w:tc>
        <w:tc>
          <w:tcPr>
            <w:tcW w:w="1291" w:type="dxa"/>
            <w:vAlign w:val="center"/>
          </w:tcPr>
          <w:p w:rsidR="00834E9A" w:rsidRDefault="009D7132">
            <w:pPr>
              <w:jc w:val="right"/>
            </w:pPr>
            <w:r>
              <w:rPr>
                <w:rFonts w:eastAsiaTheme="minorEastAsia"/>
                <w:color w:val="000000" w:themeColor="text1"/>
                <w:szCs w:val="21"/>
              </w:rPr>
              <w:t>0.45%</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摩根新兴服务股票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834E9A">
        <w:tc>
          <w:tcPr>
            <w:tcW w:w="1290" w:type="dxa"/>
            <w:vAlign w:val="center"/>
          </w:tcPr>
          <w:p w:rsidR="00834E9A" w:rsidRDefault="009D7132">
            <w:pPr>
              <w:jc w:val="left"/>
            </w:pPr>
            <w:r>
              <w:rPr>
                <w:rFonts w:eastAsiaTheme="minorEastAsia"/>
                <w:color w:val="000000" w:themeColor="text1"/>
                <w:szCs w:val="21"/>
              </w:rPr>
              <w:t>过去三个月</w:t>
            </w:r>
          </w:p>
        </w:tc>
        <w:tc>
          <w:tcPr>
            <w:tcW w:w="1291" w:type="dxa"/>
            <w:vAlign w:val="center"/>
          </w:tcPr>
          <w:p w:rsidR="00834E9A" w:rsidRDefault="009D7132">
            <w:pPr>
              <w:jc w:val="right"/>
            </w:pPr>
            <w:r>
              <w:rPr>
                <w:rFonts w:eastAsiaTheme="minorEastAsia"/>
                <w:color w:val="000000" w:themeColor="text1"/>
                <w:szCs w:val="21"/>
              </w:rPr>
              <w:t>4.24%</w:t>
            </w:r>
          </w:p>
        </w:tc>
        <w:tc>
          <w:tcPr>
            <w:tcW w:w="1291" w:type="dxa"/>
            <w:vAlign w:val="center"/>
          </w:tcPr>
          <w:p w:rsidR="00834E9A" w:rsidRDefault="009D7132">
            <w:pPr>
              <w:jc w:val="right"/>
            </w:pPr>
            <w:r>
              <w:rPr>
                <w:rFonts w:eastAsiaTheme="minorEastAsia"/>
                <w:color w:val="000000" w:themeColor="text1"/>
                <w:szCs w:val="21"/>
              </w:rPr>
              <w:t>2.27%</w:t>
            </w:r>
          </w:p>
        </w:tc>
        <w:tc>
          <w:tcPr>
            <w:tcW w:w="1291" w:type="dxa"/>
            <w:vAlign w:val="center"/>
          </w:tcPr>
          <w:p w:rsidR="00834E9A" w:rsidRDefault="009D7132">
            <w:pPr>
              <w:jc w:val="right"/>
            </w:pPr>
            <w:r>
              <w:rPr>
                <w:rFonts w:eastAsiaTheme="minorEastAsia"/>
                <w:color w:val="000000" w:themeColor="text1"/>
                <w:szCs w:val="21"/>
              </w:rPr>
              <w:t>-4.27%</w:t>
            </w:r>
          </w:p>
        </w:tc>
        <w:tc>
          <w:tcPr>
            <w:tcW w:w="1291" w:type="dxa"/>
            <w:vAlign w:val="center"/>
          </w:tcPr>
          <w:p w:rsidR="00834E9A" w:rsidRDefault="009D7132">
            <w:pPr>
              <w:jc w:val="right"/>
            </w:pPr>
            <w:r>
              <w:rPr>
                <w:rFonts w:eastAsiaTheme="minorEastAsia"/>
                <w:color w:val="000000" w:themeColor="text1"/>
                <w:szCs w:val="21"/>
              </w:rPr>
              <w:t>0.68%</w:t>
            </w:r>
          </w:p>
        </w:tc>
        <w:tc>
          <w:tcPr>
            <w:tcW w:w="1291" w:type="dxa"/>
            <w:vAlign w:val="center"/>
          </w:tcPr>
          <w:p w:rsidR="00834E9A" w:rsidRDefault="009D7132">
            <w:pPr>
              <w:jc w:val="right"/>
            </w:pPr>
            <w:r>
              <w:rPr>
                <w:rFonts w:eastAsiaTheme="minorEastAsia"/>
                <w:color w:val="000000" w:themeColor="text1"/>
                <w:szCs w:val="21"/>
              </w:rPr>
              <w:t>8.51%</w:t>
            </w:r>
          </w:p>
        </w:tc>
        <w:tc>
          <w:tcPr>
            <w:tcW w:w="1291" w:type="dxa"/>
            <w:vAlign w:val="center"/>
          </w:tcPr>
          <w:p w:rsidR="00834E9A" w:rsidRDefault="009D7132">
            <w:pPr>
              <w:jc w:val="right"/>
            </w:pPr>
            <w:r>
              <w:rPr>
                <w:rFonts w:eastAsiaTheme="minorEastAsia"/>
                <w:color w:val="000000" w:themeColor="text1"/>
                <w:szCs w:val="21"/>
              </w:rPr>
              <w:t>1.59%</w:t>
            </w:r>
          </w:p>
        </w:tc>
      </w:tr>
      <w:tr w:rsidR="00834E9A">
        <w:tc>
          <w:tcPr>
            <w:tcW w:w="1290" w:type="dxa"/>
            <w:vAlign w:val="center"/>
          </w:tcPr>
          <w:p w:rsidR="00834E9A" w:rsidRDefault="009D7132">
            <w:pPr>
              <w:jc w:val="left"/>
            </w:pPr>
            <w:r>
              <w:rPr>
                <w:rFonts w:eastAsiaTheme="minorEastAsia"/>
                <w:color w:val="000000" w:themeColor="text1"/>
                <w:szCs w:val="21"/>
              </w:rPr>
              <w:t>过去六个月</w:t>
            </w:r>
          </w:p>
        </w:tc>
        <w:tc>
          <w:tcPr>
            <w:tcW w:w="1291" w:type="dxa"/>
            <w:vAlign w:val="center"/>
          </w:tcPr>
          <w:p w:rsidR="00834E9A" w:rsidRDefault="009D7132">
            <w:pPr>
              <w:jc w:val="right"/>
            </w:pPr>
            <w:r>
              <w:rPr>
                <w:rFonts w:eastAsiaTheme="minorEastAsia"/>
                <w:color w:val="000000" w:themeColor="text1"/>
                <w:szCs w:val="21"/>
              </w:rPr>
              <w:t>14.21%</w:t>
            </w:r>
          </w:p>
        </w:tc>
        <w:tc>
          <w:tcPr>
            <w:tcW w:w="1291" w:type="dxa"/>
            <w:vAlign w:val="center"/>
          </w:tcPr>
          <w:p w:rsidR="00834E9A" w:rsidRDefault="009D7132">
            <w:pPr>
              <w:jc w:val="right"/>
            </w:pPr>
            <w:r>
              <w:rPr>
                <w:rFonts w:eastAsiaTheme="minorEastAsia"/>
                <w:color w:val="000000" w:themeColor="text1"/>
                <w:szCs w:val="21"/>
              </w:rPr>
              <w:t>1.80%</w:t>
            </w:r>
          </w:p>
        </w:tc>
        <w:tc>
          <w:tcPr>
            <w:tcW w:w="1291" w:type="dxa"/>
            <w:vAlign w:val="center"/>
          </w:tcPr>
          <w:p w:rsidR="00834E9A" w:rsidRDefault="009D7132">
            <w:pPr>
              <w:jc w:val="right"/>
            </w:pPr>
            <w:r>
              <w:rPr>
                <w:rFonts w:eastAsiaTheme="minorEastAsia"/>
                <w:color w:val="000000" w:themeColor="text1"/>
                <w:szCs w:val="21"/>
              </w:rPr>
              <w:t>0.15%</w:t>
            </w:r>
          </w:p>
        </w:tc>
        <w:tc>
          <w:tcPr>
            <w:tcW w:w="1291" w:type="dxa"/>
            <w:vAlign w:val="center"/>
          </w:tcPr>
          <w:p w:rsidR="00834E9A" w:rsidRDefault="009D7132">
            <w:pPr>
              <w:jc w:val="right"/>
            </w:pPr>
            <w:r>
              <w:rPr>
                <w:rFonts w:eastAsiaTheme="minorEastAsia"/>
                <w:color w:val="000000" w:themeColor="text1"/>
                <w:szCs w:val="21"/>
              </w:rPr>
              <w:t>0.68%</w:t>
            </w:r>
          </w:p>
        </w:tc>
        <w:tc>
          <w:tcPr>
            <w:tcW w:w="1291" w:type="dxa"/>
            <w:vAlign w:val="center"/>
          </w:tcPr>
          <w:p w:rsidR="00834E9A" w:rsidRDefault="009D7132">
            <w:pPr>
              <w:jc w:val="right"/>
            </w:pPr>
            <w:r>
              <w:rPr>
                <w:rFonts w:eastAsiaTheme="minorEastAsia"/>
                <w:color w:val="000000" w:themeColor="text1"/>
                <w:szCs w:val="21"/>
              </w:rPr>
              <w:t>14.06%</w:t>
            </w:r>
          </w:p>
        </w:tc>
        <w:tc>
          <w:tcPr>
            <w:tcW w:w="1291" w:type="dxa"/>
            <w:vAlign w:val="center"/>
          </w:tcPr>
          <w:p w:rsidR="00834E9A" w:rsidRDefault="009D7132">
            <w:pPr>
              <w:jc w:val="right"/>
            </w:pPr>
            <w:r>
              <w:rPr>
                <w:rFonts w:eastAsiaTheme="minorEastAsia"/>
                <w:color w:val="000000" w:themeColor="text1"/>
                <w:szCs w:val="21"/>
              </w:rPr>
              <w:t>1.12%</w:t>
            </w:r>
          </w:p>
        </w:tc>
      </w:tr>
      <w:tr w:rsidR="00834E9A">
        <w:tc>
          <w:tcPr>
            <w:tcW w:w="1290" w:type="dxa"/>
            <w:vAlign w:val="center"/>
          </w:tcPr>
          <w:p w:rsidR="00834E9A" w:rsidRDefault="009D7132">
            <w:pPr>
              <w:jc w:val="left"/>
            </w:pPr>
            <w:r>
              <w:rPr>
                <w:rFonts w:eastAsiaTheme="minorEastAsia"/>
                <w:color w:val="000000" w:themeColor="text1"/>
                <w:szCs w:val="21"/>
              </w:rPr>
              <w:t>过去一年</w:t>
            </w:r>
          </w:p>
        </w:tc>
        <w:tc>
          <w:tcPr>
            <w:tcW w:w="1291" w:type="dxa"/>
            <w:vAlign w:val="center"/>
          </w:tcPr>
          <w:p w:rsidR="00834E9A" w:rsidRDefault="009D7132">
            <w:pPr>
              <w:jc w:val="right"/>
            </w:pPr>
            <w:r>
              <w:rPr>
                <w:rFonts w:eastAsiaTheme="minorEastAsia"/>
                <w:color w:val="000000" w:themeColor="text1"/>
                <w:szCs w:val="21"/>
              </w:rPr>
              <w:t>-</w:t>
            </w:r>
          </w:p>
        </w:tc>
        <w:tc>
          <w:tcPr>
            <w:tcW w:w="1291" w:type="dxa"/>
            <w:vAlign w:val="center"/>
          </w:tcPr>
          <w:p w:rsidR="00834E9A" w:rsidRDefault="009D7132">
            <w:pPr>
              <w:jc w:val="right"/>
            </w:pPr>
            <w:r>
              <w:rPr>
                <w:rFonts w:eastAsiaTheme="minorEastAsia"/>
                <w:color w:val="000000" w:themeColor="text1"/>
                <w:szCs w:val="21"/>
              </w:rPr>
              <w:t>-</w:t>
            </w:r>
          </w:p>
        </w:tc>
        <w:tc>
          <w:tcPr>
            <w:tcW w:w="1291" w:type="dxa"/>
            <w:vAlign w:val="center"/>
          </w:tcPr>
          <w:p w:rsidR="00834E9A" w:rsidRDefault="009D7132">
            <w:pPr>
              <w:jc w:val="right"/>
            </w:pPr>
            <w:r>
              <w:rPr>
                <w:rFonts w:eastAsiaTheme="minorEastAsia"/>
                <w:color w:val="000000" w:themeColor="text1"/>
                <w:szCs w:val="21"/>
              </w:rPr>
              <w:t>-</w:t>
            </w:r>
          </w:p>
        </w:tc>
        <w:tc>
          <w:tcPr>
            <w:tcW w:w="1291" w:type="dxa"/>
            <w:vAlign w:val="center"/>
          </w:tcPr>
          <w:p w:rsidR="00834E9A" w:rsidRDefault="009D7132">
            <w:pPr>
              <w:jc w:val="right"/>
            </w:pPr>
            <w:r>
              <w:rPr>
                <w:rFonts w:eastAsiaTheme="minorEastAsia"/>
                <w:color w:val="000000" w:themeColor="text1"/>
                <w:szCs w:val="21"/>
              </w:rPr>
              <w:t>-</w:t>
            </w:r>
          </w:p>
        </w:tc>
        <w:tc>
          <w:tcPr>
            <w:tcW w:w="1291" w:type="dxa"/>
            <w:vAlign w:val="center"/>
          </w:tcPr>
          <w:p w:rsidR="00834E9A" w:rsidRDefault="009D7132">
            <w:pPr>
              <w:jc w:val="right"/>
            </w:pPr>
            <w:r>
              <w:rPr>
                <w:rFonts w:eastAsiaTheme="minorEastAsia"/>
                <w:color w:val="000000" w:themeColor="text1"/>
                <w:szCs w:val="21"/>
              </w:rPr>
              <w:t>-</w:t>
            </w:r>
          </w:p>
        </w:tc>
        <w:tc>
          <w:tcPr>
            <w:tcW w:w="1291" w:type="dxa"/>
            <w:vAlign w:val="center"/>
          </w:tcPr>
          <w:p w:rsidR="00834E9A" w:rsidRDefault="009D7132">
            <w:pPr>
              <w:jc w:val="right"/>
            </w:pPr>
            <w:r>
              <w:rPr>
                <w:rFonts w:eastAsiaTheme="minorEastAsia"/>
                <w:color w:val="000000" w:themeColor="text1"/>
                <w:szCs w:val="21"/>
              </w:rPr>
              <w:t>-</w:t>
            </w:r>
          </w:p>
        </w:tc>
      </w:tr>
      <w:tr w:rsidR="00834E9A">
        <w:tc>
          <w:tcPr>
            <w:tcW w:w="1290" w:type="dxa"/>
            <w:vAlign w:val="center"/>
          </w:tcPr>
          <w:p w:rsidR="00834E9A" w:rsidRDefault="009D7132">
            <w:pPr>
              <w:jc w:val="left"/>
            </w:pPr>
            <w:r>
              <w:rPr>
                <w:rFonts w:eastAsiaTheme="minorEastAsia"/>
                <w:color w:val="000000" w:themeColor="text1"/>
                <w:szCs w:val="21"/>
              </w:rPr>
              <w:t>过去三年</w:t>
            </w:r>
          </w:p>
        </w:tc>
        <w:tc>
          <w:tcPr>
            <w:tcW w:w="1291" w:type="dxa"/>
            <w:vAlign w:val="center"/>
          </w:tcPr>
          <w:p w:rsidR="00834E9A" w:rsidRDefault="009D7132">
            <w:pPr>
              <w:jc w:val="right"/>
            </w:pPr>
            <w:r>
              <w:rPr>
                <w:rFonts w:eastAsiaTheme="minorEastAsia"/>
                <w:color w:val="000000" w:themeColor="text1"/>
                <w:szCs w:val="21"/>
              </w:rPr>
              <w:t>-</w:t>
            </w:r>
          </w:p>
        </w:tc>
        <w:tc>
          <w:tcPr>
            <w:tcW w:w="1291" w:type="dxa"/>
            <w:vAlign w:val="center"/>
          </w:tcPr>
          <w:p w:rsidR="00834E9A" w:rsidRDefault="009D7132">
            <w:pPr>
              <w:jc w:val="right"/>
            </w:pPr>
            <w:r>
              <w:rPr>
                <w:rFonts w:eastAsiaTheme="minorEastAsia"/>
                <w:color w:val="000000" w:themeColor="text1"/>
                <w:szCs w:val="21"/>
              </w:rPr>
              <w:t>-</w:t>
            </w:r>
          </w:p>
        </w:tc>
        <w:tc>
          <w:tcPr>
            <w:tcW w:w="1291" w:type="dxa"/>
            <w:vAlign w:val="center"/>
          </w:tcPr>
          <w:p w:rsidR="00834E9A" w:rsidRDefault="009D7132">
            <w:pPr>
              <w:jc w:val="right"/>
            </w:pPr>
            <w:r>
              <w:rPr>
                <w:rFonts w:eastAsiaTheme="minorEastAsia"/>
                <w:color w:val="000000" w:themeColor="text1"/>
                <w:szCs w:val="21"/>
              </w:rPr>
              <w:t>-</w:t>
            </w:r>
          </w:p>
        </w:tc>
        <w:tc>
          <w:tcPr>
            <w:tcW w:w="1291" w:type="dxa"/>
            <w:vAlign w:val="center"/>
          </w:tcPr>
          <w:p w:rsidR="00834E9A" w:rsidRDefault="009D7132">
            <w:pPr>
              <w:jc w:val="right"/>
            </w:pPr>
            <w:r>
              <w:rPr>
                <w:rFonts w:eastAsiaTheme="minorEastAsia"/>
                <w:color w:val="000000" w:themeColor="text1"/>
                <w:szCs w:val="21"/>
              </w:rPr>
              <w:t>-</w:t>
            </w:r>
          </w:p>
        </w:tc>
        <w:tc>
          <w:tcPr>
            <w:tcW w:w="1291" w:type="dxa"/>
            <w:vAlign w:val="center"/>
          </w:tcPr>
          <w:p w:rsidR="00834E9A" w:rsidRDefault="009D7132">
            <w:pPr>
              <w:jc w:val="right"/>
            </w:pPr>
            <w:r>
              <w:rPr>
                <w:rFonts w:eastAsiaTheme="minorEastAsia"/>
                <w:color w:val="000000" w:themeColor="text1"/>
                <w:szCs w:val="21"/>
              </w:rPr>
              <w:t>-</w:t>
            </w:r>
          </w:p>
        </w:tc>
        <w:tc>
          <w:tcPr>
            <w:tcW w:w="1291" w:type="dxa"/>
            <w:vAlign w:val="center"/>
          </w:tcPr>
          <w:p w:rsidR="00834E9A" w:rsidRDefault="009D7132">
            <w:pPr>
              <w:jc w:val="right"/>
            </w:pPr>
            <w:r>
              <w:rPr>
                <w:rFonts w:eastAsiaTheme="minorEastAsia"/>
                <w:color w:val="000000" w:themeColor="text1"/>
                <w:szCs w:val="21"/>
              </w:rPr>
              <w:t>-</w:t>
            </w:r>
          </w:p>
        </w:tc>
      </w:tr>
      <w:tr w:rsidR="00834E9A">
        <w:tc>
          <w:tcPr>
            <w:tcW w:w="1290" w:type="dxa"/>
            <w:vAlign w:val="center"/>
          </w:tcPr>
          <w:p w:rsidR="00834E9A" w:rsidRDefault="009D7132">
            <w:pPr>
              <w:jc w:val="left"/>
            </w:pPr>
            <w:r>
              <w:rPr>
                <w:rFonts w:eastAsiaTheme="minorEastAsia"/>
                <w:color w:val="000000" w:themeColor="text1"/>
                <w:szCs w:val="21"/>
              </w:rPr>
              <w:t>过去五年</w:t>
            </w:r>
          </w:p>
        </w:tc>
        <w:tc>
          <w:tcPr>
            <w:tcW w:w="1291" w:type="dxa"/>
            <w:vAlign w:val="center"/>
          </w:tcPr>
          <w:p w:rsidR="00834E9A" w:rsidRDefault="009D7132">
            <w:pPr>
              <w:jc w:val="right"/>
            </w:pPr>
            <w:r>
              <w:rPr>
                <w:rFonts w:eastAsiaTheme="minorEastAsia"/>
                <w:color w:val="000000" w:themeColor="text1"/>
                <w:szCs w:val="21"/>
              </w:rPr>
              <w:t>-</w:t>
            </w:r>
          </w:p>
        </w:tc>
        <w:tc>
          <w:tcPr>
            <w:tcW w:w="1291" w:type="dxa"/>
            <w:vAlign w:val="center"/>
          </w:tcPr>
          <w:p w:rsidR="00834E9A" w:rsidRDefault="009D7132">
            <w:pPr>
              <w:jc w:val="right"/>
            </w:pPr>
            <w:r>
              <w:rPr>
                <w:rFonts w:eastAsiaTheme="minorEastAsia"/>
                <w:color w:val="000000" w:themeColor="text1"/>
                <w:szCs w:val="21"/>
              </w:rPr>
              <w:t>-</w:t>
            </w:r>
          </w:p>
        </w:tc>
        <w:tc>
          <w:tcPr>
            <w:tcW w:w="1291" w:type="dxa"/>
            <w:vAlign w:val="center"/>
          </w:tcPr>
          <w:p w:rsidR="00834E9A" w:rsidRDefault="009D7132">
            <w:pPr>
              <w:jc w:val="right"/>
            </w:pPr>
            <w:r>
              <w:rPr>
                <w:rFonts w:eastAsiaTheme="minorEastAsia"/>
                <w:color w:val="000000" w:themeColor="text1"/>
                <w:szCs w:val="21"/>
              </w:rPr>
              <w:t>-</w:t>
            </w:r>
          </w:p>
        </w:tc>
        <w:tc>
          <w:tcPr>
            <w:tcW w:w="1291" w:type="dxa"/>
            <w:vAlign w:val="center"/>
          </w:tcPr>
          <w:p w:rsidR="00834E9A" w:rsidRDefault="009D7132">
            <w:pPr>
              <w:jc w:val="right"/>
            </w:pPr>
            <w:r>
              <w:rPr>
                <w:rFonts w:eastAsiaTheme="minorEastAsia"/>
                <w:color w:val="000000" w:themeColor="text1"/>
                <w:szCs w:val="21"/>
              </w:rPr>
              <w:t>-</w:t>
            </w:r>
          </w:p>
        </w:tc>
        <w:tc>
          <w:tcPr>
            <w:tcW w:w="1291" w:type="dxa"/>
            <w:vAlign w:val="center"/>
          </w:tcPr>
          <w:p w:rsidR="00834E9A" w:rsidRDefault="009D7132">
            <w:pPr>
              <w:jc w:val="right"/>
            </w:pPr>
            <w:r>
              <w:rPr>
                <w:rFonts w:eastAsiaTheme="minorEastAsia"/>
                <w:color w:val="000000" w:themeColor="text1"/>
                <w:szCs w:val="21"/>
              </w:rPr>
              <w:t>-</w:t>
            </w:r>
          </w:p>
        </w:tc>
        <w:tc>
          <w:tcPr>
            <w:tcW w:w="1291" w:type="dxa"/>
            <w:vAlign w:val="center"/>
          </w:tcPr>
          <w:p w:rsidR="00834E9A" w:rsidRDefault="009D7132">
            <w:pPr>
              <w:jc w:val="right"/>
            </w:pPr>
            <w:r>
              <w:rPr>
                <w:rFonts w:eastAsiaTheme="minorEastAsia"/>
                <w:color w:val="000000" w:themeColor="text1"/>
                <w:szCs w:val="21"/>
              </w:rPr>
              <w:t>-</w:t>
            </w:r>
          </w:p>
        </w:tc>
      </w:tr>
      <w:tr w:rsidR="00834E9A">
        <w:tc>
          <w:tcPr>
            <w:tcW w:w="1290" w:type="dxa"/>
            <w:vAlign w:val="center"/>
          </w:tcPr>
          <w:p w:rsidR="00834E9A" w:rsidRDefault="009D7132">
            <w:pPr>
              <w:jc w:val="left"/>
            </w:pPr>
            <w:r>
              <w:rPr>
                <w:rFonts w:eastAsiaTheme="minorEastAsia"/>
                <w:color w:val="000000" w:themeColor="text1"/>
                <w:szCs w:val="21"/>
              </w:rPr>
              <w:t>自基金合同生效起至今</w:t>
            </w:r>
          </w:p>
        </w:tc>
        <w:tc>
          <w:tcPr>
            <w:tcW w:w="1291" w:type="dxa"/>
            <w:vAlign w:val="center"/>
          </w:tcPr>
          <w:p w:rsidR="00834E9A" w:rsidRDefault="009D7132">
            <w:pPr>
              <w:jc w:val="right"/>
            </w:pPr>
            <w:r>
              <w:rPr>
                <w:rFonts w:eastAsiaTheme="minorEastAsia"/>
                <w:color w:val="000000" w:themeColor="text1"/>
                <w:szCs w:val="21"/>
              </w:rPr>
              <w:t>13.06%</w:t>
            </w:r>
          </w:p>
        </w:tc>
        <w:tc>
          <w:tcPr>
            <w:tcW w:w="1291" w:type="dxa"/>
            <w:vAlign w:val="center"/>
          </w:tcPr>
          <w:p w:rsidR="00834E9A" w:rsidRDefault="009D7132">
            <w:pPr>
              <w:jc w:val="right"/>
            </w:pPr>
            <w:r>
              <w:rPr>
                <w:rFonts w:eastAsiaTheme="minorEastAsia"/>
                <w:color w:val="000000" w:themeColor="text1"/>
                <w:szCs w:val="21"/>
              </w:rPr>
              <w:t>1.66%</w:t>
            </w:r>
          </w:p>
        </w:tc>
        <w:tc>
          <w:tcPr>
            <w:tcW w:w="1291" w:type="dxa"/>
            <w:vAlign w:val="center"/>
          </w:tcPr>
          <w:p w:rsidR="00834E9A" w:rsidRDefault="009D7132">
            <w:pPr>
              <w:jc w:val="right"/>
            </w:pPr>
            <w:r>
              <w:rPr>
                <w:rFonts w:eastAsiaTheme="minorEastAsia"/>
                <w:color w:val="000000" w:themeColor="text1"/>
                <w:szCs w:val="21"/>
              </w:rPr>
              <w:t>0.92%</w:t>
            </w:r>
          </w:p>
        </w:tc>
        <w:tc>
          <w:tcPr>
            <w:tcW w:w="1291" w:type="dxa"/>
            <w:vAlign w:val="center"/>
          </w:tcPr>
          <w:p w:rsidR="00834E9A" w:rsidRDefault="009D7132">
            <w:pPr>
              <w:jc w:val="right"/>
            </w:pPr>
            <w:r>
              <w:rPr>
                <w:rFonts w:eastAsiaTheme="minorEastAsia"/>
                <w:color w:val="000000" w:themeColor="text1"/>
                <w:szCs w:val="21"/>
              </w:rPr>
              <w:t>0.70%</w:t>
            </w:r>
          </w:p>
        </w:tc>
        <w:tc>
          <w:tcPr>
            <w:tcW w:w="1291" w:type="dxa"/>
            <w:vAlign w:val="center"/>
          </w:tcPr>
          <w:p w:rsidR="00834E9A" w:rsidRDefault="009D7132">
            <w:pPr>
              <w:jc w:val="right"/>
            </w:pPr>
            <w:r>
              <w:rPr>
                <w:rFonts w:eastAsiaTheme="minorEastAsia"/>
                <w:color w:val="000000" w:themeColor="text1"/>
                <w:szCs w:val="21"/>
              </w:rPr>
              <w:t>12.14%</w:t>
            </w:r>
          </w:p>
        </w:tc>
        <w:tc>
          <w:tcPr>
            <w:tcW w:w="1291" w:type="dxa"/>
            <w:vAlign w:val="center"/>
          </w:tcPr>
          <w:p w:rsidR="00834E9A" w:rsidRDefault="009D7132">
            <w:pPr>
              <w:jc w:val="right"/>
            </w:pPr>
            <w:r>
              <w:rPr>
                <w:rFonts w:eastAsiaTheme="minorEastAsia"/>
                <w:color w:val="000000" w:themeColor="text1"/>
                <w:szCs w:val="21"/>
              </w:rPr>
              <w:t>0.96%</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摩根新兴服务股票型证券投资基金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．摩根新兴服务股票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834E9A" w:rsidRDefault="009D7132">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注：本基金合同生效日为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6</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．摩根新兴服务股票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834E9A" w:rsidRDefault="009D7132">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834E9A">
        <w:tc>
          <w:tcPr>
            <w:tcW w:w="952" w:type="dxa"/>
            <w:vAlign w:val="center"/>
          </w:tcPr>
          <w:p w:rsidR="00834E9A" w:rsidRDefault="009D7132">
            <w:pPr>
              <w:jc w:val="center"/>
            </w:pPr>
            <w:r>
              <w:rPr>
                <w:rFonts w:eastAsiaTheme="minorEastAsia"/>
                <w:color w:val="000000" w:themeColor="text1"/>
                <w:szCs w:val="21"/>
              </w:rPr>
              <w:t>杨景喻</w:t>
            </w:r>
          </w:p>
        </w:tc>
        <w:tc>
          <w:tcPr>
            <w:tcW w:w="930" w:type="dxa"/>
            <w:vAlign w:val="center"/>
          </w:tcPr>
          <w:p w:rsidR="00834E9A" w:rsidRDefault="009D7132">
            <w:pPr>
              <w:jc w:val="center"/>
            </w:pPr>
            <w:r>
              <w:rPr>
                <w:rFonts w:eastAsiaTheme="minorEastAsia"/>
                <w:color w:val="000000" w:themeColor="text1"/>
                <w:szCs w:val="21"/>
              </w:rPr>
              <w:t>本基金基金经理</w:t>
            </w:r>
          </w:p>
        </w:tc>
        <w:tc>
          <w:tcPr>
            <w:tcW w:w="1210" w:type="dxa"/>
            <w:vAlign w:val="center"/>
          </w:tcPr>
          <w:p w:rsidR="00834E9A" w:rsidRDefault="009D7132">
            <w:pPr>
              <w:jc w:val="center"/>
            </w:pPr>
            <w:r>
              <w:rPr>
                <w:rFonts w:eastAsiaTheme="minorEastAsia"/>
                <w:color w:val="000000" w:themeColor="text1"/>
                <w:szCs w:val="21"/>
              </w:rPr>
              <w:t>2015-12-30</w:t>
            </w:r>
          </w:p>
        </w:tc>
        <w:tc>
          <w:tcPr>
            <w:tcW w:w="1309" w:type="dxa"/>
            <w:vAlign w:val="center"/>
          </w:tcPr>
          <w:p w:rsidR="00834E9A" w:rsidRDefault="009D7132">
            <w:pPr>
              <w:jc w:val="center"/>
            </w:pPr>
            <w:r>
              <w:rPr>
                <w:rFonts w:eastAsiaTheme="minorEastAsia"/>
                <w:color w:val="000000" w:themeColor="text1"/>
                <w:szCs w:val="21"/>
              </w:rPr>
              <w:t>-</w:t>
            </w:r>
          </w:p>
        </w:tc>
        <w:tc>
          <w:tcPr>
            <w:tcW w:w="1254" w:type="dxa"/>
            <w:vAlign w:val="center"/>
          </w:tcPr>
          <w:p w:rsidR="00834E9A" w:rsidRDefault="009D7132">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rsidR="00834E9A" w:rsidRDefault="009D7132">
            <w:r>
              <w:rPr>
                <w:rFonts w:eastAsiaTheme="minorEastAsia"/>
                <w:color w:val="000000" w:themeColor="text1"/>
                <w:szCs w:val="21"/>
              </w:rPr>
              <w:t>杨景喻先生曾任广发基金管理有限公司研究员。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月起加入摩根基金管理（中国）有限公司（原上投摩根基金管理有限公司），历任行业专家、基金经理助理、基金经理，现任高级基金经理。</w:t>
            </w:r>
          </w:p>
        </w:tc>
      </w:tr>
      <w:tr w:rsidR="00834E9A">
        <w:tc>
          <w:tcPr>
            <w:tcW w:w="952" w:type="dxa"/>
            <w:vAlign w:val="center"/>
          </w:tcPr>
          <w:p w:rsidR="00834E9A" w:rsidRDefault="009D7132">
            <w:pPr>
              <w:jc w:val="center"/>
            </w:pPr>
            <w:r>
              <w:rPr>
                <w:rFonts w:eastAsiaTheme="minorEastAsia"/>
                <w:color w:val="000000" w:themeColor="text1"/>
                <w:szCs w:val="21"/>
              </w:rPr>
              <w:lastRenderedPageBreak/>
              <w:t>郭晨</w:t>
            </w:r>
          </w:p>
        </w:tc>
        <w:tc>
          <w:tcPr>
            <w:tcW w:w="930" w:type="dxa"/>
            <w:vAlign w:val="center"/>
          </w:tcPr>
          <w:p w:rsidR="00834E9A" w:rsidRDefault="009D7132">
            <w:pPr>
              <w:jc w:val="center"/>
            </w:pPr>
            <w:r>
              <w:rPr>
                <w:rFonts w:eastAsiaTheme="minorEastAsia"/>
                <w:color w:val="000000" w:themeColor="text1"/>
                <w:szCs w:val="21"/>
              </w:rPr>
              <w:t>本基金基金经理</w:t>
            </w:r>
          </w:p>
        </w:tc>
        <w:tc>
          <w:tcPr>
            <w:tcW w:w="1210" w:type="dxa"/>
            <w:vAlign w:val="center"/>
          </w:tcPr>
          <w:p w:rsidR="00834E9A" w:rsidRDefault="009D7132">
            <w:pPr>
              <w:jc w:val="center"/>
            </w:pPr>
            <w:r>
              <w:rPr>
                <w:rFonts w:eastAsiaTheme="minorEastAsia"/>
                <w:color w:val="000000" w:themeColor="text1"/>
                <w:szCs w:val="21"/>
              </w:rPr>
              <w:t>2015-08-06</w:t>
            </w:r>
          </w:p>
        </w:tc>
        <w:tc>
          <w:tcPr>
            <w:tcW w:w="1309" w:type="dxa"/>
            <w:vAlign w:val="center"/>
          </w:tcPr>
          <w:p w:rsidR="00834E9A" w:rsidRDefault="009D7132">
            <w:pPr>
              <w:jc w:val="center"/>
            </w:pPr>
            <w:r>
              <w:rPr>
                <w:rFonts w:eastAsiaTheme="minorEastAsia"/>
                <w:color w:val="000000" w:themeColor="text1"/>
                <w:szCs w:val="21"/>
              </w:rPr>
              <w:t>-</w:t>
            </w:r>
          </w:p>
        </w:tc>
        <w:tc>
          <w:tcPr>
            <w:tcW w:w="1254" w:type="dxa"/>
            <w:vAlign w:val="center"/>
          </w:tcPr>
          <w:p w:rsidR="00834E9A" w:rsidRDefault="009D7132">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rsidR="00834E9A" w:rsidRDefault="009D7132">
            <w:r>
              <w:rPr>
                <w:rFonts w:eastAsiaTheme="minorEastAsia"/>
                <w:color w:val="000000" w:themeColor="text1"/>
                <w:szCs w:val="21"/>
              </w:rPr>
              <w:t>郭晨先生曾任平安资产管理有限公司分析师，东吴基金管理有限公司研究员，华富基金管理有限公司基金经理助理、基金经理。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月起加入摩根基金管理（中国）有限公司（原上投摩根基金管理有限公司），历任基金经理，现任国内权益投资部成长组组长兼资深基金经理。</w:t>
            </w:r>
          </w:p>
        </w:tc>
      </w:tr>
    </w:tbl>
    <w:p w:rsidR="00834E9A" w:rsidRDefault="009D713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834E9A" w:rsidRDefault="009D713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郭晨先生为本基金首任基金经理，其任职日期指本基金基金合同生效之日。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0"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0"/>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杨景喻</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5</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2,501,655,689.32</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2015-08-04</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2,564,050,750.84</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2022-06-06</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5,065,706,440.16</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834E9A" w:rsidRDefault="009D713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834E9A" w:rsidRDefault="009D7132">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w:t>
      </w:r>
      <w:r>
        <w:rPr>
          <w:rFonts w:eastAsiaTheme="minorEastAsia"/>
          <w:color w:val="000000" w:themeColor="text1"/>
          <w:szCs w:val="21"/>
        </w:rPr>
        <w:lastRenderedPageBreak/>
        <w:t>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834E9A" w:rsidRDefault="009D713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834E9A" w:rsidRDefault="009D7132">
      <w:pPr>
        <w:spacing w:line="360" w:lineRule="auto"/>
        <w:ind w:firstLineChars="200" w:firstLine="420"/>
        <w:rPr>
          <w:rFonts w:eastAsiaTheme="minorEastAsia"/>
          <w:color w:val="000000" w:themeColor="text1"/>
          <w:szCs w:val="21"/>
        </w:rPr>
      </w:pPr>
      <w:r>
        <w:rPr>
          <w:rFonts w:eastAsiaTheme="minorEastAsia"/>
          <w:color w:val="000000" w:themeColor="text1"/>
          <w:szCs w:val="21"/>
        </w:rPr>
        <w:t>刚过去的二季度，宏观经济走势较弱，经济政策以稳为主，加之海外持续加息，市场以下跌为主：上证综指下跌</w:t>
      </w:r>
      <w:r>
        <w:rPr>
          <w:rFonts w:eastAsiaTheme="minorEastAsia"/>
          <w:color w:val="000000" w:themeColor="text1"/>
          <w:szCs w:val="21"/>
        </w:rPr>
        <w:t>2.16%</w:t>
      </w:r>
      <w:r>
        <w:rPr>
          <w:rFonts w:eastAsiaTheme="minorEastAsia"/>
          <w:color w:val="000000" w:themeColor="text1"/>
          <w:szCs w:val="21"/>
        </w:rPr>
        <w:t>，创业板指数下跌</w:t>
      </w:r>
      <w:r>
        <w:rPr>
          <w:rFonts w:eastAsiaTheme="minorEastAsia"/>
          <w:color w:val="000000" w:themeColor="text1"/>
          <w:szCs w:val="21"/>
        </w:rPr>
        <w:t>7.69%</w:t>
      </w:r>
      <w:r>
        <w:rPr>
          <w:rFonts w:eastAsiaTheme="minorEastAsia"/>
          <w:color w:val="000000" w:themeColor="text1"/>
          <w:szCs w:val="21"/>
        </w:rPr>
        <w:t>，科创</w:t>
      </w:r>
      <w:r>
        <w:rPr>
          <w:rFonts w:eastAsiaTheme="minorEastAsia"/>
          <w:color w:val="000000" w:themeColor="text1"/>
          <w:szCs w:val="21"/>
        </w:rPr>
        <w:t>50</w:t>
      </w:r>
      <w:r>
        <w:rPr>
          <w:rFonts w:eastAsiaTheme="minorEastAsia"/>
          <w:color w:val="000000" w:themeColor="text1"/>
          <w:szCs w:val="21"/>
        </w:rPr>
        <w:t>指数下跌</w:t>
      </w:r>
      <w:r>
        <w:rPr>
          <w:rFonts w:eastAsiaTheme="minorEastAsia"/>
          <w:color w:val="000000" w:themeColor="text1"/>
          <w:szCs w:val="21"/>
        </w:rPr>
        <w:t>7.06%</w:t>
      </w:r>
      <w:r>
        <w:rPr>
          <w:rFonts w:eastAsiaTheme="minorEastAsia"/>
          <w:color w:val="000000" w:themeColor="text1"/>
          <w:szCs w:val="21"/>
        </w:rPr>
        <w:t>。行业指数方面，通信、传媒、家电行业涨幅最佳，而零售、食品饮料、建材行业跌幅最深。通信、传媒的上涨来源于人工智能（</w:t>
      </w:r>
      <w:r>
        <w:rPr>
          <w:rFonts w:eastAsiaTheme="minorEastAsia"/>
          <w:color w:val="000000" w:themeColor="text1"/>
          <w:szCs w:val="21"/>
        </w:rPr>
        <w:t>AI</w:t>
      </w:r>
      <w:r>
        <w:rPr>
          <w:rFonts w:eastAsiaTheme="minorEastAsia"/>
          <w:color w:val="000000" w:themeColor="text1"/>
          <w:szCs w:val="21"/>
        </w:rPr>
        <w:t>）产业的迅猛发展，而下跌较深的板块主要受消费和房地产的拖累。本基金在二季度重点配置了通信、传媒、计算机软件板块，总体跑赢市场。</w:t>
      </w:r>
    </w:p>
    <w:p w:rsidR="00834E9A" w:rsidRDefault="009D7132">
      <w:pPr>
        <w:spacing w:line="360" w:lineRule="auto"/>
        <w:ind w:firstLineChars="200" w:firstLine="420"/>
        <w:rPr>
          <w:rFonts w:eastAsiaTheme="minorEastAsia"/>
          <w:color w:val="000000" w:themeColor="text1"/>
          <w:szCs w:val="21"/>
        </w:rPr>
      </w:pPr>
      <w:r>
        <w:rPr>
          <w:rFonts w:eastAsiaTheme="minorEastAsia"/>
          <w:color w:val="000000" w:themeColor="text1"/>
          <w:szCs w:val="21"/>
        </w:rPr>
        <w:t>二季度最大的结构性机会来自于人工智能浪潮推动的相关产业，无论是硬件、软件、应用都出现显著上涨。从产业的角度，我们认为人工智能相关产业具备非常大的发展空间，海外人工智能科技的发展阶段已经隐约看到了当年互联网浪潮的影子。随着算力、大模型的发展进化，应用端将涌现出前所未有的功能，极大程度的提升人类的工作生产效率，并带来诸多新的娱乐方式。我国的人工智能产业，虽然在发展上较国外还慢一些，但产业链的成熟程度已非当年的移动互联网产业链可比，我们已经看到部分制造业企业紧密切入海外算力、人工智能产业链，并将较快在财务报表上体现。同时，我们也看到人工智能产业在机器人、智能驾驶领域中体现出良好的发展势头。因此，人工智能产业链值得我们继续重点关注。人工智能产业链之外的其他行业，如消费、医药、金融地产等在二季度表现一般，主要原因是宏观经济的改善仍然较慢。</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展望后市，我们认为宏观经济虽然有一定的压力，但也体现出一定的韧性，政策上维持定力，聚焦高质量发展，更是富有长期眼光。内需增长仍然是宏观经济发展的最大动力之一，在当前的</w:t>
      </w:r>
      <w:r w:rsidRPr="00B27A29">
        <w:rPr>
          <w:rFonts w:eastAsiaTheme="minorEastAsia"/>
          <w:color w:val="000000" w:themeColor="text1"/>
          <w:szCs w:val="21"/>
        </w:rPr>
        <w:lastRenderedPageBreak/>
        <w:t>估值水平下也逐步体现出投资机会。我们也会对大消费当中的个股优中选优，把握业绩改善带来的投资机会。</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834E9A" w:rsidRDefault="009D713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本报告期摩根新兴服务</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:4.38%</w:t>
      </w:r>
      <w:r>
        <w:rPr>
          <w:rFonts w:eastAsiaTheme="minorEastAsia"/>
          <w:color w:val="000000" w:themeColor="text1"/>
          <w:szCs w:val="21"/>
        </w:rPr>
        <w:t>，同期业绩比较基准收益率为</w:t>
      </w:r>
      <w:r>
        <w:rPr>
          <w:rFonts w:eastAsiaTheme="minorEastAsia"/>
          <w:color w:val="000000" w:themeColor="text1"/>
          <w:szCs w:val="21"/>
        </w:rPr>
        <w:t>:-4.27%</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摩根新兴服务</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:4.24%</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:-4.27%</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834E9A" w:rsidRDefault="009D713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04</w:t>
      </w:r>
      <w:r>
        <w:rPr>
          <w:rFonts w:eastAsiaTheme="minorEastAsia"/>
          <w:color w:val="000000" w:themeColor="text1"/>
          <w:kern w:val="0"/>
          <w:szCs w:val="21"/>
        </w:rPr>
        <w:t>月</w:t>
      </w:r>
      <w:r>
        <w:rPr>
          <w:rFonts w:eastAsiaTheme="minorEastAsia"/>
          <w:color w:val="000000" w:themeColor="text1"/>
          <w:kern w:val="0"/>
          <w:szCs w:val="21"/>
        </w:rPr>
        <w:t>03</w:t>
      </w:r>
      <w:r>
        <w:rPr>
          <w:rFonts w:eastAsiaTheme="minorEastAsia"/>
          <w:color w:val="000000" w:themeColor="text1"/>
          <w:kern w:val="0"/>
          <w:szCs w:val="21"/>
        </w:rPr>
        <w:t>日至</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06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p>
    <w:p w:rsidR="005E6DF3" w:rsidRPr="00B27A29" w:rsidRDefault="009D7132">
      <w:pPr>
        <w:spacing w:line="360" w:lineRule="auto"/>
        <w:ind w:firstLineChars="200" w:firstLine="420"/>
        <w:rPr>
          <w:rFonts w:eastAsiaTheme="minorEastAsia"/>
          <w:color w:val="000000" w:themeColor="text1"/>
          <w:szCs w:val="21"/>
        </w:rPr>
      </w:pPr>
      <w:r w:rsidRPr="009D7132">
        <w:rPr>
          <w:rFonts w:eastAsiaTheme="minorEastAsia" w:hint="eastAsia"/>
          <w:color w:val="000000" w:themeColor="text1"/>
          <w:kern w:val="0"/>
          <w:szCs w:val="21"/>
        </w:rPr>
        <w:t>基金管理人拟持续营销。若</w:t>
      </w:r>
      <w:r w:rsidRPr="009D7132">
        <w:rPr>
          <w:rFonts w:eastAsiaTheme="minorEastAsia" w:hint="eastAsia"/>
          <w:color w:val="000000" w:themeColor="text1"/>
          <w:kern w:val="0"/>
          <w:szCs w:val="21"/>
        </w:rPr>
        <w:t>2023</w:t>
      </w:r>
      <w:r w:rsidRPr="009D7132">
        <w:rPr>
          <w:rFonts w:eastAsiaTheme="minorEastAsia" w:hint="eastAsia"/>
          <w:color w:val="000000" w:themeColor="text1"/>
          <w:kern w:val="0"/>
          <w:szCs w:val="21"/>
        </w:rPr>
        <w:t>年</w:t>
      </w:r>
      <w:r w:rsidRPr="009D7132">
        <w:rPr>
          <w:rFonts w:eastAsiaTheme="minorEastAsia" w:hint="eastAsia"/>
          <w:color w:val="000000" w:themeColor="text1"/>
          <w:kern w:val="0"/>
          <w:szCs w:val="21"/>
        </w:rPr>
        <w:t>8</w:t>
      </w:r>
      <w:r w:rsidRPr="009D7132">
        <w:rPr>
          <w:rFonts w:eastAsiaTheme="minorEastAsia" w:hint="eastAsia"/>
          <w:color w:val="000000" w:themeColor="text1"/>
          <w:kern w:val="0"/>
          <w:szCs w:val="21"/>
        </w:rPr>
        <w:t>月底仍未达到</w:t>
      </w:r>
      <w:r w:rsidRPr="009D7132">
        <w:rPr>
          <w:rFonts w:eastAsiaTheme="minorEastAsia" w:hint="eastAsia"/>
          <w:color w:val="000000" w:themeColor="text1"/>
          <w:kern w:val="0"/>
          <w:szCs w:val="21"/>
        </w:rPr>
        <w:t>5000</w:t>
      </w:r>
      <w:r w:rsidRPr="009D7132">
        <w:rPr>
          <w:rFonts w:eastAsiaTheme="minorEastAsia" w:hint="eastAsia"/>
          <w:color w:val="000000" w:themeColor="text1"/>
          <w:kern w:val="0"/>
          <w:szCs w:val="21"/>
        </w:rPr>
        <w:t>万，公司将启动清盘计划和相应的准备工作。</w:t>
      </w:r>
      <w:bookmarkStart w:id="1" w:name="_GoBack"/>
      <w:bookmarkEnd w:id="1"/>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35,368,076.48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81.11</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35,368,076.48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81.11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8,177,165.03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18.75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58,768.99</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43,604,010.50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667,000.00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1.54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19,954,395.50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46.08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384,633.90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0.89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12,194,899.72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28.16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535,219.40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763,992.36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867,935.60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35,368,076.48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81.68</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834E9A">
        <w:tc>
          <w:tcPr>
            <w:tcW w:w="817" w:type="dxa"/>
            <w:vAlign w:val="center"/>
          </w:tcPr>
          <w:p w:rsidR="00834E9A" w:rsidRDefault="009D7132">
            <w:pPr>
              <w:jc w:val="center"/>
            </w:pPr>
            <w:r>
              <w:rPr>
                <w:rFonts w:eastAsiaTheme="minorEastAsia"/>
                <w:kern w:val="0"/>
                <w:szCs w:val="21"/>
              </w:rPr>
              <w:t>1</w:t>
            </w:r>
          </w:p>
        </w:tc>
        <w:tc>
          <w:tcPr>
            <w:tcW w:w="1276" w:type="dxa"/>
            <w:vAlign w:val="center"/>
          </w:tcPr>
          <w:p w:rsidR="00834E9A" w:rsidRDefault="009D7132">
            <w:pPr>
              <w:jc w:val="center"/>
            </w:pPr>
            <w:r>
              <w:rPr>
                <w:rFonts w:eastAsiaTheme="minorEastAsia"/>
                <w:kern w:val="0"/>
                <w:szCs w:val="21"/>
              </w:rPr>
              <w:t>300308</w:t>
            </w:r>
          </w:p>
        </w:tc>
        <w:tc>
          <w:tcPr>
            <w:tcW w:w="1701" w:type="dxa"/>
            <w:vAlign w:val="center"/>
          </w:tcPr>
          <w:p w:rsidR="00834E9A" w:rsidRDefault="009D7132">
            <w:pPr>
              <w:jc w:val="center"/>
            </w:pPr>
            <w:r>
              <w:rPr>
                <w:rFonts w:eastAsiaTheme="minorEastAsia"/>
                <w:kern w:val="0"/>
                <w:szCs w:val="21"/>
              </w:rPr>
              <w:t>中际旭创</w:t>
            </w:r>
          </w:p>
        </w:tc>
        <w:tc>
          <w:tcPr>
            <w:tcW w:w="1276" w:type="dxa"/>
            <w:vAlign w:val="center"/>
          </w:tcPr>
          <w:p w:rsidR="00834E9A" w:rsidRDefault="009D7132">
            <w:pPr>
              <w:jc w:val="right"/>
            </w:pPr>
            <w:r>
              <w:rPr>
                <w:rFonts w:eastAsiaTheme="minorEastAsia"/>
                <w:kern w:val="0"/>
                <w:szCs w:val="21"/>
              </w:rPr>
              <w:t>24,300.00</w:t>
            </w:r>
          </w:p>
        </w:tc>
        <w:tc>
          <w:tcPr>
            <w:tcW w:w="1842" w:type="dxa"/>
            <w:vAlign w:val="center"/>
          </w:tcPr>
          <w:p w:rsidR="00834E9A" w:rsidRDefault="009D7132">
            <w:pPr>
              <w:jc w:val="right"/>
            </w:pPr>
            <w:r>
              <w:rPr>
                <w:rFonts w:eastAsiaTheme="minorEastAsia"/>
                <w:kern w:val="0"/>
                <w:szCs w:val="21"/>
              </w:rPr>
              <w:t>3,583,035.00</w:t>
            </w:r>
          </w:p>
        </w:tc>
        <w:tc>
          <w:tcPr>
            <w:tcW w:w="1616" w:type="dxa"/>
            <w:vAlign w:val="center"/>
          </w:tcPr>
          <w:p w:rsidR="00834E9A" w:rsidRDefault="009D7132">
            <w:pPr>
              <w:jc w:val="right"/>
            </w:pPr>
            <w:r>
              <w:rPr>
                <w:rFonts w:eastAsiaTheme="minorEastAsia"/>
                <w:kern w:val="0"/>
                <w:szCs w:val="21"/>
              </w:rPr>
              <w:t>8.27</w:t>
            </w:r>
          </w:p>
        </w:tc>
      </w:tr>
      <w:tr w:rsidR="00834E9A">
        <w:tc>
          <w:tcPr>
            <w:tcW w:w="817" w:type="dxa"/>
            <w:vAlign w:val="center"/>
          </w:tcPr>
          <w:p w:rsidR="00834E9A" w:rsidRDefault="009D7132">
            <w:pPr>
              <w:jc w:val="center"/>
            </w:pPr>
            <w:r>
              <w:rPr>
                <w:rFonts w:eastAsiaTheme="minorEastAsia"/>
                <w:kern w:val="0"/>
                <w:szCs w:val="21"/>
              </w:rPr>
              <w:t>2</w:t>
            </w:r>
          </w:p>
        </w:tc>
        <w:tc>
          <w:tcPr>
            <w:tcW w:w="1276" w:type="dxa"/>
            <w:vAlign w:val="center"/>
          </w:tcPr>
          <w:p w:rsidR="00834E9A" w:rsidRDefault="009D7132">
            <w:pPr>
              <w:jc w:val="center"/>
            </w:pPr>
            <w:r>
              <w:rPr>
                <w:rFonts w:eastAsiaTheme="minorEastAsia"/>
                <w:kern w:val="0"/>
                <w:szCs w:val="21"/>
              </w:rPr>
              <w:t>300502</w:t>
            </w:r>
          </w:p>
        </w:tc>
        <w:tc>
          <w:tcPr>
            <w:tcW w:w="1701" w:type="dxa"/>
            <w:vAlign w:val="center"/>
          </w:tcPr>
          <w:p w:rsidR="00834E9A" w:rsidRDefault="009D7132">
            <w:pPr>
              <w:jc w:val="center"/>
            </w:pPr>
            <w:r>
              <w:rPr>
                <w:rFonts w:eastAsiaTheme="minorEastAsia"/>
                <w:kern w:val="0"/>
                <w:szCs w:val="21"/>
              </w:rPr>
              <w:t>新易盛</w:t>
            </w:r>
          </w:p>
        </w:tc>
        <w:tc>
          <w:tcPr>
            <w:tcW w:w="1276" w:type="dxa"/>
            <w:vAlign w:val="center"/>
          </w:tcPr>
          <w:p w:rsidR="00834E9A" w:rsidRDefault="009D7132">
            <w:pPr>
              <w:jc w:val="right"/>
            </w:pPr>
            <w:r>
              <w:rPr>
                <w:rFonts w:eastAsiaTheme="minorEastAsia"/>
                <w:kern w:val="0"/>
                <w:szCs w:val="21"/>
              </w:rPr>
              <w:t>37,880.00</w:t>
            </w:r>
          </w:p>
        </w:tc>
        <w:tc>
          <w:tcPr>
            <w:tcW w:w="1842" w:type="dxa"/>
            <w:vAlign w:val="center"/>
          </w:tcPr>
          <w:p w:rsidR="00834E9A" w:rsidRDefault="009D7132">
            <w:pPr>
              <w:jc w:val="right"/>
            </w:pPr>
            <w:r>
              <w:rPr>
                <w:rFonts w:eastAsiaTheme="minorEastAsia"/>
                <w:kern w:val="0"/>
                <w:szCs w:val="21"/>
              </w:rPr>
              <w:t>2,574,703.60</w:t>
            </w:r>
          </w:p>
        </w:tc>
        <w:tc>
          <w:tcPr>
            <w:tcW w:w="1616" w:type="dxa"/>
            <w:vAlign w:val="center"/>
          </w:tcPr>
          <w:p w:rsidR="00834E9A" w:rsidRDefault="009D7132">
            <w:pPr>
              <w:jc w:val="right"/>
            </w:pPr>
            <w:r>
              <w:rPr>
                <w:rFonts w:eastAsiaTheme="minorEastAsia"/>
                <w:kern w:val="0"/>
                <w:szCs w:val="21"/>
              </w:rPr>
              <w:t>5.95</w:t>
            </w:r>
          </w:p>
        </w:tc>
      </w:tr>
      <w:tr w:rsidR="00834E9A">
        <w:tc>
          <w:tcPr>
            <w:tcW w:w="817" w:type="dxa"/>
            <w:vAlign w:val="center"/>
          </w:tcPr>
          <w:p w:rsidR="00834E9A" w:rsidRDefault="009D7132">
            <w:pPr>
              <w:jc w:val="center"/>
            </w:pPr>
            <w:r>
              <w:rPr>
                <w:rFonts w:eastAsiaTheme="minorEastAsia"/>
                <w:kern w:val="0"/>
                <w:szCs w:val="21"/>
              </w:rPr>
              <w:lastRenderedPageBreak/>
              <w:t>3</w:t>
            </w:r>
          </w:p>
        </w:tc>
        <w:tc>
          <w:tcPr>
            <w:tcW w:w="1276" w:type="dxa"/>
            <w:vAlign w:val="center"/>
          </w:tcPr>
          <w:p w:rsidR="00834E9A" w:rsidRDefault="009D7132">
            <w:pPr>
              <w:jc w:val="center"/>
            </w:pPr>
            <w:r>
              <w:rPr>
                <w:rFonts w:eastAsiaTheme="minorEastAsia"/>
                <w:kern w:val="0"/>
                <w:szCs w:val="21"/>
              </w:rPr>
              <w:t>300394</w:t>
            </w:r>
          </w:p>
        </w:tc>
        <w:tc>
          <w:tcPr>
            <w:tcW w:w="1701" w:type="dxa"/>
            <w:vAlign w:val="center"/>
          </w:tcPr>
          <w:p w:rsidR="00834E9A" w:rsidRDefault="009D7132">
            <w:pPr>
              <w:jc w:val="center"/>
            </w:pPr>
            <w:r>
              <w:rPr>
                <w:rFonts w:eastAsiaTheme="minorEastAsia"/>
                <w:kern w:val="0"/>
                <w:szCs w:val="21"/>
              </w:rPr>
              <w:t>天孚通信</w:t>
            </w:r>
          </w:p>
        </w:tc>
        <w:tc>
          <w:tcPr>
            <w:tcW w:w="1276" w:type="dxa"/>
            <w:vAlign w:val="center"/>
          </w:tcPr>
          <w:p w:rsidR="00834E9A" w:rsidRDefault="009D7132">
            <w:pPr>
              <w:jc w:val="right"/>
            </w:pPr>
            <w:r>
              <w:rPr>
                <w:rFonts w:eastAsiaTheme="minorEastAsia"/>
                <w:kern w:val="0"/>
                <w:szCs w:val="21"/>
              </w:rPr>
              <w:t>16,175.00</w:t>
            </w:r>
          </w:p>
        </w:tc>
        <w:tc>
          <w:tcPr>
            <w:tcW w:w="1842" w:type="dxa"/>
            <w:vAlign w:val="center"/>
          </w:tcPr>
          <w:p w:rsidR="00834E9A" w:rsidRDefault="009D7132">
            <w:pPr>
              <w:jc w:val="right"/>
            </w:pPr>
            <w:r>
              <w:rPr>
                <w:rFonts w:eastAsiaTheme="minorEastAsia"/>
                <w:kern w:val="0"/>
                <w:szCs w:val="21"/>
              </w:rPr>
              <w:t>1,727,975.25</w:t>
            </w:r>
          </w:p>
        </w:tc>
        <w:tc>
          <w:tcPr>
            <w:tcW w:w="1616" w:type="dxa"/>
            <w:vAlign w:val="center"/>
          </w:tcPr>
          <w:p w:rsidR="00834E9A" w:rsidRDefault="009D7132">
            <w:pPr>
              <w:jc w:val="right"/>
            </w:pPr>
            <w:r>
              <w:rPr>
                <w:rFonts w:eastAsiaTheme="minorEastAsia"/>
                <w:kern w:val="0"/>
                <w:szCs w:val="21"/>
              </w:rPr>
              <w:t>3.99</w:t>
            </w:r>
          </w:p>
        </w:tc>
      </w:tr>
      <w:tr w:rsidR="00834E9A">
        <w:tc>
          <w:tcPr>
            <w:tcW w:w="817" w:type="dxa"/>
            <w:vAlign w:val="center"/>
          </w:tcPr>
          <w:p w:rsidR="00834E9A" w:rsidRDefault="009D7132">
            <w:pPr>
              <w:jc w:val="center"/>
            </w:pPr>
            <w:r>
              <w:rPr>
                <w:rFonts w:eastAsiaTheme="minorEastAsia"/>
                <w:kern w:val="0"/>
                <w:szCs w:val="21"/>
              </w:rPr>
              <w:t>4</w:t>
            </w:r>
          </w:p>
        </w:tc>
        <w:tc>
          <w:tcPr>
            <w:tcW w:w="1276" w:type="dxa"/>
            <w:vAlign w:val="center"/>
          </w:tcPr>
          <w:p w:rsidR="00834E9A" w:rsidRDefault="009D7132">
            <w:pPr>
              <w:jc w:val="center"/>
            </w:pPr>
            <w:r>
              <w:rPr>
                <w:rFonts w:eastAsiaTheme="minorEastAsia"/>
                <w:kern w:val="0"/>
                <w:szCs w:val="21"/>
              </w:rPr>
              <w:t>601138</w:t>
            </w:r>
          </w:p>
        </w:tc>
        <w:tc>
          <w:tcPr>
            <w:tcW w:w="1701" w:type="dxa"/>
            <w:vAlign w:val="center"/>
          </w:tcPr>
          <w:p w:rsidR="00834E9A" w:rsidRDefault="009D7132">
            <w:pPr>
              <w:jc w:val="center"/>
            </w:pPr>
            <w:r>
              <w:rPr>
                <w:rFonts w:eastAsiaTheme="minorEastAsia"/>
                <w:kern w:val="0"/>
                <w:szCs w:val="21"/>
              </w:rPr>
              <w:t>工业富联</w:t>
            </w:r>
          </w:p>
        </w:tc>
        <w:tc>
          <w:tcPr>
            <w:tcW w:w="1276" w:type="dxa"/>
            <w:vAlign w:val="center"/>
          </w:tcPr>
          <w:p w:rsidR="00834E9A" w:rsidRDefault="009D7132">
            <w:pPr>
              <w:jc w:val="right"/>
            </w:pPr>
            <w:r>
              <w:rPr>
                <w:rFonts w:eastAsiaTheme="minorEastAsia"/>
                <w:kern w:val="0"/>
                <w:szCs w:val="21"/>
              </w:rPr>
              <w:t>54,800.00</w:t>
            </w:r>
          </w:p>
        </w:tc>
        <w:tc>
          <w:tcPr>
            <w:tcW w:w="1842" w:type="dxa"/>
            <w:vAlign w:val="center"/>
          </w:tcPr>
          <w:p w:rsidR="00834E9A" w:rsidRDefault="009D7132">
            <w:pPr>
              <w:jc w:val="right"/>
            </w:pPr>
            <w:r>
              <w:rPr>
                <w:rFonts w:eastAsiaTheme="minorEastAsia"/>
                <w:kern w:val="0"/>
                <w:szCs w:val="21"/>
              </w:rPr>
              <w:t>1,380,960.00</w:t>
            </w:r>
          </w:p>
        </w:tc>
        <w:tc>
          <w:tcPr>
            <w:tcW w:w="1616" w:type="dxa"/>
            <w:vAlign w:val="center"/>
          </w:tcPr>
          <w:p w:rsidR="00834E9A" w:rsidRDefault="009D7132">
            <w:pPr>
              <w:jc w:val="right"/>
            </w:pPr>
            <w:r>
              <w:rPr>
                <w:rFonts w:eastAsiaTheme="minorEastAsia"/>
                <w:kern w:val="0"/>
                <w:szCs w:val="21"/>
              </w:rPr>
              <w:t>3.19</w:t>
            </w:r>
          </w:p>
        </w:tc>
      </w:tr>
      <w:tr w:rsidR="00834E9A">
        <w:tc>
          <w:tcPr>
            <w:tcW w:w="817" w:type="dxa"/>
            <w:vAlign w:val="center"/>
          </w:tcPr>
          <w:p w:rsidR="00834E9A" w:rsidRDefault="009D7132">
            <w:pPr>
              <w:jc w:val="center"/>
            </w:pPr>
            <w:r>
              <w:rPr>
                <w:rFonts w:eastAsiaTheme="minorEastAsia"/>
                <w:kern w:val="0"/>
                <w:szCs w:val="21"/>
              </w:rPr>
              <w:t>5</w:t>
            </w:r>
          </w:p>
        </w:tc>
        <w:tc>
          <w:tcPr>
            <w:tcW w:w="1276" w:type="dxa"/>
            <w:vAlign w:val="center"/>
          </w:tcPr>
          <w:p w:rsidR="00834E9A" w:rsidRDefault="009D7132">
            <w:pPr>
              <w:jc w:val="center"/>
            </w:pPr>
            <w:r>
              <w:rPr>
                <w:rFonts w:eastAsiaTheme="minorEastAsia"/>
                <w:kern w:val="0"/>
                <w:szCs w:val="21"/>
              </w:rPr>
              <w:t>002050</w:t>
            </w:r>
          </w:p>
        </w:tc>
        <w:tc>
          <w:tcPr>
            <w:tcW w:w="1701" w:type="dxa"/>
            <w:vAlign w:val="center"/>
          </w:tcPr>
          <w:p w:rsidR="00834E9A" w:rsidRDefault="009D7132">
            <w:pPr>
              <w:jc w:val="center"/>
            </w:pPr>
            <w:r>
              <w:rPr>
                <w:rFonts w:eastAsiaTheme="minorEastAsia"/>
                <w:kern w:val="0"/>
                <w:szCs w:val="21"/>
              </w:rPr>
              <w:t>三花智控</w:t>
            </w:r>
          </w:p>
        </w:tc>
        <w:tc>
          <w:tcPr>
            <w:tcW w:w="1276" w:type="dxa"/>
            <w:vAlign w:val="center"/>
          </w:tcPr>
          <w:p w:rsidR="00834E9A" w:rsidRDefault="009D7132">
            <w:pPr>
              <w:jc w:val="right"/>
            </w:pPr>
            <w:r>
              <w:rPr>
                <w:rFonts w:eastAsiaTheme="minorEastAsia"/>
                <w:kern w:val="0"/>
                <w:szCs w:val="21"/>
              </w:rPr>
              <w:t>44,400.00</w:t>
            </w:r>
          </w:p>
        </w:tc>
        <w:tc>
          <w:tcPr>
            <w:tcW w:w="1842" w:type="dxa"/>
            <w:vAlign w:val="center"/>
          </w:tcPr>
          <w:p w:rsidR="00834E9A" w:rsidRDefault="009D7132">
            <w:pPr>
              <w:jc w:val="right"/>
            </w:pPr>
            <w:r>
              <w:rPr>
                <w:rFonts w:eastAsiaTheme="minorEastAsia"/>
                <w:kern w:val="0"/>
                <w:szCs w:val="21"/>
              </w:rPr>
              <w:t>1,343,544.00</w:t>
            </w:r>
          </w:p>
        </w:tc>
        <w:tc>
          <w:tcPr>
            <w:tcW w:w="1616" w:type="dxa"/>
            <w:vAlign w:val="center"/>
          </w:tcPr>
          <w:p w:rsidR="00834E9A" w:rsidRDefault="009D7132">
            <w:pPr>
              <w:jc w:val="right"/>
            </w:pPr>
            <w:r>
              <w:rPr>
                <w:rFonts w:eastAsiaTheme="minorEastAsia"/>
                <w:kern w:val="0"/>
                <w:szCs w:val="21"/>
              </w:rPr>
              <w:t>3.10</w:t>
            </w:r>
          </w:p>
        </w:tc>
      </w:tr>
      <w:tr w:rsidR="00834E9A">
        <w:tc>
          <w:tcPr>
            <w:tcW w:w="817" w:type="dxa"/>
            <w:vAlign w:val="center"/>
          </w:tcPr>
          <w:p w:rsidR="00834E9A" w:rsidRDefault="009D7132">
            <w:pPr>
              <w:jc w:val="center"/>
            </w:pPr>
            <w:r>
              <w:rPr>
                <w:rFonts w:eastAsiaTheme="minorEastAsia"/>
                <w:kern w:val="0"/>
                <w:szCs w:val="21"/>
              </w:rPr>
              <w:t>6</w:t>
            </w:r>
          </w:p>
        </w:tc>
        <w:tc>
          <w:tcPr>
            <w:tcW w:w="1276" w:type="dxa"/>
            <w:vAlign w:val="center"/>
          </w:tcPr>
          <w:p w:rsidR="00834E9A" w:rsidRDefault="009D7132">
            <w:pPr>
              <w:jc w:val="center"/>
            </w:pPr>
            <w:r>
              <w:rPr>
                <w:rFonts w:eastAsiaTheme="minorEastAsia"/>
                <w:kern w:val="0"/>
                <w:szCs w:val="21"/>
              </w:rPr>
              <w:t>002236</w:t>
            </w:r>
          </w:p>
        </w:tc>
        <w:tc>
          <w:tcPr>
            <w:tcW w:w="1701" w:type="dxa"/>
            <w:vAlign w:val="center"/>
          </w:tcPr>
          <w:p w:rsidR="00834E9A" w:rsidRDefault="009D7132">
            <w:pPr>
              <w:jc w:val="center"/>
            </w:pPr>
            <w:r>
              <w:rPr>
                <w:rFonts w:eastAsiaTheme="minorEastAsia"/>
                <w:kern w:val="0"/>
                <w:szCs w:val="21"/>
              </w:rPr>
              <w:t>大华股份</w:t>
            </w:r>
          </w:p>
        </w:tc>
        <w:tc>
          <w:tcPr>
            <w:tcW w:w="1276" w:type="dxa"/>
            <w:vAlign w:val="center"/>
          </w:tcPr>
          <w:p w:rsidR="00834E9A" w:rsidRDefault="009D7132">
            <w:pPr>
              <w:jc w:val="right"/>
            </w:pPr>
            <w:r>
              <w:rPr>
                <w:rFonts w:eastAsiaTheme="minorEastAsia"/>
                <w:kern w:val="0"/>
                <w:szCs w:val="21"/>
              </w:rPr>
              <w:t>67,632.00</w:t>
            </w:r>
          </w:p>
        </w:tc>
        <w:tc>
          <w:tcPr>
            <w:tcW w:w="1842" w:type="dxa"/>
            <w:vAlign w:val="center"/>
          </w:tcPr>
          <w:p w:rsidR="00834E9A" w:rsidRDefault="009D7132">
            <w:pPr>
              <w:jc w:val="right"/>
            </w:pPr>
            <w:r>
              <w:rPr>
                <w:rFonts w:eastAsiaTheme="minorEastAsia"/>
                <w:kern w:val="0"/>
                <w:szCs w:val="21"/>
              </w:rPr>
              <w:t>1,335,732.00</w:t>
            </w:r>
          </w:p>
        </w:tc>
        <w:tc>
          <w:tcPr>
            <w:tcW w:w="1616" w:type="dxa"/>
            <w:vAlign w:val="center"/>
          </w:tcPr>
          <w:p w:rsidR="00834E9A" w:rsidRDefault="009D7132">
            <w:pPr>
              <w:jc w:val="right"/>
            </w:pPr>
            <w:r>
              <w:rPr>
                <w:rFonts w:eastAsiaTheme="minorEastAsia"/>
                <w:kern w:val="0"/>
                <w:szCs w:val="21"/>
              </w:rPr>
              <w:t>3.08</w:t>
            </w:r>
          </w:p>
        </w:tc>
      </w:tr>
      <w:tr w:rsidR="00834E9A">
        <w:tc>
          <w:tcPr>
            <w:tcW w:w="817" w:type="dxa"/>
            <w:vAlign w:val="center"/>
          </w:tcPr>
          <w:p w:rsidR="00834E9A" w:rsidRDefault="009D7132">
            <w:pPr>
              <w:jc w:val="center"/>
            </w:pPr>
            <w:r>
              <w:rPr>
                <w:rFonts w:eastAsiaTheme="minorEastAsia"/>
                <w:kern w:val="0"/>
                <w:szCs w:val="21"/>
              </w:rPr>
              <w:t>7</w:t>
            </w:r>
          </w:p>
        </w:tc>
        <w:tc>
          <w:tcPr>
            <w:tcW w:w="1276" w:type="dxa"/>
            <w:vAlign w:val="center"/>
          </w:tcPr>
          <w:p w:rsidR="00834E9A" w:rsidRDefault="009D7132">
            <w:pPr>
              <w:jc w:val="center"/>
            </w:pPr>
            <w:r>
              <w:rPr>
                <w:rFonts w:eastAsiaTheme="minorEastAsia"/>
                <w:kern w:val="0"/>
                <w:szCs w:val="21"/>
              </w:rPr>
              <w:t>002230</w:t>
            </w:r>
          </w:p>
        </w:tc>
        <w:tc>
          <w:tcPr>
            <w:tcW w:w="1701" w:type="dxa"/>
            <w:vAlign w:val="center"/>
          </w:tcPr>
          <w:p w:rsidR="00834E9A" w:rsidRDefault="009D7132">
            <w:pPr>
              <w:jc w:val="center"/>
            </w:pPr>
            <w:r>
              <w:rPr>
                <w:rFonts w:eastAsiaTheme="minorEastAsia"/>
                <w:kern w:val="0"/>
                <w:szCs w:val="21"/>
              </w:rPr>
              <w:t>科大讯飞</w:t>
            </w:r>
          </w:p>
        </w:tc>
        <w:tc>
          <w:tcPr>
            <w:tcW w:w="1276" w:type="dxa"/>
            <w:vAlign w:val="center"/>
          </w:tcPr>
          <w:p w:rsidR="00834E9A" w:rsidRDefault="009D7132">
            <w:pPr>
              <w:jc w:val="right"/>
            </w:pPr>
            <w:r>
              <w:rPr>
                <w:rFonts w:eastAsiaTheme="minorEastAsia"/>
                <w:kern w:val="0"/>
                <w:szCs w:val="21"/>
              </w:rPr>
              <w:t>19,176.00</w:t>
            </w:r>
          </w:p>
        </w:tc>
        <w:tc>
          <w:tcPr>
            <w:tcW w:w="1842" w:type="dxa"/>
            <w:vAlign w:val="center"/>
          </w:tcPr>
          <w:p w:rsidR="00834E9A" w:rsidRDefault="009D7132">
            <w:pPr>
              <w:jc w:val="right"/>
            </w:pPr>
            <w:r>
              <w:rPr>
                <w:rFonts w:eastAsiaTheme="minorEastAsia"/>
                <w:kern w:val="0"/>
                <w:szCs w:val="21"/>
              </w:rPr>
              <w:t>1,303,200.96</w:t>
            </w:r>
          </w:p>
        </w:tc>
        <w:tc>
          <w:tcPr>
            <w:tcW w:w="1616" w:type="dxa"/>
            <w:vAlign w:val="center"/>
          </w:tcPr>
          <w:p w:rsidR="00834E9A" w:rsidRDefault="009D7132">
            <w:pPr>
              <w:jc w:val="right"/>
            </w:pPr>
            <w:r>
              <w:rPr>
                <w:rFonts w:eastAsiaTheme="minorEastAsia"/>
                <w:kern w:val="0"/>
                <w:szCs w:val="21"/>
              </w:rPr>
              <w:t>3.01</w:t>
            </w:r>
          </w:p>
        </w:tc>
      </w:tr>
      <w:tr w:rsidR="00834E9A">
        <w:tc>
          <w:tcPr>
            <w:tcW w:w="817" w:type="dxa"/>
            <w:vAlign w:val="center"/>
          </w:tcPr>
          <w:p w:rsidR="00834E9A" w:rsidRDefault="009D7132">
            <w:pPr>
              <w:jc w:val="center"/>
            </w:pPr>
            <w:r>
              <w:rPr>
                <w:rFonts w:eastAsiaTheme="minorEastAsia"/>
                <w:kern w:val="0"/>
                <w:szCs w:val="21"/>
              </w:rPr>
              <w:t>8</w:t>
            </w:r>
          </w:p>
        </w:tc>
        <w:tc>
          <w:tcPr>
            <w:tcW w:w="1276" w:type="dxa"/>
            <w:vAlign w:val="center"/>
          </w:tcPr>
          <w:p w:rsidR="00834E9A" w:rsidRDefault="009D7132">
            <w:pPr>
              <w:jc w:val="center"/>
            </w:pPr>
            <w:r>
              <w:rPr>
                <w:rFonts w:eastAsiaTheme="minorEastAsia"/>
                <w:kern w:val="0"/>
                <w:szCs w:val="21"/>
              </w:rPr>
              <w:t>002602</w:t>
            </w:r>
          </w:p>
        </w:tc>
        <w:tc>
          <w:tcPr>
            <w:tcW w:w="1701" w:type="dxa"/>
            <w:vAlign w:val="center"/>
          </w:tcPr>
          <w:p w:rsidR="00834E9A" w:rsidRDefault="009D7132">
            <w:pPr>
              <w:jc w:val="center"/>
            </w:pPr>
            <w:r>
              <w:rPr>
                <w:rFonts w:eastAsiaTheme="minorEastAsia"/>
                <w:kern w:val="0"/>
                <w:szCs w:val="21"/>
              </w:rPr>
              <w:t>世纪华通</w:t>
            </w:r>
          </w:p>
        </w:tc>
        <w:tc>
          <w:tcPr>
            <w:tcW w:w="1276" w:type="dxa"/>
            <w:vAlign w:val="center"/>
          </w:tcPr>
          <w:p w:rsidR="00834E9A" w:rsidRDefault="009D7132">
            <w:pPr>
              <w:jc w:val="right"/>
            </w:pPr>
            <w:r>
              <w:rPr>
                <w:rFonts w:eastAsiaTheme="minorEastAsia"/>
                <w:kern w:val="0"/>
                <w:szCs w:val="21"/>
              </w:rPr>
              <w:t>167,944.00</w:t>
            </w:r>
          </w:p>
        </w:tc>
        <w:tc>
          <w:tcPr>
            <w:tcW w:w="1842" w:type="dxa"/>
            <w:vAlign w:val="center"/>
          </w:tcPr>
          <w:p w:rsidR="00834E9A" w:rsidRDefault="009D7132">
            <w:pPr>
              <w:jc w:val="right"/>
            </w:pPr>
            <w:r>
              <w:rPr>
                <w:rFonts w:eastAsiaTheme="minorEastAsia"/>
                <w:kern w:val="0"/>
                <w:szCs w:val="21"/>
              </w:rPr>
              <w:t>1,274,694.96</w:t>
            </w:r>
          </w:p>
        </w:tc>
        <w:tc>
          <w:tcPr>
            <w:tcW w:w="1616" w:type="dxa"/>
            <w:vAlign w:val="center"/>
          </w:tcPr>
          <w:p w:rsidR="00834E9A" w:rsidRDefault="009D7132">
            <w:pPr>
              <w:jc w:val="right"/>
            </w:pPr>
            <w:r>
              <w:rPr>
                <w:rFonts w:eastAsiaTheme="minorEastAsia"/>
                <w:kern w:val="0"/>
                <w:szCs w:val="21"/>
              </w:rPr>
              <w:t>2.94</w:t>
            </w:r>
          </w:p>
        </w:tc>
      </w:tr>
      <w:tr w:rsidR="00834E9A">
        <w:tc>
          <w:tcPr>
            <w:tcW w:w="817" w:type="dxa"/>
            <w:vAlign w:val="center"/>
          </w:tcPr>
          <w:p w:rsidR="00834E9A" w:rsidRDefault="009D7132">
            <w:pPr>
              <w:jc w:val="center"/>
            </w:pPr>
            <w:r>
              <w:rPr>
                <w:rFonts w:eastAsiaTheme="minorEastAsia"/>
                <w:kern w:val="0"/>
                <w:szCs w:val="21"/>
              </w:rPr>
              <w:t>9</w:t>
            </w:r>
          </w:p>
        </w:tc>
        <w:tc>
          <w:tcPr>
            <w:tcW w:w="1276" w:type="dxa"/>
            <w:vAlign w:val="center"/>
          </w:tcPr>
          <w:p w:rsidR="00834E9A" w:rsidRDefault="009D7132">
            <w:pPr>
              <w:jc w:val="center"/>
            </w:pPr>
            <w:r>
              <w:rPr>
                <w:rFonts w:eastAsiaTheme="minorEastAsia"/>
                <w:kern w:val="0"/>
                <w:szCs w:val="21"/>
              </w:rPr>
              <w:t>688111</w:t>
            </w:r>
          </w:p>
        </w:tc>
        <w:tc>
          <w:tcPr>
            <w:tcW w:w="1701" w:type="dxa"/>
            <w:vAlign w:val="center"/>
          </w:tcPr>
          <w:p w:rsidR="00834E9A" w:rsidRDefault="009D7132">
            <w:pPr>
              <w:jc w:val="center"/>
            </w:pPr>
            <w:r>
              <w:rPr>
                <w:rFonts w:eastAsiaTheme="minorEastAsia"/>
                <w:kern w:val="0"/>
                <w:szCs w:val="21"/>
              </w:rPr>
              <w:t>金山办公</w:t>
            </w:r>
          </w:p>
        </w:tc>
        <w:tc>
          <w:tcPr>
            <w:tcW w:w="1276" w:type="dxa"/>
            <w:vAlign w:val="center"/>
          </w:tcPr>
          <w:p w:rsidR="00834E9A" w:rsidRDefault="009D7132">
            <w:pPr>
              <w:jc w:val="right"/>
            </w:pPr>
            <w:r>
              <w:rPr>
                <w:rFonts w:eastAsiaTheme="minorEastAsia"/>
                <w:kern w:val="0"/>
                <w:szCs w:val="21"/>
              </w:rPr>
              <w:t>2,636.00</w:t>
            </w:r>
          </w:p>
        </w:tc>
        <w:tc>
          <w:tcPr>
            <w:tcW w:w="1842" w:type="dxa"/>
            <w:vAlign w:val="center"/>
          </w:tcPr>
          <w:p w:rsidR="00834E9A" w:rsidRDefault="009D7132">
            <w:pPr>
              <w:jc w:val="right"/>
            </w:pPr>
            <w:r>
              <w:rPr>
                <w:rFonts w:eastAsiaTheme="minorEastAsia"/>
                <w:kern w:val="0"/>
                <w:szCs w:val="21"/>
              </w:rPr>
              <w:t>1,244,771.92</w:t>
            </w:r>
          </w:p>
        </w:tc>
        <w:tc>
          <w:tcPr>
            <w:tcW w:w="1616" w:type="dxa"/>
            <w:vAlign w:val="center"/>
          </w:tcPr>
          <w:p w:rsidR="00834E9A" w:rsidRDefault="009D7132">
            <w:pPr>
              <w:jc w:val="right"/>
            </w:pPr>
            <w:r>
              <w:rPr>
                <w:rFonts w:eastAsiaTheme="minorEastAsia"/>
                <w:kern w:val="0"/>
                <w:szCs w:val="21"/>
              </w:rPr>
              <w:t>2.87</w:t>
            </w:r>
          </w:p>
        </w:tc>
      </w:tr>
      <w:tr w:rsidR="00834E9A">
        <w:tc>
          <w:tcPr>
            <w:tcW w:w="817" w:type="dxa"/>
            <w:vAlign w:val="center"/>
          </w:tcPr>
          <w:p w:rsidR="00834E9A" w:rsidRDefault="009D7132">
            <w:pPr>
              <w:jc w:val="center"/>
            </w:pPr>
            <w:r>
              <w:rPr>
                <w:rFonts w:eastAsiaTheme="minorEastAsia"/>
                <w:kern w:val="0"/>
                <w:szCs w:val="21"/>
              </w:rPr>
              <w:t>10</w:t>
            </w:r>
          </w:p>
        </w:tc>
        <w:tc>
          <w:tcPr>
            <w:tcW w:w="1276" w:type="dxa"/>
            <w:vAlign w:val="center"/>
          </w:tcPr>
          <w:p w:rsidR="00834E9A" w:rsidRDefault="009D7132">
            <w:pPr>
              <w:jc w:val="center"/>
            </w:pPr>
            <w:r>
              <w:rPr>
                <w:rFonts w:eastAsiaTheme="minorEastAsia"/>
                <w:kern w:val="0"/>
                <w:szCs w:val="21"/>
              </w:rPr>
              <w:t>603444</w:t>
            </w:r>
          </w:p>
        </w:tc>
        <w:tc>
          <w:tcPr>
            <w:tcW w:w="1701" w:type="dxa"/>
            <w:vAlign w:val="center"/>
          </w:tcPr>
          <w:p w:rsidR="00834E9A" w:rsidRDefault="009D7132">
            <w:pPr>
              <w:jc w:val="center"/>
            </w:pPr>
            <w:r>
              <w:rPr>
                <w:rFonts w:eastAsiaTheme="minorEastAsia"/>
                <w:kern w:val="0"/>
                <w:szCs w:val="21"/>
              </w:rPr>
              <w:t>吉比特</w:t>
            </w:r>
          </w:p>
        </w:tc>
        <w:tc>
          <w:tcPr>
            <w:tcW w:w="1276" w:type="dxa"/>
            <w:vAlign w:val="center"/>
          </w:tcPr>
          <w:p w:rsidR="00834E9A" w:rsidRDefault="009D7132">
            <w:pPr>
              <w:jc w:val="right"/>
            </w:pPr>
            <w:r>
              <w:rPr>
                <w:rFonts w:eastAsiaTheme="minorEastAsia"/>
                <w:kern w:val="0"/>
                <w:szCs w:val="21"/>
              </w:rPr>
              <w:t>2,400.00</w:t>
            </w:r>
          </w:p>
        </w:tc>
        <w:tc>
          <w:tcPr>
            <w:tcW w:w="1842" w:type="dxa"/>
            <w:vAlign w:val="center"/>
          </w:tcPr>
          <w:p w:rsidR="00834E9A" w:rsidRDefault="009D7132">
            <w:pPr>
              <w:jc w:val="right"/>
            </w:pPr>
            <w:r>
              <w:rPr>
                <w:rFonts w:eastAsiaTheme="minorEastAsia"/>
                <w:kern w:val="0"/>
                <w:szCs w:val="21"/>
              </w:rPr>
              <w:t>1,178,664.00</w:t>
            </w:r>
          </w:p>
        </w:tc>
        <w:tc>
          <w:tcPr>
            <w:tcW w:w="1616" w:type="dxa"/>
            <w:vAlign w:val="center"/>
          </w:tcPr>
          <w:p w:rsidR="00834E9A" w:rsidRDefault="009D7132">
            <w:pPr>
              <w:jc w:val="right"/>
            </w:pPr>
            <w:r>
              <w:rPr>
                <w:rFonts w:eastAsiaTheme="minorEastAsia"/>
                <w:kern w:val="0"/>
                <w:szCs w:val="21"/>
              </w:rPr>
              <w:t>2.72</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lastRenderedPageBreak/>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16,705.35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42,063.64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58,768.99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摩根新兴服务股票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摩根新兴服务股票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22,441,078.50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23,276.47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2,443,131.71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547,103.05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896,478.09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111,585.78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23,987,732.12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458,793.74</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lastRenderedPageBreak/>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834E9A" w:rsidRDefault="009D713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中国证监会批准本基金募集的文件</w:t>
      </w:r>
    </w:p>
    <w:p w:rsidR="00834E9A" w:rsidRDefault="009D713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摩根新兴服务股票型证券投资基金基金合同</w:t>
      </w:r>
    </w:p>
    <w:p w:rsidR="00834E9A" w:rsidRDefault="009D713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摩根新兴服务股票型证券投资基金托管协议</w:t>
      </w:r>
    </w:p>
    <w:p w:rsidR="00834E9A" w:rsidRDefault="009D713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834E9A" w:rsidRDefault="009D713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834E9A" w:rsidRDefault="009D713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834E9A" w:rsidRDefault="009D713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二〇二三年七月二十一日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541AD">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541AD">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E541AD">
      <w:rPr>
        <w:rStyle w:val="af6"/>
        <w:noProof/>
      </w:rPr>
      <w:t>9</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摩根新兴服务股票型证券投资基金</w:t>
    </w:r>
    <w:r>
      <w:t>2023</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4E9A"/>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D7132"/>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1AD"/>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8A379A-B0A9-4ED7-81D4-7765D790A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22</TotalTime>
  <Pages>13</Pages>
  <Words>1178</Words>
  <Characters>6716</Characters>
  <Application>Microsoft Office Word</Application>
  <DocSecurity>0</DocSecurity>
  <Lines>55</Lines>
  <Paragraphs>15</Paragraphs>
  <ScaleCrop>false</ScaleCrop>
  <Company>TRT. Ltd. Co.</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220</cp:revision>
  <cp:lastPrinted>2007-07-19T00:46:00Z</cp:lastPrinted>
  <dcterms:created xsi:type="dcterms:W3CDTF">2013-06-21T06:56:00Z</dcterms:created>
  <dcterms:modified xsi:type="dcterms:W3CDTF">2023-07-20T05:33:00Z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