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00000" w:rsidRDefault="00852C4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r>
        <w:rPr>
          <w:rFonts w:ascii="宋体" w:hAnsi="宋体" w:hint="eastAsia"/>
          <w:sz w:val="48"/>
        </w:rPr>
        <w:t xml:space="preserve"> </w:t>
      </w:r>
    </w:p>
    <w:p w:rsidR="00000000" w:rsidRDefault="00852C44">
      <w:pPr>
        <w:spacing w:line="360" w:lineRule="auto"/>
        <w:rPr>
          <w:rFonts w:ascii="宋体" w:hAnsi="宋体" w:hint="eastAsia"/>
          <w:sz w:val="48"/>
        </w:rPr>
      </w:pPr>
      <w:r>
        <w:rPr>
          <w:rFonts w:ascii="宋体" w:hAnsi="宋体" w:hint="eastAsia"/>
          <w:sz w:val="48"/>
        </w:rPr>
        <w:t xml:space="preserve">　</w:t>
      </w:r>
      <w:r>
        <w:rPr>
          <w:rFonts w:ascii="宋体" w:hAnsi="宋体" w:hint="eastAsia"/>
          <w:sz w:val="48"/>
        </w:rPr>
        <w:t xml:space="preserve"> </w:t>
      </w:r>
    </w:p>
    <w:p w:rsidR="00000000" w:rsidRDefault="00852C44">
      <w:pPr>
        <w:spacing w:line="360" w:lineRule="auto"/>
        <w:jc w:val="center"/>
        <w:rPr>
          <w:rFonts w:hint="eastAsia"/>
        </w:rPr>
      </w:pPr>
      <w:r>
        <w:rPr>
          <w:rFonts w:ascii="宋体" w:hAnsi="宋体" w:hint="eastAsia"/>
          <w:b/>
          <w:bCs/>
          <w:color w:val="000000" w:themeColor="text1"/>
          <w:sz w:val="48"/>
          <w:szCs w:val="30"/>
        </w:rPr>
        <w:t>摩根新兴服务股票型证券投资基金</w:t>
      </w:r>
      <w:r>
        <w:rPr>
          <w:rFonts w:ascii="宋体" w:hAnsi="宋体" w:hint="eastAsia"/>
          <w:b/>
          <w:bCs/>
          <w:color w:val="000000" w:themeColor="text1"/>
          <w:sz w:val="48"/>
          <w:szCs w:val="30"/>
        </w:rPr>
        <w:br/>
        <w:t>2025</w:t>
      </w:r>
      <w:r>
        <w:rPr>
          <w:rFonts w:ascii="宋体" w:hAnsi="宋体" w:hint="eastAsia"/>
          <w:b/>
          <w:bCs/>
          <w:color w:val="000000" w:themeColor="text1"/>
          <w:sz w:val="48"/>
          <w:szCs w:val="30"/>
        </w:rPr>
        <w:t>年第</w:t>
      </w:r>
      <w:r>
        <w:rPr>
          <w:rFonts w:ascii="宋体" w:hAnsi="宋体" w:hint="eastAsia"/>
          <w:b/>
          <w:bCs/>
          <w:color w:val="000000" w:themeColor="text1"/>
          <w:sz w:val="48"/>
          <w:szCs w:val="30"/>
        </w:rPr>
        <w:t>1</w:t>
      </w:r>
      <w:r>
        <w:rPr>
          <w:rFonts w:ascii="宋体" w:hAnsi="宋体" w:hint="eastAsia"/>
          <w:b/>
          <w:bCs/>
          <w:color w:val="000000" w:themeColor="text1"/>
          <w:sz w:val="48"/>
          <w:szCs w:val="30"/>
        </w:rPr>
        <w:t>季度报</w:t>
      </w:r>
      <w:r>
        <w:rPr>
          <w:rFonts w:ascii="宋体" w:hAnsi="宋体" w:hint="eastAsia"/>
          <w:b/>
          <w:bCs/>
          <w:color w:val="000000" w:themeColor="text1"/>
          <w:sz w:val="48"/>
          <w:szCs w:val="30"/>
        </w:rPr>
        <w:t>告</w:t>
      </w:r>
    </w:p>
    <w:p w:rsidR="00000000" w:rsidRDefault="00852C44">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hint="eastAsia"/>
        </w:rPr>
      </w:pP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3</w:t>
      </w:r>
      <w:r>
        <w:rPr>
          <w:rFonts w:ascii="宋体" w:hAnsi="宋体" w:hint="eastAsia"/>
          <w:b/>
          <w:bCs/>
          <w:sz w:val="28"/>
          <w:szCs w:val="30"/>
        </w:rPr>
        <w:t>月</w:t>
      </w:r>
      <w:r>
        <w:rPr>
          <w:rFonts w:ascii="宋体" w:hAnsi="宋体" w:hint="eastAsia"/>
          <w:b/>
          <w:bCs/>
          <w:sz w:val="28"/>
          <w:szCs w:val="30"/>
        </w:rPr>
        <w:t>31</w:t>
      </w:r>
      <w:r>
        <w:rPr>
          <w:rFonts w:ascii="宋体" w:hAnsi="宋体" w:hint="eastAsia"/>
          <w:b/>
          <w:bCs/>
          <w:sz w:val="28"/>
          <w:szCs w:val="30"/>
        </w:rPr>
        <w:t>日</w:t>
      </w:r>
    </w:p>
    <w:p w:rsidR="00000000" w:rsidRDefault="00852C44">
      <w:pPr>
        <w:spacing w:line="360" w:lineRule="auto"/>
        <w:jc w:val="center"/>
        <w:rPr>
          <w:rFonts w:ascii="宋体" w:hAnsi="宋体"/>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ind w:rightChars="-230" w:right="-483"/>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jc w:val="center"/>
        <w:rPr>
          <w:rFonts w:ascii="宋体" w:hAnsi="宋体" w:hint="eastAsia"/>
          <w:sz w:val="28"/>
          <w:szCs w:val="30"/>
        </w:rPr>
      </w:pPr>
      <w:r>
        <w:rPr>
          <w:rFonts w:ascii="宋体" w:hAnsi="宋体" w:hint="eastAsia"/>
          <w:sz w:val="28"/>
          <w:szCs w:val="30"/>
        </w:rPr>
        <w:t xml:space="preserve">　</w:t>
      </w:r>
      <w:r>
        <w:rPr>
          <w:rFonts w:ascii="宋体" w:hAnsi="宋体" w:hint="eastAsia"/>
          <w:sz w:val="28"/>
          <w:szCs w:val="30"/>
        </w:rPr>
        <w:t xml:space="preserve"> </w:t>
      </w:r>
    </w:p>
    <w:p w:rsidR="00000000" w:rsidRDefault="00852C44">
      <w:pPr>
        <w:spacing w:line="360" w:lineRule="auto"/>
        <w:ind w:firstLineChars="800" w:firstLine="2249"/>
        <w:jc w:val="left"/>
        <w:rPr>
          <w:rFonts w:hint="eastAsia"/>
        </w:rPr>
      </w:pPr>
      <w:r>
        <w:rPr>
          <w:rFonts w:ascii="宋体" w:hAnsi="宋体" w:hint="eastAsia"/>
          <w:b/>
          <w:bCs/>
          <w:sz w:val="28"/>
          <w:szCs w:val="30"/>
        </w:rPr>
        <w:t>基金管理人</w:t>
      </w:r>
      <w:r>
        <w:rPr>
          <w:rFonts w:ascii="宋体" w:hAnsi="宋体" w:hint="eastAsia"/>
          <w:b/>
          <w:bCs/>
          <w:sz w:val="28"/>
          <w:szCs w:val="30"/>
        </w:rPr>
        <w:t>：</w:t>
      </w:r>
      <w:r>
        <w:rPr>
          <w:rFonts w:ascii="宋体" w:hAnsi="宋体" w:hint="eastAsia"/>
          <w:b/>
          <w:bCs/>
          <w:sz w:val="28"/>
          <w:szCs w:val="30"/>
        </w:rPr>
        <w:t>摩根基金管理（中国）有限公</w:t>
      </w:r>
      <w:r>
        <w:rPr>
          <w:rFonts w:ascii="宋体" w:hAnsi="宋体" w:hint="eastAsia"/>
          <w:b/>
          <w:bCs/>
          <w:sz w:val="28"/>
          <w:szCs w:val="30"/>
        </w:rPr>
        <w:t>司</w:t>
      </w:r>
    </w:p>
    <w:p w:rsidR="00000000" w:rsidRDefault="00852C44">
      <w:pPr>
        <w:spacing w:line="360" w:lineRule="auto"/>
        <w:ind w:firstLineChars="800" w:firstLine="2249"/>
        <w:jc w:val="left"/>
      </w:pPr>
      <w:r>
        <w:rPr>
          <w:rFonts w:ascii="宋体" w:hAnsi="宋体" w:hint="eastAsia"/>
          <w:b/>
          <w:bCs/>
          <w:sz w:val="28"/>
          <w:szCs w:val="30"/>
        </w:rPr>
        <w:t>基金托管人</w:t>
      </w:r>
      <w:r>
        <w:rPr>
          <w:rFonts w:ascii="宋体" w:hAnsi="宋体" w:hint="eastAsia"/>
          <w:b/>
          <w:bCs/>
          <w:sz w:val="28"/>
          <w:szCs w:val="30"/>
        </w:rPr>
        <w:t>：</w:t>
      </w:r>
      <w:r>
        <w:rPr>
          <w:rFonts w:ascii="宋体" w:hAnsi="宋体" w:hint="eastAsia"/>
          <w:b/>
          <w:bCs/>
          <w:sz w:val="28"/>
          <w:szCs w:val="30"/>
        </w:rPr>
        <w:t>中国建设银行股份有限公</w:t>
      </w:r>
      <w:r>
        <w:rPr>
          <w:rFonts w:ascii="宋体" w:hAnsi="宋体" w:hint="eastAsia"/>
          <w:b/>
          <w:bCs/>
          <w:sz w:val="28"/>
          <w:szCs w:val="30"/>
        </w:rPr>
        <w:t>司</w:t>
      </w:r>
    </w:p>
    <w:p w:rsidR="00000000" w:rsidRDefault="00852C44">
      <w:pPr>
        <w:spacing w:line="360" w:lineRule="auto"/>
        <w:ind w:firstLineChars="800" w:firstLine="2249"/>
        <w:jc w:val="left"/>
      </w:pPr>
      <w:r>
        <w:rPr>
          <w:rFonts w:ascii="宋体" w:hAnsi="宋体" w:hint="eastAsia"/>
          <w:b/>
          <w:bCs/>
          <w:sz w:val="28"/>
          <w:szCs w:val="30"/>
        </w:rPr>
        <w:t>报告送出日期</w:t>
      </w:r>
      <w:r>
        <w:rPr>
          <w:rFonts w:ascii="宋体" w:hAnsi="宋体" w:hint="eastAsia"/>
          <w:b/>
          <w:bCs/>
          <w:sz w:val="28"/>
          <w:szCs w:val="30"/>
        </w:rPr>
        <w:t>：</w:t>
      </w:r>
      <w:r>
        <w:rPr>
          <w:rFonts w:ascii="宋体" w:hAnsi="宋体" w:hint="eastAsia"/>
          <w:b/>
          <w:bCs/>
          <w:sz w:val="28"/>
          <w:szCs w:val="30"/>
        </w:rPr>
        <w:t>2025</w:t>
      </w:r>
      <w:r>
        <w:rPr>
          <w:rFonts w:ascii="宋体" w:hAnsi="宋体" w:hint="eastAsia"/>
          <w:b/>
          <w:bCs/>
          <w:sz w:val="28"/>
          <w:szCs w:val="30"/>
        </w:rPr>
        <w:t>年</w:t>
      </w:r>
      <w:r>
        <w:rPr>
          <w:rFonts w:ascii="宋体" w:hAnsi="宋体" w:hint="eastAsia"/>
          <w:b/>
          <w:bCs/>
          <w:sz w:val="28"/>
          <w:szCs w:val="30"/>
        </w:rPr>
        <w:t>4</w:t>
      </w:r>
      <w:r>
        <w:rPr>
          <w:rFonts w:ascii="宋体" w:hAnsi="宋体" w:hint="eastAsia"/>
          <w:b/>
          <w:bCs/>
          <w:sz w:val="28"/>
          <w:szCs w:val="30"/>
        </w:rPr>
        <w:t>月</w:t>
      </w:r>
      <w:r>
        <w:rPr>
          <w:rFonts w:ascii="宋体" w:hAnsi="宋体" w:hint="eastAsia"/>
          <w:b/>
          <w:bCs/>
          <w:sz w:val="28"/>
          <w:szCs w:val="30"/>
        </w:rPr>
        <w:t>22</w:t>
      </w:r>
      <w:r>
        <w:rPr>
          <w:rFonts w:ascii="宋体" w:hAnsi="宋体" w:hint="eastAsia"/>
          <w:b/>
          <w:bCs/>
          <w:sz w:val="28"/>
          <w:szCs w:val="30"/>
        </w:rPr>
        <w:t>日</w:t>
      </w:r>
    </w:p>
    <w:p w:rsidR="00000000" w:rsidRDefault="00852C44">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r>
        <w:rPr>
          <w:rFonts w:hAnsi="宋体" w:hint="eastAsia"/>
        </w:rPr>
        <w:lastRenderedPageBreak/>
        <w:t>重要提</w:t>
      </w:r>
      <w:r>
        <w:rPr>
          <w:rFonts w:hAnsi="宋体" w:hint="eastAsia"/>
        </w:rPr>
        <w:t>示</w:t>
      </w:r>
      <w:bookmarkEnd w:id="7"/>
      <w:bookmarkEnd w:id="8"/>
      <w:bookmarkEnd w:id="9"/>
      <w:bookmarkEnd w:id="10"/>
      <w:bookmarkEnd w:id="11"/>
      <w:bookmarkEnd w:id="12"/>
      <w:bookmarkEnd w:id="13"/>
      <w:bookmarkEnd w:id="14"/>
      <w:r>
        <w:rPr>
          <w:rFonts w:hAnsi="宋体" w:hint="eastAsia"/>
        </w:rPr>
        <w:t xml:space="preserve"> </w:t>
      </w:r>
    </w:p>
    <w:p w:rsidR="00000000" w:rsidRDefault="00852C44">
      <w:pPr>
        <w:spacing w:line="360" w:lineRule="auto"/>
        <w:ind w:firstLineChars="200" w:firstLine="420"/>
        <w:rPr>
          <w:rFonts w:hint="eastAsia"/>
        </w:rPr>
      </w:pPr>
      <w:bookmarkStart w:id="18" w:name="m502"/>
      <w:bookmarkStart w:id="19" w:name="_Toc438646470"/>
      <w:bookmarkStart w:id="20" w:name="m504"/>
      <w:bookmarkStart w:id="21" w:name="m08QD_01"/>
      <w:bookmarkStart w:id="22" w:name="m201"/>
      <w:bookmarkStart w:id="23" w:name="m201_01"/>
      <w:r>
        <w:rPr>
          <w:rFonts w:ascii="宋体" w:hAnsi="宋体" w:hint="eastAsia"/>
        </w:rPr>
        <w:t>基金管理人的董事会及董事保证本报告所载资料不存在虚假记载、误导性陈述或重大遗漏，并对其内容的真实性、准确性和完整性承担个别及连带责任。</w:t>
      </w:r>
      <w:r>
        <w:rPr>
          <w:rFonts w:ascii="宋体" w:hAnsi="宋体" w:hint="eastAsia"/>
        </w:rPr>
        <w:t xml:space="preserve"> </w:t>
      </w:r>
      <w:r>
        <w:rPr>
          <w:rFonts w:ascii="宋体" w:hAnsi="宋体" w:hint="eastAsia"/>
        </w:rPr>
        <w:br/>
      </w:r>
      <w:r>
        <w:rPr>
          <w:rFonts w:ascii="宋体" w:hAnsi="宋体" w:hint="eastAsia"/>
        </w:rPr>
        <w:t xml:space="preserve">　　基金托管人中国建设银行股份有限公司根据本基金合同规定，于</w:t>
      </w:r>
      <w:r>
        <w:rPr>
          <w:rFonts w:ascii="宋体" w:hAnsi="宋体" w:hint="eastAsia"/>
        </w:rPr>
        <w:t>2025</w:t>
      </w:r>
      <w:r>
        <w:rPr>
          <w:rFonts w:ascii="宋体" w:hAnsi="宋体" w:hint="eastAsia"/>
        </w:rPr>
        <w:t>年</w:t>
      </w:r>
      <w:r>
        <w:rPr>
          <w:rFonts w:ascii="宋体" w:hAnsi="宋体" w:hint="eastAsia"/>
        </w:rPr>
        <w:t>4</w:t>
      </w:r>
      <w:r>
        <w:rPr>
          <w:rFonts w:ascii="宋体" w:hAnsi="宋体" w:hint="eastAsia"/>
        </w:rPr>
        <w:t>月</w:t>
      </w:r>
      <w:r>
        <w:rPr>
          <w:rFonts w:ascii="宋体" w:hAnsi="宋体" w:hint="eastAsia"/>
        </w:rPr>
        <w:t>21</w:t>
      </w:r>
      <w:r>
        <w:rPr>
          <w:rFonts w:ascii="宋体" w:hAnsi="宋体" w:hint="eastAsia"/>
        </w:rPr>
        <w:t>日复核了本报告中的财务指标、净值表现和投资组合报告等内容，保证复核内容不存在虚假记载、误导性陈述或者重大遗漏。</w:t>
      </w:r>
      <w:r>
        <w:rPr>
          <w:rFonts w:ascii="宋体" w:hAnsi="宋体" w:hint="eastAsia"/>
        </w:rPr>
        <w:t xml:space="preserve"> </w:t>
      </w:r>
      <w:r>
        <w:rPr>
          <w:rFonts w:ascii="宋体" w:hAnsi="宋体" w:hint="eastAsia"/>
        </w:rPr>
        <w:br/>
      </w:r>
      <w:r>
        <w:rPr>
          <w:rFonts w:ascii="宋体" w:hAnsi="宋体" w:hint="eastAsia"/>
        </w:rPr>
        <w:t xml:space="preserve">　　基金管理人承诺以诚实信用、勤勉尽责的原则管理和运用基金资产，但不保证基金一定盈利。</w:t>
      </w:r>
      <w:r>
        <w:rPr>
          <w:rFonts w:ascii="宋体" w:hAnsi="宋体" w:hint="eastAsia"/>
        </w:rPr>
        <w:t xml:space="preserve"> </w:t>
      </w:r>
      <w:r>
        <w:rPr>
          <w:rFonts w:ascii="宋体" w:hAnsi="宋体" w:hint="eastAsia"/>
        </w:rPr>
        <w:br/>
      </w:r>
      <w:r>
        <w:rPr>
          <w:rFonts w:ascii="宋体" w:hAnsi="宋体" w:hint="eastAsia"/>
        </w:rPr>
        <w:t xml:space="preserve">　　基金的过往业绩并不代表其未来表现。投资有风险，投资者在作出投资决策前应仔细阅读本基金的招</w:t>
      </w:r>
      <w:r>
        <w:rPr>
          <w:rFonts w:ascii="宋体" w:hAnsi="宋体" w:hint="eastAsia"/>
        </w:rPr>
        <w:t>募说明书。</w:t>
      </w:r>
      <w:r>
        <w:rPr>
          <w:rFonts w:ascii="宋体" w:hAnsi="宋体" w:hint="eastAsia"/>
        </w:rPr>
        <w:t xml:space="preserve"> </w:t>
      </w:r>
      <w:r>
        <w:rPr>
          <w:rFonts w:ascii="宋体" w:hAnsi="宋体" w:hint="eastAsia"/>
        </w:rPr>
        <w:br/>
      </w:r>
      <w:r>
        <w:rPr>
          <w:rFonts w:ascii="宋体" w:hAnsi="宋体" w:hint="eastAsia"/>
        </w:rPr>
        <w:t xml:space="preserve">　　本报告中财务资料未经审计。</w:t>
      </w:r>
      <w:r>
        <w:rPr>
          <w:rFonts w:ascii="宋体" w:hAnsi="宋体" w:hint="eastAsia"/>
        </w:rPr>
        <w:br/>
      </w:r>
      <w:r>
        <w:rPr>
          <w:rFonts w:ascii="宋体" w:hAnsi="宋体" w:hint="eastAsia"/>
        </w:rPr>
        <w:t xml:space="preserve">　　本报告期自</w:t>
      </w:r>
      <w:r>
        <w:rPr>
          <w:rFonts w:ascii="宋体" w:hAnsi="宋体" w:hint="eastAsia"/>
        </w:rPr>
        <w:t>2025</w:t>
      </w:r>
      <w:r>
        <w:rPr>
          <w:rFonts w:ascii="宋体" w:hAnsi="宋体" w:hint="eastAsia"/>
        </w:rPr>
        <w:t>年</w:t>
      </w:r>
      <w:r>
        <w:rPr>
          <w:rFonts w:ascii="宋体" w:hAnsi="宋体" w:hint="eastAsia"/>
        </w:rPr>
        <w:t>1</w:t>
      </w:r>
      <w:r>
        <w:rPr>
          <w:rFonts w:ascii="宋体" w:hAnsi="宋体" w:hint="eastAsia"/>
        </w:rPr>
        <w:t>月</w:t>
      </w:r>
      <w:r>
        <w:rPr>
          <w:rFonts w:ascii="宋体" w:hAnsi="宋体" w:hint="eastAsia"/>
        </w:rPr>
        <w:t>1</w:t>
      </w:r>
      <w:r>
        <w:rPr>
          <w:rFonts w:ascii="宋体" w:hAnsi="宋体" w:hint="eastAsia"/>
        </w:rPr>
        <w:t>日起至</w:t>
      </w:r>
      <w:r>
        <w:rPr>
          <w:rFonts w:ascii="宋体" w:hAnsi="宋体" w:hint="eastAsia"/>
        </w:rPr>
        <w:t>3</w:t>
      </w:r>
      <w:r>
        <w:rPr>
          <w:rFonts w:ascii="宋体" w:hAnsi="宋体" w:hint="eastAsia"/>
        </w:rPr>
        <w:t>月</w:t>
      </w:r>
      <w:r>
        <w:rPr>
          <w:rFonts w:ascii="宋体" w:hAnsi="宋体" w:hint="eastAsia"/>
        </w:rPr>
        <w:t>31</w:t>
      </w:r>
      <w:r>
        <w:rPr>
          <w:rFonts w:ascii="宋体" w:hAnsi="宋体" w:hint="eastAsia"/>
        </w:rPr>
        <w:t>日止</w:t>
      </w:r>
      <w:r>
        <w:rPr>
          <w:rFonts w:ascii="宋体" w:hAnsi="宋体" w:hint="eastAsia"/>
        </w:rPr>
        <w:t>。</w:t>
      </w:r>
    </w:p>
    <w:p w:rsidR="00000000" w:rsidRDefault="00852C44">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r>
        <w:rPr>
          <w:rFonts w:hAnsi="宋体" w:hint="eastAsia"/>
        </w:rPr>
        <w:t>基金产品概</w:t>
      </w:r>
      <w:r>
        <w:rPr>
          <w:rFonts w:hAnsi="宋体" w:hint="eastAsia"/>
        </w:rPr>
        <w:t>况</w:t>
      </w:r>
      <w:bookmarkEnd w:id="24"/>
      <w:bookmarkEnd w:id="25"/>
      <w:bookmarkEnd w:id="26"/>
      <w:bookmarkEnd w:id="27"/>
      <w:bookmarkEnd w:id="28"/>
      <w:bookmarkEnd w:id="29"/>
      <w:bookmarkEnd w:id="30"/>
      <w:bookmarkEnd w:id="31"/>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000000">
        <w:trPr>
          <w:divId w:val="136698120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rsidR="00000000" w:rsidRDefault="00852C44">
            <w:pPr>
              <w:jc w:val="left"/>
              <w:rPr>
                <w:rFonts w:hint="eastAsia"/>
              </w:rPr>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szCs w:val="24"/>
                <w:lang w:eastAsia="zh-Hans"/>
              </w:rPr>
              <w:t>摩根新兴服务股</w:t>
            </w:r>
            <w:r>
              <w:rPr>
                <w:rFonts w:ascii="宋体" w:hAnsi="宋体" w:hint="eastAsia"/>
                <w:szCs w:val="24"/>
                <w:lang w:eastAsia="zh-Hans"/>
              </w:rPr>
              <w:t>票</w:t>
            </w:r>
            <w:r>
              <w:rPr>
                <w:rFonts w:ascii="宋体" w:hAnsi="宋体" w:hint="eastAsia"/>
                <w:lang w:eastAsia="zh-Hans"/>
              </w:rPr>
              <w:t xml:space="preserve"> </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00148</w:t>
            </w:r>
            <w:r>
              <w:rPr>
                <w:rFonts w:ascii="宋体" w:hAnsi="宋体" w:hint="eastAsia"/>
                <w:lang w:eastAsia="zh-Hans"/>
              </w:rPr>
              <w:t>2</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契约型开放</w:t>
            </w:r>
            <w:r>
              <w:rPr>
                <w:rFonts w:ascii="宋体" w:hAnsi="宋体" w:hint="eastAsia"/>
                <w:lang w:eastAsia="zh-Hans"/>
              </w:rPr>
              <w:t>式</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2015</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6</w:t>
            </w:r>
            <w:r>
              <w:rPr>
                <w:rFonts w:ascii="宋体" w:hAnsi="宋体" w:hint="eastAsia"/>
                <w:lang w:eastAsia="zh-Hans"/>
              </w:rPr>
              <w:t>日</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20,727,889.1</w:t>
            </w:r>
            <w:r>
              <w:rPr>
                <w:rFonts w:ascii="宋体" w:hAnsi="宋体" w:hint="eastAsia"/>
                <w:lang w:eastAsia="zh-Hans"/>
              </w:rPr>
              <w:t>2</w:t>
            </w:r>
            <w:r>
              <w:rPr>
                <w:rFonts w:hint="eastAsia"/>
              </w:rPr>
              <w:t>份</w:t>
            </w:r>
            <w:r>
              <w:rPr>
                <w:rFonts w:ascii="宋体" w:hAnsi="宋体" w:hint="eastAsia"/>
                <w:lang w:eastAsia="zh-Hans"/>
              </w:rPr>
              <w:t xml:space="preserve"> </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通过积极主动的投资管理，把握中国经济转型过程中新兴服务业的投资机会，在严格控制风险的前提下，力争实现基金资产的长期增值</w:t>
            </w:r>
            <w:r>
              <w:rPr>
                <w:rFonts w:ascii="宋体" w:hAnsi="宋体" w:hint="eastAsia"/>
                <w:lang w:eastAsia="zh-Hans"/>
              </w:rPr>
              <w:t>。</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1</w:t>
            </w:r>
            <w:r>
              <w:rPr>
                <w:rFonts w:ascii="宋体" w:hAnsi="宋体" w:hint="eastAsia"/>
                <w:lang w:eastAsia="zh-Hans"/>
              </w:rPr>
              <w:t>、资产配置策略</w:t>
            </w:r>
            <w:r>
              <w:rPr>
                <w:rFonts w:ascii="宋体" w:hAnsi="宋体" w:hint="eastAsia"/>
                <w:lang w:eastAsia="zh-Hans"/>
              </w:rPr>
              <w:br/>
            </w:r>
            <w:r>
              <w:rPr>
                <w:rFonts w:ascii="宋体" w:hAnsi="宋体" w:hint="eastAsia"/>
                <w:lang w:eastAsia="zh-Hans"/>
              </w:rPr>
              <w:t>本基金将综合分析和持续跟踪基本面、政策面、市场面等多方面因素，对宏观经济、国家政策、资金面和市场情绪等影响证券市场的重要因素进行深入分析，确定合适的资产配置比例。</w:t>
            </w:r>
            <w:r>
              <w:rPr>
                <w:rFonts w:ascii="宋体" w:hAnsi="宋体" w:hint="eastAsia"/>
                <w:lang w:eastAsia="zh-Hans"/>
              </w:rPr>
              <w:br/>
              <w:t>2</w:t>
            </w:r>
            <w:r>
              <w:rPr>
                <w:rFonts w:ascii="宋体" w:hAnsi="宋体" w:hint="eastAsia"/>
                <w:lang w:eastAsia="zh-Hans"/>
              </w:rPr>
              <w:t>、股票投资策略</w:t>
            </w:r>
            <w:r>
              <w:rPr>
                <w:rFonts w:ascii="宋体" w:hAnsi="宋体" w:hint="eastAsia"/>
                <w:lang w:eastAsia="zh-Hans"/>
              </w:rPr>
              <w:br/>
            </w:r>
            <w:r>
              <w:rPr>
                <w:rFonts w:ascii="宋体" w:hAnsi="宋体" w:hint="eastAsia"/>
                <w:lang w:eastAsia="zh-Hans"/>
              </w:rPr>
              <w:t>本基金将通过系统和深入的基本面研究，重点投资于新兴服务业中具有竞争力的优质上市公司。在具体操作上，本基金将主要采用“自下而上”的方法，在备选行业内部通过定量与定性相结合的分析方法，综合分析上市公司的业绩质量、成长性和估值水平等，精选具有良好成长性、估值合理的个股。</w:t>
            </w:r>
            <w:r>
              <w:rPr>
                <w:rFonts w:ascii="宋体" w:hAnsi="宋体" w:hint="eastAsia"/>
                <w:lang w:eastAsia="zh-Hans"/>
              </w:rPr>
              <w:br/>
              <w:t>3</w:t>
            </w:r>
            <w:r>
              <w:rPr>
                <w:rFonts w:ascii="宋体" w:hAnsi="宋体" w:hint="eastAsia"/>
                <w:lang w:eastAsia="zh-Hans"/>
              </w:rPr>
              <w:t>、行业配置策略</w:t>
            </w:r>
            <w:r>
              <w:rPr>
                <w:rFonts w:ascii="宋体" w:hAnsi="宋体" w:hint="eastAsia"/>
                <w:lang w:eastAsia="zh-Hans"/>
              </w:rPr>
              <w:br/>
            </w:r>
            <w:r>
              <w:rPr>
                <w:rFonts w:ascii="宋体" w:hAnsi="宋体" w:hint="eastAsia"/>
                <w:lang w:eastAsia="zh-Hans"/>
              </w:rPr>
              <w:t>由于新兴服务主题涉及多个行业及其子行业，我们将从行业生命周期、行业景气度、行业竞争格局等多角度，综合评估各个行业的投资价值，对基金资产在行业间分配进行安排。</w:t>
            </w:r>
            <w:r>
              <w:rPr>
                <w:rFonts w:ascii="宋体" w:hAnsi="宋体" w:hint="eastAsia"/>
                <w:lang w:eastAsia="zh-Hans"/>
              </w:rPr>
              <w:br/>
            </w:r>
            <w:r>
              <w:rPr>
                <w:rFonts w:ascii="宋体" w:hAnsi="宋体" w:hint="eastAsia"/>
                <w:lang w:eastAsia="zh-Hans"/>
              </w:rPr>
              <w:lastRenderedPageBreak/>
              <w:t>4</w:t>
            </w:r>
            <w:r>
              <w:rPr>
                <w:rFonts w:ascii="宋体" w:hAnsi="宋体" w:hint="eastAsia"/>
                <w:lang w:eastAsia="zh-Hans"/>
              </w:rPr>
              <w:t>、固定收益类投资策略</w:t>
            </w:r>
            <w:r>
              <w:rPr>
                <w:rFonts w:ascii="宋体" w:hAnsi="宋体" w:hint="eastAsia"/>
                <w:lang w:eastAsia="zh-Hans"/>
              </w:rPr>
              <w:br/>
            </w:r>
            <w:r>
              <w:rPr>
                <w:rFonts w:ascii="宋体" w:hAnsi="宋体" w:hint="eastAsia"/>
                <w:lang w:eastAsia="zh-Hans"/>
              </w:rPr>
              <w:t>对于固定收益类资产的选择，本基金将以价值分析为</w:t>
            </w:r>
            <w:r>
              <w:rPr>
                <w:rFonts w:ascii="宋体" w:hAnsi="宋体" w:hint="eastAsia"/>
                <w:lang w:eastAsia="zh-Hans"/>
              </w:rPr>
              <w:t>主线，在综合研究的基础上实施积极主动的组合管理，并主要通过类属配置与债券选择两个层次进行投资管理。</w:t>
            </w:r>
            <w:r>
              <w:rPr>
                <w:rFonts w:ascii="宋体" w:hAnsi="宋体" w:hint="eastAsia"/>
                <w:lang w:eastAsia="zh-Hans"/>
              </w:rPr>
              <w:br/>
              <w:t>5</w:t>
            </w:r>
            <w:r>
              <w:rPr>
                <w:rFonts w:ascii="宋体" w:hAnsi="宋体" w:hint="eastAsia"/>
                <w:lang w:eastAsia="zh-Hans"/>
              </w:rPr>
              <w:t>、其他投资策略：包括可转换债券投资策略、中小企业私募债投资策略、股指期货投资策略、资产支持证券投资策略、股票期权投资策略、存托凭证投资策略</w:t>
            </w:r>
            <w:r>
              <w:rPr>
                <w:rFonts w:ascii="宋体" w:hAnsi="宋体" w:hint="eastAsia"/>
                <w:lang w:eastAsia="zh-Hans"/>
              </w:rPr>
              <w:t>。</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中证</w:t>
            </w:r>
            <w:r>
              <w:rPr>
                <w:rFonts w:ascii="宋体" w:hAnsi="宋体" w:hint="eastAsia"/>
                <w:lang w:eastAsia="zh-Hans"/>
              </w:rPr>
              <w:t>800</w:t>
            </w:r>
            <w:r>
              <w:rPr>
                <w:rFonts w:ascii="宋体" w:hAnsi="宋体" w:hint="eastAsia"/>
                <w:lang w:eastAsia="zh-Hans"/>
              </w:rPr>
              <w:t>指数收益率×</w:t>
            </w:r>
            <w:r>
              <w:rPr>
                <w:rFonts w:ascii="宋体" w:hAnsi="宋体" w:hint="eastAsia"/>
                <w:lang w:eastAsia="zh-Hans"/>
              </w:rPr>
              <w:t>85%+</w:t>
            </w:r>
            <w:r>
              <w:rPr>
                <w:rFonts w:ascii="宋体" w:hAnsi="宋体" w:hint="eastAsia"/>
                <w:lang w:eastAsia="zh-Hans"/>
              </w:rPr>
              <w:t>中债总指数收益率×</w:t>
            </w:r>
            <w:r>
              <w:rPr>
                <w:rFonts w:ascii="宋体" w:hAnsi="宋体" w:hint="eastAsia"/>
                <w:lang w:eastAsia="zh-Hans"/>
              </w:rPr>
              <w:t>15</w:t>
            </w:r>
            <w:r>
              <w:rPr>
                <w:rFonts w:ascii="宋体" w:hAnsi="宋体" w:hint="eastAsia"/>
                <w:lang w:eastAsia="zh-Hans"/>
              </w:rPr>
              <w:t>%</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本基金属于股票型基金产品，预期风险和收益水平高于混合型基金、债券型基金和货币市场基金，属于较高风险收益水平的基金产品。</w:t>
            </w:r>
            <w:r>
              <w:rPr>
                <w:rFonts w:ascii="宋体" w:hAnsi="宋体" w:hint="eastAsia"/>
                <w:lang w:eastAsia="zh-Hans"/>
              </w:rPr>
              <w:br/>
            </w:r>
            <w:r>
              <w:rPr>
                <w:rFonts w:ascii="宋体" w:hAnsi="宋体" w:hint="eastAsia"/>
                <w:lang w:eastAsia="zh-Hans"/>
              </w:rPr>
              <w:t>根据</w:t>
            </w:r>
            <w:r>
              <w:rPr>
                <w:rFonts w:ascii="宋体" w:hAnsi="宋体" w:hint="eastAsia"/>
                <w:lang w:eastAsia="zh-Hans"/>
              </w:rPr>
              <w:t>2017</w:t>
            </w:r>
            <w:r>
              <w:rPr>
                <w:rFonts w:ascii="宋体" w:hAnsi="宋体" w:hint="eastAsia"/>
                <w:lang w:eastAsia="zh-Hans"/>
              </w:rPr>
              <w:t>年</w:t>
            </w:r>
            <w:r>
              <w:rPr>
                <w:rFonts w:ascii="宋体" w:hAnsi="宋体" w:hint="eastAsia"/>
                <w:lang w:eastAsia="zh-Hans"/>
              </w:rPr>
              <w:t>7</w:t>
            </w:r>
            <w:r>
              <w:rPr>
                <w:rFonts w:ascii="宋体" w:hAnsi="宋体" w:hint="eastAsia"/>
                <w:lang w:eastAsia="zh-Hans"/>
              </w:rPr>
              <w:t>月</w:t>
            </w:r>
            <w:r>
              <w:rPr>
                <w:rFonts w:ascii="宋体" w:hAnsi="宋体" w:hint="eastAsia"/>
                <w:lang w:eastAsia="zh-Hans"/>
              </w:rPr>
              <w:t>1</w:t>
            </w:r>
            <w:r>
              <w:rPr>
                <w:rFonts w:ascii="宋体" w:hAnsi="宋体" w:hint="eastAsia"/>
                <w:lang w:eastAsia="zh-Hans"/>
              </w:rPr>
              <w:t>日施行的《证券期货投资者适当性管</w:t>
            </w:r>
            <w:r>
              <w:rPr>
                <w:rFonts w:ascii="宋体" w:hAnsi="宋体" w:hint="eastAsia"/>
                <w:lang w:eastAsia="zh-Hans"/>
              </w:rPr>
              <w:t>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Pr>
                <w:rFonts w:ascii="宋体" w:hAnsi="宋体" w:hint="eastAsia"/>
                <w:lang w:eastAsia="zh-Hans"/>
              </w:rPr>
              <w:t>。</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摩根基金管理（中国）有限公</w:t>
            </w:r>
            <w:r>
              <w:rPr>
                <w:rFonts w:ascii="宋体" w:hAnsi="宋体" w:hint="eastAsia"/>
                <w:lang w:eastAsia="zh-Hans"/>
              </w:rPr>
              <w:t>司</w:t>
            </w:r>
          </w:p>
        </w:tc>
      </w:tr>
      <w:tr w:rsidR="00000000">
        <w:trPr>
          <w:divId w:val="136698120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lang w:eastAsia="zh-Hans"/>
              </w:rPr>
              <w:t>中国建设银行股份有限公</w:t>
            </w:r>
            <w:r>
              <w:rPr>
                <w:rFonts w:ascii="宋体" w:hAnsi="宋体" w:hint="eastAsia"/>
                <w:lang w:eastAsia="zh-Hans"/>
              </w:rPr>
              <w:t>司</w:t>
            </w:r>
          </w:p>
        </w:tc>
      </w:tr>
      <w:tr w:rsidR="00000000">
        <w:trPr>
          <w:divId w:val="136698120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lang w:eastAsia="zh-Hans"/>
              </w:rPr>
              <w:t>摩根新兴服务股票</w:t>
            </w:r>
            <w:r>
              <w:rPr>
                <w:rFonts w:ascii="宋体" w:hAnsi="宋体" w:hint="eastAsia"/>
                <w:lang w:eastAsia="zh-Hans"/>
              </w:rPr>
              <w:t>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lang w:eastAsia="zh-Hans"/>
              </w:rPr>
              <w:t>摩根新兴服务股票</w:t>
            </w:r>
            <w:r>
              <w:rPr>
                <w:rFonts w:ascii="宋体" w:hAnsi="宋体" w:hint="eastAsia"/>
                <w:lang w:eastAsia="zh-Hans"/>
              </w:rPr>
              <w:t>C</w:t>
            </w:r>
            <w:r>
              <w:rPr>
                <w:rFonts w:ascii="宋体" w:hAnsi="宋体" w:hint="eastAsia"/>
                <w:kern w:val="0"/>
                <w:sz w:val="20"/>
                <w:lang w:eastAsia="zh-Hans"/>
              </w:rPr>
              <w:t xml:space="preserve"> </w:t>
            </w:r>
          </w:p>
        </w:tc>
      </w:tr>
      <w:tr w:rsidR="00000000">
        <w:trPr>
          <w:divId w:val="136698120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lang w:eastAsia="zh-Hans"/>
              </w:rPr>
              <w:t>00148</w:t>
            </w:r>
            <w:r>
              <w:rPr>
                <w:rFonts w:ascii="宋体" w:hAnsi="宋体" w:hint="eastAsia"/>
                <w:lang w:eastAsia="zh-Hans"/>
              </w:rPr>
              <w:t>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lang w:eastAsia="zh-Hans"/>
              </w:rPr>
              <w:t>01717</w:t>
            </w:r>
            <w:r>
              <w:rPr>
                <w:rFonts w:ascii="宋体" w:hAnsi="宋体" w:hint="eastAsia"/>
                <w:lang w:eastAsia="zh-Hans"/>
              </w:rPr>
              <w:t>7</w:t>
            </w:r>
            <w:r>
              <w:rPr>
                <w:rFonts w:ascii="宋体" w:hAnsi="宋体" w:hint="eastAsia"/>
                <w:kern w:val="0"/>
                <w:sz w:val="20"/>
                <w:lang w:eastAsia="zh-Hans"/>
              </w:rPr>
              <w:t xml:space="preserve"> </w:t>
            </w:r>
          </w:p>
        </w:tc>
      </w:tr>
      <w:bookmarkEnd w:id="33"/>
      <w:bookmarkEnd w:id="32"/>
      <w:tr w:rsidR="00000000">
        <w:trPr>
          <w:divId w:val="136698120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000000" w:rsidRDefault="00852C4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lang w:eastAsia="zh-Hans"/>
              </w:rPr>
              <w:t>20,598,826.0</w:t>
            </w:r>
            <w:r>
              <w:rPr>
                <w:rFonts w:ascii="宋体" w:hAnsi="宋体" w:hint="eastAsia"/>
                <w:lang w:eastAsia="zh-Hans"/>
              </w:rPr>
              <w:t>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lang w:eastAsia="zh-Hans"/>
              </w:rPr>
              <w:t>129,063.0</w:t>
            </w:r>
            <w:r>
              <w:rPr>
                <w:rFonts w:ascii="宋体" w:hAnsi="宋体" w:hint="eastAsia"/>
                <w:lang w:eastAsia="zh-Hans"/>
              </w:rPr>
              <w:t>7</w:t>
            </w:r>
            <w:r>
              <w:rPr>
                <w:rFonts w:hint="eastAsia"/>
              </w:rPr>
              <w:t>份</w:t>
            </w:r>
            <w:r>
              <w:rPr>
                <w:rFonts w:ascii="宋体" w:hAnsi="宋体" w:hint="eastAsia"/>
                <w:lang w:eastAsia="zh-Hans"/>
              </w:rPr>
              <w:t xml:space="preserve"> </w:t>
            </w:r>
          </w:p>
        </w:tc>
      </w:tr>
    </w:tbl>
    <w:p w:rsidR="00000000" w:rsidRDefault="00852C44">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r>
        <w:rPr>
          <w:rFonts w:hAnsi="宋体" w:hint="eastAsia"/>
        </w:rPr>
        <w:t>主要财务指标和基金净值表</w:t>
      </w:r>
      <w:r>
        <w:rPr>
          <w:rFonts w:hAnsi="宋体" w:hint="eastAsia"/>
        </w:rPr>
        <w:t>现</w:t>
      </w:r>
      <w:bookmarkEnd w:id="34"/>
      <w:bookmarkEnd w:id="35"/>
      <w:bookmarkEnd w:id="36"/>
      <w:bookmarkEnd w:id="37"/>
      <w:bookmarkEnd w:id="38"/>
      <w:bookmarkEnd w:id="39"/>
      <w:bookmarkEnd w:id="40"/>
      <w:bookmarkEnd w:id="41"/>
      <w:r>
        <w:rPr>
          <w:rFonts w:hAnsi="宋体" w:hint="eastAsia"/>
        </w:rPr>
        <w:t xml:space="preserve"> </w:t>
      </w:r>
    </w:p>
    <w:p w:rsidR="00000000" w:rsidRDefault="00852C44">
      <w:pPr>
        <w:pStyle w:val="XBRLTitle2"/>
        <w:spacing w:before="156" w:line="360" w:lineRule="auto"/>
        <w:ind w:left="454"/>
        <w:rPr>
          <w:rFonts w:hint="eastAsia"/>
        </w:rPr>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r>
        <w:rPr>
          <w:rFonts w:hAnsi="宋体" w:hint="eastAsia"/>
        </w:rPr>
        <w:t>主要财务指</w:t>
      </w:r>
      <w:r>
        <w:rPr>
          <w:rFonts w:hAnsi="宋体" w:hint="eastAsia"/>
        </w:rPr>
        <w:t>标</w:t>
      </w:r>
      <w:bookmarkEnd w:id="44"/>
      <w:bookmarkEnd w:id="45"/>
      <w:bookmarkEnd w:id="46"/>
      <w:bookmarkEnd w:id="47"/>
      <w:bookmarkEnd w:id="48"/>
      <w:bookmarkEnd w:id="49"/>
      <w:bookmarkEnd w:id="50"/>
      <w:bookmarkEnd w:id="51"/>
      <w:r>
        <w:rPr>
          <w:rFonts w:hAnsi="宋体" w:hint="eastAsia"/>
        </w:rPr>
        <w:t xml:space="preserve"> </w:t>
      </w:r>
    </w:p>
    <w:p w:rsidR="00000000" w:rsidRDefault="00852C44">
      <w:pPr>
        <w:jc w:val="right"/>
        <w:divId w:val="1054277647"/>
        <w:rPr>
          <w:rFonts w:hint="eastAsia"/>
        </w:rPr>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000000">
        <w:trPr>
          <w:divId w:val="105427764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852C44">
            <w:pPr>
              <w:pStyle w:val="a5"/>
            </w:pPr>
            <w:r>
              <w:rPr>
                <w:rFonts w:hint="eastAsia"/>
                <w:kern w:val="2"/>
                <w:sz w:val="21"/>
                <w:lang w:eastAsia="zh-Hans"/>
              </w:rPr>
              <w:t>主要财务指标</w:t>
            </w:r>
            <w:r>
              <w:rPr>
                <w:rFonts w:hint="eastAsia"/>
                <w:kern w:val="2"/>
                <w:sz w:val="21"/>
                <w:lang w:eastAsia="zh-Hans"/>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000000" w:rsidRDefault="00852C44">
            <w:pPr>
              <w:pStyle w:val="a5"/>
              <w:jc w:val="center"/>
              <w:rPr>
                <w:rFonts w:hint="eastAsia"/>
              </w:rPr>
            </w:pPr>
            <w:r>
              <w:rPr>
                <w:rFonts w:hint="eastAsia"/>
                <w:kern w:val="2"/>
                <w:sz w:val="21"/>
                <w:szCs w:val="24"/>
                <w:lang w:eastAsia="zh-Hans"/>
              </w:rPr>
              <w:t>报告期（</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1</w:t>
            </w:r>
            <w:r>
              <w:rPr>
                <w:rFonts w:hint="eastAsia"/>
                <w:kern w:val="2"/>
                <w:sz w:val="21"/>
                <w:szCs w:val="24"/>
                <w:lang w:eastAsia="zh-Hans"/>
              </w:rPr>
              <w:t>月</w:t>
            </w:r>
            <w:r>
              <w:rPr>
                <w:rFonts w:hint="eastAsia"/>
                <w:kern w:val="2"/>
                <w:sz w:val="21"/>
                <w:szCs w:val="24"/>
                <w:lang w:eastAsia="zh-Hans"/>
              </w:rPr>
              <w:t>1</w:t>
            </w:r>
            <w:r>
              <w:rPr>
                <w:rFonts w:hint="eastAsia"/>
                <w:kern w:val="2"/>
                <w:sz w:val="21"/>
                <w:szCs w:val="24"/>
                <w:lang w:eastAsia="zh-Hans"/>
              </w:rPr>
              <w:t>日</w:t>
            </w:r>
            <w:r>
              <w:rPr>
                <w:rFonts w:hint="eastAsia"/>
                <w:kern w:val="2"/>
                <w:sz w:val="21"/>
                <w:szCs w:val="24"/>
                <w:lang w:eastAsia="zh-Hans"/>
              </w:rPr>
              <w:t>-2025</w:t>
            </w:r>
            <w:r>
              <w:rPr>
                <w:rFonts w:hint="eastAsia"/>
                <w:kern w:val="2"/>
                <w:sz w:val="21"/>
                <w:szCs w:val="24"/>
                <w:lang w:eastAsia="zh-Hans"/>
              </w:rPr>
              <w:t>年</w:t>
            </w:r>
            <w:r>
              <w:rPr>
                <w:rFonts w:hint="eastAsia"/>
                <w:kern w:val="2"/>
                <w:sz w:val="21"/>
                <w:szCs w:val="24"/>
                <w:lang w:eastAsia="zh-Hans"/>
              </w:rPr>
              <w:t>3</w:t>
            </w:r>
            <w:r>
              <w:rPr>
                <w:rFonts w:hint="eastAsia"/>
                <w:kern w:val="2"/>
                <w:sz w:val="21"/>
                <w:szCs w:val="24"/>
                <w:lang w:eastAsia="zh-Hans"/>
              </w:rPr>
              <w:t>月</w:t>
            </w:r>
            <w:r>
              <w:rPr>
                <w:rFonts w:hint="eastAsia"/>
                <w:kern w:val="2"/>
                <w:sz w:val="21"/>
                <w:szCs w:val="24"/>
                <w:lang w:eastAsia="zh-Hans"/>
              </w:rPr>
              <w:t>31</w:t>
            </w:r>
            <w:r>
              <w:rPr>
                <w:rFonts w:hint="eastAsia"/>
                <w:kern w:val="2"/>
                <w:sz w:val="21"/>
                <w:szCs w:val="24"/>
                <w:lang w:eastAsia="zh-Hans"/>
              </w:rPr>
              <w:t>日</w:t>
            </w:r>
            <w:r>
              <w:rPr>
                <w:rFonts w:hint="eastAsia"/>
                <w:kern w:val="2"/>
                <w:sz w:val="21"/>
                <w:szCs w:val="24"/>
                <w:lang w:eastAsia="zh-Hans"/>
              </w:rPr>
              <w:t>）</w:t>
            </w:r>
            <w:r>
              <w:rPr>
                <w:rFonts w:hint="eastAsia"/>
                <w:kern w:val="2"/>
                <w:sz w:val="21"/>
                <w:szCs w:val="24"/>
                <w:lang w:eastAsia="zh-Hans"/>
              </w:rPr>
              <w:t xml:space="preserve"> </w:t>
            </w:r>
          </w:p>
        </w:tc>
      </w:tr>
      <w:tr w:rsidR="00000000">
        <w:trPr>
          <w:divId w:val="105427764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52C4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852C44">
            <w:pPr>
              <w:jc w:val="center"/>
              <w:rPr>
                <w:rFonts w:hint="eastAsia"/>
              </w:rPr>
            </w:pPr>
            <w:r>
              <w:rPr>
                <w:rFonts w:ascii="宋体" w:hAnsi="宋体" w:hint="eastAsia"/>
                <w:szCs w:val="24"/>
                <w:lang w:eastAsia="zh-Hans"/>
              </w:rPr>
              <w:t>摩根新兴服务股票</w:t>
            </w:r>
            <w:r>
              <w:rPr>
                <w:rFonts w:ascii="宋体" w:hAnsi="宋体" w:hint="eastAsia"/>
                <w:szCs w:val="24"/>
                <w:lang w:eastAsia="zh-Hans"/>
              </w:rPr>
              <w:t>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000000" w:rsidRDefault="00852C44">
            <w:pPr>
              <w:jc w:val="center"/>
            </w:pPr>
            <w:r>
              <w:rPr>
                <w:rFonts w:ascii="宋体" w:hAnsi="宋体" w:hint="eastAsia"/>
                <w:szCs w:val="24"/>
                <w:lang w:eastAsia="zh-Hans"/>
              </w:rPr>
              <w:t>摩根新兴服务股票</w:t>
            </w:r>
            <w:r>
              <w:rPr>
                <w:rFonts w:ascii="宋体" w:hAnsi="宋体" w:hint="eastAsia"/>
                <w:szCs w:val="24"/>
                <w:lang w:eastAsia="zh-Hans"/>
              </w:rPr>
              <w:t>C</w:t>
            </w:r>
          </w:p>
        </w:tc>
      </w:tr>
      <w:tr w:rsidR="00000000">
        <w:trPr>
          <w:divId w:val="10542776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pStyle w:val="a5"/>
            </w:pPr>
            <w:r>
              <w:rPr>
                <w:rFonts w:hint="eastAsia"/>
                <w:kern w:val="2"/>
                <w:sz w:val="21"/>
              </w:rPr>
              <w:t>1.</w:t>
            </w:r>
            <w:r>
              <w:rPr>
                <w:rFonts w:hint="eastAsia"/>
                <w:kern w:val="2"/>
                <w:sz w:val="21"/>
              </w:rPr>
              <w:t>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rPr>
                <w:rFonts w:hint="eastAsia"/>
              </w:rPr>
            </w:pPr>
            <w:r>
              <w:rPr>
                <w:rFonts w:ascii="宋体" w:hAnsi="宋体" w:hint="eastAsia"/>
                <w:szCs w:val="24"/>
                <w:lang w:eastAsia="zh-Hans"/>
              </w:rPr>
              <w:t>829,294.1</w:t>
            </w:r>
            <w:r>
              <w:rPr>
                <w:rFonts w:ascii="宋体" w:hAnsi="宋体" w:hint="eastAsia"/>
                <w:szCs w:val="24"/>
                <w:lang w:eastAsia="zh-Hans"/>
              </w:rPr>
              <w:t>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pPr>
            <w:r>
              <w:rPr>
                <w:rFonts w:ascii="宋体" w:hAnsi="宋体" w:hint="eastAsia"/>
                <w:szCs w:val="24"/>
                <w:lang w:eastAsia="zh-Hans"/>
              </w:rPr>
              <w:t>5,069.6</w:t>
            </w:r>
            <w:r>
              <w:rPr>
                <w:rFonts w:ascii="宋体" w:hAnsi="宋体" w:hint="eastAsia"/>
                <w:szCs w:val="24"/>
                <w:lang w:eastAsia="zh-Hans"/>
              </w:rPr>
              <w:t>3</w:t>
            </w:r>
          </w:p>
        </w:tc>
      </w:tr>
      <w:tr w:rsidR="00000000">
        <w:trPr>
          <w:divId w:val="10542776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pStyle w:val="a5"/>
            </w:pPr>
            <w:r>
              <w:rPr>
                <w:rFonts w:hint="eastAsia"/>
                <w:kern w:val="2"/>
                <w:sz w:val="21"/>
              </w:rPr>
              <w:t>2.</w:t>
            </w:r>
            <w:r>
              <w:rPr>
                <w:rFonts w:hint="eastAsia"/>
                <w:kern w:val="2"/>
                <w:sz w:val="21"/>
              </w:rPr>
              <w:t>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rPr>
                <w:rFonts w:hint="eastAsia"/>
              </w:rPr>
            </w:pPr>
            <w:r>
              <w:rPr>
                <w:rFonts w:ascii="宋体" w:hAnsi="宋体" w:hint="eastAsia"/>
                <w:szCs w:val="24"/>
                <w:lang w:eastAsia="zh-Hans"/>
              </w:rPr>
              <w:t>631,583.7</w:t>
            </w:r>
            <w:r>
              <w:rPr>
                <w:rFonts w:ascii="宋体" w:hAnsi="宋体" w:hint="eastAsia"/>
                <w:szCs w:val="24"/>
                <w:lang w:eastAsia="zh-Hans"/>
              </w:rPr>
              <w:t>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pPr>
            <w:r>
              <w:rPr>
                <w:rFonts w:ascii="宋体" w:hAnsi="宋体" w:hint="eastAsia"/>
                <w:szCs w:val="24"/>
                <w:lang w:eastAsia="zh-Hans"/>
              </w:rPr>
              <w:t>4,766.1</w:t>
            </w:r>
            <w:r>
              <w:rPr>
                <w:rFonts w:ascii="宋体" w:hAnsi="宋体" w:hint="eastAsia"/>
                <w:szCs w:val="24"/>
                <w:lang w:eastAsia="zh-Hans"/>
              </w:rPr>
              <w:t>0</w:t>
            </w:r>
          </w:p>
        </w:tc>
      </w:tr>
      <w:tr w:rsidR="00000000">
        <w:trPr>
          <w:divId w:val="10542776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pStyle w:val="a5"/>
            </w:pPr>
            <w:r>
              <w:rPr>
                <w:rFonts w:hint="eastAsia"/>
                <w:kern w:val="2"/>
                <w:sz w:val="21"/>
              </w:rPr>
              <w:t>3.</w:t>
            </w:r>
            <w:r>
              <w:rPr>
                <w:rFonts w:hint="eastAsia"/>
                <w:kern w:val="2"/>
                <w:sz w:val="21"/>
              </w:rPr>
              <w:t>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rPr>
                <w:rFonts w:hint="eastAsia"/>
              </w:rPr>
            </w:pPr>
            <w:r>
              <w:rPr>
                <w:rFonts w:ascii="宋体" w:hAnsi="宋体" w:hint="eastAsia"/>
                <w:szCs w:val="24"/>
                <w:lang w:eastAsia="zh-Hans"/>
              </w:rPr>
              <w:t>0.029</w:t>
            </w:r>
            <w:r>
              <w:rPr>
                <w:rFonts w:ascii="宋体" w:hAnsi="宋体" w:hint="eastAsia"/>
                <w:szCs w:val="24"/>
                <w:lang w:eastAsia="zh-Hans"/>
              </w:rPr>
              <w:t>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pPr>
            <w:r>
              <w:rPr>
                <w:rFonts w:ascii="宋体" w:hAnsi="宋体" w:hint="eastAsia"/>
                <w:szCs w:val="24"/>
                <w:lang w:eastAsia="zh-Hans"/>
              </w:rPr>
              <w:t>0.033</w:t>
            </w:r>
            <w:r>
              <w:rPr>
                <w:rFonts w:ascii="宋体" w:hAnsi="宋体" w:hint="eastAsia"/>
                <w:szCs w:val="24"/>
                <w:lang w:eastAsia="zh-Hans"/>
              </w:rPr>
              <w:t>6</w:t>
            </w:r>
          </w:p>
        </w:tc>
      </w:tr>
      <w:tr w:rsidR="00000000">
        <w:trPr>
          <w:divId w:val="10542776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pStyle w:val="a5"/>
            </w:pPr>
            <w:r>
              <w:rPr>
                <w:rFonts w:hint="eastAsia"/>
                <w:kern w:val="2"/>
                <w:sz w:val="21"/>
              </w:rPr>
              <w:t>4.</w:t>
            </w:r>
            <w:r>
              <w:rPr>
                <w:rFonts w:hint="eastAsia"/>
                <w:kern w:val="2"/>
                <w:sz w:val="21"/>
              </w:rPr>
              <w:t>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rPr>
                <w:rFonts w:hint="eastAsia"/>
              </w:rPr>
            </w:pPr>
            <w:r>
              <w:rPr>
                <w:rFonts w:ascii="宋体" w:hAnsi="宋体" w:hint="eastAsia"/>
                <w:szCs w:val="24"/>
                <w:lang w:eastAsia="zh-Hans"/>
              </w:rPr>
              <w:t>28,169,024.2</w:t>
            </w:r>
            <w:r>
              <w:rPr>
                <w:rFonts w:ascii="宋体" w:hAnsi="宋体" w:hint="eastAsia"/>
                <w:szCs w:val="24"/>
                <w:lang w:eastAsia="zh-Hans"/>
              </w:rPr>
              <w:t>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pPr>
            <w:r>
              <w:rPr>
                <w:rFonts w:ascii="宋体" w:hAnsi="宋体" w:hint="eastAsia"/>
                <w:szCs w:val="24"/>
                <w:lang w:eastAsia="zh-Hans"/>
              </w:rPr>
              <w:t>174,067.1</w:t>
            </w:r>
            <w:r>
              <w:rPr>
                <w:rFonts w:ascii="宋体" w:hAnsi="宋体" w:hint="eastAsia"/>
                <w:szCs w:val="24"/>
                <w:lang w:eastAsia="zh-Hans"/>
              </w:rPr>
              <w:t>0</w:t>
            </w:r>
          </w:p>
        </w:tc>
      </w:tr>
      <w:tr w:rsidR="00000000">
        <w:trPr>
          <w:divId w:val="105427764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pStyle w:val="a5"/>
            </w:pPr>
            <w:r>
              <w:rPr>
                <w:rFonts w:hint="eastAsia"/>
                <w:kern w:val="2"/>
                <w:sz w:val="21"/>
              </w:rPr>
              <w:t>5.</w:t>
            </w:r>
            <w:r>
              <w:rPr>
                <w:rFonts w:hint="eastAsia"/>
                <w:kern w:val="2"/>
                <w:sz w:val="21"/>
              </w:rPr>
              <w:t>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rPr>
                <w:rFonts w:hint="eastAsia"/>
              </w:rPr>
            </w:pPr>
            <w:r>
              <w:rPr>
                <w:rFonts w:ascii="宋体" w:hAnsi="宋体" w:hint="eastAsia"/>
                <w:szCs w:val="24"/>
                <w:lang w:eastAsia="zh-Hans"/>
              </w:rPr>
              <w:t>1.367</w:t>
            </w:r>
            <w:r>
              <w:rPr>
                <w:rFonts w:ascii="宋体" w:hAnsi="宋体" w:hint="eastAsia"/>
                <w:szCs w:val="24"/>
                <w:lang w:eastAsia="zh-Hans"/>
              </w:rPr>
              <w:t>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000000" w:rsidRDefault="00852C44">
            <w:pPr>
              <w:jc w:val="right"/>
            </w:pPr>
            <w:r>
              <w:rPr>
                <w:rFonts w:ascii="宋体" w:hAnsi="宋体" w:hint="eastAsia"/>
                <w:szCs w:val="24"/>
                <w:lang w:eastAsia="zh-Hans"/>
              </w:rPr>
              <w:t>1.348</w:t>
            </w:r>
            <w:r>
              <w:rPr>
                <w:rFonts w:ascii="宋体" w:hAnsi="宋体" w:hint="eastAsia"/>
                <w:szCs w:val="24"/>
                <w:lang w:eastAsia="zh-Hans"/>
              </w:rPr>
              <w:t>7</w:t>
            </w:r>
          </w:p>
        </w:tc>
      </w:tr>
    </w:tbl>
    <w:p w:rsidR="00000000" w:rsidRDefault="00852C44">
      <w:pPr>
        <w:wordWrap w:val="0"/>
        <w:spacing w:line="360" w:lineRule="auto"/>
        <w:jc w:val="left"/>
        <w:divId w:val="1217938197"/>
      </w:pPr>
      <w:r>
        <w:rPr>
          <w:rFonts w:ascii="宋体" w:hAnsi="宋体" w:hint="eastAsia"/>
          <w:szCs w:val="21"/>
        </w:rPr>
        <w:t>注</w:t>
      </w:r>
      <w:r>
        <w:rPr>
          <w:rFonts w:ascii="宋体" w:hAnsi="宋体" w:hint="eastAsia"/>
          <w:szCs w:val="21"/>
        </w:rPr>
        <w:t>：</w:t>
      </w:r>
      <w:r>
        <w:rPr>
          <w:rFonts w:ascii="宋体" w:hAnsi="宋体" w:hint="eastAsia"/>
          <w:szCs w:val="21"/>
        </w:rPr>
        <w:t>本期已实现收益指基金本期利息收入、投资收益、其他收入</w:t>
      </w:r>
      <w:r>
        <w:rPr>
          <w:rFonts w:ascii="宋体" w:hAnsi="宋体" w:hint="eastAsia"/>
          <w:szCs w:val="21"/>
        </w:rPr>
        <w:t>(</w:t>
      </w:r>
      <w:r>
        <w:rPr>
          <w:rFonts w:ascii="宋体" w:hAnsi="宋体" w:hint="eastAsia"/>
          <w:szCs w:val="21"/>
        </w:rPr>
        <w:t>不含公允价值变动收益</w:t>
      </w:r>
      <w:r>
        <w:rPr>
          <w:rFonts w:ascii="宋体" w:hAnsi="宋体" w:hint="eastAsia"/>
          <w:szCs w:val="21"/>
        </w:rPr>
        <w:t>)</w:t>
      </w:r>
      <w:r>
        <w:rPr>
          <w:rFonts w:ascii="宋体" w:hAnsi="宋体" w:hint="eastAsia"/>
          <w:szCs w:val="21"/>
        </w:rPr>
        <w:t>扣除相关费用后的余额</w:t>
      </w:r>
      <w:r>
        <w:rPr>
          <w:rFonts w:ascii="宋体" w:hAnsi="宋体" w:hint="eastAsia"/>
          <w:szCs w:val="21"/>
        </w:rPr>
        <w:t>,</w:t>
      </w:r>
      <w:r>
        <w:rPr>
          <w:rFonts w:ascii="宋体" w:hAnsi="宋体" w:hint="eastAsia"/>
          <w:szCs w:val="21"/>
        </w:rPr>
        <w:t>本期利润为本期已实现收益加上本期公允价值变动收益。</w:t>
      </w:r>
      <w:r>
        <w:rPr>
          <w:rFonts w:ascii="宋体" w:hAnsi="宋体" w:hint="eastAsia"/>
          <w:szCs w:val="21"/>
        </w:rPr>
        <w:br/>
      </w:r>
      <w:r>
        <w:rPr>
          <w:rFonts w:ascii="宋体" w:hAnsi="宋体" w:hint="eastAsia"/>
          <w:szCs w:val="21"/>
        </w:rP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szCs w:val="21"/>
        </w:rPr>
        <w:t>。</w:t>
      </w:r>
    </w:p>
    <w:p w:rsidR="00000000" w:rsidRDefault="00852C44">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r>
        <w:rPr>
          <w:rFonts w:hAnsi="宋体" w:hint="eastAsia"/>
        </w:rPr>
        <w:lastRenderedPageBreak/>
        <w:t>基金净值表</w:t>
      </w:r>
      <w:r>
        <w:rPr>
          <w:rFonts w:hAnsi="宋体" w:hint="eastAsia"/>
        </w:rPr>
        <w:t>现</w:t>
      </w:r>
      <w:bookmarkEnd w:id="52"/>
      <w:bookmarkEnd w:id="53"/>
      <w:bookmarkEnd w:id="54"/>
      <w:bookmarkEnd w:id="55"/>
      <w:bookmarkEnd w:id="56"/>
      <w:bookmarkEnd w:id="57"/>
      <w:bookmarkEnd w:id="58"/>
      <w:bookmarkEnd w:id="59"/>
      <w:r>
        <w:rPr>
          <w:rFonts w:hAnsi="宋体" w:hint="eastAsia"/>
        </w:rPr>
        <w:t xml:space="preserve"> </w:t>
      </w:r>
    </w:p>
    <w:p w:rsidR="00000000" w:rsidRDefault="00852C44">
      <w:pPr>
        <w:pStyle w:val="XBRLTitle3"/>
        <w:spacing w:before="156"/>
        <w:ind w:left="0"/>
        <w:rPr>
          <w:rFonts w:hint="eastAsia"/>
        </w:rPr>
      </w:pPr>
      <w:bookmarkStart w:id="60" w:name="_Toc17898183"/>
      <w:bookmarkStart w:id="61" w:name="_Toc512519485"/>
      <w:bookmarkStart w:id="62" w:name="_Toc481075052"/>
      <w:bookmarkStart w:id="63" w:name="_Toc490050006"/>
      <w:bookmarkStart w:id="64" w:name="_Toc513295897"/>
      <w:r>
        <w:rPr>
          <w:rFonts w:hint="eastAsia"/>
        </w:rPr>
        <w:t>基金份额净值增长率及其与同期业绩比较基准收益率的比</w:t>
      </w:r>
      <w:r>
        <w:rPr>
          <w:rFonts w:hint="eastAsia"/>
        </w:rPr>
        <w:t>较</w:t>
      </w:r>
      <w:bookmarkEnd w:id="60"/>
      <w:bookmarkEnd w:id="61"/>
      <w:bookmarkEnd w:id="62"/>
      <w:bookmarkEnd w:id="63"/>
      <w:bookmarkEnd w:id="64"/>
      <w:r>
        <w:rPr>
          <w:rFonts w:hint="eastAsia"/>
          <w:lang w:eastAsia="zh-CN"/>
        </w:rPr>
        <w:t xml:space="preserve"> </w:t>
      </w:r>
    </w:p>
    <w:p w:rsidR="00000000" w:rsidRDefault="00852C44">
      <w:pPr>
        <w:spacing w:line="360" w:lineRule="auto"/>
        <w:jc w:val="center"/>
        <w:divId w:val="625309571"/>
        <w:rPr>
          <w:rFonts w:hint="eastAsia"/>
        </w:rPr>
      </w:pPr>
      <w:r>
        <w:rPr>
          <w:rFonts w:ascii="宋体" w:hAnsi="宋体" w:hint="eastAsia"/>
        </w:rPr>
        <w:t>摩根新兴服务股票</w:t>
      </w:r>
      <w:r>
        <w:rPr>
          <w:rFonts w:ascii="宋体" w:hAnsi="宋体" w:hint="eastAsia"/>
        </w:rPr>
        <w:t>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62530957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阶段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净值增长率①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净值增长率标准差②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业绩比较基准收益率③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业绩比较基准收益率标准差④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pacing w:line="360" w:lineRule="auto"/>
              <w:jc w:val="center"/>
            </w:pPr>
            <w:r>
              <w:rPr>
                <w:rFonts w:ascii="宋体" w:hAnsi="宋体" w:hint="eastAsia"/>
              </w:rPr>
              <w:t>①－③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②－④</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2.0</w:t>
            </w:r>
            <w:r>
              <w:rPr>
                <w:rFonts w:ascii="宋体" w:hAnsi="宋体" w:hint="eastAsia"/>
              </w:rPr>
              <w:t>1</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-0.4</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0.8</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2.5</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0.7</w:t>
            </w:r>
            <w:r>
              <w:rPr>
                <w:rFonts w:ascii="宋体" w:hAnsi="宋体" w:hint="eastAsia"/>
              </w:rPr>
              <w:t>5</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-1.2</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1.7</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-1.4</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1.2</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0.2</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0.5</w:t>
            </w:r>
            <w:r>
              <w:rPr>
                <w:rFonts w:ascii="宋体" w:hAnsi="宋体" w:hint="eastAsia"/>
              </w:rPr>
              <w:t>5</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0.6</w:t>
            </w:r>
            <w:r>
              <w:rPr>
                <w:rFonts w:ascii="宋体" w:hAnsi="宋体" w:hint="eastAsia"/>
              </w:rPr>
              <w:t>8</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9.0</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1.1</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-8.3</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0.4</w:t>
            </w:r>
            <w:r>
              <w:rPr>
                <w:rFonts w:ascii="宋体" w:hAnsi="宋体" w:hint="eastAsia"/>
              </w:rPr>
              <w:t>0</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过去三</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-24.6</w:t>
            </w:r>
            <w:r>
              <w:rPr>
                <w:rFonts w:ascii="宋体" w:hAnsi="宋体" w:hint="eastAsia"/>
              </w:rPr>
              <w:t>6</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2</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-5.7</w:t>
            </w:r>
            <w:r>
              <w:rPr>
                <w:rFonts w:ascii="宋体" w:hAnsi="宋体" w:hint="eastAsia"/>
              </w:rPr>
              <w:t>4</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0.9</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-18.9</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0.5</w:t>
            </w:r>
            <w:r>
              <w:rPr>
                <w:rFonts w:ascii="宋体" w:hAnsi="宋体" w:hint="eastAsia"/>
              </w:rPr>
              <w:t>4</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过去五</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-1.9</w:t>
            </w:r>
            <w:r>
              <w:rPr>
                <w:rFonts w:ascii="宋体" w:hAnsi="宋体" w:hint="eastAsia"/>
              </w:rPr>
              <w:t>7</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8</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7.4</w:t>
            </w:r>
            <w:r>
              <w:rPr>
                <w:rFonts w:ascii="宋体" w:hAnsi="宋体" w:hint="eastAsia"/>
              </w:rPr>
              <w:t>3</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0.9</w:t>
            </w:r>
            <w:r>
              <w:rPr>
                <w:rFonts w:ascii="宋体" w:hAnsi="宋体" w:hint="eastAsia"/>
              </w:rPr>
              <w:t>9</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-9.4</w:t>
            </w:r>
            <w:r>
              <w:rPr>
                <w:rFonts w:ascii="宋体" w:hAnsi="宋体" w:hint="eastAsia"/>
              </w:rPr>
              <w:t>0</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0.5</w:t>
            </w:r>
            <w:r>
              <w:rPr>
                <w:rFonts w:ascii="宋体" w:hAnsi="宋体" w:hint="eastAsia"/>
              </w:rPr>
              <w:t>9</w:t>
            </w:r>
            <w:r>
              <w:rPr>
                <w:rFonts w:ascii="宋体" w:hAnsi="宋体" w:hint="eastAsia"/>
              </w:rPr>
              <w:t xml:space="preserve">% </w:t>
            </w:r>
          </w:p>
        </w:tc>
      </w:tr>
      <w:tr w:rsidR="00000000">
        <w:trPr>
          <w:divId w:val="62530957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36.7</w:t>
            </w:r>
            <w:r>
              <w:rPr>
                <w:rFonts w:ascii="宋体" w:hAnsi="宋体" w:hint="eastAsia"/>
              </w:rPr>
              <w:t>5</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6</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-4.6</w:t>
            </w:r>
            <w:r>
              <w:rPr>
                <w:rFonts w:ascii="宋体" w:hAnsi="宋体" w:hint="eastAsia"/>
              </w:rPr>
              <w:t>7</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1.1</w:t>
            </w:r>
            <w:r>
              <w:rPr>
                <w:rFonts w:ascii="宋体" w:hAnsi="宋体" w:hint="eastAsia"/>
              </w:rPr>
              <w:t>0</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41.4</w:t>
            </w:r>
            <w:r>
              <w:rPr>
                <w:rFonts w:ascii="宋体" w:hAnsi="宋体" w:hint="eastAsia"/>
              </w:rPr>
              <w:t>2</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0.4</w:t>
            </w:r>
            <w:r>
              <w:rPr>
                <w:rFonts w:ascii="宋体" w:hAnsi="宋体" w:hint="eastAsia"/>
              </w:rPr>
              <w:t>6</w:t>
            </w:r>
            <w:r>
              <w:rPr>
                <w:rFonts w:ascii="宋体" w:hAnsi="宋体" w:hint="eastAsia"/>
              </w:rPr>
              <w:t xml:space="preserve">% </w:t>
            </w:r>
          </w:p>
        </w:tc>
      </w:tr>
    </w:tbl>
    <w:p w:rsidR="00000000" w:rsidRDefault="00852C44">
      <w:pPr>
        <w:spacing w:line="360" w:lineRule="auto"/>
        <w:jc w:val="center"/>
        <w:divId w:val="1137141083"/>
      </w:pPr>
      <w:r>
        <w:rPr>
          <w:rFonts w:ascii="宋体" w:hAnsi="宋体" w:hint="eastAsia"/>
        </w:rPr>
        <w:t>摩根新兴服务股票</w:t>
      </w:r>
      <w:r>
        <w:rPr>
          <w:rFonts w:ascii="宋体" w:hAnsi="宋体" w:hint="eastAsia"/>
        </w:rPr>
        <w:t>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000000">
        <w:trPr>
          <w:divId w:val="1137141083"/>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阶</w:t>
            </w:r>
            <w:r>
              <w:rPr>
                <w:rFonts w:ascii="宋体" w:hAnsi="宋体" w:hint="eastAsia"/>
              </w:rPr>
              <w:t>段</w:t>
            </w:r>
            <w:r>
              <w:rPr>
                <w:rFonts w:ascii="宋体" w:hAnsi="宋体" w:hint="eastAsia"/>
              </w:rPr>
              <w:t xml:space="preserve">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净值增长率</w:t>
            </w:r>
            <w:r>
              <w:rPr>
                <w:rFonts w:ascii="宋体" w:hAnsi="宋体" w:hint="eastAsia"/>
              </w:rPr>
              <w:t>①</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净值增长率标准差</w:t>
            </w:r>
            <w:r>
              <w:rPr>
                <w:rFonts w:ascii="宋体" w:hAnsi="宋体" w:hint="eastAsia"/>
              </w:rPr>
              <w:t>②</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业绩比较基准收益率</w:t>
            </w:r>
            <w:r>
              <w:rPr>
                <w:rFonts w:ascii="宋体" w:hAnsi="宋体" w:hint="eastAsia"/>
              </w:rPr>
              <w:t>③</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业绩比较基准收益率标准差</w:t>
            </w:r>
            <w:r>
              <w:rPr>
                <w:rFonts w:ascii="宋体" w:hAnsi="宋体" w:hint="eastAsia"/>
              </w:rPr>
              <w:t>④</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pacing w:line="360" w:lineRule="auto"/>
              <w:jc w:val="center"/>
            </w:pPr>
            <w:r>
              <w:rPr>
                <w:rFonts w:ascii="宋体" w:hAnsi="宋体" w:hint="eastAsia"/>
              </w:rPr>
              <w:t>①－</w:t>
            </w:r>
            <w:r>
              <w:rPr>
                <w:rFonts w:ascii="宋体" w:hAnsi="宋体" w:hint="eastAsia"/>
              </w:rPr>
              <w:t>③</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②－</w:t>
            </w:r>
            <w:r>
              <w:rPr>
                <w:rFonts w:ascii="宋体" w:hAnsi="宋体" w:hint="eastAsia"/>
              </w:rPr>
              <w:t>④</w:t>
            </w:r>
            <w:r>
              <w:rPr>
                <w:rFonts w:ascii="宋体" w:hAnsi="宋体" w:hint="eastAsia"/>
              </w:rPr>
              <w:t xml:space="preserve"> </w:t>
            </w:r>
          </w:p>
        </w:tc>
      </w:tr>
      <w:tr w:rsidR="00000000">
        <w:trPr>
          <w:divId w:val="11371410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过去三个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1.8</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-0.4</w:t>
            </w:r>
            <w:r>
              <w:rPr>
                <w:rFonts w:ascii="宋体" w:hAnsi="宋体" w:hint="eastAsia"/>
              </w:rPr>
              <w:t>9</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0.8</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2.3</w:t>
            </w:r>
            <w:r>
              <w:rPr>
                <w:rFonts w:ascii="宋体" w:hAnsi="宋体" w:hint="eastAsia"/>
              </w:rPr>
              <w:t>4</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0.7</w:t>
            </w:r>
            <w:r>
              <w:rPr>
                <w:rFonts w:ascii="宋体" w:hAnsi="宋体" w:hint="eastAsia"/>
              </w:rPr>
              <w:t>5</w:t>
            </w:r>
            <w:r>
              <w:rPr>
                <w:rFonts w:ascii="宋体" w:hAnsi="宋体" w:hint="eastAsia"/>
              </w:rPr>
              <w:t>%</w:t>
            </w:r>
            <w:r>
              <w:rPr>
                <w:rFonts w:ascii="宋体" w:hAnsi="宋体" w:hint="eastAsia"/>
              </w:rPr>
              <w:t xml:space="preserve"> </w:t>
            </w:r>
          </w:p>
        </w:tc>
      </w:tr>
      <w:tr w:rsidR="00000000">
        <w:trPr>
          <w:divId w:val="11371410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过去六个</w:t>
            </w:r>
            <w:r>
              <w:rPr>
                <w:rFonts w:ascii="宋体" w:hAnsi="宋体" w:hint="eastAsia"/>
              </w:rPr>
              <w:t>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5</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1.7</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-1.4</w:t>
            </w:r>
            <w:r>
              <w:rPr>
                <w:rFonts w:ascii="宋体" w:hAnsi="宋体" w:hint="eastAsia"/>
              </w:rPr>
              <w:t>7</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1.2</w:t>
            </w:r>
            <w:r>
              <w:rPr>
                <w:rFonts w:ascii="宋体" w:hAnsi="宋体" w:hint="eastAsia"/>
              </w:rPr>
              <w:t>3</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-0.0</w:t>
            </w:r>
            <w:r>
              <w:rPr>
                <w:rFonts w:ascii="宋体" w:hAnsi="宋体" w:hint="eastAsia"/>
              </w:rPr>
              <w:t>8</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0.5</w:t>
            </w:r>
            <w:r>
              <w:rPr>
                <w:rFonts w:ascii="宋体" w:hAnsi="宋体" w:hint="eastAsia"/>
              </w:rPr>
              <w:t>4</w:t>
            </w:r>
            <w:r>
              <w:rPr>
                <w:rFonts w:ascii="宋体" w:hAnsi="宋体" w:hint="eastAsia"/>
              </w:rPr>
              <w:t>%</w:t>
            </w:r>
            <w:r>
              <w:rPr>
                <w:rFonts w:ascii="宋体" w:hAnsi="宋体" w:hint="eastAsia"/>
              </w:rPr>
              <w:t xml:space="preserve"> </w:t>
            </w:r>
          </w:p>
        </w:tc>
      </w:tr>
      <w:tr w:rsidR="00000000">
        <w:trPr>
          <w:divId w:val="11371410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过去一</w:t>
            </w:r>
            <w:r>
              <w:rPr>
                <w:rFonts w:ascii="宋体" w:hAnsi="宋体" w:hint="eastAsia"/>
              </w:rPr>
              <w:t>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0.0</w:t>
            </w:r>
            <w:r>
              <w:rPr>
                <w:rFonts w:ascii="宋体" w:hAnsi="宋体" w:hint="eastAsia"/>
              </w:rPr>
              <w:t>8</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9.0</w:t>
            </w:r>
            <w:r>
              <w:rPr>
                <w:rFonts w:ascii="宋体" w:hAnsi="宋体" w:hint="eastAsia"/>
              </w:rPr>
              <w:t>0</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1.1</w:t>
            </w:r>
            <w:r>
              <w:rPr>
                <w:rFonts w:ascii="宋体" w:hAnsi="宋体" w:hint="eastAsia"/>
              </w:rPr>
              <w:t>8</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-8.9</w:t>
            </w:r>
            <w:r>
              <w:rPr>
                <w:rFonts w:ascii="宋体" w:hAnsi="宋体" w:hint="eastAsia"/>
              </w:rPr>
              <w:t>2</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0.4</w:t>
            </w:r>
            <w:r>
              <w:rPr>
                <w:rFonts w:ascii="宋体" w:hAnsi="宋体" w:hint="eastAsia"/>
              </w:rPr>
              <w:t>0</w:t>
            </w:r>
            <w:r>
              <w:rPr>
                <w:rFonts w:ascii="宋体" w:hAnsi="宋体" w:hint="eastAsia"/>
              </w:rPr>
              <w:t>%</w:t>
            </w:r>
            <w:r>
              <w:rPr>
                <w:rFonts w:ascii="宋体" w:hAnsi="宋体" w:hint="eastAsia"/>
              </w:rPr>
              <w:t xml:space="preserve"> </w:t>
            </w:r>
          </w:p>
        </w:tc>
      </w:tr>
      <w:tr w:rsidR="00000000">
        <w:trPr>
          <w:divId w:val="1137141083"/>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center"/>
            </w:pPr>
            <w:r>
              <w:rPr>
                <w:rFonts w:ascii="宋体" w:hAnsi="宋体" w:hint="eastAsia"/>
              </w:rPr>
              <w:t>自基金合同生效起至</w:t>
            </w:r>
            <w:r>
              <w:rPr>
                <w:rFonts w:ascii="宋体" w:hAnsi="宋体" w:hint="eastAsia"/>
              </w:rPr>
              <w:t>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-13.6</w:t>
            </w:r>
            <w:r>
              <w:rPr>
                <w:rFonts w:ascii="宋体" w:hAnsi="宋体" w:hint="eastAsia"/>
              </w:rPr>
              <w:t>4</w:t>
            </w:r>
            <w:r>
              <w:rPr>
                <w:rFonts w:ascii="宋体" w:hAnsi="宋体" w:hint="eastAsia"/>
              </w:rPr>
              <w:t>%</w:t>
            </w:r>
            <w:r>
              <w:rPr>
                <w:rFonts w:ascii="宋体" w:hAnsi="宋体" w:hint="eastAsia"/>
              </w:rPr>
              <w:t xml:space="preserve">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1.5</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1.8</w:t>
            </w:r>
            <w:r>
              <w:rPr>
                <w:rFonts w:ascii="宋体" w:hAnsi="宋体" w:hint="eastAsia"/>
              </w:rPr>
              <w:t>2</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0.9</w:t>
            </w:r>
            <w:r>
              <w:rPr>
                <w:rFonts w:ascii="宋体" w:hAnsi="宋体" w:hint="eastAsia"/>
              </w:rPr>
              <w:t>6</w:t>
            </w:r>
            <w:r>
              <w:rPr>
                <w:rFonts w:ascii="宋体" w:hAnsi="宋体" w:hint="eastAsia"/>
              </w:rPr>
              <w:t>%</w:t>
            </w:r>
            <w:r>
              <w:rPr>
                <w:rFonts w:ascii="宋体" w:hAnsi="宋体" w:hint="eastAsia"/>
              </w:rPr>
              <w:t xml:space="preserve"> </w:t>
            </w:r>
          </w:p>
        </w:tc>
        <w:tc>
          <w:tcPr>
            <w:tcW w:w="728" w:type="pct"/>
            <w:tcBorders>
              <w:top w:val="single" w:sz="4" w:space="0" w:color="auto"/>
              <w:left w:val="single" w:sz="4" w:space="0" w:color="auto"/>
              <w:bottom w:val="single" w:sz="4" w:space="0" w:color="auto"/>
              <w:right w:val="single" w:sz="4" w:space="0" w:color="auto"/>
            </w:tcBorders>
            <w:vAlign w:val="center"/>
            <w:hideMark/>
          </w:tcPr>
          <w:p w:rsidR="00000000" w:rsidRDefault="00852C44">
            <w:pPr>
              <w:spacing w:line="360" w:lineRule="auto"/>
              <w:jc w:val="right"/>
            </w:pPr>
            <w:r>
              <w:rPr>
                <w:rFonts w:ascii="宋体" w:hAnsi="宋体" w:hint="eastAsia"/>
              </w:rPr>
              <w:t>-15.4</w:t>
            </w:r>
            <w:r>
              <w:rPr>
                <w:rFonts w:ascii="宋体" w:hAnsi="宋体" w:hint="eastAsia"/>
              </w:rPr>
              <w:t>6</w:t>
            </w:r>
            <w:r>
              <w:rPr>
                <w:rFonts w:ascii="宋体" w:hAnsi="宋体" w:hint="eastAsia"/>
              </w:rPr>
              <w:t>%</w:t>
            </w:r>
            <w:r>
              <w:rPr>
                <w:rFonts w:ascii="宋体" w:hAnsi="宋体" w:hint="eastAsia"/>
              </w:rPr>
              <w:t xml:space="preserve">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spacing w:line="360" w:lineRule="auto"/>
              <w:jc w:val="right"/>
            </w:pPr>
            <w:r>
              <w:rPr>
                <w:rFonts w:ascii="宋体" w:hAnsi="宋体" w:hint="eastAsia"/>
              </w:rPr>
              <w:t>0.6</w:t>
            </w:r>
            <w:r>
              <w:rPr>
                <w:rFonts w:ascii="宋体" w:hAnsi="宋体" w:hint="eastAsia"/>
              </w:rPr>
              <w:t>0</w:t>
            </w:r>
            <w:r>
              <w:rPr>
                <w:rFonts w:ascii="宋体" w:hAnsi="宋体" w:hint="eastAsia"/>
              </w:rPr>
              <w:t>%</w:t>
            </w:r>
            <w:r>
              <w:rPr>
                <w:rFonts w:ascii="宋体" w:hAnsi="宋体" w:hint="eastAsia"/>
              </w:rPr>
              <w:t xml:space="preserve"> </w:t>
            </w:r>
          </w:p>
        </w:tc>
      </w:tr>
    </w:tbl>
    <w:p w:rsidR="00000000" w:rsidRDefault="00852C44">
      <w:pPr>
        <w:pStyle w:val="XBRLTitle3"/>
        <w:spacing w:before="156"/>
        <w:ind w:left="0"/>
      </w:pPr>
      <w:bookmarkStart w:id="65" w:name="_Toc17898184"/>
      <w:bookmarkStart w:id="66" w:name="_Toc512519486"/>
      <w:bookmarkStart w:id="67" w:name="_Toc481075053"/>
      <w:bookmarkStart w:id="68" w:name="_Toc490050007"/>
      <w:bookmarkStart w:id="69" w:name="_Toc513295898"/>
      <w:r>
        <w:rPr>
          <w:rFonts w:hint="eastAsia"/>
        </w:rPr>
        <w:t>自基金合同生效以来基金累计净值增长率变动及其与同期业绩比较基准收益率变动的比</w:t>
      </w:r>
      <w:r>
        <w:rPr>
          <w:rFonts w:hint="eastAsia"/>
        </w:rPr>
        <w:t>较</w:t>
      </w:r>
      <w:bookmarkEnd w:id="65"/>
      <w:bookmarkEnd w:id="66"/>
      <w:bookmarkEnd w:id="67"/>
      <w:bookmarkEnd w:id="68"/>
      <w:bookmarkEnd w:id="69"/>
    </w:p>
    <w:p w:rsidR="00000000" w:rsidRDefault="00852C44">
      <w:pPr>
        <w:spacing w:line="360" w:lineRule="auto"/>
        <w:jc w:val="left"/>
        <w:divId w:val="781731296"/>
        <w:rPr>
          <w:rFonts w:hint="eastAsia"/>
        </w:rPr>
      </w:pPr>
      <w:bookmarkStart w:id="70" w:name="m07_04_07_09"/>
      <w:bookmarkStart w:id="71" w:name="m07_04_07_09_tab"/>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852C44">
      <w:pPr>
        <w:spacing w:line="360" w:lineRule="auto"/>
        <w:jc w:val="left"/>
        <w:divId w:val="118451691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000000" w:rsidRDefault="00852C44">
      <w:pPr>
        <w:spacing w:line="360" w:lineRule="auto"/>
      </w:pPr>
      <w:r>
        <w:rPr>
          <w:rFonts w:ascii="宋体" w:hAnsi="宋体" w:hint="eastAsia"/>
        </w:rPr>
        <w:t>注</w:t>
      </w:r>
      <w:r>
        <w:rPr>
          <w:rFonts w:ascii="宋体" w:hAnsi="宋体" w:hint="eastAsia"/>
        </w:rPr>
        <w:t>：</w:t>
      </w:r>
      <w:r>
        <w:rPr>
          <w:rFonts w:ascii="宋体" w:hAnsi="宋体" w:hint="eastAsia"/>
          <w:lang w:eastAsia="zh-Hans"/>
        </w:rPr>
        <w:t>本基金合同生效日为</w:t>
      </w:r>
      <w:r>
        <w:rPr>
          <w:rFonts w:ascii="宋体" w:hAnsi="宋体" w:hint="eastAsia"/>
          <w:lang w:eastAsia="zh-Hans"/>
        </w:rPr>
        <w:t>2015</w:t>
      </w:r>
      <w:r>
        <w:rPr>
          <w:rFonts w:ascii="宋体" w:hAnsi="宋体" w:hint="eastAsia"/>
          <w:lang w:eastAsia="zh-Hans"/>
        </w:rPr>
        <w:t>年</w:t>
      </w:r>
      <w:r>
        <w:rPr>
          <w:rFonts w:ascii="宋体" w:hAnsi="宋体" w:hint="eastAsia"/>
          <w:lang w:eastAsia="zh-Hans"/>
        </w:rPr>
        <w:t>8</w:t>
      </w:r>
      <w:r>
        <w:rPr>
          <w:rFonts w:ascii="宋体" w:hAnsi="宋体" w:hint="eastAsia"/>
          <w:lang w:eastAsia="zh-Hans"/>
        </w:rPr>
        <w:t>月</w:t>
      </w:r>
      <w:r>
        <w:rPr>
          <w:rFonts w:ascii="宋体" w:hAnsi="宋体" w:hint="eastAsia"/>
          <w:lang w:eastAsia="zh-Hans"/>
        </w:rPr>
        <w:t>6</w:t>
      </w:r>
      <w:r>
        <w:rPr>
          <w:rFonts w:ascii="宋体" w:hAnsi="宋体" w:hint="eastAsia"/>
          <w:lang w:eastAsia="zh-Hans"/>
        </w:rPr>
        <w:t>日，图示的时间段为合同生效日至本报告期末。</w:t>
      </w:r>
      <w:r>
        <w:rPr>
          <w:rFonts w:ascii="宋体" w:hAnsi="宋体" w:hint="eastAsia"/>
          <w:lang w:eastAsia="zh-Hans"/>
        </w:rPr>
        <w:br/>
      </w:r>
      <w:r>
        <w:rPr>
          <w:rFonts w:ascii="宋体" w:hAnsi="宋体" w:hint="eastAsia"/>
          <w:lang w:eastAsia="zh-Hans"/>
        </w:rPr>
        <w:t xml:space="preserve">　　本基金自</w:t>
      </w:r>
      <w:r>
        <w:rPr>
          <w:rFonts w:ascii="宋体" w:hAnsi="宋体" w:hint="eastAsia"/>
          <w:lang w:eastAsia="zh-Hans"/>
        </w:rPr>
        <w:t xml:space="preserve"> 2022</w:t>
      </w:r>
      <w:r>
        <w:rPr>
          <w:rFonts w:ascii="宋体" w:hAnsi="宋体" w:hint="eastAsia"/>
          <w:lang w:eastAsia="zh-Hans"/>
        </w:rPr>
        <w:t>年</w:t>
      </w:r>
      <w:r>
        <w:rPr>
          <w:rFonts w:ascii="宋体" w:hAnsi="宋体" w:hint="eastAsia"/>
          <w:lang w:eastAsia="zh-Hans"/>
        </w:rPr>
        <w:t>11</w:t>
      </w:r>
      <w:r>
        <w:rPr>
          <w:rFonts w:ascii="宋体" w:hAnsi="宋体" w:hint="eastAsia"/>
          <w:lang w:eastAsia="zh-Hans"/>
        </w:rPr>
        <w:t>月</w:t>
      </w:r>
      <w:r>
        <w:rPr>
          <w:rFonts w:ascii="宋体" w:hAnsi="宋体" w:hint="eastAsia"/>
          <w:lang w:eastAsia="zh-Hans"/>
        </w:rPr>
        <w:t>25</w:t>
      </w:r>
      <w:r>
        <w:rPr>
          <w:rFonts w:ascii="宋体" w:hAnsi="宋体" w:hint="eastAsia"/>
          <w:lang w:eastAsia="zh-Hans"/>
        </w:rPr>
        <w:t>日起增加</w:t>
      </w:r>
      <w:r>
        <w:rPr>
          <w:rFonts w:ascii="宋体" w:hAnsi="宋体" w:hint="eastAsia"/>
          <w:lang w:eastAsia="zh-Hans"/>
        </w:rPr>
        <w:t>C</w:t>
      </w:r>
      <w:r>
        <w:rPr>
          <w:rFonts w:ascii="宋体" w:hAnsi="宋体" w:hint="eastAsia"/>
          <w:lang w:eastAsia="zh-Hans"/>
        </w:rPr>
        <w:t>类份额，相关数据按实际存续期计</w:t>
      </w:r>
      <w:r>
        <w:rPr>
          <w:rFonts w:ascii="宋体" w:hAnsi="宋体" w:hint="eastAsia"/>
          <w:lang w:eastAsia="zh-Hans"/>
        </w:rPr>
        <w:t>算。</w:t>
      </w:r>
      <w:r>
        <w:rPr>
          <w:rFonts w:ascii="宋体" w:hAnsi="宋体" w:hint="eastAsia"/>
          <w:lang w:eastAsia="zh-Hans"/>
        </w:rPr>
        <w:br/>
      </w:r>
      <w:r>
        <w:rPr>
          <w:rFonts w:ascii="宋体" w:hAnsi="宋体" w:hint="eastAsia"/>
          <w:lang w:eastAsia="zh-Hans"/>
        </w:rPr>
        <w:t xml:space="preserve">　　本基金建仓期为本基金合同生效日起</w:t>
      </w:r>
      <w:r>
        <w:rPr>
          <w:rFonts w:ascii="宋体" w:hAnsi="宋体" w:hint="eastAsia"/>
          <w:lang w:eastAsia="zh-Hans"/>
        </w:rPr>
        <w:t xml:space="preserve"> 6 </w:t>
      </w:r>
      <w:r>
        <w:rPr>
          <w:rFonts w:ascii="宋体" w:hAnsi="宋体" w:hint="eastAsia"/>
          <w:lang w:eastAsia="zh-Hans"/>
        </w:rPr>
        <w:t>个月，建仓期结束时资产配置比例符合本基金基金合同规定</w:t>
      </w:r>
      <w:r>
        <w:rPr>
          <w:rFonts w:ascii="宋体" w:hAnsi="宋体" w:hint="eastAsia"/>
          <w:lang w:eastAsia="zh-Hans"/>
        </w:rPr>
        <w:t>。</w:t>
      </w:r>
      <w:r>
        <w:rPr>
          <w:rFonts w:ascii="宋体" w:hAnsi="宋体" w:hint="eastAsia"/>
          <w:kern w:val="0"/>
          <w:lang w:eastAsia="zh-Hans"/>
        </w:rPr>
        <w:t xml:space="preserve"> </w:t>
      </w:r>
    </w:p>
    <w:p w:rsidR="00000000" w:rsidRDefault="00852C44">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r>
        <w:rPr>
          <w:rFonts w:hAnsi="宋体" w:hint="eastAsia"/>
        </w:rPr>
        <w:t>管理人报</w:t>
      </w:r>
      <w:r>
        <w:rPr>
          <w:rFonts w:hAnsi="宋体" w:hint="eastAsia"/>
        </w:rPr>
        <w:t>告</w:t>
      </w:r>
      <w:bookmarkEnd w:id="72"/>
      <w:bookmarkEnd w:id="73"/>
      <w:bookmarkEnd w:id="74"/>
      <w:bookmarkEnd w:id="75"/>
      <w:bookmarkEnd w:id="76"/>
      <w:bookmarkEnd w:id="77"/>
      <w:bookmarkEnd w:id="78"/>
      <w:bookmarkEnd w:id="79"/>
      <w:r>
        <w:rPr>
          <w:rFonts w:hAnsi="宋体" w:hint="eastAsia"/>
        </w:rPr>
        <w:t xml:space="preserve"> </w:t>
      </w:r>
    </w:p>
    <w:p w:rsidR="00000000" w:rsidRDefault="00852C44">
      <w:pPr>
        <w:pStyle w:val="XBRLTitle2"/>
        <w:spacing w:before="156" w:line="360" w:lineRule="auto"/>
        <w:ind w:left="454"/>
        <w:rPr>
          <w:rFonts w:hint="eastAsia"/>
        </w:rPr>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r>
        <w:rPr>
          <w:rFonts w:hAnsi="宋体" w:hint="eastAsia"/>
        </w:rPr>
        <w:t>基金经理（或基金经理小组）简</w:t>
      </w:r>
      <w:r>
        <w:rPr>
          <w:rFonts w:hAnsi="宋体" w:hint="eastAsia"/>
        </w:rPr>
        <w:t>介</w:t>
      </w:r>
      <w:bookmarkEnd w:id="80"/>
      <w:bookmarkEnd w:id="81"/>
      <w:bookmarkEnd w:id="82"/>
      <w:bookmarkEnd w:id="83"/>
      <w:bookmarkEnd w:id="84"/>
      <w:bookmarkEnd w:id="85"/>
      <w:bookmarkEnd w:id="86"/>
      <w:bookmarkEnd w:id="87"/>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000000">
        <w:trPr>
          <w:divId w:val="127081406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rPr>
                <w:rFonts w:hint="eastAsia"/>
              </w:rP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000000">
        <w:trPr>
          <w:divId w:val="127081406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52C4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52C4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52C4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852C44">
            <w:pPr>
              <w:widowControl/>
              <w:jc w:val="left"/>
            </w:pPr>
          </w:p>
        </w:tc>
      </w:tr>
      <w:tr w:rsidR="00000000">
        <w:trPr>
          <w:divId w:val="127081406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lastRenderedPageBreak/>
              <w:t>郭</w:t>
            </w:r>
            <w:r>
              <w:rPr>
                <w:rFonts w:ascii="宋体" w:hAnsi="宋体" w:hint="eastAsia"/>
                <w:szCs w:val="24"/>
                <w:lang w:eastAsia="zh-Hans"/>
              </w:rPr>
              <w:t>晨</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2015</w:t>
            </w:r>
            <w:r>
              <w:rPr>
                <w:rFonts w:ascii="宋体" w:hAnsi="宋体" w:hint="eastAsia"/>
                <w:szCs w:val="24"/>
                <w:lang w:eastAsia="zh-Hans"/>
              </w:rPr>
              <w:t>年</w:t>
            </w:r>
            <w:r>
              <w:rPr>
                <w:rFonts w:ascii="宋体" w:hAnsi="宋体" w:hint="eastAsia"/>
                <w:szCs w:val="24"/>
                <w:lang w:eastAsia="zh-Hans"/>
              </w:rPr>
              <w:t>8</w:t>
            </w:r>
            <w:r>
              <w:rPr>
                <w:rFonts w:ascii="宋体" w:hAnsi="宋体" w:hint="eastAsia"/>
                <w:szCs w:val="24"/>
                <w:lang w:eastAsia="zh-Hans"/>
              </w:rPr>
              <w:t>月</w:t>
            </w:r>
            <w:r>
              <w:rPr>
                <w:rFonts w:ascii="宋体" w:hAnsi="宋体" w:hint="eastAsia"/>
                <w:szCs w:val="24"/>
                <w:lang w:eastAsia="zh-Hans"/>
              </w:rPr>
              <w:t>6</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18</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szCs w:val="24"/>
                <w:lang w:eastAsia="zh-Hans"/>
              </w:rPr>
              <w:t>郭晨先生曾任平安资产管理有限公司分析师，东吴基金管理有限公司研究员，华富基金管理有限公司基金经理助理、基金经理。</w:t>
            </w:r>
            <w:r>
              <w:rPr>
                <w:rFonts w:ascii="宋体" w:hAnsi="宋体" w:hint="eastAsia"/>
                <w:szCs w:val="24"/>
                <w:lang w:eastAsia="zh-Hans"/>
              </w:rPr>
              <w:t>2014</w:t>
            </w:r>
            <w:r>
              <w:rPr>
                <w:rFonts w:ascii="宋体" w:hAnsi="宋体" w:hint="eastAsia"/>
                <w:szCs w:val="24"/>
                <w:lang w:eastAsia="zh-Hans"/>
              </w:rPr>
              <w:t>年</w:t>
            </w:r>
            <w:r>
              <w:rPr>
                <w:rFonts w:ascii="宋体" w:hAnsi="宋体" w:hint="eastAsia"/>
                <w:szCs w:val="24"/>
                <w:lang w:eastAsia="zh-Hans"/>
              </w:rPr>
              <w:t>10</w:t>
            </w:r>
            <w:r>
              <w:rPr>
                <w:rFonts w:ascii="宋体" w:hAnsi="宋体" w:hint="eastAsia"/>
                <w:szCs w:val="24"/>
                <w:lang w:eastAsia="zh-Hans"/>
              </w:rPr>
              <w:t>月起加入摩根基金管理（中国）有限公司（原上投摩根基金管理有限公司），历任基金经理，现任国内权益投资部成长组组长兼资深基金经理</w:t>
            </w:r>
            <w:r>
              <w:rPr>
                <w:rFonts w:ascii="宋体" w:hAnsi="宋体" w:hint="eastAsia"/>
                <w:szCs w:val="24"/>
                <w:lang w:eastAsia="zh-Hans"/>
              </w:rPr>
              <w:t>。</w:t>
            </w:r>
          </w:p>
        </w:tc>
      </w:tr>
      <w:tr w:rsidR="00000000">
        <w:trPr>
          <w:divId w:val="127081406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杨景</w:t>
            </w:r>
            <w:r>
              <w:rPr>
                <w:rFonts w:ascii="宋体" w:hAnsi="宋体" w:hint="eastAsia"/>
                <w:szCs w:val="24"/>
                <w:lang w:eastAsia="zh-Hans"/>
              </w:rPr>
              <w:t>喻</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szCs w:val="24"/>
                <w:lang w:eastAsia="zh-Hans"/>
              </w:rPr>
              <w:t>本基金基金经</w:t>
            </w:r>
            <w:r>
              <w:rPr>
                <w:rFonts w:ascii="宋体" w:hAnsi="宋体" w:hint="eastAsia"/>
                <w:szCs w:val="24"/>
                <w:lang w:eastAsia="zh-Hans"/>
              </w:rPr>
              <w:t>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2015</w:t>
            </w:r>
            <w:r>
              <w:rPr>
                <w:rFonts w:ascii="宋体" w:hAnsi="宋体" w:hint="eastAsia"/>
                <w:szCs w:val="24"/>
                <w:lang w:eastAsia="zh-Hans"/>
              </w:rPr>
              <w:t>年</w:t>
            </w:r>
            <w:r>
              <w:rPr>
                <w:rFonts w:ascii="宋体" w:hAnsi="宋体" w:hint="eastAsia"/>
                <w:szCs w:val="24"/>
                <w:lang w:eastAsia="zh-Hans"/>
              </w:rPr>
              <w:t>12</w:t>
            </w:r>
            <w:r>
              <w:rPr>
                <w:rFonts w:ascii="宋体" w:hAnsi="宋体" w:hint="eastAsia"/>
                <w:szCs w:val="24"/>
                <w:lang w:eastAsia="zh-Hans"/>
              </w:rPr>
              <w:t>月</w:t>
            </w:r>
            <w:r>
              <w:rPr>
                <w:rFonts w:ascii="宋体" w:hAnsi="宋体" w:hint="eastAsia"/>
                <w:szCs w:val="24"/>
                <w:lang w:eastAsia="zh-Hans"/>
              </w:rPr>
              <w:t>30</w:t>
            </w:r>
            <w:r>
              <w:rPr>
                <w:rFonts w:ascii="宋体" w:hAnsi="宋体" w:hint="eastAsia"/>
                <w:szCs w:val="24"/>
                <w:lang w:eastAsia="zh-Hans"/>
              </w:rPr>
              <w:t>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16</w:t>
            </w:r>
            <w:r>
              <w:rPr>
                <w:rFonts w:ascii="宋体" w:hAnsi="宋体" w:hint="eastAsia"/>
                <w:szCs w:val="24"/>
                <w:lang w:eastAsia="zh-Hans"/>
              </w:rPr>
              <w:t>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szCs w:val="24"/>
                <w:lang w:eastAsia="zh-Hans"/>
              </w:rPr>
              <w:t>杨景喻先生曾任广发基金管理有限公司研究员。</w:t>
            </w:r>
            <w:r>
              <w:rPr>
                <w:rFonts w:ascii="宋体" w:hAnsi="宋体" w:hint="eastAsia"/>
                <w:szCs w:val="24"/>
                <w:lang w:eastAsia="zh-Hans"/>
              </w:rPr>
              <w:t>2011</w:t>
            </w:r>
            <w:r>
              <w:rPr>
                <w:rFonts w:ascii="宋体" w:hAnsi="宋体" w:hint="eastAsia"/>
                <w:szCs w:val="24"/>
                <w:lang w:eastAsia="zh-Hans"/>
              </w:rPr>
              <w:t>年</w:t>
            </w:r>
            <w:r>
              <w:rPr>
                <w:rFonts w:ascii="宋体" w:hAnsi="宋体" w:hint="eastAsia"/>
                <w:szCs w:val="24"/>
                <w:lang w:eastAsia="zh-Hans"/>
              </w:rPr>
              <w:t>3</w:t>
            </w:r>
            <w:r>
              <w:rPr>
                <w:rFonts w:ascii="宋体" w:hAnsi="宋体" w:hint="eastAsia"/>
                <w:szCs w:val="24"/>
                <w:lang w:eastAsia="zh-Hans"/>
              </w:rPr>
              <w:t>月起加入摩根基金管理</w:t>
            </w:r>
            <w:r>
              <w:rPr>
                <w:rFonts w:ascii="宋体" w:hAnsi="宋体" w:hint="eastAsia"/>
                <w:szCs w:val="24"/>
                <w:lang w:eastAsia="zh-Hans"/>
              </w:rPr>
              <w:t>(</w:t>
            </w:r>
            <w:r>
              <w:rPr>
                <w:rFonts w:ascii="宋体" w:hAnsi="宋体" w:hint="eastAsia"/>
                <w:szCs w:val="24"/>
                <w:lang w:eastAsia="zh-Hans"/>
              </w:rPr>
              <w:t>中国</w:t>
            </w:r>
            <w:r>
              <w:rPr>
                <w:rFonts w:ascii="宋体" w:hAnsi="宋体" w:hint="eastAsia"/>
                <w:szCs w:val="24"/>
                <w:lang w:eastAsia="zh-Hans"/>
              </w:rPr>
              <w:t>)</w:t>
            </w:r>
            <w:r>
              <w:rPr>
                <w:rFonts w:ascii="宋体" w:hAnsi="宋体" w:hint="eastAsia"/>
                <w:szCs w:val="24"/>
                <w:lang w:eastAsia="zh-Hans"/>
              </w:rPr>
              <w:t>有限公司</w:t>
            </w:r>
            <w:r>
              <w:rPr>
                <w:rFonts w:ascii="宋体" w:hAnsi="宋体" w:hint="eastAsia"/>
                <w:szCs w:val="24"/>
                <w:lang w:eastAsia="zh-Hans"/>
              </w:rPr>
              <w:t>(</w:t>
            </w:r>
            <w:r>
              <w:rPr>
                <w:rFonts w:ascii="宋体" w:hAnsi="宋体" w:hint="eastAsia"/>
                <w:szCs w:val="24"/>
                <w:lang w:eastAsia="zh-Hans"/>
              </w:rPr>
              <w:t>原上投摩根基金管理有限公司</w:t>
            </w:r>
            <w:r>
              <w:rPr>
                <w:rFonts w:ascii="宋体" w:hAnsi="宋体" w:hint="eastAsia"/>
                <w:szCs w:val="24"/>
                <w:lang w:eastAsia="zh-Hans"/>
              </w:rPr>
              <w:t>)</w:t>
            </w:r>
            <w:r>
              <w:rPr>
                <w:rFonts w:ascii="宋体" w:hAnsi="宋体" w:hint="eastAsia"/>
                <w:szCs w:val="24"/>
                <w:lang w:eastAsia="zh-Hans"/>
              </w:rPr>
              <w:t>，历任行业专家、基金经理助理、基金经理，现任高级基金经理</w:t>
            </w:r>
            <w:r>
              <w:rPr>
                <w:rFonts w:ascii="宋体" w:hAnsi="宋体" w:hint="eastAsia"/>
                <w:szCs w:val="24"/>
                <w:lang w:eastAsia="zh-Hans"/>
              </w:rPr>
              <w:t>。</w:t>
            </w:r>
          </w:p>
        </w:tc>
      </w:tr>
    </w:tbl>
    <w:p w:rsidR="00000000" w:rsidRDefault="00852C44">
      <w:pPr>
        <w:wordWrap w:val="0"/>
        <w:spacing w:line="360" w:lineRule="auto"/>
        <w:jc w:val="left"/>
        <w:divId w:val="724449596"/>
      </w:pPr>
      <w:r>
        <w:rPr>
          <w:rFonts w:ascii="宋体" w:hAnsi="宋体" w:hint="eastAsia"/>
          <w:szCs w:val="21"/>
        </w:rPr>
        <w:t>注</w:t>
      </w:r>
      <w:r>
        <w:rPr>
          <w:rFonts w:ascii="宋体" w:hAnsi="宋体" w:hint="eastAsia"/>
          <w:szCs w:val="21"/>
        </w:rPr>
        <w:t>：</w:t>
      </w:r>
      <w:r>
        <w:rPr>
          <w:rFonts w:ascii="宋体" w:hAnsi="宋体" w:hint="eastAsia"/>
          <w:szCs w:val="21"/>
        </w:rPr>
        <w:t>1.</w:t>
      </w:r>
      <w:r>
        <w:rPr>
          <w:rFonts w:ascii="宋体" w:hAnsi="宋体" w:hint="eastAsia"/>
          <w:szCs w:val="21"/>
        </w:rPr>
        <w:t>对基金的首任基金经理，其</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为基金合同生效日，</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为根据公司决定确定的解聘日期；对非首任基金经理，</w:t>
      </w:r>
      <w:r>
        <w:rPr>
          <w:rFonts w:ascii="宋体" w:hAnsi="宋体" w:hint="eastAsia"/>
          <w:szCs w:val="21"/>
        </w:rPr>
        <w:t>"</w:t>
      </w:r>
      <w:r>
        <w:rPr>
          <w:rFonts w:ascii="宋体" w:hAnsi="宋体" w:hint="eastAsia"/>
          <w:szCs w:val="21"/>
        </w:rPr>
        <w:t>任职日期</w:t>
      </w:r>
      <w:r>
        <w:rPr>
          <w:rFonts w:ascii="宋体" w:hAnsi="宋体" w:hint="eastAsia"/>
          <w:szCs w:val="21"/>
        </w:rPr>
        <w:t>"</w:t>
      </w:r>
      <w:r>
        <w:rPr>
          <w:rFonts w:ascii="宋体" w:hAnsi="宋体" w:hint="eastAsia"/>
          <w:szCs w:val="21"/>
        </w:rPr>
        <w:t>和</w:t>
      </w:r>
      <w:r>
        <w:rPr>
          <w:rFonts w:ascii="宋体" w:hAnsi="宋体" w:hint="eastAsia"/>
          <w:szCs w:val="21"/>
        </w:rPr>
        <w:t>"</w:t>
      </w:r>
      <w:r>
        <w:rPr>
          <w:rFonts w:ascii="宋体" w:hAnsi="宋体" w:hint="eastAsia"/>
          <w:szCs w:val="21"/>
        </w:rPr>
        <w:t>离任日期</w:t>
      </w:r>
      <w:r>
        <w:rPr>
          <w:rFonts w:ascii="宋体" w:hAnsi="宋体" w:hint="eastAsia"/>
          <w:szCs w:val="21"/>
        </w:rPr>
        <w:t>"</w:t>
      </w:r>
      <w:r>
        <w:rPr>
          <w:rFonts w:ascii="宋体" w:hAnsi="宋体" w:hint="eastAsia"/>
          <w:szCs w:val="21"/>
        </w:rPr>
        <w:t>分别指根据公司决定确定的聘任日期和解聘日期。</w:t>
      </w:r>
      <w:r>
        <w:rPr>
          <w:rFonts w:ascii="宋体" w:hAnsi="宋体" w:hint="eastAsia"/>
          <w:szCs w:val="21"/>
        </w:rPr>
        <w:br/>
      </w:r>
      <w:r>
        <w:rPr>
          <w:rFonts w:ascii="宋体" w:hAnsi="宋体" w:hint="eastAsia"/>
          <w:szCs w:val="21"/>
        </w:rPr>
        <w:t xml:space="preserve">　　</w:t>
      </w:r>
      <w:r>
        <w:rPr>
          <w:rFonts w:ascii="宋体" w:hAnsi="宋体" w:hint="eastAsia"/>
          <w:szCs w:val="21"/>
        </w:rPr>
        <w:t>2.</w:t>
      </w:r>
      <w:r>
        <w:rPr>
          <w:rFonts w:ascii="宋体" w:hAnsi="宋体" w:hint="eastAsia"/>
          <w:szCs w:val="21"/>
        </w:rPr>
        <w:t>证券从业的含义遵从中国证监会及行业协会的相关规定</w:t>
      </w:r>
      <w:r>
        <w:rPr>
          <w:rFonts w:ascii="宋体" w:hAnsi="宋体" w:hint="eastAsia"/>
          <w:szCs w:val="21"/>
        </w:rPr>
        <w:t>。</w:t>
      </w:r>
    </w:p>
    <w:p w:rsidR="00000000" w:rsidRDefault="00852C44">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r>
        <w:rPr>
          <w:rFonts w:hAnsi="宋体" w:hint="eastAsia"/>
        </w:rPr>
        <w:t>管理人对报告期内本基金运作遵规守信情况的说</w:t>
      </w:r>
      <w:r>
        <w:rPr>
          <w:rFonts w:hAnsi="宋体" w:hint="eastAsia"/>
        </w:rPr>
        <w:t>明</w:t>
      </w:r>
      <w:bookmarkEnd w:id="89"/>
      <w:bookmarkEnd w:id="90"/>
      <w:bookmarkEnd w:id="91"/>
      <w:bookmarkEnd w:id="92"/>
      <w:bookmarkEnd w:id="93"/>
      <w:bookmarkEnd w:id="94"/>
      <w:bookmarkEnd w:id="95"/>
      <w:bookmarkEnd w:id="96"/>
      <w:r>
        <w:rPr>
          <w:rFonts w:hAnsi="宋体" w:hint="eastAsia"/>
        </w:rPr>
        <w:t xml:space="preserve"> </w:t>
      </w:r>
    </w:p>
    <w:p w:rsidR="00000000" w:rsidRDefault="00852C44">
      <w:pPr>
        <w:spacing w:line="360" w:lineRule="auto"/>
        <w:ind w:firstLineChars="200" w:firstLine="420"/>
        <w:jc w:val="left"/>
        <w:rPr>
          <w:rFonts w:hint="eastAsia"/>
        </w:rPr>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基金基金合同的规定</w:t>
      </w:r>
      <w:r>
        <w:rPr>
          <w:rFonts w:ascii="宋体" w:hAnsi="宋体" w:hint="eastAsia"/>
        </w:rPr>
        <w:t>。</w:t>
      </w:r>
    </w:p>
    <w:p w:rsidR="00000000" w:rsidRDefault="00852C44">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r>
        <w:rPr>
          <w:rFonts w:hAnsi="宋体" w:hint="eastAsia"/>
        </w:rPr>
        <w:t>公平交易专项说</w:t>
      </w:r>
      <w:r>
        <w:rPr>
          <w:rFonts w:hAnsi="宋体" w:hint="eastAsia"/>
        </w:rPr>
        <w:t>明</w:t>
      </w:r>
      <w:bookmarkEnd w:id="99"/>
      <w:bookmarkEnd w:id="100"/>
      <w:bookmarkEnd w:id="101"/>
      <w:bookmarkEnd w:id="102"/>
      <w:bookmarkEnd w:id="103"/>
      <w:bookmarkEnd w:id="104"/>
      <w:bookmarkEnd w:id="105"/>
      <w:bookmarkEnd w:id="106"/>
      <w:r>
        <w:rPr>
          <w:rFonts w:hAnsi="宋体" w:hint="eastAsia"/>
        </w:rPr>
        <w:t xml:space="preserve"> </w:t>
      </w:r>
    </w:p>
    <w:p w:rsidR="00000000" w:rsidRDefault="00852C44">
      <w:pPr>
        <w:pStyle w:val="XBRLTitle3"/>
        <w:spacing w:before="156"/>
        <w:ind w:left="0"/>
        <w:rPr>
          <w:rFonts w:hint="eastAsia"/>
        </w:rPr>
      </w:pPr>
      <w:bookmarkStart w:id="107" w:name="_Toc17898190"/>
      <w:bookmarkStart w:id="108" w:name="_Toc481075058"/>
      <w:bookmarkStart w:id="109" w:name="_Toc490050012"/>
      <w:bookmarkStart w:id="110" w:name="_Toc512519491"/>
      <w:bookmarkStart w:id="111" w:name="_Toc513295903"/>
      <w:bookmarkStart w:id="112" w:name="m404_01_0570"/>
      <w:r>
        <w:rPr>
          <w:rFonts w:hint="eastAsia"/>
        </w:rPr>
        <w:t>公平交易制度的执行情</w:t>
      </w:r>
      <w:r>
        <w:rPr>
          <w:rFonts w:hint="eastAsia"/>
        </w:rPr>
        <w:t>况</w:t>
      </w:r>
      <w:bookmarkEnd w:id="107"/>
      <w:bookmarkEnd w:id="108"/>
      <w:bookmarkEnd w:id="109"/>
      <w:bookmarkEnd w:id="110"/>
      <w:bookmarkEnd w:id="111"/>
    </w:p>
    <w:p w:rsidR="00000000" w:rsidRDefault="00852C44">
      <w:pPr>
        <w:spacing w:line="360" w:lineRule="auto"/>
        <w:ind w:firstLineChars="200" w:firstLine="420"/>
        <w:jc w:val="left"/>
        <w:rPr>
          <w:rFonts w:hint="eastAsia"/>
        </w:rPr>
      </w:pPr>
      <w:r>
        <w:rPr>
          <w:rFonts w:ascii="宋体" w:hAnsi="宋体" w:cs="宋体" w:hint="eastAsia"/>
          <w:color w:val="000000"/>
          <w:kern w:val="0"/>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对于交易所市场投资活动，本公司执行集中交易制度，确保不同投资组合在买卖同一证券时，按照时间优先、比例分配的原则在各投资组合间公平分配</w:t>
      </w:r>
      <w:r>
        <w:rPr>
          <w:rFonts w:ascii="宋体" w:hAnsi="宋体" w:cs="宋体" w:hint="eastAsia"/>
          <w:color w:val="000000"/>
          <w:kern w:val="0"/>
        </w:rPr>
        <w:t>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r>
        <w:rPr>
          <w:rFonts w:ascii="宋体" w:hAnsi="宋体" w:cs="宋体" w:hint="eastAsia"/>
          <w:color w:val="000000"/>
          <w:kern w:val="0"/>
        </w:rPr>
        <w:t>。</w:t>
      </w:r>
    </w:p>
    <w:p w:rsidR="00000000" w:rsidRDefault="00852C44">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r>
        <w:rPr>
          <w:rFonts w:hint="eastAsia"/>
        </w:rPr>
        <w:t>异常交易行为的专项说</w:t>
      </w:r>
      <w:r>
        <w:rPr>
          <w:rFonts w:hint="eastAsia"/>
        </w:rPr>
        <w:t>明</w:t>
      </w:r>
      <w:bookmarkEnd w:id="113"/>
      <w:bookmarkEnd w:id="114"/>
      <w:bookmarkEnd w:id="115"/>
      <w:bookmarkEnd w:id="116"/>
      <w:bookmarkEnd w:id="117"/>
    </w:p>
    <w:p w:rsidR="00000000" w:rsidRDefault="00852C44">
      <w:pPr>
        <w:spacing w:line="360" w:lineRule="auto"/>
        <w:ind w:firstLineChars="200" w:firstLine="420"/>
        <w:jc w:val="left"/>
        <w:rPr>
          <w:rFonts w:hint="eastAsia"/>
        </w:rPr>
      </w:pPr>
      <w:r>
        <w:rPr>
          <w:rFonts w:ascii="宋体" w:hAnsi="宋体" w:cs="宋体" w:hint="eastAsia"/>
          <w:color w:val="000000"/>
          <w:kern w:val="0"/>
        </w:rPr>
        <w:t>报告期内，通过对交易价格、交易时间、交易方向等的分析，未发现有可能导致不公平交易和利益输送的异常交易行为。</w:t>
      </w:r>
      <w:r>
        <w:rPr>
          <w:rFonts w:ascii="宋体" w:hAnsi="宋体" w:cs="宋体" w:hint="eastAsia"/>
          <w:color w:val="000000"/>
          <w:kern w:val="0"/>
        </w:rPr>
        <w:t xml:space="preserve"> </w:t>
      </w:r>
      <w:r>
        <w:rPr>
          <w:rFonts w:ascii="宋体" w:hAnsi="宋体" w:cs="宋体" w:hint="eastAsia"/>
          <w:color w:val="000000"/>
          <w:kern w:val="0"/>
        </w:rPr>
        <w:br/>
      </w:r>
      <w:r>
        <w:rPr>
          <w:rFonts w:ascii="宋体" w:hAnsi="宋体" w:cs="宋体" w:hint="eastAsia"/>
          <w:color w:val="000000"/>
          <w:kern w:val="0"/>
        </w:rPr>
        <w:t xml:space="preserve">　　所有投资组合参与</w:t>
      </w:r>
      <w:r>
        <w:rPr>
          <w:rFonts w:ascii="宋体" w:hAnsi="宋体" w:cs="宋体" w:hint="eastAsia"/>
          <w:color w:val="000000"/>
          <w:kern w:val="0"/>
        </w:rPr>
        <w:t>的交易所公开竞价同日反向交易成交较少的单边交易量超过该证券当日成交量的</w:t>
      </w:r>
      <w:r>
        <w:rPr>
          <w:rFonts w:ascii="宋体" w:hAnsi="宋体" w:cs="宋体" w:hint="eastAsia"/>
          <w:color w:val="000000"/>
          <w:kern w:val="0"/>
        </w:rPr>
        <w:t>5%</w:t>
      </w:r>
      <w:r>
        <w:rPr>
          <w:rFonts w:ascii="宋体" w:hAnsi="宋体" w:cs="宋体" w:hint="eastAsia"/>
          <w:color w:val="000000"/>
          <w:kern w:val="0"/>
        </w:rPr>
        <w:t>的情形：无</w:t>
      </w:r>
      <w:r>
        <w:rPr>
          <w:rFonts w:ascii="宋体" w:hAnsi="宋体" w:cs="宋体" w:hint="eastAsia"/>
          <w:color w:val="000000"/>
          <w:kern w:val="0"/>
        </w:rPr>
        <w:t>。</w:t>
      </w:r>
    </w:p>
    <w:p w:rsidR="00000000" w:rsidRDefault="00852C44">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r>
        <w:rPr>
          <w:rFonts w:hAnsi="宋体" w:hint="eastAsia"/>
        </w:rPr>
        <w:t>报告期内基金的投资策略和运作分</w:t>
      </w:r>
      <w:r>
        <w:rPr>
          <w:rFonts w:hAnsi="宋体" w:hint="eastAsia"/>
        </w:rPr>
        <w:t>析</w:t>
      </w:r>
      <w:bookmarkEnd w:id="119"/>
      <w:bookmarkEnd w:id="120"/>
      <w:bookmarkEnd w:id="121"/>
      <w:bookmarkEnd w:id="122"/>
      <w:bookmarkEnd w:id="123"/>
      <w:bookmarkEnd w:id="124"/>
      <w:bookmarkEnd w:id="125"/>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cs="宋体" w:hint="eastAsia"/>
          <w:color w:val="000000"/>
          <w:kern w:val="0"/>
        </w:rPr>
        <w:t>2025</w:t>
      </w:r>
      <w:r>
        <w:rPr>
          <w:rFonts w:ascii="宋体" w:hAnsi="宋体" w:cs="宋体" w:hint="eastAsia"/>
          <w:color w:val="000000"/>
          <w:kern w:val="0"/>
        </w:rPr>
        <w:t>年一季度，各类总量刺激政策循序渐进推出，但由于政策的推出和效果的产生存在时间差，国内宏观经济表现较为平淡，亮点不明显，市场仍在等待宏观经济的改善。</w:t>
      </w:r>
      <w:r>
        <w:rPr>
          <w:rFonts w:ascii="宋体" w:hAnsi="宋体" w:cs="宋体" w:hint="eastAsia"/>
          <w:color w:val="000000"/>
          <w:kern w:val="0"/>
        </w:rPr>
        <w:t>3</w:t>
      </w:r>
      <w:r>
        <w:rPr>
          <w:rFonts w:ascii="宋体" w:hAnsi="宋体" w:cs="宋体" w:hint="eastAsia"/>
          <w:color w:val="000000"/>
          <w:kern w:val="0"/>
        </w:rPr>
        <w:t>月份之后，美国关税政策不确定性加大，市场以震荡为主。因此，市场宽基指数表现一般。科技创新是一季度的市场主线，科创指数、创业板指数均明显上涨。</w:t>
      </w:r>
      <w:r>
        <w:rPr>
          <w:rFonts w:ascii="宋体" w:hAnsi="宋体" w:cs="宋体" w:hint="eastAsia"/>
          <w:color w:val="000000"/>
          <w:kern w:val="0"/>
        </w:rPr>
        <w:t>1</w:t>
      </w:r>
      <w:r>
        <w:rPr>
          <w:rFonts w:ascii="宋体" w:hAnsi="宋体" w:cs="宋体" w:hint="eastAsia"/>
          <w:color w:val="000000"/>
          <w:kern w:val="0"/>
        </w:rPr>
        <w:t>、</w:t>
      </w:r>
      <w:r>
        <w:rPr>
          <w:rFonts w:ascii="宋体" w:hAnsi="宋体" w:cs="宋体" w:hint="eastAsia"/>
          <w:color w:val="000000"/>
          <w:kern w:val="0"/>
        </w:rPr>
        <w:t>2</w:t>
      </w:r>
      <w:r>
        <w:rPr>
          <w:rFonts w:ascii="宋体" w:hAnsi="宋体" w:cs="宋体" w:hint="eastAsia"/>
          <w:color w:val="000000"/>
          <w:kern w:val="0"/>
        </w:rPr>
        <w:t>月在</w:t>
      </w:r>
      <w:r>
        <w:rPr>
          <w:rFonts w:ascii="宋体" w:hAnsi="宋体" w:cs="宋体" w:hint="eastAsia"/>
          <w:color w:val="000000"/>
          <w:kern w:val="0"/>
        </w:rPr>
        <w:t>DeepSeek</w:t>
      </w:r>
      <w:r>
        <w:rPr>
          <w:rFonts w:ascii="宋体" w:hAnsi="宋体" w:cs="宋体" w:hint="eastAsia"/>
          <w:color w:val="000000"/>
          <w:kern w:val="0"/>
        </w:rPr>
        <w:t>大模型和人形机器人的驱动下，国产人工智能算力基础设施和机器人相关股票表现亮眼。</w:t>
      </w:r>
      <w:r>
        <w:rPr>
          <w:rFonts w:ascii="宋体" w:hAnsi="宋体" w:cs="宋体" w:hint="eastAsia"/>
          <w:color w:val="000000"/>
          <w:kern w:val="0"/>
        </w:rPr>
        <w:t>3</w:t>
      </w:r>
      <w:r>
        <w:rPr>
          <w:rFonts w:ascii="宋体" w:hAnsi="宋体" w:cs="宋体" w:hint="eastAsia"/>
          <w:color w:val="000000"/>
          <w:kern w:val="0"/>
        </w:rPr>
        <w:t>月份之后，创新药板块表现较好。我们的持仓以均衡为主，一季度增加了对汽车、医药、银行等行业的配置。</w:t>
      </w:r>
      <w:r>
        <w:rPr>
          <w:rFonts w:ascii="宋体" w:hAnsi="宋体" w:cs="宋体" w:hint="eastAsia"/>
          <w:color w:val="000000"/>
          <w:kern w:val="0"/>
        </w:rPr>
        <w:br/>
      </w:r>
      <w:r>
        <w:rPr>
          <w:rFonts w:ascii="宋体" w:hAnsi="宋体" w:cs="宋体" w:hint="eastAsia"/>
          <w:color w:val="000000"/>
          <w:kern w:val="0"/>
        </w:rPr>
        <w:t xml:space="preserve">　　展望未来</w:t>
      </w:r>
      <w:r>
        <w:rPr>
          <w:rFonts w:ascii="宋体" w:hAnsi="宋体" w:cs="宋体" w:hint="eastAsia"/>
          <w:color w:val="000000"/>
          <w:kern w:val="0"/>
        </w:rPr>
        <w:t>，我们认为市场风险、机遇并存。首先最重要的仍是宏观经济的发展趋势和宏观政策力度。</w:t>
      </w:r>
      <w:r>
        <w:rPr>
          <w:rFonts w:ascii="宋体" w:hAnsi="宋体" w:cs="宋体" w:hint="eastAsia"/>
          <w:color w:val="000000"/>
          <w:kern w:val="0"/>
        </w:rPr>
        <w:t>2025</w:t>
      </w:r>
      <w:r>
        <w:rPr>
          <w:rFonts w:ascii="宋体" w:hAnsi="宋体" w:cs="宋体" w:hint="eastAsia"/>
          <w:color w:val="000000"/>
          <w:kern w:val="0"/>
        </w:rPr>
        <w:t>年初的中国宏观经济不及预期，海外美国新一届政府的贸易、利率政策均存在很大不确定性，在一定程度上带来了全球经济的不确定性和政策的观望，因此宏观的底色并不亮眼，这也是最大的风险来源。但由于市场流动性充沛，逆周期调节的政策储备仍然丰富，市场仍然会体现出较明显的结构型行情。结构性行情的抓手是科技创新，这是由自上而下的政策顶层设计和自下而上的企业科技能力突破所共同决定的。以国产</w:t>
      </w:r>
      <w:r>
        <w:rPr>
          <w:rFonts w:ascii="宋体" w:hAnsi="宋体" w:cs="宋体" w:hint="eastAsia"/>
          <w:color w:val="000000"/>
          <w:kern w:val="0"/>
        </w:rPr>
        <w:t>AI</w:t>
      </w:r>
      <w:r>
        <w:rPr>
          <w:rFonts w:ascii="宋体" w:hAnsi="宋体" w:cs="宋体" w:hint="eastAsia"/>
          <w:color w:val="000000"/>
          <w:kern w:val="0"/>
        </w:rPr>
        <w:t>（人工智能）为例，部分科技企业横空出世，灿烂夺目，</w:t>
      </w:r>
      <w:r>
        <w:rPr>
          <w:rFonts w:ascii="宋体" w:hAnsi="宋体" w:cs="宋体" w:hint="eastAsia"/>
          <w:color w:val="000000"/>
          <w:kern w:val="0"/>
        </w:rPr>
        <w:t>带动了相关领域的大发展。事实上，“横空出世”这个描述并不准确，因为即使是近期最为夺目的</w:t>
      </w:r>
      <w:r>
        <w:rPr>
          <w:rFonts w:ascii="宋体" w:hAnsi="宋体" w:cs="宋体" w:hint="eastAsia"/>
          <w:color w:val="000000"/>
          <w:kern w:val="0"/>
        </w:rPr>
        <w:t>DeepSeek</w:t>
      </w:r>
      <w:r>
        <w:rPr>
          <w:rFonts w:ascii="宋体" w:hAnsi="宋体" w:cs="宋体" w:hint="eastAsia"/>
          <w:color w:val="000000"/>
          <w:kern w:val="0"/>
        </w:rPr>
        <w:t>，也不是初创企业，其历史甚至能上溯至</w:t>
      </w:r>
      <w:r>
        <w:rPr>
          <w:rFonts w:ascii="宋体" w:hAnsi="宋体" w:cs="宋体" w:hint="eastAsia"/>
          <w:color w:val="000000"/>
          <w:kern w:val="0"/>
        </w:rPr>
        <w:t>2008</w:t>
      </w:r>
      <w:r>
        <w:rPr>
          <w:rFonts w:ascii="宋体" w:hAnsi="宋体" w:cs="宋体" w:hint="eastAsia"/>
          <w:color w:val="000000"/>
          <w:kern w:val="0"/>
        </w:rPr>
        <w:t>年，期间进行了无数的探索、创新。中国的</w:t>
      </w:r>
      <w:r>
        <w:rPr>
          <w:rFonts w:ascii="宋体" w:hAnsi="宋体" w:cs="宋体" w:hint="eastAsia"/>
          <w:color w:val="000000"/>
          <w:kern w:val="0"/>
        </w:rPr>
        <w:t>AI</w:t>
      </w:r>
      <w:r>
        <w:rPr>
          <w:rFonts w:ascii="宋体" w:hAnsi="宋体" w:cs="宋体" w:hint="eastAsia"/>
          <w:color w:val="000000"/>
          <w:kern w:val="0"/>
        </w:rPr>
        <w:t>产业最初来自于海外大型互联网厂商和芯片公司里的中国创业者，以及海外华人中的学术领袖，从一开始就站在产业的前沿，不断吸收消化最先进的技术创新，结合本土的商业化实践，终于出现了被全球所认可的创新突破。因此这不是一个从天而降的偶发事件，这是一个符合产业发展逻辑，必然出现的成功案例，其成功也再一次证明中国是世界上最重要的产业创新基</w:t>
      </w:r>
      <w:r>
        <w:rPr>
          <w:rFonts w:ascii="宋体" w:hAnsi="宋体" w:cs="宋体" w:hint="eastAsia"/>
          <w:color w:val="000000"/>
          <w:kern w:val="0"/>
        </w:rPr>
        <w:t>地之一，未来更多的创新成果将涌现，中国科技型企业的价值重估或将持续。在人工智能、高端制造业和创新药登领域，预计将持续看到中国企业的突破。</w:t>
      </w:r>
      <w:r>
        <w:rPr>
          <w:rFonts w:ascii="宋体" w:hAnsi="宋体" w:cs="宋体" w:hint="eastAsia"/>
          <w:color w:val="000000"/>
          <w:kern w:val="0"/>
        </w:rPr>
        <w:br/>
      </w:r>
      <w:r>
        <w:rPr>
          <w:rFonts w:ascii="宋体" w:hAnsi="宋体" w:cs="宋体" w:hint="eastAsia"/>
          <w:color w:val="000000"/>
          <w:kern w:val="0"/>
        </w:rPr>
        <w:t xml:space="preserve">　　另一方面，随着宏观经济的逐步复苏，我们也将从企业的经营变化、财务报表的变化上，寻</w:t>
      </w:r>
      <w:r>
        <w:rPr>
          <w:rFonts w:ascii="宋体" w:hAnsi="宋体" w:cs="宋体" w:hint="eastAsia"/>
          <w:color w:val="000000"/>
          <w:kern w:val="0"/>
        </w:rPr>
        <w:lastRenderedPageBreak/>
        <w:t>找经营持续改善的公司。它们有些是细分消费品产业龙头，有些是制造业出口龙头。考虑到最近几年的宏观经济和国际局势，这些公司经营的持续改善显得更为难能可贵，我们也将结合基本面的变化和估值水平，对这些公司进行重点投资</w:t>
      </w:r>
      <w:r>
        <w:rPr>
          <w:rFonts w:ascii="宋体" w:hAnsi="宋体" w:cs="宋体" w:hint="eastAsia"/>
          <w:color w:val="000000"/>
          <w:kern w:val="0"/>
        </w:rPr>
        <w:t>。</w:t>
      </w:r>
    </w:p>
    <w:p w:rsidR="00000000" w:rsidRDefault="00852C44">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r>
        <w:rPr>
          <w:rFonts w:hAnsi="宋体" w:hint="eastAsia"/>
        </w:rPr>
        <w:t>报告期内基金的业绩表</w:t>
      </w:r>
      <w:r>
        <w:rPr>
          <w:rFonts w:hAnsi="宋体" w:hint="eastAsia"/>
        </w:rPr>
        <w:t>现</w:t>
      </w:r>
      <w:bookmarkEnd w:id="127"/>
      <w:bookmarkEnd w:id="128"/>
      <w:bookmarkEnd w:id="129"/>
      <w:bookmarkEnd w:id="130"/>
      <w:bookmarkEnd w:id="131"/>
      <w:bookmarkEnd w:id="132"/>
      <w:bookmarkEnd w:id="133"/>
      <w:r>
        <w:rPr>
          <w:rFonts w:hAnsi="宋体" w:hint="eastAsia"/>
        </w:rPr>
        <w:t xml:space="preserve"> </w:t>
      </w:r>
      <w:bookmarkEnd w:id="134"/>
    </w:p>
    <w:p w:rsidR="00000000" w:rsidRDefault="00852C44">
      <w:pPr>
        <w:spacing w:line="360" w:lineRule="auto"/>
        <w:ind w:firstLineChars="200" w:firstLine="420"/>
        <w:rPr>
          <w:rFonts w:hint="eastAsia"/>
        </w:rPr>
      </w:pPr>
      <w:r>
        <w:rPr>
          <w:rFonts w:ascii="宋体" w:hAnsi="宋体" w:hint="eastAsia"/>
        </w:rPr>
        <w:t>本报告期摩根新兴服务股票</w:t>
      </w:r>
      <w:r>
        <w:rPr>
          <w:rFonts w:ascii="宋体" w:hAnsi="宋体" w:hint="eastAsia"/>
        </w:rPr>
        <w:t>A</w:t>
      </w:r>
      <w:r>
        <w:rPr>
          <w:rFonts w:ascii="宋体" w:hAnsi="宋体" w:hint="eastAsia"/>
        </w:rPr>
        <w:t>份额净值增长率为：</w:t>
      </w:r>
      <w:r>
        <w:rPr>
          <w:rFonts w:ascii="宋体" w:hAnsi="宋体" w:hint="eastAsia"/>
        </w:rPr>
        <w:t>2.01</w:t>
      </w:r>
      <w:r>
        <w:rPr>
          <w:rFonts w:ascii="宋体" w:hAnsi="宋体" w:hint="eastAsia"/>
        </w:rPr>
        <w:t>%</w:t>
      </w:r>
      <w:r>
        <w:rPr>
          <w:rFonts w:ascii="宋体" w:hAnsi="宋体" w:hint="eastAsia"/>
        </w:rPr>
        <w:t>，同期业绩比较基准收益率为：</w:t>
      </w:r>
      <w:r>
        <w:rPr>
          <w:rFonts w:ascii="宋体" w:hAnsi="宋体" w:hint="eastAsia"/>
        </w:rPr>
        <w:t>-0.49%</w:t>
      </w:r>
      <w:r>
        <w:rPr>
          <w:rFonts w:ascii="宋体" w:hAnsi="宋体" w:hint="eastAsia"/>
        </w:rPr>
        <w:t>；</w:t>
      </w:r>
      <w:r>
        <w:rPr>
          <w:rFonts w:ascii="宋体" w:hAnsi="宋体" w:hint="eastAsia"/>
        </w:rPr>
        <w:br/>
      </w:r>
      <w:r>
        <w:rPr>
          <w:rFonts w:ascii="宋体" w:hAnsi="宋体" w:hint="eastAsia"/>
        </w:rPr>
        <w:t xml:space="preserve">　　摩根新兴服务股票</w:t>
      </w:r>
      <w:r>
        <w:rPr>
          <w:rFonts w:ascii="宋体" w:hAnsi="宋体" w:hint="eastAsia"/>
        </w:rPr>
        <w:t>C</w:t>
      </w:r>
      <w:r>
        <w:rPr>
          <w:rFonts w:ascii="宋体" w:hAnsi="宋体" w:hint="eastAsia"/>
        </w:rPr>
        <w:t>份额净值增长率为：</w:t>
      </w:r>
      <w:r>
        <w:rPr>
          <w:rFonts w:ascii="宋体" w:hAnsi="宋体" w:hint="eastAsia"/>
        </w:rPr>
        <w:t>1.85%</w:t>
      </w:r>
      <w:r>
        <w:rPr>
          <w:rFonts w:ascii="宋体" w:hAnsi="宋体" w:hint="eastAsia"/>
        </w:rPr>
        <w:t>，同期业绩比较基准收益率为：</w:t>
      </w:r>
      <w:r>
        <w:rPr>
          <w:rFonts w:ascii="宋体" w:hAnsi="宋体" w:hint="eastAsia"/>
        </w:rPr>
        <w:t>-0.49%</w:t>
      </w:r>
      <w:r>
        <w:rPr>
          <w:rFonts w:ascii="宋体" w:hAnsi="宋体" w:hint="eastAsia"/>
        </w:rPr>
        <w:t>。</w:t>
      </w:r>
    </w:p>
    <w:p w:rsidR="00000000" w:rsidRDefault="00852C44">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r>
        <w:rPr>
          <w:rFonts w:hAnsi="宋体" w:hint="eastAsia"/>
        </w:rPr>
        <w:t>报告期内基金持有人数或基金资产净值预警说</w:t>
      </w:r>
      <w:r>
        <w:rPr>
          <w:rFonts w:hAnsi="宋体" w:hint="eastAsia"/>
        </w:rPr>
        <w:t>明</w:t>
      </w:r>
      <w:bookmarkEnd w:id="136"/>
      <w:bookmarkEnd w:id="137"/>
      <w:bookmarkEnd w:id="138"/>
      <w:bookmarkEnd w:id="139"/>
      <w:bookmarkEnd w:id="140"/>
      <w:bookmarkEnd w:id="141"/>
      <w:bookmarkEnd w:id="142"/>
      <w:bookmarkEnd w:id="143"/>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hint="eastAsia"/>
        </w:rPr>
        <w:t>截至本报告期末</w:t>
      </w:r>
      <w:r>
        <w:rPr>
          <w:rFonts w:ascii="宋体" w:hAnsi="宋体" w:hint="eastAsia"/>
        </w:rPr>
        <w:t>,</w:t>
      </w:r>
      <w:r>
        <w:rPr>
          <w:rFonts w:ascii="宋体" w:hAnsi="宋体" w:hint="eastAsia"/>
        </w:rPr>
        <w:t>本基金已连续超过二十个工作日出现基金资产净值低于五千万元的情形，相应解决方案已报送中国证监会</w:t>
      </w:r>
      <w:r>
        <w:rPr>
          <w:rFonts w:ascii="宋体" w:hAnsi="宋体" w:hint="eastAsia"/>
        </w:rPr>
        <w:t>。</w:t>
      </w:r>
    </w:p>
    <w:p w:rsidR="00000000" w:rsidRDefault="00852C44">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r>
        <w:rPr>
          <w:rFonts w:hAnsi="宋体" w:hint="eastAsia"/>
        </w:rPr>
        <w:t>投资组合报</w:t>
      </w:r>
      <w:r>
        <w:rPr>
          <w:rFonts w:hAnsi="宋体" w:hint="eastAsia"/>
        </w:rPr>
        <w:t>告</w:t>
      </w:r>
      <w:bookmarkEnd w:id="145"/>
      <w:bookmarkEnd w:id="146"/>
      <w:bookmarkEnd w:id="147"/>
      <w:bookmarkEnd w:id="148"/>
      <w:bookmarkEnd w:id="149"/>
      <w:bookmarkEnd w:id="150"/>
      <w:bookmarkEnd w:id="151"/>
      <w:bookmarkEnd w:id="152"/>
      <w:r>
        <w:rPr>
          <w:rFonts w:hAnsi="宋体" w:hint="eastAsia"/>
        </w:rPr>
        <w:t xml:space="preserve"> </w:t>
      </w:r>
    </w:p>
    <w:p w:rsidR="00000000" w:rsidRDefault="00852C44">
      <w:pPr>
        <w:pStyle w:val="XBRLTitle2"/>
        <w:spacing w:before="156" w:line="360" w:lineRule="auto"/>
        <w:ind w:left="454"/>
        <w:rPr>
          <w:rFonts w:hint="eastAsia"/>
        </w:rPr>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r>
        <w:rPr>
          <w:rFonts w:hAnsi="宋体" w:hint="eastAsia"/>
        </w:rPr>
        <w:t>报告期末基金资产组合情</w:t>
      </w:r>
      <w:r>
        <w:rPr>
          <w:rFonts w:hAnsi="宋体" w:hint="eastAsia"/>
        </w:rPr>
        <w:t>况</w:t>
      </w:r>
      <w:bookmarkEnd w:id="153"/>
      <w:bookmarkEnd w:id="154"/>
      <w:bookmarkEnd w:id="155"/>
      <w:bookmarkEnd w:id="156"/>
      <w:bookmarkEnd w:id="157"/>
      <w:bookmarkEnd w:id="158"/>
      <w:bookmarkEnd w:id="159"/>
      <w:bookmarkEnd w:id="160"/>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rPr>
                <w:rFonts w:hint="eastAsia"/>
              </w:rP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23,268,688.6</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79.6</w:t>
            </w:r>
            <w:r>
              <w:rPr>
                <w:rFonts w:ascii="宋体" w:hAnsi="宋体" w:hint="eastAsia"/>
                <w:szCs w:val="24"/>
                <w:lang w:eastAsia="zh-Hans"/>
              </w:rPr>
              <w:t>8</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rPr>
                <w:rFonts w:hint="eastAsia"/>
              </w:rPr>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23,268,688.6</w:t>
            </w:r>
            <w:r>
              <w:rPr>
                <w:rFonts w:ascii="宋体" w:hAnsi="宋体" w:hint="eastAsia"/>
                <w:szCs w:val="24"/>
                <w:lang w:eastAsia="zh-Hans"/>
              </w:rPr>
              <w:t>8</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79.6</w:t>
            </w:r>
            <w:r>
              <w:rPr>
                <w:rFonts w:ascii="宋体" w:hAnsi="宋体" w:hint="eastAsia"/>
                <w:szCs w:val="24"/>
                <w:lang w:eastAsia="zh-Hans"/>
              </w:rPr>
              <w:t>8</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rPr>
                <w:rFonts w:hint="eastAsia"/>
              </w:rPr>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firstLineChars="300" w:firstLine="630"/>
              <w:rPr>
                <w:rFonts w:hint="eastAsia"/>
              </w:rPr>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rPr>
                <w:rFonts w:ascii="宋体" w:hAnsi="宋体"/>
                <w:color w:val="000000"/>
                <w:lang w:eastAsia="zh-Hans"/>
              </w:rPr>
            </w:pPr>
            <w:r>
              <w:rPr>
                <w:rFonts w:ascii="宋体" w:hAnsi="宋体" w:hint="eastAsia"/>
                <w:color w:val="000000"/>
                <w:lang w:eastAsia="zh-Hans"/>
              </w:rPr>
              <w:t xml:space="preserve">　</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rPr>
                <w:rFonts w:hint="eastAsia"/>
              </w:rPr>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5,645,718.2</w:t>
            </w:r>
            <w:r>
              <w:rPr>
                <w:rFonts w:ascii="宋体" w:hAnsi="宋体" w:hint="eastAsia"/>
                <w:szCs w:val="24"/>
                <w:lang w:eastAsia="zh-Hans"/>
              </w:rPr>
              <w:t>1</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19.3</w:t>
            </w:r>
            <w:r>
              <w:rPr>
                <w:rFonts w:ascii="宋体" w:hAnsi="宋体" w:hint="eastAsia"/>
                <w:szCs w:val="24"/>
                <w:lang w:eastAsia="zh-Hans"/>
              </w:rPr>
              <w:t>3</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289,368.1</w:t>
            </w:r>
            <w:r>
              <w:rPr>
                <w:rFonts w:ascii="宋体" w:hAnsi="宋体" w:hint="eastAsia"/>
                <w:szCs w:val="24"/>
                <w:lang w:eastAsia="zh-Hans"/>
              </w:rPr>
              <w:t>0</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0.9</w:t>
            </w:r>
            <w:r>
              <w:rPr>
                <w:rFonts w:ascii="宋体" w:hAnsi="宋体" w:hint="eastAsia"/>
                <w:szCs w:val="24"/>
                <w:lang w:eastAsia="zh-Hans"/>
              </w:rPr>
              <w:t>9</w:t>
            </w:r>
          </w:p>
        </w:tc>
      </w:tr>
      <w:tr w:rsidR="00000000">
        <w:trPr>
          <w:divId w:val="863832755"/>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000000" w:rsidRDefault="00852C4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000000" w:rsidRDefault="00852C4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29,203,774.9</w:t>
            </w:r>
            <w:r>
              <w:rPr>
                <w:rFonts w:ascii="宋体" w:hAnsi="宋体" w:hint="eastAsia"/>
                <w:szCs w:val="24"/>
                <w:lang w:eastAsia="zh-Hans"/>
              </w:rPr>
              <w:t>9</w:t>
            </w:r>
          </w:p>
        </w:tc>
        <w:tc>
          <w:tcPr>
            <w:tcW w:w="1333" w:type="pct"/>
            <w:tcBorders>
              <w:top w:val="single" w:sz="4" w:space="0" w:color="auto"/>
              <w:left w:val="nil"/>
              <w:bottom w:val="single" w:sz="4" w:space="0" w:color="auto"/>
              <w:right w:val="single" w:sz="4" w:space="0" w:color="auto"/>
            </w:tcBorders>
            <w:vAlign w:val="center"/>
            <w:hideMark/>
          </w:tcPr>
          <w:p w:rsidR="00000000" w:rsidRDefault="00852C44">
            <w:pPr>
              <w:jc w:val="right"/>
            </w:pPr>
            <w:r>
              <w:rPr>
                <w:rFonts w:ascii="宋体" w:hAnsi="宋体" w:hint="eastAsia"/>
                <w:szCs w:val="24"/>
                <w:lang w:eastAsia="zh-Hans"/>
              </w:rPr>
              <w:t>100.0</w:t>
            </w:r>
            <w:r>
              <w:rPr>
                <w:rFonts w:ascii="宋体" w:hAnsi="宋体" w:hint="eastAsia"/>
                <w:szCs w:val="24"/>
                <w:lang w:eastAsia="zh-Hans"/>
              </w:rPr>
              <w:t>0</w:t>
            </w:r>
          </w:p>
        </w:tc>
      </w:tr>
    </w:tbl>
    <w:p w:rsidR="00000000" w:rsidRDefault="00852C44">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r>
        <w:rPr>
          <w:rFonts w:hAnsi="宋体" w:hint="eastAsia"/>
        </w:rPr>
        <w:t>报告期末按行业分类的股票投资组</w:t>
      </w:r>
      <w:r>
        <w:rPr>
          <w:rFonts w:hAnsi="宋体" w:hint="eastAsia"/>
        </w:rPr>
        <w:t>合</w:t>
      </w:r>
      <w:bookmarkEnd w:id="163"/>
      <w:bookmarkEnd w:id="164"/>
      <w:bookmarkEnd w:id="165"/>
      <w:bookmarkEnd w:id="166"/>
      <w:bookmarkEnd w:id="167"/>
      <w:bookmarkEnd w:id="168"/>
      <w:bookmarkEnd w:id="169"/>
      <w:bookmarkEnd w:id="170"/>
      <w:r>
        <w:rPr>
          <w:rFonts w:hAnsi="宋体" w:hint="eastAsia"/>
          <w:lang w:eastAsia="zh-CN"/>
        </w:rPr>
        <w:t xml:space="preserve"> </w:t>
      </w:r>
    </w:p>
    <w:p w:rsidR="00000000" w:rsidRDefault="00852C44">
      <w:pPr>
        <w:pStyle w:val="XBRLTitle3"/>
        <w:spacing w:before="156"/>
        <w:ind w:left="0"/>
        <w:rPr>
          <w:rFonts w:hint="eastAsia"/>
        </w:rPr>
      </w:pPr>
      <w:bookmarkStart w:id="171" w:name="_Toc17898198"/>
      <w:bookmarkStart w:id="172" w:name="_Toc481075067"/>
      <w:bookmarkStart w:id="173" w:name="_Toc490050020"/>
      <w:bookmarkStart w:id="174" w:name="_Toc512519499"/>
      <w:bookmarkStart w:id="175" w:name="_Toc513295911"/>
      <w:r>
        <w:rPr>
          <w:rFonts w:hint="eastAsia"/>
        </w:rPr>
        <w:t>报告期末按行业分类的境内股票投资组</w:t>
      </w:r>
      <w:r>
        <w:rPr>
          <w:rFonts w:hint="eastAsia"/>
        </w:rPr>
        <w:t>合</w:t>
      </w:r>
      <w:bookmarkEnd w:id="171"/>
      <w:bookmarkEnd w:id="172"/>
      <w:bookmarkEnd w:id="173"/>
      <w:bookmarkEnd w:id="174"/>
      <w:bookmarkEnd w:id="175"/>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000000">
        <w:trPr>
          <w:divId w:val="1813785246"/>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00000" w:rsidRDefault="00852C44">
            <w:pPr>
              <w:jc w:val="center"/>
              <w:rPr>
                <w:rFonts w:hint="eastAsia"/>
              </w:rPr>
            </w:pPr>
            <w:r>
              <w:rPr>
                <w:rFonts w:ascii="宋体" w:hAnsi="宋体" w:hint="eastAsia"/>
                <w:color w:val="000000"/>
              </w:rPr>
              <w:t>代码</w:t>
            </w:r>
            <w:r>
              <w:rPr>
                <w:rFonts w:ascii="宋体" w:hAnsi="宋体" w:hint="eastAsia"/>
                <w:color w:val="000000"/>
              </w:rPr>
              <w:t xml:space="preserve">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jc w:val="center"/>
            </w:pPr>
            <w:r>
              <w:rPr>
                <w:rFonts w:ascii="宋体" w:hAnsi="宋体" w:hint="eastAsia"/>
                <w:color w:val="000000"/>
              </w:rPr>
              <w:t>行业类别</w:t>
            </w:r>
            <w:r>
              <w:rPr>
                <w:rFonts w:ascii="宋体" w:hAnsi="宋体" w:hint="eastAsia"/>
                <w:color w:val="000000"/>
              </w:rPr>
              <w:t xml:space="preserve">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000000" w:rsidRDefault="00852C44">
            <w:pPr>
              <w:jc w:val="center"/>
            </w:pPr>
            <w:r>
              <w:rPr>
                <w:rFonts w:ascii="宋体" w:hAnsi="宋体" w:hint="eastAsia"/>
                <w:color w:val="000000"/>
              </w:rPr>
              <w:t>公允价值（元）</w:t>
            </w:r>
            <w:r>
              <w:rPr>
                <w:rFonts w:ascii="宋体" w:hAnsi="宋体" w:hint="eastAsia"/>
                <w:color w:val="000000"/>
              </w:rPr>
              <w:t xml:space="preserve">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000000" w:rsidRDefault="00852C44">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农、林、牧、渔业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采矿业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制造业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15,443,997.2</w:t>
            </w:r>
            <w:r>
              <w:rPr>
                <w:rFonts w:ascii="宋体" w:hAnsi="宋体" w:hint="eastAsia"/>
                <w:szCs w:val="24"/>
                <w:lang w:eastAsia="zh-Hans"/>
              </w:rPr>
              <w:t>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54.4</w:t>
            </w:r>
            <w:r>
              <w:rPr>
                <w:rFonts w:ascii="宋体" w:hAnsi="宋体" w:hint="eastAsia"/>
                <w:szCs w:val="24"/>
                <w:lang w:eastAsia="zh-Hans"/>
              </w:rPr>
              <w:t>9</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电力、热力、燃气及水生产和供应业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建筑业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批发和零售业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538,890.0</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1.9</w:t>
            </w:r>
            <w:r>
              <w:rPr>
                <w:rFonts w:ascii="宋体" w:hAnsi="宋体" w:hint="eastAsia"/>
                <w:szCs w:val="24"/>
                <w:lang w:eastAsia="zh-Hans"/>
              </w:rPr>
              <w:t>0</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交通运输、仓储和邮政业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住宿和餐饮业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信息传输、软件和信息技术服务业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2,523,853.9</w:t>
            </w:r>
            <w:r>
              <w:rPr>
                <w:rFonts w:ascii="宋体" w:hAnsi="宋体" w:hint="eastAsia"/>
                <w:szCs w:val="24"/>
                <w:lang w:eastAsia="zh-Hans"/>
              </w:rPr>
              <w:t>0</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8.9</w:t>
            </w:r>
            <w:r>
              <w:rPr>
                <w:rFonts w:ascii="宋体" w:hAnsi="宋体" w:hint="eastAsia"/>
                <w:szCs w:val="24"/>
                <w:lang w:eastAsia="zh-Hans"/>
              </w:rPr>
              <w:t>0</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金融业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4,246,197.9</w:t>
            </w:r>
            <w:r>
              <w:rPr>
                <w:rFonts w:ascii="宋体" w:hAnsi="宋体" w:hint="eastAsia"/>
                <w:szCs w:val="24"/>
                <w:lang w:eastAsia="zh-Hans"/>
              </w:rPr>
              <w:t>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14.9</w:t>
            </w:r>
            <w:r>
              <w:rPr>
                <w:rFonts w:ascii="宋体" w:hAnsi="宋体" w:hint="eastAsia"/>
                <w:szCs w:val="24"/>
                <w:lang w:eastAsia="zh-Hans"/>
              </w:rPr>
              <w:t>8</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房地产业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租赁和商务服务业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科学研究和技术服务业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水利、环境和公共设施管理业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515,749.5</w:t>
            </w:r>
            <w:r>
              <w:rPr>
                <w:rFonts w:ascii="宋体" w:hAnsi="宋体" w:hint="eastAsia"/>
                <w:szCs w:val="24"/>
                <w:lang w:eastAsia="zh-Hans"/>
              </w:rPr>
              <w:t>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1.8</w:t>
            </w:r>
            <w:r>
              <w:rPr>
                <w:rFonts w:ascii="宋体" w:hAnsi="宋体" w:hint="eastAsia"/>
                <w:szCs w:val="24"/>
                <w:lang w:eastAsia="zh-Hans"/>
              </w:rPr>
              <w:t>2</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居民服务、修理和其他服务业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教育</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卫生和社会工作</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文化、体育和娱乐业</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pPr>
            <w:r>
              <w:rPr>
                <w:rFonts w:ascii="宋体" w:hAnsi="宋体" w:hint="eastAsia"/>
                <w:color w:val="000000"/>
              </w:rPr>
              <w:t>综合</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w:t>
            </w:r>
          </w:p>
        </w:tc>
      </w:tr>
      <w:tr w:rsidR="00000000">
        <w:trPr>
          <w:divId w:val="1813785246"/>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000000" w:rsidRDefault="00852C44">
            <w:pPr>
              <w:jc w:val="center"/>
              <w:rPr>
                <w:rFonts w:ascii="宋体" w:hAnsi="宋体"/>
                <w:color w:val="000000"/>
              </w:rPr>
            </w:pPr>
            <w:r>
              <w:rPr>
                <w:rFonts w:ascii="宋体" w:hAnsi="宋体" w:hint="eastAsia"/>
                <w:color w:val="000000"/>
              </w:rPr>
              <w:t xml:space="preserve">　</w:t>
            </w: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000000" w:rsidRDefault="00852C44">
            <w:pPr>
              <w:jc w:val="left"/>
              <w:rPr>
                <w:rFonts w:hint="eastAsia"/>
              </w:rPr>
            </w:pPr>
            <w:r>
              <w:rPr>
                <w:rFonts w:ascii="宋体" w:hAnsi="宋体" w:hint="eastAsia"/>
                <w:color w:val="000000"/>
              </w:rPr>
              <w:t>合计</w:t>
            </w:r>
            <w:r>
              <w:rPr>
                <w:rFonts w:ascii="宋体" w:hAnsi="宋体" w:hint="eastAsia"/>
                <w:color w:val="000000"/>
              </w:rPr>
              <w:t xml:space="preserve">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000000" w:rsidRDefault="00852C44">
            <w:pPr>
              <w:jc w:val="right"/>
            </w:pPr>
            <w:r>
              <w:rPr>
                <w:rFonts w:ascii="宋体" w:hAnsi="宋体" w:hint="eastAsia"/>
                <w:szCs w:val="24"/>
                <w:lang w:eastAsia="zh-Hans"/>
              </w:rPr>
              <w:t>23,268,688.6</w:t>
            </w:r>
            <w:r>
              <w:rPr>
                <w:rFonts w:ascii="宋体" w:hAnsi="宋体" w:hint="eastAsia"/>
                <w:szCs w:val="24"/>
                <w:lang w:eastAsia="zh-Hans"/>
              </w:rPr>
              <w:t>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000000" w:rsidRDefault="00852C44">
            <w:pPr>
              <w:jc w:val="right"/>
            </w:pPr>
            <w:r>
              <w:rPr>
                <w:rFonts w:ascii="宋体" w:hAnsi="宋体" w:hint="eastAsia"/>
                <w:szCs w:val="24"/>
                <w:lang w:eastAsia="zh-Hans"/>
              </w:rPr>
              <w:t>82.1</w:t>
            </w:r>
            <w:r>
              <w:rPr>
                <w:rFonts w:ascii="宋体" w:hAnsi="宋体" w:hint="eastAsia"/>
                <w:szCs w:val="24"/>
                <w:lang w:eastAsia="zh-Hans"/>
              </w:rPr>
              <w:t>0</w:t>
            </w:r>
          </w:p>
        </w:tc>
      </w:tr>
    </w:tbl>
    <w:p w:rsidR="00000000" w:rsidRDefault="00852C44">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r>
        <w:rPr>
          <w:rFonts w:hint="eastAsia"/>
        </w:rPr>
        <w:t>报告期末按行业分类的港股通投资股票投资组</w:t>
      </w:r>
      <w:r>
        <w:rPr>
          <w:rFonts w:hint="eastAsia"/>
        </w:rPr>
        <w:t>合</w:t>
      </w:r>
      <w:bookmarkEnd w:id="176"/>
      <w:bookmarkEnd w:id="177"/>
      <w:bookmarkEnd w:id="178"/>
      <w:bookmarkEnd w:id="179"/>
      <w:bookmarkEnd w:id="180"/>
      <w:r>
        <w:rPr>
          <w:rFonts w:hint="eastAsia"/>
          <w:szCs w:val="24"/>
        </w:rPr>
        <w:t xml:space="preserve"> </w:t>
      </w:r>
    </w:p>
    <w:p w:rsidR="00000000" w:rsidRDefault="00852C44">
      <w:pPr>
        <w:spacing w:line="360" w:lineRule="auto"/>
        <w:ind w:firstLineChars="200" w:firstLine="420"/>
        <w:divId w:val="2091267056"/>
        <w:rPr>
          <w:rFonts w:hint="eastAsia"/>
        </w:rPr>
      </w:pPr>
      <w:r>
        <w:rPr>
          <w:rFonts w:ascii="宋体" w:hAnsi="宋体" w:hint="eastAsia"/>
          <w:szCs w:val="21"/>
          <w:lang w:eastAsia="zh-Hans"/>
        </w:rPr>
        <w:t>本基金本报告期末未持有港股通股票</w:t>
      </w:r>
      <w:r>
        <w:rPr>
          <w:rFonts w:ascii="宋体" w:hAnsi="宋体" w:hint="eastAsia"/>
          <w:szCs w:val="21"/>
          <w:lang w:eastAsia="zh-Hans"/>
        </w:rPr>
        <w:t xml:space="preserve"> </w:t>
      </w:r>
      <w:r>
        <w:rPr>
          <w:rFonts w:ascii="宋体" w:hAnsi="宋体" w:hint="eastAsia"/>
          <w:szCs w:val="21"/>
          <w:lang w:eastAsia="zh-Hans"/>
        </w:rPr>
        <w:t>。</w:t>
      </w:r>
    </w:p>
    <w:p w:rsidR="00000000" w:rsidRDefault="00852C44">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r>
        <w:rPr>
          <w:rFonts w:hint="eastAsia"/>
        </w:rPr>
        <w:t>期末按公允价值占基金资产净值比例大小排序的股票投资明</w:t>
      </w:r>
      <w:r>
        <w:rPr>
          <w:rFonts w:hint="eastAsia"/>
        </w:rPr>
        <w:t>细</w:t>
      </w:r>
      <w:bookmarkEnd w:id="182"/>
    </w:p>
    <w:p w:rsidR="00000000" w:rsidRDefault="00852C44">
      <w:pPr>
        <w:pStyle w:val="XBRLTitle3"/>
        <w:spacing w:before="156"/>
        <w:ind w:left="0"/>
        <w:rPr>
          <w:rFonts w:hint="eastAsia"/>
        </w:rPr>
      </w:pPr>
      <w:bookmarkStart w:id="191" w:name="_Toc178982962"/>
      <w:bookmarkStart w:id="192" w:name="_Toc485300376"/>
      <w:bookmarkStart w:id="193" w:name="_Toc497398256"/>
      <w:bookmarkStart w:id="194" w:name="_Toc453852756"/>
      <w:bookmarkStart w:id="195" w:name="_Toc454983411"/>
      <w:r>
        <w:rPr>
          <w:rFonts w:hAnsi="宋体" w:hint="eastAsia"/>
        </w:rPr>
        <w:t>报告期末按公允价值占基金资产净值比例大小排序的前十名股票投资明</w:t>
      </w:r>
      <w:r>
        <w:rPr>
          <w:rFonts w:hAnsi="宋体" w:hint="eastAsia"/>
        </w:rPr>
        <w:t>细</w:t>
      </w:r>
      <w:bookmarkEnd w:id="191"/>
      <w:bookmarkEnd w:id="192"/>
      <w:bookmarkEnd w:id="193"/>
      <w:bookmarkEnd w:id="194"/>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000000">
        <w:trPr>
          <w:divId w:val="1714648524"/>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rPr>
                <w:rFonts w:hint="eastAsia"/>
              </w:rPr>
            </w:pPr>
            <w:r>
              <w:rPr>
                <w:rFonts w:ascii="宋体" w:hAnsi="宋体" w:hint="eastAsia"/>
                <w:color w:val="000000"/>
              </w:rPr>
              <w:t>序号</w:t>
            </w:r>
            <w:r>
              <w:rPr>
                <w:rFonts w:ascii="宋体" w:hAnsi="宋体" w:hint="eastAsia"/>
                <w:color w:val="000000"/>
              </w:rPr>
              <w:t xml:space="preserve">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股票代码</w:t>
            </w:r>
            <w:r>
              <w:rPr>
                <w:rFonts w:ascii="宋体" w:hAnsi="宋体" w:hint="eastAsia"/>
                <w:color w:val="000000"/>
              </w:rPr>
              <w:t xml:space="preserve">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股票名称</w:t>
            </w:r>
            <w:r>
              <w:rPr>
                <w:rFonts w:ascii="宋体" w:hAnsi="宋体" w:hint="eastAsia"/>
                <w:color w:val="000000"/>
              </w:rPr>
              <w:t xml:space="preserve">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数量（股）</w:t>
            </w:r>
            <w:r>
              <w:rPr>
                <w:rFonts w:ascii="宋体" w:hAnsi="宋体" w:hint="eastAsia"/>
                <w:color w:val="000000"/>
              </w:rPr>
              <w:t xml:space="preserve">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公允价值（元）</w:t>
            </w:r>
            <w:r>
              <w:rPr>
                <w:rFonts w:ascii="宋体" w:hAnsi="宋体" w:hint="eastAsia"/>
                <w:color w:val="000000"/>
              </w:rPr>
              <w:t xml:space="preserve">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jc w:val="center"/>
            </w:pPr>
            <w:r>
              <w:rPr>
                <w:rFonts w:ascii="宋体" w:hAnsi="宋体" w:hint="eastAsia"/>
                <w:color w:val="000000"/>
              </w:rPr>
              <w:t>占基金资产净值比例（</w:t>
            </w:r>
            <w:r>
              <w:rPr>
                <w:rFonts w:ascii="宋体" w:hAnsi="宋体" w:hint="eastAsia"/>
                <w:color w:val="000000"/>
              </w:rPr>
              <w:t>%</w:t>
            </w:r>
            <w:r>
              <w:rPr>
                <w:rFonts w:ascii="宋体" w:hAnsi="宋体" w:hint="eastAsia"/>
                <w:color w:val="000000"/>
              </w:rPr>
              <w:t>）</w:t>
            </w:r>
            <w:r>
              <w:rPr>
                <w:rFonts w:ascii="宋体" w:hAnsi="宋体" w:hint="eastAsia"/>
                <w:color w:val="000000"/>
              </w:rPr>
              <w:t xml:space="preserve"> </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00259</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比亚</w:t>
            </w:r>
            <w:r>
              <w:rPr>
                <w:rFonts w:ascii="宋体" w:hAnsi="宋体" w:hint="eastAsia"/>
                <w:szCs w:val="24"/>
                <w:lang w:eastAsia="zh-Hans"/>
              </w:rPr>
              <w:t>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4,20</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1,576,079.6</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5.5</w:t>
            </w:r>
            <w:r>
              <w:rPr>
                <w:rFonts w:ascii="宋体" w:hAnsi="宋体" w:hint="eastAsia"/>
                <w:szCs w:val="24"/>
                <w:lang w:eastAsia="zh-Hans"/>
              </w:rPr>
              <w:t>6</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30047</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胜宏科</w:t>
            </w:r>
            <w:r>
              <w:rPr>
                <w:rFonts w:ascii="宋体" w:hAnsi="宋体" w:hint="eastAsia"/>
                <w:szCs w:val="24"/>
                <w:lang w:eastAsia="zh-Hans"/>
              </w:rPr>
              <w:t>技</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16,30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1,320,463.0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4.6</w:t>
            </w:r>
            <w:r>
              <w:rPr>
                <w:rFonts w:ascii="宋体" w:hAnsi="宋体" w:hint="eastAsia"/>
                <w:szCs w:val="24"/>
                <w:lang w:eastAsia="zh-Hans"/>
              </w:rPr>
              <w:t>6</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60003</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招商银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22,10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956,709.0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3.3</w:t>
            </w:r>
            <w:r>
              <w:rPr>
                <w:rFonts w:ascii="宋体" w:hAnsi="宋体" w:hint="eastAsia"/>
                <w:szCs w:val="24"/>
                <w:lang w:eastAsia="zh-Hans"/>
              </w:rPr>
              <w:t>8</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60080</w:t>
            </w:r>
            <w:r>
              <w:rPr>
                <w:rFonts w:ascii="宋体" w:hAnsi="宋体" w:hint="eastAsia"/>
                <w:szCs w:val="24"/>
                <w:lang w:eastAsia="zh-Hans"/>
              </w:rPr>
              <w:t>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山西汾</w:t>
            </w:r>
            <w:r>
              <w:rPr>
                <w:rFonts w:ascii="宋体" w:hAnsi="宋体" w:hint="eastAsia"/>
                <w:szCs w:val="24"/>
                <w:lang w:eastAsia="zh-Hans"/>
              </w:rPr>
              <w:t>酒</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4,00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857,120.0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3.0</w:t>
            </w:r>
            <w:r>
              <w:rPr>
                <w:rFonts w:ascii="宋体" w:hAnsi="宋体" w:hint="eastAsia"/>
                <w:szCs w:val="24"/>
                <w:lang w:eastAsia="zh-Hans"/>
              </w:rPr>
              <w:t>2</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00065</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格力电</w:t>
            </w:r>
            <w:r>
              <w:rPr>
                <w:rFonts w:ascii="宋体" w:hAnsi="宋体" w:hint="eastAsia"/>
                <w:szCs w:val="24"/>
                <w:lang w:eastAsia="zh-Hans"/>
              </w:rPr>
              <w:t>器</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18,80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854,648.0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3.0</w:t>
            </w:r>
            <w:r>
              <w:rPr>
                <w:rFonts w:ascii="宋体" w:hAnsi="宋体" w:hint="eastAsia"/>
                <w:szCs w:val="24"/>
                <w:lang w:eastAsia="zh-Hans"/>
              </w:rPr>
              <w:t>2</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00033</w:t>
            </w:r>
            <w:r>
              <w:rPr>
                <w:rFonts w:ascii="宋体" w:hAnsi="宋体" w:hint="eastAsia"/>
                <w:szCs w:val="24"/>
                <w:lang w:eastAsia="zh-Hans"/>
              </w:rPr>
              <w:t>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美的集</w:t>
            </w:r>
            <w:r>
              <w:rPr>
                <w:rFonts w:ascii="宋体" w:hAnsi="宋体" w:hint="eastAsia"/>
                <w:szCs w:val="24"/>
                <w:lang w:eastAsia="zh-Hans"/>
              </w:rPr>
              <w:t>团</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10,50</w:t>
            </w:r>
            <w:r>
              <w:rPr>
                <w:rFonts w:ascii="宋体" w:hAnsi="宋体" w:hint="eastAsia"/>
                <w:szCs w:val="24"/>
                <w:lang w:eastAsia="zh-Hans"/>
              </w:rPr>
              <w:t>8</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824,878.0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2.9</w:t>
            </w:r>
            <w:r>
              <w:rPr>
                <w:rFonts w:ascii="宋体" w:hAnsi="宋体" w:hint="eastAsia"/>
                <w:szCs w:val="24"/>
                <w:lang w:eastAsia="zh-Hans"/>
              </w:rPr>
              <w:t>1</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00238</w:t>
            </w:r>
            <w:r>
              <w:rPr>
                <w:rFonts w:ascii="宋体" w:hAnsi="宋体" w:hint="eastAsia"/>
                <w:szCs w:val="24"/>
                <w:lang w:eastAsia="zh-Hans"/>
              </w:rPr>
              <w:t>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东山精</w:t>
            </w:r>
            <w:r>
              <w:rPr>
                <w:rFonts w:ascii="宋体" w:hAnsi="宋体" w:hint="eastAsia"/>
                <w:szCs w:val="24"/>
                <w:lang w:eastAsia="zh-Hans"/>
              </w:rPr>
              <w:t>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25,15</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823,541.9</w:t>
            </w:r>
            <w:r>
              <w:rPr>
                <w:rFonts w:ascii="宋体" w:hAnsi="宋体" w:hint="eastAsia"/>
                <w:szCs w:val="24"/>
                <w:lang w:eastAsia="zh-Hans"/>
              </w:rPr>
              <w:t>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2.9</w:t>
            </w:r>
            <w:r>
              <w:rPr>
                <w:rFonts w:ascii="宋体" w:hAnsi="宋体" w:hint="eastAsia"/>
                <w:szCs w:val="24"/>
                <w:lang w:eastAsia="zh-Hans"/>
              </w:rPr>
              <w:t>1</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60199</w:t>
            </w:r>
            <w:r>
              <w:rPr>
                <w:rFonts w:ascii="宋体" w:hAnsi="宋体" w:hint="eastAsia"/>
                <w:szCs w:val="24"/>
                <w:lang w:eastAsia="zh-Hans"/>
              </w:rPr>
              <w:t>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中信银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115,23</w:t>
            </w:r>
            <w:r>
              <w:rPr>
                <w:rFonts w:ascii="宋体" w:hAnsi="宋体" w:hint="eastAsia"/>
                <w:szCs w:val="24"/>
                <w:lang w:eastAsia="zh-Hans"/>
              </w:rPr>
              <w:t>4</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819,313.7</w:t>
            </w:r>
            <w:r>
              <w:rPr>
                <w:rFonts w:ascii="宋体" w:hAnsi="宋体" w:hint="eastAsia"/>
                <w:szCs w:val="24"/>
                <w:lang w:eastAsia="zh-Hans"/>
              </w:rPr>
              <w:t>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2.8</w:t>
            </w:r>
            <w:r>
              <w:rPr>
                <w:rFonts w:ascii="宋体" w:hAnsi="宋体" w:hint="eastAsia"/>
                <w:szCs w:val="24"/>
                <w:lang w:eastAsia="zh-Hans"/>
              </w:rPr>
              <w:t>9</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60116</w:t>
            </w:r>
            <w:r>
              <w:rPr>
                <w:rFonts w:ascii="宋体" w:hAnsi="宋体" w:hint="eastAsia"/>
                <w:szCs w:val="24"/>
                <w:lang w:eastAsia="zh-Hans"/>
              </w:rPr>
              <w:t>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兴业银</w:t>
            </w:r>
            <w:r>
              <w:rPr>
                <w:rFonts w:ascii="宋体" w:hAnsi="宋体" w:hint="eastAsia"/>
                <w:szCs w:val="24"/>
                <w:lang w:eastAsia="zh-Hans"/>
              </w:rPr>
              <w:t>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37,80</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816,480.0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2.8</w:t>
            </w:r>
            <w:r>
              <w:rPr>
                <w:rFonts w:ascii="宋体" w:hAnsi="宋体" w:hint="eastAsia"/>
                <w:szCs w:val="24"/>
                <w:lang w:eastAsia="zh-Hans"/>
              </w:rPr>
              <w:t>8</w:t>
            </w:r>
          </w:p>
        </w:tc>
      </w:tr>
      <w:tr w:rsidR="00000000">
        <w:trPr>
          <w:divId w:val="1714648524"/>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1</w:t>
            </w:r>
            <w:r>
              <w:rPr>
                <w:rFonts w:ascii="宋体" w:hAnsi="宋体" w:hint="eastAsia"/>
                <w:szCs w:val="24"/>
                <w:lang w:eastAsia="zh-Hans"/>
              </w:rPr>
              <w:t>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68804</w:t>
            </w:r>
            <w:r>
              <w:rPr>
                <w:rFonts w:ascii="宋体" w:hAnsi="宋体" w:hint="eastAsia"/>
                <w:szCs w:val="24"/>
                <w:lang w:eastAsia="zh-Hans"/>
              </w:rPr>
              <w:t>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szCs w:val="24"/>
                <w:lang w:eastAsia="zh-Hans"/>
              </w:rPr>
              <w:t>海光信</w:t>
            </w:r>
            <w:r>
              <w:rPr>
                <w:rFonts w:ascii="宋体" w:hAnsi="宋体" w:hint="eastAsia"/>
                <w:szCs w:val="24"/>
                <w:lang w:eastAsia="zh-Hans"/>
              </w:rPr>
              <w:t>息</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5,61</w:t>
            </w:r>
            <w:r>
              <w:rPr>
                <w:rFonts w:ascii="宋体" w:hAnsi="宋体" w:hint="eastAsia"/>
                <w:szCs w:val="24"/>
                <w:lang w:eastAsia="zh-Hans"/>
              </w:rPr>
              <w:t>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792,693.0</w:t>
            </w:r>
            <w:r>
              <w:rPr>
                <w:rFonts w:ascii="宋体" w:hAnsi="宋体" w:hint="eastAsia"/>
                <w:szCs w:val="24"/>
                <w:lang w:eastAsia="zh-Hans"/>
              </w:rPr>
              <w:t>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2.8</w:t>
            </w:r>
            <w:r>
              <w:rPr>
                <w:rFonts w:ascii="宋体" w:hAnsi="宋体" w:hint="eastAsia"/>
                <w:szCs w:val="24"/>
                <w:lang w:eastAsia="zh-Hans"/>
              </w:rPr>
              <w:t>0</w:t>
            </w:r>
          </w:p>
        </w:tc>
      </w:tr>
    </w:tbl>
    <w:p w:rsidR="00000000" w:rsidRDefault="00852C44">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r>
        <w:rPr>
          <w:rFonts w:hAnsi="宋体" w:hint="eastAsia"/>
        </w:rPr>
        <w:t>报告期末按债券品种分类的债券投资组</w:t>
      </w:r>
      <w:r>
        <w:rPr>
          <w:rFonts w:hAnsi="宋体" w:hint="eastAsia"/>
        </w:rPr>
        <w:t>合</w:t>
      </w:r>
      <w:bookmarkEnd w:id="196"/>
      <w:bookmarkEnd w:id="197"/>
      <w:bookmarkEnd w:id="198"/>
      <w:bookmarkEnd w:id="199"/>
      <w:bookmarkEnd w:id="200"/>
      <w:bookmarkEnd w:id="201"/>
      <w:bookmarkEnd w:id="202"/>
      <w:bookmarkEnd w:id="203"/>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hint="eastAsia"/>
        </w:rPr>
        <w:t>本基金本报告期末未持有债券</w:t>
      </w:r>
      <w:r>
        <w:rPr>
          <w:rFonts w:ascii="宋体" w:hAnsi="宋体" w:hint="eastAsia"/>
        </w:rPr>
        <w:t>。</w:t>
      </w:r>
      <w:bookmarkStart w:id="205" w:name="m08QD_06"/>
      <w:bookmarkEnd w:id="205"/>
      <w:r>
        <w:rPr>
          <w:rFonts w:ascii="宋体" w:hAnsi="宋体" w:hint="eastAsia"/>
        </w:rPr>
        <w:t xml:space="preserve"> </w:t>
      </w:r>
    </w:p>
    <w:p w:rsidR="00000000" w:rsidRDefault="00852C44">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4"/>
      <w:r>
        <w:rPr>
          <w:rFonts w:hAnsi="宋体" w:hint="eastAsia"/>
        </w:rPr>
        <w:t>报告期末按公允价值占基金资产净值比例大小排序</w:t>
      </w:r>
      <w:r>
        <w:rPr>
          <w:rFonts w:hAnsi="宋体" w:hint="eastAsia"/>
        </w:rPr>
        <w:t>的</w:t>
      </w:r>
      <w:r>
        <w:rPr>
          <w:rFonts w:hAnsi="宋体" w:hint="eastAsia"/>
        </w:rPr>
        <w:t>前五</w:t>
      </w:r>
      <w:r>
        <w:rPr>
          <w:rFonts w:hAnsi="宋体" w:hint="eastAsia"/>
        </w:rPr>
        <w:t>名</w:t>
      </w:r>
      <w:r>
        <w:rPr>
          <w:rFonts w:hAnsi="宋体" w:hint="eastAsia"/>
        </w:rPr>
        <w:t>债券投资明</w:t>
      </w:r>
      <w:r>
        <w:rPr>
          <w:rFonts w:hAnsi="宋体" w:hint="eastAsia"/>
        </w:rPr>
        <w:t>细</w:t>
      </w:r>
      <w:bookmarkEnd w:id="206"/>
      <w:bookmarkEnd w:id="207"/>
      <w:bookmarkEnd w:id="208"/>
      <w:bookmarkEnd w:id="209"/>
      <w:bookmarkEnd w:id="210"/>
      <w:bookmarkEnd w:id="211"/>
      <w:bookmarkEnd w:id="212"/>
      <w:bookmarkEnd w:id="213"/>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hint="eastAsia"/>
          <w:color w:val="000000"/>
          <w:szCs w:val="21"/>
          <w:lang w:eastAsia="zh-Hans"/>
        </w:rPr>
        <w:t>本基金本报告期末未持有债券</w:t>
      </w:r>
      <w:r>
        <w:rPr>
          <w:rFonts w:ascii="宋体" w:hAnsi="宋体" w:hint="eastAsia"/>
          <w:color w:val="000000"/>
          <w:szCs w:val="21"/>
          <w:lang w:eastAsia="zh-Hans"/>
        </w:rPr>
        <w:t>。</w:t>
      </w:r>
    </w:p>
    <w:p w:rsidR="00000000" w:rsidRDefault="00852C44">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r>
        <w:rPr>
          <w:rFonts w:hAnsi="宋体" w:hint="eastAsia"/>
        </w:rPr>
        <w:t>报告期末按公允价值占基金资产净值比例大小排序的前十名资产支持证券投资明</w:t>
      </w:r>
      <w:r>
        <w:rPr>
          <w:rFonts w:hAnsi="宋体" w:hint="eastAsia"/>
        </w:rPr>
        <w:t>细</w:t>
      </w:r>
      <w:bookmarkEnd w:id="215"/>
      <w:bookmarkEnd w:id="216"/>
      <w:bookmarkEnd w:id="217"/>
      <w:bookmarkEnd w:id="218"/>
      <w:bookmarkEnd w:id="219"/>
      <w:bookmarkEnd w:id="220"/>
      <w:bookmarkEnd w:id="221"/>
      <w:bookmarkEnd w:id="222"/>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hint="eastAsia"/>
          <w:color w:val="000000"/>
          <w:szCs w:val="21"/>
          <w:lang w:eastAsia="zh-Hans"/>
        </w:rPr>
        <w:t>本基金本报告期末未持有资产支持证券</w:t>
      </w:r>
      <w:r>
        <w:rPr>
          <w:rFonts w:ascii="宋体" w:hAnsi="宋体" w:hint="eastAsia"/>
          <w:color w:val="000000"/>
          <w:szCs w:val="21"/>
          <w:lang w:eastAsia="zh-Hans"/>
        </w:rPr>
        <w:t>。</w:t>
      </w:r>
    </w:p>
    <w:p w:rsidR="00000000" w:rsidRDefault="00852C44">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r>
        <w:rPr>
          <w:rFonts w:hAnsi="宋体" w:hint="eastAsia"/>
        </w:rPr>
        <w:t>报告期末按公允价值占基金资产净值比例大小排序的前五名</w:t>
      </w:r>
      <w:r>
        <w:rPr>
          <w:rFonts w:hAnsi="宋体" w:hint="eastAsia"/>
          <w:lang w:eastAsia="zh-CN"/>
        </w:rPr>
        <w:t>贵金</w:t>
      </w:r>
      <w:r>
        <w:rPr>
          <w:rFonts w:hAnsi="宋体" w:hint="eastAsia"/>
          <w:lang w:eastAsia="zh-CN"/>
        </w:rPr>
        <w:t>属</w:t>
      </w:r>
      <w:r>
        <w:rPr>
          <w:rFonts w:hAnsi="宋体" w:hint="eastAsia"/>
        </w:rPr>
        <w:t>投资明</w:t>
      </w:r>
      <w:r>
        <w:rPr>
          <w:rFonts w:hAnsi="宋体" w:hint="eastAsia"/>
        </w:rPr>
        <w:t>细</w:t>
      </w:r>
      <w:bookmarkEnd w:id="224"/>
      <w:bookmarkEnd w:id="225"/>
      <w:bookmarkEnd w:id="226"/>
      <w:bookmarkEnd w:id="227"/>
      <w:bookmarkEnd w:id="228"/>
      <w:bookmarkEnd w:id="229"/>
      <w:bookmarkEnd w:id="230"/>
      <w:bookmarkEnd w:id="231"/>
      <w:r>
        <w:rPr>
          <w:rFonts w:hAnsi="宋体" w:hint="eastAsia"/>
        </w:rPr>
        <w:t xml:space="preserve"> </w:t>
      </w:r>
    </w:p>
    <w:p w:rsidR="00000000" w:rsidRDefault="00852C44">
      <w:pPr>
        <w:spacing w:line="360" w:lineRule="auto"/>
        <w:ind w:firstLineChars="200" w:firstLine="420"/>
        <w:divId w:val="1017342927"/>
        <w:rPr>
          <w:rFonts w:hint="eastAsia"/>
        </w:rPr>
      </w:pPr>
      <w:r>
        <w:rPr>
          <w:rFonts w:ascii="宋体" w:hAnsi="宋体" w:hint="eastAsia"/>
          <w:szCs w:val="21"/>
          <w:lang w:eastAsia="zh-Hans"/>
        </w:rPr>
        <w:t>本基金本报告期末未持有贵金属</w:t>
      </w:r>
      <w:r>
        <w:rPr>
          <w:rFonts w:ascii="宋体" w:hAnsi="宋体" w:hint="eastAsia"/>
          <w:szCs w:val="21"/>
          <w:lang w:eastAsia="zh-Hans"/>
        </w:rPr>
        <w:t>。</w:t>
      </w:r>
    </w:p>
    <w:p w:rsidR="00000000" w:rsidRDefault="00852C44">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r>
        <w:rPr>
          <w:rFonts w:hAnsi="宋体" w:hint="eastAsia"/>
        </w:rPr>
        <w:t>报告期末按公允价值占基金资产净值比例大小排序的前五名权证投资明</w:t>
      </w:r>
      <w:r>
        <w:rPr>
          <w:rFonts w:hAnsi="宋体" w:hint="eastAsia"/>
        </w:rPr>
        <w:t>细</w:t>
      </w:r>
      <w:bookmarkEnd w:id="233"/>
      <w:bookmarkEnd w:id="234"/>
      <w:bookmarkEnd w:id="235"/>
      <w:bookmarkEnd w:id="236"/>
      <w:bookmarkEnd w:id="237"/>
      <w:bookmarkEnd w:id="238"/>
      <w:bookmarkEnd w:id="239"/>
      <w:bookmarkEnd w:id="240"/>
      <w:r>
        <w:rPr>
          <w:rFonts w:hAnsi="宋体" w:hint="eastAsia"/>
        </w:rPr>
        <w:t xml:space="preserve"> </w:t>
      </w:r>
      <w:bookmarkEnd w:id="241"/>
    </w:p>
    <w:p w:rsidR="00000000" w:rsidRDefault="00852C44">
      <w:pPr>
        <w:spacing w:line="360" w:lineRule="auto"/>
        <w:ind w:firstLineChars="200" w:firstLine="420"/>
        <w:divId w:val="77873455"/>
        <w:rPr>
          <w:rFonts w:hint="eastAsia"/>
        </w:rPr>
      </w:pPr>
      <w:r>
        <w:rPr>
          <w:rFonts w:ascii="宋体" w:hAnsi="宋体" w:hint="eastAsia"/>
          <w:szCs w:val="21"/>
          <w:lang w:eastAsia="zh-Hans"/>
        </w:rPr>
        <w:t>本基金本报告期末未持有权证</w:t>
      </w:r>
      <w:r>
        <w:rPr>
          <w:rFonts w:ascii="宋体" w:hAnsi="宋体" w:hint="eastAsia"/>
          <w:szCs w:val="21"/>
          <w:lang w:eastAsia="zh-Hans"/>
        </w:rPr>
        <w:t>。</w:t>
      </w:r>
    </w:p>
    <w:p w:rsidR="00000000" w:rsidRDefault="00852C44">
      <w:pPr>
        <w:pStyle w:val="XBRLTitle2"/>
        <w:spacing w:before="156"/>
        <w:ind w:left="454"/>
      </w:pPr>
      <w:bookmarkStart w:id="242" w:name="_Toc17898206"/>
      <w:r>
        <w:rPr>
          <w:rFonts w:hint="eastAsia"/>
        </w:rPr>
        <w:t>报告期末本基金投资的股指期货交易情况说</w:t>
      </w:r>
      <w:r>
        <w:rPr>
          <w:rFonts w:hint="eastAsia"/>
        </w:rPr>
        <w:t>明</w:t>
      </w:r>
      <w:bookmarkEnd w:id="242"/>
      <w:bookmarkEnd w:id="183"/>
      <w:bookmarkEnd w:id="184"/>
      <w:bookmarkEnd w:id="185"/>
      <w:bookmarkEnd w:id="186"/>
      <w:bookmarkEnd w:id="187"/>
      <w:bookmarkEnd w:id="188"/>
      <w:bookmarkEnd w:id="189"/>
      <w:bookmarkEnd w:id="190"/>
      <w:bookmarkEnd w:id="70"/>
      <w:bookmarkEnd w:id="71"/>
      <w:bookmarkEnd w:id="16"/>
    </w:p>
    <w:p w:rsidR="00000000" w:rsidRDefault="00852C44">
      <w:pPr>
        <w:spacing w:line="360" w:lineRule="auto"/>
        <w:ind w:firstLineChars="200" w:firstLine="420"/>
        <w:divId w:val="1119840749"/>
        <w:rPr>
          <w:rFonts w:hint="eastAsia"/>
        </w:rPr>
      </w:pPr>
      <w:r>
        <w:rPr>
          <w:rFonts w:ascii="宋体" w:hAnsi="宋体" w:hint="eastAsia"/>
          <w:szCs w:val="21"/>
          <w:lang w:eastAsia="zh-Hans"/>
        </w:rPr>
        <w:t>本基金本报告期末未持有股指期货</w:t>
      </w:r>
      <w:r>
        <w:rPr>
          <w:rFonts w:ascii="宋体" w:hAnsi="宋体" w:hint="eastAsia"/>
          <w:szCs w:val="21"/>
          <w:lang w:eastAsia="zh-Hans"/>
        </w:rPr>
        <w:t>。</w:t>
      </w:r>
    </w:p>
    <w:p w:rsidR="00000000" w:rsidRDefault="00852C44">
      <w:pPr>
        <w:pStyle w:val="XBRLTitle2"/>
        <w:spacing w:before="156" w:line="360" w:lineRule="auto"/>
        <w:ind w:left="454"/>
      </w:pPr>
      <w:bookmarkStart w:id="243" w:name="_Toc17898209"/>
      <w:bookmarkStart w:id="244" w:name="_Toc17897959"/>
      <w:bookmarkStart w:id="245" w:name="_Toc512519510"/>
      <w:bookmarkStart w:id="246" w:name="_Toc481075078"/>
      <w:bookmarkStart w:id="247" w:name="_Toc490050031"/>
      <w:bookmarkStart w:id="248" w:name="_Toc513295868"/>
      <w:bookmarkStart w:id="249" w:name="_Toc513295922"/>
      <w:bookmarkStart w:id="250" w:name="_Toc438646476"/>
      <w:r>
        <w:rPr>
          <w:rFonts w:hAnsi="宋体" w:hint="eastAsia"/>
        </w:rPr>
        <w:t>报告期末本基金投资的国债期货交易情况说</w:t>
      </w:r>
      <w:r>
        <w:rPr>
          <w:rFonts w:hAnsi="宋体" w:hint="eastAsia"/>
        </w:rPr>
        <w:t>明</w:t>
      </w:r>
      <w:bookmarkEnd w:id="243"/>
      <w:bookmarkEnd w:id="244"/>
      <w:bookmarkEnd w:id="245"/>
      <w:bookmarkEnd w:id="246"/>
      <w:bookmarkEnd w:id="247"/>
      <w:bookmarkEnd w:id="248"/>
      <w:bookmarkEnd w:id="249"/>
      <w:r>
        <w:rPr>
          <w:rFonts w:hAnsi="宋体" w:hint="eastAsia"/>
        </w:rPr>
        <w:t xml:space="preserve"> </w:t>
      </w:r>
      <w:bookmarkEnd w:id="250"/>
    </w:p>
    <w:p w:rsidR="00000000" w:rsidRDefault="00852C44">
      <w:pPr>
        <w:spacing w:line="360" w:lineRule="auto"/>
        <w:ind w:firstLineChars="200" w:firstLine="420"/>
        <w:divId w:val="1627813925"/>
        <w:rPr>
          <w:rFonts w:hint="eastAsia"/>
        </w:rPr>
      </w:pPr>
      <w:bookmarkStart w:id="251" w:name="m510_01_1597"/>
      <w:bookmarkStart w:id="252" w:name="m510_01_1598"/>
      <w:bookmarkEnd w:id="251"/>
      <w:r>
        <w:rPr>
          <w:rFonts w:ascii="宋体" w:hAnsi="宋体" w:hint="eastAsia"/>
          <w:szCs w:val="21"/>
          <w:lang w:eastAsia="zh-Hans"/>
        </w:rPr>
        <w:t>本基金本报告期末未持有国债期货</w:t>
      </w:r>
      <w:r>
        <w:rPr>
          <w:rFonts w:ascii="宋体" w:hAnsi="宋体" w:hint="eastAsia"/>
          <w:szCs w:val="21"/>
          <w:lang w:eastAsia="zh-Hans"/>
        </w:rPr>
        <w:t>。</w:t>
      </w:r>
    </w:p>
    <w:p w:rsidR="00000000" w:rsidRDefault="00852C44">
      <w:pPr>
        <w:pStyle w:val="XBRLTitle2"/>
        <w:spacing w:before="156" w:line="360" w:lineRule="auto"/>
        <w:ind w:left="454"/>
      </w:pPr>
      <w:bookmarkStart w:id="253" w:name="_Toc17898213"/>
      <w:bookmarkStart w:id="254" w:name="_Toc17897960"/>
      <w:bookmarkStart w:id="255" w:name="_Toc512519514"/>
      <w:bookmarkStart w:id="256" w:name="_Toc481075082"/>
      <w:bookmarkStart w:id="257" w:name="_Toc490050035"/>
      <w:bookmarkStart w:id="258" w:name="_Toc513295869"/>
      <w:bookmarkStart w:id="259" w:name="_Toc513295926"/>
      <w:r>
        <w:rPr>
          <w:rFonts w:hAnsi="宋体" w:hint="eastAsia"/>
        </w:rPr>
        <w:t>投资组合报告附</w:t>
      </w:r>
      <w:r>
        <w:rPr>
          <w:rFonts w:hAnsi="宋体" w:hint="eastAsia"/>
        </w:rPr>
        <w:t>注</w:t>
      </w:r>
      <w:bookmarkEnd w:id="253"/>
      <w:bookmarkEnd w:id="254"/>
      <w:bookmarkEnd w:id="255"/>
      <w:bookmarkEnd w:id="256"/>
      <w:bookmarkEnd w:id="257"/>
      <w:bookmarkEnd w:id="258"/>
      <w:bookmarkEnd w:id="259"/>
      <w:r>
        <w:rPr>
          <w:rFonts w:hAnsi="宋体" w:hint="eastAsia"/>
        </w:rPr>
        <w:t xml:space="preserve"> </w:t>
      </w:r>
    </w:p>
    <w:p w:rsidR="00000000" w:rsidRDefault="00852C44">
      <w:pPr>
        <w:pStyle w:val="XBRLTitle3"/>
        <w:spacing w:before="156"/>
        <w:ind w:left="0"/>
        <w:rPr>
          <w:rFonts w:hint="eastAsia"/>
        </w:rPr>
      </w:pPr>
      <w:bookmarkStart w:id="260" w:name="_Toc513295927"/>
      <w:bookmarkStart w:id="261" w:name="_Toc490050036"/>
      <w:bookmarkStart w:id="262" w:name="_Toc481075083"/>
      <w:bookmarkStart w:id="263" w:name="_Toc512519515"/>
      <w:bookmarkStart w:id="264" w:name="_Toc17898214"/>
      <w:bookmarkEnd w:id="260"/>
      <w:bookmarkEnd w:id="261"/>
      <w:bookmarkEnd w:id="262"/>
      <w:bookmarkEnd w:id="263"/>
      <w:r>
        <w:rPr>
          <w:rFonts w:hint="eastAsia"/>
          <w:lang w:eastAsia="zh-CN"/>
        </w:rPr>
        <w:t xml:space="preserve"> </w:t>
      </w:r>
      <w:bookmarkEnd w:id="264"/>
    </w:p>
    <w:p w:rsidR="00000000" w:rsidRDefault="00852C44">
      <w:pPr>
        <w:spacing w:line="360" w:lineRule="auto"/>
        <w:ind w:firstLineChars="200" w:firstLine="420"/>
        <w:rPr>
          <w:rFonts w:hint="eastAsia"/>
        </w:rPr>
      </w:pPr>
      <w:r>
        <w:rPr>
          <w:rFonts w:ascii="宋体" w:hAnsi="宋体" w:hint="eastAsia"/>
        </w:rPr>
        <w:t>本基金投资的前十名证券的发行主体中，兴业银行股份有限公司报告编制日前一年内曾受到国家金融监督管理总局福建监管局的处罚，招商银行股份有限公司报告编制日前一年内曾受到国家金融监督管理总局的处罚。</w:t>
      </w:r>
      <w:r>
        <w:rPr>
          <w:rFonts w:ascii="宋体" w:hAnsi="宋体" w:hint="eastAsia"/>
        </w:rPr>
        <w:br/>
      </w:r>
      <w:r>
        <w:rPr>
          <w:rFonts w:ascii="宋体" w:hAnsi="宋体" w:hint="eastAsia"/>
        </w:rPr>
        <w:t xml:space="preserve">　　本基金对</w:t>
      </w:r>
      <w:r>
        <w:rPr>
          <w:rFonts w:ascii="宋体" w:hAnsi="宋体" w:hint="eastAsia"/>
        </w:rPr>
        <w:t>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r>
        <w:rPr>
          <w:rFonts w:ascii="宋体" w:hAnsi="宋体" w:hint="eastAsia"/>
        </w:rPr>
        <w:t>。</w:t>
      </w:r>
    </w:p>
    <w:p w:rsidR="00000000" w:rsidRDefault="00852C44">
      <w:pPr>
        <w:pStyle w:val="XBRLTitle3"/>
        <w:spacing w:before="156"/>
        <w:ind w:left="0"/>
      </w:pPr>
      <w:bookmarkStart w:id="265" w:name="_Toc490050037"/>
      <w:bookmarkStart w:id="266" w:name="_Toc481075084"/>
      <w:bookmarkStart w:id="267" w:name="_Toc512519516"/>
      <w:bookmarkStart w:id="268" w:name="_Toc513295928"/>
      <w:bookmarkStart w:id="269" w:name="_Toc17898215"/>
      <w:bookmarkEnd w:id="265"/>
      <w:bookmarkEnd w:id="266"/>
      <w:bookmarkEnd w:id="267"/>
      <w:bookmarkEnd w:id="268"/>
      <w:r>
        <w:rPr>
          <w:rFonts w:hint="eastAsia"/>
          <w:lang w:eastAsia="zh-CN"/>
        </w:rPr>
        <w:t xml:space="preserve"> </w:t>
      </w:r>
      <w:bookmarkEnd w:id="269"/>
    </w:p>
    <w:p w:rsidR="00000000" w:rsidRDefault="00852C44">
      <w:pPr>
        <w:spacing w:line="360" w:lineRule="auto"/>
        <w:ind w:firstLineChars="200" w:firstLine="420"/>
        <w:rPr>
          <w:rFonts w:hint="eastAsia"/>
        </w:rPr>
      </w:pPr>
      <w:r>
        <w:rPr>
          <w:rFonts w:ascii="宋体" w:hAnsi="宋体" w:hint="eastAsia"/>
        </w:rPr>
        <w:t>报告期内本基金投资的前十名股票中没有在基金合同规定备选股票库之外的股票</w:t>
      </w:r>
      <w:r>
        <w:rPr>
          <w:rFonts w:ascii="宋体" w:hAnsi="宋体" w:hint="eastAsia"/>
        </w:rPr>
        <w:t>。</w:t>
      </w:r>
    </w:p>
    <w:p w:rsidR="00000000" w:rsidRDefault="00852C44">
      <w:pPr>
        <w:pStyle w:val="XBRLTitle3"/>
        <w:spacing w:before="156"/>
        <w:ind w:left="0"/>
      </w:pPr>
      <w:bookmarkStart w:id="270" w:name="_Toc17898216"/>
      <w:bookmarkStart w:id="271" w:name="_Toc481075085"/>
      <w:bookmarkStart w:id="272" w:name="_Toc490050038"/>
      <w:bookmarkStart w:id="273" w:name="_Toc512519517"/>
      <w:bookmarkStart w:id="274" w:name="_Toc513295929"/>
      <w:bookmarkStart w:id="275" w:name="m510_02"/>
      <w:bookmarkEnd w:id="252"/>
      <w:r>
        <w:rPr>
          <w:rFonts w:hint="eastAsia"/>
        </w:rPr>
        <w:t>其他资产构</w:t>
      </w:r>
      <w:r>
        <w:rPr>
          <w:rFonts w:hint="eastAsia"/>
        </w:rPr>
        <w:t>成</w:t>
      </w:r>
      <w:bookmarkEnd w:id="270"/>
      <w:bookmarkEnd w:id="271"/>
      <w:bookmarkEnd w:id="272"/>
      <w:bookmarkEnd w:id="273"/>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000000">
        <w:trPr>
          <w:divId w:val="1919973203"/>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jc w:val="center"/>
              <w:rPr>
                <w:rFonts w:hint="eastAsia"/>
              </w:rPr>
            </w:pPr>
            <w:r>
              <w:rPr>
                <w:rFonts w:ascii="宋体" w:hAnsi="宋体" w:hint="eastAsia"/>
              </w:rPr>
              <w:t>序号</w:t>
            </w:r>
            <w:r>
              <w:rPr>
                <w:rFonts w:ascii="宋体" w:hAnsi="宋体" w:hint="eastAsia"/>
              </w:rPr>
              <w:t xml:space="preserve">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jc w:val="center"/>
            </w:pPr>
            <w:r>
              <w:rPr>
                <w:rFonts w:ascii="宋体" w:hAnsi="宋体" w:hint="eastAsia"/>
              </w:rPr>
              <w:t>名称</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0000" w:rsidRDefault="00852C44">
            <w:pPr>
              <w:jc w:val="center"/>
            </w:pPr>
            <w:r>
              <w:rPr>
                <w:rFonts w:ascii="宋体" w:hAnsi="宋体" w:hint="eastAsia"/>
              </w:rPr>
              <w:t>金额（元</w:t>
            </w:r>
            <w:r>
              <w:rPr>
                <w:rFonts w:ascii="宋体" w:hAnsi="宋体" w:hint="eastAsia"/>
              </w:rPr>
              <w:t>）</w:t>
            </w:r>
            <w:r>
              <w:t xml:space="preserve"> </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存出保证金</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17,463.1</w:t>
            </w:r>
            <w:r>
              <w:rPr>
                <w:rFonts w:ascii="宋体" w:hAnsi="宋体" w:hint="eastAsia"/>
              </w:rPr>
              <w:t>4</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应收证券清算款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269,114.8</w:t>
            </w:r>
            <w:r>
              <w:rPr>
                <w:rFonts w:ascii="宋体" w:hAnsi="宋体" w:hint="eastAsia"/>
              </w:rPr>
              <w:t>5</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应收股利</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应收利息</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应收申购款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2,790.1</w:t>
            </w:r>
            <w:r>
              <w:rPr>
                <w:rFonts w:ascii="宋体" w:hAnsi="宋体" w:hint="eastAsia"/>
              </w:rPr>
              <w:t>1</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其他应收款</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left"/>
            </w:pPr>
            <w:r>
              <w:rPr>
                <w:rFonts w:ascii="宋体" w:hAnsi="宋体" w:hint="eastAsia"/>
              </w:rPr>
              <w:t>其他</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w:t>
            </w:r>
          </w:p>
        </w:tc>
      </w:tr>
      <w:tr w:rsidR="00000000">
        <w:trPr>
          <w:divId w:val="1919973203"/>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r>
              <w:rPr>
                <w:rFonts w:ascii="宋体" w:hAnsi="宋体" w:hint="eastAsia"/>
              </w:rPr>
              <w:t>合计</w:t>
            </w:r>
            <w:r>
              <w:rPr>
                <w:rFonts w:ascii="宋体" w:hAnsi="宋体" w:hint="eastAsia"/>
              </w:rPr>
              <w:t xml:space="preserve">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rPr>
              <w:t>289,368.1</w:t>
            </w:r>
            <w:r>
              <w:rPr>
                <w:rFonts w:ascii="宋体" w:hAnsi="宋体" w:hint="eastAsia"/>
              </w:rPr>
              <w:t>0</w:t>
            </w:r>
          </w:p>
        </w:tc>
      </w:tr>
    </w:tbl>
    <w:p w:rsidR="00000000" w:rsidRDefault="00852C44">
      <w:pPr>
        <w:pStyle w:val="XBRLTitle3"/>
        <w:spacing w:before="156"/>
        <w:ind w:left="0"/>
      </w:pPr>
      <w:bookmarkStart w:id="276" w:name="_Toc17898217"/>
      <w:bookmarkStart w:id="277" w:name="_Toc481075086"/>
      <w:bookmarkStart w:id="278" w:name="_Toc490050039"/>
      <w:bookmarkStart w:id="279" w:name="_Toc512519518"/>
      <w:bookmarkStart w:id="280" w:name="_Toc513295930"/>
      <w:bookmarkStart w:id="281" w:name="m510_03"/>
      <w:bookmarkEnd w:id="275"/>
      <w:r>
        <w:rPr>
          <w:rFonts w:hint="eastAsia"/>
        </w:rPr>
        <w:t>报告期末持有的处于转股期的可转换债券明</w:t>
      </w:r>
      <w:r>
        <w:rPr>
          <w:rFonts w:hint="eastAsia"/>
        </w:rPr>
        <w:t>细</w:t>
      </w:r>
      <w:bookmarkEnd w:id="276"/>
      <w:bookmarkEnd w:id="277"/>
      <w:bookmarkEnd w:id="278"/>
      <w:bookmarkEnd w:id="279"/>
      <w:bookmarkEnd w:id="280"/>
    </w:p>
    <w:p w:rsidR="00000000" w:rsidRDefault="00852C44">
      <w:pPr>
        <w:spacing w:line="360" w:lineRule="auto"/>
        <w:ind w:firstLineChars="200" w:firstLine="420"/>
        <w:jc w:val="left"/>
        <w:rPr>
          <w:rFonts w:hint="eastAsia"/>
        </w:rPr>
      </w:pPr>
      <w:r>
        <w:rPr>
          <w:rFonts w:ascii="宋体" w:hAnsi="宋体" w:hint="eastAsia"/>
        </w:rPr>
        <w:t>本基金本报告期末未持有处于转股期的可转换债券</w:t>
      </w:r>
      <w:r>
        <w:rPr>
          <w:rFonts w:ascii="宋体" w:hAnsi="宋体" w:hint="eastAsia"/>
        </w:rPr>
        <w:t>。</w:t>
      </w:r>
      <w:r>
        <w:rPr>
          <w:rFonts w:ascii="宋体" w:hAnsi="宋体" w:hint="eastAsia"/>
        </w:rPr>
        <w:t xml:space="preserve"> </w:t>
      </w:r>
    </w:p>
    <w:p w:rsidR="00000000" w:rsidRDefault="00852C44">
      <w:pPr>
        <w:pStyle w:val="XBRLTitle3"/>
        <w:spacing w:before="156"/>
        <w:ind w:left="0"/>
      </w:pPr>
      <w:bookmarkStart w:id="282" w:name="_Toc17898218"/>
      <w:bookmarkStart w:id="283" w:name="_Toc481075087"/>
      <w:bookmarkStart w:id="284" w:name="_Toc490050040"/>
      <w:bookmarkStart w:id="285" w:name="_Toc512519519"/>
      <w:bookmarkStart w:id="286" w:name="_Toc513295931"/>
      <w:bookmarkStart w:id="287" w:name="m510_04"/>
      <w:bookmarkEnd w:id="281"/>
      <w:r>
        <w:rPr>
          <w:rFonts w:hint="eastAsia"/>
        </w:rPr>
        <w:t>报告期末前十名股票中存在流通受限情况的说</w:t>
      </w:r>
      <w:r>
        <w:rPr>
          <w:rFonts w:hint="eastAsia"/>
        </w:rPr>
        <w:t>明</w:t>
      </w:r>
      <w:bookmarkEnd w:id="282"/>
      <w:bookmarkEnd w:id="283"/>
      <w:bookmarkEnd w:id="284"/>
      <w:bookmarkEnd w:id="285"/>
      <w:bookmarkEnd w:id="286"/>
    </w:p>
    <w:p w:rsidR="00000000" w:rsidRDefault="00852C44">
      <w:pPr>
        <w:spacing w:line="360" w:lineRule="auto"/>
        <w:ind w:firstLineChars="200" w:firstLine="420"/>
        <w:jc w:val="left"/>
        <w:divId w:val="1412043920"/>
        <w:rPr>
          <w:rFonts w:hint="eastAsia"/>
        </w:rPr>
      </w:pPr>
      <w:r>
        <w:rPr>
          <w:rFonts w:ascii="宋体" w:hAnsi="宋体" w:hint="eastAsia"/>
        </w:rPr>
        <w:t>本基金本报告期末前十名股票中不存在流通受限情况</w:t>
      </w:r>
      <w:r>
        <w:rPr>
          <w:rFonts w:ascii="宋体" w:hAnsi="宋体" w:hint="eastAsia"/>
        </w:rPr>
        <w:t>。</w:t>
      </w:r>
      <w:bookmarkEnd w:id="18"/>
      <w:bookmarkEnd w:id="19"/>
      <w:bookmarkEnd w:id="20"/>
      <w:bookmarkEnd w:id="21"/>
      <w:bookmarkEnd w:id="17"/>
    </w:p>
    <w:p w:rsidR="00000000" w:rsidRDefault="00852C44">
      <w:pPr>
        <w:pStyle w:val="XBRLTitle3"/>
        <w:spacing w:before="156"/>
        <w:ind w:left="0"/>
      </w:pPr>
      <w:bookmarkStart w:id="288" w:name="_Toc17898219"/>
      <w:bookmarkStart w:id="289" w:name="_Toc512519520"/>
      <w:bookmarkStart w:id="290" w:name="_Toc481075088"/>
      <w:bookmarkStart w:id="291" w:name="_Toc490050041"/>
      <w:bookmarkStart w:id="292" w:name="_Toc513295932"/>
      <w:bookmarkStart w:id="293" w:name="m510_05_1678"/>
      <w:bookmarkEnd w:id="287"/>
      <w:r>
        <w:rPr>
          <w:rFonts w:hint="eastAsia"/>
        </w:rPr>
        <w:t>投资组合报告附注的其他文字描述部</w:t>
      </w:r>
      <w:r>
        <w:rPr>
          <w:rFonts w:hint="eastAsia"/>
        </w:rPr>
        <w:t>分</w:t>
      </w:r>
      <w:bookmarkEnd w:id="288"/>
      <w:bookmarkEnd w:id="289"/>
      <w:bookmarkEnd w:id="290"/>
      <w:bookmarkEnd w:id="291"/>
      <w:bookmarkEnd w:id="292"/>
      <w:r>
        <w:rPr>
          <w:rFonts w:hint="eastAsia"/>
          <w:sz w:val="21"/>
        </w:rPr>
        <w:t xml:space="preserve"> </w:t>
      </w:r>
    </w:p>
    <w:p w:rsidR="00000000" w:rsidRDefault="00852C44">
      <w:pPr>
        <w:spacing w:line="360" w:lineRule="auto"/>
        <w:ind w:firstLineChars="200" w:firstLine="420"/>
        <w:jc w:val="left"/>
        <w:rPr>
          <w:rFonts w:hint="eastAsia"/>
        </w:rPr>
      </w:pPr>
      <w:r>
        <w:rPr>
          <w:rFonts w:ascii="宋体" w:hAnsi="宋体" w:hint="eastAsia"/>
        </w:rPr>
        <w:t>因四舍五入原因，投资组合报告中分项之和与合计可能存在尾差</w:t>
      </w:r>
      <w:r>
        <w:rPr>
          <w:rFonts w:ascii="宋体" w:hAnsi="宋体" w:hint="eastAsia"/>
        </w:rPr>
        <w:t>。</w:t>
      </w:r>
      <w:bookmarkEnd w:id="293"/>
      <w:r>
        <w:rPr>
          <w:rFonts w:ascii="宋体" w:hAnsi="宋体" w:hint="eastAsia"/>
        </w:rPr>
        <w:t xml:space="preserve"> </w:t>
      </w:r>
    </w:p>
    <w:p w:rsidR="00000000" w:rsidRDefault="00852C44">
      <w:pPr>
        <w:pStyle w:val="XBRLTitle1"/>
        <w:spacing w:before="156" w:line="360" w:lineRule="auto"/>
        <w:ind w:left="425"/>
      </w:pPr>
      <w:bookmarkStart w:id="294" w:name="_Toc17898220"/>
      <w:bookmarkStart w:id="295" w:name="_Toc17897961"/>
      <w:bookmarkStart w:id="296" w:name="_Toc512519521"/>
      <w:bookmarkStart w:id="297" w:name="_Toc481075089"/>
      <w:bookmarkStart w:id="298" w:name="_Toc438646477"/>
      <w:bookmarkStart w:id="299" w:name="_Toc490050042"/>
      <w:bookmarkStart w:id="300" w:name="_Toc513295870"/>
      <w:bookmarkStart w:id="301" w:name="_Toc513295933"/>
      <w:bookmarkStart w:id="302" w:name="m601"/>
      <w:bookmarkEnd w:id="181"/>
      <w:r>
        <w:rPr>
          <w:rFonts w:hAnsi="宋体" w:hint="eastAsia"/>
        </w:rPr>
        <w:t>开放式基金份额变</w:t>
      </w:r>
      <w:r>
        <w:rPr>
          <w:rFonts w:hAnsi="宋体" w:hint="eastAsia"/>
        </w:rPr>
        <w:t>动</w:t>
      </w:r>
      <w:bookmarkStart w:id="303" w:name="m601_tab"/>
      <w:bookmarkEnd w:id="294"/>
      <w:bookmarkEnd w:id="295"/>
      <w:bookmarkEnd w:id="296"/>
      <w:bookmarkEnd w:id="297"/>
      <w:bookmarkEnd w:id="298"/>
      <w:bookmarkEnd w:id="299"/>
      <w:bookmarkEnd w:id="300"/>
      <w:bookmarkEnd w:id="301"/>
      <w:r>
        <w:rPr>
          <w:rFonts w:hAnsi="宋体" w:hint="eastAsia"/>
        </w:rPr>
        <w:t xml:space="preserve"> </w:t>
      </w:r>
    </w:p>
    <w:p w:rsidR="00000000" w:rsidRDefault="00852C44">
      <w:pPr>
        <w:wordWrap w:val="0"/>
        <w:spacing w:line="360" w:lineRule="auto"/>
        <w:jc w:val="right"/>
        <w:divId w:val="771390193"/>
        <w:rPr>
          <w:rFonts w:hint="eastAsia"/>
        </w:rPr>
      </w:pPr>
      <w:bookmarkStart w:id="304" w:name="m10_01_tab"/>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21"/>
        <w:gridCol w:w="2500"/>
      </w:tblGrid>
      <w:tr w:rsidR="00000000">
        <w:trPr>
          <w:divId w:val="771390193"/>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bookmarkStart w:id="305" w:name="m10_01" w:colFirst="1" w:colLast="2"/>
            <w:bookmarkEnd w:id="304"/>
            <w:r>
              <w:rPr>
                <w:rFonts w:ascii="宋体" w:hAnsi="宋体" w:hint="eastAsia"/>
                <w:kern w:val="2"/>
                <w:sz w:val="21"/>
              </w:rPr>
              <w:t>项目</w:t>
            </w:r>
            <w:r>
              <w:rPr>
                <w:rFonts w:ascii="宋体" w:hAnsi="宋体" w:hint="eastAsia"/>
                <w:kern w:val="2"/>
                <w:sz w:val="21"/>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ind w:right="3"/>
              <w:jc w:val="center"/>
            </w:pPr>
            <w:r>
              <w:rPr>
                <w:rFonts w:ascii="宋体" w:hAnsi="宋体" w:hint="eastAsia"/>
                <w:lang w:eastAsia="zh-Hans"/>
              </w:rPr>
              <w:t>摩根新兴服务股票</w:t>
            </w:r>
            <w:r>
              <w:rPr>
                <w:rFonts w:ascii="宋体" w:hAnsi="宋体" w:hint="eastAsia"/>
                <w:lang w:eastAsia="zh-Hans"/>
              </w:rPr>
              <w:t>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00000" w:rsidRDefault="00852C44">
            <w:pPr>
              <w:ind w:right="3"/>
              <w:jc w:val="center"/>
            </w:pPr>
            <w:r>
              <w:rPr>
                <w:rFonts w:ascii="宋体" w:hAnsi="宋体" w:hint="eastAsia"/>
                <w:lang w:eastAsia="zh-Hans"/>
              </w:rPr>
              <w:t>摩根新兴服务股票</w:t>
            </w:r>
            <w:r>
              <w:rPr>
                <w:rFonts w:ascii="宋体" w:hAnsi="宋体" w:hint="eastAsia"/>
                <w:lang w:eastAsia="zh-Hans"/>
              </w:rPr>
              <w:t>C</w:t>
            </w:r>
            <w:r>
              <w:rPr>
                <w:rFonts w:ascii="宋体" w:hAnsi="宋体" w:hint="eastAsia"/>
                <w:kern w:val="0"/>
                <w:szCs w:val="24"/>
                <w:lang w:eastAsia="zh-Hans"/>
              </w:rPr>
              <w:t xml:space="preserve"> </w:t>
            </w:r>
          </w:p>
        </w:tc>
      </w:tr>
      <w:tr w:rsidR="00000000">
        <w:trPr>
          <w:divId w:val="77139019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初</w:t>
            </w:r>
            <w:r>
              <w:rPr>
                <w:rStyle w:val="grame"/>
                <w:rFonts w:ascii="宋体" w:hAnsi="宋体" w:hint="eastAsia"/>
                <w:kern w:val="2"/>
                <w:sz w:val="21"/>
              </w:rPr>
              <w:t>基金</w:t>
            </w:r>
            <w:r>
              <w:rPr>
                <w:rFonts w:ascii="宋体" w:hAnsi="宋体" w:hint="eastAsia"/>
                <w:kern w:val="2"/>
                <w:sz w:val="21"/>
              </w:rPr>
              <w:t>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21,856,596.7</w:t>
            </w:r>
            <w:r>
              <w:rPr>
                <w:rFonts w:ascii="宋体" w:hAnsi="宋体" w:hint="eastAsia"/>
              </w:rPr>
              <w:t>6</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150,716.5</w:t>
            </w:r>
            <w:r>
              <w:rPr>
                <w:rFonts w:ascii="宋体" w:hAnsi="宋体" w:hint="eastAsia"/>
              </w:rPr>
              <w:t>3</w:t>
            </w:r>
          </w:p>
        </w:tc>
      </w:tr>
      <w:tr w:rsidR="00000000">
        <w:trPr>
          <w:divId w:val="77139019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基金总申购份额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230,103.5</w:t>
            </w:r>
            <w:r>
              <w:rPr>
                <w:rFonts w:ascii="宋体" w:hAnsi="宋体" w:hint="eastAsia"/>
              </w:rPr>
              <w:t>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5,652.6</w:t>
            </w:r>
            <w:r>
              <w:rPr>
                <w:rFonts w:ascii="宋体" w:hAnsi="宋体" w:hint="eastAsia"/>
              </w:rPr>
              <w:t>3</w:t>
            </w:r>
          </w:p>
        </w:tc>
      </w:tr>
      <w:tr w:rsidR="00000000">
        <w:trPr>
          <w:divId w:val="77139019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w:t>
            </w:r>
            <w:r>
              <w:rPr>
                <w:rFonts w:ascii="宋体" w:hAnsi="宋体" w:hint="eastAsia"/>
                <w:kern w:val="2"/>
                <w:sz w:val="21"/>
              </w:rPr>
              <w:t>:</w:t>
            </w: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基金总赎回份额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1,487,874.2</w:t>
            </w:r>
            <w:r>
              <w:rPr>
                <w:rFonts w:ascii="宋体" w:hAnsi="宋体" w:hint="eastAsia"/>
              </w:rPr>
              <w:t>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27,306.0</w:t>
            </w:r>
            <w:r>
              <w:rPr>
                <w:rFonts w:ascii="宋体" w:hAnsi="宋体" w:hint="eastAsia"/>
              </w:rPr>
              <w:t>9</w:t>
            </w:r>
          </w:p>
        </w:tc>
      </w:tr>
      <w:tr w:rsidR="00000000">
        <w:trPr>
          <w:divId w:val="77139019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r>
              <w:rPr>
                <w:rFonts w:ascii="宋体" w:hAnsi="宋体" w:hint="eastAsia"/>
                <w:kern w:val="2"/>
                <w:sz w:val="21"/>
              </w:rPr>
              <w:t>间</w:t>
            </w:r>
            <w:r>
              <w:rPr>
                <w:rFonts w:ascii="宋体" w:hAnsi="宋体" w:hint="eastAsia"/>
                <w:kern w:val="2"/>
                <w:sz w:val="21"/>
              </w:rPr>
              <w:t>基金拆分变动份额（份额减少以“</w:t>
            </w:r>
            <w:r>
              <w:rPr>
                <w:rFonts w:ascii="宋体" w:hAnsi="宋体" w:hint="eastAsia"/>
                <w:kern w:val="2"/>
                <w:sz w:val="21"/>
              </w:rPr>
              <w:t>-</w:t>
            </w:r>
            <w:r>
              <w:rPr>
                <w:rFonts w:ascii="宋体" w:hAnsi="宋体" w:hint="eastAsia"/>
                <w:kern w:val="2"/>
                <w:sz w:val="21"/>
              </w:rPr>
              <w:t>”填列）</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w:t>
            </w:r>
          </w:p>
        </w:tc>
      </w:tr>
      <w:tr w:rsidR="00000000">
        <w:trPr>
          <w:divId w:val="771390193"/>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20,598,826.0</w:t>
            </w:r>
            <w:r>
              <w:rPr>
                <w:rFonts w:ascii="宋体" w:hAnsi="宋体" w:hint="eastAsia"/>
              </w:rPr>
              <w:t>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000000" w:rsidRDefault="00852C44">
            <w:pPr>
              <w:jc w:val="right"/>
            </w:pPr>
            <w:r>
              <w:rPr>
                <w:rFonts w:ascii="宋体" w:hAnsi="宋体" w:hint="eastAsia"/>
              </w:rPr>
              <w:t>129,063.0</w:t>
            </w:r>
            <w:r>
              <w:rPr>
                <w:rFonts w:ascii="宋体" w:hAnsi="宋体" w:hint="eastAsia"/>
              </w:rPr>
              <w:t>7</w:t>
            </w:r>
          </w:p>
        </w:tc>
      </w:tr>
    </w:tbl>
    <w:p w:rsidR="00000000" w:rsidRDefault="00852C44">
      <w:pPr>
        <w:spacing w:line="360" w:lineRule="auto"/>
        <w:jc w:val="left"/>
        <w:divId w:val="771390193"/>
      </w:pPr>
      <w:r>
        <w:rPr>
          <w:rFonts w:ascii="宋体" w:hAnsi="宋体" w:hint="eastAsia"/>
          <w:szCs w:val="24"/>
        </w:rPr>
        <w:t>注</w:t>
      </w:r>
      <w:r>
        <w:rPr>
          <w:rFonts w:ascii="宋体" w:hAnsi="宋体" w:hint="eastAsia"/>
          <w:szCs w:val="24"/>
        </w:rPr>
        <w:t>：</w:t>
      </w:r>
      <w:r>
        <w:rPr>
          <w:rFonts w:ascii="宋体" w:hAnsi="宋体" w:hint="eastAsia"/>
          <w:szCs w:val="21"/>
          <w:lang w:eastAsia="zh-Hans"/>
        </w:rPr>
        <w:t>总申购份额包含红利再投、转换入份额，总赎回份额包含转换出份额</w:t>
      </w:r>
      <w:r>
        <w:rPr>
          <w:rFonts w:ascii="宋体" w:hAnsi="宋体" w:hint="eastAsia"/>
          <w:szCs w:val="21"/>
          <w:lang w:eastAsia="zh-Hans"/>
        </w:rPr>
        <w:t>。</w:t>
      </w:r>
      <w:bookmarkEnd w:id="305"/>
      <w:r>
        <w:rPr>
          <w:rFonts w:ascii="宋体" w:hAnsi="宋体" w:hint="eastAsia"/>
        </w:rPr>
        <w:t xml:space="preserve"> </w:t>
      </w:r>
    </w:p>
    <w:p w:rsidR="00000000" w:rsidRDefault="00852C44">
      <w:pPr>
        <w:pStyle w:val="XBRLTitle1"/>
        <w:spacing w:before="156" w:line="360" w:lineRule="auto"/>
        <w:ind w:left="425"/>
      </w:pPr>
      <w:bookmarkStart w:id="306" w:name="_Toc17898221"/>
      <w:bookmarkStart w:id="307" w:name="_Toc17897962"/>
      <w:bookmarkStart w:id="308" w:name="m7manage01"/>
      <w:bookmarkStart w:id="309" w:name="_Toc512519522"/>
      <w:bookmarkStart w:id="310" w:name="_Toc481075090"/>
      <w:bookmarkStart w:id="311" w:name="_Toc438646478"/>
      <w:bookmarkStart w:id="312" w:name="_Toc490050043"/>
      <w:bookmarkStart w:id="313" w:name="_Toc513295871"/>
      <w:bookmarkStart w:id="314" w:name="_Toc513295934"/>
      <w:bookmarkEnd w:id="302"/>
      <w:bookmarkEnd w:id="303"/>
      <w:r>
        <w:rPr>
          <w:rFonts w:hAnsi="宋体" w:hint="eastAsia"/>
        </w:rPr>
        <w:t>基金管理人运用固有资金投资本基金情</w:t>
      </w:r>
      <w:r>
        <w:rPr>
          <w:rFonts w:hAnsi="宋体" w:hint="eastAsia"/>
        </w:rPr>
        <w:t>况</w:t>
      </w:r>
      <w:bookmarkEnd w:id="306"/>
      <w:bookmarkEnd w:id="307"/>
      <w:bookmarkEnd w:id="308"/>
      <w:bookmarkEnd w:id="309"/>
      <w:bookmarkEnd w:id="310"/>
      <w:bookmarkEnd w:id="311"/>
      <w:bookmarkEnd w:id="312"/>
      <w:bookmarkEnd w:id="313"/>
      <w:bookmarkEnd w:id="314"/>
      <w:r>
        <w:rPr>
          <w:rFonts w:hAnsi="宋体" w:hint="eastAsia"/>
        </w:rPr>
        <w:t xml:space="preserve"> </w:t>
      </w:r>
    </w:p>
    <w:p w:rsidR="00000000" w:rsidRDefault="00852C44">
      <w:pPr>
        <w:pStyle w:val="XBRLTitle2"/>
        <w:spacing w:before="156" w:line="360" w:lineRule="auto"/>
        <w:ind w:left="454"/>
        <w:rPr>
          <w:rFonts w:hint="eastAsia"/>
        </w:rPr>
      </w:pPr>
      <w:bookmarkStart w:id="315" w:name="_Toc17898222"/>
      <w:bookmarkStart w:id="316" w:name="_Toc17897963"/>
      <w:bookmarkStart w:id="317" w:name="_Toc512519523"/>
      <w:bookmarkStart w:id="318" w:name="_Toc481075091"/>
      <w:bookmarkStart w:id="319" w:name="_Toc458599606"/>
      <w:bookmarkStart w:id="320" w:name="_Toc490050044"/>
      <w:bookmarkStart w:id="321" w:name="_Toc513295872"/>
      <w:bookmarkStart w:id="322" w:name="_Toc513295935"/>
      <w:r>
        <w:rPr>
          <w:rFonts w:hAnsi="宋体" w:hint="eastAsia"/>
        </w:rPr>
        <w:t>基金管理人持有本基金份额变动情</w:t>
      </w:r>
      <w:r>
        <w:rPr>
          <w:rFonts w:hAnsi="宋体" w:hint="eastAsia"/>
        </w:rPr>
        <w:t>况</w:t>
      </w:r>
      <w:bookmarkEnd w:id="315"/>
      <w:bookmarkEnd w:id="316"/>
      <w:bookmarkEnd w:id="317"/>
      <w:bookmarkEnd w:id="318"/>
      <w:bookmarkEnd w:id="319"/>
      <w:bookmarkEnd w:id="320"/>
      <w:bookmarkEnd w:id="321"/>
      <w:bookmarkEnd w:id="322"/>
      <w:r>
        <w:rPr>
          <w:rFonts w:hAnsi="宋体" w:hint="eastAsia"/>
          <w:lang w:eastAsia="zh-CN"/>
        </w:rPr>
        <w:t xml:space="preserve"> </w:t>
      </w:r>
    </w:p>
    <w:p w:rsidR="00000000" w:rsidRDefault="00852C44">
      <w:pPr>
        <w:wordWrap w:val="0"/>
        <w:spacing w:line="360" w:lineRule="auto"/>
        <w:jc w:val="right"/>
        <w:divId w:val="527333573"/>
        <w:rPr>
          <w:rFonts w:hint="eastAsia"/>
        </w:rPr>
      </w:pPr>
      <w:r>
        <w:rPr>
          <w:rFonts w:ascii="宋体" w:hAnsi="宋体" w:hint="eastAsia"/>
          <w:lang w:val="x-none"/>
        </w:rPr>
        <w:t>单位：份</w:t>
      </w:r>
      <w:r>
        <w:rPr>
          <w:rFonts w:ascii="宋体" w:hAnsi="宋体" w:hint="eastAsia"/>
          <w:lang w:val="x-non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000000">
        <w:trPr>
          <w:divId w:val="527333573"/>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jc w:val="center"/>
            </w:pPr>
            <w:r>
              <w:rPr>
                <w:rFonts w:ascii="宋体" w:hAnsi="宋体" w:hint="eastAsia"/>
                <w:lang w:eastAsia="zh-Hans"/>
              </w:rPr>
              <w:t>摩根新兴服务股票</w:t>
            </w:r>
            <w:r>
              <w:rPr>
                <w:rFonts w:ascii="宋体" w:hAnsi="宋体" w:hint="eastAsia"/>
                <w:lang w:eastAsia="zh-Hans"/>
              </w:rPr>
              <w:t>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000000" w:rsidRDefault="00852C44">
            <w:pPr>
              <w:jc w:val="center"/>
            </w:pPr>
            <w:r>
              <w:rPr>
                <w:rFonts w:ascii="宋体" w:hAnsi="宋体" w:hint="eastAsia"/>
                <w:lang w:eastAsia="zh-Hans"/>
              </w:rPr>
              <w:t>摩根新兴服务股票</w:t>
            </w:r>
            <w:r>
              <w:rPr>
                <w:rFonts w:ascii="宋体" w:hAnsi="宋体" w:hint="eastAsia"/>
                <w:lang w:eastAsia="zh-Hans"/>
              </w:rPr>
              <w:t>C</w:t>
            </w:r>
            <w:r>
              <w:rPr>
                <w:rFonts w:ascii="宋体" w:hAnsi="宋体" w:hint="eastAsia"/>
                <w:color w:val="000000"/>
              </w:rPr>
              <w:t xml:space="preserve"> </w:t>
            </w:r>
          </w:p>
        </w:tc>
      </w:tr>
      <w:tr w:rsidR="00000000">
        <w:trPr>
          <w:divId w:val="5273335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初</w:t>
            </w:r>
            <w:r>
              <w:rPr>
                <w:rFonts w:hint="eastAsia"/>
                <w:sz w:val="21"/>
                <w:szCs w:val="21"/>
              </w:rPr>
              <w:t>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rPr>
                <w:rFonts w:hint="eastAsia"/>
              </w:rPr>
            </w:pPr>
            <w:r>
              <w:rPr>
                <w:rFonts w:ascii="宋体" w:hAnsi="宋体" w:hint="eastAsia"/>
                <w:kern w:val="0"/>
                <w:szCs w:val="24"/>
                <w:lang w:eastAsia="zh-Hans"/>
              </w:rPr>
              <w:t>111,197.1</w:t>
            </w:r>
            <w:r>
              <w:rPr>
                <w:rFonts w:ascii="宋体" w:hAnsi="宋体" w:hint="eastAsia"/>
                <w:kern w:val="0"/>
                <w:szCs w:val="24"/>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kern w:val="0"/>
                <w:szCs w:val="24"/>
                <w:lang w:eastAsia="zh-Hans"/>
              </w:rPr>
              <w:t>-</w:t>
            </w:r>
          </w:p>
        </w:tc>
      </w:tr>
      <w:tr w:rsidR="00000000">
        <w:trPr>
          <w:divId w:val="5273335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买入</w:t>
            </w:r>
            <w:r>
              <w:rPr>
                <w:rFonts w:cstheme="minorBidi" w:hint="eastAsia"/>
                <w:kern w:val="2"/>
                <w:sz w:val="21"/>
              </w:rPr>
              <w:t>/</w:t>
            </w:r>
            <w:r>
              <w:rPr>
                <w:rFonts w:cstheme="minorBidi" w:hint="eastAsia"/>
                <w:kern w:val="2"/>
                <w:sz w:val="21"/>
              </w:rPr>
              <w:t>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rPr>
                <w:rFonts w:hint="eastAsia"/>
              </w:rPr>
            </w:pPr>
            <w:r>
              <w:rPr>
                <w:rFonts w:ascii="宋体" w:hAnsi="宋体" w:hint="eastAsia"/>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szCs w:val="24"/>
                <w:lang w:eastAsia="zh-Hans"/>
              </w:rPr>
              <w:t>-</w:t>
            </w:r>
          </w:p>
        </w:tc>
      </w:tr>
      <w:tr w:rsidR="00000000">
        <w:trPr>
          <w:divId w:val="5273335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pStyle w:val="a5"/>
              <w:widowControl w:val="0"/>
              <w:spacing w:before="0" w:beforeAutospacing="0" w:after="0" w:afterAutospacing="0"/>
              <w:jc w:val="both"/>
            </w:pPr>
            <w:r>
              <w:rPr>
                <w:rFonts w:cstheme="minorBidi" w:hint="eastAsia"/>
                <w:kern w:val="2"/>
                <w:sz w:val="21"/>
              </w:rPr>
              <w:t>报告期期</w:t>
            </w:r>
            <w:r>
              <w:rPr>
                <w:rFonts w:cstheme="minorBidi" w:hint="eastAsia"/>
                <w:kern w:val="2"/>
                <w:sz w:val="21"/>
              </w:rPr>
              <w:t>间</w:t>
            </w:r>
            <w:r>
              <w:rPr>
                <w:rFonts w:cstheme="minorBidi" w:hint="eastAsia"/>
                <w:kern w:val="2"/>
                <w:sz w:val="21"/>
              </w:rPr>
              <w:t>卖出</w:t>
            </w:r>
            <w:r>
              <w:rPr>
                <w:rFonts w:cstheme="minorBidi" w:hint="eastAsia"/>
                <w:kern w:val="2"/>
                <w:sz w:val="21"/>
              </w:rPr>
              <w:t>/</w:t>
            </w:r>
            <w:r>
              <w:rPr>
                <w:rFonts w:cstheme="minorBidi" w:hint="eastAsia"/>
                <w:kern w:val="2"/>
                <w:sz w:val="21"/>
              </w:rPr>
              <w:t>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rPr>
                <w:rFonts w:hint="eastAsia"/>
              </w:rPr>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lang w:eastAsia="zh-Hans"/>
              </w:rPr>
              <w:t>-</w:t>
            </w:r>
          </w:p>
        </w:tc>
      </w:tr>
      <w:tr w:rsidR="00000000">
        <w:trPr>
          <w:divId w:val="5273335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rPr>
                <w:rFonts w:hint="eastAsia"/>
              </w:rPr>
            </w:pPr>
            <w:r>
              <w:rPr>
                <w:rFonts w:ascii="宋体" w:hAnsi="宋体" w:hint="eastAsia"/>
                <w:lang w:eastAsia="zh-Hans"/>
              </w:rPr>
              <w:t>111,197.1</w:t>
            </w:r>
            <w:r>
              <w:rPr>
                <w:rFonts w:ascii="宋体" w:hAnsi="宋体" w:hint="eastAsia"/>
                <w:lang w:eastAsia="zh-Hans"/>
              </w:rPr>
              <w:t>7</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lang w:eastAsia="zh-Hans"/>
              </w:rPr>
              <w:t>-</w:t>
            </w:r>
          </w:p>
        </w:tc>
      </w:tr>
      <w:tr w:rsidR="00000000">
        <w:trPr>
          <w:divId w:val="527333573"/>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rPr>
              <w:t>%</w:t>
            </w:r>
            <w:r>
              <w:rPr>
                <w:rFonts w:cstheme="minorBidi" w:hint="eastAsia"/>
                <w:kern w:val="2"/>
                <w:sz w:val="21"/>
              </w:rPr>
              <w:t>）</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rPr>
                <w:rFonts w:hint="eastAsia"/>
              </w:rPr>
            </w:pPr>
            <w:r>
              <w:rPr>
                <w:rFonts w:ascii="宋体" w:hAnsi="宋体" w:hint="eastAsia"/>
                <w:lang w:eastAsia="zh-Hans"/>
              </w:rPr>
              <w:t>0.5</w:t>
            </w:r>
            <w:r>
              <w:rPr>
                <w:rFonts w:ascii="宋体" w:hAnsi="宋体" w:hint="eastAsia"/>
                <w:lang w:eastAsia="zh-Hans"/>
              </w:rPr>
              <w:t>4</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00000" w:rsidRDefault="00852C44">
            <w:pPr>
              <w:jc w:val="right"/>
            </w:pPr>
            <w:r>
              <w:rPr>
                <w:rFonts w:ascii="宋体" w:hAnsi="宋体" w:hint="eastAsia"/>
                <w:lang w:eastAsia="zh-Hans"/>
              </w:rPr>
              <w:t>-</w:t>
            </w:r>
          </w:p>
        </w:tc>
      </w:tr>
    </w:tbl>
    <w:p w:rsidR="00000000" w:rsidRDefault="00852C44">
      <w:pPr>
        <w:pStyle w:val="XBRLTitle2"/>
        <w:spacing w:before="156" w:line="360" w:lineRule="auto"/>
        <w:ind w:left="454"/>
      </w:pPr>
      <w:bookmarkStart w:id="323" w:name="_Toc17898223"/>
      <w:bookmarkStart w:id="324" w:name="_Toc17897964"/>
      <w:bookmarkStart w:id="325" w:name="_Toc512519524"/>
      <w:bookmarkStart w:id="326" w:name="_Toc481075092"/>
      <w:bookmarkStart w:id="327" w:name="_Toc458599607"/>
      <w:bookmarkStart w:id="328" w:name="_Toc490050045"/>
      <w:bookmarkStart w:id="329" w:name="_Toc513295873"/>
      <w:bookmarkStart w:id="330" w:name="_Toc513295936"/>
      <w:r>
        <w:rPr>
          <w:rFonts w:hAnsi="宋体" w:hint="eastAsia"/>
        </w:rPr>
        <w:t>基金管理人运用固有资金投资本基金交易明</w:t>
      </w:r>
      <w:r>
        <w:rPr>
          <w:rFonts w:hAnsi="宋体" w:hint="eastAsia"/>
        </w:rPr>
        <w:t>细</w:t>
      </w:r>
      <w:bookmarkEnd w:id="323"/>
      <w:bookmarkEnd w:id="324"/>
      <w:bookmarkEnd w:id="325"/>
      <w:bookmarkEnd w:id="326"/>
      <w:bookmarkEnd w:id="327"/>
      <w:bookmarkEnd w:id="328"/>
      <w:bookmarkEnd w:id="329"/>
      <w:bookmarkEnd w:id="330"/>
      <w:r>
        <w:rPr>
          <w:rFonts w:hAnsi="宋体" w:hint="eastAsia"/>
          <w:lang w:eastAsia="zh-CN"/>
        </w:rPr>
        <w:t xml:space="preserve"> </w:t>
      </w:r>
    </w:p>
    <w:p w:rsidR="00000000" w:rsidRDefault="00852C44">
      <w:pPr>
        <w:spacing w:line="360" w:lineRule="auto"/>
        <w:ind w:firstLineChars="200" w:firstLine="420"/>
        <w:jc w:val="left"/>
        <w:divId w:val="557592026"/>
        <w:rPr>
          <w:rFonts w:hint="eastAsia"/>
        </w:rPr>
      </w:pPr>
      <w:r>
        <w:rPr>
          <w:rFonts w:ascii="宋体" w:hAnsi="宋体" w:hint="eastAsia"/>
          <w:lang w:eastAsia="zh-Hans"/>
        </w:rPr>
        <w:t>无</w:t>
      </w:r>
      <w:r>
        <w:rPr>
          <w:rFonts w:ascii="宋体" w:hAnsi="宋体" w:hint="eastAsia"/>
          <w:lang w:eastAsia="zh-Hans"/>
        </w:rPr>
        <w:t>。</w:t>
      </w:r>
      <w:r>
        <w:rPr>
          <w:rFonts w:ascii="宋体" w:hAnsi="宋体" w:hint="eastAsia"/>
        </w:rPr>
        <w:t xml:space="preserve"> </w:t>
      </w:r>
    </w:p>
    <w:p w:rsidR="00000000" w:rsidRDefault="00852C44">
      <w:pPr>
        <w:pStyle w:val="XBRLTitle1"/>
        <w:spacing w:before="156" w:line="360" w:lineRule="auto"/>
        <w:ind w:left="425"/>
      </w:pPr>
      <w:bookmarkStart w:id="331" w:name="_Toc17898225"/>
      <w:bookmarkStart w:id="332" w:name="_Toc17897966"/>
      <w:bookmarkStart w:id="333" w:name="_Toc512519526"/>
      <w:bookmarkStart w:id="334" w:name="_Toc490050046"/>
      <w:bookmarkStart w:id="335" w:name="_Toc481075094"/>
      <w:bookmarkStart w:id="336" w:name="_Toc479856294"/>
      <w:bookmarkStart w:id="337" w:name="_Toc513295875"/>
      <w:bookmarkStart w:id="338" w:name="_Toc513295938"/>
      <w:bookmarkStart w:id="339" w:name="m701"/>
      <w:r>
        <w:rPr>
          <w:rFonts w:hAnsi="宋体" w:hint="eastAsia"/>
        </w:rPr>
        <w:t>影响投资者决策的其他重要信</w:t>
      </w:r>
      <w:r>
        <w:rPr>
          <w:rFonts w:hAnsi="宋体" w:hint="eastAsia"/>
        </w:rPr>
        <w:t>息</w:t>
      </w:r>
      <w:bookmarkEnd w:id="331"/>
      <w:bookmarkEnd w:id="332"/>
      <w:bookmarkEnd w:id="333"/>
      <w:bookmarkEnd w:id="334"/>
      <w:bookmarkEnd w:id="335"/>
      <w:bookmarkEnd w:id="336"/>
      <w:bookmarkEnd w:id="337"/>
      <w:bookmarkEnd w:id="338"/>
      <w:r>
        <w:rPr>
          <w:rFonts w:hAnsi="宋体" w:hint="eastAsia"/>
          <w:lang w:eastAsia="zh-CN"/>
        </w:rPr>
        <w:t xml:space="preserve"> </w:t>
      </w:r>
    </w:p>
    <w:p w:rsidR="00000000" w:rsidRDefault="00852C44">
      <w:pPr>
        <w:pStyle w:val="XBRLTitle2"/>
        <w:spacing w:before="156" w:line="360" w:lineRule="auto"/>
        <w:ind w:left="454"/>
        <w:rPr>
          <w:rFonts w:hint="eastAsia"/>
        </w:rPr>
      </w:pPr>
      <w:bookmarkStart w:id="340" w:name="_Toc17898226"/>
      <w:bookmarkStart w:id="341" w:name="_Toc17897967"/>
      <w:bookmarkStart w:id="342" w:name="_Toc512519527"/>
      <w:bookmarkStart w:id="343" w:name="_Toc481075095"/>
      <w:bookmarkStart w:id="344" w:name="_Toc490050047"/>
      <w:bookmarkStart w:id="345" w:name="_Toc513295876"/>
      <w:bookmarkStart w:id="346" w:name="_Toc513295939"/>
      <w:r>
        <w:rPr>
          <w:rFonts w:hAnsi="宋体" w:hint="eastAsia"/>
          <w:kern w:val="0"/>
        </w:rPr>
        <w:t>报告期内单一投资者持有基金份额比例达到或超过</w:t>
      </w:r>
      <w:r>
        <w:rPr>
          <w:rFonts w:hAnsi="宋体" w:hint="eastAsia"/>
          <w:kern w:val="0"/>
        </w:rPr>
        <w:t>20%</w:t>
      </w:r>
      <w:r>
        <w:rPr>
          <w:rFonts w:hAnsi="宋体" w:hint="eastAsia"/>
          <w:kern w:val="0"/>
        </w:rPr>
        <w:t>的情</w:t>
      </w:r>
      <w:r>
        <w:rPr>
          <w:rFonts w:hAnsi="宋体" w:hint="eastAsia"/>
          <w:kern w:val="0"/>
        </w:rPr>
        <w:t>况</w:t>
      </w:r>
      <w:bookmarkEnd w:id="340"/>
      <w:bookmarkEnd w:id="341"/>
      <w:bookmarkEnd w:id="342"/>
      <w:bookmarkEnd w:id="343"/>
      <w:bookmarkEnd w:id="344"/>
      <w:bookmarkEnd w:id="345"/>
      <w:bookmarkEnd w:id="346"/>
      <w:r>
        <w:rPr>
          <w:rFonts w:hAnsi="宋体" w:hint="eastAsia"/>
          <w:kern w:val="0"/>
          <w:lang w:eastAsia="zh-CN"/>
        </w:rPr>
        <w:t xml:space="preserve"> </w:t>
      </w:r>
    </w:p>
    <w:bookmarkEnd w:id="22"/>
    <w:bookmarkEnd w:id="42"/>
    <w:bookmarkEnd w:id="43"/>
    <w:p w:rsidR="00000000" w:rsidRDefault="00852C44">
      <w:pPr>
        <w:spacing w:line="360" w:lineRule="auto"/>
        <w:ind w:firstLineChars="200" w:firstLine="420"/>
        <w:divId w:val="692851373"/>
        <w:rPr>
          <w:rFonts w:ascii="宋体" w:hAnsi="宋体" w:hint="eastAsia"/>
          <w:szCs w:val="21"/>
          <w:lang w:eastAsia="zh-Hans"/>
        </w:rPr>
      </w:pPr>
      <w:r>
        <w:rPr>
          <w:rFonts w:ascii="宋体" w:hAnsi="宋体" w:hint="eastAsia"/>
          <w:szCs w:val="21"/>
          <w:lang w:eastAsia="zh-Hans"/>
        </w:rPr>
        <w:t>无。</w:t>
      </w:r>
    </w:p>
    <w:p w:rsidR="00000000" w:rsidRDefault="00852C44">
      <w:pPr>
        <w:pStyle w:val="XBRLTitle1"/>
        <w:spacing w:before="156" w:line="360" w:lineRule="auto"/>
        <w:ind w:left="425"/>
        <w:rPr>
          <w:rFonts w:hint="eastAsia"/>
        </w:rPr>
      </w:pPr>
      <w:bookmarkStart w:id="347" w:name="_Toc17898228"/>
      <w:bookmarkStart w:id="348" w:name="_Toc17897969"/>
      <w:bookmarkStart w:id="349" w:name="_Toc512519529"/>
      <w:bookmarkStart w:id="350" w:name="_Toc490050049"/>
      <w:bookmarkStart w:id="351" w:name="_Toc481075097"/>
      <w:bookmarkStart w:id="352" w:name="_Toc438646481"/>
      <w:bookmarkStart w:id="353" w:name="_Toc513295878"/>
      <w:bookmarkStart w:id="354" w:name="_Toc513295941"/>
      <w:bookmarkEnd w:id="339"/>
      <w:r>
        <w:rPr>
          <w:rFonts w:hAnsi="宋体" w:hint="eastAsia"/>
        </w:rPr>
        <w:t>备查文件目</w:t>
      </w:r>
      <w:r>
        <w:rPr>
          <w:rFonts w:hAnsi="宋体" w:hint="eastAsia"/>
        </w:rPr>
        <w:t>录</w:t>
      </w:r>
      <w:bookmarkEnd w:id="347"/>
      <w:bookmarkEnd w:id="348"/>
      <w:bookmarkEnd w:id="349"/>
      <w:bookmarkEnd w:id="350"/>
      <w:bookmarkEnd w:id="351"/>
      <w:bookmarkEnd w:id="352"/>
      <w:bookmarkEnd w:id="353"/>
      <w:bookmarkEnd w:id="354"/>
      <w:r>
        <w:rPr>
          <w:rFonts w:hAnsi="宋体" w:hint="eastAsia"/>
        </w:rPr>
        <w:t xml:space="preserve"> </w:t>
      </w:r>
    </w:p>
    <w:p w:rsidR="00000000" w:rsidRDefault="00852C44">
      <w:pPr>
        <w:pStyle w:val="XBRLTitle2"/>
        <w:spacing w:before="156" w:line="360" w:lineRule="auto"/>
        <w:ind w:left="454"/>
        <w:rPr>
          <w:rFonts w:hint="eastAsia"/>
        </w:rPr>
      </w:pPr>
      <w:bookmarkStart w:id="355" w:name="_Toc438646482"/>
      <w:bookmarkStart w:id="356" w:name="_Toc17898229"/>
      <w:bookmarkStart w:id="357" w:name="_Toc17897970"/>
      <w:bookmarkStart w:id="358" w:name="_Toc512519530"/>
      <w:bookmarkStart w:id="359" w:name="_Toc481075098"/>
      <w:bookmarkStart w:id="360" w:name="_Toc490050050"/>
      <w:bookmarkStart w:id="361" w:name="_Toc513295879"/>
      <w:bookmarkStart w:id="362" w:name="_Toc513295942"/>
      <w:bookmarkStart w:id="363" w:name="m801_01_1733"/>
      <w:r>
        <w:rPr>
          <w:rFonts w:hAnsi="宋体" w:hint="eastAsia"/>
        </w:rPr>
        <w:t>备查文件目</w:t>
      </w:r>
      <w:r>
        <w:rPr>
          <w:rFonts w:hAnsi="宋体" w:hint="eastAsia"/>
        </w:rPr>
        <w:t>录</w:t>
      </w:r>
      <w:bookmarkEnd w:id="355"/>
      <w:bookmarkEnd w:id="356"/>
      <w:bookmarkEnd w:id="357"/>
      <w:bookmarkEnd w:id="358"/>
      <w:bookmarkEnd w:id="359"/>
      <w:bookmarkEnd w:id="360"/>
      <w:bookmarkEnd w:id="361"/>
      <w:bookmarkEnd w:id="362"/>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cs="宋体" w:hint="eastAsia"/>
          <w:color w:val="000000"/>
          <w:kern w:val="0"/>
        </w:rPr>
        <w:t>(</w:t>
      </w:r>
      <w:r>
        <w:rPr>
          <w:rFonts w:ascii="宋体" w:hAnsi="宋体" w:cs="宋体" w:hint="eastAsia"/>
          <w:color w:val="000000"/>
          <w:kern w:val="0"/>
        </w:rPr>
        <w:t>一</w:t>
      </w:r>
      <w:r>
        <w:rPr>
          <w:rFonts w:ascii="宋体" w:hAnsi="宋体" w:cs="宋体" w:hint="eastAsia"/>
          <w:color w:val="000000"/>
          <w:kern w:val="0"/>
        </w:rPr>
        <w:t>)</w:t>
      </w:r>
      <w:r>
        <w:rPr>
          <w:rFonts w:ascii="宋体" w:hAnsi="宋体" w:cs="宋体" w:hint="eastAsia"/>
          <w:color w:val="000000"/>
          <w:kern w:val="0"/>
        </w:rPr>
        <w:t>中国证监会批准本基金募集的文件</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二</w:t>
      </w:r>
      <w:r>
        <w:rPr>
          <w:rFonts w:ascii="宋体" w:hAnsi="宋体" w:cs="宋体" w:hint="eastAsia"/>
          <w:color w:val="000000"/>
          <w:kern w:val="0"/>
        </w:rPr>
        <w:t>)</w:t>
      </w:r>
      <w:r>
        <w:rPr>
          <w:rFonts w:ascii="宋体" w:hAnsi="宋体" w:cs="宋体" w:hint="eastAsia"/>
          <w:color w:val="000000"/>
          <w:kern w:val="0"/>
        </w:rPr>
        <w:t>摩根新兴服务股票型证券投资基金基金合同</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三</w:t>
      </w:r>
      <w:r>
        <w:rPr>
          <w:rFonts w:ascii="宋体" w:hAnsi="宋体" w:cs="宋体" w:hint="eastAsia"/>
          <w:color w:val="000000"/>
          <w:kern w:val="0"/>
        </w:rPr>
        <w:t>)</w:t>
      </w:r>
      <w:r>
        <w:rPr>
          <w:rFonts w:ascii="宋体" w:hAnsi="宋体" w:cs="宋体" w:hint="eastAsia"/>
          <w:color w:val="000000"/>
          <w:kern w:val="0"/>
        </w:rPr>
        <w:t>摩根新兴服务股票型证券投资基金托管协议</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四</w:t>
      </w:r>
      <w:r>
        <w:rPr>
          <w:rFonts w:ascii="宋体" w:hAnsi="宋体" w:cs="宋体" w:hint="eastAsia"/>
          <w:color w:val="000000"/>
          <w:kern w:val="0"/>
        </w:rPr>
        <w:t>)</w:t>
      </w:r>
      <w:r>
        <w:rPr>
          <w:rFonts w:ascii="宋体" w:hAnsi="宋体" w:cs="宋体" w:hint="eastAsia"/>
          <w:color w:val="000000"/>
          <w:kern w:val="0"/>
        </w:rPr>
        <w:t>法律意见书</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五</w:t>
      </w:r>
      <w:r>
        <w:rPr>
          <w:rFonts w:ascii="宋体" w:hAnsi="宋体" w:cs="宋体" w:hint="eastAsia"/>
          <w:color w:val="000000"/>
          <w:kern w:val="0"/>
        </w:rPr>
        <w:t>)</w:t>
      </w:r>
      <w:r>
        <w:rPr>
          <w:rFonts w:ascii="宋体" w:hAnsi="宋体" w:cs="宋体" w:hint="eastAsia"/>
          <w:color w:val="000000"/>
          <w:kern w:val="0"/>
        </w:rPr>
        <w:t>基金管理人业务资格批件、营业执照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六</w:t>
      </w:r>
      <w:r>
        <w:rPr>
          <w:rFonts w:ascii="宋体" w:hAnsi="宋体" w:cs="宋体" w:hint="eastAsia"/>
          <w:color w:val="000000"/>
          <w:kern w:val="0"/>
        </w:rPr>
        <w:t>)</w:t>
      </w:r>
      <w:r>
        <w:rPr>
          <w:rFonts w:ascii="宋体" w:hAnsi="宋体" w:cs="宋体" w:hint="eastAsia"/>
          <w:color w:val="000000"/>
          <w:kern w:val="0"/>
        </w:rPr>
        <w:t>基金托管人业务资格批件、营业执照</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七</w:t>
      </w:r>
      <w:r>
        <w:rPr>
          <w:rFonts w:ascii="宋体" w:hAnsi="宋体" w:cs="宋体" w:hint="eastAsia"/>
          <w:color w:val="000000"/>
          <w:kern w:val="0"/>
        </w:rPr>
        <w:t>)</w:t>
      </w:r>
      <w:r>
        <w:rPr>
          <w:rFonts w:ascii="宋体" w:hAnsi="宋体" w:cs="宋体" w:hint="eastAsia"/>
          <w:color w:val="000000"/>
          <w:kern w:val="0"/>
        </w:rPr>
        <w:t>摩根基金管理</w:t>
      </w:r>
      <w:r>
        <w:rPr>
          <w:rFonts w:ascii="宋体" w:hAnsi="宋体" w:cs="宋体" w:hint="eastAsia"/>
          <w:color w:val="000000"/>
          <w:kern w:val="0"/>
        </w:rPr>
        <w:t>(</w:t>
      </w:r>
      <w:r>
        <w:rPr>
          <w:rFonts w:ascii="宋体" w:hAnsi="宋体" w:cs="宋体" w:hint="eastAsia"/>
          <w:color w:val="000000"/>
          <w:kern w:val="0"/>
        </w:rPr>
        <w:t>中国</w:t>
      </w:r>
      <w:r>
        <w:rPr>
          <w:rFonts w:ascii="宋体" w:hAnsi="宋体" w:cs="宋体" w:hint="eastAsia"/>
          <w:color w:val="000000"/>
          <w:kern w:val="0"/>
        </w:rPr>
        <w:t>)</w:t>
      </w:r>
      <w:r>
        <w:rPr>
          <w:rFonts w:ascii="宋体" w:hAnsi="宋体" w:cs="宋体" w:hint="eastAsia"/>
          <w:color w:val="000000"/>
          <w:kern w:val="0"/>
        </w:rPr>
        <w:t>有限公司开放式基金业务规则</w:t>
      </w:r>
      <w:r>
        <w:rPr>
          <w:rFonts w:ascii="宋体" w:hAnsi="宋体" w:cs="宋体" w:hint="eastAsia"/>
          <w:color w:val="000000"/>
          <w:kern w:val="0"/>
        </w:rPr>
        <w:br/>
      </w:r>
      <w:r>
        <w:rPr>
          <w:rFonts w:ascii="宋体" w:hAnsi="宋体" w:cs="宋体" w:hint="eastAsia"/>
          <w:color w:val="000000"/>
          <w:kern w:val="0"/>
        </w:rPr>
        <w:t xml:space="preserve">　　</w:t>
      </w:r>
      <w:r>
        <w:rPr>
          <w:rFonts w:ascii="宋体" w:hAnsi="宋体" w:cs="宋体" w:hint="eastAsia"/>
          <w:color w:val="000000"/>
          <w:kern w:val="0"/>
        </w:rPr>
        <w:t>(</w:t>
      </w:r>
      <w:r>
        <w:rPr>
          <w:rFonts w:ascii="宋体" w:hAnsi="宋体" w:cs="宋体" w:hint="eastAsia"/>
          <w:color w:val="000000"/>
          <w:kern w:val="0"/>
        </w:rPr>
        <w:t>八</w:t>
      </w:r>
      <w:r>
        <w:rPr>
          <w:rFonts w:ascii="宋体" w:hAnsi="宋体" w:cs="宋体" w:hint="eastAsia"/>
          <w:color w:val="000000"/>
          <w:kern w:val="0"/>
        </w:rPr>
        <w:t>)</w:t>
      </w:r>
      <w:r>
        <w:rPr>
          <w:rFonts w:ascii="宋体" w:hAnsi="宋体" w:cs="宋体" w:hint="eastAsia"/>
          <w:color w:val="000000"/>
          <w:kern w:val="0"/>
        </w:rPr>
        <w:t>中国证监会要求的其他文</w:t>
      </w:r>
      <w:r>
        <w:rPr>
          <w:rFonts w:ascii="宋体" w:hAnsi="宋体" w:cs="宋体" w:hint="eastAsia"/>
          <w:color w:val="000000"/>
          <w:kern w:val="0"/>
        </w:rPr>
        <w:t>件</w:t>
      </w:r>
    </w:p>
    <w:p w:rsidR="00000000" w:rsidRDefault="00852C44">
      <w:pPr>
        <w:pStyle w:val="XBRLTitle2"/>
        <w:spacing w:before="156" w:line="360" w:lineRule="auto"/>
        <w:ind w:left="454"/>
      </w:pPr>
      <w:bookmarkStart w:id="364" w:name="_Toc438646483"/>
      <w:bookmarkStart w:id="365" w:name="_Toc17898230"/>
      <w:bookmarkStart w:id="366" w:name="_Toc17897971"/>
      <w:bookmarkStart w:id="367" w:name="_Toc512519531"/>
      <w:bookmarkStart w:id="368" w:name="_Toc481075099"/>
      <w:bookmarkStart w:id="369" w:name="_Toc490050051"/>
      <w:bookmarkStart w:id="370" w:name="_Toc513295880"/>
      <w:bookmarkStart w:id="371" w:name="_Toc513295943"/>
      <w:bookmarkStart w:id="372" w:name="m801_01_1734"/>
      <w:bookmarkEnd w:id="363"/>
      <w:r>
        <w:rPr>
          <w:rFonts w:hAnsi="宋体" w:hint="eastAsia"/>
        </w:rPr>
        <w:t>存放地</w:t>
      </w:r>
      <w:r>
        <w:rPr>
          <w:rFonts w:hAnsi="宋体" w:hint="eastAsia"/>
        </w:rPr>
        <w:t>点</w:t>
      </w:r>
      <w:bookmarkEnd w:id="364"/>
      <w:bookmarkEnd w:id="365"/>
      <w:bookmarkEnd w:id="366"/>
      <w:bookmarkEnd w:id="367"/>
      <w:bookmarkEnd w:id="368"/>
      <w:bookmarkEnd w:id="369"/>
      <w:bookmarkEnd w:id="370"/>
      <w:bookmarkEnd w:id="371"/>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cs="宋体" w:hint="eastAsia"/>
          <w:color w:val="000000"/>
          <w:kern w:val="0"/>
        </w:rPr>
        <w:t>基金管理人或基金托管人住所</w:t>
      </w:r>
      <w:r>
        <w:rPr>
          <w:rFonts w:ascii="宋体" w:hAnsi="宋体" w:cs="宋体" w:hint="eastAsia"/>
          <w:color w:val="000000"/>
          <w:kern w:val="0"/>
        </w:rPr>
        <w:t>。</w:t>
      </w:r>
    </w:p>
    <w:p w:rsidR="00000000" w:rsidRDefault="00852C44">
      <w:pPr>
        <w:pStyle w:val="XBRLTitle2"/>
        <w:spacing w:before="156" w:line="360" w:lineRule="auto"/>
        <w:ind w:left="454"/>
      </w:pPr>
      <w:bookmarkStart w:id="373" w:name="_Toc438646484"/>
      <w:bookmarkStart w:id="374" w:name="_Toc17898231"/>
      <w:bookmarkStart w:id="375" w:name="_Toc17897972"/>
      <w:bookmarkStart w:id="376" w:name="_Toc512519532"/>
      <w:bookmarkStart w:id="377" w:name="_Toc481075100"/>
      <w:bookmarkStart w:id="378" w:name="_Toc490050052"/>
      <w:bookmarkStart w:id="379" w:name="_Toc513295881"/>
      <w:bookmarkStart w:id="380" w:name="_Toc513295944"/>
      <w:bookmarkStart w:id="381" w:name="m801_01_1735"/>
      <w:bookmarkEnd w:id="372"/>
      <w:r>
        <w:rPr>
          <w:rFonts w:hAnsi="宋体" w:hint="eastAsia"/>
        </w:rPr>
        <w:t>查阅方</w:t>
      </w:r>
      <w:r>
        <w:rPr>
          <w:rFonts w:hAnsi="宋体" w:hint="eastAsia"/>
        </w:rPr>
        <w:t>式</w:t>
      </w:r>
      <w:bookmarkEnd w:id="373"/>
      <w:bookmarkEnd w:id="374"/>
      <w:bookmarkEnd w:id="375"/>
      <w:bookmarkEnd w:id="376"/>
      <w:bookmarkEnd w:id="377"/>
      <w:bookmarkEnd w:id="378"/>
      <w:bookmarkEnd w:id="379"/>
      <w:bookmarkEnd w:id="380"/>
      <w:r>
        <w:rPr>
          <w:rFonts w:hAnsi="宋体" w:hint="eastAsia"/>
        </w:rPr>
        <w:t xml:space="preserve"> </w:t>
      </w:r>
    </w:p>
    <w:p w:rsidR="00000000" w:rsidRDefault="00852C44">
      <w:pPr>
        <w:spacing w:line="360" w:lineRule="auto"/>
        <w:ind w:firstLineChars="200" w:firstLine="420"/>
        <w:jc w:val="left"/>
        <w:rPr>
          <w:rFonts w:hint="eastAsia"/>
        </w:rPr>
      </w:pPr>
      <w:r>
        <w:rPr>
          <w:rFonts w:ascii="宋体" w:hAnsi="宋体" w:cs="宋体" w:hint="eastAsia"/>
          <w:color w:val="000000"/>
          <w:kern w:val="0"/>
        </w:rPr>
        <w:t>投资者可在营业时间免费查阅，也可按工本费购买复印件</w:t>
      </w:r>
      <w:r>
        <w:rPr>
          <w:rFonts w:ascii="宋体" w:hAnsi="宋体" w:cs="宋体" w:hint="eastAsia"/>
          <w:color w:val="000000"/>
          <w:kern w:val="0"/>
        </w:rPr>
        <w:t>。</w:t>
      </w:r>
    </w:p>
    <w:bookmarkEnd w:id="381"/>
    <w:p w:rsidR="00000000" w:rsidRDefault="00852C44">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852C44">
      <w:pPr>
        <w:spacing w:line="360" w:lineRule="auto"/>
        <w:ind w:firstLineChars="600" w:firstLine="1687"/>
        <w:jc w:val="left"/>
      </w:pPr>
      <w:r>
        <w:rPr>
          <w:rFonts w:ascii="宋体" w:hAnsi="宋体" w:hint="eastAsia"/>
          <w:b/>
          <w:bCs/>
          <w:sz w:val="28"/>
          <w:szCs w:val="30"/>
        </w:rPr>
        <w:t xml:space="preserve">　</w:t>
      </w:r>
      <w:r>
        <w:rPr>
          <w:rFonts w:ascii="宋体" w:hAnsi="宋体" w:hint="eastAsia"/>
          <w:b/>
          <w:bCs/>
          <w:sz w:val="28"/>
          <w:szCs w:val="30"/>
        </w:rPr>
        <w:t xml:space="preserve"> </w:t>
      </w:r>
    </w:p>
    <w:p w:rsidR="00000000" w:rsidRDefault="00852C44">
      <w:pPr>
        <w:spacing w:line="360" w:lineRule="auto"/>
        <w:ind w:firstLineChars="600" w:firstLine="1446"/>
        <w:jc w:val="right"/>
      </w:pPr>
      <w:r>
        <w:rPr>
          <w:rFonts w:ascii="宋体" w:hAnsi="宋体" w:hint="eastAsia"/>
          <w:b/>
          <w:bCs/>
          <w:sz w:val="24"/>
          <w:szCs w:val="24"/>
        </w:rPr>
        <w:t>摩根基金管理（中国）有限公</w:t>
      </w:r>
      <w:r>
        <w:rPr>
          <w:rFonts w:ascii="宋体" w:hAnsi="宋体" w:hint="eastAsia"/>
          <w:b/>
          <w:bCs/>
          <w:sz w:val="24"/>
          <w:szCs w:val="24"/>
        </w:rPr>
        <w:t>司</w:t>
      </w:r>
    </w:p>
    <w:p w:rsidR="00000000" w:rsidRDefault="00852C44">
      <w:pPr>
        <w:spacing w:line="360" w:lineRule="auto"/>
        <w:ind w:firstLineChars="600" w:firstLine="1446"/>
        <w:jc w:val="right"/>
      </w:pPr>
      <w:r>
        <w:rPr>
          <w:rFonts w:ascii="宋体" w:hAnsi="宋体" w:hint="eastAsia"/>
          <w:b/>
          <w:bCs/>
          <w:sz w:val="24"/>
          <w:szCs w:val="24"/>
        </w:rPr>
        <w:t>2025</w:t>
      </w:r>
      <w:r>
        <w:rPr>
          <w:rFonts w:ascii="宋体" w:hAnsi="宋体" w:hint="eastAsia"/>
          <w:b/>
          <w:bCs/>
          <w:sz w:val="24"/>
          <w:szCs w:val="24"/>
        </w:rPr>
        <w:t>年</w:t>
      </w:r>
      <w:r>
        <w:rPr>
          <w:rFonts w:ascii="宋体" w:hAnsi="宋体" w:hint="eastAsia"/>
          <w:b/>
          <w:bCs/>
          <w:sz w:val="24"/>
          <w:szCs w:val="24"/>
        </w:rPr>
        <w:t>4</w:t>
      </w:r>
      <w:r>
        <w:rPr>
          <w:rFonts w:ascii="宋体" w:hAnsi="宋体" w:hint="eastAsia"/>
          <w:b/>
          <w:bCs/>
          <w:sz w:val="24"/>
          <w:szCs w:val="24"/>
        </w:rPr>
        <w:t>月</w:t>
      </w:r>
      <w:r>
        <w:rPr>
          <w:rFonts w:ascii="宋体" w:hAnsi="宋体" w:hint="eastAsia"/>
          <w:b/>
          <w:bCs/>
          <w:sz w:val="24"/>
          <w:szCs w:val="24"/>
        </w:rPr>
        <w:t>22</w:t>
      </w:r>
      <w:r>
        <w:rPr>
          <w:rFonts w:ascii="宋体" w:hAnsi="宋体" w:hint="eastAsia"/>
          <w:b/>
          <w:bCs/>
          <w:sz w:val="24"/>
          <w:szCs w:val="24"/>
        </w:rPr>
        <w:t>日</w:t>
      </w:r>
      <w:bookmarkEnd w:id="23"/>
    </w:p>
    <w:sectPr w:rsidR="0000000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852C44">
      <w:pPr>
        <w:rPr>
          <w:szCs w:val="21"/>
        </w:rPr>
      </w:pPr>
      <w:r>
        <w:rPr>
          <w:szCs w:val="21"/>
        </w:rPr>
        <w:separator/>
      </w:r>
      <w:r>
        <w:rPr>
          <w:szCs w:val="21"/>
        </w:rPr>
        <w:t xml:space="preserve"> </w:t>
      </w:r>
    </w:p>
  </w:endnote>
  <w:endnote w:type="continuationSeparator" w:id="0">
    <w:p w:rsidR="00000000" w:rsidRDefault="00852C4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52C4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w:t>
    </w:r>
    <w:r>
      <w:rPr>
        <w:rFonts w:ascii="宋体" w:hAnsi="宋体" w:hint="eastAsia"/>
        <w:sz w:val="18"/>
        <w:szCs w:val="18"/>
        <w:lang w:val="zh-CN"/>
      </w:rPr>
      <w:t xml:space="preserve"> </w:t>
    </w:r>
    <w:r>
      <w:rPr>
        <w:rFonts w:ascii="宋体" w:hAnsi="宋体" w:hint="eastAsia"/>
        <w:sz w:val="18"/>
        <w:szCs w:val="18"/>
        <w:lang w:val="zh-CN"/>
      </w:rPr>
      <w:t>共</w:t>
    </w:r>
    <w:r>
      <w:t xml:space="preserve"> </w:t>
    </w:r>
    <w:r>
      <w:rPr>
        <w:rFonts w:ascii="宋体" w:hAnsi="宋体" w:hint="eastAsia"/>
        <w:sz w:val="18"/>
        <w:szCs w:val="18"/>
      </w:rPr>
      <w:fldChar w:fldCharType="begin"/>
    </w:r>
    <w:r>
      <w:rPr>
        <w:rFonts w:ascii="宋体" w:hAnsi="宋体" w:hint="eastAsia"/>
        <w:sz w:val="18"/>
        <w:szCs w:val="18"/>
      </w:rPr>
      <w:instrText xml:space="preserve"> </w:instrText>
    </w:r>
    <w:r>
      <w:rPr>
        <w:rFonts w:ascii="宋体" w:hAnsi="宋体" w:hint="eastAsia"/>
        <w:sz w:val="18"/>
        <w:szCs w:val="18"/>
      </w:rPr>
      <w:instrText xml:space="preserve">NUMPAGES  </w:instrText>
    </w:r>
    <w:r>
      <w:rPr>
        <w:rFonts w:ascii="宋体" w:hAnsi="宋体"/>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852C44">
      <w:pPr>
        <w:rPr>
          <w:szCs w:val="21"/>
        </w:rPr>
      </w:pPr>
      <w:r>
        <w:rPr>
          <w:szCs w:val="21"/>
        </w:rPr>
        <w:separator/>
      </w:r>
      <w:r>
        <w:rPr>
          <w:szCs w:val="21"/>
        </w:rPr>
        <w:t xml:space="preserve"> </w:t>
      </w:r>
    </w:p>
  </w:footnote>
  <w:footnote w:type="continuationSeparator" w:id="0">
    <w:p w:rsidR="00000000" w:rsidRDefault="00852C4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852C44">
    <w:pPr>
      <w:pStyle w:val="a8"/>
      <w:jc w:val="right"/>
    </w:pPr>
    <w:r>
      <w:rPr>
        <w:rFonts w:ascii="宋体" w:hAnsi="宋体" w:hint="eastAsia"/>
      </w:rPr>
      <w:t>摩根新兴服务股票型证券投资基金</w:t>
    </w:r>
    <w:r>
      <w:rPr>
        <w:rFonts w:ascii="宋体" w:hAnsi="宋体" w:hint="eastAsia"/>
      </w:rPr>
      <w:t>2025</w:t>
    </w:r>
    <w:r>
      <w:rPr>
        <w:rFonts w:ascii="宋体" w:hAnsi="宋体" w:hint="eastAsia"/>
      </w:rPr>
      <w:t>年第</w:t>
    </w:r>
    <w:r>
      <w:rPr>
        <w:rFonts w:ascii="宋体" w:hAnsi="宋体" w:hint="eastAsia"/>
      </w:rPr>
      <w:t>1</w:t>
    </w:r>
    <w:r>
      <w:rPr>
        <w:rFonts w:ascii="宋体" w:hAnsi="宋体" w:hint="eastAsia"/>
      </w:rPr>
      <w:t>季度报</w:t>
    </w:r>
    <w:r>
      <w:rPr>
        <w:rFonts w:ascii="宋体" w:hAnsi="宋体" w:hint="eastAsia"/>
      </w:rPr>
      <w:t>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mirrorMargin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9457"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52C44"/>
    <w:rsid w:val="00852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CD1FCBF7-2066-4084-86D2-2B0CE7D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8"/>
      <w:szCs w:val="28"/>
    </w:rPr>
  </w:style>
  <w:style w:type="character" w:customStyle="1" w:styleId="50">
    <w:name w:val="标题 5 字符"/>
    <w:basedOn w:val="a0"/>
    <w:link w:val="5"/>
    <w:uiPriority w:val="9"/>
    <w:semiHidden/>
    <w:rPr>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ink w:val="ae"/>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8"/>
      <w:szCs w:val="28"/>
    </w:rPr>
  </w:style>
  <w:style w:type="character" w:customStyle="1" w:styleId="5Char">
    <w:name w:val="标题 5 Char"/>
    <w:basedOn w:val="a0"/>
    <w:link w:val="5"/>
    <w:uiPriority w:val="9"/>
    <w:semiHidden/>
    <w:locked/>
    <w:rPr>
      <w:b/>
      <w:bCs/>
      <w:kern w:val="2"/>
      <w:sz w:val="28"/>
      <w:szCs w:val="28"/>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8"/>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3455">
      <w:marLeft w:val="0"/>
      <w:marRight w:val="0"/>
      <w:marTop w:val="0"/>
      <w:marBottom w:val="0"/>
      <w:divBdr>
        <w:top w:val="none" w:sz="0" w:space="0" w:color="auto"/>
        <w:left w:val="none" w:sz="0" w:space="0" w:color="auto"/>
        <w:bottom w:val="none" w:sz="0" w:space="0" w:color="auto"/>
        <w:right w:val="none" w:sz="0" w:space="0" w:color="auto"/>
      </w:divBdr>
    </w:div>
    <w:div w:id="115224295">
      <w:marLeft w:val="0"/>
      <w:marRight w:val="0"/>
      <w:marTop w:val="0"/>
      <w:marBottom w:val="0"/>
      <w:divBdr>
        <w:top w:val="none" w:sz="0" w:space="0" w:color="auto"/>
        <w:left w:val="none" w:sz="0" w:space="0" w:color="auto"/>
        <w:bottom w:val="none" w:sz="0" w:space="0" w:color="auto"/>
        <w:right w:val="none" w:sz="0" w:space="0" w:color="auto"/>
      </w:divBdr>
      <w:divsChild>
        <w:div w:id="1813785246">
          <w:marLeft w:val="0"/>
          <w:marRight w:val="0"/>
          <w:marTop w:val="0"/>
          <w:marBottom w:val="0"/>
          <w:divBdr>
            <w:top w:val="none" w:sz="0" w:space="0" w:color="auto"/>
            <w:left w:val="none" w:sz="0" w:space="0" w:color="auto"/>
            <w:bottom w:val="none" w:sz="0" w:space="0" w:color="auto"/>
            <w:right w:val="none" w:sz="0" w:space="0" w:color="auto"/>
          </w:divBdr>
        </w:div>
      </w:divsChild>
    </w:div>
    <w:div w:id="557592026">
      <w:marLeft w:val="0"/>
      <w:marRight w:val="0"/>
      <w:marTop w:val="0"/>
      <w:marBottom w:val="0"/>
      <w:divBdr>
        <w:top w:val="none" w:sz="0" w:space="0" w:color="auto"/>
        <w:left w:val="none" w:sz="0" w:space="0" w:color="auto"/>
        <w:bottom w:val="none" w:sz="0" w:space="0" w:color="auto"/>
        <w:right w:val="none" w:sz="0" w:space="0" w:color="auto"/>
      </w:divBdr>
    </w:div>
    <w:div w:id="692851373">
      <w:marLeft w:val="0"/>
      <w:marRight w:val="0"/>
      <w:marTop w:val="0"/>
      <w:marBottom w:val="0"/>
      <w:divBdr>
        <w:top w:val="none" w:sz="0" w:space="0" w:color="auto"/>
        <w:left w:val="none" w:sz="0" w:space="0" w:color="auto"/>
        <w:bottom w:val="none" w:sz="0" w:space="0" w:color="auto"/>
        <w:right w:val="none" w:sz="0" w:space="0" w:color="auto"/>
      </w:divBdr>
    </w:div>
    <w:div w:id="724449596">
      <w:marLeft w:val="0"/>
      <w:marRight w:val="0"/>
      <w:marTop w:val="0"/>
      <w:marBottom w:val="0"/>
      <w:divBdr>
        <w:top w:val="none" w:sz="0" w:space="0" w:color="auto"/>
        <w:left w:val="none" w:sz="0" w:space="0" w:color="auto"/>
        <w:bottom w:val="none" w:sz="0" w:space="0" w:color="auto"/>
        <w:right w:val="none" w:sz="0" w:space="0" w:color="auto"/>
      </w:divBdr>
      <w:divsChild>
        <w:div w:id="1270814069">
          <w:marLeft w:val="0"/>
          <w:marRight w:val="0"/>
          <w:marTop w:val="0"/>
          <w:marBottom w:val="0"/>
          <w:divBdr>
            <w:top w:val="none" w:sz="0" w:space="0" w:color="auto"/>
            <w:left w:val="none" w:sz="0" w:space="0" w:color="auto"/>
            <w:bottom w:val="none" w:sz="0" w:space="0" w:color="auto"/>
            <w:right w:val="none" w:sz="0" w:space="0" w:color="auto"/>
          </w:divBdr>
        </w:div>
      </w:divsChild>
    </w:div>
    <w:div w:id="771390193">
      <w:marLeft w:val="0"/>
      <w:marRight w:val="0"/>
      <w:marTop w:val="0"/>
      <w:marBottom w:val="0"/>
      <w:divBdr>
        <w:top w:val="none" w:sz="0" w:space="0" w:color="auto"/>
        <w:left w:val="none" w:sz="0" w:space="0" w:color="auto"/>
        <w:bottom w:val="none" w:sz="0" w:space="0" w:color="auto"/>
        <w:right w:val="none" w:sz="0" w:space="0" w:color="auto"/>
      </w:divBdr>
    </w:div>
    <w:div w:id="781731296">
      <w:marLeft w:val="0"/>
      <w:marRight w:val="0"/>
      <w:marTop w:val="0"/>
      <w:marBottom w:val="0"/>
      <w:divBdr>
        <w:top w:val="none" w:sz="0" w:space="0" w:color="auto"/>
        <w:left w:val="none" w:sz="0" w:space="0" w:color="auto"/>
        <w:bottom w:val="none" w:sz="0" w:space="0" w:color="auto"/>
        <w:right w:val="none" w:sz="0" w:space="0" w:color="auto"/>
      </w:divBdr>
    </w:div>
    <w:div w:id="1017342927">
      <w:marLeft w:val="0"/>
      <w:marRight w:val="0"/>
      <w:marTop w:val="0"/>
      <w:marBottom w:val="0"/>
      <w:divBdr>
        <w:top w:val="none" w:sz="0" w:space="0" w:color="auto"/>
        <w:left w:val="none" w:sz="0" w:space="0" w:color="auto"/>
        <w:bottom w:val="none" w:sz="0" w:space="0" w:color="auto"/>
        <w:right w:val="none" w:sz="0" w:space="0" w:color="auto"/>
      </w:divBdr>
    </w:div>
    <w:div w:id="1119840749">
      <w:marLeft w:val="0"/>
      <w:marRight w:val="0"/>
      <w:marTop w:val="0"/>
      <w:marBottom w:val="0"/>
      <w:divBdr>
        <w:top w:val="none" w:sz="0" w:space="0" w:color="auto"/>
        <w:left w:val="none" w:sz="0" w:space="0" w:color="auto"/>
        <w:bottom w:val="none" w:sz="0" w:space="0" w:color="auto"/>
        <w:right w:val="none" w:sz="0" w:space="0" w:color="auto"/>
      </w:divBdr>
    </w:div>
    <w:div w:id="1184516917">
      <w:marLeft w:val="0"/>
      <w:marRight w:val="0"/>
      <w:marTop w:val="0"/>
      <w:marBottom w:val="0"/>
      <w:divBdr>
        <w:top w:val="none" w:sz="0" w:space="0" w:color="auto"/>
        <w:left w:val="none" w:sz="0" w:space="0" w:color="auto"/>
        <w:bottom w:val="none" w:sz="0" w:space="0" w:color="auto"/>
        <w:right w:val="none" w:sz="0" w:space="0" w:color="auto"/>
      </w:divBdr>
    </w:div>
    <w:div w:id="1217938197">
      <w:marLeft w:val="0"/>
      <w:marRight w:val="0"/>
      <w:marTop w:val="0"/>
      <w:marBottom w:val="0"/>
      <w:divBdr>
        <w:top w:val="none" w:sz="0" w:space="0" w:color="auto"/>
        <w:left w:val="none" w:sz="0" w:space="0" w:color="auto"/>
        <w:bottom w:val="none" w:sz="0" w:space="0" w:color="auto"/>
        <w:right w:val="none" w:sz="0" w:space="0" w:color="auto"/>
      </w:divBdr>
      <w:divsChild>
        <w:div w:id="1054277647">
          <w:marLeft w:val="0"/>
          <w:marRight w:val="0"/>
          <w:marTop w:val="0"/>
          <w:marBottom w:val="0"/>
          <w:divBdr>
            <w:top w:val="none" w:sz="0" w:space="0" w:color="auto"/>
            <w:left w:val="none" w:sz="0" w:space="0" w:color="auto"/>
            <w:bottom w:val="none" w:sz="0" w:space="0" w:color="auto"/>
            <w:right w:val="none" w:sz="0" w:space="0" w:color="auto"/>
          </w:divBdr>
        </w:div>
      </w:divsChild>
    </w:div>
    <w:div w:id="1246063485">
      <w:marLeft w:val="0"/>
      <w:marRight w:val="0"/>
      <w:marTop w:val="0"/>
      <w:marBottom w:val="0"/>
      <w:divBdr>
        <w:top w:val="none" w:sz="0" w:space="0" w:color="auto"/>
        <w:left w:val="none" w:sz="0" w:space="0" w:color="auto"/>
        <w:bottom w:val="none" w:sz="0" w:space="0" w:color="auto"/>
        <w:right w:val="none" w:sz="0" w:space="0" w:color="auto"/>
      </w:divBdr>
      <w:divsChild>
        <w:div w:id="1919973203">
          <w:marLeft w:val="0"/>
          <w:marRight w:val="0"/>
          <w:marTop w:val="0"/>
          <w:marBottom w:val="0"/>
          <w:divBdr>
            <w:top w:val="none" w:sz="0" w:space="0" w:color="auto"/>
            <w:left w:val="none" w:sz="0" w:space="0" w:color="auto"/>
            <w:bottom w:val="none" w:sz="0" w:space="0" w:color="auto"/>
            <w:right w:val="none" w:sz="0" w:space="0" w:color="auto"/>
          </w:divBdr>
        </w:div>
      </w:divsChild>
    </w:div>
    <w:div w:id="1275985954">
      <w:marLeft w:val="0"/>
      <w:marRight w:val="0"/>
      <w:marTop w:val="0"/>
      <w:marBottom w:val="0"/>
      <w:divBdr>
        <w:top w:val="none" w:sz="0" w:space="0" w:color="auto"/>
        <w:left w:val="none" w:sz="0" w:space="0" w:color="auto"/>
        <w:bottom w:val="none" w:sz="0" w:space="0" w:color="auto"/>
        <w:right w:val="none" w:sz="0" w:space="0" w:color="auto"/>
      </w:divBdr>
      <w:divsChild>
        <w:div w:id="527333573">
          <w:marLeft w:val="0"/>
          <w:marRight w:val="0"/>
          <w:marTop w:val="0"/>
          <w:marBottom w:val="0"/>
          <w:divBdr>
            <w:top w:val="none" w:sz="0" w:space="0" w:color="auto"/>
            <w:left w:val="none" w:sz="0" w:space="0" w:color="auto"/>
            <w:bottom w:val="none" w:sz="0" w:space="0" w:color="auto"/>
            <w:right w:val="none" w:sz="0" w:space="0" w:color="auto"/>
          </w:divBdr>
        </w:div>
      </w:divsChild>
    </w:div>
    <w:div w:id="1366981205">
      <w:marLeft w:val="0"/>
      <w:marRight w:val="0"/>
      <w:marTop w:val="0"/>
      <w:marBottom w:val="0"/>
      <w:divBdr>
        <w:top w:val="none" w:sz="0" w:space="0" w:color="auto"/>
        <w:left w:val="none" w:sz="0" w:space="0" w:color="auto"/>
        <w:bottom w:val="none" w:sz="0" w:space="0" w:color="auto"/>
        <w:right w:val="none" w:sz="0" w:space="0" w:color="auto"/>
      </w:divBdr>
    </w:div>
    <w:div w:id="1412043920">
      <w:marLeft w:val="0"/>
      <w:marRight w:val="0"/>
      <w:marTop w:val="0"/>
      <w:marBottom w:val="0"/>
      <w:divBdr>
        <w:top w:val="none" w:sz="0" w:space="0" w:color="auto"/>
        <w:left w:val="none" w:sz="0" w:space="0" w:color="auto"/>
        <w:bottom w:val="none" w:sz="0" w:space="0" w:color="auto"/>
        <w:right w:val="none" w:sz="0" w:space="0" w:color="auto"/>
      </w:divBdr>
    </w:div>
    <w:div w:id="1627813925">
      <w:marLeft w:val="0"/>
      <w:marRight w:val="0"/>
      <w:marTop w:val="0"/>
      <w:marBottom w:val="0"/>
      <w:divBdr>
        <w:top w:val="none" w:sz="0" w:space="0" w:color="auto"/>
        <w:left w:val="none" w:sz="0" w:space="0" w:color="auto"/>
        <w:bottom w:val="none" w:sz="0" w:space="0" w:color="auto"/>
        <w:right w:val="none" w:sz="0" w:space="0" w:color="auto"/>
      </w:divBdr>
    </w:div>
    <w:div w:id="1714648524">
      <w:marLeft w:val="0"/>
      <w:marRight w:val="0"/>
      <w:marTop w:val="0"/>
      <w:marBottom w:val="0"/>
      <w:divBdr>
        <w:top w:val="none" w:sz="0" w:space="0" w:color="auto"/>
        <w:left w:val="none" w:sz="0" w:space="0" w:color="auto"/>
        <w:bottom w:val="none" w:sz="0" w:space="0" w:color="auto"/>
        <w:right w:val="none" w:sz="0" w:space="0" w:color="auto"/>
      </w:divBdr>
    </w:div>
    <w:div w:id="1742942936">
      <w:marLeft w:val="0"/>
      <w:marRight w:val="0"/>
      <w:marTop w:val="0"/>
      <w:marBottom w:val="0"/>
      <w:divBdr>
        <w:top w:val="none" w:sz="0" w:space="0" w:color="auto"/>
        <w:left w:val="none" w:sz="0" w:space="0" w:color="auto"/>
        <w:bottom w:val="none" w:sz="0" w:space="0" w:color="auto"/>
        <w:right w:val="none" w:sz="0" w:space="0" w:color="auto"/>
      </w:divBdr>
      <w:divsChild>
        <w:div w:id="625309571">
          <w:marLeft w:val="0"/>
          <w:marRight w:val="0"/>
          <w:marTop w:val="0"/>
          <w:marBottom w:val="0"/>
          <w:divBdr>
            <w:top w:val="none" w:sz="0" w:space="0" w:color="auto"/>
            <w:left w:val="none" w:sz="0" w:space="0" w:color="auto"/>
            <w:bottom w:val="none" w:sz="0" w:space="0" w:color="auto"/>
            <w:right w:val="none" w:sz="0" w:space="0" w:color="auto"/>
          </w:divBdr>
        </w:div>
        <w:div w:id="1137141083">
          <w:marLeft w:val="0"/>
          <w:marRight w:val="0"/>
          <w:marTop w:val="0"/>
          <w:marBottom w:val="0"/>
          <w:divBdr>
            <w:top w:val="none" w:sz="0" w:space="0" w:color="auto"/>
            <w:left w:val="none" w:sz="0" w:space="0" w:color="auto"/>
            <w:bottom w:val="none" w:sz="0" w:space="0" w:color="auto"/>
            <w:right w:val="none" w:sz="0" w:space="0" w:color="auto"/>
          </w:divBdr>
        </w:div>
      </w:divsChild>
    </w:div>
    <w:div w:id="1955087840">
      <w:marLeft w:val="0"/>
      <w:marRight w:val="0"/>
      <w:marTop w:val="0"/>
      <w:marBottom w:val="0"/>
      <w:divBdr>
        <w:top w:val="none" w:sz="0" w:space="0" w:color="auto"/>
        <w:left w:val="none" w:sz="0" w:space="0" w:color="auto"/>
        <w:bottom w:val="none" w:sz="0" w:space="0" w:color="auto"/>
        <w:right w:val="none" w:sz="0" w:space="0" w:color="auto"/>
      </w:divBdr>
      <w:divsChild>
        <w:div w:id="863832755">
          <w:marLeft w:val="0"/>
          <w:marRight w:val="0"/>
          <w:marTop w:val="0"/>
          <w:marBottom w:val="0"/>
          <w:divBdr>
            <w:top w:val="none" w:sz="0" w:space="0" w:color="auto"/>
            <w:left w:val="none" w:sz="0" w:space="0" w:color="auto"/>
            <w:bottom w:val="none" w:sz="0" w:space="0" w:color="auto"/>
            <w:right w:val="none" w:sz="0" w:space="0" w:color="auto"/>
          </w:divBdr>
        </w:div>
      </w:divsChild>
    </w:div>
    <w:div w:id="2091267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1224</Words>
  <Characters>6982</Characters>
  <Application>Microsoft Office Word</Application>
  <DocSecurity>4</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Jesse.Zhang@FA</cp:lastModifiedBy>
  <cp:revision>2</cp:revision>
  <dcterms:created xsi:type="dcterms:W3CDTF">2025-04-15T12:12:00Z</dcterms:created>
  <dcterms:modified xsi:type="dcterms:W3CDTF">2025-04-15T12:12:00Z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