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摩根中国生物医药混合型证券投资基金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2023</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2023</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摩根中国生物医药混合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2</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473,324,191.76</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4D6E71" w:rsidRDefault="00F236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D6E71" w:rsidRDefault="00F236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本基金综合考虑不同市场的宏观经济环境、增长和通胀背景、不同市场的估值水平和流动性因素、相关公司所处的发展阶段、盈利前景和竞争环境以及其他影响投资组合回</w:t>
            </w:r>
            <w:r>
              <w:rPr>
                <w:rFonts w:eastAsiaTheme="minorEastAsia"/>
                <w:color w:val="000000" w:themeColor="text1"/>
                <w:kern w:val="0"/>
                <w:szCs w:val="21"/>
              </w:rPr>
              <w:lastRenderedPageBreak/>
              <w:t>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rsidR="004D6E71" w:rsidRDefault="00F236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4D6E71" w:rsidRDefault="00F236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4D6E71" w:rsidRDefault="00F236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4D6E71" w:rsidRDefault="00F236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申银万国医药生物行业指数收益率</w:t>
            </w:r>
            <w:r w:rsidRPr="00A3398F">
              <w:rPr>
                <w:rFonts w:eastAsiaTheme="minorEastAsia"/>
                <w:color w:val="000000" w:themeColor="text1"/>
                <w:kern w:val="0"/>
                <w:szCs w:val="21"/>
              </w:rPr>
              <w:t>×45%+</w:t>
            </w:r>
            <w:r w:rsidRPr="00A3398F">
              <w:rPr>
                <w:rFonts w:eastAsiaTheme="minorEastAsia"/>
                <w:color w:val="000000" w:themeColor="text1"/>
                <w:kern w:val="0"/>
                <w:szCs w:val="21"/>
              </w:rPr>
              <w:t>恒生医疗保健行业指数收益率</w:t>
            </w:r>
            <w:r w:rsidRPr="00A3398F">
              <w:rPr>
                <w:rFonts w:eastAsiaTheme="minorEastAsia"/>
                <w:color w:val="000000" w:themeColor="text1"/>
                <w:kern w:val="0"/>
                <w:szCs w:val="21"/>
              </w:rPr>
              <w:t>×35%+</w:t>
            </w:r>
            <w:r w:rsidRPr="00A3398F">
              <w:rPr>
                <w:rFonts w:eastAsiaTheme="minorEastAsia"/>
                <w:color w:val="000000" w:themeColor="text1"/>
                <w:kern w:val="0"/>
                <w:szCs w:val="21"/>
              </w:rPr>
              <w:t>中债总指数收益率</w:t>
            </w:r>
            <w:r w:rsidRPr="00A3398F">
              <w:rPr>
                <w:rFonts w:eastAsiaTheme="minorEastAsia"/>
                <w:color w:val="000000" w:themeColor="text1"/>
                <w:kern w:val="0"/>
                <w:szCs w:val="21"/>
              </w:rPr>
              <w:t>×20%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本基金属于混合型基金产品，预期风险和收益水平高于债券型基金和货币市场基金。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001984</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019573</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472,870,755.95</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453,435.81</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F23607" w:rsidRPr="00A3398F" w:rsidTr="00845292">
        <w:tc>
          <w:tcPr>
            <w:tcW w:w="3402" w:type="dxa"/>
            <w:vAlign w:val="center"/>
          </w:tcPr>
          <w:p w:rsidR="00F23607" w:rsidRPr="00A3398F" w:rsidRDefault="00F23607" w:rsidP="00F23607">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F23607" w:rsidRPr="00A3398F" w:rsidRDefault="009E7AD6" w:rsidP="00F23607">
            <w:pPr>
              <w:adjustRightInd w:val="0"/>
              <w:spacing w:before="29" w:line="360" w:lineRule="auto"/>
              <w:ind w:left="17"/>
              <w:jc w:val="right"/>
              <w:rPr>
                <w:rFonts w:eastAsiaTheme="minorEastAsia"/>
                <w:color w:val="000000" w:themeColor="text1"/>
                <w:szCs w:val="21"/>
              </w:rPr>
            </w:pPr>
            <w:r w:rsidRPr="009E7AD6">
              <w:rPr>
                <w:rFonts w:eastAsiaTheme="minorEastAsia"/>
                <w:color w:val="000000" w:themeColor="text1"/>
                <w:szCs w:val="21"/>
              </w:rPr>
              <w:t>-11</w:t>
            </w:r>
            <w:r>
              <w:rPr>
                <w:rFonts w:eastAsiaTheme="minorEastAsia"/>
                <w:color w:val="000000" w:themeColor="text1"/>
                <w:szCs w:val="21"/>
              </w:rPr>
              <w:t>,</w:t>
            </w:r>
            <w:r w:rsidRPr="009E7AD6">
              <w:rPr>
                <w:rFonts w:eastAsiaTheme="minorEastAsia"/>
                <w:color w:val="000000" w:themeColor="text1"/>
                <w:szCs w:val="21"/>
              </w:rPr>
              <w:t>740</w:t>
            </w:r>
            <w:r>
              <w:rPr>
                <w:rFonts w:eastAsiaTheme="minorEastAsia"/>
                <w:color w:val="000000" w:themeColor="text1"/>
                <w:szCs w:val="21"/>
              </w:rPr>
              <w:t>,</w:t>
            </w:r>
            <w:r w:rsidRPr="009E7AD6">
              <w:rPr>
                <w:rFonts w:eastAsiaTheme="minorEastAsia"/>
                <w:color w:val="000000" w:themeColor="text1"/>
                <w:szCs w:val="21"/>
              </w:rPr>
              <w:t>949.89</w:t>
            </w:r>
          </w:p>
        </w:tc>
        <w:tc>
          <w:tcPr>
            <w:tcW w:w="2481" w:type="dxa"/>
            <w:vAlign w:val="center"/>
          </w:tcPr>
          <w:p w:rsidR="00F23607" w:rsidRPr="00A3398F" w:rsidRDefault="00F23607" w:rsidP="00F23607">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-1,859.47</w:t>
            </w:r>
          </w:p>
        </w:tc>
      </w:tr>
      <w:tr w:rsidR="00F23607" w:rsidRPr="00A3398F" w:rsidTr="00845292">
        <w:tc>
          <w:tcPr>
            <w:tcW w:w="3402" w:type="dxa"/>
            <w:vAlign w:val="center"/>
          </w:tcPr>
          <w:p w:rsidR="00F23607" w:rsidRPr="00A3398F" w:rsidRDefault="00F23607" w:rsidP="00F23607">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F23607" w:rsidRPr="00A3398F" w:rsidRDefault="00AA7E85" w:rsidP="00F23607">
            <w:pPr>
              <w:adjustRightInd w:val="0"/>
              <w:spacing w:before="29" w:line="360" w:lineRule="auto"/>
              <w:ind w:left="17"/>
              <w:jc w:val="right"/>
              <w:rPr>
                <w:rFonts w:eastAsiaTheme="minorEastAsia"/>
                <w:color w:val="000000" w:themeColor="text1"/>
                <w:szCs w:val="21"/>
              </w:rPr>
            </w:pPr>
            <w:r w:rsidRPr="00AA7E85">
              <w:rPr>
                <w:rFonts w:eastAsiaTheme="minorEastAsia"/>
                <w:color w:val="000000" w:themeColor="text1"/>
                <w:szCs w:val="21"/>
              </w:rPr>
              <w:t>-16</w:t>
            </w:r>
            <w:r>
              <w:rPr>
                <w:rFonts w:eastAsiaTheme="minorEastAsia"/>
                <w:color w:val="000000" w:themeColor="text1"/>
                <w:szCs w:val="21"/>
              </w:rPr>
              <w:t>,</w:t>
            </w:r>
            <w:r w:rsidRPr="00AA7E85">
              <w:rPr>
                <w:rFonts w:eastAsiaTheme="minorEastAsia"/>
                <w:color w:val="000000" w:themeColor="text1"/>
                <w:szCs w:val="21"/>
              </w:rPr>
              <w:t>278</w:t>
            </w:r>
            <w:r>
              <w:rPr>
                <w:rFonts w:eastAsiaTheme="minorEastAsia"/>
                <w:color w:val="000000" w:themeColor="text1"/>
                <w:szCs w:val="21"/>
              </w:rPr>
              <w:t>,</w:t>
            </w:r>
            <w:r w:rsidRPr="00AA7E85">
              <w:rPr>
                <w:rFonts w:eastAsiaTheme="minorEastAsia"/>
                <w:color w:val="000000" w:themeColor="text1"/>
                <w:szCs w:val="21"/>
              </w:rPr>
              <w:t>617.79</w:t>
            </w:r>
          </w:p>
        </w:tc>
        <w:tc>
          <w:tcPr>
            <w:tcW w:w="2481" w:type="dxa"/>
            <w:vAlign w:val="center"/>
          </w:tcPr>
          <w:p w:rsidR="00F23607" w:rsidRPr="00A3398F" w:rsidRDefault="00F23607" w:rsidP="00F23607">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-14,926.98</w:t>
            </w:r>
          </w:p>
        </w:tc>
      </w:tr>
      <w:tr w:rsidR="00F23607" w:rsidRPr="00A3398F" w:rsidTr="00845292">
        <w:tc>
          <w:tcPr>
            <w:tcW w:w="3402" w:type="dxa"/>
            <w:vAlign w:val="center"/>
          </w:tcPr>
          <w:p w:rsidR="00F23607" w:rsidRPr="00A3398F" w:rsidRDefault="00F23607" w:rsidP="00F23607">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F23607" w:rsidRPr="00A3398F" w:rsidRDefault="00F23607" w:rsidP="00F23607">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-0.0341</w:t>
            </w:r>
          </w:p>
        </w:tc>
        <w:tc>
          <w:tcPr>
            <w:tcW w:w="2481" w:type="dxa"/>
            <w:vAlign w:val="center"/>
          </w:tcPr>
          <w:p w:rsidR="00F23607" w:rsidRPr="00A3398F" w:rsidRDefault="00F23607" w:rsidP="00F23607">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-0.0712</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536,894,751.14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514,302.88</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1.1354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1.1342</w:t>
            </w:r>
          </w:p>
        </w:tc>
      </w:tr>
    </w:tbl>
    <w:p w:rsidR="004D6E71" w:rsidRDefault="00F2360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4D6E71" w:rsidRDefault="00F2360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4D6E71">
        <w:tc>
          <w:tcPr>
            <w:tcW w:w="1290" w:type="dxa"/>
            <w:vAlign w:val="center"/>
          </w:tcPr>
          <w:p w:rsidR="004D6E71" w:rsidRDefault="00F23607">
            <w:pPr>
              <w:jc w:val="left"/>
            </w:pPr>
            <w:r>
              <w:rPr>
                <w:rFonts w:eastAsiaTheme="minorEastAsia"/>
                <w:color w:val="000000" w:themeColor="text1"/>
                <w:szCs w:val="21"/>
              </w:rPr>
              <w:t>过去三个月</w:t>
            </w:r>
          </w:p>
        </w:tc>
        <w:tc>
          <w:tcPr>
            <w:tcW w:w="1291" w:type="dxa"/>
            <w:vAlign w:val="center"/>
          </w:tcPr>
          <w:p w:rsidR="004D6E71" w:rsidRDefault="00F23607">
            <w:pPr>
              <w:jc w:val="right"/>
            </w:pPr>
            <w:r>
              <w:rPr>
                <w:rFonts w:eastAsiaTheme="minorEastAsia"/>
                <w:color w:val="000000" w:themeColor="text1"/>
                <w:szCs w:val="21"/>
              </w:rPr>
              <w:t>-2.92%</w:t>
            </w:r>
          </w:p>
        </w:tc>
        <w:tc>
          <w:tcPr>
            <w:tcW w:w="1291" w:type="dxa"/>
            <w:vAlign w:val="center"/>
          </w:tcPr>
          <w:p w:rsidR="004D6E71" w:rsidRDefault="00F23607">
            <w:pPr>
              <w:jc w:val="right"/>
            </w:pPr>
            <w:r>
              <w:rPr>
                <w:rFonts w:eastAsiaTheme="minorEastAsia"/>
                <w:color w:val="000000" w:themeColor="text1"/>
                <w:szCs w:val="21"/>
              </w:rPr>
              <w:t>0.92%</w:t>
            </w:r>
          </w:p>
        </w:tc>
        <w:tc>
          <w:tcPr>
            <w:tcW w:w="1291" w:type="dxa"/>
            <w:vAlign w:val="center"/>
          </w:tcPr>
          <w:p w:rsidR="004D6E71" w:rsidRDefault="00F23607">
            <w:pPr>
              <w:jc w:val="right"/>
            </w:pPr>
            <w:r>
              <w:rPr>
                <w:rFonts w:eastAsiaTheme="minorEastAsia"/>
                <w:color w:val="000000" w:themeColor="text1"/>
                <w:szCs w:val="21"/>
              </w:rPr>
              <w:t>-0.51%</w:t>
            </w:r>
          </w:p>
        </w:tc>
        <w:tc>
          <w:tcPr>
            <w:tcW w:w="1291" w:type="dxa"/>
            <w:vAlign w:val="center"/>
          </w:tcPr>
          <w:p w:rsidR="004D6E71" w:rsidRDefault="00F23607">
            <w:pPr>
              <w:jc w:val="right"/>
            </w:pPr>
            <w:r>
              <w:rPr>
                <w:rFonts w:eastAsiaTheme="minorEastAsia"/>
                <w:color w:val="000000" w:themeColor="text1"/>
                <w:szCs w:val="21"/>
              </w:rPr>
              <w:t>1.14%</w:t>
            </w:r>
          </w:p>
        </w:tc>
        <w:tc>
          <w:tcPr>
            <w:tcW w:w="1291" w:type="dxa"/>
            <w:vAlign w:val="center"/>
          </w:tcPr>
          <w:p w:rsidR="004D6E71" w:rsidRDefault="00F23607">
            <w:pPr>
              <w:jc w:val="right"/>
            </w:pPr>
            <w:r>
              <w:rPr>
                <w:rFonts w:eastAsiaTheme="minorEastAsia"/>
                <w:color w:val="000000" w:themeColor="text1"/>
                <w:szCs w:val="21"/>
              </w:rPr>
              <w:t>-2.41%</w:t>
            </w:r>
          </w:p>
        </w:tc>
        <w:tc>
          <w:tcPr>
            <w:tcW w:w="1291" w:type="dxa"/>
            <w:vAlign w:val="center"/>
          </w:tcPr>
          <w:p w:rsidR="004D6E71" w:rsidRDefault="00F23607">
            <w:pPr>
              <w:jc w:val="right"/>
            </w:pPr>
            <w:r>
              <w:rPr>
                <w:rFonts w:eastAsiaTheme="minorEastAsia"/>
                <w:color w:val="000000" w:themeColor="text1"/>
                <w:szCs w:val="21"/>
              </w:rPr>
              <w:t>-0.22%</w:t>
            </w:r>
          </w:p>
        </w:tc>
      </w:tr>
      <w:tr w:rsidR="004D6E71">
        <w:tc>
          <w:tcPr>
            <w:tcW w:w="1290" w:type="dxa"/>
            <w:vAlign w:val="center"/>
          </w:tcPr>
          <w:p w:rsidR="004D6E71" w:rsidRDefault="00F23607">
            <w:pPr>
              <w:jc w:val="left"/>
            </w:pPr>
            <w:r>
              <w:rPr>
                <w:rFonts w:eastAsiaTheme="minorEastAsia"/>
                <w:color w:val="000000" w:themeColor="text1"/>
                <w:szCs w:val="21"/>
              </w:rPr>
              <w:t>过去六个月</w:t>
            </w:r>
          </w:p>
        </w:tc>
        <w:tc>
          <w:tcPr>
            <w:tcW w:w="1291" w:type="dxa"/>
            <w:vAlign w:val="center"/>
          </w:tcPr>
          <w:p w:rsidR="004D6E71" w:rsidRDefault="00F23607">
            <w:pPr>
              <w:jc w:val="right"/>
            </w:pPr>
            <w:r>
              <w:rPr>
                <w:rFonts w:eastAsiaTheme="minorEastAsia"/>
                <w:color w:val="000000" w:themeColor="text1"/>
                <w:szCs w:val="21"/>
              </w:rPr>
              <w:t>-8.25%</w:t>
            </w:r>
          </w:p>
        </w:tc>
        <w:tc>
          <w:tcPr>
            <w:tcW w:w="1291" w:type="dxa"/>
            <w:vAlign w:val="center"/>
          </w:tcPr>
          <w:p w:rsidR="004D6E71" w:rsidRDefault="00F23607">
            <w:pPr>
              <w:jc w:val="right"/>
            </w:pPr>
            <w:r>
              <w:rPr>
                <w:rFonts w:eastAsiaTheme="minorEastAsia"/>
                <w:color w:val="000000" w:themeColor="text1"/>
                <w:szCs w:val="21"/>
              </w:rPr>
              <w:t>0.91%</w:t>
            </w:r>
          </w:p>
        </w:tc>
        <w:tc>
          <w:tcPr>
            <w:tcW w:w="1291" w:type="dxa"/>
            <w:vAlign w:val="center"/>
          </w:tcPr>
          <w:p w:rsidR="004D6E71" w:rsidRDefault="00F23607">
            <w:pPr>
              <w:jc w:val="right"/>
            </w:pPr>
            <w:r>
              <w:rPr>
                <w:rFonts w:eastAsiaTheme="minorEastAsia"/>
                <w:color w:val="000000" w:themeColor="text1"/>
                <w:szCs w:val="21"/>
              </w:rPr>
              <w:t>-2.34%</w:t>
            </w:r>
          </w:p>
        </w:tc>
        <w:tc>
          <w:tcPr>
            <w:tcW w:w="1291" w:type="dxa"/>
            <w:vAlign w:val="center"/>
          </w:tcPr>
          <w:p w:rsidR="004D6E71" w:rsidRDefault="00F23607">
            <w:pPr>
              <w:jc w:val="right"/>
            </w:pPr>
            <w:r>
              <w:rPr>
                <w:rFonts w:eastAsiaTheme="minorEastAsia"/>
                <w:color w:val="000000" w:themeColor="text1"/>
                <w:szCs w:val="21"/>
              </w:rPr>
              <w:t>1.10%</w:t>
            </w:r>
          </w:p>
        </w:tc>
        <w:tc>
          <w:tcPr>
            <w:tcW w:w="1291" w:type="dxa"/>
            <w:vAlign w:val="center"/>
          </w:tcPr>
          <w:p w:rsidR="004D6E71" w:rsidRDefault="00F23607">
            <w:pPr>
              <w:jc w:val="right"/>
            </w:pPr>
            <w:r>
              <w:rPr>
                <w:rFonts w:eastAsiaTheme="minorEastAsia"/>
                <w:color w:val="000000" w:themeColor="text1"/>
                <w:szCs w:val="21"/>
              </w:rPr>
              <w:t>-5.91%</w:t>
            </w:r>
          </w:p>
        </w:tc>
        <w:tc>
          <w:tcPr>
            <w:tcW w:w="1291" w:type="dxa"/>
            <w:vAlign w:val="center"/>
          </w:tcPr>
          <w:p w:rsidR="004D6E71" w:rsidRDefault="00F23607">
            <w:pPr>
              <w:jc w:val="right"/>
            </w:pPr>
            <w:r>
              <w:rPr>
                <w:rFonts w:eastAsiaTheme="minorEastAsia"/>
                <w:color w:val="000000" w:themeColor="text1"/>
                <w:szCs w:val="21"/>
              </w:rPr>
              <w:t>-0.19%</w:t>
            </w:r>
          </w:p>
        </w:tc>
      </w:tr>
      <w:tr w:rsidR="004D6E71">
        <w:tc>
          <w:tcPr>
            <w:tcW w:w="1290" w:type="dxa"/>
            <w:vAlign w:val="center"/>
          </w:tcPr>
          <w:p w:rsidR="004D6E71" w:rsidRDefault="00F23607">
            <w:pPr>
              <w:jc w:val="left"/>
            </w:pPr>
            <w:r>
              <w:rPr>
                <w:rFonts w:eastAsiaTheme="minorEastAsia"/>
                <w:color w:val="000000" w:themeColor="text1"/>
                <w:szCs w:val="21"/>
              </w:rPr>
              <w:t>过去一年</w:t>
            </w:r>
          </w:p>
        </w:tc>
        <w:tc>
          <w:tcPr>
            <w:tcW w:w="1291" w:type="dxa"/>
            <w:vAlign w:val="center"/>
          </w:tcPr>
          <w:p w:rsidR="004D6E71" w:rsidRDefault="00F23607">
            <w:pPr>
              <w:jc w:val="right"/>
            </w:pPr>
            <w:r>
              <w:rPr>
                <w:rFonts w:eastAsiaTheme="minorEastAsia"/>
                <w:color w:val="000000" w:themeColor="text1"/>
                <w:szCs w:val="21"/>
              </w:rPr>
              <w:t>-24.52%</w:t>
            </w:r>
          </w:p>
        </w:tc>
        <w:tc>
          <w:tcPr>
            <w:tcW w:w="1291" w:type="dxa"/>
            <w:vAlign w:val="center"/>
          </w:tcPr>
          <w:p w:rsidR="004D6E71" w:rsidRDefault="00F23607">
            <w:pPr>
              <w:jc w:val="right"/>
            </w:pPr>
            <w:r>
              <w:rPr>
                <w:rFonts w:eastAsiaTheme="minorEastAsia"/>
                <w:color w:val="000000" w:themeColor="text1"/>
                <w:szCs w:val="21"/>
              </w:rPr>
              <w:t>1.03%</w:t>
            </w:r>
          </w:p>
        </w:tc>
        <w:tc>
          <w:tcPr>
            <w:tcW w:w="1291" w:type="dxa"/>
            <w:vAlign w:val="center"/>
          </w:tcPr>
          <w:p w:rsidR="004D6E71" w:rsidRDefault="00F23607">
            <w:pPr>
              <w:jc w:val="right"/>
            </w:pPr>
            <w:r>
              <w:rPr>
                <w:rFonts w:eastAsiaTheme="minorEastAsia"/>
                <w:color w:val="000000" w:themeColor="text1"/>
                <w:szCs w:val="21"/>
              </w:rPr>
              <w:t>-11.04%</w:t>
            </w:r>
          </w:p>
        </w:tc>
        <w:tc>
          <w:tcPr>
            <w:tcW w:w="1291" w:type="dxa"/>
            <w:vAlign w:val="center"/>
          </w:tcPr>
          <w:p w:rsidR="004D6E71" w:rsidRDefault="00F23607">
            <w:pPr>
              <w:jc w:val="right"/>
            </w:pPr>
            <w:r>
              <w:rPr>
                <w:rFonts w:eastAsiaTheme="minorEastAsia"/>
                <w:color w:val="000000" w:themeColor="text1"/>
                <w:szCs w:val="21"/>
              </w:rPr>
              <w:t>1.04%</w:t>
            </w:r>
          </w:p>
        </w:tc>
        <w:tc>
          <w:tcPr>
            <w:tcW w:w="1291" w:type="dxa"/>
            <w:vAlign w:val="center"/>
          </w:tcPr>
          <w:p w:rsidR="004D6E71" w:rsidRDefault="00F23607">
            <w:pPr>
              <w:jc w:val="right"/>
            </w:pPr>
            <w:r>
              <w:rPr>
                <w:rFonts w:eastAsiaTheme="minorEastAsia"/>
                <w:color w:val="000000" w:themeColor="text1"/>
                <w:szCs w:val="21"/>
              </w:rPr>
              <w:t>-13.48%</w:t>
            </w:r>
          </w:p>
        </w:tc>
        <w:tc>
          <w:tcPr>
            <w:tcW w:w="1291" w:type="dxa"/>
            <w:vAlign w:val="center"/>
          </w:tcPr>
          <w:p w:rsidR="004D6E71" w:rsidRDefault="00F23607">
            <w:pPr>
              <w:jc w:val="right"/>
            </w:pPr>
            <w:r>
              <w:rPr>
                <w:rFonts w:eastAsiaTheme="minorEastAsia"/>
                <w:color w:val="000000" w:themeColor="text1"/>
                <w:szCs w:val="21"/>
              </w:rPr>
              <w:t>-0.01%</w:t>
            </w:r>
          </w:p>
        </w:tc>
      </w:tr>
      <w:tr w:rsidR="004D6E71">
        <w:tc>
          <w:tcPr>
            <w:tcW w:w="1290" w:type="dxa"/>
            <w:vAlign w:val="center"/>
          </w:tcPr>
          <w:p w:rsidR="004D6E71" w:rsidRDefault="00F23607">
            <w:pPr>
              <w:jc w:val="left"/>
            </w:pPr>
            <w:r>
              <w:rPr>
                <w:rFonts w:eastAsiaTheme="minorEastAsia"/>
                <w:color w:val="000000" w:themeColor="text1"/>
                <w:szCs w:val="21"/>
              </w:rPr>
              <w:t>过去三年</w:t>
            </w:r>
          </w:p>
        </w:tc>
        <w:tc>
          <w:tcPr>
            <w:tcW w:w="1291" w:type="dxa"/>
            <w:vAlign w:val="center"/>
          </w:tcPr>
          <w:p w:rsidR="004D6E71" w:rsidRDefault="00F23607">
            <w:pPr>
              <w:jc w:val="right"/>
            </w:pPr>
            <w:r>
              <w:rPr>
                <w:rFonts w:eastAsiaTheme="minorEastAsia"/>
                <w:color w:val="000000" w:themeColor="text1"/>
                <w:szCs w:val="21"/>
              </w:rPr>
              <w:t>-50.08%</w:t>
            </w:r>
          </w:p>
        </w:tc>
        <w:tc>
          <w:tcPr>
            <w:tcW w:w="1291" w:type="dxa"/>
            <w:vAlign w:val="center"/>
          </w:tcPr>
          <w:p w:rsidR="004D6E71" w:rsidRDefault="00F23607">
            <w:pPr>
              <w:jc w:val="right"/>
            </w:pPr>
            <w:r>
              <w:rPr>
                <w:rFonts w:eastAsiaTheme="minorEastAsia"/>
                <w:color w:val="000000" w:themeColor="text1"/>
                <w:szCs w:val="21"/>
              </w:rPr>
              <w:t>1.51%</w:t>
            </w:r>
          </w:p>
        </w:tc>
        <w:tc>
          <w:tcPr>
            <w:tcW w:w="1291" w:type="dxa"/>
            <w:vAlign w:val="center"/>
          </w:tcPr>
          <w:p w:rsidR="004D6E71" w:rsidRDefault="00F23607">
            <w:pPr>
              <w:jc w:val="right"/>
            </w:pPr>
            <w:r>
              <w:rPr>
                <w:rFonts w:eastAsiaTheme="minorEastAsia"/>
                <w:color w:val="000000" w:themeColor="text1"/>
                <w:szCs w:val="21"/>
              </w:rPr>
              <w:t>-31.61%</w:t>
            </w:r>
          </w:p>
        </w:tc>
        <w:tc>
          <w:tcPr>
            <w:tcW w:w="1291" w:type="dxa"/>
            <w:vAlign w:val="center"/>
          </w:tcPr>
          <w:p w:rsidR="004D6E71" w:rsidRDefault="00F23607">
            <w:pPr>
              <w:jc w:val="right"/>
            </w:pPr>
            <w:r>
              <w:rPr>
                <w:rFonts w:eastAsiaTheme="minorEastAsia"/>
                <w:color w:val="000000" w:themeColor="text1"/>
                <w:szCs w:val="21"/>
              </w:rPr>
              <w:t>1.41%</w:t>
            </w:r>
          </w:p>
        </w:tc>
        <w:tc>
          <w:tcPr>
            <w:tcW w:w="1291" w:type="dxa"/>
            <w:vAlign w:val="center"/>
          </w:tcPr>
          <w:p w:rsidR="004D6E71" w:rsidRDefault="00F23607">
            <w:pPr>
              <w:jc w:val="right"/>
            </w:pPr>
            <w:r>
              <w:rPr>
                <w:rFonts w:eastAsiaTheme="minorEastAsia"/>
                <w:color w:val="000000" w:themeColor="text1"/>
                <w:szCs w:val="21"/>
              </w:rPr>
              <w:t>-18.47%</w:t>
            </w:r>
          </w:p>
        </w:tc>
        <w:tc>
          <w:tcPr>
            <w:tcW w:w="1291" w:type="dxa"/>
            <w:vAlign w:val="center"/>
          </w:tcPr>
          <w:p w:rsidR="004D6E71" w:rsidRDefault="00F23607">
            <w:pPr>
              <w:jc w:val="right"/>
            </w:pPr>
            <w:r>
              <w:rPr>
                <w:rFonts w:eastAsiaTheme="minorEastAsia"/>
                <w:color w:val="000000" w:themeColor="text1"/>
                <w:szCs w:val="21"/>
              </w:rPr>
              <w:t>0.10%</w:t>
            </w:r>
          </w:p>
        </w:tc>
      </w:tr>
      <w:tr w:rsidR="004D6E71">
        <w:tc>
          <w:tcPr>
            <w:tcW w:w="1290" w:type="dxa"/>
            <w:vAlign w:val="center"/>
          </w:tcPr>
          <w:p w:rsidR="004D6E71" w:rsidRDefault="00F23607">
            <w:pPr>
              <w:jc w:val="left"/>
            </w:pPr>
            <w:r>
              <w:rPr>
                <w:rFonts w:eastAsiaTheme="minorEastAsia"/>
                <w:color w:val="000000" w:themeColor="text1"/>
                <w:szCs w:val="21"/>
              </w:rPr>
              <w:t>过去五年</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r>
      <w:tr w:rsidR="004D6E71">
        <w:tc>
          <w:tcPr>
            <w:tcW w:w="1290" w:type="dxa"/>
            <w:vAlign w:val="center"/>
          </w:tcPr>
          <w:p w:rsidR="004D6E71" w:rsidRDefault="00F23607">
            <w:pPr>
              <w:jc w:val="left"/>
            </w:pPr>
            <w:r>
              <w:rPr>
                <w:rFonts w:eastAsiaTheme="minorEastAsia"/>
                <w:color w:val="000000" w:themeColor="text1"/>
                <w:szCs w:val="21"/>
              </w:rPr>
              <w:t>自基金合同生效起至今</w:t>
            </w:r>
          </w:p>
        </w:tc>
        <w:tc>
          <w:tcPr>
            <w:tcW w:w="1291" w:type="dxa"/>
            <w:vAlign w:val="center"/>
          </w:tcPr>
          <w:p w:rsidR="004D6E71" w:rsidRDefault="00F23607">
            <w:pPr>
              <w:jc w:val="right"/>
            </w:pPr>
            <w:r>
              <w:rPr>
                <w:rFonts w:eastAsiaTheme="minorEastAsia"/>
                <w:color w:val="000000" w:themeColor="text1"/>
                <w:szCs w:val="21"/>
              </w:rPr>
              <w:t>13.54%</w:t>
            </w:r>
          </w:p>
        </w:tc>
        <w:tc>
          <w:tcPr>
            <w:tcW w:w="1291" w:type="dxa"/>
            <w:vAlign w:val="center"/>
          </w:tcPr>
          <w:p w:rsidR="004D6E71" w:rsidRDefault="00F23607">
            <w:pPr>
              <w:jc w:val="right"/>
            </w:pPr>
            <w:r>
              <w:rPr>
                <w:rFonts w:eastAsiaTheme="minorEastAsia"/>
                <w:color w:val="000000" w:themeColor="text1"/>
                <w:szCs w:val="21"/>
              </w:rPr>
              <w:t>1.44%</w:t>
            </w:r>
          </w:p>
        </w:tc>
        <w:tc>
          <w:tcPr>
            <w:tcW w:w="1291" w:type="dxa"/>
            <w:vAlign w:val="center"/>
          </w:tcPr>
          <w:p w:rsidR="004D6E71" w:rsidRDefault="00F23607">
            <w:pPr>
              <w:jc w:val="right"/>
            </w:pPr>
            <w:r>
              <w:rPr>
                <w:rFonts w:eastAsiaTheme="minorEastAsia"/>
                <w:color w:val="000000" w:themeColor="text1"/>
                <w:szCs w:val="21"/>
              </w:rPr>
              <w:t>6.25%</w:t>
            </w:r>
          </w:p>
        </w:tc>
        <w:tc>
          <w:tcPr>
            <w:tcW w:w="1291" w:type="dxa"/>
            <w:vAlign w:val="center"/>
          </w:tcPr>
          <w:p w:rsidR="004D6E71" w:rsidRDefault="00F23607">
            <w:pPr>
              <w:jc w:val="right"/>
            </w:pPr>
            <w:r>
              <w:rPr>
                <w:rFonts w:eastAsiaTheme="minorEastAsia"/>
                <w:color w:val="000000" w:themeColor="text1"/>
                <w:szCs w:val="21"/>
              </w:rPr>
              <w:t>1.34%</w:t>
            </w:r>
          </w:p>
        </w:tc>
        <w:tc>
          <w:tcPr>
            <w:tcW w:w="1291" w:type="dxa"/>
            <w:vAlign w:val="center"/>
          </w:tcPr>
          <w:p w:rsidR="004D6E71" w:rsidRDefault="00F23607">
            <w:pPr>
              <w:jc w:val="right"/>
            </w:pPr>
            <w:r>
              <w:rPr>
                <w:rFonts w:eastAsiaTheme="minorEastAsia"/>
                <w:color w:val="000000" w:themeColor="text1"/>
                <w:szCs w:val="21"/>
              </w:rPr>
              <w:t>7.29%</w:t>
            </w:r>
          </w:p>
        </w:tc>
        <w:tc>
          <w:tcPr>
            <w:tcW w:w="1291" w:type="dxa"/>
            <w:vAlign w:val="center"/>
          </w:tcPr>
          <w:p w:rsidR="004D6E71" w:rsidRDefault="00F23607">
            <w:pPr>
              <w:jc w:val="right"/>
            </w:pPr>
            <w:r>
              <w:rPr>
                <w:rFonts w:eastAsiaTheme="minorEastAsia"/>
                <w:color w:val="000000" w:themeColor="text1"/>
                <w:szCs w:val="21"/>
              </w:rPr>
              <w:t>0.10%</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4D6E71">
        <w:tc>
          <w:tcPr>
            <w:tcW w:w="1290" w:type="dxa"/>
            <w:vAlign w:val="center"/>
          </w:tcPr>
          <w:p w:rsidR="004D6E71" w:rsidRDefault="00F23607">
            <w:pPr>
              <w:jc w:val="left"/>
            </w:pPr>
            <w:r>
              <w:rPr>
                <w:rFonts w:eastAsiaTheme="minorEastAsia"/>
                <w:color w:val="000000" w:themeColor="text1"/>
                <w:szCs w:val="21"/>
              </w:rPr>
              <w:t>过去三个月</w:t>
            </w:r>
          </w:p>
        </w:tc>
        <w:tc>
          <w:tcPr>
            <w:tcW w:w="1291" w:type="dxa"/>
            <w:vAlign w:val="center"/>
          </w:tcPr>
          <w:p w:rsidR="004D6E71" w:rsidRDefault="00F23607">
            <w:pPr>
              <w:jc w:val="right"/>
            </w:pPr>
            <w:r>
              <w:rPr>
                <w:rFonts w:eastAsiaTheme="minorEastAsia"/>
                <w:color w:val="000000" w:themeColor="text1"/>
                <w:szCs w:val="21"/>
              </w:rPr>
              <w:t>-3.02%</w:t>
            </w:r>
          </w:p>
        </w:tc>
        <w:tc>
          <w:tcPr>
            <w:tcW w:w="1291" w:type="dxa"/>
            <w:vAlign w:val="center"/>
          </w:tcPr>
          <w:p w:rsidR="004D6E71" w:rsidRDefault="00F23607">
            <w:pPr>
              <w:jc w:val="right"/>
            </w:pPr>
            <w:r>
              <w:rPr>
                <w:rFonts w:eastAsiaTheme="minorEastAsia"/>
                <w:color w:val="000000" w:themeColor="text1"/>
                <w:szCs w:val="21"/>
              </w:rPr>
              <w:t>0.92%</w:t>
            </w:r>
          </w:p>
        </w:tc>
        <w:tc>
          <w:tcPr>
            <w:tcW w:w="1291" w:type="dxa"/>
            <w:vAlign w:val="center"/>
          </w:tcPr>
          <w:p w:rsidR="004D6E71" w:rsidRDefault="00F23607">
            <w:pPr>
              <w:jc w:val="right"/>
            </w:pPr>
            <w:r>
              <w:rPr>
                <w:rFonts w:eastAsiaTheme="minorEastAsia"/>
                <w:color w:val="000000" w:themeColor="text1"/>
                <w:szCs w:val="21"/>
              </w:rPr>
              <w:t>-0.51%</w:t>
            </w:r>
          </w:p>
        </w:tc>
        <w:tc>
          <w:tcPr>
            <w:tcW w:w="1291" w:type="dxa"/>
            <w:vAlign w:val="center"/>
          </w:tcPr>
          <w:p w:rsidR="004D6E71" w:rsidRDefault="00F23607">
            <w:pPr>
              <w:jc w:val="right"/>
            </w:pPr>
            <w:r>
              <w:rPr>
                <w:rFonts w:eastAsiaTheme="minorEastAsia"/>
                <w:color w:val="000000" w:themeColor="text1"/>
                <w:szCs w:val="21"/>
              </w:rPr>
              <w:t>1.14%</w:t>
            </w:r>
          </w:p>
        </w:tc>
        <w:tc>
          <w:tcPr>
            <w:tcW w:w="1291" w:type="dxa"/>
            <w:vAlign w:val="center"/>
          </w:tcPr>
          <w:p w:rsidR="004D6E71" w:rsidRDefault="00F23607">
            <w:pPr>
              <w:jc w:val="right"/>
            </w:pPr>
            <w:r>
              <w:rPr>
                <w:rFonts w:eastAsiaTheme="minorEastAsia"/>
                <w:color w:val="000000" w:themeColor="text1"/>
                <w:szCs w:val="21"/>
              </w:rPr>
              <w:t>-2.51%</w:t>
            </w:r>
          </w:p>
        </w:tc>
        <w:tc>
          <w:tcPr>
            <w:tcW w:w="1291" w:type="dxa"/>
            <w:vAlign w:val="center"/>
          </w:tcPr>
          <w:p w:rsidR="004D6E71" w:rsidRDefault="00F23607">
            <w:pPr>
              <w:jc w:val="right"/>
            </w:pPr>
            <w:r>
              <w:rPr>
                <w:rFonts w:eastAsiaTheme="minorEastAsia"/>
                <w:color w:val="000000" w:themeColor="text1"/>
                <w:szCs w:val="21"/>
              </w:rPr>
              <w:t>-0.22%</w:t>
            </w:r>
          </w:p>
        </w:tc>
      </w:tr>
      <w:tr w:rsidR="004D6E71">
        <w:tc>
          <w:tcPr>
            <w:tcW w:w="1290" w:type="dxa"/>
            <w:vAlign w:val="center"/>
          </w:tcPr>
          <w:p w:rsidR="004D6E71" w:rsidRDefault="00F23607">
            <w:pPr>
              <w:jc w:val="left"/>
            </w:pPr>
            <w:r>
              <w:rPr>
                <w:rFonts w:eastAsiaTheme="minorEastAsia"/>
                <w:color w:val="000000" w:themeColor="text1"/>
                <w:szCs w:val="21"/>
              </w:rPr>
              <w:t>过去六个月</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r>
      <w:tr w:rsidR="004D6E71">
        <w:tc>
          <w:tcPr>
            <w:tcW w:w="1290" w:type="dxa"/>
            <w:vAlign w:val="center"/>
          </w:tcPr>
          <w:p w:rsidR="004D6E71" w:rsidRDefault="00F23607">
            <w:pPr>
              <w:jc w:val="left"/>
            </w:pPr>
            <w:r>
              <w:rPr>
                <w:rFonts w:eastAsiaTheme="minorEastAsia"/>
                <w:color w:val="000000" w:themeColor="text1"/>
                <w:szCs w:val="21"/>
              </w:rPr>
              <w:t>过去一年</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r>
      <w:tr w:rsidR="004D6E71">
        <w:tc>
          <w:tcPr>
            <w:tcW w:w="1290" w:type="dxa"/>
            <w:vAlign w:val="center"/>
          </w:tcPr>
          <w:p w:rsidR="004D6E71" w:rsidRDefault="00F23607">
            <w:pPr>
              <w:jc w:val="left"/>
            </w:pPr>
            <w:r>
              <w:rPr>
                <w:rFonts w:eastAsiaTheme="minorEastAsia"/>
                <w:color w:val="000000" w:themeColor="text1"/>
                <w:szCs w:val="21"/>
              </w:rPr>
              <w:t>过去三年</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r>
      <w:tr w:rsidR="004D6E71">
        <w:tc>
          <w:tcPr>
            <w:tcW w:w="1290" w:type="dxa"/>
            <w:vAlign w:val="center"/>
          </w:tcPr>
          <w:p w:rsidR="004D6E71" w:rsidRDefault="00F23607">
            <w:pPr>
              <w:jc w:val="left"/>
            </w:pPr>
            <w:r>
              <w:rPr>
                <w:rFonts w:eastAsiaTheme="minorEastAsia"/>
                <w:color w:val="000000" w:themeColor="text1"/>
                <w:szCs w:val="21"/>
              </w:rPr>
              <w:t>过去五年</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c>
          <w:tcPr>
            <w:tcW w:w="1291" w:type="dxa"/>
            <w:vAlign w:val="center"/>
          </w:tcPr>
          <w:p w:rsidR="004D6E71" w:rsidRDefault="00F23607">
            <w:pPr>
              <w:jc w:val="right"/>
            </w:pPr>
            <w:r>
              <w:rPr>
                <w:rFonts w:eastAsiaTheme="minorEastAsia"/>
                <w:color w:val="000000" w:themeColor="text1"/>
                <w:szCs w:val="21"/>
              </w:rPr>
              <w:t>-</w:t>
            </w:r>
          </w:p>
        </w:tc>
      </w:tr>
      <w:tr w:rsidR="004D6E71">
        <w:tc>
          <w:tcPr>
            <w:tcW w:w="1290" w:type="dxa"/>
            <w:vAlign w:val="center"/>
          </w:tcPr>
          <w:p w:rsidR="004D6E71" w:rsidRDefault="00F23607">
            <w:pPr>
              <w:jc w:val="left"/>
            </w:pPr>
            <w:r>
              <w:rPr>
                <w:rFonts w:eastAsiaTheme="minorEastAsia"/>
                <w:color w:val="000000" w:themeColor="text1"/>
                <w:szCs w:val="21"/>
              </w:rPr>
              <w:t>自基金合同生效起至今</w:t>
            </w:r>
          </w:p>
        </w:tc>
        <w:tc>
          <w:tcPr>
            <w:tcW w:w="1291" w:type="dxa"/>
            <w:vAlign w:val="center"/>
          </w:tcPr>
          <w:p w:rsidR="004D6E71" w:rsidRDefault="00F23607">
            <w:pPr>
              <w:jc w:val="right"/>
            </w:pPr>
            <w:r>
              <w:rPr>
                <w:rFonts w:eastAsiaTheme="minorEastAsia"/>
                <w:color w:val="000000" w:themeColor="text1"/>
                <w:szCs w:val="21"/>
              </w:rPr>
              <w:t>-2.89%</w:t>
            </w:r>
          </w:p>
        </w:tc>
        <w:tc>
          <w:tcPr>
            <w:tcW w:w="1291" w:type="dxa"/>
            <w:vAlign w:val="center"/>
          </w:tcPr>
          <w:p w:rsidR="004D6E71" w:rsidRDefault="00F23607">
            <w:pPr>
              <w:jc w:val="right"/>
            </w:pPr>
            <w:r>
              <w:rPr>
                <w:rFonts w:eastAsiaTheme="minorEastAsia"/>
                <w:color w:val="000000" w:themeColor="text1"/>
                <w:szCs w:val="21"/>
              </w:rPr>
              <w:t>0.90%</w:t>
            </w:r>
          </w:p>
        </w:tc>
        <w:tc>
          <w:tcPr>
            <w:tcW w:w="1291" w:type="dxa"/>
            <w:vAlign w:val="center"/>
          </w:tcPr>
          <w:p w:rsidR="004D6E71" w:rsidRDefault="00F23607">
            <w:pPr>
              <w:jc w:val="right"/>
            </w:pPr>
            <w:r>
              <w:rPr>
                <w:rFonts w:eastAsiaTheme="minorEastAsia"/>
                <w:color w:val="000000" w:themeColor="text1"/>
                <w:szCs w:val="21"/>
              </w:rPr>
              <w:t>0.89%</w:t>
            </w:r>
          </w:p>
        </w:tc>
        <w:tc>
          <w:tcPr>
            <w:tcW w:w="1291" w:type="dxa"/>
            <w:vAlign w:val="center"/>
          </w:tcPr>
          <w:p w:rsidR="004D6E71" w:rsidRDefault="00F23607">
            <w:pPr>
              <w:jc w:val="right"/>
            </w:pPr>
            <w:r>
              <w:rPr>
                <w:rFonts w:eastAsiaTheme="minorEastAsia"/>
                <w:color w:val="000000" w:themeColor="text1"/>
                <w:szCs w:val="21"/>
              </w:rPr>
              <w:t>1.13%</w:t>
            </w:r>
          </w:p>
        </w:tc>
        <w:tc>
          <w:tcPr>
            <w:tcW w:w="1291" w:type="dxa"/>
            <w:vAlign w:val="center"/>
          </w:tcPr>
          <w:p w:rsidR="004D6E71" w:rsidRDefault="00F23607">
            <w:pPr>
              <w:jc w:val="right"/>
            </w:pPr>
            <w:r>
              <w:rPr>
                <w:rFonts w:eastAsiaTheme="minorEastAsia"/>
                <w:color w:val="000000" w:themeColor="text1"/>
                <w:szCs w:val="21"/>
              </w:rPr>
              <w:t>-3.78%</w:t>
            </w:r>
          </w:p>
        </w:tc>
        <w:tc>
          <w:tcPr>
            <w:tcW w:w="1291" w:type="dxa"/>
            <w:vAlign w:val="center"/>
          </w:tcPr>
          <w:p w:rsidR="004D6E71" w:rsidRDefault="00F23607">
            <w:pPr>
              <w:jc w:val="right"/>
            </w:pPr>
            <w:r>
              <w:rPr>
                <w:rFonts w:eastAsiaTheme="minorEastAsia"/>
                <w:color w:val="000000" w:themeColor="text1"/>
                <w:szCs w:val="21"/>
              </w:rPr>
              <w:t>-0.23%</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自基金转型以来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摩根中国生物医药混合型证券投资基金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2</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注：本基金合同生效日（转型日）为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lastRenderedPageBreak/>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4D6E71">
        <w:tc>
          <w:tcPr>
            <w:tcW w:w="851" w:type="dxa"/>
            <w:vAlign w:val="center"/>
          </w:tcPr>
          <w:p w:rsidR="004D6E71" w:rsidRDefault="00F23607">
            <w:pPr>
              <w:jc w:val="center"/>
            </w:pPr>
            <w:r>
              <w:rPr>
                <w:rFonts w:eastAsiaTheme="minorEastAsia"/>
                <w:color w:val="000000" w:themeColor="text1"/>
                <w:szCs w:val="21"/>
              </w:rPr>
              <w:t>方钰涵</w:t>
            </w:r>
          </w:p>
        </w:tc>
        <w:tc>
          <w:tcPr>
            <w:tcW w:w="850" w:type="dxa"/>
            <w:vAlign w:val="center"/>
          </w:tcPr>
          <w:p w:rsidR="004D6E71" w:rsidRDefault="00F23607">
            <w:pPr>
              <w:jc w:val="center"/>
            </w:pPr>
            <w:r>
              <w:rPr>
                <w:rFonts w:eastAsiaTheme="minorEastAsia"/>
                <w:color w:val="000000" w:themeColor="text1"/>
                <w:szCs w:val="21"/>
              </w:rPr>
              <w:t>本基金基金经理</w:t>
            </w:r>
          </w:p>
        </w:tc>
        <w:tc>
          <w:tcPr>
            <w:tcW w:w="1560" w:type="dxa"/>
            <w:vAlign w:val="center"/>
          </w:tcPr>
          <w:p w:rsidR="004D6E71" w:rsidRDefault="00F23607">
            <w:pPr>
              <w:jc w:val="center"/>
            </w:pPr>
            <w:r>
              <w:rPr>
                <w:rFonts w:eastAsiaTheme="minorEastAsia"/>
                <w:color w:val="000000" w:themeColor="text1"/>
                <w:szCs w:val="21"/>
              </w:rPr>
              <w:t>2019-02-22</w:t>
            </w:r>
          </w:p>
        </w:tc>
        <w:tc>
          <w:tcPr>
            <w:tcW w:w="1559" w:type="dxa"/>
            <w:vAlign w:val="center"/>
          </w:tcPr>
          <w:p w:rsidR="004D6E71" w:rsidRDefault="00F23607">
            <w:pPr>
              <w:jc w:val="center"/>
            </w:pPr>
            <w:r>
              <w:rPr>
                <w:rFonts w:eastAsiaTheme="minorEastAsia"/>
                <w:color w:val="000000" w:themeColor="text1"/>
                <w:szCs w:val="21"/>
              </w:rPr>
              <w:t>-</w:t>
            </w:r>
          </w:p>
        </w:tc>
        <w:tc>
          <w:tcPr>
            <w:tcW w:w="1417" w:type="dxa"/>
            <w:vAlign w:val="center"/>
          </w:tcPr>
          <w:p w:rsidR="004D6E71" w:rsidRDefault="00F23607">
            <w:pPr>
              <w:jc w:val="center"/>
            </w:pPr>
            <w:r>
              <w:rPr>
                <w:rFonts w:eastAsiaTheme="minorEastAsia"/>
                <w:color w:val="000000" w:themeColor="text1"/>
                <w:szCs w:val="21"/>
              </w:rPr>
              <w:t>11</w:t>
            </w:r>
            <w:r>
              <w:rPr>
                <w:rFonts w:eastAsiaTheme="minorEastAsia"/>
                <w:color w:val="000000" w:themeColor="text1"/>
                <w:szCs w:val="21"/>
              </w:rPr>
              <w:t>年</w:t>
            </w:r>
          </w:p>
        </w:tc>
        <w:tc>
          <w:tcPr>
            <w:tcW w:w="2694" w:type="dxa"/>
            <w:vAlign w:val="center"/>
          </w:tcPr>
          <w:p w:rsidR="004D6E71" w:rsidRDefault="00F23607">
            <w:pPr>
              <w:jc w:val="left"/>
            </w:pPr>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bl>
    <w:p w:rsidR="004D6E71" w:rsidRDefault="00F2360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证券从业的含义遵从行业协会《证券业从业人员资格管理办法》的相关规定。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w:t>
      </w:r>
      <w:r>
        <w:rPr>
          <w:rFonts w:eastAsiaTheme="minorEastAsia"/>
          <w:color w:val="000000" w:themeColor="text1"/>
          <w:szCs w:val="21"/>
        </w:rPr>
        <w:lastRenderedPageBreak/>
        <w:t>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本季度医药指数小幅下跌，其中</w:t>
      </w:r>
      <w:r>
        <w:rPr>
          <w:rFonts w:eastAsiaTheme="minorEastAsia"/>
          <w:color w:val="000000" w:themeColor="text1"/>
          <w:szCs w:val="21"/>
        </w:rPr>
        <w:t>CXO</w:t>
      </w:r>
      <w:r>
        <w:rPr>
          <w:rFonts w:eastAsiaTheme="minorEastAsia"/>
          <w:color w:val="000000" w:themeColor="text1"/>
          <w:szCs w:val="21"/>
        </w:rPr>
        <w:t>和医疗服务行业跑输，医疗器械和化药行业跑赢。如我们判断，随着反腐影响的减弱，本季度医疗器械公司的上涨是估值的重新修复。</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认为：行业和个股配置上，我们将聚焦最有进入门槛和竞争力的子行业，例如国产渗透率仍然较低的医疗设备，具备造血能力的大型药企和创新药企，部分进入估值合理区间的生命科学上游行业。随着资本市场估值的调低，我们预计未来几年医药行业也将进入并购整合阶段，有利于具备整合资源能力的企业加大企业价值的挖掘。近期中国的创新药资产和海外公司合作较多，合作金额较大，我们也将优选有竞争力的公司进行配置。</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:-2.92%</w:t>
      </w:r>
      <w:r>
        <w:rPr>
          <w:rFonts w:eastAsiaTheme="minorEastAsia"/>
          <w:color w:val="000000" w:themeColor="text1"/>
          <w:szCs w:val="21"/>
        </w:rPr>
        <w:t>，同期业绩比较基准收益率为</w:t>
      </w:r>
      <w:r>
        <w:rPr>
          <w:rFonts w:eastAsiaTheme="minorEastAsia"/>
          <w:color w:val="000000" w:themeColor="text1"/>
          <w:szCs w:val="21"/>
        </w:rPr>
        <w:t>:-0.51%</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:-3.02%</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:-0.51%</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4.5</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417,998,630.33</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77.22</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417,998,630.33</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77.22</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122,913,447.73</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22.71</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399,528.23</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0.07</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541,311,606.29</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96,628,476.73</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17.98%</w:t>
      </w:r>
      <w:r w:rsidRPr="00A3398F">
        <w:rPr>
          <w:rFonts w:eastAsiaTheme="minorEastAsia"/>
          <w:color w:val="000000" w:themeColor="text1"/>
          <w:szCs w:val="21"/>
        </w:rPr>
        <w:t>。</w:t>
      </w:r>
      <w:bookmarkStart w:id="0" w:name="_Toc351577071"/>
    </w:p>
    <w:bookmarkEnd w:id="0"/>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4D6E71">
        <w:trPr>
          <w:jc w:val="center"/>
        </w:trPr>
        <w:tc>
          <w:tcPr>
            <w:tcW w:w="2410" w:type="dxa"/>
            <w:vAlign w:val="center"/>
          </w:tcPr>
          <w:p w:rsidR="004D6E71" w:rsidRDefault="00F23607">
            <w:pPr>
              <w:jc w:val="left"/>
            </w:pPr>
            <w:r>
              <w:rPr>
                <w:rFonts w:eastAsiaTheme="minorEastAsia"/>
                <w:color w:val="000000" w:themeColor="text1"/>
                <w:szCs w:val="21"/>
              </w:rPr>
              <w:t>中国</w:t>
            </w:r>
          </w:p>
        </w:tc>
        <w:tc>
          <w:tcPr>
            <w:tcW w:w="3118" w:type="dxa"/>
            <w:vAlign w:val="center"/>
          </w:tcPr>
          <w:p w:rsidR="004D6E71" w:rsidRDefault="00F23607">
            <w:pPr>
              <w:jc w:val="right"/>
            </w:pPr>
            <w:r>
              <w:rPr>
                <w:rFonts w:eastAsiaTheme="minorEastAsia"/>
                <w:color w:val="000000" w:themeColor="text1"/>
                <w:szCs w:val="21"/>
              </w:rPr>
              <w:t>303,144,109.83</w:t>
            </w:r>
          </w:p>
        </w:tc>
        <w:tc>
          <w:tcPr>
            <w:tcW w:w="3076" w:type="dxa"/>
            <w:vAlign w:val="center"/>
          </w:tcPr>
          <w:p w:rsidR="004D6E71" w:rsidRDefault="00F23607">
            <w:pPr>
              <w:jc w:val="right"/>
            </w:pPr>
            <w:r>
              <w:rPr>
                <w:rFonts w:eastAsiaTheme="minorEastAsia"/>
                <w:color w:val="000000" w:themeColor="text1"/>
                <w:szCs w:val="21"/>
              </w:rPr>
              <w:t>56.41</w:t>
            </w:r>
          </w:p>
        </w:tc>
      </w:tr>
      <w:tr w:rsidR="004D6E71">
        <w:trPr>
          <w:jc w:val="center"/>
        </w:trPr>
        <w:tc>
          <w:tcPr>
            <w:tcW w:w="2410" w:type="dxa"/>
            <w:vAlign w:val="center"/>
          </w:tcPr>
          <w:p w:rsidR="004D6E71" w:rsidRDefault="00F23607">
            <w:pPr>
              <w:jc w:val="left"/>
            </w:pPr>
            <w:r>
              <w:rPr>
                <w:rFonts w:eastAsiaTheme="minorEastAsia"/>
                <w:color w:val="000000" w:themeColor="text1"/>
                <w:szCs w:val="21"/>
              </w:rPr>
              <w:t>中国香港</w:t>
            </w:r>
          </w:p>
        </w:tc>
        <w:tc>
          <w:tcPr>
            <w:tcW w:w="3118" w:type="dxa"/>
            <w:vAlign w:val="center"/>
          </w:tcPr>
          <w:p w:rsidR="004D6E71" w:rsidRDefault="00F23607">
            <w:pPr>
              <w:jc w:val="right"/>
            </w:pPr>
            <w:r>
              <w:rPr>
                <w:rFonts w:eastAsiaTheme="minorEastAsia"/>
                <w:color w:val="000000" w:themeColor="text1"/>
                <w:szCs w:val="21"/>
              </w:rPr>
              <w:t>113,560,970.88</w:t>
            </w:r>
          </w:p>
        </w:tc>
        <w:tc>
          <w:tcPr>
            <w:tcW w:w="3076" w:type="dxa"/>
            <w:vAlign w:val="center"/>
          </w:tcPr>
          <w:p w:rsidR="004D6E71" w:rsidRDefault="00F23607">
            <w:pPr>
              <w:jc w:val="right"/>
            </w:pPr>
            <w:r>
              <w:rPr>
                <w:rFonts w:eastAsiaTheme="minorEastAsia"/>
                <w:color w:val="000000" w:themeColor="text1"/>
                <w:szCs w:val="21"/>
              </w:rPr>
              <w:t>21.13</w:t>
            </w:r>
          </w:p>
        </w:tc>
      </w:tr>
      <w:tr w:rsidR="004D6E71">
        <w:trPr>
          <w:jc w:val="center"/>
        </w:trPr>
        <w:tc>
          <w:tcPr>
            <w:tcW w:w="2410" w:type="dxa"/>
            <w:vAlign w:val="center"/>
          </w:tcPr>
          <w:p w:rsidR="004D6E71" w:rsidRDefault="00F23607">
            <w:pPr>
              <w:jc w:val="left"/>
            </w:pPr>
            <w:r>
              <w:rPr>
                <w:rFonts w:eastAsiaTheme="minorEastAsia"/>
                <w:color w:val="000000" w:themeColor="text1"/>
                <w:szCs w:val="21"/>
              </w:rPr>
              <w:t>美国</w:t>
            </w:r>
          </w:p>
        </w:tc>
        <w:tc>
          <w:tcPr>
            <w:tcW w:w="3118" w:type="dxa"/>
            <w:vAlign w:val="center"/>
          </w:tcPr>
          <w:p w:rsidR="004D6E71" w:rsidRDefault="00F23607">
            <w:pPr>
              <w:jc w:val="right"/>
            </w:pPr>
            <w:r>
              <w:rPr>
                <w:rFonts w:eastAsiaTheme="minorEastAsia"/>
                <w:color w:val="000000" w:themeColor="text1"/>
                <w:szCs w:val="21"/>
              </w:rPr>
              <w:t>1,293,549.62</w:t>
            </w:r>
          </w:p>
        </w:tc>
        <w:tc>
          <w:tcPr>
            <w:tcW w:w="3076" w:type="dxa"/>
            <w:vAlign w:val="center"/>
          </w:tcPr>
          <w:p w:rsidR="004D6E71" w:rsidRDefault="00F23607">
            <w:pPr>
              <w:jc w:val="right"/>
            </w:pPr>
            <w:r>
              <w:rPr>
                <w:rFonts w:eastAsiaTheme="minorEastAsia"/>
                <w:color w:val="000000" w:themeColor="text1"/>
                <w:szCs w:val="21"/>
              </w:rPr>
              <w:t>0.24</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417,998,630.33</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77.78</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5231D7">
        <w:tc>
          <w:tcPr>
            <w:tcW w:w="2787" w:type="dxa"/>
            <w:vAlign w:val="center"/>
          </w:tcPr>
          <w:p w:rsidR="005231D7" w:rsidRDefault="005231D7" w:rsidP="005231D7">
            <w:pPr>
              <w:jc w:val="left"/>
            </w:pPr>
            <w:r>
              <w:rPr>
                <w:rFonts w:eastAsiaTheme="minorEastAsia"/>
                <w:color w:val="000000" w:themeColor="text1"/>
                <w:szCs w:val="21"/>
              </w:rPr>
              <w:t>医疗保健</w:t>
            </w:r>
          </w:p>
        </w:tc>
        <w:tc>
          <w:tcPr>
            <w:tcW w:w="2551" w:type="dxa"/>
            <w:vAlign w:val="center"/>
          </w:tcPr>
          <w:p w:rsidR="005231D7" w:rsidRDefault="005231D7" w:rsidP="005231D7">
            <w:pPr>
              <w:jc w:val="right"/>
            </w:pPr>
            <w:r>
              <w:rPr>
                <w:rFonts w:eastAsiaTheme="minorEastAsia"/>
                <w:color w:val="000000" w:themeColor="text1"/>
                <w:szCs w:val="21"/>
              </w:rPr>
              <w:t>397,599,929.36</w:t>
            </w:r>
          </w:p>
        </w:tc>
        <w:tc>
          <w:tcPr>
            <w:tcW w:w="3175" w:type="dxa"/>
            <w:vAlign w:val="center"/>
          </w:tcPr>
          <w:p w:rsidR="005231D7" w:rsidRDefault="005231D7" w:rsidP="005231D7">
            <w:pPr>
              <w:jc w:val="right"/>
            </w:pPr>
            <w:r>
              <w:rPr>
                <w:rFonts w:eastAsiaTheme="minorEastAsia"/>
                <w:color w:val="000000" w:themeColor="text1"/>
                <w:szCs w:val="21"/>
              </w:rPr>
              <w:t>73.98</w:t>
            </w:r>
          </w:p>
        </w:tc>
      </w:tr>
      <w:tr w:rsidR="005231D7">
        <w:tc>
          <w:tcPr>
            <w:tcW w:w="2787" w:type="dxa"/>
            <w:vAlign w:val="center"/>
          </w:tcPr>
          <w:p w:rsidR="005231D7" w:rsidRDefault="005231D7" w:rsidP="005231D7">
            <w:pPr>
              <w:jc w:val="left"/>
            </w:pPr>
            <w:r>
              <w:rPr>
                <w:rFonts w:eastAsiaTheme="minorEastAsia"/>
                <w:color w:val="000000" w:themeColor="text1"/>
                <w:szCs w:val="21"/>
              </w:rPr>
              <w:t>基础材料</w:t>
            </w:r>
          </w:p>
        </w:tc>
        <w:tc>
          <w:tcPr>
            <w:tcW w:w="2551" w:type="dxa"/>
            <w:vAlign w:val="center"/>
          </w:tcPr>
          <w:p w:rsidR="005231D7" w:rsidRDefault="005231D7" w:rsidP="005231D7">
            <w:pPr>
              <w:jc w:val="right"/>
            </w:pPr>
            <w:r>
              <w:rPr>
                <w:rFonts w:eastAsiaTheme="minorEastAsia"/>
                <w:color w:val="000000" w:themeColor="text1"/>
                <w:szCs w:val="21"/>
              </w:rPr>
              <w:t>17,442,624.92</w:t>
            </w:r>
          </w:p>
        </w:tc>
        <w:tc>
          <w:tcPr>
            <w:tcW w:w="3175" w:type="dxa"/>
            <w:vAlign w:val="center"/>
          </w:tcPr>
          <w:p w:rsidR="005231D7" w:rsidRDefault="005231D7" w:rsidP="005231D7">
            <w:pPr>
              <w:jc w:val="right"/>
            </w:pPr>
            <w:r>
              <w:rPr>
                <w:rFonts w:eastAsiaTheme="minorEastAsia"/>
                <w:color w:val="000000" w:themeColor="text1"/>
                <w:szCs w:val="21"/>
              </w:rPr>
              <w:t>3.25</w:t>
            </w:r>
          </w:p>
        </w:tc>
      </w:tr>
      <w:tr w:rsidR="005231D7">
        <w:tc>
          <w:tcPr>
            <w:tcW w:w="2787" w:type="dxa"/>
            <w:vAlign w:val="center"/>
          </w:tcPr>
          <w:p w:rsidR="005231D7" w:rsidRDefault="005231D7" w:rsidP="005231D7">
            <w:pPr>
              <w:jc w:val="left"/>
            </w:pPr>
            <w:r>
              <w:rPr>
                <w:rFonts w:eastAsiaTheme="minorEastAsia"/>
                <w:color w:val="000000" w:themeColor="text1"/>
                <w:szCs w:val="21"/>
              </w:rPr>
              <w:t>金融</w:t>
            </w:r>
          </w:p>
        </w:tc>
        <w:tc>
          <w:tcPr>
            <w:tcW w:w="2551" w:type="dxa"/>
            <w:vAlign w:val="center"/>
          </w:tcPr>
          <w:p w:rsidR="005231D7" w:rsidRDefault="005231D7" w:rsidP="005231D7">
            <w:pPr>
              <w:jc w:val="right"/>
            </w:pPr>
            <w:r>
              <w:rPr>
                <w:rFonts w:eastAsiaTheme="minorEastAsia"/>
                <w:color w:val="000000" w:themeColor="text1"/>
                <w:szCs w:val="21"/>
              </w:rPr>
              <w:t>2,956,076.05</w:t>
            </w:r>
          </w:p>
        </w:tc>
        <w:tc>
          <w:tcPr>
            <w:tcW w:w="3175" w:type="dxa"/>
            <w:vAlign w:val="center"/>
          </w:tcPr>
          <w:p w:rsidR="005231D7" w:rsidRDefault="005231D7" w:rsidP="005231D7">
            <w:pPr>
              <w:jc w:val="right"/>
            </w:pPr>
            <w:r>
              <w:rPr>
                <w:rFonts w:eastAsiaTheme="minorEastAsia"/>
                <w:color w:val="000000" w:themeColor="text1"/>
                <w:szCs w:val="21"/>
              </w:rPr>
              <w:t>0.55</w:t>
            </w:r>
          </w:p>
        </w:tc>
      </w:tr>
      <w:tr w:rsidR="005231D7" w:rsidRPr="00A3398F" w:rsidTr="00877D98">
        <w:tc>
          <w:tcPr>
            <w:tcW w:w="2787" w:type="dxa"/>
            <w:vAlign w:val="center"/>
          </w:tcPr>
          <w:p w:rsidR="005231D7" w:rsidRPr="00A3398F" w:rsidRDefault="005231D7" w:rsidP="005231D7">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5231D7" w:rsidRPr="00A3398F" w:rsidRDefault="005231D7" w:rsidP="005231D7">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417,998,630.33</w:t>
            </w:r>
          </w:p>
        </w:tc>
        <w:tc>
          <w:tcPr>
            <w:tcW w:w="3175" w:type="dxa"/>
            <w:vAlign w:val="center"/>
          </w:tcPr>
          <w:p w:rsidR="005231D7" w:rsidRPr="00A3398F" w:rsidRDefault="005231D7" w:rsidP="005231D7">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77.78</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42"/>
        <w:gridCol w:w="1909"/>
        <w:gridCol w:w="686"/>
        <w:gridCol w:w="846"/>
        <w:gridCol w:w="589"/>
        <w:gridCol w:w="699"/>
        <w:gridCol w:w="1056"/>
        <w:gridCol w:w="1424"/>
        <w:gridCol w:w="862"/>
      </w:tblGrid>
      <w:tr w:rsidR="005231D7" w:rsidRPr="00A3398F" w:rsidTr="000B0A38">
        <w:tc>
          <w:tcPr>
            <w:tcW w:w="448" w:type="dxa"/>
          </w:tcPr>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1901" w:type="dxa"/>
          </w:tcPr>
          <w:p w:rsidR="005231D7" w:rsidRPr="00A3398F" w:rsidRDefault="005231D7" w:rsidP="006D66F7">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685" w:type="dxa"/>
          </w:tcPr>
          <w:p w:rsidR="005231D7" w:rsidRPr="00A3398F" w:rsidRDefault="005231D7" w:rsidP="006D66F7">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846" w:type="dxa"/>
          </w:tcPr>
          <w:p w:rsidR="005231D7" w:rsidRPr="00A3398F" w:rsidRDefault="005231D7" w:rsidP="006D66F7">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586" w:type="dxa"/>
          </w:tcPr>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698" w:type="dxa"/>
          </w:tcPr>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058" w:type="dxa"/>
          </w:tcPr>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1424" w:type="dxa"/>
          </w:tcPr>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867" w:type="dxa"/>
          </w:tcPr>
          <w:p w:rsidR="005231D7" w:rsidRPr="00A3398F" w:rsidRDefault="005231D7" w:rsidP="006D66F7">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5231D7" w:rsidTr="005231D7">
        <w:tc>
          <w:tcPr>
            <w:tcW w:w="0" w:type="auto"/>
          </w:tcPr>
          <w:p w:rsidR="005231D7" w:rsidRDefault="005231D7" w:rsidP="006D66F7">
            <w:pPr>
              <w:jc w:val="center"/>
            </w:pPr>
            <w:r>
              <w:rPr>
                <w:rFonts w:eastAsiaTheme="minorEastAsia"/>
                <w:szCs w:val="21"/>
              </w:rPr>
              <w:t>1</w:t>
            </w:r>
          </w:p>
        </w:tc>
        <w:tc>
          <w:tcPr>
            <w:tcW w:w="0" w:type="auto"/>
          </w:tcPr>
          <w:p w:rsidR="005231D7" w:rsidRDefault="005231D7" w:rsidP="006D66F7">
            <w:pPr>
              <w:jc w:val="center"/>
            </w:pPr>
            <w:r>
              <w:rPr>
                <w:rFonts w:eastAsiaTheme="minorEastAsia"/>
                <w:szCs w:val="21"/>
              </w:rPr>
              <w:t>Shenzhen Mindray Bio-Medical Electronics Co Ltd</w:t>
            </w:r>
          </w:p>
        </w:tc>
        <w:tc>
          <w:tcPr>
            <w:tcW w:w="0" w:type="auto"/>
          </w:tcPr>
          <w:p w:rsidR="005231D7" w:rsidRDefault="005231D7" w:rsidP="006D66F7">
            <w:pPr>
              <w:jc w:val="center"/>
            </w:pPr>
            <w:r>
              <w:rPr>
                <w:rFonts w:eastAsiaTheme="minorEastAsia"/>
                <w:szCs w:val="21"/>
              </w:rPr>
              <w:t>迈瑞医疗</w:t>
            </w:r>
          </w:p>
        </w:tc>
        <w:tc>
          <w:tcPr>
            <w:tcW w:w="0" w:type="auto"/>
          </w:tcPr>
          <w:p w:rsidR="005231D7" w:rsidRDefault="005231D7" w:rsidP="006D66F7">
            <w:pPr>
              <w:jc w:val="center"/>
            </w:pPr>
            <w:r>
              <w:rPr>
                <w:rFonts w:eastAsiaTheme="minorEastAsia"/>
                <w:szCs w:val="21"/>
              </w:rPr>
              <w:t>300760</w:t>
            </w:r>
          </w:p>
        </w:tc>
        <w:tc>
          <w:tcPr>
            <w:tcW w:w="0" w:type="auto"/>
          </w:tcPr>
          <w:p w:rsidR="005231D7" w:rsidRDefault="005231D7" w:rsidP="006D66F7">
            <w:pPr>
              <w:jc w:val="center"/>
            </w:pPr>
            <w:r>
              <w:rPr>
                <w:rFonts w:eastAsiaTheme="minorEastAsia"/>
                <w:szCs w:val="21"/>
              </w:rPr>
              <w:t>深圳证券交易所</w:t>
            </w:r>
          </w:p>
        </w:tc>
        <w:tc>
          <w:tcPr>
            <w:tcW w:w="0" w:type="auto"/>
          </w:tcPr>
          <w:p w:rsidR="005231D7" w:rsidRDefault="005231D7" w:rsidP="006D66F7">
            <w:pPr>
              <w:jc w:val="center"/>
            </w:pPr>
            <w:r>
              <w:rPr>
                <w:rFonts w:eastAsiaTheme="minorEastAsia"/>
                <w:szCs w:val="21"/>
              </w:rPr>
              <w:t>中国</w:t>
            </w:r>
          </w:p>
        </w:tc>
        <w:tc>
          <w:tcPr>
            <w:tcW w:w="0" w:type="auto"/>
          </w:tcPr>
          <w:p w:rsidR="005231D7" w:rsidRDefault="005231D7" w:rsidP="006D66F7">
            <w:pPr>
              <w:jc w:val="right"/>
            </w:pPr>
            <w:r>
              <w:rPr>
                <w:rFonts w:eastAsiaTheme="minorEastAsia"/>
                <w:szCs w:val="21"/>
              </w:rPr>
              <w:t>149,166</w:t>
            </w:r>
          </w:p>
        </w:tc>
        <w:tc>
          <w:tcPr>
            <w:tcW w:w="0" w:type="auto"/>
          </w:tcPr>
          <w:p w:rsidR="005231D7" w:rsidRDefault="005231D7" w:rsidP="006D66F7">
            <w:pPr>
              <w:jc w:val="right"/>
            </w:pPr>
            <w:r>
              <w:rPr>
                <w:rFonts w:eastAsiaTheme="minorEastAsia"/>
                <w:szCs w:val="21"/>
              </w:rPr>
              <w:t>43,347,639.60</w:t>
            </w:r>
          </w:p>
        </w:tc>
        <w:tc>
          <w:tcPr>
            <w:tcW w:w="0" w:type="auto"/>
          </w:tcPr>
          <w:p w:rsidR="005231D7" w:rsidRDefault="005231D7" w:rsidP="006D66F7">
            <w:pPr>
              <w:jc w:val="right"/>
            </w:pPr>
            <w:r>
              <w:rPr>
                <w:rFonts w:eastAsiaTheme="minorEastAsia"/>
                <w:szCs w:val="21"/>
              </w:rPr>
              <w:t>8.07</w:t>
            </w:r>
          </w:p>
        </w:tc>
      </w:tr>
      <w:tr w:rsidR="005231D7" w:rsidTr="005231D7">
        <w:tc>
          <w:tcPr>
            <w:tcW w:w="0" w:type="auto"/>
          </w:tcPr>
          <w:p w:rsidR="005231D7" w:rsidRDefault="005231D7" w:rsidP="006D66F7">
            <w:pPr>
              <w:jc w:val="center"/>
            </w:pPr>
            <w:r>
              <w:rPr>
                <w:rFonts w:eastAsiaTheme="minorEastAsia"/>
                <w:szCs w:val="21"/>
              </w:rPr>
              <w:t>2</w:t>
            </w:r>
          </w:p>
        </w:tc>
        <w:tc>
          <w:tcPr>
            <w:tcW w:w="0" w:type="auto"/>
          </w:tcPr>
          <w:p w:rsidR="005231D7" w:rsidRDefault="005231D7" w:rsidP="006D66F7">
            <w:pPr>
              <w:jc w:val="center"/>
            </w:pPr>
            <w:r>
              <w:rPr>
                <w:rFonts w:eastAsiaTheme="minorEastAsia"/>
                <w:szCs w:val="21"/>
              </w:rPr>
              <w:t xml:space="preserve">Shanghai Aohua Photoelectricity </w:t>
            </w:r>
            <w:r>
              <w:rPr>
                <w:rFonts w:eastAsiaTheme="minorEastAsia"/>
                <w:szCs w:val="21"/>
              </w:rPr>
              <w:lastRenderedPageBreak/>
              <w:t>Endoscope Co Ltd</w:t>
            </w:r>
          </w:p>
        </w:tc>
        <w:tc>
          <w:tcPr>
            <w:tcW w:w="0" w:type="auto"/>
          </w:tcPr>
          <w:p w:rsidR="005231D7" w:rsidRDefault="005231D7" w:rsidP="006D66F7">
            <w:pPr>
              <w:jc w:val="center"/>
            </w:pPr>
            <w:r>
              <w:rPr>
                <w:rFonts w:eastAsiaTheme="minorEastAsia"/>
                <w:szCs w:val="21"/>
              </w:rPr>
              <w:lastRenderedPageBreak/>
              <w:t>澳华内镜</w:t>
            </w:r>
          </w:p>
        </w:tc>
        <w:tc>
          <w:tcPr>
            <w:tcW w:w="0" w:type="auto"/>
          </w:tcPr>
          <w:p w:rsidR="005231D7" w:rsidRDefault="005231D7" w:rsidP="006D66F7">
            <w:pPr>
              <w:jc w:val="center"/>
            </w:pPr>
            <w:r>
              <w:rPr>
                <w:rFonts w:eastAsiaTheme="minorEastAsia"/>
                <w:szCs w:val="21"/>
              </w:rPr>
              <w:t>688212</w:t>
            </w:r>
          </w:p>
        </w:tc>
        <w:tc>
          <w:tcPr>
            <w:tcW w:w="0" w:type="auto"/>
          </w:tcPr>
          <w:p w:rsidR="005231D7" w:rsidRDefault="005231D7" w:rsidP="006D66F7">
            <w:pPr>
              <w:jc w:val="center"/>
            </w:pPr>
            <w:r>
              <w:rPr>
                <w:rFonts w:eastAsiaTheme="minorEastAsia"/>
                <w:szCs w:val="21"/>
              </w:rPr>
              <w:t>上海</w:t>
            </w:r>
            <w:r>
              <w:rPr>
                <w:rFonts w:eastAsiaTheme="minorEastAsia"/>
                <w:szCs w:val="21"/>
              </w:rPr>
              <w:lastRenderedPageBreak/>
              <w:t>证券交易所</w:t>
            </w:r>
          </w:p>
        </w:tc>
        <w:tc>
          <w:tcPr>
            <w:tcW w:w="0" w:type="auto"/>
          </w:tcPr>
          <w:p w:rsidR="005231D7" w:rsidRDefault="005231D7" w:rsidP="006D66F7">
            <w:pPr>
              <w:jc w:val="center"/>
            </w:pPr>
            <w:r>
              <w:rPr>
                <w:rFonts w:eastAsiaTheme="minorEastAsia"/>
                <w:szCs w:val="21"/>
              </w:rPr>
              <w:lastRenderedPageBreak/>
              <w:t>中国</w:t>
            </w:r>
          </w:p>
        </w:tc>
        <w:tc>
          <w:tcPr>
            <w:tcW w:w="0" w:type="auto"/>
          </w:tcPr>
          <w:p w:rsidR="005231D7" w:rsidRDefault="005231D7" w:rsidP="006D66F7">
            <w:pPr>
              <w:jc w:val="right"/>
            </w:pPr>
            <w:r>
              <w:rPr>
                <w:rFonts w:eastAsiaTheme="minorEastAsia"/>
                <w:szCs w:val="21"/>
              </w:rPr>
              <w:t>681,964</w:t>
            </w:r>
          </w:p>
        </w:tc>
        <w:tc>
          <w:tcPr>
            <w:tcW w:w="0" w:type="auto"/>
          </w:tcPr>
          <w:p w:rsidR="005231D7" w:rsidRDefault="005231D7" w:rsidP="006D66F7">
            <w:pPr>
              <w:jc w:val="right"/>
            </w:pPr>
            <w:r>
              <w:rPr>
                <w:rFonts w:eastAsiaTheme="minorEastAsia"/>
                <w:szCs w:val="21"/>
              </w:rPr>
              <w:t>42,302,226.92</w:t>
            </w:r>
          </w:p>
        </w:tc>
        <w:tc>
          <w:tcPr>
            <w:tcW w:w="0" w:type="auto"/>
          </w:tcPr>
          <w:p w:rsidR="005231D7" w:rsidRDefault="005231D7" w:rsidP="006D66F7">
            <w:pPr>
              <w:jc w:val="right"/>
            </w:pPr>
            <w:r>
              <w:rPr>
                <w:rFonts w:eastAsiaTheme="minorEastAsia"/>
                <w:szCs w:val="21"/>
              </w:rPr>
              <w:t>7.87</w:t>
            </w:r>
          </w:p>
        </w:tc>
      </w:tr>
      <w:tr w:rsidR="005231D7" w:rsidTr="005231D7">
        <w:tc>
          <w:tcPr>
            <w:tcW w:w="0" w:type="auto"/>
          </w:tcPr>
          <w:p w:rsidR="005231D7" w:rsidRDefault="005231D7" w:rsidP="006D66F7">
            <w:pPr>
              <w:jc w:val="center"/>
            </w:pPr>
            <w:r>
              <w:rPr>
                <w:rFonts w:eastAsiaTheme="minorEastAsia"/>
                <w:szCs w:val="21"/>
              </w:rPr>
              <w:t>3</w:t>
            </w:r>
          </w:p>
        </w:tc>
        <w:tc>
          <w:tcPr>
            <w:tcW w:w="0" w:type="auto"/>
          </w:tcPr>
          <w:p w:rsidR="005231D7" w:rsidRDefault="005231D7" w:rsidP="006D66F7">
            <w:pPr>
              <w:jc w:val="center"/>
            </w:pPr>
            <w:r>
              <w:rPr>
                <w:rFonts w:eastAsiaTheme="minorEastAsia"/>
                <w:szCs w:val="21"/>
              </w:rPr>
              <w:t>Shanghai United Imaging Healthcare Co Ltd</w:t>
            </w:r>
          </w:p>
        </w:tc>
        <w:tc>
          <w:tcPr>
            <w:tcW w:w="0" w:type="auto"/>
          </w:tcPr>
          <w:p w:rsidR="005231D7" w:rsidRDefault="005231D7" w:rsidP="006D66F7">
            <w:pPr>
              <w:jc w:val="center"/>
            </w:pPr>
            <w:r>
              <w:rPr>
                <w:rFonts w:eastAsiaTheme="minorEastAsia"/>
                <w:szCs w:val="21"/>
              </w:rPr>
              <w:t>联影医疗</w:t>
            </w:r>
          </w:p>
        </w:tc>
        <w:tc>
          <w:tcPr>
            <w:tcW w:w="0" w:type="auto"/>
          </w:tcPr>
          <w:p w:rsidR="005231D7" w:rsidRDefault="005231D7" w:rsidP="006D66F7">
            <w:pPr>
              <w:jc w:val="center"/>
            </w:pPr>
            <w:r>
              <w:rPr>
                <w:rFonts w:eastAsiaTheme="minorEastAsia"/>
                <w:szCs w:val="21"/>
              </w:rPr>
              <w:t>688271</w:t>
            </w:r>
          </w:p>
        </w:tc>
        <w:tc>
          <w:tcPr>
            <w:tcW w:w="0" w:type="auto"/>
          </w:tcPr>
          <w:p w:rsidR="005231D7" w:rsidRDefault="005231D7" w:rsidP="006D66F7">
            <w:pPr>
              <w:jc w:val="center"/>
            </w:pPr>
            <w:r>
              <w:rPr>
                <w:rFonts w:eastAsiaTheme="minorEastAsia"/>
                <w:szCs w:val="21"/>
              </w:rPr>
              <w:t>上海证券交易所</w:t>
            </w:r>
          </w:p>
        </w:tc>
        <w:tc>
          <w:tcPr>
            <w:tcW w:w="0" w:type="auto"/>
          </w:tcPr>
          <w:p w:rsidR="005231D7" w:rsidRDefault="005231D7" w:rsidP="006D66F7">
            <w:pPr>
              <w:jc w:val="center"/>
            </w:pPr>
            <w:r>
              <w:rPr>
                <w:rFonts w:eastAsiaTheme="minorEastAsia"/>
                <w:szCs w:val="21"/>
              </w:rPr>
              <w:t>中国</w:t>
            </w:r>
          </w:p>
        </w:tc>
        <w:tc>
          <w:tcPr>
            <w:tcW w:w="0" w:type="auto"/>
          </w:tcPr>
          <w:p w:rsidR="005231D7" w:rsidRDefault="005231D7" w:rsidP="006D66F7">
            <w:pPr>
              <w:jc w:val="right"/>
            </w:pPr>
            <w:r>
              <w:rPr>
                <w:rFonts w:eastAsiaTheme="minorEastAsia"/>
                <w:szCs w:val="21"/>
              </w:rPr>
              <w:t>297,501</w:t>
            </w:r>
          </w:p>
        </w:tc>
        <w:tc>
          <w:tcPr>
            <w:tcW w:w="0" w:type="auto"/>
          </w:tcPr>
          <w:p w:rsidR="005231D7" w:rsidRDefault="005231D7" w:rsidP="006D66F7">
            <w:pPr>
              <w:jc w:val="right"/>
            </w:pPr>
            <w:r>
              <w:rPr>
                <w:rFonts w:eastAsiaTheme="minorEastAsia"/>
                <w:szCs w:val="21"/>
              </w:rPr>
              <w:t>40,760,612.01</w:t>
            </w:r>
          </w:p>
        </w:tc>
        <w:tc>
          <w:tcPr>
            <w:tcW w:w="0" w:type="auto"/>
          </w:tcPr>
          <w:p w:rsidR="005231D7" w:rsidRDefault="005231D7" w:rsidP="006D66F7">
            <w:pPr>
              <w:jc w:val="right"/>
            </w:pPr>
            <w:r>
              <w:rPr>
                <w:rFonts w:eastAsiaTheme="minorEastAsia"/>
                <w:szCs w:val="21"/>
              </w:rPr>
              <w:t>7.58</w:t>
            </w:r>
          </w:p>
        </w:tc>
      </w:tr>
      <w:tr w:rsidR="005231D7" w:rsidTr="005231D7">
        <w:tc>
          <w:tcPr>
            <w:tcW w:w="0" w:type="auto"/>
            <w:vMerge w:val="restart"/>
          </w:tcPr>
          <w:p w:rsidR="005231D7" w:rsidRDefault="005231D7" w:rsidP="006D66F7">
            <w:pPr>
              <w:jc w:val="center"/>
            </w:pPr>
            <w:r>
              <w:rPr>
                <w:rFonts w:eastAsiaTheme="minorEastAsia"/>
                <w:szCs w:val="21"/>
              </w:rPr>
              <w:t>4</w:t>
            </w:r>
          </w:p>
        </w:tc>
        <w:tc>
          <w:tcPr>
            <w:tcW w:w="0" w:type="auto"/>
            <w:vMerge w:val="restart"/>
          </w:tcPr>
          <w:p w:rsidR="005231D7" w:rsidRDefault="005231D7" w:rsidP="006D66F7">
            <w:pPr>
              <w:jc w:val="center"/>
            </w:pPr>
            <w:r>
              <w:rPr>
                <w:rFonts w:eastAsiaTheme="minorEastAsia"/>
                <w:szCs w:val="21"/>
              </w:rPr>
              <w:t>InnoCare Pharma Ltd</w:t>
            </w:r>
          </w:p>
        </w:tc>
        <w:tc>
          <w:tcPr>
            <w:tcW w:w="0" w:type="auto"/>
            <w:vMerge w:val="restart"/>
          </w:tcPr>
          <w:p w:rsidR="005231D7" w:rsidRDefault="005231D7" w:rsidP="006D66F7">
            <w:pPr>
              <w:jc w:val="center"/>
            </w:pPr>
            <w:r>
              <w:rPr>
                <w:rFonts w:eastAsiaTheme="minorEastAsia"/>
                <w:szCs w:val="21"/>
              </w:rPr>
              <w:t>诺诚健华</w:t>
            </w:r>
          </w:p>
        </w:tc>
        <w:tc>
          <w:tcPr>
            <w:tcW w:w="0" w:type="auto"/>
          </w:tcPr>
          <w:p w:rsidR="005231D7" w:rsidRDefault="005231D7" w:rsidP="006D66F7">
            <w:pPr>
              <w:jc w:val="center"/>
            </w:pPr>
            <w:r>
              <w:rPr>
                <w:rFonts w:eastAsiaTheme="minorEastAsia"/>
                <w:szCs w:val="21"/>
              </w:rPr>
              <w:t>9969</w:t>
            </w:r>
          </w:p>
        </w:tc>
        <w:tc>
          <w:tcPr>
            <w:tcW w:w="0" w:type="auto"/>
          </w:tcPr>
          <w:p w:rsidR="005231D7" w:rsidRDefault="005231D7" w:rsidP="006D66F7">
            <w:pPr>
              <w:jc w:val="center"/>
            </w:pPr>
            <w:r>
              <w:rPr>
                <w:rFonts w:eastAsiaTheme="minorEastAsia"/>
                <w:szCs w:val="21"/>
              </w:rPr>
              <w:t>香港证券交易所</w:t>
            </w:r>
          </w:p>
        </w:tc>
        <w:tc>
          <w:tcPr>
            <w:tcW w:w="0" w:type="auto"/>
          </w:tcPr>
          <w:p w:rsidR="005231D7" w:rsidRDefault="005231D7" w:rsidP="006D66F7">
            <w:pPr>
              <w:jc w:val="center"/>
            </w:pPr>
            <w:r>
              <w:rPr>
                <w:rFonts w:eastAsiaTheme="minorEastAsia"/>
                <w:szCs w:val="21"/>
              </w:rPr>
              <w:t>中国</w:t>
            </w:r>
            <w:r w:rsidR="00BE6182">
              <w:rPr>
                <w:rFonts w:eastAsiaTheme="minorEastAsia" w:hint="eastAsia"/>
                <w:szCs w:val="21"/>
              </w:rPr>
              <w:t>香港</w:t>
            </w:r>
          </w:p>
        </w:tc>
        <w:tc>
          <w:tcPr>
            <w:tcW w:w="0" w:type="auto"/>
          </w:tcPr>
          <w:p w:rsidR="005231D7" w:rsidRDefault="005231D7" w:rsidP="006D66F7">
            <w:pPr>
              <w:jc w:val="right"/>
            </w:pPr>
            <w:r>
              <w:rPr>
                <w:rFonts w:eastAsiaTheme="minorEastAsia"/>
                <w:szCs w:val="21"/>
              </w:rPr>
              <w:t>3,030,000</w:t>
            </w:r>
          </w:p>
        </w:tc>
        <w:tc>
          <w:tcPr>
            <w:tcW w:w="0" w:type="auto"/>
          </w:tcPr>
          <w:p w:rsidR="005231D7" w:rsidRDefault="005231D7" w:rsidP="006D66F7">
            <w:pPr>
              <w:jc w:val="right"/>
            </w:pPr>
            <w:r>
              <w:rPr>
                <w:rFonts w:eastAsiaTheme="minorEastAsia"/>
                <w:szCs w:val="21"/>
              </w:rPr>
              <w:t>18,918,883.07</w:t>
            </w:r>
          </w:p>
        </w:tc>
        <w:tc>
          <w:tcPr>
            <w:tcW w:w="0" w:type="auto"/>
          </w:tcPr>
          <w:p w:rsidR="005231D7" w:rsidRDefault="005231D7" w:rsidP="006D66F7">
            <w:pPr>
              <w:jc w:val="right"/>
            </w:pPr>
            <w:r>
              <w:rPr>
                <w:rFonts w:eastAsiaTheme="minorEastAsia"/>
                <w:szCs w:val="21"/>
              </w:rPr>
              <w:t>3.52</w:t>
            </w:r>
          </w:p>
        </w:tc>
      </w:tr>
      <w:tr w:rsidR="005231D7" w:rsidTr="005231D7">
        <w:tc>
          <w:tcPr>
            <w:tcW w:w="0" w:type="auto"/>
            <w:vMerge/>
          </w:tcPr>
          <w:p w:rsidR="005231D7" w:rsidRDefault="005231D7" w:rsidP="006D66F7"/>
        </w:tc>
        <w:tc>
          <w:tcPr>
            <w:tcW w:w="0" w:type="auto"/>
            <w:vMerge/>
          </w:tcPr>
          <w:p w:rsidR="005231D7" w:rsidRDefault="005231D7" w:rsidP="006D66F7"/>
        </w:tc>
        <w:tc>
          <w:tcPr>
            <w:tcW w:w="0" w:type="auto"/>
            <w:vMerge/>
          </w:tcPr>
          <w:p w:rsidR="005231D7" w:rsidRDefault="005231D7" w:rsidP="006D66F7"/>
        </w:tc>
        <w:tc>
          <w:tcPr>
            <w:tcW w:w="0" w:type="auto"/>
          </w:tcPr>
          <w:p w:rsidR="005231D7" w:rsidRDefault="005231D7" w:rsidP="006D66F7">
            <w:pPr>
              <w:jc w:val="center"/>
            </w:pPr>
            <w:r>
              <w:rPr>
                <w:rFonts w:eastAsiaTheme="minorEastAsia"/>
                <w:szCs w:val="21"/>
              </w:rPr>
              <w:t>688428</w:t>
            </w:r>
          </w:p>
        </w:tc>
        <w:tc>
          <w:tcPr>
            <w:tcW w:w="0" w:type="auto"/>
          </w:tcPr>
          <w:p w:rsidR="005231D7" w:rsidRDefault="005231D7" w:rsidP="006D66F7">
            <w:pPr>
              <w:jc w:val="center"/>
            </w:pPr>
            <w:r>
              <w:rPr>
                <w:rFonts w:eastAsiaTheme="minorEastAsia"/>
                <w:szCs w:val="21"/>
              </w:rPr>
              <w:t>上海证券交易所</w:t>
            </w:r>
          </w:p>
        </w:tc>
        <w:tc>
          <w:tcPr>
            <w:tcW w:w="0" w:type="auto"/>
          </w:tcPr>
          <w:p w:rsidR="005231D7" w:rsidRDefault="005231D7" w:rsidP="006D66F7">
            <w:pPr>
              <w:jc w:val="center"/>
            </w:pPr>
            <w:r>
              <w:rPr>
                <w:rFonts w:eastAsiaTheme="minorEastAsia"/>
                <w:szCs w:val="21"/>
              </w:rPr>
              <w:t>中国</w:t>
            </w:r>
          </w:p>
        </w:tc>
        <w:tc>
          <w:tcPr>
            <w:tcW w:w="0" w:type="auto"/>
          </w:tcPr>
          <w:p w:rsidR="005231D7" w:rsidRDefault="005231D7" w:rsidP="006D66F7">
            <w:pPr>
              <w:jc w:val="right"/>
            </w:pPr>
            <w:r>
              <w:rPr>
                <w:rFonts w:eastAsiaTheme="minorEastAsia"/>
                <w:szCs w:val="21"/>
              </w:rPr>
              <w:t>512,612</w:t>
            </w:r>
          </w:p>
        </w:tc>
        <w:tc>
          <w:tcPr>
            <w:tcW w:w="0" w:type="auto"/>
          </w:tcPr>
          <w:p w:rsidR="005231D7" w:rsidRDefault="005231D7" w:rsidP="006D66F7">
            <w:pPr>
              <w:jc w:val="right"/>
            </w:pPr>
            <w:r>
              <w:rPr>
                <w:rFonts w:eastAsiaTheme="minorEastAsia"/>
                <w:szCs w:val="21"/>
              </w:rPr>
              <w:t>5,895,038.00</w:t>
            </w:r>
          </w:p>
        </w:tc>
        <w:tc>
          <w:tcPr>
            <w:tcW w:w="0" w:type="auto"/>
          </w:tcPr>
          <w:p w:rsidR="005231D7" w:rsidRDefault="005231D7" w:rsidP="006D66F7">
            <w:pPr>
              <w:jc w:val="right"/>
            </w:pPr>
            <w:r>
              <w:rPr>
                <w:rFonts w:eastAsiaTheme="minorEastAsia"/>
                <w:szCs w:val="21"/>
              </w:rPr>
              <w:t>1.10</w:t>
            </w:r>
          </w:p>
        </w:tc>
      </w:tr>
      <w:tr w:rsidR="005231D7" w:rsidTr="005231D7">
        <w:tc>
          <w:tcPr>
            <w:tcW w:w="0" w:type="auto"/>
            <w:vMerge w:val="restart"/>
          </w:tcPr>
          <w:p w:rsidR="005231D7" w:rsidRDefault="005231D7" w:rsidP="006D66F7">
            <w:pPr>
              <w:jc w:val="center"/>
            </w:pPr>
            <w:r>
              <w:rPr>
                <w:rFonts w:eastAsiaTheme="minorEastAsia"/>
                <w:szCs w:val="21"/>
              </w:rPr>
              <w:t>5</w:t>
            </w:r>
          </w:p>
        </w:tc>
        <w:tc>
          <w:tcPr>
            <w:tcW w:w="0" w:type="auto"/>
            <w:vMerge w:val="restart"/>
          </w:tcPr>
          <w:p w:rsidR="005231D7" w:rsidRDefault="005231D7" w:rsidP="006D66F7">
            <w:pPr>
              <w:jc w:val="center"/>
            </w:pPr>
            <w:r>
              <w:rPr>
                <w:rFonts w:eastAsiaTheme="minorEastAsia"/>
                <w:szCs w:val="21"/>
              </w:rPr>
              <w:t>BeiGene Ltd</w:t>
            </w:r>
          </w:p>
        </w:tc>
        <w:tc>
          <w:tcPr>
            <w:tcW w:w="0" w:type="auto"/>
            <w:vMerge w:val="restart"/>
          </w:tcPr>
          <w:p w:rsidR="005231D7" w:rsidRDefault="005231D7" w:rsidP="006D66F7">
            <w:pPr>
              <w:jc w:val="center"/>
            </w:pPr>
            <w:r>
              <w:rPr>
                <w:rFonts w:eastAsiaTheme="minorEastAsia"/>
                <w:szCs w:val="21"/>
              </w:rPr>
              <w:t>百济神州</w:t>
            </w:r>
          </w:p>
        </w:tc>
        <w:tc>
          <w:tcPr>
            <w:tcW w:w="0" w:type="auto"/>
          </w:tcPr>
          <w:p w:rsidR="005231D7" w:rsidRDefault="005231D7" w:rsidP="006D66F7">
            <w:pPr>
              <w:jc w:val="center"/>
            </w:pPr>
            <w:r>
              <w:rPr>
                <w:rFonts w:eastAsiaTheme="minorEastAsia"/>
                <w:szCs w:val="21"/>
              </w:rPr>
              <w:t>688235</w:t>
            </w:r>
          </w:p>
        </w:tc>
        <w:tc>
          <w:tcPr>
            <w:tcW w:w="0" w:type="auto"/>
          </w:tcPr>
          <w:p w:rsidR="005231D7" w:rsidRDefault="005231D7" w:rsidP="006D66F7">
            <w:pPr>
              <w:jc w:val="center"/>
            </w:pPr>
            <w:r>
              <w:rPr>
                <w:rFonts w:eastAsiaTheme="minorEastAsia"/>
                <w:szCs w:val="21"/>
              </w:rPr>
              <w:t>上海证券交易所</w:t>
            </w:r>
          </w:p>
        </w:tc>
        <w:tc>
          <w:tcPr>
            <w:tcW w:w="0" w:type="auto"/>
          </w:tcPr>
          <w:p w:rsidR="005231D7" w:rsidRDefault="005231D7" w:rsidP="006D66F7">
            <w:pPr>
              <w:jc w:val="center"/>
            </w:pPr>
            <w:r>
              <w:rPr>
                <w:rFonts w:eastAsiaTheme="minorEastAsia"/>
                <w:szCs w:val="21"/>
              </w:rPr>
              <w:t>中国</w:t>
            </w:r>
          </w:p>
        </w:tc>
        <w:tc>
          <w:tcPr>
            <w:tcW w:w="0" w:type="auto"/>
          </w:tcPr>
          <w:p w:rsidR="005231D7" w:rsidRDefault="005231D7" w:rsidP="006D66F7">
            <w:pPr>
              <w:jc w:val="right"/>
            </w:pPr>
            <w:r>
              <w:rPr>
                <w:rFonts w:eastAsiaTheme="minorEastAsia"/>
                <w:szCs w:val="21"/>
              </w:rPr>
              <w:t>76,723</w:t>
            </w:r>
          </w:p>
        </w:tc>
        <w:tc>
          <w:tcPr>
            <w:tcW w:w="0" w:type="auto"/>
          </w:tcPr>
          <w:p w:rsidR="005231D7" w:rsidRDefault="005231D7" w:rsidP="006D66F7">
            <w:pPr>
              <w:jc w:val="right"/>
            </w:pPr>
            <w:r>
              <w:rPr>
                <w:rFonts w:eastAsiaTheme="minorEastAsia"/>
                <w:szCs w:val="21"/>
              </w:rPr>
              <w:t>10,667,565.92</w:t>
            </w:r>
          </w:p>
        </w:tc>
        <w:tc>
          <w:tcPr>
            <w:tcW w:w="0" w:type="auto"/>
          </w:tcPr>
          <w:p w:rsidR="005231D7" w:rsidRDefault="005231D7" w:rsidP="006D66F7">
            <w:pPr>
              <w:jc w:val="right"/>
            </w:pPr>
            <w:r>
              <w:rPr>
                <w:rFonts w:eastAsiaTheme="minorEastAsia"/>
                <w:szCs w:val="21"/>
              </w:rPr>
              <w:t>1.98</w:t>
            </w:r>
          </w:p>
        </w:tc>
      </w:tr>
      <w:tr w:rsidR="005231D7" w:rsidTr="005231D7">
        <w:tc>
          <w:tcPr>
            <w:tcW w:w="0" w:type="auto"/>
            <w:vMerge/>
          </w:tcPr>
          <w:p w:rsidR="005231D7" w:rsidRDefault="005231D7" w:rsidP="006D66F7"/>
        </w:tc>
        <w:tc>
          <w:tcPr>
            <w:tcW w:w="0" w:type="auto"/>
            <w:vMerge/>
          </w:tcPr>
          <w:p w:rsidR="005231D7" w:rsidRDefault="005231D7" w:rsidP="006D66F7"/>
        </w:tc>
        <w:tc>
          <w:tcPr>
            <w:tcW w:w="0" w:type="auto"/>
            <w:vMerge/>
          </w:tcPr>
          <w:p w:rsidR="005231D7" w:rsidRDefault="005231D7" w:rsidP="006D66F7"/>
        </w:tc>
        <w:tc>
          <w:tcPr>
            <w:tcW w:w="0" w:type="auto"/>
          </w:tcPr>
          <w:p w:rsidR="005231D7" w:rsidRDefault="005231D7" w:rsidP="006D66F7">
            <w:pPr>
              <w:jc w:val="center"/>
            </w:pPr>
            <w:r>
              <w:rPr>
                <w:rFonts w:eastAsiaTheme="minorEastAsia"/>
                <w:szCs w:val="21"/>
              </w:rPr>
              <w:t>6160</w:t>
            </w:r>
          </w:p>
        </w:tc>
        <w:tc>
          <w:tcPr>
            <w:tcW w:w="0" w:type="auto"/>
          </w:tcPr>
          <w:p w:rsidR="005231D7" w:rsidRDefault="005231D7" w:rsidP="006D66F7">
            <w:pPr>
              <w:jc w:val="center"/>
            </w:pPr>
            <w:r>
              <w:rPr>
                <w:rFonts w:eastAsiaTheme="minorEastAsia"/>
                <w:szCs w:val="21"/>
              </w:rPr>
              <w:t>香港证券交易所</w:t>
            </w:r>
          </w:p>
        </w:tc>
        <w:tc>
          <w:tcPr>
            <w:tcW w:w="0" w:type="auto"/>
          </w:tcPr>
          <w:p w:rsidR="005231D7" w:rsidRDefault="00BE6182" w:rsidP="006D66F7">
            <w:pPr>
              <w:jc w:val="center"/>
            </w:pPr>
            <w:r>
              <w:rPr>
                <w:rFonts w:eastAsiaTheme="minorEastAsia"/>
                <w:szCs w:val="21"/>
              </w:rPr>
              <w:t>中国</w:t>
            </w:r>
            <w:r>
              <w:rPr>
                <w:rFonts w:eastAsiaTheme="minorEastAsia" w:hint="eastAsia"/>
                <w:szCs w:val="21"/>
              </w:rPr>
              <w:t>香港</w:t>
            </w:r>
          </w:p>
        </w:tc>
        <w:tc>
          <w:tcPr>
            <w:tcW w:w="0" w:type="auto"/>
          </w:tcPr>
          <w:p w:rsidR="005231D7" w:rsidRDefault="005231D7" w:rsidP="006D66F7">
            <w:pPr>
              <w:jc w:val="right"/>
            </w:pPr>
            <w:r>
              <w:rPr>
                <w:rFonts w:eastAsiaTheme="minorEastAsia"/>
                <w:szCs w:val="21"/>
              </w:rPr>
              <w:t>95,300</w:t>
            </w:r>
          </w:p>
        </w:tc>
        <w:tc>
          <w:tcPr>
            <w:tcW w:w="0" w:type="auto"/>
          </w:tcPr>
          <w:p w:rsidR="005231D7" w:rsidRDefault="005231D7" w:rsidP="006D66F7">
            <w:pPr>
              <w:jc w:val="right"/>
            </w:pPr>
            <w:r>
              <w:rPr>
                <w:rFonts w:eastAsiaTheme="minorEastAsia"/>
                <w:szCs w:val="21"/>
              </w:rPr>
              <w:t>9,508,540.54</w:t>
            </w:r>
          </w:p>
        </w:tc>
        <w:tc>
          <w:tcPr>
            <w:tcW w:w="0" w:type="auto"/>
          </w:tcPr>
          <w:p w:rsidR="005231D7" w:rsidRDefault="005231D7" w:rsidP="006D66F7">
            <w:pPr>
              <w:jc w:val="right"/>
            </w:pPr>
            <w:r>
              <w:rPr>
                <w:rFonts w:eastAsiaTheme="minorEastAsia"/>
                <w:szCs w:val="21"/>
              </w:rPr>
              <w:t>1.77</w:t>
            </w:r>
          </w:p>
        </w:tc>
      </w:tr>
      <w:tr w:rsidR="005231D7" w:rsidTr="005231D7">
        <w:tc>
          <w:tcPr>
            <w:tcW w:w="0" w:type="auto"/>
          </w:tcPr>
          <w:p w:rsidR="005231D7" w:rsidRDefault="005231D7" w:rsidP="006D66F7">
            <w:pPr>
              <w:jc w:val="center"/>
            </w:pPr>
            <w:r>
              <w:rPr>
                <w:rFonts w:eastAsiaTheme="minorEastAsia"/>
                <w:szCs w:val="21"/>
              </w:rPr>
              <w:t>6</w:t>
            </w:r>
          </w:p>
        </w:tc>
        <w:tc>
          <w:tcPr>
            <w:tcW w:w="0" w:type="auto"/>
          </w:tcPr>
          <w:p w:rsidR="005231D7" w:rsidRDefault="005231D7" w:rsidP="006D66F7">
            <w:pPr>
              <w:jc w:val="center"/>
            </w:pPr>
            <w:r>
              <w:rPr>
                <w:rFonts w:eastAsiaTheme="minorEastAsia"/>
                <w:szCs w:val="21"/>
              </w:rPr>
              <w:t>Huadong Medicine Co Ltd</w:t>
            </w:r>
          </w:p>
        </w:tc>
        <w:tc>
          <w:tcPr>
            <w:tcW w:w="0" w:type="auto"/>
          </w:tcPr>
          <w:p w:rsidR="005231D7" w:rsidRDefault="005231D7" w:rsidP="006D66F7">
            <w:pPr>
              <w:jc w:val="center"/>
            </w:pPr>
            <w:r>
              <w:rPr>
                <w:rFonts w:eastAsiaTheme="minorEastAsia"/>
                <w:szCs w:val="21"/>
              </w:rPr>
              <w:t>华东医药</w:t>
            </w:r>
          </w:p>
        </w:tc>
        <w:tc>
          <w:tcPr>
            <w:tcW w:w="0" w:type="auto"/>
          </w:tcPr>
          <w:p w:rsidR="005231D7" w:rsidRDefault="005231D7" w:rsidP="006D66F7">
            <w:pPr>
              <w:jc w:val="center"/>
            </w:pPr>
            <w:r>
              <w:rPr>
                <w:rFonts w:eastAsiaTheme="minorEastAsia"/>
                <w:szCs w:val="21"/>
              </w:rPr>
              <w:t>000963</w:t>
            </w:r>
          </w:p>
        </w:tc>
        <w:tc>
          <w:tcPr>
            <w:tcW w:w="0" w:type="auto"/>
          </w:tcPr>
          <w:p w:rsidR="005231D7" w:rsidRDefault="005231D7" w:rsidP="006D66F7">
            <w:pPr>
              <w:jc w:val="center"/>
            </w:pPr>
            <w:r>
              <w:rPr>
                <w:rFonts w:eastAsiaTheme="minorEastAsia"/>
                <w:szCs w:val="21"/>
              </w:rPr>
              <w:t>深圳证券</w:t>
            </w:r>
            <w:r>
              <w:rPr>
                <w:rFonts w:eastAsiaTheme="minorEastAsia"/>
                <w:szCs w:val="21"/>
              </w:rPr>
              <w:lastRenderedPageBreak/>
              <w:t>交易所</w:t>
            </w:r>
          </w:p>
        </w:tc>
        <w:tc>
          <w:tcPr>
            <w:tcW w:w="0" w:type="auto"/>
          </w:tcPr>
          <w:p w:rsidR="005231D7" w:rsidRDefault="005231D7" w:rsidP="006D66F7">
            <w:pPr>
              <w:jc w:val="center"/>
            </w:pPr>
            <w:r>
              <w:rPr>
                <w:rFonts w:eastAsiaTheme="minorEastAsia"/>
                <w:szCs w:val="21"/>
              </w:rPr>
              <w:lastRenderedPageBreak/>
              <w:t>中国</w:t>
            </w:r>
          </w:p>
        </w:tc>
        <w:tc>
          <w:tcPr>
            <w:tcW w:w="0" w:type="auto"/>
          </w:tcPr>
          <w:p w:rsidR="005231D7" w:rsidRDefault="005231D7" w:rsidP="006D66F7">
            <w:pPr>
              <w:jc w:val="right"/>
            </w:pPr>
            <w:r>
              <w:rPr>
                <w:rFonts w:eastAsiaTheme="minorEastAsia"/>
                <w:szCs w:val="21"/>
              </w:rPr>
              <w:t>472,929</w:t>
            </w:r>
          </w:p>
        </w:tc>
        <w:tc>
          <w:tcPr>
            <w:tcW w:w="0" w:type="auto"/>
          </w:tcPr>
          <w:p w:rsidR="005231D7" w:rsidRDefault="005231D7" w:rsidP="006D66F7">
            <w:pPr>
              <w:jc w:val="right"/>
            </w:pPr>
            <w:r>
              <w:rPr>
                <w:rFonts w:eastAsiaTheme="minorEastAsia"/>
                <w:szCs w:val="21"/>
              </w:rPr>
              <w:t>19,607,636.34</w:t>
            </w:r>
          </w:p>
        </w:tc>
        <w:tc>
          <w:tcPr>
            <w:tcW w:w="0" w:type="auto"/>
          </w:tcPr>
          <w:p w:rsidR="005231D7" w:rsidRDefault="005231D7" w:rsidP="006D66F7">
            <w:pPr>
              <w:jc w:val="right"/>
            </w:pPr>
            <w:r>
              <w:rPr>
                <w:rFonts w:eastAsiaTheme="minorEastAsia"/>
                <w:szCs w:val="21"/>
              </w:rPr>
              <w:t>3.65</w:t>
            </w:r>
          </w:p>
        </w:tc>
      </w:tr>
      <w:tr w:rsidR="005231D7" w:rsidTr="005231D7">
        <w:tc>
          <w:tcPr>
            <w:tcW w:w="0" w:type="auto"/>
          </w:tcPr>
          <w:p w:rsidR="005231D7" w:rsidRDefault="005231D7" w:rsidP="006D66F7">
            <w:pPr>
              <w:jc w:val="center"/>
            </w:pPr>
            <w:r>
              <w:rPr>
                <w:rFonts w:eastAsiaTheme="minorEastAsia"/>
                <w:szCs w:val="21"/>
              </w:rPr>
              <w:t>7</w:t>
            </w:r>
          </w:p>
        </w:tc>
        <w:tc>
          <w:tcPr>
            <w:tcW w:w="0" w:type="auto"/>
          </w:tcPr>
          <w:p w:rsidR="005231D7" w:rsidRDefault="005231D7" w:rsidP="006D66F7">
            <w:pPr>
              <w:jc w:val="center"/>
            </w:pPr>
            <w:r>
              <w:rPr>
                <w:rFonts w:eastAsiaTheme="minorEastAsia"/>
                <w:szCs w:val="21"/>
              </w:rPr>
              <w:t>WuXi AppTec Co Ltd</w:t>
            </w:r>
          </w:p>
        </w:tc>
        <w:tc>
          <w:tcPr>
            <w:tcW w:w="0" w:type="auto"/>
          </w:tcPr>
          <w:p w:rsidR="005231D7" w:rsidRDefault="005231D7" w:rsidP="006D66F7">
            <w:pPr>
              <w:jc w:val="center"/>
            </w:pPr>
            <w:r>
              <w:rPr>
                <w:rFonts w:eastAsiaTheme="minorEastAsia"/>
                <w:szCs w:val="21"/>
              </w:rPr>
              <w:t>药明康德</w:t>
            </w:r>
          </w:p>
        </w:tc>
        <w:tc>
          <w:tcPr>
            <w:tcW w:w="0" w:type="auto"/>
          </w:tcPr>
          <w:p w:rsidR="005231D7" w:rsidRDefault="005231D7" w:rsidP="006D66F7">
            <w:pPr>
              <w:jc w:val="center"/>
            </w:pPr>
            <w:r>
              <w:rPr>
                <w:rFonts w:eastAsiaTheme="minorEastAsia"/>
                <w:szCs w:val="21"/>
              </w:rPr>
              <w:t>603259</w:t>
            </w:r>
          </w:p>
        </w:tc>
        <w:tc>
          <w:tcPr>
            <w:tcW w:w="0" w:type="auto"/>
          </w:tcPr>
          <w:p w:rsidR="005231D7" w:rsidRDefault="005231D7" w:rsidP="006D66F7">
            <w:pPr>
              <w:jc w:val="center"/>
            </w:pPr>
            <w:r>
              <w:rPr>
                <w:rFonts w:eastAsiaTheme="minorEastAsia"/>
                <w:szCs w:val="21"/>
              </w:rPr>
              <w:t>上海证券交易所</w:t>
            </w:r>
          </w:p>
        </w:tc>
        <w:tc>
          <w:tcPr>
            <w:tcW w:w="0" w:type="auto"/>
          </w:tcPr>
          <w:p w:rsidR="005231D7" w:rsidRDefault="005231D7" w:rsidP="006D66F7">
            <w:pPr>
              <w:jc w:val="center"/>
            </w:pPr>
            <w:r>
              <w:rPr>
                <w:rFonts w:eastAsiaTheme="minorEastAsia"/>
                <w:szCs w:val="21"/>
              </w:rPr>
              <w:t>中国</w:t>
            </w:r>
          </w:p>
        </w:tc>
        <w:tc>
          <w:tcPr>
            <w:tcW w:w="0" w:type="auto"/>
          </w:tcPr>
          <w:p w:rsidR="005231D7" w:rsidRDefault="005231D7" w:rsidP="006D66F7">
            <w:pPr>
              <w:jc w:val="right"/>
            </w:pPr>
            <w:r>
              <w:rPr>
                <w:rFonts w:eastAsiaTheme="minorEastAsia"/>
                <w:szCs w:val="21"/>
              </w:rPr>
              <w:t>265,032</w:t>
            </w:r>
          </w:p>
        </w:tc>
        <w:tc>
          <w:tcPr>
            <w:tcW w:w="0" w:type="auto"/>
          </w:tcPr>
          <w:p w:rsidR="005231D7" w:rsidRDefault="005231D7" w:rsidP="006D66F7">
            <w:pPr>
              <w:jc w:val="right"/>
            </w:pPr>
            <w:r>
              <w:rPr>
                <w:rFonts w:eastAsiaTheme="minorEastAsia"/>
                <w:szCs w:val="21"/>
              </w:rPr>
              <w:t>19,283,728.32</w:t>
            </w:r>
          </w:p>
        </w:tc>
        <w:tc>
          <w:tcPr>
            <w:tcW w:w="0" w:type="auto"/>
          </w:tcPr>
          <w:p w:rsidR="005231D7" w:rsidRDefault="005231D7" w:rsidP="006D66F7">
            <w:pPr>
              <w:jc w:val="right"/>
            </w:pPr>
            <w:r>
              <w:rPr>
                <w:rFonts w:eastAsiaTheme="minorEastAsia"/>
                <w:szCs w:val="21"/>
              </w:rPr>
              <w:t>3.59</w:t>
            </w:r>
          </w:p>
        </w:tc>
      </w:tr>
      <w:tr w:rsidR="005231D7" w:rsidTr="005231D7">
        <w:tc>
          <w:tcPr>
            <w:tcW w:w="0" w:type="auto"/>
          </w:tcPr>
          <w:p w:rsidR="005231D7" w:rsidRDefault="005231D7" w:rsidP="006D66F7">
            <w:pPr>
              <w:jc w:val="center"/>
            </w:pPr>
            <w:r>
              <w:rPr>
                <w:rFonts w:eastAsiaTheme="minorEastAsia"/>
                <w:szCs w:val="21"/>
              </w:rPr>
              <w:t>8</w:t>
            </w:r>
          </w:p>
        </w:tc>
        <w:tc>
          <w:tcPr>
            <w:tcW w:w="0" w:type="auto"/>
          </w:tcPr>
          <w:p w:rsidR="005231D7" w:rsidRDefault="005231D7" w:rsidP="006D66F7">
            <w:pPr>
              <w:jc w:val="center"/>
            </w:pPr>
            <w:r>
              <w:rPr>
                <w:rFonts w:eastAsiaTheme="minorEastAsia"/>
                <w:szCs w:val="21"/>
              </w:rPr>
              <w:t>Wuxi Biologics Cayman Inc</w:t>
            </w:r>
          </w:p>
        </w:tc>
        <w:tc>
          <w:tcPr>
            <w:tcW w:w="0" w:type="auto"/>
          </w:tcPr>
          <w:p w:rsidR="005231D7" w:rsidRDefault="005231D7" w:rsidP="006D66F7">
            <w:pPr>
              <w:jc w:val="center"/>
            </w:pPr>
            <w:r>
              <w:rPr>
                <w:rFonts w:eastAsiaTheme="minorEastAsia"/>
                <w:szCs w:val="21"/>
              </w:rPr>
              <w:t>药明生物</w:t>
            </w:r>
          </w:p>
        </w:tc>
        <w:tc>
          <w:tcPr>
            <w:tcW w:w="0" w:type="auto"/>
          </w:tcPr>
          <w:p w:rsidR="005231D7" w:rsidRDefault="005231D7" w:rsidP="006D66F7">
            <w:pPr>
              <w:jc w:val="center"/>
            </w:pPr>
            <w:r>
              <w:rPr>
                <w:rFonts w:eastAsiaTheme="minorEastAsia"/>
                <w:szCs w:val="21"/>
              </w:rPr>
              <w:t>2269</w:t>
            </w:r>
          </w:p>
        </w:tc>
        <w:tc>
          <w:tcPr>
            <w:tcW w:w="0" w:type="auto"/>
          </w:tcPr>
          <w:p w:rsidR="005231D7" w:rsidRDefault="005231D7" w:rsidP="006D66F7">
            <w:pPr>
              <w:jc w:val="center"/>
            </w:pPr>
            <w:r>
              <w:rPr>
                <w:rFonts w:eastAsiaTheme="minorEastAsia"/>
                <w:szCs w:val="21"/>
              </w:rPr>
              <w:t>香港证券交易所</w:t>
            </w:r>
          </w:p>
        </w:tc>
        <w:tc>
          <w:tcPr>
            <w:tcW w:w="0" w:type="auto"/>
          </w:tcPr>
          <w:p w:rsidR="005231D7" w:rsidRDefault="00BE6182" w:rsidP="006D66F7">
            <w:pPr>
              <w:jc w:val="center"/>
            </w:pPr>
            <w:r>
              <w:rPr>
                <w:rFonts w:eastAsiaTheme="minorEastAsia"/>
                <w:szCs w:val="21"/>
              </w:rPr>
              <w:t>中国</w:t>
            </w:r>
            <w:r>
              <w:rPr>
                <w:rFonts w:eastAsiaTheme="minorEastAsia" w:hint="eastAsia"/>
                <w:szCs w:val="21"/>
              </w:rPr>
              <w:t>香港</w:t>
            </w:r>
          </w:p>
        </w:tc>
        <w:tc>
          <w:tcPr>
            <w:tcW w:w="0" w:type="auto"/>
          </w:tcPr>
          <w:p w:rsidR="005231D7" w:rsidRDefault="005231D7" w:rsidP="006D66F7">
            <w:pPr>
              <w:jc w:val="right"/>
            </w:pPr>
            <w:r>
              <w:rPr>
                <w:rFonts w:eastAsiaTheme="minorEastAsia"/>
                <w:szCs w:val="21"/>
              </w:rPr>
              <w:t>700,668</w:t>
            </w:r>
          </w:p>
        </w:tc>
        <w:tc>
          <w:tcPr>
            <w:tcW w:w="0" w:type="auto"/>
          </w:tcPr>
          <w:p w:rsidR="005231D7" w:rsidRDefault="005231D7" w:rsidP="006D66F7">
            <w:pPr>
              <w:jc w:val="right"/>
            </w:pPr>
            <w:r>
              <w:rPr>
                <w:rFonts w:eastAsiaTheme="minorEastAsia"/>
                <w:szCs w:val="21"/>
              </w:rPr>
              <w:t>18,794,796.91</w:t>
            </w:r>
          </w:p>
        </w:tc>
        <w:tc>
          <w:tcPr>
            <w:tcW w:w="0" w:type="auto"/>
          </w:tcPr>
          <w:p w:rsidR="005231D7" w:rsidRDefault="005231D7" w:rsidP="006D66F7">
            <w:pPr>
              <w:jc w:val="right"/>
            </w:pPr>
            <w:r>
              <w:rPr>
                <w:rFonts w:eastAsiaTheme="minorEastAsia"/>
                <w:szCs w:val="21"/>
              </w:rPr>
              <w:t>3.50</w:t>
            </w:r>
          </w:p>
        </w:tc>
      </w:tr>
      <w:tr w:rsidR="005231D7" w:rsidTr="005231D7">
        <w:tc>
          <w:tcPr>
            <w:tcW w:w="0" w:type="auto"/>
          </w:tcPr>
          <w:p w:rsidR="005231D7" w:rsidRDefault="005231D7" w:rsidP="006D66F7">
            <w:pPr>
              <w:jc w:val="center"/>
            </w:pPr>
            <w:r>
              <w:rPr>
                <w:rFonts w:eastAsiaTheme="minorEastAsia"/>
                <w:szCs w:val="21"/>
              </w:rPr>
              <w:t>9</w:t>
            </w:r>
          </w:p>
        </w:tc>
        <w:tc>
          <w:tcPr>
            <w:tcW w:w="0" w:type="auto"/>
          </w:tcPr>
          <w:p w:rsidR="005231D7" w:rsidRDefault="005231D7" w:rsidP="006D66F7">
            <w:pPr>
              <w:jc w:val="center"/>
            </w:pPr>
            <w:r>
              <w:rPr>
                <w:rFonts w:eastAsiaTheme="minorEastAsia"/>
                <w:szCs w:val="21"/>
              </w:rPr>
              <w:t>Cathay Biotech Inc</w:t>
            </w:r>
          </w:p>
        </w:tc>
        <w:tc>
          <w:tcPr>
            <w:tcW w:w="0" w:type="auto"/>
          </w:tcPr>
          <w:p w:rsidR="005231D7" w:rsidRDefault="005231D7" w:rsidP="006D66F7">
            <w:pPr>
              <w:jc w:val="center"/>
            </w:pPr>
            <w:r>
              <w:rPr>
                <w:rFonts w:eastAsiaTheme="minorEastAsia"/>
                <w:szCs w:val="21"/>
              </w:rPr>
              <w:t>凯赛生物</w:t>
            </w:r>
          </w:p>
        </w:tc>
        <w:tc>
          <w:tcPr>
            <w:tcW w:w="0" w:type="auto"/>
          </w:tcPr>
          <w:p w:rsidR="005231D7" w:rsidRDefault="005231D7" w:rsidP="006D66F7">
            <w:pPr>
              <w:jc w:val="center"/>
            </w:pPr>
            <w:r>
              <w:rPr>
                <w:rFonts w:eastAsiaTheme="minorEastAsia"/>
                <w:szCs w:val="21"/>
              </w:rPr>
              <w:t>688065</w:t>
            </w:r>
          </w:p>
        </w:tc>
        <w:tc>
          <w:tcPr>
            <w:tcW w:w="0" w:type="auto"/>
          </w:tcPr>
          <w:p w:rsidR="005231D7" w:rsidRDefault="005231D7" w:rsidP="006D66F7">
            <w:pPr>
              <w:jc w:val="center"/>
            </w:pPr>
            <w:r>
              <w:rPr>
                <w:rFonts w:eastAsiaTheme="minorEastAsia"/>
                <w:szCs w:val="21"/>
              </w:rPr>
              <w:t>上海证券交易所</w:t>
            </w:r>
          </w:p>
        </w:tc>
        <w:tc>
          <w:tcPr>
            <w:tcW w:w="0" w:type="auto"/>
          </w:tcPr>
          <w:p w:rsidR="005231D7" w:rsidRDefault="005231D7" w:rsidP="006D66F7">
            <w:pPr>
              <w:jc w:val="center"/>
            </w:pPr>
            <w:r>
              <w:rPr>
                <w:rFonts w:eastAsiaTheme="minorEastAsia"/>
                <w:szCs w:val="21"/>
              </w:rPr>
              <w:t>中国</w:t>
            </w:r>
          </w:p>
        </w:tc>
        <w:tc>
          <w:tcPr>
            <w:tcW w:w="0" w:type="auto"/>
          </w:tcPr>
          <w:p w:rsidR="005231D7" w:rsidRDefault="005231D7" w:rsidP="006D66F7">
            <w:pPr>
              <w:jc w:val="right"/>
            </w:pPr>
            <w:r>
              <w:rPr>
                <w:rFonts w:eastAsiaTheme="minorEastAsia"/>
                <w:szCs w:val="21"/>
              </w:rPr>
              <w:t>317,254</w:t>
            </w:r>
          </w:p>
        </w:tc>
        <w:tc>
          <w:tcPr>
            <w:tcW w:w="0" w:type="auto"/>
          </w:tcPr>
          <w:p w:rsidR="005231D7" w:rsidRDefault="005231D7" w:rsidP="006D66F7">
            <w:pPr>
              <w:jc w:val="right"/>
            </w:pPr>
            <w:r>
              <w:rPr>
                <w:rFonts w:eastAsiaTheme="minorEastAsia"/>
                <w:szCs w:val="21"/>
              </w:rPr>
              <w:t>17,442,624.92</w:t>
            </w:r>
          </w:p>
        </w:tc>
        <w:tc>
          <w:tcPr>
            <w:tcW w:w="0" w:type="auto"/>
          </w:tcPr>
          <w:p w:rsidR="005231D7" w:rsidRDefault="005231D7" w:rsidP="006D66F7">
            <w:pPr>
              <w:jc w:val="right"/>
            </w:pPr>
            <w:r>
              <w:rPr>
                <w:rFonts w:eastAsiaTheme="minorEastAsia"/>
                <w:szCs w:val="21"/>
              </w:rPr>
              <w:t>3.25</w:t>
            </w:r>
          </w:p>
        </w:tc>
      </w:tr>
      <w:tr w:rsidR="005231D7" w:rsidTr="005231D7">
        <w:tc>
          <w:tcPr>
            <w:tcW w:w="0" w:type="auto"/>
          </w:tcPr>
          <w:p w:rsidR="005231D7" w:rsidRDefault="005231D7" w:rsidP="006D66F7">
            <w:pPr>
              <w:jc w:val="center"/>
            </w:pPr>
            <w:r>
              <w:rPr>
                <w:rFonts w:eastAsiaTheme="minorEastAsia"/>
                <w:szCs w:val="21"/>
              </w:rPr>
              <w:t>10</w:t>
            </w:r>
          </w:p>
        </w:tc>
        <w:tc>
          <w:tcPr>
            <w:tcW w:w="0" w:type="auto"/>
          </w:tcPr>
          <w:p w:rsidR="005231D7" w:rsidRDefault="005231D7" w:rsidP="006D66F7">
            <w:pPr>
              <w:jc w:val="center"/>
            </w:pPr>
            <w:r>
              <w:rPr>
                <w:rFonts w:eastAsiaTheme="minorEastAsia"/>
                <w:szCs w:val="21"/>
              </w:rPr>
              <w:t>Sonoscape Medical Corp</w:t>
            </w:r>
          </w:p>
        </w:tc>
        <w:tc>
          <w:tcPr>
            <w:tcW w:w="0" w:type="auto"/>
          </w:tcPr>
          <w:p w:rsidR="005231D7" w:rsidRDefault="005231D7" w:rsidP="006D66F7">
            <w:pPr>
              <w:jc w:val="center"/>
            </w:pPr>
            <w:r>
              <w:rPr>
                <w:rFonts w:eastAsiaTheme="minorEastAsia"/>
                <w:szCs w:val="21"/>
              </w:rPr>
              <w:t>开立医疗</w:t>
            </w:r>
          </w:p>
        </w:tc>
        <w:tc>
          <w:tcPr>
            <w:tcW w:w="0" w:type="auto"/>
          </w:tcPr>
          <w:p w:rsidR="005231D7" w:rsidRDefault="005231D7" w:rsidP="006D66F7">
            <w:pPr>
              <w:jc w:val="center"/>
            </w:pPr>
            <w:r>
              <w:rPr>
                <w:rFonts w:eastAsiaTheme="minorEastAsia"/>
                <w:szCs w:val="21"/>
              </w:rPr>
              <w:t>300633</w:t>
            </w:r>
          </w:p>
        </w:tc>
        <w:tc>
          <w:tcPr>
            <w:tcW w:w="0" w:type="auto"/>
          </w:tcPr>
          <w:p w:rsidR="005231D7" w:rsidRDefault="005231D7" w:rsidP="006D66F7">
            <w:pPr>
              <w:jc w:val="center"/>
            </w:pPr>
            <w:r>
              <w:rPr>
                <w:rFonts w:eastAsiaTheme="minorEastAsia"/>
                <w:szCs w:val="21"/>
              </w:rPr>
              <w:t>深圳证券交易所</w:t>
            </w:r>
          </w:p>
        </w:tc>
        <w:tc>
          <w:tcPr>
            <w:tcW w:w="0" w:type="auto"/>
          </w:tcPr>
          <w:p w:rsidR="005231D7" w:rsidRDefault="005231D7" w:rsidP="006D66F7">
            <w:pPr>
              <w:jc w:val="center"/>
            </w:pPr>
            <w:r>
              <w:rPr>
                <w:rFonts w:eastAsiaTheme="minorEastAsia"/>
                <w:szCs w:val="21"/>
              </w:rPr>
              <w:t>中国</w:t>
            </w:r>
          </w:p>
        </w:tc>
        <w:tc>
          <w:tcPr>
            <w:tcW w:w="0" w:type="auto"/>
          </w:tcPr>
          <w:p w:rsidR="005231D7" w:rsidRDefault="005231D7" w:rsidP="006D66F7">
            <w:pPr>
              <w:jc w:val="right"/>
            </w:pPr>
            <w:r>
              <w:rPr>
                <w:rFonts w:eastAsiaTheme="minorEastAsia"/>
                <w:szCs w:val="21"/>
              </w:rPr>
              <w:t>343,134</w:t>
            </w:r>
          </w:p>
        </w:tc>
        <w:tc>
          <w:tcPr>
            <w:tcW w:w="0" w:type="auto"/>
          </w:tcPr>
          <w:p w:rsidR="005231D7" w:rsidRDefault="005231D7" w:rsidP="006D66F7">
            <w:pPr>
              <w:jc w:val="right"/>
            </w:pPr>
            <w:r>
              <w:rPr>
                <w:rFonts w:eastAsiaTheme="minorEastAsia"/>
                <w:szCs w:val="21"/>
              </w:rPr>
              <w:t>16,230,238.20</w:t>
            </w:r>
          </w:p>
        </w:tc>
        <w:tc>
          <w:tcPr>
            <w:tcW w:w="0" w:type="auto"/>
          </w:tcPr>
          <w:p w:rsidR="005231D7" w:rsidRDefault="005231D7" w:rsidP="006D66F7">
            <w:pPr>
              <w:jc w:val="right"/>
            </w:pPr>
            <w:r>
              <w:rPr>
                <w:rFonts w:eastAsiaTheme="minorEastAsia"/>
                <w:szCs w:val="21"/>
              </w:rPr>
              <w:t>3.02</w:t>
            </w:r>
          </w:p>
        </w:tc>
      </w:tr>
    </w:tbl>
    <w:p w:rsidR="00A3398F" w:rsidRPr="00A3398F" w:rsidRDefault="00FE5DA2" w:rsidP="00CD25DA">
      <w:pPr>
        <w:autoSpaceDE w:val="0"/>
        <w:autoSpaceDN w:val="0"/>
        <w:adjustRightInd w:val="0"/>
        <w:spacing w:before="29" w:line="360" w:lineRule="auto"/>
        <w:jc w:val="left"/>
        <w:rPr>
          <w:rFonts w:eastAsiaTheme="minorEastAsia"/>
          <w:color w:val="000000" w:themeColor="text1"/>
          <w:sz w:val="24"/>
        </w:rPr>
      </w:pPr>
      <w:r>
        <w:rPr>
          <w:rFonts w:eastAsiaTheme="minorEastAsia" w:hint="eastAsia"/>
          <w:color w:val="000000" w:themeColor="text1"/>
          <w:sz w:val="24"/>
        </w:rPr>
        <w:t>注：</w:t>
      </w:r>
      <w:bookmarkStart w:id="1" w:name="_GoBack"/>
      <w:bookmarkEnd w:id="1"/>
      <w:r w:rsidR="000B0A38" w:rsidRPr="000B0A38">
        <w:rPr>
          <w:rFonts w:eastAsiaTheme="minorEastAsia" w:hint="eastAsia"/>
          <w:color w:val="000000" w:themeColor="text1"/>
          <w:sz w:val="24"/>
        </w:rPr>
        <w:t>此处所用证券代码的类别是当地市场代码。</w:t>
      </w: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399,528.23</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399,528.23</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483,360,989.45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856.16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11,451,943.80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571,454.41</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21,942,177.30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118,874.76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472,870,755.95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453,435.81</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D769A5">
        <w:trPr>
          <w:trHeight w:val="248"/>
        </w:trPr>
        <w:tc>
          <w:tcPr>
            <w:tcW w:w="3167" w:type="dxa"/>
            <w:vAlign w:val="center"/>
          </w:tcPr>
          <w:p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D769A5">
            <w:pPr>
              <w:jc w:val="center"/>
              <w:rPr>
                <w:sz w:val="24"/>
              </w:rPr>
            </w:pPr>
            <w:r w:rsidRPr="00FA472B">
              <w:rPr>
                <w:sz w:val="24"/>
              </w:rPr>
              <w:t>摩根中国生物医药混合</w:t>
            </w:r>
            <w:r w:rsidRPr="00FA472B">
              <w:rPr>
                <w:sz w:val="24"/>
              </w:rPr>
              <w:t>(QDII)A</w:t>
            </w:r>
          </w:p>
        </w:tc>
        <w:tc>
          <w:tcPr>
            <w:tcW w:w="2631" w:type="dxa"/>
            <w:vAlign w:val="bottom"/>
          </w:tcPr>
          <w:p w:rsidR="00D678E4" w:rsidRPr="00FA472B" w:rsidRDefault="00D678E4" w:rsidP="00D769A5">
            <w:pPr>
              <w:jc w:val="center"/>
              <w:rPr>
                <w:sz w:val="24"/>
              </w:rPr>
            </w:pPr>
            <w:r w:rsidRPr="00FA472B">
              <w:rPr>
                <w:sz w:val="24"/>
              </w:rPr>
              <w:t>摩根中国生物医药混合</w:t>
            </w:r>
            <w:r w:rsidRPr="00FA472B">
              <w:rPr>
                <w:sz w:val="24"/>
              </w:rPr>
              <w:t>(QDII)C</w:t>
            </w:r>
          </w:p>
        </w:tc>
      </w:tr>
      <w:tr w:rsidR="00D678E4" w:rsidRPr="00E90B39" w:rsidTr="00D769A5">
        <w:trPr>
          <w:trHeight w:val="247"/>
        </w:trPr>
        <w:tc>
          <w:tcPr>
            <w:tcW w:w="3167" w:type="dxa"/>
            <w:vAlign w:val="center"/>
          </w:tcPr>
          <w:p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294,117.65</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294,117.65</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D769A5">
            <w:pPr>
              <w:jc w:val="right"/>
              <w:rPr>
                <w:color w:val="000000"/>
                <w:kern w:val="0"/>
                <w:sz w:val="24"/>
              </w:rPr>
            </w:pPr>
            <w:r w:rsidRPr="00FA472B">
              <w:rPr>
                <w:color w:val="000000"/>
                <w:sz w:val="24"/>
              </w:rPr>
              <w:t>0.06</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4D6E71" w:rsidRDefault="00F2360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6.</w:t>
      </w:r>
      <w:r w:rsidRPr="00A3398F">
        <w:rPr>
          <w:rFonts w:eastAsiaTheme="minorEastAsia"/>
          <w:color w:val="000000" w:themeColor="text1"/>
          <w:szCs w:val="21"/>
        </w:rPr>
        <w:t>基金托管人业务资格批件和营业执照。</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E5DA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E5DA2">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E5DA2">
      <w:rPr>
        <w:rStyle w:val="a8"/>
        <w:noProof/>
      </w:rPr>
      <w:t>14</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摩根中国生物医药混合型证券投资基金</w:t>
    </w:r>
    <w:r w:rsidRPr="006669C9">
      <w:t>(QDII)2023</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A38"/>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1902"/>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D6E71"/>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31D7"/>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E7AD6"/>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A7E85"/>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E6182"/>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3607"/>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E5DA2"/>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4:docId w14:val="48D4559A"/>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116</TotalTime>
  <Pages>15</Pages>
  <Words>1161</Words>
  <Characters>6619</Characters>
  <Application>Microsoft Office Word</Application>
  <DocSecurity>0</DocSecurity>
  <Lines>55</Lines>
  <Paragraphs>15</Paragraphs>
  <ScaleCrop>false</ScaleCrop>
  <Company>TRT. Ltd. Co.</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38</cp:revision>
  <cp:lastPrinted>2007-07-19T00:46:00Z</cp:lastPrinted>
  <dcterms:created xsi:type="dcterms:W3CDTF">2014-12-16T02:40:00Z</dcterms:created>
  <dcterms:modified xsi:type="dcterms:W3CDTF">2024-01-19T06:19:00Z</dcterms:modified>
</cp:coreProperties>
</file>