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0227" w:rsidRDefault="00CE3B4A">
      <w:pPr>
        <w:spacing w:line="360" w:lineRule="auto"/>
        <w:rPr>
          <w:rFonts w:ascii="宋体" w:hAnsi="宋体"/>
          <w:sz w:val="48"/>
        </w:rPr>
      </w:pPr>
      <w:r>
        <w:rPr>
          <w:rFonts w:ascii="宋体" w:hAnsi="宋体" w:hint="eastAsia"/>
          <w:sz w:val="48"/>
        </w:rPr>
        <w:t xml:space="preserve">　 </w:t>
      </w:r>
    </w:p>
    <w:p w:rsidR="00D60227" w:rsidRDefault="00CE3B4A">
      <w:pPr>
        <w:spacing w:line="360" w:lineRule="auto"/>
        <w:rPr>
          <w:rFonts w:ascii="宋体" w:hAnsi="宋体"/>
          <w:sz w:val="48"/>
        </w:rPr>
      </w:pPr>
      <w:r>
        <w:rPr>
          <w:rFonts w:ascii="宋体" w:hAnsi="宋体" w:hint="eastAsia"/>
          <w:sz w:val="48"/>
        </w:rPr>
        <w:t xml:space="preserve">　 </w:t>
      </w:r>
      <w:bookmarkStart w:id="0" w:name="_GoBack"/>
      <w:bookmarkEnd w:id="0"/>
    </w:p>
    <w:p w:rsidR="00D60227" w:rsidRDefault="00CE3B4A">
      <w:pPr>
        <w:spacing w:line="360" w:lineRule="auto"/>
        <w:jc w:val="center"/>
      </w:pPr>
      <w:bookmarkStart w:id="1" w:name="_Toc510201001"/>
      <w:bookmarkStart w:id="2" w:name="_Toc436040501"/>
      <w:bookmarkStart w:id="3" w:name="_Toc435537850"/>
      <w:bookmarkStart w:id="4" w:name="_Toc435537894"/>
      <w:bookmarkStart w:id="5" w:name="_Toc435538034"/>
      <w:bookmarkStart w:id="6" w:name="_Toc435538201"/>
      <w:bookmarkStart w:id="7" w:name="_Toc435716465"/>
      <w:bookmarkEnd w:id="1"/>
      <w:bookmarkEnd w:id="2"/>
      <w:bookmarkEnd w:id="3"/>
      <w:bookmarkEnd w:id="4"/>
      <w:bookmarkEnd w:id="5"/>
      <w:bookmarkEnd w:id="6"/>
      <w:bookmarkEnd w:id="7"/>
      <w:r>
        <w:rPr>
          <w:rFonts w:ascii="宋体" w:hAnsi="宋体" w:hint="eastAsia"/>
          <w:b/>
          <w:bCs/>
          <w:sz w:val="48"/>
          <w:szCs w:val="48"/>
        </w:rPr>
        <w:t>摩根中国生物医药混合型证券投资基金(QDII)</w:t>
      </w:r>
      <w:r>
        <w:rPr>
          <w:rFonts w:ascii="宋体" w:hAnsi="宋体" w:hint="eastAsia"/>
          <w:b/>
          <w:bCs/>
          <w:sz w:val="48"/>
          <w:szCs w:val="48"/>
        </w:rPr>
        <w:br/>
        <w:t>2025年第1季度报告</w:t>
      </w:r>
    </w:p>
    <w:p w:rsidR="00D60227" w:rsidRDefault="00CE3B4A">
      <w:pPr>
        <w:spacing w:line="360" w:lineRule="auto"/>
        <w:jc w:val="center"/>
        <w:rPr>
          <w:rFonts w:ascii="宋体" w:hAnsi="宋体"/>
          <w:b/>
          <w:bCs/>
          <w:sz w:val="28"/>
          <w:szCs w:val="30"/>
        </w:rPr>
      </w:pPr>
      <w:r>
        <w:rPr>
          <w:rFonts w:ascii="宋体" w:hAnsi="宋体" w:hint="eastAsia"/>
          <w:b/>
          <w:bCs/>
          <w:sz w:val="28"/>
          <w:szCs w:val="30"/>
        </w:rPr>
        <w:t xml:space="preserve">　 </w:t>
      </w:r>
    </w:p>
    <w:p w:rsidR="00D60227" w:rsidRDefault="00CE3B4A">
      <w:pPr>
        <w:spacing w:line="360" w:lineRule="auto"/>
        <w:jc w:val="center"/>
      </w:pPr>
      <w:r>
        <w:rPr>
          <w:rFonts w:ascii="宋体" w:hAnsi="宋体" w:hint="eastAsia"/>
          <w:b/>
          <w:bCs/>
          <w:sz w:val="28"/>
          <w:szCs w:val="30"/>
        </w:rPr>
        <w:t>2025年3月31日</w:t>
      </w:r>
    </w:p>
    <w:p w:rsidR="00D60227" w:rsidRDefault="00CE3B4A">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D60227" w:rsidRDefault="00CE3B4A">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D60227" w:rsidRDefault="00CE3B4A">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D60227" w:rsidRDefault="00CE3B4A">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D60227" w:rsidRDefault="00CE3B4A">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D60227" w:rsidRDefault="00CE3B4A">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D60227" w:rsidRDefault="00CE3B4A">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D60227" w:rsidRDefault="00CE3B4A">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D60227" w:rsidRDefault="00CE3B4A">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D60227" w:rsidRDefault="00CE3B4A">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D60227" w:rsidRDefault="00CE3B4A">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D60227" w:rsidRDefault="00CE3B4A">
      <w:pPr>
        <w:spacing w:line="360" w:lineRule="auto"/>
        <w:ind w:firstLineChars="800" w:firstLine="2249"/>
        <w:jc w:val="left"/>
      </w:pPr>
      <w:r>
        <w:rPr>
          <w:rFonts w:ascii="宋体" w:hAnsi="宋体" w:hint="eastAsia"/>
          <w:b/>
          <w:bCs/>
          <w:sz w:val="28"/>
          <w:szCs w:val="30"/>
        </w:rPr>
        <w:t>基金管理人：摩根基金管理（中国）有限公司</w:t>
      </w:r>
    </w:p>
    <w:p w:rsidR="00D60227" w:rsidRDefault="00CE3B4A">
      <w:pPr>
        <w:spacing w:line="360" w:lineRule="auto"/>
        <w:ind w:firstLineChars="800" w:firstLine="2249"/>
        <w:jc w:val="left"/>
      </w:pPr>
      <w:r>
        <w:rPr>
          <w:rFonts w:ascii="宋体" w:hAnsi="宋体" w:hint="eastAsia"/>
          <w:b/>
          <w:bCs/>
          <w:sz w:val="28"/>
          <w:szCs w:val="30"/>
        </w:rPr>
        <w:t>基金托管人：中国银行股份有限公司</w:t>
      </w:r>
    </w:p>
    <w:p w:rsidR="00D60227" w:rsidRDefault="00CE3B4A">
      <w:pPr>
        <w:spacing w:line="360" w:lineRule="auto"/>
        <w:ind w:firstLineChars="800" w:firstLine="2249"/>
        <w:jc w:val="left"/>
      </w:pPr>
      <w:r>
        <w:rPr>
          <w:rFonts w:ascii="宋体" w:hAnsi="宋体" w:hint="eastAsia"/>
          <w:b/>
          <w:bCs/>
          <w:sz w:val="28"/>
          <w:szCs w:val="30"/>
        </w:rPr>
        <w:t>报告送出日期：2025年4月22日</w:t>
      </w:r>
    </w:p>
    <w:p w:rsidR="00D60227" w:rsidRDefault="00CE3B4A">
      <w:pPr>
        <w:pStyle w:val="XBRLTitle1"/>
        <w:spacing w:before="156"/>
        <w:ind w:left="425"/>
      </w:pPr>
      <w:r>
        <w:rPr>
          <w:rFonts w:cs="宋体" w:hint="eastAsia"/>
          <w:color w:val="404040"/>
          <w:kern w:val="0"/>
        </w:rPr>
        <w:br w:type="page"/>
      </w:r>
      <w:bookmarkStart w:id="8" w:name="_Toc514088243"/>
      <w:bookmarkStart w:id="9" w:name="_Toc480465412"/>
      <w:bookmarkStart w:id="10" w:name="_Toc448480282"/>
      <w:bookmarkStart w:id="11" w:name="_Toc438654070"/>
      <w:bookmarkStart w:id="12" w:name="_Toc456107117"/>
      <w:bookmarkStart w:id="13" w:name="_Toc459213763"/>
      <w:bookmarkStart w:id="14" w:name="_Toc513542644"/>
      <w:bookmarkStart w:id="15" w:name="_Toc512696250"/>
      <w:bookmarkStart w:id="16" w:name="_Toc512612253"/>
      <w:bookmarkStart w:id="17" w:name="_Toc512612077"/>
      <w:bookmarkStart w:id="18" w:name="_Toc512611281"/>
      <w:bookmarkStart w:id="19" w:name="m101"/>
      <w:proofErr w:type="spellStart"/>
      <w:r>
        <w:rPr>
          <w:rFonts w:hint="eastAsia"/>
        </w:rPr>
        <w:lastRenderedPageBreak/>
        <w:t>重要提示</w:t>
      </w:r>
      <w:bookmarkEnd w:id="8"/>
      <w:bookmarkEnd w:id="9"/>
      <w:bookmarkEnd w:id="10"/>
      <w:bookmarkEnd w:id="11"/>
      <w:bookmarkEnd w:id="12"/>
      <w:bookmarkEnd w:id="13"/>
      <w:bookmarkEnd w:id="14"/>
      <w:bookmarkEnd w:id="15"/>
      <w:bookmarkEnd w:id="16"/>
      <w:bookmarkEnd w:id="17"/>
      <w:bookmarkEnd w:id="18"/>
      <w:proofErr w:type="spellEnd"/>
    </w:p>
    <w:p w:rsidR="00D60227" w:rsidRDefault="00CE3B4A">
      <w:pPr>
        <w:spacing w:line="360" w:lineRule="auto"/>
        <w:ind w:firstLineChars="200" w:firstLine="420"/>
        <w:divId w:val="970672379"/>
      </w:pPr>
      <w:bookmarkStart w:id="20" w:name="m502"/>
      <w:bookmarkStart w:id="21" w:name="_Toc438646470"/>
      <w:bookmarkStart w:id="22" w:name="m504"/>
      <w:bookmarkStart w:id="23" w:name="m08QD_01"/>
      <w:bookmarkStart w:id="24" w:name="_Toc194311890"/>
      <w:bookmarkStart w:id="25" w:name="m201"/>
      <w:bookmarkStart w:id="26"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D60227" w:rsidRDefault="00CE3B4A">
      <w:pPr>
        <w:pStyle w:val="XBRLTitle1"/>
        <w:spacing w:before="156"/>
        <w:ind w:left="425"/>
      </w:pPr>
      <w:bookmarkStart w:id="27" w:name="_Toc514088244"/>
      <w:bookmarkStart w:id="28" w:name="_Toc480465413"/>
      <w:bookmarkStart w:id="29" w:name="_Toc448480283"/>
      <w:bookmarkStart w:id="30" w:name="_Toc438654071"/>
      <w:bookmarkStart w:id="31" w:name="_Toc456107118"/>
      <w:bookmarkStart w:id="32" w:name="_Toc459213764"/>
      <w:bookmarkStart w:id="33" w:name="_Toc513542645"/>
      <w:bookmarkStart w:id="34" w:name="_Toc512696251"/>
      <w:bookmarkStart w:id="35" w:name="_Toc512612254"/>
      <w:bookmarkStart w:id="36" w:name="_Toc512612078"/>
      <w:bookmarkStart w:id="37" w:name="_Toc512611282"/>
      <w:proofErr w:type="spellStart"/>
      <w:r>
        <w:rPr>
          <w:rFonts w:hint="eastAsia"/>
        </w:rPr>
        <w:t>基金产品概况</w:t>
      </w:r>
      <w:bookmarkEnd w:id="27"/>
      <w:bookmarkEnd w:id="28"/>
      <w:bookmarkEnd w:id="29"/>
      <w:bookmarkEnd w:id="30"/>
      <w:bookmarkEnd w:id="31"/>
      <w:bookmarkEnd w:id="32"/>
      <w:bookmarkEnd w:id="33"/>
      <w:bookmarkEnd w:id="34"/>
      <w:bookmarkEnd w:id="35"/>
      <w:bookmarkEnd w:id="36"/>
      <w:bookmarkEnd w:id="37"/>
      <w:proofErr w:type="spellEnd"/>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D60227">
        <w:trPr>
          <w:divId w:val="1137797545"/>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bookmarkStart w:id="38" w:name="OLE_LINK1"/>
            <w:bookmarkEnd w:id="19"/>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szCs w:val="24"/>
                <w:lang w:eastAsia="zh-Hans"/>
              </w:rPr>
              <w:t>摩根中国生物医药混合(QDII)</w:t>
            </w:r>
            <w:r>
              <w:rPr>
                <w:rFonts w:ascii="宋体" w:hAnsi="宋体" w:hint="eastAsia"/>
                <w:lang w:eastAsia="zh-Hans"/>
              </w:rPr>
              <w:t xml:space="preserve"> </w:t>
            </w:r>
          </w:p>
        </w:tc>
      </w:tr>
      <w:tr w:rsidR="00D60227">
        <w:trPr>
          <w:divId w:val="113779754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lang w:eastAsia="zh-Hans"/>
              </w:rPr>
              <w:t>001984</w:t>
            </w:r>
          </w:p>
        </w:tc>
      </w:tr>
      <w:tr w:rsidR="00D60227">
        <w:trPr>
          <w:divId w:val="113779754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lang w:eastAsia="zh-Hans"/>
              </w:rPr>
              <w:t>契约型开放式</w:t>
            </w:r>
          </w:p>
        </w:tc>
      </w:tr>
      <w:tr w:rsidR="00D60227">
        <w:trPr>
          <w:divId w:val="113779754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lang w:eastAsia="zh-Hans"/>
              </w:rPr>
              <w:t>2019年2月22日</w:t>
            </w:r>
          </w:p>
        </w:tc>
      </w:tr>
      <w:tr w:rsidR="00D60227">
        <w:trPr>
          <w:divId w:val="113779754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lang w:eastAsia="zh-Hans"/>
              </w:rPr>
              <w:t>415,846,160.95</w:t>
            </w:r>
            <w:r>
              <w:rPr>
                <w:rFonts w:asciiTheme="minorHAnsi" w:eastAsiaTheme="minorEastAsia" w:hAnsiTheme="minorHAnsi" w:hint="eastAsia"/>
              </w:rPr>
              <w:t>份</w:t>
            </w:r>
            <w:r>
              <w:rPr>
                <w:rFonts w:ascii="宋体" w:hAnsi="宋体" w:hint="eastAsia"/>
                <w:lang w:eastAsia="zh-Hans"/>
              </w:rPr>
              <w:t xml:space="preserve"> </w:t>
            </w:r>
          </w:p>
        </w:tc>
      </w:tr>
      <w:tr w:rsidR="00D60227">
        <w:trPr>
          <w:divId w:val="113779754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lang w:eastAsia="zh-Hans"/>
              </w:rPr>
              <w:t>本基金采用定量及定性研究方法，自下而上优选在中国境内、香港及美国等全球市场上市的中国生物医药类公司，通过严格的风险控制，力争实现基金资产的长期增值。</w:t>
            </w:r>
          </w:p>
        </w:tc>
      </w:tr>
      <w:tr w:rsidR="00D60227">
        <w:trPr>
          <w:divId w:val="113779754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lang w:eastAsia="zh-Hans"/>
              </w:rPr>
              <w:t>1、资产配置策略</w:t>
            </w:r>
            <w:r>
              <w:rPr>
                <w:rFonts w:ascii="宋体" w:hAnsi="宋体" w:hint="eastAsia"/>
                <w:lang w:eastAsia="zh-Hans"/>
              </w:rPr>
              <w:br/>
              <w:t>本基金综合考虑不同市场的宏观经济环境、增长和通胀背景、不同市场的估值水平和流动性因素、相关公司所处的发展阶段、盈利前景和竞争环境以及其他影响投资组合回报及风险的重要要素将基金资产在中国境内及香港、美国等海外市场之间进行配置。另外，本基金将根据各类证券的风险收益特征的相对变化，适度的调整确定基金资产在股票、债券及现金等类别资产间的分配比例，动态优化投资组合。</w:t>
            </w:r>
            <w:r>
              <w:rPr>
                <w:rFonts w:ascii="宋体" w:hAnsi="宋体" w:hint="eastAsia"/>
                <w:lang w:eastAsia="zh-Hans"/>
              </w:rPr>
              <w:br/>
              <w:t>2、股票投资策略</w:t>
            </w:r>
            <w:r>
              <w:rPr>
                <w:rFonts w:ascii="宋体" w:hAnsi="宋体" w:hint="eastAsia"/>
                <w:lang w:eastAsia="zh-Hans"/>
              </w:rPr>
              <w:br/>
            </w:r>
            <w:r>
              <w:rPr>
                <w:rFonts w:ascii="宋体" w:hAnsi="宋体" w:hint="eastAsia"/>
                <w:lang w:eastAsia="zh-Hans"/>
              </w:rPr>
              <w:lastRenderedPageBreak/>
              <w:t>本基金采用“自下而上”的策略，通过系统和深入的基本面研究和跨市场估值优势的挖掘，优选在中国境内、香港及美国等市场上市的中国生物医药类公司构建股票投资组合，并辅以严格的投资组合风险控制，以获得中长期的较高投资收益。</w:t>
            </w:r>
            <w:r>
              <w:rPr>
                <w:rFonts w:ascii="宋体" w:hAnsi="宋体" w:hint="eastAsia"/>
                <w:lang w:eastAsia="zh-Hans"/>
              </w:rPr>
              <w:br/>
              <w:t>3、债券投资策略</w:t>
            </w:r>
            <w:r>
              <w:rPr>
                <w:rFonts w:ascii="宋体" w:hAnsi="宋体" w:hint="eastAsia"/>
                <w:lang w:eastAsia="zh-Hans"/>
              </w:rPr>
              <w:b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等多种投资策略，实施积极主动的组合管理，并根据对债券收益率曲线形态、息差变化的预测，对债券组合进行动态调整。</w:t>
            </w:r>
            <w:r>
              <w:rPr>
                <w:rFonts w:ascii="宋体" w:hAnsi="宋体" w:hint="eastAsia"/>
                <w:lang w:eastAsia="zh-Hans"/>
              </w:rPr>
              <w:br/>
              <w:t>4、其他投资策略：包括中小企业私募债投资策略、证券公司短期公司债投资策略、资产支持证券投资策略、权证投资策略、股指期货投资策略、股票期权投资策略、金融衍生品投资策略、存托凭证投资策略。</w:t>
            </w:r>
          </w:p>
        </w:tc>
      </w:tr>
      <w:tr w:rsidR="00D60227">
        <w:trPr>
          <w:divId w:val="113779754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lang w:eastAsia="zh-Hans"/>
              </w:rPr>
              <w:t>申银万国医药生物行业指数收益率×45%+恒生医疗保健行业指数收益率×35%+中债总指数收益率×20%</w:t>
            </w:r>
          </w:p>
        </w:tc>
      </w:tr>
      <w:tr w:rsidR="00D60227">
        <w:trPr>
          <w:divId w:val="113779754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lang w:eastAsia="zh-Hans"/>
              </w:rPr>
              <w:t>本基金属于混合型基金产品，预期风险和收益水平高于债券型基金和货币市场基金。</w:t>
            </w:r>
          </w:p>
        </w:tc>
      </w:tr>
      <w:tr w:rsidR="00D60227">
        <w:trPr>
          <w:divId w:val="1137797545"/>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rPr>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lang w:eastAsia="zh-Hans"/>
              </w:rPr>
              <w:t>摩根基金管理（中国）有限公司</w:t>
            </w:r>
          </w:p>
        </w:tc>
      </w:tr>
      <w:tr w:rsidR="00D60227">
        <w:trPr>
          <w:divId w:val="1137797545"/>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lang w:eastAsia="zh-Hans"/>
              </w:rPr>
              <w:t>中国银行股份有限公司</w:t>
            </w:r>
          </w:p>
        </w:tc>
      </w:tr>
      <w:tr w:rsidR="00D60227">
        <w:trPr>
          <w:divId w:val="1137797545"/>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D60227" w:rsidRDefault="00CE3B4A">
            <w:pPr>
              <w:spacing w:line="360" w:lineRule="auto"/>
              <w:jc w:val="left"/>
            </w:pPr>
            <w:bookmarkStart w:id="39"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D60227" w:rsidRDefault="00CE3B4A">
            <w:pPr>
              <w:spacing w:line="360" w:lineRule="auto"/>
              <w:jc w:val="center"/>
            </w:pPr>
            <w:r>
              <w:rPr>
                <w:rFonts w:ascii="宋体" w:hAnsi="宋体" w:hint="eastAsia"/>
                <w:lang w:eastAsia="zh-Hans"/>
              </w:rPr>
              <w:t>摩根中国生物医药混合(QDII)A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D60227" w:rsidRDefault="00CE3B4A">
            <w:pPr>
              <w:spacing w:line="360" w:lineRule="auto"/>
              <w:jc w:val="center"/>
            </w:pPr>
            <w:r>
              <w:rPr>
                <w:rFonts w:ascii="宋体" w:hAnsi="宋体" w:hint="eastAsia"/>
                <w:lang w:eastAsia="zh-Hans"/>
              </w:rPr>
              <w:t>摩根中国生物医药混合(QDII)C</w:t>
            </w:r>
            <w:r>
              <w:rPr>
                <w:rFonts w:ascii="宋体" w:hAnsi="宋体" w:hint="eastAsia"/>
                <w:kern w:val="0"/>
                <w:sz w:val="20"/>
                <w:lang w:eastAsia="zh-Hans"/>
              </w:rPr>
              <w:t xml:space="preserve"> </w:t>
            </w:r>
          </w:p>
        </w:tc>
      </w:tr>
      <w:tr w:rsidR="00D60227">
        <w:trPr>
          <w:divId w:val="1137797545"/>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D60227" w:rsidRDefault="00CE3B4A">
            <w:pPr>
              <w:spacing w:line="360" w:lineRule="auto"/>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D60227" w:rsidRDefault="00CE3B4A">
            <w:pPr>
              <w:spacing w:line="360" w:lineRule="auto"/>
              <w:jc w:val="center"/>
            </w:pPr>
            <w:r>
              <w:rPr>
                <w:rFonts w:ascii="宋体" w:hAnsi="宋体" w:hint="eastAsia"/>
                <w:lang w:eastAsia="zh-Hans"/>
              </w:rPr>
              <w:t>001984</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D60227" w:rsidRDefault="00CE3B4A">
            <w:pPr>
              <w:spacing w:line="360" w:lineRule="auto"/>
              <w:jc w:val="center"/>
            </w:pPr>
            <w:r>
              <w:rPr>
                <w:rFonts w:ascii="宋体" w:hAnsi="宋体" w:hint="eastAsia"/>
                <w:lang w:eastAsia="zh-Hans"/>
              </w:rPr>
              <w:t>019573</w:t>
            </w:r>
            <w:r>
              <w:rPr>
                <w:rFonts w:ascii="宋体" w:hAnsi="宋体" w:hint="eastAsia"/>
                <w:kern w:val="0"/>
                <w:sz w:val="20"/>
                <w:lang w:eastAsia="zh-Hans"/>
              </w:rPr>
              <w:t xml:space="preserve"> </w:t>
            </w:r>
          </w:p>
        </w:tc>
      </w:tr>
      <w:bookmarkEnd w:id="39"/>
      <w:tr w:rsidR="00D60227">
        <w:trPr>
          <w:divId w:val="1137797545"/>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D60227" w:rsidRDefault="00CE3B4A">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lang w:eastAsia="zh-Hans"/>
              </w:rPr>
              <w:t>413,110,279.18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lang w:eastAsia="zh-Hans"/>
              </w:rPr>
              <w:t>2,735,881.77</w:t>
            </w:r>
            <w:r>
              <w:rPr>
                <w:rFonts w:hint="eastAsia"/>
              </w:rPr>
              <w:t>份</w:t>
            </w:r>
            <w:r>
              <w:rPr>
                <w:rFonts w:ascii="宋体" w:hAnsi="宋体" w:hint="eastAsia"/>
                <w:lang w:eastAsia="zh-Hans"/>
              </w:rPr>
              <w:t xml:space="preserve"> </w:t>
            </w:r>
          </w:p>
        </w:tc>
      </w:tr>
      <w:tr w:rsidR="00D60227">
        <w:trPr>
          <w:divId w:val="1137797545"/>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spacing w:line="360" w:lineRule="auto"/>
              <w:jc w:val="left"/>
            </w:pPr>
            <w:r>
              <w:rPr>
                <w:rFonts w:ascii="宋体" w:hAnsi="宋体" w:hint="eastAsia"/>
                <w:lang w:eastAsia="zh-Hans"/>
              </w:rPr>
              <w:t>英文名称：Bank of China (Hong Kong) Limited</w:t>
            </w:r>
          </w:p>
        </w:tc>
      </w:tr>
      <w:tr w:rsidR="00D60227">
        <w:trPr>
          <w:divId w:val="1137797545"/>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227" w:rsidRDefault="00D60227">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widowControl/>
              <w:spacing w:line="315" w:lineRule="atLeast"/>
              <w:jc w:val="left"/>
            </w:pPr>
            <w:r>
              <w:rPr>
                <w:rFonts w:ascii="宋体" w:hAnsi="宋体" w:hint="eastAsia"/>
                <w:lang w:eastAsia="zh-Hans"/>
              </w:rPr>
              <w:t>中文名称：中国银行(香港)有限公司</w:t>
            </w:r>
            <w:r>
              <w:rPr>
                <w:rFonts w:asciiTheme="minorEastAsia" w:eastAsiaTheme="minorEastAsia" w:hAnsiTheme="minorEastAsia" w:hint="eastAsia"/>
              </w:rPr>
              <w:t xml:space="preserve"> </w:t>
            </w:r>
          </w:p>
        </w:tc>
      </w:tr>
    </w:tbl>
    <w:p w:rsidR="00D60227" w:rsidRDefault="00CE3B4A">
      <w:pPr>
        <w:pStyle w:val="XBRLTitle1"/>
        <w:spacing w:before="156"/>
        <w:ind w:left="425"/>
      </w:pPr>
      <w:bookmarkStart w:id="40" w:name="_Toc514088245"/>
      <w:bookmarkStart w:id="41" w:name="_Toc480465415"/>
      <w:bookmarkStart w:id="42" w:name="_Toc448480286"/>
      <w:bookmarkStart w:id="43" w:name="_Toc438654074"/>
      <w:bookmarkStart w:id="44" w:name="_Toc456107120"/>
      <w:bookmarkStart w:id="45" w:name="_Toc459213766"/>
      <w:bookmarkStart w:id="46" w:name="_Toc513542646"/>
      <w:bookmarkStart w:id="47" w:name="_Toc512696252"/>
      <w:bookmarkStart w:id="48" w:name="_Toc512612255"/>
      <w:bookmarkStart w:id="49" w:name="_Toc512612079"/>
      <w:bookmarkStart w:id="50" w:name="_Toc512611283"/>
      <w:bookmarkStart w:id="51" w:name="m401_tab"/>
      <w:bookmarkStart w:id="52" w:name="m401"/>
      <w:bookmarkEnd w:id="38"/>
      <w:proofErr w:type="spellStart"/>
      <w:r>
        <w:rPr>
          <w:rFonts w:hint="eastAsia"/>
        </w:rPr>
        <w:t>主要财务指标和基金净值表现</w:t>
      </w:r>
      <w:bookmarkEnd w:id="40"/>
      <w:bookmarkEnd w:id="41"/>
      <w:bookmarkEnd w:id="42"/>
      <w:bookmarkEnd w:id="43"/>
      <w:bookmarkEnd w:id="44"/>
      <w:bookmarkEnd w:id="45"/>
      <w:bookmarkEnd w:id="46"/>
      <w:bookmarkEnd w:id="47"/>
      <w:bookmarkEnd w:id="48"/>
      <w:bookmarkEnd w:id="49"/>
      <w:bookmarkEnd w:id="50"/>
      <w:proofErr w:type="spellEnd"/>
    </w:p>
    <w:p w:rsidR="00D60227" w:rsidRDefault="00CE3B4A">
      <w:pPr>
        <w:pStyle w:val="XBRLTitle2"/>
        <w:spacing w:before="156" w:line="360" w:lineRule="auto"/>
        <w:ind w:left="454"/>
      </w:pPr>
      <w:bookmarkStart w:id="53" w:name="_Toc514088246"/>
      <w:bookmarkStart w:id="54" w:name="_Toc480465416"/>
      <w:bookmarkStart w:id="55" w:name="_Toc448480287"/>
      <w:bookmarkStart w:id="56" w:name="_Toc438654075"/>
      <w:bookmarkStart w:id="57" w:name="_Toc456107121"/>
      <w:bookmarkStart w:id="58" w:name="_Toc459213767"/>
      <w:bookmarkStart w:id="59" w:name="_Toc513542647"/>
      <w:bookmarkStart w:id="60" w:name="_Toc512696253"/>
      <w:bookmarkStart w:id="61" w:name="_Toc512612256"/>
      <w:bookmarkStart w:id="62" w:name="_Toc512612080"/>
      <w:bookmarkStart w:id="63" w:name="_Toc512611284"/>
      <w:proofErr w:type="spellStart"/>
      <w:r>
        <w:rPr>
          <w:rFonts w:eastAsia="宋体" w:hint="eastAsia"/>
        </w:rPr>
        <w:lastRenderedPageBreak/>
        <w:t>主要财务指标</w:t>
      </w:r>
      <w:bookmarkEnd w:id="53"/>
      <w:bookmarkEnd w:id="54"/>
      <w:bookmarkEnd w:id="55"/>
      <w:bookmarkEnd w:id="56"/>
      <w:bookmarkEnd w:id="57"/>
      <w:bookmarkEnd w:id="58"/>
      <w:proofErr w:type="spellEnd"/>
      <w:r>
        <w:rPr>
          <w:rFonts w:eastAsia="宋体" w:hint="eastAsia"/>
        </w:rPr>
        <w:t xml:space="preserve"> </w:t>
      </w:r>
      <w:bookmarkEnd w:id="59"/>
      <w:bookmarkEnd w:id="60"/>
      <w:bookmarkEnd w:id="61"/>
      <w:bookmarkEnd w:id="62"/>
      <w:bookmarkEnd w:id="63"/>
    </w:p>
    <w:p w:rsidR="00D60227" w:rsidRDefault="00CE3B4A">
      <w:pPr>
        <w:jc w:val="right"/>
        <w:divId w:val="1704475625"/>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1"/>
        <w:gridCol w:w="2982"/>
        <w:gridCol w:w="2982"/>
      </w:tblGrid>
      <w:tr w:rsidR="00D60227">
        <w:trPr>
          <w:divId w:val="1704475625"/>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D60227" w:rsidRDefault="00CE3B4A">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D60227" w:rsidRDefault="00CE3B4A">
            <w:pPr>
              <w:pStyle w:val="a5"/>
              <w:jc w:val="center"/>
            </w:pPr>
            <w:r>
              <w:rPr>
                <w:rFonts w:hint="eastAsia"/>
                <w:kern w:val="2"/>
                <w:sz w:val="21"/>
                <w:szCs w:val="24"/>
                <w:lang w:eastAsia="zh-Hans"/>
              </w:rPr>
              <w:t xml:space="preserve">报告期（2025年1月1日-2025年3月31日） </w:t>
            </w:r>
          </w:p>
        </w:tc>
      </w:tr>
      <w:tr w:rsidR="00D60227">
        <w:trPr>
          <w:divId w:val="170447562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0227" w:rsidRDefault="00D60227">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D60227" w:rsidRDefault="00CE3B4A">
            <w:pPr>
              <w:jc w:val="center"/>
            </w:pPr>
            <w:r>
              <w:rPr>
                <w:rFonts w:ascii="宋体" w:hAnsi="宋体" w:hint="eastAsia"/>
                <w:szCs w:val="24"/>
                <w:lang w:eastAsia="zh-Hans"/>
              </w:rPr>
              <w:t>摩根中国生物医药混合(QDII)A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D60227" w:rsidRDefault="00CE3B4A">
            <w:pPr>
              <w:jc w:val="center"/>
            </w:pPr>
            <w:r>
              <w:rPr>
                <w:rFonts w:ascii="宋体" w:hAnsi="宋体" w:hint="eastAsia"/>
                <w:szCs w:val="24"/>
                <w:lang w:eastAsia="zh-Hans"/>
              </w:rPr>
              <w:t>摩根中国生物医药混合(QDII)C</w:t>
            </w:r>
          </w:p>
        </w:tc>
      </w:tr>
      <w:tr w:rsidR="00D60227">
        <w:trPr>
          <w:divId w:val="170447562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D60227" w:rsidRDefault="00CE3B4A">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D60227" w:rsidRDefault="00CE3B4A">
            <w:pPr>
              <w:jc w:val="right"/>
            </w:pPr>
            <w:r>
              <w:rPr>
                <w:rFonts w:ascii="宋体" w:hAnsi="宋体" w:hint="eastAsia"/>
                <w:szCs w:val="24"/>
                <w:lang w:eastAsia="zh-Hans"/>
              </w:rPr>
              <w:t>924,276.42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D60227" w:rsidRDefault="00CE3B4A">
            <w:pPr>
              <w:jc w:val="right"/>
            </w:pPr>
            <w:r>
              <w:rPr>
                <w:rFonts w:ascii="宋体" w:hAnsi="宋体" w:hint="eastAsia"/>
                <w:szCs w:val="24"/>
                <w:lang w:eastAsia="zh-Hans"/>
              </w:rPr>
              <w:t>6,170.84</w:t>
            </w:r>
          </w:p>
        </w:tc>
      </w:tr>
      <w:tr w:rsidR="00D60227">
        <w:trPr>
          <w:divId w:val="170447562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D60227" w:rsidRDefault="00CE3B4A">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D60227" w:rsidRDefault="00CE3B4A">
            <w:pPr>
              <w:jc w:val="right"/>
            </w:pPr>
            <w:r>
              <w:rPr>
                <w:rFonts w:ascii="宋体" w:hAnsi="宋体" w:hint="eastAsia"/>
                <w:szCs w:val="24"/>
                <w:lang w:eastAsia="zh-Hans"/>
              </w:rPr>
              <w:t>72,921,848.62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D60227" w:rsidRDefault="00CE3B4A">
            <w:pPr>
              <w:jc w:val="right"/>
            </w:pPr>
            <w:r>
              <w:rPr>
                <w:rFonts w:ascii="宋体" w:hAnsi="宋体" w:hint="eastAsia"/>
                <w:szCs w:val="24"/>
                <w:lang w:eastAsia="zh-Hans"/>
              </w:rPr>
              <w:t>430,582.02</w:t>
            </w:r>
          </w:p>
        </w:tc>
      </w:tr>
      <w:tr w:rsidR="00D60227">
        <w:trPr>
          <w:divId w:val="170447562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D60227" w:rsidRDefault="00CE3B4A">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D60227" w:rsidRDefault="00CE3B4A">
            <w:pPr>
              <w:jc w:val="right"/>
            </w:pPr>
            <w:r>
              <w:rPr>
                <w:rFonts w:ascii="宋体" w:hAnsi="宋体" w:hint="eastAsia"/>
                <w:szCs w:val="24"/>
                <w:lang w:eastAsia="zh-Hans"/>
              </w:rPr>
              <w:t>0.1733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D60227" w:rsidRDefault="00CE3B4A">
            <w:pPr>
              <w:jc w:val="right"/>
            </w:pPr>
            <w:r>
              <w:rPr>
                <w:rFonts w:ascii="宋体" w:hAnsi="宋体" w:hint="eastAsia"/>
                <w:szCs w:val="24"/>
                <w:lang w:eastAsia="zh-Hans"/>
              </w:rPr>
              <w:t>0.1915</w:t>
            </w:r>
          </w:p>
        </w:tc>
      </w:tr>
      <w:tr w:rsidR="00D60227">
        <w:trPr>
          <w:divId w:val="170447562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D60227" w:rsidRDefault="00CE3B4A">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D60227" w:rsidRDefault="00CE3B4A">
            <w:pPr>
              <w:jc w:val="right"/>
            </w:pPr>
            <w:r>
              <w:rPr>
                <w:rFonts w:ascii="宋体" w:hAnsi="宋体" w:hint="eastAsia"/>
                <w:szCs w:val="24"/>
                <w:lang w:eastAsia="zh-Hans"/>
              </w:rPr>
              <w:t>465,240,964.58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D60227" w:rsidRDefault="00CE3B4A">
            <w:pPr>
              <w:jc w:val="right"/>
            </w:pPr>
            <w:r>
              <w:rPr>
                <w:rFonts w:ascii="宋体" w:hAnsi="宋体" w:hint="eastAsia"/>
                <w:szCs w:val="24"/>
                <w:lang w:eastAsia="zh-Hans"/>
              </w:rPr>
              <w:t>3,060,598.91</w:t>
            </w:r>
          </w:p>
        </w:tc>
      </w:tr>
      <w:tr w:rsidR="00D60227">
        <w:trPr>
          <w:divId w:val="170447562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D60227" w:rsidRDefault="00CE3B4A">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D60227" w:rsidRDefault="00CE3B4A">
            <w:pPr>
              <w:jc w:val="right"/>
            </w:pPr>
            <w:r>
              <w:rPr>
                <w:rFonts w:ascii="宋体" w:hAnsi="宋体" w:hint="eastAsia"/>
                <w:szCs w:val="24"/>
                <w:lang w:eastAsia="zh-Hans"/>
              </w:rPr>
              <w:t>1.1262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D60227" w:rsidRDefault="00CE3B4A">
            <w:pPr>
              <w:jc w:val="right"/>
            </w:pPr>
            <w:r>
              <w:rPr>
                <w:rFonts w:ascii="宋体" w:hAnsi="宋体" w:hint="eastAsia"/>
                <w:szCs w:val="24"/>
                <w:lang w:eastAsia="zh-Hans"/>
              </w:rPr>
              <w:t>1.1187</w:t>
            </w:r>
          </w:p>
        </w:tc>
      </w:tr>
    </w:tbl>
    <w:p w:rsidR="00D60227" w:rsidRDefault="00CE3B4A">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D60227" w:rsidRDefault="00CE3B4A">
      <w:pPr>
        <w:pStyle w:val="XBRLTitle2"/>
        <w:spacing w:before="156" w:line="360" w:lineRule="auto"/>
        <w:ind w:left="454"/>
      </w:pPr>
      <w:bookmarkStart w:id="64" w:name="_Toc514088247"/>
      <w:bookmarkStart w:id="65" w:name="_Toc480465417"/>
      <w:bookmarkStart w:id="66" w:name="_Toc448480288"/>
      <w:bookmarkStart w:id="67" w:name="_Toc438654076"/>
      <w:bookmarkStart w:id="68" w:name="_Toc456107122"/>
      <w:bookmarkStart w:id="69" w:name="_Toc459213768"/>
      <w:bookmarkStart w:id="70" w:name="_Toc513542648"/>
      <w:bookmarkStart w:id="71" w:name="_Toc512696254"/>
      <w:bookmarkStart w:id="72" w:name="_Toc512612257"/>
      <w:bookmarkStart w:id="73" w:name="_Toc512612081"/>
      <w:bookmarkStart w:id="74" w:name="_Toc512611285"/>
      <w:proofErr w:type="spellStart"/>
      <w:r>
        <w:rPr>
          <w:rFonts w:eastAsia="宋体" w:hint="eastAsia"/>
        </w:rPr>
        <w:t>基金净值表现</w:t>
      </w:r>
      <w:bookmarkEnd w:id="64"/>
      <w:bookmarkEnd w:id="65"/>
      <w:bookmarkEnd w:id="66"/>
      <w:bookmarkEnd w:id="67"/>
      <w:bookmarkEnd w:id="68"/>
      <w:bookmarkEnd w:id="69"/>
      <w:bookmarkEnd w:id="70"/>
      <w:bookmarkEnd w:id="71"/>
      <w:bookmarkEnd w:id="72"/>
      <w:bookmarkEnd w:id="73"/>
      <w:bookmarkEnd w:id="74"/>
      <w:proofErr w:type="spellEnd"/>
      <w:r>
        <w:rPr>
          <w:rFonts w:eastAsia="宋体" w:hint="eastAsia"/>
        </w:rPr>
        <w:t xml:space="preserve"> </w:t>
      </w:r>
    </w:p>
    <w:p w:rsidR="00D60227" w:rsidRDefault="00CE3B4A">
      <w:pPr>
        <w:pStyle w:val="XBRLTitle3"/>
        <w:spacing w:before="156" w:line="360" w:lineRule="auto"/>
        <w:ind w:left="624"/>
      </w:pPr>
      <w:bookmarkStart w:id="75" w:name="_Toc514088248"/>
      <w:bookmarkStart w:id="76" w:name="_Toc513542649"/>
      <w:bookmarkStart w:id="77" w:name="_Toc480465418"/>
      <w:proofErr w:type="spellStart"/>
      <w:r>
        <w:rPr>
          <w:rFonts w:hAnsi="宋体" w:hint="eastAsia"/>
        </w:rPr>
        <w:t>基金份额净值增长率及其与同期业绩比较基准收益率的比较</w:t>
      </w:r>
      <w:bookmarkEnd w:id="75"/>
      <w:bookmarkEnd w:id="76"/>
      <w:bookmarkEnd w:id="77"/>
      <w:proofErr w:type="spellEnd"/>
      <w:r>
        <w:rPr>
          <w:rFonts w:hAnsi="宋体" w:hint="eastAsia"/>
        </w:rPr>
        <w:t xml:space="preserve"> </w:t>
      </w:r>
    </w:p>
    <w:p w:rsidR="00D60227" w:rsidRDefault="00CE3B4A">
      <w:pPr>
        <w:spacing w:line="360" w:lineRule="auto"/>
        <w:jc w:val="center"/>
        <w:divId w:val="974410441"/>
      </w:pPr>
      <w:r>
        <w:rPr>
          <w:rFonts w:ascii="宋体" w:hAnsi="宋体" w:hint="eastAsia"/>
        </w:rPr>
        <w:t>摩根中国生物医药混合(QDII)A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D60227">
        <w:trPr>
          <w:divId w:val="97441044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0227" w:rsidRDefault="00CE3B4A">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 xml:space="preserve">②－④ </w:t>
            </w:r>
          </w:p>
        </w:tc>
      </w:tr>
      <w:tr w:rsidR="00D60227">
        <w:trPr>
          <w:divId w:val="97441044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18.32%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9.41%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vAlign w:val="center"/>
            <w:hideMark/>
          </w:tcPr>
          <w:p w:rsidR="00D60227" w:rsidRDefault="00CE3B4A">
            <w:pPr>
              <w:spacing w:line="360" w:lineRule="auto"/>
              <w:jc w:val="right"/>
            </w:pPr>
            <w:r>
              <w:rPr>
                <w:rFonts w:ascii="宋体" w:hAnsi="宋体" w:hint="eastAsia"/>
              </w:rPr>
              <w:t xml:space="preserve">8.91%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0.18% </w:t>
            </w:r>
          </w:p>
        </w:tc>
      </w:tr>
      <w:tr w:rsidR="00D60227">
        <w:trPr>
          <w:divId w:val="97441044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6.99%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vAlign w:val="center"/>
            <w:hideMark/>
          </w:tcPr>
          <w:p w:rsidR="00D60227" w:rsidRDefault="00CE3B4A">
            <w:pPr>
              <w:spacing w:line="360" w:lineRule="auto"/>
              <w:jc w:val="right"/>
            </w:pPr>
            <w:r>
              <w:rPr>
                <w:rFonts w:ascii="宋体" w:hAnsi="宋体" w:hint="eastAsia"/>
              </w:rPr>
              <w:t xml:space="preserve">6.03%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0.13% </w:t>
            </w:r>
          </w:p>
        </w:tc>
      </w:tr>
      <w:tr w:rsidR="00D60227">
        <w:trPr>
          <w:divId w:val="97441044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10.70%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vAlign w:val="center"/>
            <w:hideMark/>
          </w:tcPr>
          <w:p w:rsidR="00D60227" w:rsidRDefault="00CE3B4A">
            <w:pPr>
              <w:spacing w:line="360" w:lineRule="auto"/>
              <w:jc w:val="right"/>
            </w:pPr>
            <w:r>
              <w:rPr>
                <w:rFonts w:ascii="宋体" w:hAnsi="宋体" w:hint="eastAsia"/>
              </w:rPr>
              <w:t xml:space="preserve">-0.56%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0.03% </w:t>
            </w:r>
          </w:p>
        </w:tc>
      </w:tr>
      <w:tr w:rsidR="00D60227">
        <w:trPr>
          <w:divId w:val="97441044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-34.22%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1.24%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-14.39%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vAlign w:val="center"/>
            <w:hideMark/>
          </w:tcPr>
          <w:p w:rsidR="00D60227" w:rsidRDefault="00CE3B4A">
            <w:pPr>
              <w:spacing w:line="360" w:lineRule="auto"/>
              <w:jc w:val="right"/>
            </w:pPr>
            <w:r>
              <w:rPr>
                <w:rFonts w:ascii="宋体" w:hAnsi="宋体" w:hint="eastAsia"/>
              </w:rPr>
              <w:t xml:space="preserve">-19.83%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-0.08% </w:t>
            </w:r>
          </w:p>
        </w:tc>
      </w:tr>
      <w:tr w:rsidR="00D60227">
        <w:trPr>
          <w:divId w:val="97441044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-34.23%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-17.60%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1.39% </w:t>
            </w:r>
          </w:p>
        </w:tc>
        <w:tc>
          <w:tcPr>
            <w:tcW w:w="728" w:type="pct"/>
            <w:tcBorders>
              <w:top w:val="single" w:sz="4" w:space="0" w:color="auto"/>
              <w:left w:val="single" w:sz="4" w:space="0" w:color="auto"/>
              <w:bottom w:val="single" w:sz="4" w:space="0" w:color="auto"/>
              <w:right w:val="single" w:sz="4" w:space="0" w:color="auto"/>
            </w:tcBorders>
            <w:vAlign w:val="center"/>
            <w:hideMark/>
          </w:tcPr>
          <w:p w:rsidR="00D60227" w:rsidRDefault="00CE3B4A">
            <w:pPr>
              <w:spacing w:line="360" w:lineRule="auto"/>
              <w:jc w:val="right"/>
            </w:pPr>
            <w:r>
              <w:rPr>
                <w:rFonts w:ascii="宋体" w:hAnsi="宋体" w:hint="eastAsia"/>
              </w:rPr>
              <w:t xml:space="preserve">-16.63%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0.10% </w:t>
            </w:r>
          </w:p>
        </w:tc>
      </w:tr>
      <w:tr w:rsidR="00D60227">
        <w:trPr>
          <w:divId w:val="97441044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12.62%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0.56%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1.35% </w:t>
            </w:r>
          </w:p>
        </w:tc>
        <w:tc>
          <w:tcPr>
            <w:tcW w:w="728" w:type="pct"/>
            <w:tcBorders>
              <w:top w:val="single" w:sz="4" w:space="0" w:color="auto"/>
              <w:left w:val="single" w:sz="4" w:space="0" w:color="auto"/>
              <w:bottom w:val="single" w:sz="4" w:space="0" w:color="auto"/>
              <w:right w:val="single" w:sz="4" w:space="0" w:color="auto"/>
            </w:tcBorders>
            <w:vAlign w:val="center"/>
            <w:hideMark/>
          </w:tcPr>
          <w:p w:rsidR="00D60227" w:rsidRDefault="00CE3B4A">
            <w:pPr>
              <w:spacing w:line="360" w:lineRule="auto"/>
              <w:jc w:val="right"/>
            </w:pPr>
            <w:r>
              <w:rPr>
                <w:rFonts w:ascii="宋体" w:hAnsi="宋体" w:hint="eastAsia"/>
              </w:rPr>
              <w:t xml:space="preserve">12.06%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0.07% </w:t>
            </w:r>
          </w:p>
        </w:tc>
      </w:tr>
    </w:tbl>
    <w:p w:rsidR="00D60227" w:rsidRDefault="00CE3B4A">
      <w:pPr>
        <w:spacing w:line="360" w:lineRule="auto"/>
        <w:jc w:val="center"/>
        <w:divId w:val="1444302311"/>
      </w:pPr>
      <w:r>
        <w:rPr>
          <w:rFonts w:ascii="宋体" w:hAnsi="宋体" w:hint="eastAsia"/>
        </w:rPr>
        <w:t>摩根中国生物医药混合(QDII)C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D60227">
        <w:trPr>
          <w:divId w:val="144430231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0227" w:rsidRDefault="00CE3B4A">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 xml:space="preserve">②－④ </w:t>
            </w:r>
          </w:p>
        </w:tc>
      </w:tr>
      <w:tr w:rsidR="00D60227">
        <w:trPr>
          <w:divId w:val="144430231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18.17%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9.41%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vAlign w:val="center"/>
            <w:hideMark/>
          </w:tcPr>
          <w:p w:rsidR="00D60227" w:rsidRDefault="00CE3B4A">
            <w:pPr>
              <w:spacing w:line="360" w:lineRule="auto"/>
              <w:jc w:val="right"/>
            </w:pPr>
            <w:r>
              <w:rPr>
                <w:rFonts w:ascii="宋体" w:hAnsi="宋体" w:hint="eastAsia"/>
              </w:rPr>
              <w:t xml:space="preserve">8.76%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0.18% </w:t>
            </w:r>
          </w:p>
        </w:tc>
      </w:tr>
      <w:tr w:rsidR="00D60227">
        <w:trPr>
          <w:divId w:val="144430231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lastRenderedPageBreak/>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6.80%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vAlign w:val="center"/>
            <w:hideMark/>
          </w:tcPr>
          <w:p w:rsidR="00D60227" w:rsidRDefault="00CE3B4A">
            <w:pPr>
              <w:spacing w:line="360" w:lineRule="auto"/>
              <w:jc w:val="right"/>
            </w:pPr>
            <w:r>
              <w:rPr>
                <w:rFonts w:ascii="宋体" w:hAnsi="宋体" w:hint="eastAsia"/>
              </w:rPr>
              <w:t xml:space="preserve">5.84%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0.13% </w:t>
            </w:r>
          </w:p>
        </w:tc>
      </w:tr>
      <w:tr w:rsidR="00D60227">
        <w:trPr>
          <w:divId w:val="144430231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10.22%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vAlign w:val="center"/>
            <w:hideMark/>
          </w:tcPr>
          <w:p w:rsidR="00D60227" w:rsidRDefault="00CE3B4A">
            <w:pPr>
              <w:spacing w:line="360" w:lineRule="auto"/>
              <w:jc w:val="right"/>
            </w:pPr>
            <w:r>
              <w:rPr>
                <w:rFonts w:ascii="宋体" w:hAnsi="宋体" w:hint="eastAsia"/>
              </w:rPr>
              <w:t xml:space="preserve">-1.04%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0.03% </w:t>
            </w:r>
          </w:p>
        </w:tc>
      </w:tr>
      <w:tr w:rsidR="00D60227">
        <w:trPr>
          <w:divId w:val="144430231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-4.22%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-2.87%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vAlign w:val="center"/>
            <w:hideMark/>
          </w:tcPr>
          <w:p w:rsidR="00D60227" w:rsidRDefault="00CE3B4A">
            <w:pPr>
              <w:spacing w:line="360" w:lineRule="auto"/>
              <w:jc w:val="right"/>
            </w:pPr>
            <w:r>
              <w:rPr>
                <w:rFonts w:ascii="宋体" w:hAnsi="宋体" w:hint="eastAsia"/>
              </w:rPr>
              <w:t xml:space="preserve">-1.35%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spacing w:line="360" w:lineRule="auto"/>
              <w:jc w:val="right"/>
            </w:pPr>
            <w:r>
              <w:rPr>
                <w:rFonts w:ascii="宋体" w:hAnsi="宋体" w:hint="eastAsia"/>
              </w:rPr>
              <w:t xml:space="preserve">-0.06% </w:t>
            </w:r>
          </w:p>
        </w:tc>
      </w:tr>
    </w:tbl>
    <w:p w:rsidR="00D60227" w:rsidRDefault="00CE3B4A">
      <w:pPr>
        <w:pStyle w:val="XBRLTitle3"/>
        <w:spacing w:before="156" w:line="360" w:lineRule="auto"/>
        <w:ind w:left="624"/>
      </w:pPr>
      <w:bookmarkStart w:id="78" w:name="_Toc514088249"/>
      <w:bookmarkStart w:id="79" w:name="_Toc480465419"/>
      <w:bookmarkStart w:id="80" w:name="_Toc513542650"/>
      <w:proofErr w:type="spellStart"/>
      <w:r>
        <w:rPr>
          <w:rFonts w:hAnsi="宋体" w:hint="eastAsia"/>
        </w:rPr>
        <w:t>自基金合同生效以来基金累计净值增长率变动及其与同期业绩比较基准收益率变动的比较</w:t>
      </w:r>
      <w:bookmarkEnd w:id="78"/>
      <w:bookmarkEnd w:id="79"/>
      <w:bookmarkEnd w:id="80"/>
      <w:proofErr w:type="spellEnd"/>
      <w:r>
        <w:rPr>
          <w:rFonts w:hAnsi="宋体" w:hint="eastAsia"/>
        </w:rPr>
        <w:t xml:space="preserve"> </w:t>
      </w:r>
    </w:p>
    <w:p w:rsidR="00D60227" w:rsidRDefault="00CE3B4A">
      <w:pPr>
        <w:spacing w:line="360" w:lineRule="auto"/>
        <w:jc w:val="left"/>
        <w:divId w:val="747308607"/>
      </w:pPr>
      <w:bookmarkStart w:id="81" w:name="m07_04_07_09_tab"/>
      <w:bookmarkStart w:id="82" w:name="m07_04_07_09"/>
      <w:bookmarkStart w:id="83" w:name="m01_01"/>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D60227" w:rsidRDefault="00CE3B4A">
      <w:pPr>
        <w:spacing w:line="360" w:lineRule="auto"/>
        <w:jc w:val="left"/>
        <w:divId w:val="453444373"/>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D60227" w:rsidRDefault="00CE3B4A">
      <w:pPr>
        <w:spacing w:line="360" w:lineRule="auto"/>
      </w:pPr>
      <w:r>
        <w:rPr>
          <w:rFonts w:ascii="宋体" w:hAnsi="宋体" w:hint="eastAsia"/>
        </w:rPr>
        <w:t>注：</w:t>
      </w:r>
      <w:r>
        <w:rPr>
          <w:rFonts w:ascii="宋体" w:hAnsi="宋体" w:hint="eastAsia"/>
          <w:lang w:eastAsia="zh-Hans"/>
        </w:rPr>
        <w:t>本基金合同生效日（转型日）为2019年2月22日，图示的时间段为合同生效日至本报告期末。</w:t>
      </w:r>
      <w:r>
        <w:rPr>
          <w:rFonts w:ascii="宋体" w:hAnsi="宋体" w:hint="eastAsia"/>
          <w:lang w:eastAsia="zh-Hans"/>
        </w:rPr>
        <w:br/>
      </w:r>
      <w:r>
        <w:rPr>
          <w:rFonts w:ascii="宋体" w:hAnsi="宋体" w:hint="eastAsia"/>
          <w:lang w:eastAsia="zh-Hans"/>
        </w:rPr>
        <w:lastRenderedPageBreak/>
        <w:t xml:space="preserve">　　本基金自 2023年9月22日起增加C类份额，相关数据按实际存续期计算。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81"/>
      <w:bookmarkEnd w:id="82"/>
    </w:p>
    <w:p w:rsidR="00D60227" w:rsidRDefault="00CE3B4A">
      <w:pPr>
        <w:pStyle w:val="XBRLTitle1"/>
        <w:spacing w:before="156"/>
        <w:ind w:left="425"/>
      </w:pPr>
      <w:bookmarkStart w:id="84" w:name="_Toc514088250"/>
      <w:bookmarkStart w:id="85" w:name="_Toc480465420"/>
      <w:bookmarkStart w:id="86" w:name="_Toc448480289"/>
      <w:bookmarkStart w:id="87" w:name="_Toc438654077"/>
      <w:bookmarkStart w:id="88" w:name="_Toc456107123"/>
      <w:bookmarkStart w:id="89" w:name="_Toc459213769"/>
      <w:bookmarkStart w:id="90" w:name="_Toc513542651"/>
      <w:bookmarkStart w:id="91" w:name="_Toc512696255"/>
      <w:bookmarkStart w:id="92" w:name="_Toc512612258"/>
      <w:bookmarkStart w:id="93" w:name="_Toc512612082"/>
      <w:bookmarkStart w:id="94" w:name="_Toc512611286"/>
      <w:proofErr w:type="spellStart"/>
      <w:r>
        <w:rPr>
          <w:rFonts w:hint="eastAsia"/>
        </w:rPr>
        <w:t>管理人报告</w:t>
      </w:r>
      <w:bookmarkEnd w:id="84"/>
      <w:bookmarkEnd w:id="85"/>
      <w:bookmarkEnd w:id="86"/>
      <w:bookmarkEnd w:id="87"/>
      <w:bookmarkEnd w:id="88"/>
      <w:bookmarkEnd w:id="89"/>
      <w:bookmarkEnd w:id="90"/>
      <w:bookmarkEnd w:id="91"/>
      <w:bookmarkEnd w:id="92"/>
      <w:bookmarkEnd w:id="93"/>
      <w:bookmarkEnd w:id="94"/>
      <w:proofErr w:type="spellEnd"/>
    </w:p>
    <w:p w:rsidR="00D60227" w:rsidRDefault="00CE3B4A">
      <w:pPr>
        <w:pStyle w:val="XBRLTitle2"/>
        <w:spacing w:before="156" w:line="360" w:lineRule="auto"/>
        <w:ind w:left="454"/>
      </w:pPr>
      <w:bookmarkStart w:id="95" w:name="_Toc514088251"/>
      <w:bookmarkStart w:id="96" w:name="_Toc480465421"/>
      <w:bookmarkStart w:id="97" w:name="_Toc448480290"/>
      <w:bookmarkStart w:id="98" w:name="_Toc438654078"/>
      <w:bookmarkStart w:id="99" w:name="_Toc456107124"/>
      <w:bookmarkStart w:id="100" w:name="_Toc459213770"/>
      <w:bookmarkStart w:id="101" w:name="_Toc513542652"/>
      <w:bookmarkStart w:id="102" w:name="_Toc512696256"/>
      <w:bookmarkStart w:id="103" w:name="_Toc512612259"/>
      <w:bookmarkStart w:id="104" w:name="_Toc512612083"/>
      <w:bookmarkStart w:id="105" w:name="_Toc512611287"/>
      <w:proofErr w:type="spellStart"/>
      <w:r>
        <w:rPr>
          <w:rFonts w:eastAsia="宋体" w:hint="eastAsia"/>
        </w:rPr>
        <w:t>基金经理（或基金经理小组）简介</w:t>
      </w:r>
      <w:bookmarkEnd w:id="95"/>
      <w:bookmarkEnd w:id="96"/>
      <w:bookmarkEnd w:id="97"/>
      <w:bookmarkEnd w:id="98"/>
      <w:bookmarkEnd w:id="99"/>
      <w:bookmarkEnd w:id="100"/>
      <w:bookmarkEnd w:id="101"/>
      <w:bookmarkEnd w:id="102"/>
      <w:bookmarkEnd w:id="103"/>
      <w:bookmarkEnd w:id="104"/>
      <w:bookmarkEnd w:id="105"/>
      <w:proofErr w:type="spellEnd"/>
      <w:r>
        <w:rPr>
          <w:rFonts w:eastAsia="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D60227">
        <w:trPr>
          <w:divId w:val="2070879085"/>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0227" w:rsidRDefault="00CE3B4A">
            <w:pPr>
              <w:snapToGrid w:val="0"/>
              <w:jc w:val="center"/>
            </w:pPr>
            <w:bookmarkStart w:id="106" w:name="m04_02"/>
            <w:bookmarkEnd w:id="106"/>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0227" w:rsidRDefault="00CE3B4A">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0227" w:rsidRDefault="00CE3B4A">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0227" w:rsidRDefault="00CE3B4A">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0227" w:rsidRDefault="00CE3B4A">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D60227">
        <w:trPr>
          <w:divId w:val="2070879085"/>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0227" w:rsidRDefault="00D6022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0227" w:rsidRDefault="00D60227">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0227" w:rsidRDefault="00CE3B4A">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0227" w:rsidRDefault="00CE3B4A">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0227" w:rsidRDefault="00D6022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0227" w:rsidRDefault="00D60227">
            <w:pPr>
              <w:widowControl/>
              <w:jc w:val="left"/>
            </w:pPr>
          </w:p>
        </w:tc>
      </w:tr>
      <w:tr w:rsidR="00D60227">
        <w:trPr>
          <w:divId w:val="207087908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center"/>
            </w:pPr>
            <w:r>
              <w:rPr>
                <w:rFonts w:ascii="宋体" w:hAnsi="宋体" w:hint="eastAsia"/>
                <w:szCs w:val="24"/>
                <w:lang w:eastAsia="zh-Hans"/>
              </w:rPr>
              <w:t>赵隆隆</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center"/>
            </w:pPr>
            <w:r>
              <w:rPr>
                <w:rFonts w:ascii="宋体" w:hAnsi="宋体" w:hint="eastAsia"/>
                <w:szCs w:val="24"/>
                <w:lang w:eastAsia="zh-Hans"/>
              </w:rPr>
              <w:t>2024年6月18日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left"/>
            </w:pPr>
            <w:r>
              <w:rPr>
                <w:rFonts w:ascii="宋体" w:hAnsi="宋体" w:hint="eastAsia"/>
                <w:szCs w:val="24"/>
                <w:lang w:eastAsia="zh-Hans"/>
              </w:rPr>
              <w:t>赵隆隆先生曾任上海申银万国证券研究所有限公司制造业研究部资深高级分析师。2016年5月起加入摩根基金管理（中国）有限公司（原上投摩根基金管理有限公司），历任行业专家、行业专家兼研究组长、行业专家兼研究组长/基金经理助理，现任基金经理。</w:t>
            </w:r>
          </w:p>
        </w:tc>
      </w:tr>
      <w:tr w:rsidR="00D60227">
        <w:trPr>
          <w:divId w:val="207087908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center"/>
            </w:pPr>
            <w:r>
              <w:rPr>
                <w:rFonts w:ascii="宋体" w:hAnsi="宋体" w:hint="eastAsia"/>
                <w:szCs w:val="24"/>
                <w:lang w:eastAsia="zh-Hans"/>
              </w:rPr>
              <w:t>叶敏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center"/>
            </w:pPr>
            <w:r>
              <w:rPr>
                <w:rFonts w:ascii="宋体" w:hAnsi="宋体" w:hint="eastAsia"/>
                <w:szCs w:val="24"/>
                <w:lang w:eastAsia="zh-Hans"/>
              </w:rPr>
              <w:t>2024年3月29日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left"/>
            </w:pPr>
            <w:r>
              <w:rPr>
                <w:rFonts w:ascii="宋体" w:hAnsi="宋体" w:hint="eastAsia"/>
                <w:szCs w:val="24"/>
                <w:lang w:eastAsia="zh-Hans"/>
              </w:rPr>
              <w:t xml:space="preserve">叶敏女士历任普华永道会计师事务所审计师、美国晨星公司证券分析师。2012年1月起加入摩根基金管理(中国)有限公司(原上投摩根基金管理有限公司)，历任研究员、行业专家兼研究组长、研究部总监助理、研究部总监助理/基金经理助理，现任基金经理兼研究部副总监。 </w:t>
            </w:r>
          </w:p>
        </w:tc>
      </w:tr>
    </w:tbl>
    <w:p w:rsidR="00D60227" w:rsidRDefault="00CE3B4A">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D60227" w:rsidRDefault="00CE3B4A">
      <w:pPr>
        <w:pStyle w:val="XBRLTitle2"/>
        <w:spacing w:before="156" w:line="360" w:lineRule="auto"/>
        <w:ind w:left="454"/>
      </w:pPr>
      <w:bookmarkStart w:id="107" w:name="m402"/>
      <w:bookmarkStart w:id="108" w:name="_Toc514088253"/>
      <w:bookmarkStart w:id="109" w:name="_Toc480465423"/>
      <w:bookmarkStart w:id="110" w:name="_Toc448480292"/>
      <w:bookmarkStart w:id="111" w:name="_Toc438654080"/>
      <w:bookmarkStart w:id="112" w:name="_Toc456107126"/>
      <w:bookmarkStart w:id="113" w:name="_Toc459213772"/>
      <w:bookmarkStart w:id="114" w:name="_Toc513542654"/>
      <w:bookmarkStart w:id="115" w:name="_Toc512696258"/>
      <w:bookmarkStart w:id="116" w:name="_Toc512612261"/>
      <w:bookmarkStart w:id="117" w:name="_Toc512612085"/>
      <w:bookmarkStart w:id="118" w:name="_Toc512611289"/>
      <w:bookmarkStart w:id="119" w:name="m403"/>
      <w:bookmarkEnd w:id="107"/>
      <w:proofErr w:type="spellStart"/>
      <w:r>
        <w:rPr>
          <w:rFonts w:eastAsia="宋体" w:hint="eastAsia"/>
        </w:rPr>
        <w:t>报告期内本基金运作遵规守信情况说明</w:t>
      </w:r>
      <w:bookmarkEnd w:id="108"/>
      <w:bookmarkEnd w:id="109"/>
      <w:bookmarkEnd w:id="110"/>
      <w:bookmarkEnd w:id="111"/>
      <w:bookmarkEnd w:id="112"/>
      <w:bookmarkEnd w:id="113"/>
      <w:bookmarkEnd w:id="114"/>
      <w:bookmarkEnd w:id="115"/>
      <w:bookmarkEnd w:id="116"/>
      <w:bookmarkEnd w:id="117"/>
      <w:bookmarkEnd w:id="118"/>
      <w:proofErr w:type="spellEnd"/>
      <w:r>
        <w:rPr>
          <w:rFonts w:eastAsia="宋体" w:hint="eastAsia"/>
        </w:rPr>
        <w:t xml:space="preserve"> </w:t>
      </w:r>
    </w:p>
    <w:p w:rsidR="00D60227" w:rsidRDefault="00CE3B4A">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rsidR="00D60227" w:rsidRDefault="00CE3B4A">
      <w:pPr>
        <w:pStyle w:val="XBRLTitle2"/>
        <w:spacing w:before="156" w:line="360" w:lineRule="auto"/>
        <w:ind w:left="454"/>
      </w:pPr>
      <w:bookmarkStart w:id="120" w:name="_Toc514088254"/>
      <w:bookmarkStart w:id="121" w:name="_Toc480465424"/>
      <w:bookmarkStart w:id="122" w:name="_Toc448480293"/>
      <w:bookmarkStart w:id="123" w:name="_Toc438654081"/>
      <w:bookmarkStart w:id="124" w:name="_Toc456107127"/>
      <w:bookmarkStart w:id="125" w:name="_Toc459213773"/>
      <w:bookmarkStart w:id="126" w:name="_Toc513542655"/>
      <w:bookmarkStart w:id="127" w:name="_Toc512696259"/>
      <w:bookmarkStart w:id="128" w:name="_Toc512612262"/>
      <w:bookmarkStart w:id="129" w:name="_Toc512612086"/>
      <w:bookmarkStart w:id="130" w:name="_Toc512611290"/>
      <w:bookmarkEnd w:id="119"/>
      <w:proofErr w:type="spellStart"/>
      <w:r>
        <w:rPr>
          <w:rFonts w:eastAsia="宋体" w:hint="eastAsia"/>
        </w:rPr>
        <w:t>公平交易专项说明</w:t>
      </w:r>
      <w:bookmarkEnd w:id="120"/>
      <w:bookmarkEnd w:id="121"/>
      <w:bookmarkEnd w:id="122"/>
      <w:bookmarkEnd w:id="123"/>
      <w:bookmarkEnd w:id="124"/>
      <w:bookmarkEnd w:id="125"/>
      <w:bookmarkEnd w:id="126"/>
      <w:bookmarkEnd w:id="127"/>
      <w:bookmarkEnd w:id="128"/>
      <w:bookmarkEnd w:id="129"/>
      <w:bookmarkEnd w:id="130"/>
      <w:proofErr w:type="spellEnd"/>
      <w:r>
        <w:rPr>
          <w:rFonts w:eastAsia="宋体" w:hint="eastAsia"/>
        </w:rPr>
        <w:t xml:space="preserve"> </w:t>
      </w:r>
    </w:p>
    <w:p w:rsidR="00D60227" w:rsidRDefault="00CE3B4A">
      <w:pPr>
        <w:pStyle w:val="XBRLTitle3"/>
        <w:spacing w:before="156" w:line="360" w:lineRule="auto"/>
        <w:ind w:left="624"/>
      </w:pPr>
      <w:bookmarkStart w:id="131" w:name="_Toc514088255"/>
      <w:bookmarkStart w:id="132" w:name="_Toc480465425"/>
      <w:bookmarkStart w:id="133" w:name="_Toc513542656"/>
      <w:bookmarkStart w:id="134" w:name="m404_01_0570"/>
      <w:proofErr w:type="spellStart"/>
      <w:r>
        <w:rPr>
          <w:rFonts w:hAnsi="宋体" w:hint="eastAsia"/>
        </w:rPr>
        <w:t>公平交易制度的执行情况</w:t>
      </w:r>
      <w:bookmarkEnd w:id="131"/>
      <w:proofErr w:type="spellEnd"/>
      <w:r>
        <w:rPr>
          <w:rFonts w:hAnsi="宋体" w:hint="eastAsia"/>
        </w:rPr>
        <w:t xml:space="preserve"> </w:t>
      </w:r>
    </w:p>
    <w:p w:rsidR="00D60227" w:rsidRDefault="00CE3B4A">
      <w:pPr>
        <w:spacing w:line="360" w:lineRule="auto"/>
        <w:ind w:firstLineChars="200" w:firstLine="420"/>
        <w:jc w:val="left"/>
      </w:pPr>
      <w:r>
        <w:rPr>
          <w:rFonts w:ascii="宋体" w:hAnsi="宋体" w:cs="宋体" w:hint="eastAsia"/>
          <w:color w:val="000000"/>
          <w:kern w:val="0"/>
        </w:rPr>
        <w:t>报告期内，本公司继续贯彻落实《证券投资基金管理公司公平交易制度指导意见》等相关法</w:t>
      </w:r>
      <w:r>
        <w:rPr>
          <w:rFonts w:ascii="宋体" w:hAnsi="宋体" w:cs="宋体" w:hint="eastAsia"/>
          <w:color w:val="000000"/>
          <w:kern w:val="0"/>
        </w:rPr>
        <w:lastRenderedPageBreak/>
        <w:t xml:space="preserve">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D60227" w:rsidRDefault="00CE3B4A">
      <w:pPr>
        <w:pStyle w:val="XBRLTitle3"/>
        <w:spacing w:before="156" w:line="360" w:lineRule="auto"/>
        <w:ind w:left="624"/>
      </w:pPr>
      <w:bookmarkStart w:id="135" w:name="_Toc514088256"/>
      <w:bookmarkStart w:id="136" w:name="_Toc480465426"/>
      <w:bookmarkStart w:id="137" w:name="_Toc513542657"/>
      <w:bookmarkStart w:id="138" w:name="m404_01_0578"/>
      <w:proofErr w:type="spellStart"/>
      <w:r>
        <w:rPr>
          <w:rFonts w:hAnsi="宋体" w:hint="eastAsia"/>
        </w:rPr>
        <w:t>异常交易行为的专项说明</w:t>
      </w:r>
      <w:bookmarkEnd w:id="135"/>
      <w:proofErr w:type="spellEnd"/>
      <w:r>
        <w:rPr>
          <w:rFonts w:hAnsi="宋体" w:hint="eastAsia"/>
        </w:rPr>
        <w:t xml:space="preserve"> </w:t>
      </w:r>
    </w:p>
    <w:p w:rsidR="00D60227" w:rsidRDefault="00CE3B4A">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D60227" w:rsidRDefault="00CE3B4A">
      <w:pPr>
        <w:pStyle w:val="XBRLTitle2"/>
        <w:spacing w:before="156" w:line="360" w:lineRule="auto"/>
        <w:ind w:left="454"/>
      </w:pPr>
      <w:bookmarkStart w:id="139" w:name="_Toc514088257"/>
      <w:bookmarkStart w:id="140" w:name="_Toc480465427"/>
      <w:bookmarkStart w:id="141" w:name="_Toc448480294"/>
      <w:bookmarkStart w:id="142" w:name="_Toc438654082"/>
      <w:bookmarkStart w:id="143" w:name="_Toc456107128"/>
      <w:bookmarkStart w:id="144" w:name="_Toc459213774"/>
      <w:bookmarkStart w:id="145" w:name="_Toc513542658"/>
      <w:bookmarkStart w:id="146" w:name="_Toc512696260"/>
      <w:bookmarkStart w:id="147" w:name="_Toc512612263"/>
      <w:bookmarkStart w:id="148" w:name="_Toc512612087"/>
      <w:bookmarkStart w:id="149" w:name="_Toc512611291"/>
      <w:proofErr w:type="spellStart"/>
      <w:r>
        <w:rPr>
          <w:rFonts w:eastAsia="宋体" w:hint="eastAsia"/>
        </w:rPr>
        <w:t>报告期内基金的投资策略和业绩表现说明</w:t>
      </w:r>
      <w:bookmarkEnd w:id="139"/>
      <w:bookmarkEnd w:id="140"/>
      <w:bookmarkEnd w:id="141"/>
      <w:bookmarkEnd w:id="142"/>
      <w:bookmarkEnd w:id="143"/>
      <w:bookmarkEnd w:id="144"/>
      <w:bookmarkEnd w:id="145"/>
      <w:bookmarkEnd w:id="146"/>
      <w:bookmarkEnd w:id="147"/>
      <w:bookmarkEnd w:id="148"/>
      <w:bookmarkEnd w:id="149"/>
      <w:proofErr w:type="spellEnd"/>
      <w:r>
        <w:rPr>
          <w:rFonts w:eastAsia="宋体" w:hint="eastAsia"/>
        </w:rPr>
        <w:t xml:space="preserve"> </w:t>
      </w:r>
    </w:p>
    <w:p w:rsidR="00D60227" w:rsidRDefault="00CE3B4A">
      <w:pPr>
        <w:pStyle w:val="XBRLTitle3"/>
        <w:spacing w:before="156" w:line="360" w:lineRule="auto"/>
        <w:ind w:left="624"/>
      </w:pPr>
      <w:bookmarkStart w:id="150" w:name="_Toc51408825711"/>
      <w:proofErr w:type="spellStart"/>
      <w:r>
        <w:rPr>
          <w:rFonts w:hAnsi="宋体" w:hint="eastAsia"/>
        </w:rPr>
        <w:t>报告期内基金投资策略和运作分析</w:t>
      </w:r>
      <w:bookmarkEnd w:id="150"/>
      <w:bookmarkEnd w:id="132"/>
      <w:bookmarkEnd w:id="133"/>
      <w:proofErr w:type="spellEnd"/>
      <w:r>
        <w:rPr>
          <w:rFonts w:hAnsi="宋体" w:hint="eastAsia"/>
        </w:rPr>
        <w:t xml:space="preserve"> </w:t>
      </w:r>
    </w:p>
    <w:p w:rsidR="00D60227" w:rsidRDefault="00CE3B4A">
      <w:pPr>
        <w:spacing w:line="360" w:lineRule="auto"/>
        <w:ind w:firstLineChars="200" w:firstLine="420"/>
        <w:divId w:val="574515383"/>
      </w:pPr>
      <w:r>
        <w:rPr>
          <w:rFonts w:ascii="宋体" w:hAnsi="宋体" w:hint="eastAsia"/>
          <w:color w:val="000000"/>
          <w:kern w:val="0"/>
          <w:szCs w:val="21"/>
          <w:lang w:eastAsia="zh-Hans"/>
        </w:rPr>
        <w:t>2025年一季度医药行业出现了比较明显的分化，AI医疗、创新药出现较大的涨幅，而传统中药、器械、耗材、商业等表现欠佳；申万医药生物指数上涨2.3%，恒生医疗保健指数跟随整个港股的反弹上涨了25.2%。随着</w:t>
      </w:r>
      <w:proofErr w:type="spellStart"/>
      <w:r>
        <w:rPr>
          <w:rFonts w:ascii="宋体" w:hAnsi="宋体" w:hint="eastAsia"/>
          <w:color w:val="000000"/>
          <w:kern w:val="0"/>
          <w:szCs w:val="21"/>
          <w:lang w:eastAsia="zh-Hans"/>
        </w:rPr>
        <w:t>DeepSeek</w:t>
      </w:r>
      <w:proofErr w:type="spellEnd"/>
      <w:r>
        <w:rPr>
          <w:rFonts w:ascii="宋体" w:hAnsi="宋体" w:hint="eastAsia"/>
          <w:color w:val="000000"/>
          <w:kern w:val="0"/>
          <w:szCs w:val="21"/>
          <w:lang w:eastAsia="zh-Hans"/>
        </w:rPr>
        <w:t xml:space="preserve">出圈，中国制药企业研发创新药的能力逐步为大众所认知；2月华尔街日报发表了一篇评述文章，名为《The Drug Industry Is Having Its Own </w:t>
      </w:r>
      <w:proofErr w:type="spellStart"/>
      <w:r>
        <w:rPr>
          <w:rFonts w:ascii="宋体" w:hAnsi="宋体" w:hint="eastAsia"/>
          <w:color w:val="000000"/>
          <w:kern w:val="0"/>
          <w:szCs w:val="21"/>
          <w:lang w:eastAsia="zh-Hans"/>
        </w:rPr>
        <w:t>DeepSeek</w:t>
      </w:r>
      <w:proofErr w:type="spellEnd"/>
      <w:r>
        <w:rPr>
          <w:rFonts w:ascii="宋体" w:hAnsi="宋体" w:hint="eastAsia"/>
          <w:color w:val="000000"/>
          <w:kern w:val="0"/>
          <w:szCs w:val="21"/>
          <w:lang w:eastAsia="zh-Hans"/>
        </w:rPr>
        <w:t xml:space="preserve"> Moment(生物医药行业正在经历自己的</w:t>
      </w:r>
      <w:proofErr w:type="spellStart"/>
      <w:r>
        <w:rPr>
          <w:rFonts w:ascii="宋体" w:hAnsi="宋体" w:hint="eastAsia"/>
          <w:color w:val="000000"/>
          <w:kern w:val="0"/>
          <w:szCs w:val="21"/>
          <w:lang w:eastAsia="zh-Hans"/>
        </w:rPr>
        <w:t>DeepSeek</w:t>
      </w:r>
      <w:proofErr w:type="spellEnd"/>
      <w:r>
        <w:rPr>
          <w:rFonts w:ascii="宋体" w:hAnsi="宋体" w:hint="eastAsia"/>
          <w:color w:val="000000"/>
          <w:kern w:val="0"/>
          <w:szCs w:val="21"/>
          <w:lang w:eastAsia="zh-Hans"/>
        </w:rPr>
        <w:t>时刻)》，讲述了中国制药公司已经越来越多成为新药发现的重要来源。在当前中国强大的工程师和科学家红利加持的背景下，我们认为那些通过科研探索创造出具有强大竞争力的创新药和创新器械公司，其价值提升是最快的，因此我们大量投资了这类产品具备全球竞争力的公司。</w:t>
      </w:r>
      <w:r>
        <w:rPr>
          <w:rFonts w:ascii="宋体" w:hAnsi="宋体" w:hint="eastAsia"/>
          <w:color w:val="000000"/>
          <w:kern w:val="0"/>
          <w:szCs w:val="21"/>
          <w:lang w:eastAsia="zh-Hans"/>
        </w:rPr>
        <w:br/>
        <w:t xml:space="preserve">　　从国家政策鼓励的方向看，未来创新药械仍将是政府大力支持的方向。去年四季度以来，国家医保局多次表态要推动商业健康险的发展，用商业健康险来帮助释放更多中高端医疗需求，降低创新药入院销售的障碍；商业健康险的规划无疑为国产创新药提供了增量的支付保障。此外，</w:t>
      </w:r>
      <w:r>
        <w:rPr>
          <w:rFonts w:ascii="宋体" w:hAnsi="宋体" w:hint="eastAsia"/>
          <w:color w:val="000000"/>
          <w:kern w:val="0"/>
          <w:szCs w:val="21"/>
          <w:lang w:eastAsia="zh-Hans"/>
        </w:rPr>
        <w:lastRenderedPageBreak/>
        <w:t>海外大药企/投资基金对中国创新药分子的并购热情仍不断高涨，一季度以来在双抗、ADC(抗体药物偶联物)、小分子药、减肥药等多个领域持续有较大的对外授权项目落地，中国创新药分子进入欧美市场的步伐在加快。综合考虑产业趋势与政策表态，我们认为创新药的投资机会会不断涌现；我们会持续跟踪全球创新药领域的发展与演变，以更好的辨识创新药的投资机会与风险，以期为持有人创造良好的回报。</w:t>
      </w:r>
      <w:r>
        <w:rPr>
          <w:rFonts w:ascii="宋体" w:hAnsi="宋体" w:hint="eastAsia"/>
          <w:color w:val="000000"/>
          <w:kern w:val="0"/>
          <w:szCs w:val="21"/>
          <w:lang w:eastAsia="zh-Hans"/>
        </w:rPr>
        <w:br/>
        <w:t xml:space="preserve">　　综合考虑政策环境与企业成长的前景，我们认为大部分医药公司在估值上是有较高的安全边际的，其中不少创新药公司的估值相比美国同类公司仍有折价。我们认为中国的医药生物行业正在经历比较大的结构性变化，随着政策方向的明晰和我国科学家红利的释放，我国的创新药与创新器械有望迎来持续数年的大发展,未来有一些创新药有望成为全球市场的重磅产品。众所周知，重磅产品对于提升一家药企的全球地位有巨大的作用。回顾日本创新药发展史，90年代以后日本药企更多将视线转向海外市场，至今已有多家日本药企在全球制药市场占据一席之地，武田制药也成为亚洲最大的制药企业。随着中国制药产业的发展，我们认为中国创新药公司走向国际化、在国际市场提升影响力是必然趋势。在医疗器械领域，我们的工程师红利也造就了中国医疗器械在国际市场的竞争力。综上，制药和器械是能够培育具有持续成长性的大市值公司的两个重要领域，我们也会将大部分持仓聚焦在这两个领域。</w:t>
      </w:r>
      <w:r>
        <w:rPr>
          <w:rFonts w:ascii="宋体" w:hAnsi="宋体" w:hint="eastAsia"/>
          <w:color w:val="000000"/>
          <w:kern w:val="0"/>
          <w:sz w:val="24"/>
        </w:rPr>
        <w:t xml:space="preserve"> </w:t>
      </w:r>
      <w:bookmarkEnd w:id="83"/>
    </w:p>
    <w:p w:rsidR="00D60227" w:rsidRDefault="00CE3B4A">
      <w:pPr>
        <w:pStyle w:val="XBRLTitle3"/>
        <w:spacing w:before="156" w:line="360" w:lineRule="auto"/>
        <w:ind w:left="624"/>
      </w:pPr>
      <w:bookmarkStart w:id="151" w:name="_Toc51408825712"/>
      <w:bookmarkEnd w:id="134"/>
      <w:proofErr w:type="spellStart"/>
      <w:r>
        <w:rPr>
          <w:rFonts w:hAnsi="宋体" w:hint="eastAsia"/>
        </w:rPr>
        <w:t>报告期内基金的业绩表现</w:t>
      </w:r>
      <w:bookmarkEnd w:id="151"/>
      <w:bookmarkEnd w:id="136"/>
      <w:bookmarkEnd w:id="137"/>
      <w:proofErr w:type="spellEnd"/>
      <w:r>
        <w:rPr>
          <w:rFonts w:hAnsi="宋体" w:hint="eastAsia"/>
        </w:rPr>
        <w:t xml:space="preserve"> </w:t>
      </w:r>
    </w:p>
    <w:p w:rsidR="00D60227" w:rsidRDefault="00CE3B4A">
      <w:pPr>
        <w:spacing w:line="360" w:lineRule="auto"/>
        <w:ind w:firstLineChars="200" w:firstLine="420"/>
        <w:jc w:val="left"/>
      </w:pPr>
      <w:r>
        <w:rPr>
          <w:rFonts w:ascii="宋体" w:hAnsi="宋体" w:cs="宋体" w:hint="eastAsia"/>
          <w:color w:val="000000"/>
          <w:kern w:val="0"/>
        </w:rPr>
        <w:t>本报告期摩根中国生物医药混合(QDII)A份额净值增长率为：18.32%，同期业绩比较基准收益率为：9.41%；</w:t>
      </w:r>
      <w:r>
        <w:rPr>
          <w:rFonts w:ascii="宋体" w:hAnsi="宋体" w:cs="宋体" w:hint="eastAsia"/>
          <w:color w:val="000000"/>
          <w:kern w:val="0"/>
        </w:rPr>
        <w:br/>
        <w:t xml:space="preserve">　　摩根中国生物医药混合(QDII)C份额净值增长率为：18.17%，同期业绩比较基准收益率为：9.41%。</w:t>
      </w:r>
      <w:bookmarkEnd w:id="138"/>
    </w:p>
    <w:p w:rsidR="00D60227" w:rsidRDefault="00CE3B4A">
      <w:pPr>
        <w:pStyle w:val="XBRLTitle2"/>
        <w:spacing w:before="156" w:line="360" w:lineRule="auto"/>
        <w:ind w:left="454"/>
      </w:pPr>
      <w:bookmarkStart w:id="152" w:name="m405_01_2550"/>
      <w:bookmarkStart w:id="153" w:name="_Toc514088258"/>
      <w:bookmarkStart w:id="154" w:name="_Toc480465430"/>
      <w:bookmarkStart w:id="155" w:name="_Toc448480296"/>
      <w:bookmarkStart w:id="156" w:name="_Toc438654084"/>
      <w:bookmarkStart w:id="157" w:name="_Toc456107129"/>
      <w:bookmarkStart w:id="158" w:name="_Toc459213775"/>
      <w:bookmarkStart w:id="159" w:name="_Toc513542659"/>
      <w:bookmarkStart w:id="160" w:name="_Toc512696261"/>
      <w:bookmarkStart w:id="161" w:name="_Toc512612264"/>
      <w:bookmarkStart w:id="162" w:name="_Toc512612088"/>
      <w:bookmarkStart w:id="163" w:name="_Toc512611292"/>
      <w:bookmarkStart w:id="164" w:name="m407"/>
      <w:bookmarkEnd w:id="152"/>
      <w:proofErr w:type="spellStart"/>
      <w:r>
        <w:rPr>
          <w:rFonts w:eastAsia="宋体" w:hint="eastAsia"/>
        </w:rPr>
        <w:t>报告期内基金持有人数或基金资产净值预警说明</w:t>
      </w:r>
      <w:bookmarkEnd w:id="153"/>
      <w:bookmarkEnd w:id="154"/>
      <w:bookmarkEnd w:id="155"/>
      <w:bookmarkEnd w:id="156"/>
      <w:bookmarkEnd w:id="157"/>
      <w:bookmarkEnd w:id="158"/>
      <w:bookmarkEnd w:id="159"/>
      <w:bookmarkEnd w:id="160"/>
      <w:bookmarkEnd w:id="161"/>
      <w:bookmarkEnd w:id="162"/>
      <w:bookmarkEnd w:id="163"/>
      <w:proofErr w:type="spellEnd"/>
      <w:r>
        <w:rPr>
          <w:rFonts w:eastAsia="宋体" w:hint="eastAsia"/>
        </w:rPr>
        <w:t xml:space="preserve"> </w:t>
      </w:r>
    </w:p>
    <w:p w:rsidR="00D60227" w:rsidRDefault="00CE3B4A">
      <w:pPr>
        <w:spacing w:line="360" w:lineRule="auto"/>
        <w:ind w:firstLineChars="200" w:firstLine="420"/>
        <w:jc w:val="left"/>
      </w:pPr>
      <w:r>
        <w:rPr>
          <w:rFonts w:ascii="宋体" w:hAnsi="宋体" w:hint="eastAsia"/>
        </w:rPr>
        <w:t>无。</w:t>
      </w:r>
    </w:p>
    <w:p w:rsidR="00D60227" w:rsidRDefault="00CE3B4A">
      <w:pPr>
        <w:pStyle w:val="XBRLTitle1"/>
        <w:spacing w:before="156"/>
        <w:ind w:left="425"/>
      </w:pPr>
      <w:bookmarkStart w:id="165" w:name="_Toc514088259"/>
      <w:bookmarkStart w:id="166" w:name="_Toc480465431"/>
      <w:bookmarkStart w:id="167" w:name="_Toc448480297"/>
      <w:bookmarkStart w:id="168" w:name="_Toc438654085"/>
      <w:bookmarkStart w:id="169" w:name="_Toc445826343"/>
      <w:bookmarkStart w:id="170" w:name="_Toc456107130"/>
      <w:bookmarkStart w:id="171" w:name="_Toc459213776"/>
      <w:bookmarkStart w:id="172" w:name="_Toc513542660"/>
      <w:bookmarkStart w:id="173" w:name="_Toc512696262"/>
      <w:bookmarkStart w:id="174" w:name="_Toc512612265"/>
      <w:bookmarkStart w:id="175" w:name="_Toc512612089"/>
      <w:bookmarkStart w:id="176" w:name="_Toc512611293"/>
      <w:bookmarkEnd w:id="164"/>
      <w:proofErr w:type="spellStart"/>
      <w:r>
        <w:rPr>
          <w:rFonts w:hint="eastAsia"/>
        </w:rPr>
        <w:t>投资组合报告</w:t>
      </w:r>
      <w:bookmarkEnd w:id="165"/>
      <w:bookmarkEnd w:id="166"/>
      <w:bookmarkEnd w:id="167"/>
      <w:bookmarkEnd w:id="168"/>
      <w:bookmarkEnd w:id="169"/>
      <w:bookmarkEnd w:id="170"/>
      <w:bookmarkEnd w:id="171"/>
      <w:bookmarkEnd w:id="172"/>
      <w:bookmarkEnd w:id="173"/>
      <w:bookmarkEnd w:id="174"/>
      <w:bookmarkEnd w:id="175"/>
      <w:bookmarkEnd w:id="176"/>
      <w:proofErr w:type="spellEnd"/>
    </w:p>
    <w:p w:rsidR="00D60227" w:rsidRDefault="00CE3B4A">
      <w:pPr>
        <w:pStyle w:val="XBRLTitle2"/>
        <w:spacing w:before="156" w:line="360" w:lineRule="auto"/>
        <w:ind w:left="454"/>
      </w:pPr>
      <w:bookmarkStart w:id="177" w:name="_Toc514088260"/>
      <w:bookmarkStart w:id="178" w:name="_Toc480465432"/>
      <w:bookmarkStart w:id="179" w:name="_Toc448480298"/>
      <w:bookmarkStart w:id="180" w:name="_Toc438654086"/>
      <w:bookmarkStart w:id="181" w:name="_Toc456107131"/>
      <w:bookmarkStart w:id="182" w:name="_Toc459213777"/>
      <w:bookmarkStart w:id="183" w:name="_Toc513542661"/>
      <w:bookmarkStart w:id="184" w:name="_Toc512696263"/>
      <w:bookmarkStart w:id="185" w:name="_Toc512612266"/>
      <w:bookmarkStart w:id="186" w:name="_Toc512612090"/>
      <w:bookmarkStart w:id="187" w:name="_Toc512611294"/>
      <w:bookmarkStart w:id="188" w:name="m501"/>
      <w:proofErr w:type="spellStart"/>
      <w:r>
        <w:rPr>
          <w:rFonts w:eastAsia="宋体" w:hint="eastAsia"/>
        </w:rPr>
        <w:t>报告期末基金资产组合情况</w:t>
      </w:r>
      <w:bookmarkEnd w:id="177"/>
      <w:bookmarkEnd w:id="178"/>
      <w:bookmarkEnd w:id="179"/>
      <w:bookmarkEnd w:id="180"/>
      <w:bookmarkEnd w:id="181"/>
      <w:bookmarkEnd w:id="182"/>
      <w:proofErr w:type="spellEnd"/>
      <w:r>
        <w:rPr>
          <w:rFonts w:hint="eastAsia"/>
        </w:rPr>
        <w:t xml:space="preserve"> </w:t>
      </w:r>
      <w:bookmarkEnd w:id="183"/>
      <w:bookmarkEnd w:id="184"/>
      <w:bookmarkEnd w:id="185"/>
      <w:bookmarkEnd w:id="186"/>
      <w:bookmarkEnd w:id="187"/>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4"/>
        <w:gridCol w:w="2373"/>
        <w:gridCol w:w="2356"/>
      </w:tblGrid>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60227" w:rsidRDefault="00CE3B4A">
            <w:pPr>
              <w:jc w:val="center"/>
            </w:pPr>
            <w:bookmarkStart w:id="189" w:name="m08QD_01_tab"/>
            <w:bookmarkStart w:id="190" w:name="OLE_LINK46"/>
            <w:bookmarkStart w:id="191" w:name="OLE_LINK45"/>
            <w:bookmarkStart w:id="192" w:name="OLE_LINK42"/>
            <w:bookmarkStart w:id="193" w:name="OLE_LINK41"/>
            <w:bookmarkEnd w:id="189"/>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rsidR="00D60227" w:rsidRDefault="00CE3B4A">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rsidR="00D60227" w:rsidRDefault="00CE3B4A">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rsidR="00D60227" w:rsidRDefault="00CE3B4A">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397,004,526.45</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83.94</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397,004,526.45</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83.94</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rPr>
                <w:rFonts w:ascii="宋体" w:hAnsi="宋体"/>
                <w:color w:val="000000"/>
                <w:lang w:eastAsia="zh-Hans"/>
              </w:rPr>
            </w:pPr>
            <w:r>
              <w:rPr>
                <w:rFonts w:ascii="宋体" w:hAnsi="宋体" w:hint="eastAsia"/>
                <w:color w:val="000000"/>
                <w:lang w:eastAsia="zh-Hans"/>
              </w:rPr>
              <w:lastRenderedPageBreak/>
              <w:t xml:space="preserve">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74,216,752.55</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15.69</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1,714,506.62</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0.36</w:t>
            </w:r>
          </w:p>
        </w:tc>
      </w:tr>
      <w:tr w:rsidR="00D60227">
        <w:trPr>
          <w:divId w:val="105331174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D60227" w:rsidRDefault="00CE3B4A">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rsidR="00D60227" w:rsidRDefault="00CE3B4A">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472,935,785.62</w:t>
            </w:r>
          </w:p>
        </w:tc>
        <w:tc>
          <w:tcPr>
            <w:tcW w:w="2373" w:type="dxa"/>
            <w:tcBorders>
              <w:top w:val="single" w:sz="4" w:space="0" w:color="auto"/>
              <w:left w:val="nil"/>
              <w:bottom w:val="single" w:sz="4" w:space="0" w:color="auto"/>
              <w:right w:val="single" w:sz="4" w:space="0" w:color="auto"/>
            </w:tcBorders>
            <w:vAlign w:val="center"/>
            <w:hideMark/>
          </w:tcPr>
          <w:p w:rsidR="00D60227" w:rsidRDefault="00CE3B4A">
            <w:pPr>
              <w:jc w:val="right"/>
            </w:pPr>
            <w:r>
              <w:rPr>
                <w:rFonts w:ascii="宋体" w:hAnsi="宋体" w:hint="eastAsia"/>
                <w:szCs w:val="24"/>
                <w:lang w:eastAsia="zh-Hans"/>
              </w:rPr>
              <w:t>100.00</w:t>
            </w:r>
          </w:p>
        </w:tc>
      </w:tr>
    </w:tbl>
    <w:p w:rsidR="00D60227" w:rsidRDefault="00CE3B4A">
      <w:pPr>
        <w:spacing w:line="360" w:lineRule="auto"/>
        <w:jc w:val="left"/>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机制投资的港股公允价值为人民币132,684,001.72元,占期末净值比例为28.33%。</w:t>
      </w:r>
    </w:p>
    <w:p w:rsidR="00D60227" w:rsidRDefault="00CE3B4A">
      <w:pPr>
        <w:pStyle w:val="XBRLTitle2"/>
        <w:spacing w:before="156" w:line="360" w:lineRule="auto"/>
        <w:ind w:left="454"/>
      </w:pPr>
      <w:bookmarkStart w:id="194" w:name="_Toc514088261"/>
      <w:bookmarkStart w:id="195" w:name="_Toc480465433"/>
      <w:bookmarkStart w:id="196" w:name="_Toc448480299"/>
      <w:bookmarkStart w:id="197" w:name="_Toc438654087"/>
      <w:bookmarkStart w:id="198" w:name="_Toc456107132"/>
      <w:bookmarkStart w:id="199" w:name="_Toc459213778"/>
      <w:bookmarkStart w:id="200" w:name="_Toc513542662"/>
      <w:bookmarkStart w:id="201" w:name="_Toc512696264"/>
      <w:bookmarkStart w:id="202" w:name="_Toc512612267"/>
      <w:bookmarkStart w:id="203" w:name="_Toc512612091"/>
      <w:bookmarkStart w:id="204" w:name="_Toc512611295"/>
      <w:bookmarkEnd w:id="188"/>
      <w:proofErr w:type="spellStart"/>
      <w:r>
        <w:rPr>
          <w:rFonts w:eastAsia="宋体" w:hint="eastAsia"/>
        </w:rPr>
        <w:t>报告期末在各个国家（地区）证券市场的股票及存托凭证投资分布</w:t>
      </w:r>
      <w:bookmarkEnd w:id="194"/>
      <w:bookmarkEnd w:id="195"/>
      <w:bookmarkEnd w:id="196"/>
      <w:bookmarkEnd w:id="197"/>
      <w:bookmarkEnd w:id="198"/>
      <w:bookmarkEnd w:id="199"/>
      <w:proofErr w:type="spellEnd"/>
      <w:r>
        <w:rPr>
          <w:rFonts w:hint="eastAsia"/>
        </w:rPr>
        <w:t xml:space="preserve"> </w:t>
      </w:r>
      <w:bookmarkEnd w:id="200"/>
      <w:bookmarkEnd w:id="201"/>
      <w:bookmarkEnd w:id="202"/>
      <w:bookmarkEnd w:id="203"/>
      <w:bookmarkEnd w:id="204"/>
    </w:p>
    <w:tbl>
      <w:tblPr>
        <w:tblW w:w="5000" w:type="pct"/>
        <w:tblLook w:val="04A0" w:firstRow="1" w:lastRow="0" w:firstColumn="1" w:lastColumn="0" w:noHBand="0" w:noVBand="1"/>
      </w:tblPr>
      <w:tblGrid>
        <w:gridCol w:w="2032"/>
        <w:gridCol w:w="3621"/>
        <w:gridCol w:w="3182"/>
      </w:tblGrid>
      <w:tr w:rsidR="00D60227">
        <w:trPr>
          <w:divId w:val="298262947"/>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D60227" w:rsidRDefault="00CE3B4A">
            <w:pPr>
              <w:jc w:val="center"/>
            </w:pPr>
            <w:bookmarkStart w:id="205" w:name="m08QD_02"/>
            <w:bookmarkStart w:id="206"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D60227" w:rsidRDefault="00CE3B4A">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D60227" w:rsidRDefault="00CE3B4A">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D60227">
        <w:trPr>
          <w:divId w:val="298262947"/>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r>
              <w:rPr>
                <w:rFonts w:ascii="宋体" w:hAnsi="宋体" w:hint="eastAsia"/>
                <w:szCs w:val="21"/>
                <w:lang w:eastAsia="zh-Hans"/>
              </w:rPr>
              <w:t>中国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szCs w:val="21"/>
                <w:lang w:eastAsia="zh-Hans"/>
              </w:rPr>
              <w:t>257,383,290.15</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szCs w:val="21"/>
                <w:lang w:eastAsia="zh-Hans"/>
              </w:rPr>
              <w:t>54.96</w:t>
            </w:r>
          </w:p>
        </w:tc>
      </w:tr>
      <w:tr w:rsidR="00D60227">
        <w:trPr>
          <w:divId w:val="298262947"/>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r>
              <w:rPr>
                <w:rFonts w:ascii="宋体" w:hAnsi="宋体" w:hint="eastAsia"/>
                <w:szCs w:val="21"/>
                <w:lang w:eastAsia="zh-Hans"/>
              </w:rPr>
              <w:t>中国香港</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szCs w:val="21"/>
                <w:lang w:eastAsia="zh-Hans"/>
              </w:rPr>
              <w:t>137,686,137.14</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szCs w:val="21"/>
                <w:lang w:eastAsia="zh-Hans"/>
              </w:rPr>
              <w:t>29.40</w:t>
            </w:r>
          </w:p>
        </w:tc>
      </w:tr>
      <w:tr w:rsidR="00D60227">
        <w:trPr>
          <w:divId w:val="298262947"/>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r>
              <w:rPr>
                <w:rFonts w:ascii="宋体" w:hAnsi="宋体" w:hint="eastAsia"/>
                <w:szCs w:val="21"/>
                <w:lang w:eastAsia="zh-Hans"/>
              </w:rPr>
              <w:t>美国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szCs w:val="21"/>
                <w:lang w:eastAsia="zh-Hans"/>
              </w:rPr>
              <w:t>1,935,099.16</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szCs w:val="21"/>
                <w:lang w:eastAsia="zh-Hans"/>
              </w:rPr>
              <w:t>0.41</w:t>
            </w:r>
          </w:p>
        </w:tc>
      </w:tr>
      <w:tr w:rsidR="00D60227">
        <w:trPr>
          <w:divId w:val="298262947"/>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szCs w:val="21"/>
                <w:lang w:eastAsia="zh-Hans"/>
              </w:rPr>
              <w:t>397,004,526.45</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szCs w:val="21"/>
                <w:lang w:eastAsia="zh-Hans"/>
              </w:rPr>
              <w:t>84.78</w:t>
            </w:r>
            <w:bookmarkEnd w:id="205"/>
          </w:p>
        </w:tc>
      </w:tr>
    </w:tbl>
    <w:p w:rsidR="00D60227" w:rsidRDefault="00CE3B4A">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rsidR="00D60227" w:rsidRDefault="00CE3B4A">
      <w:pPr>
        <w:pStyle w:val="XBRLTitle2"/>
        <w:spacing w:before="156" w:line="360" w:lineRule="auto"/>
        <w:ind w:left="454"/>
      </w:pPr>
      <w:bookmarkStart w:id="207" w:name="_Toc514088262"/>
      <w:bookmarkStart w:id="208" w:name="_Toc480465434"/>
      <w:bookmarkStart w:id="209" w:name="_Toc448480300"/>
      <w:bookmarkStart w:id="210" w:name="_Toc438654088"/>
      <w:bookmarkStart w:id="211" w:name="_Toc456107133"/>
      <w:bookmarkStart w:id="212" w:name="_Toc459213779"/>
      <w:bookmarkStart w:id="213" w:name="_Toc513542663"/>
      <w:bookmarkStart w:id="214" w:name="_Toc512696265"/>
      <w:bookmarkStart w:id="215" w:name="_Toc512612268"/>
      <w:bookmarkStart w:id="216" w:name="_Toc512612092"/>
      <w:bookmarkStart w:id="217" w:name="_Toc512611296"/>
      <w:bookmarkStart w:id="218" w:name="m503"/>
      <w:bookmarkEnd w:id="206"/>
      <w:proofErr w:type="spellStart"/>
      <w:r>
        <w:rPr>
          <w:rFonts w:eastAsia="宋体" w:hint="eastAsia"/>
        </w:rPr>
        <w:t>报告期末按行业分类的股票及存托凭证投资组合</w:t>
      </w:r>
      <w:bookmarkEnd w:id="207"/>
      <w:bookmarkEnd w:id="208"/>
      <w:bookmarkEnd w:id="209"/>
      <w:bookmarkEnd w:id="210"/>
      <w:bookmarkEnd w:id="211"/>
      <w:bookmarkEnd w:id="212"/>
      <w:proofErr w:type="spellEnd"/>
      <w:r>
        <w:rPr>
          <w:rFonts w:hint="eastAsia"/>
        </w:rPr>
        <w:t xml:space="preserve"> </w:t>
      </w:r>
      <w:bookmarkEnd w:id="213"/>
      <w:bookmarkEnd w:id="214"/>
      <w:bookmarkEnd w:id="215"/>
      <w:bookmarkEnd w:id="216"/>
      <w:bookmarkEnd w:id="217"/>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219"/>
        <w:gridCol w:w="3818"/>
        <w:gridCol w:w="1798"/>
      </w:tblGrid>
      <w:tr w:rsidR="00D60227">
        <w:trPr>
          <w:divId w:val="1528981773"/>
        </w:trPr>
        <w:tc>
          <w:tcPr>
            <w:tcW w:w="3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60227" w:rsidRDefault="00CE3B4A">
            <w:pPr>
              <w:jc w:val="center"/>
            </w:pPr>
            <w:bookmarkStart w:id="219" w:name="m08QD_03_01_tab"/>
            <w:bookmarkStart w:id="220" w:name="m08QD_03_tab"/>
            <w:bookmarkStart w:id="221" w:name="m08QD_03_01"/>
            <w:r>
              <w:rPr>
                <w:rFonts w:ascii="宋体" w:hAnsi="宋体" w:hint="eastAsia"/>
                <w:color w:val="000000"/>
              </w:rPr>
              <w:t>行业类别</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60227" w:rsidRDefault="00CE3B4A">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60227" w:rsidRDefault="00CE3B4A">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D60227">
        <w:trPr>
          <w:divId w:val="152898177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left"/>
            </w:pPr>
            <w:r>
              <w:rPr>
                <w:rFonts w:ascii="宋体" w:hAnsi="宋体" w:hint="eastAsia"/>
                <w:color w:val="000000"/>
                <w:lang w:eastAsia="zh-Hans"/>
              </w:rPr>
              <w:t>基础材料</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r>
      <w:tr w:rsidR="00D60227">
        <w:trPr>
          <w:divId w:val="152898177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left"/>
            </w:pPr>
            <w:r>
              <w:rPr>
                <w:rFonts w:ascii="宋体" w:hAnsi="宋体" w:hint="eastAsia"/>
                <w:color w:val="000000"/>
                <w:lang w:eastAsia="zh-Hans"/>
              </w:rPr>
              <w:t>消费者非必需品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r>
      <w:tr w:rsidR="00D60227">
        <w:trPr>
          <w:divId w:val="152898177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left"/>
            </w:pPr>
            <w:r>
              <w:rPr>
                <w:rFonts w:ascii="宋体" w:hAnsi="宋体" w:hint="eastAsia"/>
                <w:color w:val="000000"/>
                <w:lang w:eastAsia="zh-Hans"/>
              </w:rPr>
              <w:t>消费者常用品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r>
      <w:tr w:rsidR="00D60227">
        <w:trPr>
          <w:divId w:val="152898177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left"/>
            </w:pPr>
            <w:r>
              <w:rPr>
                <w:rFonts w:ascii="宋体" w:hAnsi="宋体" w:hint="eastAsia"/>
                <w:color w:val="000000"/>
                <w:lang w:eastAsia="zh-Hans"/>
              </w:rPr>
              <w:t>能源</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r>
      <w:tr w:rsidR="00D60227">
        <w:trPr>
          <w:divId w:val="152898177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left"/>
            </w:pPr>
            <w:r>
              <w:rPr>
                <w:rFonts w:ascii="宋体" w:hAnsi="宋体" w:hint="eastAsia"/>
                <w:color w:val="000000"/>
                <w:lang w:eastAsia="zh-Hans"/>
              </w:rPr>
              <w:t>金融</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r>
      <w:tr w:rsidR="00D60227">
        <w:trPr>
          <w:divId w:val="152898177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left"/>
            </w:pPr>
            <w:r>
              <w:rPr>
                <w:rFonts w:ascii="宋体" w:hAnsi="宋体" w:hint="eastAsia"/>
                <w:color w:val="000000"/>
                <w:lang w:eastAsia="zh-Hans"/>
              </w:rPr>
              <w:t>医疗保健</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397,004,526.45</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84.78</w:t>
            </w:r>
          </w:p>
        </w:tc>
      </w:tr>
      <w:tr w:rsidR="00D60227">
        <w:trPr>
          <w:divId w:val="152898177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left"/>
            </w:pPr>
            <w:r>
              <w:rPr>
                <w:rFonts w:ascii="宋体" w:hAnsi="宋体" w:hint="eastAsia"/>
                <w:color w:val="000000"/>
                <w:lang w:eastAsia="zh-Hans"/>
              </w:rPr>
              <w:t>工业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r>
      <w:tr w:rsidR="00D60227">
        <w:trPr>
          <w:divId w:val="152898177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left"/>
            </w:pPr>
            <w:r>
              <w:rPr>
                <w:rFonts w:ascii="宋体" w:hAnsi="宋体" w:hint="eastAsia"/>
                <w:color w:val="000000"/>
                <w:lang w:eastAsia="zh-Hans"/>
              </w:rPr>
              <w:t>信息技术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r>
      <w:tr w:rsidR="00D60227">
        <w:trPr>
          <w:divId w:val="152898177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left"/>
            </w:pPr>
            <w:r>
              <w:rPr>
                <w:rFonts w:ascii="宋体" w:hAnsi="宋体" w:hint="eastAsia"/>
                <w:color w:val="000000"/>
                <w:lang w:eastAsia="zh-Hans"/>
              </w:rPr>
              <w:t>电信服务</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r>
      <w:tr w:rsidR="00D60227">
        <w:trPr>
          <w:divId w:val="152898177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left"/>
            </w:pPr>
            <w:r>
              <w:rPr>
                <w:rFonts w:ascii="宋体" w:hAnsi="宋体" w:hint="eastAsia"/>
                <w:color w:val="000000"/>
                <w:lang w:eastAsia="zh-Hans"/>
              </w:rPr>
              <w:t>公用事业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r>
      <w:tr w:rsidR="00D60227">
        <w:trPr>
          <w:divId w:val="152898177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left"/>
            </w:pPr>
            <w:r>
              <w:rPr>
                <w:rFonts w:ascii="宋体" w:hAnsi="宋体" w:hint="eastAsia"/>
                <w:color w:val="000000"/>
                <w:lang w:eastAsia="zh-Hans"/>
              </w:rPr>
              <w:lastRenderedPageBreak/>
              <w:t>房地产</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w:t>
            </w:r>
          </w:p>
        </w:tc>
      </w:tr>
      <w:tr w:rsidR="00D60227">
        <w:trPr>
          <w:divId w:val="152898177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center"/>
            </w:pPr>
            <w:r>
              <w:rPr>
                <w:rFonts w:ascii="宋体" w:hAnsi="宋体" w:hint="eastAsia"/>
              </w:rPr>
              <w:t>合计</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397,004,526.45</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84.78</w:t>
            </w:r>
          </w:p>
        </w:tc>
      </w:tr>
    </w:tbl>
    <w:p w:rsidR="00D60227" w:rsidRDefault="00CE3B4A">
      <w:pPr>
        <w:spacing w:line="360" w:lineRule="auto"/>
        <w:jc w:val="left"/>
        <w:divId w:val="985670398"/>
      </w:pPr>
      <w:bookmarkStart w:id="222" w:name="_Toc247616244"/>
      <w:bookmarkStart w:id="223" w:name="_Toc433036708"/>
      <w:bookmarkStart w:id="224" w:name="_Toc247613259"/>
      <w:bookmarkStart w:id="225" w:name="m08QD_04_01"/>
      <w:bookmarkStart w:id="226" w:name="m07_04_07_02"/>
      <w:bookmarkEnd w:id="219"/>
      <w:bookmarkEnd w:id="220"/>
      <w:bookmarkEnd w:id="221"/>
      <w:r>
        <w:rPr>
          <w:rFonts w:ascii="宋体" w:hAnsi="宋体" w:hint="eastAsia"/>
          <w:szCs w:val="21"/>
        </w:rPr>
        <w:t>注：</w:t>
      </w:r>
      <w:r>
        <w:rPr>
          <w:rFonts w:ascii="宋体" w:hAnsi="宋体" w:hint="eastAsia"/>
          <w:szCs w:val="21"/>
          <w:lang w:eastAsia="zh-Hans"/>
        </w:rPr>
        <w:t>以上分类采用全球行业分类标准(GICS)。</w:t>
      </w:r>
      <w:bookmarkEnd w:id="222"/>
      <w:bookmarkEnd w:id="223"/>
      <w:bookmarkEnd w:id="224"/>
      <w:r>
        <w:rPr>
          <w:rFonts w:ascii="宋体" w:hAnsi="宋体" w:hint="eastAsia"/>
          <w:szCs w:val="21"/>
          <w:lang w:eastAsia="zh-Hans"/>
        </w:rPr>
        <w:t xml:space="preserve"> </w:t>
      </w:r>
    </w:p>
    <w:p w:rsidR="00D60227" w:rsidRDefault="00CE3B4A">
      <w:pPr>
        <w:pStyle w:val="XBRLTitle2"/>
        <w:spacing w:before="156" w:line="360" w:lineRule="auto"/>
        <w:ind w:left="454"/>
      </w:pPr>
      <w:bookmarkStart w:id="227" w:name="_Toc5140882991"/>
      <w:bookmarkStart w:id="228" w:name="_Toc480465441"/>
      <w:bookmarkStart w:id="229" w:name="_Toc459213786"/>
      <w:bookmarkStart w:id="230" w:name="_Toc456107140"/>
      <w:bookmarkStart w:id="231" w:name="_Toc438654095"/>
      <w:bookmarkStart w:id="232" w:name="_Toc448480307"/>
      <w:bookmarkStart w:id="233" w:name="_Toc513542670"/>
      <w:bookmarkStart w:id="234" w:name="_Toc512696272"/>
      <w:bookmarkStart w:id="235" w:name="_Toc512612275"/>
      <w:bookmarkStart w:id="236" w:name="_Toc512612099"/>
      <w:bookmarkStart w:id="237" w:name="_Toc512611303"/>
      <w:bookmarkEnd w:id="218"/>
      <w:proofErr w:type="spellStart"/>
      <w:r>
        <w:rPr>
          <w:rFonts w:eastAsia="宋体" w:hint="eastAsia"/>
        </w:rPr>
        <w:t>期末按公允价值占基金资产净值比例大小排序的权益投资明细</w:t>
      </w:r>
      <w:bookmarkEnd w:id="227"/>
      <w:proofErr w:type="spellEnd"/>
      <w:r>
        <w:rPr>
          <w:rFonts w:eastAsia="宋体" w:hint="eastAsia"/>
        </w:rPr>
        <w:t xml:space="preserve"> </w:t>
      </w:r>
    </w:p>
    <w:p w:rsidR="00D60227" w:rsidRDefault="00CE3B4A">
      <w:pPr>
        <w:pStyle w:val="XBRLTitle3"/>
        <w:spacing w:before="156" w:line="360" w:lineRule="auto"/>
        <w:ind w:left="624"/>
      </w:pPr>
      <w:bookmarkStart w:id="238" w:name="m510_01_1597"/>
      <w:proofErr w:type="spellStart"/>
      <w:r>
        <w:rPr>
          <w:rFonts w:hAnsi="宋体" w:hint="eastAsia"/>
        </w:rPr>
        <w:t>报告期末按公允价值占基金资产净值比例大小排序的前十名股票及存托凭证投资明细</w:t>
      </w:r>
      <w:bookmarkStart w:id="239" w:name="_Toc5140882992"/>
      <w:bookmarkStart w:id="240" w:name="_Toc513542671"/>
      <w:bookmarkStart w:id="241" w:name="_Toc480465442"/>
      <w:bookmarkEnd w:id="239"/>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426"/>
        <w:gridCol w:w="2106"/>
        <w:gridCol w:w="652"/>
        <w:gridCol w:w="846"/>
        <w:gridCol w:w="490"/>
        <w:gridCol w:w="636"/>
        <w:gridCol w:w="1161"/>
        <w:gridCol w:w="1581"/>
        <w:gridCol w:w="937"/>
      </w:tblGrid>
      <w:tr w:rsidR="00D60227">
        <w:trPr>
          <w:divId w:val="242371645"/>
        </w:trPr>
        <w:tc>
          <w:tcPr>
            <w:tcW w:w="4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60227" w:rsidRDefault="00CE3B4A">
            <w:pPr>
              <w:jc w:val="center"/>
            </w:pPr>
            <w:bookmarkStart w:id="242" w:name="m08QD_04_01_tab"/>
            <w:r>
              <w:rPr>
                <w:rFonts w:ascii="宋体" w:hAnsi="宋体" w:hint="eastAsia"/>
              </w:rPr>
              <w:t>序号</w:t>
            </w:r>
            <w:r>
              <w:rPr>
                <w:rFonts w:ascii="宋体" w:hAnsi="宋体" w:hint="eastAsia"/>
                <w:lang w:eastAsia="zh-Hans"/>
              </w:rPr>
              <w:t xml:space="preserve"> </w:t>
            </w:r>
          </w:p>
        </w:tc>
        <w:tc>
          <w:tcPr>
            <w:tcW w:w="6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60227" w:rsidRDefault="00CE3B4A">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60227" w:rsidRDefault="00CE3B4A">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60227" w:rsidRDefault="00CE3B4A">
            <w:pPr>
              <w:jc w:val="center"/>
            </w:pPr>
            <w:r>
              <w:rPr>
                <w:rFonts w:ascii="宋体" w:hAnsi="宋体" w:hint="eastAsia"/>
              </w:rPr>
              <w:t>证券代码</w:t>
            </w:r>
            <w:r>
              <w:rPr>
                <w:rFonts w:ascii="宋体" w:hAnsi="宋体" w:hint="eastAsia"/>
                <w:lang w:eastAsia="zh-Hans"/>
              </w:rPr>
              <w:t xml:space="preserve"> </w:t>
            </w:r>
          </w:p>
        </w:tc>
        <w:tc>
          <w:tcPr>
            <w:tcW w:w="5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60227" w:rsidRDefault="00CE3B4A">
            <w:pPr>
              <w:jc w:val="center"/>
            </w:pPr>
            <w:r>
              <w:rPr>
                <w:rFonts w:ascii="宋体" w:hAnsi="宋体" w:hint="eastAsia"/>
              </w:rPr>
              <w:t>所在证券市场</w:t>
            </w:r>
            <w:r>
              <w:rPr>
                <w:rFonts w:ascii="宋体" w:hAnsi="宋体" w:hint="eastAsia"/>
                <w:lang w:eastAsia="zh-Hans"/>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60227" w:rsidRDefault="00CE3B4A">
            <w:pPr>
              <w:jc w:val="center"/>
            </w:pPr>
            <w:r>
              <w:rPr>
                <w:rFonts w:ascii="宋体" w:hAnsi="宋体" w:hint="eastAsia"/>
              </w:rPr>
              <w:t>所属国家（地区）</w:t>
            </w:r>
            <w:r>
              <w:rPr>
                <w:rFonts w:ascii="宋体" w:hAnsi="宋体" w:hint="eastAsia"/>
                <w:lang w:eastAsia="zh-Hans"/>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60227" w:rsidRDefault="00CE3B4A">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52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60227" w:rsidRDefault="00CE3B4A">
            <w:pPr>
              <w:jc w:val="center"/>
            </w:pPr>
            <w:r>
              <w:rPr>
                <w:rFonts w:ascii="宋体" w:hAnsi="宋体" w:hint="eastAsia"/>
              </w:rPr>
              <w:t xml:space="preserve">公允价值（人民币元） </w:t>
            </w:r>
          </w:p>
        </w:tc>
        <w:tc>
          <w:tcPr>
            <w:tcW w:w="89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60227" w:rsidRDefault="00CE3B4A">
            <w:pPr>
              <w:jc w:val="center"/>
            </w:pPr>
            <w:r>
              <w:rPr>
                <w:rFonts w:ascii="宋体" w:hAnsi="宋体" w:hint="eastAsia"/>
              </w:rPr>
              <w:t>占基金资产净值比例</w:t>
            </w:r>
            <w:r>
              <w:rPr>
                <w:rFonts w:ascii="宋体" w:hAnsi="宋体" w:hint="eastAsia"/>
                <w:lang w:eastAsia="zh-Hans"/>
              </w:rPr>
              <w:t xml:space="preserve">(%) </w:t>
            </w:r>
          </w:p>
        </w:tc>
      </w:tr>
      <w:tr w:rsidR="00D60227">
        <w:trPr>
          <w:divId w:val="24237164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center"/>
            </w:pPr>
            <w:r>
              <w:rPr>
                <w:rFonts w:ascii="宋体" w:hAnsi="宋体" w:hint="eastAsia"/>
                <w:color w:val="000000"/>
                <w:lang w:eastAsia="zh-Hans"/>
              </w:rPr>
              <w:t>1</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BEIGENE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百济神州</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6160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291,500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44,708,621.86</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9.55</w:t>
            </w:r>
            <w:r>
              <w:rPr>
                <w:rFonts w:ascii="宋体" w:hAnsi="宋体" w:hint="eastAsia"/>
                <w:sz w:val="18"/>
              </w:rPr>
              <w:t xml:space="preserve"> </w:t>
            </w:r>
          </w:p>
        </w:tc>
      </w:tr>
      <w:tr w:rsidR="00D60227">
        <w:trPr>
          <w:divId w:val="24237164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center"/>
            </w:pPr>
            <w:r>
              <w:rPr>
                <w:rFonts w:ascii="宋体" w:hAnsi="宋体" w:hint="eastAsia"/>
                <w:color w:val="000000"/>
                <w:lang w:eastAsia="zh-Hans"/>
              </w:rPr>
              <w:t>2</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SHANGHAI ALLIST PHARMACEUTICALS CO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艾力斯</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688578</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上海证券交易所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中国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500,094</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42,658,018.20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9.11</w:t>
            </w:r>
            <w:r>
              <w:rPr>
                <w:rFonts w:ascii="宋体" w:hAnsi="宋体" w:hint="eastAsia"/>
                <w:sz w:val="18"/>
              </w:rPr>
              <w:t xml:space="preserve"> </w:t>
            </w:r>
          </w:p>
        </w:tc>
      </w:tr>
      <w:tr w:rsidR="00D60227">
        <w:trPr>
          <w:divId w:val="24237164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center"/>
            </w:pPr>
            <w:r>
              <w:rPr>
                <w:rFonts w:ascii="宋体" w:hAnsi="宋体" w:hint="eastAsia"/>
                <w:color w:val="000000"/>
                <w:lang w:eastAsia="zh-Hans"/>
              </w:rPr>
              <w:t>3</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JIANGSU HENGRUI PHARMACEUTICALS CO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恒瑞医药</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600276</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上海证券交易所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中国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595,208</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29,284,233.60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6.25</w:t>
            </w:r>
            <w:r>
              <w:rPr>
                <w:rFonts w:ascii="宋体" w:hAnsi="宋体" w:hint="eastAsia"/>
                <w:sz w:val="18"/>
              </w:rPr>
              <w:t xml:space="preserve"> </w:t>
            </w:r>
          </w:p>
        </w:tc>
      </w:tr>
      <w:tr w:rsidR="00D60227">
        <w:trPr>
          <w:divId w:val="24237164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center"/>
            </w:pPr>
            <w:r>
              <w:rPr>
                <w:rFonts w:ascii="宋体" w:hAnsi="宋体" w:hint="eastAsia"/>
                <w:color w:val="000000"/>
                <w:lang w:eastAsia="zh-Hans"/>
              </w:rPr>
              <w:t>4</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INNOVENT BIOLOGICS INC</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信达生物制药</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1801</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651,500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28,017,026.52</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5.98</w:t>
            </w:r>
            <w:r>
              <w:rPr>
                <w:rFonts w:ascii="宋体" w:hAnsi="宋体" w:hint="eastAsia"/>
                <w:sz w:val="18"/>
              </w:rPr>
              <w:t xml:space="preserve"> </w:t>
            </w:r>
          </w:p>
        </w:tc>
      </w:tr>
      <w:tr w:rsidR="00D60227">
        <w:trPr>
          <w:divId w:val="24237164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center"/>
            </w:pPr>
            <w:r>
              <w:rPr>
                <w:rFonts w:ascii="宋体" w:hAnsi="宋体" w:hint="eastAsia"/>
                <w:color w:val="000000"/>
                <w:lang w:eastAsia="zh-Hans"/>
              </w:rPr>
              <w:t>5</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 xml:space="preserve">SUZHOU ZELGEN BIOPHARMACEUTICALS </w:t>
            </w:r>
            <w:r>
              <w:rPr>
                <w:rFonts w:ascii="宋体" w:hAnsi="宋体" w:hint="eastAsia"/>
                <w:color w:val="000000"/>
                <w:lang w:eastAsia="zh-Hans"/>
              </w:rPr>
              <w:lastRenderedPageBreak/>
              <w:t>CO.,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lastRenderedPageBreak/>
              <w:t>泽璟制药</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688266</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上海</w:t>
            </w:r>
            <w:r>
              <w:rPr>
                <w:rFonts w:ascii="宋体" w:hAnsi="宋体" w:hint="eastAsia"/>
                <w:color w:val="000000"/>
                <w:lang w:eastAsia="zh-Hans"/>
              </w:rPr>
              <w:lastRenderedPageBreak/>
              <w:t>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lastRenderedPageBreak/>
              <w:t>中国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265,234</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26,454,439.16</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5.65</w:t>
            </w:r>
            <w:r>
              <w:rPr>
                <w:rFonts w:ascii="宋体" w:hAnsi="宋体" w:hint="eastAsia"/>
                <w:sz w:val="18"/>
              </w:rPr>
              <w:t xml:space="preserve"> </w:t>
            </w:r>
          </w:p>
        </w:tc>
      </w:tr>
      <w:tr w:rsidR="00D60227">
        <w:trPr>
          <w:divId w:val="24237164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center"/>
            </w:pPr>
            <w:r>
              <w:rPr>
                <w:rFonts w:ascii="宋体" w:hAnsi="宋体" w:hint="eastAsia"/>
                <w:color w:val="000000"/>
                <w:lang w:eastAsia="zh-Hans"/>
              </w:rPr>
              <w:t>6</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WUXI APPTEC CO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药明康德</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603259</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上海证券交易所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中国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369,389</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24,867,267.48</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5.31</w:t>
            </w:r>
            <w:r>
              <w:rPr>
                <w:rFonts w:ascii="宋体" w:hAnsi="宋体" w:hint="eastAsia"/>
                <w:sz w:val="18"/>
              </w:rPr>
              <w:t xml:space="preserve"> </w:t>
            </w:r>
          </w:p>
        </w:tc>
      </w:tr>
      <w:tr w:rsidR="00D60227">
        <w:trPr>
          <w:divId w:val="24237164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center"/>
            </w:pPr>
            <w:r>
              <w:rPr>
                <w:rFonts w:ascii="宋体" w:hAnsi="宋体" w:hint="eastAsia"/>
                <w:color w:val="000000"/>
                <w:lang w:eastAsia="zh-Hans"/>
              </w:rPr>
              <w:t>7</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SICHUAN KELUN-BIOTECH BIOPHA</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科伦博泰生物 - B</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6990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79,202</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21,254,566.67</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4.54</w:t>
            </w:r>
            <w:r>
              <w:rPr>
                <w:rFonts w:ascii="宋体" w:hAnsi="宋体" w:hint="eastAsia"/>
                <w:sz w:val="18"/>
              </w:rPr>
              <w:t xml:space="preserve"> </w:t>
            </w:r>
          </w:p>
        </w:tc>
      </w:tr>
      <w:tr w:rsidR="00D60227">
        <w:trPr>
          <w:divId w:val="24237164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center"/>
            </w:pPr>
            <w:r>
              <w:rPr>
                <w:rFonts w:ascii="宋体" w:hAnsi="宋体" w:hint="eastAsia"/>
                <w:color w:val="000000"/>
                <w:lang w:eastAsia="zh-Hans"/>
              </w:rPr>
              <w:t>8</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INVENTISBIO CO.,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益方生物</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688382</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上海证券交易所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中国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1,034,595</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19,750,418.55</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4.22</w:t>
            </w:r>
            <w:r>
              <w:rPr>
                <w:rFonts w:ascii="宋体" w:hAnsi="宋体" w:hint="eastAsia"/>
                <w:sz w:val="18"/>
              </w:rPr>
              <w:t xml:space="preserve"> </w:t>
            </w:r>
          </w:p>
        </w:tc>
      </w:tr>
      <w:tr w:rsidR="00D60227">
        <w:trPr>
          <w:divId w:val="24237164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center"/>
            </w:pPr>
            <w:r>
              <w:rPr>
                <w:rFonts w:ascii="宋体" w:hAnsi="宋体" w:hint="eastAsia"/>
                <w:color w:val="000000"/>
                <w:lang w:eastAsia="zh-Hans"/>
              </w:rPr>
              <w:t>9</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SINOPEP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诺泰生物</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688076</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上海证券交易所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中国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274,136</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16,168,541.28</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3.45</w:t>
            </w:r>
            <w:r>
              <w:rPr>
                <w:rFonts w:ascii="宋体" w:hAnsi="宋体" w:hint="eastAsia"/>
                <w:sz w:val="18"/>
              </w:rPr>
              <w:t xml:space="preserve"> </w:t>
            </w:r>
          </w:p>
        </w:tc>
      </w:tr>
      <w:tr w:rsidR="00D60227">
        <w:trPr>
          <w:divId w:val="24237164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center"/>
            </w:pPr>
            <w:r>
              <w:rPr>
                <w:rFonts w:ascii="宋体" w:hAnsi="宋体" w:hint="eastAsia"/>
                <w:color w:val="000000"/>
                <w:lang w:eastAsia="zh-Hans"/>
              </w:rPr>
              <w:t>10</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KEYMED BIOSCIENCES INC</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康诺亚-B</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2162</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325,500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13,336,923.73</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0227" w:rsidRDefault="00CE3B4A">
            <w:pPr>
              <w:jc w:val="right"/>
            </w:pPr>
            <w:r>
              <w:rPr>
                <w:rFonts w:ascii="宋体" w:hAnsi="宋体" w:hint="eastAsia"/>
                <w:color w:val="000000"/>
                <w:lang w:eastAsia="zh-Hans"/>
              </w:rPr>
              <w:t>2.85</w:t>
            </w:r>
            <w:r>
              <w:rPr>
                <w:rFonts w:ascii="宋体" w:hAnsi="宋体" w:hint="eastAsia"/>
                <w:sz w:val="18"/>
              </w:rPr>
              <w:t xml:space="preserve"> </w:t>
            </w:r>
          </w:p>
        </w:tc>
      </w:tr>
    </w:tbl>
    <w:bookmarkEnd w:id="242"/>
    <w:p w:rsidR="00D60227" w:rsidRDefault="00CE3B4A">
      <w:pPr>
        <w:spacing w:line="360" w:lineRule="auto"/>
      </w:pPr>
      <w:r>
        <w:rPr>
          <w:rFonts w:ascii="宋体" w:hAnsi="宋体" w:hint="eastAsia"/>
          <w:kern w:val="0"/>
          <w:szCs w:val="21"/>
        </w:rPr>
        <w:t>注：</w:t>
      </w:r>
      <w:r>
        <w:rPr>
          <w:rFonts w:ascii="宋体" w:hAnsi="宋体" w:hint="eastAsia"/>
          <w:lang w:eastAsia="zh-Hans"/>
        </w:rPr>
        <w:t>此处所用证券代码的类别是当地市场代码。</w:t>
      </w:r>
      <w:bookmarkEnd w:id="225"/>
      <w:r>
        <w:rPr>
          <w:rFonts w:ascii="宋体" w:hAnsi="宋体" w:hint="eastAsia"/>
        </w:rPr>
        <w:t xml:space="preserve"> </w:t>
      </w:r>
    </w:p>
    <w:p w:rsidR="00D60227" w:rsidRDefault="00CE3B4A">
      <w:pPr>
        <w:pStyle w:val="XBRLTitle2"/>
        <w:spacing w:before="156" w:line="360" w:lineRule="auto"/>
        <w:ind w:left="454"/>
      </w:pPr>
      <w:bookmarkStart w:id="243" w:name="_Toc514088264"/>
      <w:bookmarkStart w:id="244" w:name="_Toc480465436"/>
      <w:bookmarkStart w:id="245" w:name="_Toc448480302"/>
      <w:bookmarkStart w:id="246" w:name="_Toc438654090"/>
      <w:bookmarkStart w:id="247" w:name="_Toc456107135"/>
      <w:bookmarkStart w:id="248" w:name="_Toc459213781"/>
      <w:bookmarkStart w:id="249" w:name="_Toc513542665"/>
      <w:bookmarkStart w:id="250" w:name="_Toc512696267"/>
      <w:bookmarkStart w:id="251" w:name="_Toc512612270"/>
      <w:bookmarkStart w:id="252" w:name="_Toc512612094"/>
      <w:bookmarkStart w:id="253" w:name="_Toc512611298"/>
      <w:bookmarkStart w:id="254" w:name="m505"/>
      <w:proofErr w:type="spellStart"/>
      <w:r>
        <w:rPr>
          <w:rFonts w:eastAsia="宋体" w:hint="eastAsia"/>
        </w:rPr>
        <w:t>报告期末按债券信用等级分类的债券投资组合</w:t>
      </w:r>
      <w:bookmarkEnd w:id="243"/>
      <w:bookmarkEnd w:id="244"/>
      <w:bookmarkEnd w:id="245"/>
      <w:bookmarkEnd w:id="246"/>
      <w:bookmarkEnd w:id="247"/>
      <w:bookmarkEnd w:id="248"/>
      <w:proofErr w:type="spellEnd"/>
      <w:r>
        <w:rPr>
          <w:rFonts w:hint="eastAsia"/>
        </w:rPr>
        <w:t xml:space="preserve"> </w:t>
      </w:r>
      <w:bookmarkEnd w:id="249"/>
      <w:bookmarkEnd w:id="250"/>
      <w:bookmarkEnd w:id="251"/>
      <w:bookmarkEnd w:id="252"/>
      <w:bookmarkEnd w:id="253"/>
    </w:p>
    <w:p w:rsidR="00D60227" w:rsidRDefault="00CE3B4A">
      <w:pPr>
        <w:spacing w:line="360" w:lineRule="auto"/>
        <w:ind w:firstLineChars="200" w:firstLine="420"/>
        <w:jc w:val="left"/>
      </w:pPr>
      <w:r>
        <w:rPr>
          <w:rFonts w:ascii="宋体" w:hAnsi="宋体" w:hint="eastAsia"/>
        </w:rPr>
        <w:t>本基金本报告期末未持有债券。</w:t>
      </w:r>
    </w:p>
    <w:p w:rsidR="00D60227" w:rsidRDefault="00CE3B4A">
      <w:pPr>
        <w:pStyle w:val="XBRLTitle2"/>
        <w:spacing w:before="156" w:line="360" w:lineRule="auto"/>
        <w:ind w:left="454"/>
      </w:pPr>
      <w:bookmarkStart w:id="255" w:name="_Toc514088265"/>
      <w:bookmarkStart w:id="256" w:name="_Toc480465437"/>
      <w:bookmarkStart w:id="257" w:name="_Toc448480303"/>
      <w:bookmarkStart w:id="258" w:name="_Toc438654091"/>
      <w:bookmarkStart w:id="259" w:name="_Toc456107136"/>
      <w:bookmarkStart w:id="260" w:name="_Toc459213782"/>
      <w:bookmarkStart w:id="261" w:name="_Toc513542666"/>
      <w:bookmarkStart w:id="262" w:name="_Toc512696268"/>
      <w:bookmarkStart w:id="263" w:name="_Toc512612271"/>
      <w:bookmarkStart w:id="264" w:name="_Toc512612095"/>
      <w:bookmarkStart w:id="265" w:name="_Toc512611299"/>
      <w:bookmarkStart w:id="266" w:name="m506"/>
      <w:bookmarkEnd w:id="254"/>
      <w:proofErr w:type="spellStart"/>
      <w:r>
        <w:rPr>
          <w:rFonts w:eastAsia="宋体" w:hint="eastAsia"/>
        </w:rPr>
        <w:lastRenderedPageBreak/>
        <w:t>报告期末按公允价值占基金资产净值比例大小排名的前五名债券投资明细</w:t>
      </w:r>
      <w:bookmarkEnd w:id="255"/>
      <w:bookmarkEnd w:id="256"/>
      <w:bookmarkEnd w:id="257"/>
      <w:bookmarkEnd w:id="258"/>
      <w:bookmarkEnd w:id="259"/>
      <w:bookmarkEnd w:id="260"/>
      <w:proofErr w:type="spellEnd"/>
      <w:r>
        <w:rPr>
          <w:rFonts w:hint="eastAsia"/>
        </w:rPr>
        <w:t xml:space="preserve"> </w:t>
      </w:r>
      <w:bookmarkEnd w:id="261"/>
      <w:bookmarkEnd w:id="262"/>
      <w:bookmarkEnd w:id="263"/>
      <w:bookmarkEnd w:id="264"/>
      <w:bookmarkEnd w:id="265"/>
    </w:p>
    <w:p w:rsidR="00D60227" w:rsidRDefault="00CE3B4A">
      <w:pPr>
        <w:spacing w:line="360" w:lineRule="auto"/>
        <w:ind w:firstLineChars="200" w:firstLine="420"/>
        <w:jc w:val="left"/>
        <w:divId w:val="1593390309"/>
      </w:pPr>
      <w:r>
        <w:rPr>
          <w:rFonts w:ascii="宋体" w:hAnsi="宋体" w:hint="eastAsia"/>
          <w:color w:val="000000"/>
          <w:szCs w:val="21"/>
          <w:lang w:eastAsia="zh-Hans"/>
        </w:rPr>
        <w:t>本基金本报告期末未持有债券。</w:t>
      </w:r>
    </w:p>
    <w:p w:rsidR="00D60227" w:rsidRDefault="00CE3B4A">
      <w:pPr>
        <w:pStyle w:val="XBRLTitle2"/>
        <w:spacing w:before="156" w:line="360" w:lineRule="auto"/>
        <w:ind w:left="454"/>
      </w:pPr>
      <w:bookmarkStart w:id="267" w:name="_Toc514088266"/>
      <w:bookmarkStart w:id="268" w:name="_Toc480465438"/>
      <w:bookmarkStart w:id="269" w:name="_Toc448480304"/>
      <w:bookmarkStart w:id="270" w:name="_Toc438654092"/>
      <w:bookmarkStart w:id="271" w:name="_Toc456107137"/>
      <w:bookmarkStart w:id="272" w:name="_Toc459213783"/>
      <w:bookmarkStart w:id="273" w:name="_Toc513542667"/>
      <w:bookmarkStart w:id="274" w:name="_Toc512696269"/>
      <w:bookmarkStart w:id="275" w:name="_Toc512612272"/>
      <w:bookmarkStart w:id="276" w:name="_Toc512612096"/>
      <w:bookmarkStart w:id="277" w:name="_Toc512611300"/>
      <w:bookmarkStart w:id="278" w:name="m507"/>
      <w:bookmarkEnd w:id="266"/>
      <w:proofErr w:type="spellStart"/>
      <w:r>
        <w:rPr>
          <w:rFonts w:eastAsia="宋体" w:hint="eastAsia"/>
        </w:rPr>
        <w:t>报告期末按公允价值占基金资产净值比例大小排名的前十名资产支持证券投资明细</w:t>
      </w:r>
      <w:bookmarkEnd w:id="267"/>
      <w:bookmarkEnd w:id="268"/>
      <w:bookmarkEnd w:id="269"/>
      <w:bookmarkEnd w:id="270"/>
      <w:bookmarkEnd w:id="271"/>
      <w:bookmarkEnd w:id="272"/>
      <w:proofErr w:type="spellEnd"/>
      <w:r>
        <w:rPr>
          <w:rFonts w:hint="eastAsia"/>
        </w:rPr>
        <w:t xml:space="preserve"> </w:t>
      </w:r>
      <w:bookmarkEnd w:id="273"/>
      <w:bookmarkEnd w:id="274"/>
      <w:bookmarkEnd w:id="275"/>
      <w:bookmarkEnd w:id="276"/>
      <w:bookmarkEnd w:id="277"/>
    </w:p>
    <w:p w:rsidR="00D60227" w:rsidRDefault="00CE3B4A">
      <w:pPr>
        <w:spacing w:line="360" w:lineRule="auto"/>
        <w:ind w:firstLineChars="200" w:firstLine="420"/>
        <w:jc w:val="left"/>
        <w:divId w:val="1354111348"/>
      </w:pPr>
      <w:r>
        <w:rPr>
          <w:rFonts w:ascii="宋体" w:hAnsi="宋体" w:hint="eastAsia"/>
          <w:color w:val="000000"/>
          <w:szCs w:val="21"/>
          <w:lang w:eastAsia="zh-Hans"/>
        </w:rPr>
        <w:t>本基金本报告期末未持有资产支持证券。</w:t>
      </w:r>
    </w:p>
    <w:p w:rsidR="00D60227" w:rsidRDefault="00CE3B4A">
      <w:pPr>
        <w:pStyle w:val="XBRLTitle2"/>
        <w:spacing w:before="156" w:line="360" w:lineRule="auto"/>
        <w:ind w:left="454"/>
      </w:pPr>
      <w:bookmarkStart w:id="279" w:name="_Toc514088267"/>
      <w:bookmarkStart w:id="280" w:name="_Toc480465439"/>
      <w:bookmarkStart w:id="281" w:name="_Toc459213784"/>
      <w:bookmarkStart w:id="282" w:name="_Toc456107138"/>
      <w:bookmarkStart w:id="283" w:name="_Toc438654093"/>
      <w:bookmarkStart w:id="284" w:name="_Toc448480305"/>
      <w:bookmarkStart w:id="285" w:name="_Toc513542668"/>
      <w:bookmarkStart w:id="286" w:name="_Toc512696270"/>
      <w:bookmarkStart w:id="287" w:name="_Toc512612273"/>
      <w:bookmarkStart w:id="288" w:name="_Toc512612097"/>
      <w:bookmarkStart w:id="289" w:name="_Toc512611301"/>
      <w:bookmarkStart w:id="290" w:name="m508"/>
      <w:bookmarkEnd w:id="278"/>
      <w:proofErr w:type="spellStart"/>
      <w:r>
        <w:rPr>
          <w:rFonts w:eastAsia="宋体" w:hint="eastAsia"/>
        </w:rPr>
        <w:t>报告期末按公允价值占基金资产净值比例大小排名的前五名金融衍生品投资明细</w:t>
      </w:r>
      <w:bookmarkEnd w:id="279"/>
      <w:bookmarkEnd w:id="280"/>
      <w:bookmarkEnd w:id="281"/>
      <w:bookmarkEnd w:id="282"/>
      <w:bookmarkEnd w:id="283"/>
      <w:bookmarkEnd w:id="284"/>
      <w:proofErr w:type="spellEnd"/>
      <w:r>
        <w:rPr>
          <w:rFonts w:hint="eastAsia"/>
        </w:rPr>
        <w:t xml:space="preserve"> </w:t>
      </w:r>
      <w:bookmarkEnd w:id="285"/>
      <w:bookmarkEnd w:id="286"/>
      <w:bookmarkEnd w:id="287"/>
      <w:bookmarkEnd w:id="288"/>
      <w:bookmarkEnd w:id="289"/>
    </w:p>
    <w:p w:rsidR="00D60227" w:rsidRDefault="00CE3B4A">
      <w:pPr>
        <w:spacing w:line="360" w:lineRule="auto"/>
        <w:ind w:firstLineChars="200" w:firstLine="420"/>
        <w:divId w:val="19473462"/>
      </w:pPr>
      <w:bookmarkStart w:id="291"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291"/>
      <w:r>
        <w:rPr>
          <w:rFonts w:ascii="宋体" w:hAnsi="宋体" w:hint="eastAsia"/>
          <w:szCs w:val="24"/>
          <w:lang w:eastAsia="zh-Hans"/>
        </w:rPr>
        <w:t xml:space="preserve"> </w:t>
      </w:r>
    </w:p>
    <w:p w:rsidR="00D60227" w:rsidRDefault="00CE3B4A">
      <w:pPr>
        <w:pStyle w:val="XBRLTitle2"/>
        <w:spacing w:before="156" w:line="360" w:lineRule="auto"/>
        <w:ind w:left="454"/>
      </w:pPr>
      <w:bookmarkStart w:id="292" w:name="_Toc514088268"/>
      <w:bookmarkStart w:id="293" w:name="_Toc480465440"/>
      <w:bookmarkStart w:id="294" w:name="_Toc459213785"/>
      <w:bookmarkStart w:id="295" w:name="_Toc456107139"/>
      <w:bookmarkStart w:id="296" w:name="_Toc438654094"/>
      <w:bookmarkStart w:id="297" w:name="_Toc448480306"/>
      <w:bookmarkStart w:id="298" w:name="_Toc513542669"/>
      <w:bookmarkStart w:id="299" w:name="_Toc512696271"/>
      <w:bookmarkStart w:id="300" w:name="_Toc512612274"/>
      <w:bookmarkStart w:id="301" w:name="_Toc512612098"/>
      <w:bookmarkStart w:id="302" w:name="_Toc512611302"/>
      <w:bookmarkStart w:id="303" w:name="m509"/>
      <w:bookmarkEnd w:id="290"/>
      <w:proofErr w:type="spellStart"/>
      <w:r>
        <w:rPr>
          <w:rFonts w:eastAsia="宋体" w:hint="eastAsia"/>
        </w:rPr>
        <w:t>报告期末按公允价值占基金资产净值比例大小排序的前十名基金投资明细</w:t>
      </w:r>
      <w:bookmarkEnd w:id="292"/>
      <w:bookmarkEnd w:id="293"/>
      <w:bookmarkEnd w:id="294"/>
      <w:bookmarkEnd w:id="295"/>
      <w:bookmarkEnd w:id="296"/>
      <w:bookmarkEnd w:id="297"/>
      <w:proofErr w:type="spellEnd"/>
      <w:r>
        <w:rPr>
          <w:rFonts w:hint="eastAsia"/>
        </w:rPr>
        <w:t xml:space="preserve"> </w:t>
      </w:r>
      <w:bookmarkEnd w:id="298"/>
      <w:bookmarkEnd w:id="299"/>
      <w:bookmarkEnd w:id="300"/>
      <w:bookmarkEnd w:id="301"/>
      <w:bookmarkEnd w:id="302"/>
    </w:p>
    <w:p w:rsidR="00D60227" w:rsidRDefault="00CE3B4A">
      <w:pPr>
        <w:spacing w:line="360" w:lineRule="auto"/>
        <w:ind w:firstLineChars="200" w:firstLine="420"/>
      </w:pPr>
      <w:bookmarkStart w:id="304" w:name="m08QD_10"/>
      <w:bookmarkEnd w:id="226"/>
      <w:r>
        <w:rPr>
          <w:rFonts w:ascii="宋体" w:hAnsi="宋体" w:hint="eastAsia"/>
          <w:szCs w:val="21"/>
          <w:lang w:eastAsia="zh-Hans"/>
        </w:rPr>
        <w:t>本基金本报告期末未持有基金。</w:t>
      </w:r>
      <w:r>
        <w:rPr>
          <w:rFonts w:ascii="宋体" w:hAnsi="宋体" w:hint="eastAsia"/>
          <w:lang w:eastAsia="zh-Hans"/>
        </w:rPr>
        <w:t xml:space="preserve"> </w:t>
      </w:r>
      <w:bookmarkEnd w:id="304"/>
      <w:bookmarkEnd w:id="190"/>
      <w:bookmarkEnd w:id="191"/>
      <w:bookmarkEnd w:id="192"/>
      <w:bookmarkEnd w:id="193"/>
    </w:p>
    <w:p w:rsidR="00D60227" w:rsidRDefault="00CE3B4A">
      <w:pPr>
        <w:pStyle w:val="XBRLTitle2"/>
        <w:spacing w:before="156" w:line="360" w:lineRule="auto"/>
        <w:ind w:left="454"/>
      </w:pPr>
      <w:bookmarkStart w:id="305" w:name="_Toc514088269"/>
      <w:bookmarkEnd w:id="303"/>
      <w:proofErr w:type="spellStart"/>
      <w:r>
        <w:rPr>
          <w:rFonts w:eastAsia="宋体" w:hint="eastAsia"/>
        </w:rPr>
        <w:t>投资组合报告附注</w:t>
      </w:r>
      <w:bookmarkEnd w:id="305"/>
      <w:bookmarkEnd w:id="228"/>
      <w:bookmarkEnd w:id="229"/>
      <w:bookmarkEnd w:id="230"/>
      <w:bookmarkEnd w:id="231"/>
      <w:bookmarkEnd w:id="232"/>
      <w:bookmarkEnd w:id="233"/>
      <w:bookmarkEnd w:id="234"/>
      <w:bookmarkEnd w:id="235"/>
      <w:bookmarkEnd w:id="236"/>
      <w:bookmarkEnd w:id="237"/>
      <w:proofErr w:type="spellEnd"/>
      <w:r>
        <w:rPr>
          <w:rFonts w:eastAsia="宋体" w:hint="eastAsia"/>
        </w:rPr>
        <w:t xml:space="preserve"> </w:t>
      </w:r>
    </w:p>
    <w:p w:rsidR="00D60227" w:rsidRDefault="00CE3B4A">
      <w:pPr>
        <w:pStyle w:val="XBRLTitle3"/>
        <w:spacing w:before="156" w:line="360" w:lineRule="auto"/>
        <w:ind w:left="624"/>
      </w:pPr>
      <w:r>
        <w:rPr>
          <w:rFonts w:hAnsi="宋体" w:hint="eastAsia"/>
          <w:lang w:eastAsia="zh-CN"/>
        </w:rPr>
        <w:t xml:space="preserve"> </w:t>
      </w:r>
      <w:bookmarkStart w:id="306" w:name="_Toc514088270"/>
      <w:bookmarkEnd w:id="306"/>
      <w:bookmarkEnd w:id="240"/>
      <w:bookmarkEnd w:id="241"/>
      <w:r>
        <w:rPr>
          <w:rFonts w:hAnsi="宋体" w:hint="eastAsia"/>
        </w:rPr>
        <w:t xml:space="preserve"> </w:t>
      </w:r>
    </w:p>
    <w:p w:rsidR="00D60227" w:rsidRDefault="00CE3B4A">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D60227" w:rsidRDefault="00CE3B4A">
      <w:pPr>
        <w:pStyle w:val="XBRLTitle3"/>
        <w:spacing w:before="156" w:line="360" w:lineRule="auto"/>
        <w:ind w:left="624"/>
      </w:pPr>
      <w:bookmarkStart w:id="307" w:name="m510_01_1598"/>
      <w:bookmarkEnd w:id="238"/>
      <w:r>
        <w:rPr>
          <w:rFonts w:hAnsi="宋体" w:hint="eastAsia"/>
          <w:lang w:eastAsia="zh-CN"/>
        </w:rPr>
        <w:t xml:space="preserve"> </w:t>
      </w:r>
      <w:bookmarkStart w:id="308" w:name="_Toc514088271"/>
      <w:bookmarkStart w:id="309" w:name="_Toc513542672"/>
      <w:bookmarkStart w:id="310" w:name="_Toc480465443"/>
      <w:bookmarkEnd w:id="308"/>
      <w:bookmarkEnd w:id="309"/>
      <w:bookmarkEnd w:id="310"/>
      <w:r>
        <w:rPr>
          <w:rFonts w:hAnsi="宋体" w:hint="eastAsia"/>
        </w:rPr>
        <w:t xml:space="preserve"> </w:t>
      </w:r>
    </w:p>
    <w:p w:rsidR="00D60227" w:rsidRDefault="00CE3B4A">
      <w:pPr>
        <w:spacing w:line="360" w:lineRule="auto"/>
        <w:ind w:firstLineChars="200" w:firstLine="420"/>
      </w:pPr>
      <w:r>
        <w:rPr>
          <w:rFonts w:ascii="宋体" w:hAnsi="宋体" w:hint="eastAsia"/>
        </w:rPr>
        <w:t>报告期内本基金投资的前十名股票中没有在基金合同规定备选股票库之外的股票。</w:t>
      </w:r>
    </w:p>
    <w:p w:rsidR="00D60227" w:rsidRDefault="00CE3B4A">
      <w:pPr>
        <w:pStyle w:val="XBRLTitle3"/>
        <w:spacing w:before="156" w:line="360" w:lineRule="auto"/>
        <w:ind w:left="624"/>
      </w:pPr>
      <w:bookmarkStart w:id="311" w:name="_Toc514088272"/>
      <w:bookmarkStart w:id="312" w:name="_Toc480465444"/>
      <w:bookmarkStart w:id="313" w:name="_Toc513542673"/>
      <w:bookmarkStart w:id="314" w:name="m510_02"/>
      <w:bookmarkEnd w:id="307"/>
      <w:proofErr w:type="spellStart"/>
      <w:r>
        <w:rPr>
          <w:rFonts w:hAnsi="宋体" w:hint="eastAsia"/>
        </w:rPr>
        <w:t>其他资产构成</w:t>
      </w:r>
      <w:bookmarkEnd w:id="311"/>
      <w:bookmarkEnd w:id="312"/>
      <w:proofErr w:type="spellEnd"/>
      <w:r>
        <w:rPr>
          <w:rFonts w:hint="eastAsia"/>
        </w:rPr>
        <w:t xml:space="preserve"> </w:t>
      </w:r>
      <w:bookmarkEnd w:id="3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D60227">
        <w:trPr>
          <w:divId w:val="35589099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0227" w:rsidRDefault="00CE3B4A">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0227" w:rsidRDefault="00CE3B4A">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0227" w:rsidRDefault="00CE3B4A">
            <w:pPr>
              <w:jc w:val="center"/>
            </w:pPr>
            <w:r>
              <w:rPr>
                <w:rFonts w:ascii="宋体" w:hAnsi="宋体" w:hint="eastAsia"/>
              </w:rPr>
              <w:t>金额（人民币元）</w:t>
            </w:r>
            <w:r>
              <w:t xml:space="preserve"> </w:t>
            </w:r>
          </w:p>
        </w:tc>
      </w:tr>
      <w:tr w:rsidR="00D60227">
        <w:trPr>
          <w:divId w:val="35589099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right"/>
            </w:pPr>
            <w:r>
              <w:rPr>
                <w:rFonts w:ascii="宋体" w:hAnsi="宋体" w:hint="eastAsia"/>
              </w:rPr>
              <w:t>18,590.23</w:t>
            </w:r>
          </w:p>
        </w:tc>
      </w:tr>
      <w:tr w:rsidR="00D60227">
        <w:trPr>
          <w:divId w:val="35589099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right"/>
            </w:pPr>
            <w:r>
              <w:rPr>
                <w:rFonts w:ascii="宋体" w:hAnsi="宋体" w:hint="eastAsia"/>
              </w:rPr>
              <w:t>569,394.15</w:t>
            </w:r>
          </w:p>
        </w:tc>
      </w:tr>
      <w:tr w:rsidR="00D60227">
        <w:trPr>
          <w:divId w:val="35589099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right"/>
            </w:pPr>
            <w:r>
              <w:rPr>
                <w:rFonts w:ascii="宋体" w:hAnsi="宋体" w:hint="eastAsia"/>
              </w:rPr>
              <w:t>11,305.67</w:t>
            </w:r>
          </w:p>
        </w:tc>
      </w:tr>
      <w:tr w:rsidR="00D60227">
        <w:trPr>
          <w:divId w:val="35589099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right"/>
            </w:pPr>
            <w:r>
              <w:rPr>
                <w:rFonts w:ascii="宋体" w:hAnsi="宋体" w:hint="eastAsia"/>
              </w:rPr>
              <w:t>-</w:t>
            </w:r>
          </w:p>
        </w:tc>
      </w:tr>
      <w:tr w:rsidR="00D60227">
        <w:trPr>
          <w:divId w:val="35589099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right"/>
            </w:pPr>
            <w:r>
              <w:rPr>
                <w:rFonts w:ascii="宋体" w:hAnsi="宋体" w:hint="eastAsia"/>
              </w:rPr>
              <w:t>1,115,216.57</w:t>
            </w:r>
          </w:p>
        </w:tc>
      </w:tr>
      <w:tr w:rsidR="00D60227">
        <w:trPr>
          <w:divId w:val="35589099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right"/>
            </w:pPr>
            <w:r>
              <w:rPr>
                <w:rFonts w:ascii="宋体" w:hAnsi="宋体" w:hint="eastAsia"/>
              </w:rPr>
              <w:t>-</w:t>
            </w:r>
          </w:p>
        </w:tc>
      </w:tr>
      <w:tr w:rsidR="00D60227">
        <w:trPr>
          <w:divId w:val="35589099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right"/>
            </w:pPr>
            <w:r>
              <w:rPr>
                <w:rFonts w:ascii="宋体" w:hAnsi="宋体" w:hint="eastAsia"/>
              </w:rPr>
              <w:t>-</w:t>
            </w:r>
          </w:p>
        </w:tc>
      </w:tr>
      <w:tr w:rsidR="00D60227">
        <w:trPr>
          <w:divId w:val="35589099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60227" w:rsidRDefault="00CE3B4A">
            <w:pPr>
              <w:jc w:val="right"/>
            </w:pPr>
            <w:r>
              <w:rPr>
                <w:rFonts w:ascii="宋体" w:hAnsi="宋体" w:hint="eastAsia"/>
              </w:rPr>
              <w:t>1,714,506.62</w:t>
            </w:r>
          </w:p>
        </w:tc>
      </w:tr>
    </w:tbl>
    <w:p w:rsidR="00D60227" w:rsidRDefault="00CE3B4A">
      <w:pPr>
        <w:pStyle w:val="XBRLTitle3"/>
        <w:spacing w:before="156" w:line="360" w:lineRule="auto"/>
        <w:ind w:left="624"/>
      </w:pPr>
      <w:bookmarkStart w:id="315" w:name="_Toc514088273"/>
      <w:bookmarkStart w:id="316" w:name="_Toc480465445"/>
      <w:bookmarkStart w:id="317" w:name="_Toc513542674"/>
      <w:bookmarkStart w:id="318" w:name="m510_03"/>
      <w:bookmarkEnd w:id="314"/>
      <w:proofErr w:type="spellStart"/>
      <w:r>
        <w:rPr>
          <w:rFonts w:hAnsi="宋体" w:hint="eastAsia"/>
        </w:rPr>
        <w:t>报告期末持有的处于转股期的可转换债券明细</w:t>
      </w:r>
      <w:bookmarkEnd w:id="315"/>
      <w:bookmarkEnd w:id="316"/>
      <w:proofErr w:type="spellEnd"/>
      <w:r>
        <w:rPr>
          <w:rFonts w:hint="eastAsia"/>
        </w:rPr>
        <w:t xml:space="preserve"> </w:t>
      </w:r>
      <w:bookmarkEnd w:id="317"/>
    </w:p>
    <w:p w:rsidR="00D60227" w:rsidRDefault="00CE3B4A">
      <w:pPr>
        <w:spacing w:line="360" w:lineRule="auto"/>
        <w:ind w:firstLineChars="200" w:firstLine="420"/>
        <w:jc w:val="left"/>
        <w:divId w:val="349768525"/>
      </w:pPr>
      <w:r>
        <w:rPr>
          <w:rFonts w:ascii="宋体" w:hAnsi="宋体" w:hint="eastAsia"/>
        </w:rPr>
        <w:t xml:space="preserve">本基金本报告期末未持有处于转股期的可转换债券。 </w:t>
      </w:r>
    </w:p>
    <w:p w:rsidR="00D60227" w:rsidRDefault="00CE3B4A">
      <w:pPr>
        <w:pStyle w:val="XBRLTitle3"/>
        <w:spacing w:before="156" w:line="360" w:lineRule="auto"/>
        <w:ind w:left="624"/>
      </w:pPr>
      <w:bookmarkStart w:id="319" w:name="_Toc514088274"/>
      <w:bookmarkStart w:id="320" w:name="_Toc480465446"/>
      <w:bookmarkStart w:id="321" w:name="_Toc513542675"/>
      <w:bookmarkStart w:id="322" w:name="m510_04"/>
      <w:bookmarkEnd w:id="318"/>
      <w:proofErr w:type="spellStart"/>
      <w:r>
        <w:rPr>
          <w:rFonts w:hAnsi="宋体" w:hint="eastAsia"/>
        </w:rPr>
        <w:lastRenderedPageBreak/>
        <w:t>报告期末前十名股票中存在流通受限情况的说明</w:t>
      </w:r>
      <w:bookmarkEnd w:id="319"/>
      <w:bookmarkEnd w:id="320"/>
      <w:proofErr w:type="spellEnd"/>
      <w:r>
        <w:rPr>
          <w:rFonts w:hint="eastAsia"/>
        </w:rPr>
        <w:t xml:space="preserve"> </w:t>
      </w:r>
      <w:bookmarkEnd w:id="321"/>
    </w:p>
    <w:p w:rsidR="00D60227" w:rsidRDefault="00CE3B4A">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20"/>
      <w:bookmarkEnd w:id="21"/>
      <w:bookmarkEnd w:id="22"/>
      <w:bookmarkEnd w:id="23"/>
      <w:bookmarkEnd w:id="24"/>
    </w:p>
    <w:p w:rsidR="00D60227" w:rsidRDefault="00CE3B4A">
      <w:pPr>
        <w:pStyle w:val="XBRLTitle3"/>
        <w:spacing w:before="156" w:line="360" w:lineRule="auto"/>
        <w:ind w:left="624"/>
      </w:pPr>
      <w:bookmarkStart w:id="323" w:name="_Toc514088275"/>
      <w:bookmarkStart w:id="324" w:name="_Toc480465447"/>
      <w:bookmarkStart w:id="325" w:name="_Toc513542676"/>
      <w:bookmarkStart w:id="326" w:name="m510_05_1678"/>
      <w:bookmarkEnd w:id="322"/>
      <w:proofErr w:type="spellStart"/>
      <w:r>
        <w:rPr>
          <w:rFonts w:hAnsi="宋体" w:hint="eastAsia"/>
        </w:rPr>
        <w:t>投资组合报告附注的其他文字描述部分</w:t>
      </w:r>
      <w:bookmarkEnd w:id="323"/>
      <w:bookmarkEnd w:id="324"/>
      <w:bookmarkEnd w:id="325"/>
      <w:proofErr w:type="spellEnd"/>
      <w:r>
        <w:rPr>
          <w:rFonts w:hAnsi="宋体" w:hint="eastAsia"/>
        </w:rPr>
        <w:t xml:space="preserve"> </w:t>
      </w:r>
    </w:p>
    <w:p w:rsidR="00D60227" w:rsidRDefault="00CE3B4A">
      <w:pPr>
        <w:spacing w:line="360" w:lineRule="auto"/>
        <w:ind w:firstLineChars="200" w:firstLine="420"/>
        <w:jc w:val="left"/>
      </w:pPr>
      <w:r>
        <w:rPr>
          <w:rFonts w:ascii="宋体" w:hAnsi="宋体" w:hint="eastAsia"/>
        </w:rPr>
        <w:t>因四舍五入原因，投资组合报告中分项之和与合计可能存在尾差。</w:t>
      </w:r>
    </w:p>
    <w:p w:rsidR="00D60227" w:rsidRDefault="00CE3B4A">
      <w:pPr>
        <w:pStyle w:val="XBRLTitle1"/>
        <w:spacing w:before="156"/>
        <w:ind w:left="425"/>
      </w:pPr>
      <w:bookmarkStart w:id="327" w:name="_Toc514088276"/>
      <w:bookmarkStart w:id="328" w:name="_Toc480465448"/>
      <w:bookmarkStart w:id="329" w:name="_Toc448480308"/>
      <w:bookmarkStart w:id="330" w:name="_Toc438654096"/>
      <w:bookmarkStart w:id="331" w:name="_Toc456107141"/>
      <w:bookmarkStart w:id="332" w:name="_Toc459213787"/>
      <w:bookmarkStart w:id="333" w:name="_Toc513542677"/>
      <w:bookmarkStart w:id="334" w:name="_Toc512696273"/>
      <w:bookmarkStart w:id="335" w:name="_Toc512612276"/>
      <w:bookmarkStart w:id="336" w:name="_Toc512612100"/>
      <w:bookmarkStart w:id="337" w:name="_Toc512611304"/>
      <w:bookmarkStart w:id="338" w:name="m601"/>
      <w:proofErr w:type="spellStart"/>
      <w:r>
        <w:rPr>
          <w:rFonts w:hint="eastAsia"/>
        </w:rPr>
        <w:t>开放式基金份额变动</w:t>
      </w:r>
      <w:bookmarkEnd w:id="327"/>
      <w:bookmarkEnd w:id="328"/>
      <w:bookmarkEnd w:id="329"/>
      <w:bookmarkEnd w:id="330"/>
      <w:bookmarkEnd w:id="331"/>
      <w:bookmarkEnd w:id="332"/>
      <w:bookmarkEnd w:id="333"/>
      <w:bookmarkEnd w:id="334"/>
      <w:bookmarkEnd w:id="335"/>
      <w:bookmarkEnd w:id="336"/>
      <w:bookmarkEnd w:id="337"/>
      <w:proofErr w:type="spellEnd"/>
    </w:p>
    <w:p w:rsidR="00D60227" w:rsidRDefault="00CE3B4A">
      <w:pPr>
        <w:wordWrap w:val="0"/>
        <w:spacing w:line="360" w:lineRule="auto"/>
        <w:jc w:val="right"/>
      </w:pPr>
      <w:bookmarkStart w:id="339"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86"/>
        <w:gridCol w:w="2535"/>
      </w:tblGrid>
      <w:tr w:rsidR="00D60227">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D60227" w:rsidRDefault="00CE3B4A">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bookmarkStart w:id="340" w:name="m10_01" w:colFirst="1" w:colLast="2"/>
            <w:bookmarkStart w:id="341" w:name="m601_tab"/>
            <w:bookmarkEnd w:id="339"/>
            <w:r>
              <w:rPr>
                <w:rFonts w:ascii="宋体" w:hAnsi="宋体" w:cs="Times New Roman"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60227" w:rsidRDefault="00CE3B4A">
            <w:pPr>
              <w:ind w:right="3"/>
              <w:jc w:val="center"/>
            </w:pPr>
            <w:r>
              <w:rPr>
                <w:rFonts w:ascii="宋体" w:hAnsi="宋体" w:hint="eastAsia"/>
                <w:lang w:eastAsia="zh-Hans"/>
              </w:rPr>
              <w:t>摩根中国生物医药混合(QDII)A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60227" w:rsidRDefault="00CE3B4A">
            <w:pPr>
              <w:ind w:right="3"/>
              <w:jc w:val="center"/>
            </w:pPr>
            <w:r>
              <w:rPr>
                <w:rFonts w:ascii="宋体" w:hAnsi="宋体" w:hint="eastAsia"/>
                <w:lang w:eastAsia="zh-Hans"/>
              </w:rPr>
              <w:t>摩根中国生物医药混合(QDII)C</w:t>
            </w:r>
            <w:r>
              <w:rPr>
                <w:rFonts w:ascii="宋体" w:hAnsi="宋体" w:hint="eastAsia"/>
                <w:kern w:val="0"/>
                <w:szCs w:val="24"/>
                <w:lang w:eastAsia="zh-Hans"/>
              </w:rPr>
              <w:t xml:space="preserve"> </w:t>
            </w:r>
          </w:p>
        </w:tc>
      </w:tr>
      <w:tr w:rsidR="00D6022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w:t>
            </w:r>
            <w:r>
              <w:rPr>
                <w:rStyle w:val="grame"/>
                <w:rFonts w:ascii="宋体" w:hAnsi="宋体" w:cs="Times New Roman" w:hint="eastAsia"/>
                <w:kern w:val="2"/>
                <w:sz w:val="21"/>
              </w:rPr>
              <w:t>基金</w:t>
            </w:r>
            <w:proofErr w:type="gramEnd"/>
            <w:r>
              <w:rPr>
                <w:rFonts w:ascii="宋体" w:hAnsi="宋体" w:cs="Times New Roman"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rPr>
              <w:t>429,243,665.85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rPr>
              <w:t>1,459,612.93</w:t>
            </w:r>
          </w:p>
        </w:tc>
      </w:tr>
      <w:tr w:rsidR="00D6022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rPr>
              <w:t>15,712,086.48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rPr>
              <w:t>2,462,421.99</w:t>
            </w:r>
          </w:p>
        </w:tc>
      </w:tr>
      <w:tr w:rsidR="00D6022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rPr>
              <w:t>31,845,473.15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rPr>
              <w:t>1,186,153.15</w:t>
            </w:r>
          </w:p>
        </w:tc>
      </w:tr>
      <w:tr w:rsidR="00D6022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rPr>
              <w:t>-</w:t>
            </w:r>
          </w:p>
        </w:tc>
      </w:tr>
      <w:tr w:rsidR="00D6022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rPr>
              <w:t>413,110,279.18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60227" w:rsidRDefault="00CE3B4A">
            <w:pPr>
              <w:jc w:val="right"/>
            </w:pPr>
            <w:r>
              <w:rPr>
                <w:rFonts w:ascii="宋体" w:hAnsi="宋体" w:hint="eastAsia"/>
              </w:rPr>
              <w:t>2,735,881.77</w:t>
            </w:r>
          </w:p>
        </w:tc>
      </w:tr>
    </w:tbl>
    <w:p w:rsidR="00D60227" w:rsidRDefault="00CE3B4A">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40"/>
      <w:r>
        <w:rPr>
          <w:rFonts w:ascii="宋体" w:hAnsi="宋体" w:hint="eastAsia"/>
        </w:rPr>
        <w:t xml:space="preserve"> </w:t>
      </w:r>
    </w:p>
    <w:p w:rsidR="00D60227" w:rsidRDefault="00CE3B4A">
      <w:pPr>
        <w:pStyle w:val="XBRLTitle1"/>
        <w:spacing w:before="156"/>
        <w:ind w:left="425"/>
      </w:pPr>
      <w:bookmarkStart w:id="342" w:name="_Toc514088277"/>
      <w:bookmarkStart w:id="343" w:name="_Toc480465449"/>
      <w:bookmarkStart w:id="344" w:name="_Toc448480309"/>
      <w:bookmarkStart w:id="345" w:name="_Toc438654097"/>
      <w:bookmarkStart w:id="346" w:name="_Toc456107142"/>
      <w:bookmarkStart w:id="347" w:name="_Toc459213788"/>
      <w:bookmarkStart w:id="348" w:name="_Toc513542678"/>
      <w:bookmarkStart w:id="349" w:name="_Toc512696274"/>
      <w:bookmarkStart w:id="350" w:name="_Toc512612277"/>
      <w:bookmarkStart w:id="351" w:name="_Toc512612101"/>
      <w:bookmarkStart w:id="352" w:name="_Toc512611305"/>
      <w:bookmarkStart w:id="353" w:name="m7manage01"/>
      <w:bookmarkEnd w:id="341"/>
      <w:bookmarkEnd w:id="338"/>
      <w:proofErr w:type="spellStart"/>
      <w:r>
        <w:rPr>
          <w:rFonts w:hint="eastAsia"/>
        </w:rPr>
        <w:t>基金管理人运用固有资金投资本基金交易明细</w:t>
      </w:r>
      <w:bookmarkEnd w:id="342"/>
      <w:bookmarkEnd w:id="343"/>
      <w:bookmarkEnd w:id="344"/>
      <w:bookmarkEnd w:id="345"/>
      <w:bookmarkEnd w:id="346"/>
      <w:bookmarkEnd w:id="347"/>
      <w:bookmarkEnd w:id="348"/>
      <w:bookmarkEnd w:id="349"/>
      <w:bookmarkEnd w:id="350"/>
      <w:bookmarkEnd w:id="351"/>
      <w:bookmarkEnd w:id="352"/>
      <w:bookmarkEnd w:id="353"/>
      <w:bookmarkEnd w:id="326"/>
      <w:proofErr w:type="spellEnd"/>
    </w:p>
    <w:p w:rsidR="00D60227" w:rsidRDefault="00CE3B4A">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rsidR="00D60227" w:rsidRDefault="00CE3B4A">
      <w:pPr>
        <w:pStyle w:val="XBRLTitle1"/>
        <w:spacing w:before="156"/>
        <w:ind w:left="425"/>
      </w:pPr>
      <w:bookmarkStart w:id="354" w:name="_Toc17881714"/>
      <w:bookmarkStart w:id="355" w:name="_Toc479856294"/>
      <w:bookmarkStart w:id="356" w:name="_Toc492299909"/>
      <w:bookmarkStart w:id="357" w:name="_Toc512627244"/>
      <w:bookmarkStart w:id="358" w:name="_Toc512694324"/>
      <w:bookmarkStart w:id="359" w:name="m701"/>
      <w:proofErr w:type="spellStart"/>
      <w:r>
        <w:rPr>
          <w:rFonts w:hint="eastAsia"/>
        </w:rPr>
        <w:t>影响投资者决策的其他重要信息</w:t>
      </w:r>
      <w:bookmarkEnd w:id="354"/>
      <w:bookmarkEnd w:id="355"/>
      <w:bookmarkEnd w:id="356"/>
      <w:bookmarkEnd w:id="357"/>
      <w:bookmarkEnd w:id="358"/>
      <w:proofErr w:type="spellEnd"/>
      <w:r>
        <w:rPr>
          <w:rFonts w:hint="eastAsia"/>
          <w:lang w:eastAsia="zh-CN"/>
        </w:rPr>
        <w:t xml:space="preserve"> </w:t>
      </w:r>
    </w:p>
    <w:p w:rsidR="00D60227" w:rsidRDefault="00CE3B4A">
      <w:pPr>
        <w:pStyle w:val="XBRLTitle2"/>
        <w:spacing w:before="156"/>
        <w:ind w:left="454"/>
      </w:pPr>
      <w:bookmarkStart w:id="360" w:name="_Toc17881715"/>
      <w:bookmarkStart w:id="361" w:name="_Toc492299910"/>
      <w:bookmarkStart w:id="362" w:name="_Toc512627245"/>
      <w:bookmarkStart w:id="363" w:name="_Toc512694325"/>
      <w:r>
        <w:rPr>
          <w:rFonts w:eastAsia="宋体" w:cs="宋体" w:hint="eastAsia"/>
          <w:kern w:val="0"/>
        </w:rPr>
        <w:t>报告期内单一投资者持有基金份额比例达到或超过</w:t>
      </w:r>
      <w:r>
        <w:rPr>
          <w:rFonts w:hint="eastAsia"/>
          <w:kern w:val="0"/>
        </w:rPr>
        <w:t>20%</w:t>
      </w:r>
      <w:r>
        <w:rPr>
          <w:rFonts w:eastAsia="宋体" w:cs="宋体" w:hint="eastAsia"/>
          <w:kern w:val="0"/>
        </w:rPr>
        <w:t>的情况</w:t>
      </w:r>
      <w:bookmarkEnd w:id="360"/>
      <w:bookmarkEnd w:id="361"/>
      <w:bookmarkEnd w:id="362"/>
      <w:bookmarkEnd w:id="363"/>
      <w:r>
        <w:rPr>
          <w:rFonts w:hint="eastAsia"/>
          <w:kern w:val="0"/>
          <w:lang w:eastAsia="zh-CN"/>
        </w:rPr>
        <w:t xml:space="preserve"> </w:t>
      </w:r>
    </w:p>
    <w:bookmarkEnd w:id="51"/>
    <w:bookmarkEnd w:id="52"/>
    <w:bookmarkEnd w:id="25"/>
    <w:p w:rsidR="00D60227" w:rsidRDefault="00CE3B4A">
      <w:pPr>
        <w:spacing w:line="360" w:lineRule="auto"/>
        <w:ind w:firstLineChars="200" w:firstLine="420"/>
        <w:rPr>
          <w:rFonts w:ascii="宋体" w:hAnsi="宋体"/>
          <w:szCs w:val="21"/>
          <w:lang w:eastAsia="zh-Hans"/>
        </w:rPr>
      </w:pPr>
      <w:r>
        <w:rPr>
          <w:rFonts w:ascii="宋体" w:hAnsi="宋体" w:hint="eastAsia"/>
          <w:szCs w:val="21"/>
          <w:lang w:eastAsia="zh-Hans"/>
        </w:rPr>
        <w:t>无。</w:t>
      </w:r>
    </w:p>
    <w:p w:rsidR="00D60227" w:rsidRDefault="00CE3B4A">
      <w:pPr>
        <w:pStyle w:val="XBRLTitle1"/>
        <w:spacing w:before="156"/>
        <w:ind w:left="425"/>
      </w:pPr>
      <w:bookmarkStart w:id="364" w:name="_Toc514088283"/>
      <w:bookmarkStart w:id="365" w:name="_Toc466644495"/>
      <w:bookmarkStart w:id="366" w:name="_Toc480465455"/>
      <w:bookmarkStart w:id="367" w:name="_Toc513542684"/>
      <w:bookmarkStart w:id="368" w:name="_Toc512696280"/>
      <w:bookmarkStart w:id="369" w:name="_Toc512612283"/>
      <w:bookmarkStart w:id="370" w:name="_Toc512612107"/>
      <w:bookmarkStart w:id="371" w:name="_Toc512611311"/>
      <w:bookmarkEnd w:id="359"/>
      <w:proofErr w:type="spellStart"/>
      <w:r>
        <w:rPr>
          <w:rFonts w:hint="eastAsia"/>
        </w:rPr>
        <w:t>备查文件目录</w:t>
      </w:r>
      <w:bookmarkEnd w:id="364"/>
      <w:bookmarkEnd w:id="365"/>
      <w:bookmarkEnd w:id="366"/>
      <w:bookmarkEnd w:id="367"/>
      <w:bookmarkEnd w:id="368"/>
      <w:bookmarkEnd w:id="369"/>
      <w:bookmarkEnd w:id="370"/>
      <w:bookmarkEnd w:id="371"/>
      <w:proofErr w:type="spellEnd"/>
    </w:p>
    <w:p w:rsidR="00D60227" w:rsidRDefault="00CE3B4A">
      <w:pPr>
        <w:pStyle w:val="XBRLTitle2"/>
        <w:spacing w:before="156" w:line="360" w:lineRule="auto"/>
        <w:ind w:left="454"/>
      </w:pPr>
      <w:bookmarkStart w:id="372" w:name="_Toc514088284"/>
      <w:bookmarkStart w:id="373" w:name="_Toc480465456"/>
      <w:bookmarkStart w:id="374" w:name="_Toc448480313"/>
      <w:bookmarkStart w:id="375" w:name="_Toc438654101"/>
      <w:bookmarkStart w:id="376" w:name="_Toc456107145"/>
      <w:bookmarkStart w:id="377" w:name="_Toc459213792"/>
      <w:bookmarkStart w:id="378" w:name="_Toc513542685"/>
      <w:bookmarkStart w:id="379" w:name="_Toc512696281"/>
      <w:bookmarkStart w:id="380" w:name="_Toc512612284"/>
      <w:bookmarkStart w:id="381" w:name="_Toc512612108"/>
      <w:bookmarkStart w:id="382" w:name="_Toc512611312"/>
      <w:bookmarkStart w:id="383" w:name="m801_01_1733"/>
      <w:proofErr w:type="spellStart"/>
      <w:r>
        <w:rPr>
          <w:rFonts w:eastAsia="宋体" w:hint="eastAsia"/>
        </w:rPr>
        <w:t>备查文件目录</w:t>
      </w:r>
      <w:bookmarkEnd w:id="372"/>
      <w:bookmarkEnd w:id="373"/>
      <w:bookmarkEnd w:id="374"/>
      <w:bookmarkEnd w:id="375"/>
      <w:bookmarkEnd w:id="376"/>
      <w:bookmarkEnd w:id="377"/>
      <w:bookmarkEnd w:id="378"/>
      <w:bookmarkEnd w:id="379"/>
      <w:bookmarkEnd w:id="380"/>
      <w:bookmarkEnd w:id="381"/>
      <w:bookmarkEnd w:id="382"/>
      <w:proofErr w:type="spellEnd"/>
      <w:r>
        <w:rPr>
          <w:rFonts w:eastAsia="宋体" w:hint="eastAsia"/>
        </w:rPr>
        <w:t xml:space="preserve"> </w:t>
      </w:r>
    </w:p>
    <w:p w:rsidR="00D60227" w:rsidRDefault="00CE3B4A">
      <w:pPr>
        <w:spacing w:line="360" w:lineRule="auto"/>
        <w:ind w:firstLineChars="200" w:firstLine="420"/>
        <w:jc w:val="left"/>
      </w:pPr>
      <w:r>
        <w:rPr>
          <w:rFonts w:ascii="宋体" w:hAnsi="宋体" w:cs="宋体" w:hint="eastAsia"/>
          <w:color w:val="000000"/>
          <w:kern w:val="0"/>
        </w:rPr>
        <w:t>1.中国证监会批准原上投摩根智慧生活灵活配置混合型证券投资基金变更注册为本基金的文件；</w:t>
      </w:r>
      <w:r>
        <w:rPr>
          <w:rFonts w:ascii="宋体" w:hAnsi="宋体" w:cs="宋体" w:hint="eastAsia"/>
          <w:color w:val="000000"/>
          <w:kern w:val="0"/>
        </w:rPr>
        <w:br/>
        <w:t xml:space="preserve">　　2.摩根中国生物医药混合型证券投资基金(QDII)的基金合同；</w:t>
      </w:r>
      <w:r>
        <w:rPr>
          <w:rFonts w:ascii="宋体" w:hAnsi="宋体" w:cs="宋体" w:hint="eastAsia"/>
          <w:color w:val="000000"/>
          <w:kern w:val="0"/>
        </w:rPr>
        <w:br/>
        <w:t xml:space="preserve">　　3.摩根中国生物医药混合型证券投资基金(QDII)的托管协议；</w:t>
      </w:r>
      <w:r>
        <w:rPr>
          <w:rFonts w:ascii="宋体" w:hAnsi="宋体" w:cs="宋体" w:hint="eastAsia"/>
          <w:color w:val="000000"/>
          <w:kern w:val="0"/>
        </w:rPr>
        <w:br/>
        <w:t xml:space="preserve">　　4.《摩根基金管理(中国)有限公司开放式基金业务规则》；</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p>
    <w:p w:rsidR="00D60227" w:rsidRDefault="00CE3B4A">
      <w:pPr>
        <w:pStyle w:val="XBRLTitle2"/>
        <w:spacing w:before="156" w:line="360" w:lineRule="auto"/>
        <w:ind w:left="454"/>
      </w:pPr>
      <w:bookmarkStart w:id="384" w:name="_Toc514088285"/>
      <w:bookmarkStart w:id="385" w:name="_Toc480465457"/>
      <w:bookmarkStart w:id="386" w:name="_Toc448480314"/>
      <w:bookmarkStart w:id="387" w:name="_Toc438654102"/>
      <w:bookmarkStart w:id="388" w:name="_Toc456107146"/>
      <w:bookmarkStart w:id="389" w:name="_Toc459213793"/>
      <w:bookmarkStart w:id="390" w:name="_Toc513542686"/>
      <w:bookmarkStart w:id="391" w:name="_Toc512696282"/>
      <w:bookmarkStart w:id="392" w:name="_Toc512612285"/>
      <w:bookmarkStart w:id="393" w:name="_Toc512612109"/>
      <w:bookmarkStart w:id="394" w:name="_Toc512611313"/>
      <w:bookmarkStart w:id="395" w:name="m801_01_1734"/>
      <w:bookmarkEnd w:id="383"/>
      <w:proofErr w:type="spellStart"/>
      <w:r>
        <w:rPr>
          <w:rFonts w:eastAsia="宋体" w:hint="eastAsia"/>
        </w:rPr>
        <w:lastRenderedPageBreak/>
        <w:t>存放地点</w:t>
      </w:r>
      <w:bookmarkEnd w:id="384"/>
      <w:bookmarkEnd w:id="385"/>
      <w:bookmarkEnd w:id="386"/>
      <w:bookmarkEnd w:id="387"/>
      <w:bookmarkEnd w:id="388"/>
      <w:bookmarkEnd w:id="389"/>
      <w:bookmarkEnd w:id="390"/>
      <w:bookmarkEnd w:id="391"/>
      <w:bookmarkEnd w:id="392"/>
      <w:bookmarkEnd w:id="393"/>
      <w:bookmarkEnd w:id="394"/>
      <w:proofErr w:type="spellEnd"/>
      <w:r>
        <w:rPr>
          <w:rFonts w:eastAsia="宋体" w:hint="eastAsia"/>
        </w:rPr>
        <w:t xml:space="preserve"> </w:t>
      </w:r>
    </w:p>
    <w:p w:rsidR="00D60227" w:rsidRDefault="00CE3B4A">
      <w:pPr>
        <w:spacing w:line="360" w:lineRule="auto"/>
        <w:ind w:firstLineChars="200" w:firstLine="420"/>
        <w:jc w:val="left"/>
      </w:pPr>
      <w:r>
        <w:rPr>
          <w:rFonts w:ascii="宋体" w:hAnsi="宋体" w:cs="宋体" w:hint="eastAsia"/>
          <w:color w:val="000000"/>
          <w:kern w:val="0"/>
        </w:rPr>
        <w:t>基金管理人或基金托管人住所。</w:t>
      </w:r>
    </w:p>
    <w:p w:rsidR="00D60227" w:rsidRDefault="00CE3B4A">
      <w:pPr>
        <w:pStyle w:val="XBRLTitle2"/>
        <w:spacing w:before="156" w:line="360" w:lineRule="auto"/>
        <w:ind w:left="454"/>
      </w:pPr>
      <w:bookmarkStart w:id="396" w:name="_Toc514088286"/>
      <w:bookmarkStart w:id="397" w:name="_Toc480465458"/>
      <w:bookmarkStart w:id="398" w:name="_Toc448480315"/>
      <w:bookmarkStart w:id="399" w:name="_Toc438654103"/>
      <w:bookmarkStart w:id="400" w:name="_Toc456107147"/>
      <w:bookmarkStart w:id="401" w:name="_Toc459213794"/>
      <w:bookmarkStart w:id="402" w:name="_Toc513542687"/>
      <w:bookmarkStart w:id="403" w:name="_Toc512696283"/>
      <w:bookmarkStart w:id="404" w:name="_Toc512612286"/>
      <w:bookmarkStart w:id="405" w:name="_Toc512612110"/>
      <w:bookmarkStart w:id="406" w:name="_Toc512611314"/>
      <w:bookmarkStart w:id="407" w:name="m801_01_1735"/>
      <w:bookmarkEnd w:id="395"/>
      <w:proofErr w:type="spellStart"/>
      <w:r>
        <w:rPr>
          <w:rFonts w:eastAsia="宋体" w:hint="eastAsia"/>
        </w:rPr>
        <w:t>查阅方式</w:t>
      </w:r>
      <w:bookmarkEnd w:id="396"/>
      <w:bookmarkEnd w:id="397"/>
      <w:bookmarkEnd w:id="398"/>
      <w:bookmarkEnd w:id="399"/>
      <w:bookmarkEnd w:id="400"/>
      <w:bookmarkEnd w:id="401"/>
      <w:bookmarkEnd w:id="402"/>
      <w:bookmarkEnd w:id="403"/>
      <w:bookmarkEnd w:id="404"/>
      <w:bookmarkEnd w:id="405"/>
      <w:bookmarkEnd w:id="406"/>
      <w:proofErr w:type="spellEnd"/>
      <w:r>
        <w:rPr>
          <w:rFonts w:eastAsia="宋体" w:hint="eastAsia"/>
        </w:rPr>
        <w:t xml:space="preserve"> </w:t>
      </w:r>
    </w:p>
    <w:p w:rsidR="00D60227" w:rsidRDefault="00CE3B4A">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6"/>
      <w:r>
        <w:rPr>
          <w:rFonts w:ascii="宋体" w:hAnsi="宋体" w:cs="宋体" w:hint="eastAsia"/>
          <w:color w:val="000000"/>
          <w:kern w:val="0"/>
        </w:rPr>
        <w:t xml:space="preserve"> </w:t>
      </w:r>
    </w:p>
    <w:bookmarkEnd w:id="407"/>
    <w:p w:rsidR="00D60227" w:rsidRDefault="00CE3B4A">
      <w:pPr>
        <w:spacing w:line="360" w:lineRule="auto"/>
        <w:jc w:val="left"/>
        <w:rPr>
          <w:rFonts w:ascii="宋体" w:hAnsi="宋体"/>
          <w:b/>
          <w:bCs/>
          <w:sz w:val="28"/>
          <w:szCs w:val="30"/>
        </w:rPr>
      </w:pPr>
      <w:r>
        <w:rPr>
          <w:rFonts w:ascii="宋体" w:hAnsi="宋体" w:hint="eastAsia"/>
          <w:b/>
          <w:bCs/>
          <w:sz w:val="28"/>
          <w:szCs w:val="30"/>
        </w:rPr>
        <w:t xml:space="preserve">　 </w:t>
      </w:r>
    </w:p>
    <w:p w:rsidR="00D60227" w:rsidRDefault="00CE3B4A">
      <w:pPr>
        <w:spacing w:line="360" w:lineRule="auto"/>
        <w:jc w:val="left"/>
        <w:rPr>
          <w:rFonts w:ascii="宋体" w:hAnsi="宋体"/>
          <w:b/>
          <w:bCs/>
          <w:sz w:val="28"/>
          <w:szCs w:val="30"/>
        </w:rPr>
      </w:pPr>
      <w:r>
        <w:rPr>
          <w:rFonts w:ascii="宋体" w:hAnsi="宋体" w:hint="eastAsia"/>
          <w:b/>
          <w:bCs/>
          <w:sz w:val="28"/>
          <w:szCs w:val="30"/>
        </w:rPr>
        <w:t xml:space="preserve">　 </w:t>
      </w:r>
    </w:p>
    <w:p w:rsidR="00D60227" w:rsidRDefault="00CE3B4A">
      <w:pPr>
        <w:spacing w:line="360" w:lineRule="auto"/>
        <w:ind w:firstLineChars="600" w:firstLine="1446"/>
        <w:jc w:val="right"/>
      </w:pPr>
      <w:r>
        <w:rPr>
          <w:rFonts w:ascii="宋体" w:hAnsi="宋体" w:hint="eastAsia"/>
          <w:b/>
          <w:bCs/>
          <w:sz w:val="24"/>
          <w:szCs w:val="24"/>
        </w:rPr>
        <w:t>摩根基金管理（中国）有限公司</w:t>
      </w:r>
    </w:p>
    <w:p w:rsidR="00D60227" w:rsidRDefault="00CE3B4A">
      <w:pPr>
        <w:spacing w:line="360" w:lineRule="auto"/>
        <w:ind w:firstLineChars="600" w:firstLine="1446"/>
        <w:jc w:val="right"/>
      </w:pPr>
      <w:r>
        <w:rPr>
          <w:rFonts w:ascii="宋体" w:hAnsi="宋体" w:hint="eastAsia"/>
          <w:b/>
          <w:bCs/>
          <w:sz w:val="24"/>
          <w:szCs w:val="24"/>
        </w:rPr>
        <w:t>2025年4月22日</w:t>
      </w:r>
    </w:p>
    <w:sectPr w:rsidR="00D60227">
      <w:headerReference w:type="default" r:id="rId10"/>
      <w:footerReference w:type="even" r:id="rId11"/>
      <w:footerReference w:type="default" r:id="rId12"/>
      <w:headerReference w:type="firs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27" w:rsidRDefault="00CE3B4A">
      <w:pPr>
        <w:rPr>
          <w:szCs w:val="21"/>
        </w:rPr>
      </w:pPr>
      <w:r>
        <w:rPr>
          <w:szCs w:val="21"/>
        </w:rPr>
        <w:separator/>
      </w:r>
      <w:r>
        <w:rPr>
          <w:szCs w:val="21"/>
        </w:rPr>
        <w:t xml:space="preserve"> </w:t>
      </w:r>
    </w:p>
  </w:endnote>
  <w:endnote w:type="continuationSeparator" w:id="0">
    <w:p w:rsidR="00D60227" w:rsidRDefault="00CE3B4A">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27" w:rsidRDefault="00CE3B4A">
    <w:pPr>
      <w:pStyle w:val="aa"/>
      <w:framePr w:wrap="around" w:vAnchor="text" w:hAnchor="margin" w:xAlign="right" w:y="1"/>
      <w:rPr>
        <w:rStyle w:val="af9"/>
      </w:rPr>
    </w:pPr>
    <w:r>
      <w:fldChar w:fldCharType="begin"/>
    </w:r>
    <w:r>
      <w:rPr>
        <w:rStyle w:val="af9"/>
      </w:rPr>
      <w:instrText xml:space="preserve">PAGE  </w:instrText>
    </w:r>
    <w:r>
      <w:fldChar w:fldCharType="end"/>
    </w:r>
  </w:p>
  <w:p w:rsidR="00D60227" w:rsidRDefault="00D6022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27" w:rsidRDefault="00CE3B4A">
    <w:pPr>
      <w:pStyle w:val="aa"/>
      <w:framePr w:wrap="around" w:vAnchor="text" w:hAnchor="margin" w:xAlign="right" w:y="1"/>
      <w:rPr>
        <w:rStyle w:val="af9"/>
      </w:rPr>
    </w:pPr>
    <w:r>
      <w:rPr>
        <w:rStyle w:val="af9"/>
      </w:rPr>
      <w:t xml:space="preserve">  </w:t>
    </w:r>
  </w:p>
  <w:p w:rsidR="00D60227" w:rsidRDefault="00CE3B4A">
    <w:pPr>
      <w:jc w:val="center"/>
      <w:rPr>
        <w:rFonts w:ascii="宋体" w:hAnsi="宋体"/>
        <w:sz w:val="18"/>
        <w:szCs w:val="18"/>
      </w:rPr>
    </w:pPr>
    <w:r>
      <w:rPr>
        <w:rFonts w:ascii="宋体" w:hAnsi="宋体" w:hint="eastAsia"/>
        <w:sz w:val="18"/>
        <w:szCs w:val="18"/>
      </w:rPr>
      <w:t xml:space="preserve">第 </w:t>
    </w:r>
    <w:r>
      <w:rPr>
        <w:rFonts w:ascii="宋体" w:hAnsi="宋体" w:hint="eastAsia"/>
        <w:sz w:val="18"/>
        <w:szCs w:val="18"/>
      </w:rPr>
      <w:fldChar w:fldCharType="begin"/>
    </w:r>
    <w:r>
      <w:rPr>
        <w:rFonts w:ascii="宋体" w:hAnsi="宋体" w:hint="eastAsia"/>
        <w:sz w:val="18"/>
        <w:szCs w:val="18"/>
      </w:rPr>
      <w:instrText xml:space="preserve"> PAGE   \* MERGEFORMAT </w:instrText>
    </w:r>
    <w:r>
      <w:rPr>
        <w:rFonts w:ascii="宋体" w:hAnsi="宋体" w:hint="eastAsia"/>
        <w:sz w:val="18"/>
        <w:szCs w:val="18"/>
      </w:rPr>
      <w:fldChar w:fldCharType="separate"/>
    </w:r>
    <w:r w:rsidR="0075380F">
      <w:rPr>
        <w:rFonts w:ascii="宋体" w:hAnsi="宋体"/>
        <w:noProof/>
        <w:sz w:val="18"/>
        <w:szCs w:val="18"/>
      </w:rPr>
      <w:t>14</w:t>
    </w:r>
    <w:r>
      <w:rPr>
        <w:rFonts w:ascii="宋体" w:hAnsi="宋体" w:hint="eastAsia"/>
        <w:sz w:val="18"/>
        <w:szCs w:val="18"/>
      </w:rPr>
      <w:fldChar w:fldCharType="end"/>
    </w:r>
    <w:r>
      <w:rPr>
        <w:rFonts w:ascii="宋体" w:hAnsi="宋体" w:hint="eastAsia"/>
        <w:sz w:val="18"/>
        <w:szCs w:val="18"/>
      </w:rPr>
      <w:t>页 共</w:t>
    </w:r>
    <w:r>
      <w:rPr>
        <w:rFonts w:ascii="宋体" w:hAnsi="宋体" w:hint="eastAsia"/>
        <w:sz w:val="18"/>
        <w:szCs w:val="18"/>
      </w:rPr>
      <w:fldChar w:fldCharType="begin"/>
    </w:r>
    <w:r>
      <w:rPr>
        <w:rFonts w:ascii="宋体" w:hAnsi="宋体" w:hint="eastAsia"/>
        <w:sz w:val="18"/>
        <w:szCs w:val="18"/>
      </w:rPr>
      <w:instrText xml:space="preserve"> NUMPAGES   \* MERGEFORMAT </w:instrText>
    </w:r>
    <w:r>
      <w:rPr>
        <w:rFonts w:ascii="宋体" w:hAnsi="宋体" w:hint="eastAsia"/>
        <w:sz w:val="18"/>
        <w:szCs w:val="18"/>
      </w:rPr>
      <w:fldChar w:fldCharType="separate"/>
    </w:r>
    <w:r w:rsidR="0075380F">
      <w:rPr>
        <w:rFonts w:ascii="宋体" w:hAnsi="宋体"/>
        <w:noProof/>
        <w:sz w:val="18"/>
        <w:szCs w:val="18"/>
      </w:rPr>
      <w:t>14</w:t>
    </w:r>
    <w:r>
      <w:rPr>
        <w:rFonts w:ascii="宋体" w:hAnsi="宋体" w:hint="eastAsia"/>
        <w:sz w:val="18"/>
        <w:szCs w:val="18"/>
      </w:rPr>
      <w:fldChar w:fldCharType="end"/>
    </w:r>
    <w:r>
      <w:rPr>
        <w:rFonts w:ascii="宋体" w:hAnsi="宋体" w:hint="eastAsia"/>
        <w:sz w:val="18"/>
        <w:szCs w:val="18"/>
      </w:rPr>
      <w:t xml:space="preserve"> 页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27" w:rsidRDefault="00CE3B4A">
      <w:pPr>
        <w:rPr>
          <w:szCs w:val="21"/>
        </w:rPr>
      </w:pPr>
      <w:r>
        <w:rPr>
          <w:szCs w:val="21"/>
        </w:rPr>
        <w:separator/>
      </w:r>
      <w:r>
        <w:rPr>
          <w:szCs w:val="21"/>
        </w:rPr>
        <w:t xml:space="preserve"> </w:t>
      </w:r>
    </w:p>
  </w:footnote>
  <w:footnote w:type="continuationSeparator" w:id="0">
    <w:p w:rsidR="00D60227" w:rsidRDefault="00CE3B4A">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27" w:rsidRDefault="00CE3B4A">
    <w:pPr>
      <w:pStyle w:val="a8"/>
      <w:pBdr>
        <w:between w:val="single" w:sz="4" w:space="1" w:color="4F81BD"/>
      </w:pBdr>
      <w:spacing w:line="276" w:lineRule="auto"/>
      <w:jc w:val="right"/>
    </w:pPr>
    <w:r>
      <w:rPr>
        <w:rFonts w:ascii="宋体" w:hAnsi="宋体" w:hint="eastAsia"/>
        <w:bCs/>
      </w:rPr>
      <w:t>摩根中国生物医药混合型证券投资基金(QDII)2025年第1季度报告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27" w:rsidRDefault="00D60227">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70D4EB84"/>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rPr>
        <w:rFonts w:ascii="宋体" w:eastAsia="宋体" w:hAnsi="宋体"/>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740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4A"/>
    <w:rsid w:val="0075380F"/>
    <w:rsid w:val="00CE3B4A"/>
    <w:rsid w:val="00D60227"/>
    <w:rsid w:val="00FB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DF7AA0A4-FE9F-4DA3-892E-28E18CA5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标题 1 字符"/>
    <w:basedOn w:val="a0"/>
    <w:uiPriority w:val="9"/>
    <w:rPr>
      <w:b/>
      <w:bCs/>
      <w:kern w:val="44"/>
      <w:sz w:val="44"/>
      <w:szCs w:val="44"/>
    </w:rPr>
  </w:style>
  <w:style w:type="character" w:customStyle="1" w:styleId="20">
    <w:name w:val="标题 2 字符"/>
    <w:basedOn w:val="a0"/>
    <w:uiPriority w:val="9"/>
    <w:rPr>
      <w:rFonts w:asciiTheme="majorHAnsi" w:eastAsiaTheme="majorEastAsia" w:hAnsiTheme="majorHAnsi" w:cstheme="majorBidi"/>
      <w:b/>
      <w:bCs/>
      <w:kern w:val="2"/>
      <w:sz w:val="32"/>
      <w:szCs w:val="32"/>
    </w:rPr>
  </w:style>
  <w:style w:type="character" w:customStyle="1" w:styleId="30">
    <w:name w:val="标题 3 字符"/>
    <w:basedOn w:val="a0"/>
    <w:uiPriority w:val="9"/>
    <w:rPr>
      <w:b/>
      <w:bCs/>
      <w:kern w:val="2"/>
      <w:sz w:val="32"/>
      <w:szCs w:val="32"/>
    </w:rPr>
  </w:style>
  <w:style w:type="character" w:customStyle="1" w:styleId="40">
    <w:name w:val="标题 4 字符"/>
    <w:basedOn w:val="a0"/>
    <w:rPr>
      <w:rFonts w:asciiTheme="majorHAnsi" w:eastAsiaTheme="majorEastAsia" w:hAnsiTheme="majorHAnsi" w:cstheme="majorBidi"/>
      <w:b/>
      <w:bCs/>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qFormat/>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4"/>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5"/>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6"/>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b/>
      <w:bCs/>
      <w:kern w:val="2"/>
      <w:sz w:val="32"/>
      <w:szCs w:val="32"/>
    </w:rPr>
  </w:style>
  <w:style w:type="paragraph" w:styleId="ae">
    <w:name w:val="Subtitle"/>
    <w:basedOn w:val="2"/>
    <w:next w:val="3"/>
    <w:link w:val="17"/>
    <w:qFormat/>
    <w:pPr>
      <w:spacing w:before="240" w:after="60" w:line="312" w:lineRule="auto"/>
      <w:jc w:val="left"/>
    </w:pPr>
    <w:rPr>
      <w:rFonts w:cs="Times New Roman"/>
      <w:bCs w:val="0"/>
      <w:kern w:val="28"/>
      <w:sz w:val="24"/>
    </w:rPr>
  </w:style>
  <w:style w:type="character" w:customStyle="1" w:styleId="af">
    <w:name w:val="副标题 字符"/>
    <w:basedOn w:val="a0"/>
    <w:rPr>
      <w:rFonts w:asciiTheme="minorHAnsi" w:eastAsiaTheme="minorEastAsia" w:hAnsiTheme="minorHAnsi" w:cstheme="minorBidi"/>
      <w:b/>
      <w:bCs/>
      <w:kern w:val="28"/>
      <w:sz w:val="32"/>
      <w:szCs w:val="32"/>
    </w:rPr>
  </w:style>
  <w:style w:type="paragraph" w:styleId="af0">
    <w:name w:val="Date"/>
    <w:basedOn w:val="a"/>
    <w:next w:val="a"/>
    <w:link w:val="18"/>
    <w:rPr>
      <w:rFonts w:ascii="宋体" w:hAnsi="宋体"/>
      <w:sz w:val="32"/>
      <w:lang w:val="x-none" w:eastAsia="x-none"/>
    </w:rPr>
  </w:style>
  <w:style w:type="character" w:customStyle="1" w:styleId="af1">
    <w:name w:val="日期 字符"/>
    <w:basedOn w:val="a0"/>
    <w:rPr>
      <w:kern w:val="2"/>
      <w:sz w:val="21"/>
    </w:rPr>
  </w:style>
  <w:style w:type="paragraph" w:styleId="af2">
    <w:name w:val="Document Map"/>
    <w:basedOn w:val="a"/>
    <w:link w:val="19"/>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a"/>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autoRedefine/>
    <w:qFormat/>
    <w:pPr>
      <w:keepNext w:val="0"/>
      <w:keepLines w:val="0"/>
      <w:numPr>
        <w:numId w:val="2"/>
      </w:numPr>
      <w:spacing w:beforeLines="50" w:before="0" w:after="0" w:line="360" w:lineRule="auto"/>
      <w:ind w:left="850"/>
      <w:jc w:val="center"/>
    </w:pPr>
    <w:rPr>
      <w:rFonts w:ascii="宋体" w:hAnsi="宋体"/>
      <w:sz w:val="28"/>
    </w:rPr>
  </w:style>
  <w:style w:type="paragraph" w:customStyle="1" w:styleId="XBRLTitle2">
    <w:name w:val="XBRLTitle2"/>
    <w:basedOn w:val="ae"/>
    <w:next w:val="4"/>
    <w:autoRedefine/>
    <w:qFormat/>
    <w:pPr>
      <w:keepNext w:val="0"/>
      <w:keepLines w:val="0"/>
      <w:numPr>
        <w:ilvl w:val="1"/>
        <w:numId w:val="2"/>
      </w:numPr>
      <w:spacing w:beforeLines="50" w:before="0" w:after="0" w:line="240" w:lineRule="auto"/>
      <w:ind w:left="908"/>
    </w:pPr>
    <w:rPr>
      <w:rFonts w:ascii="宋体" w:eastAsia="Cambria" w:hAns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240" w:lineRule="auto"/>
      <w:ind w:left="1248"/>
      <w:outlineLvl w:val="9"/>
    </w:pPr>
    <w:rPr>
      <w:rFonts w:ascii="宋体"/>
      <w:bCs/>
    </w:rPr>
  </w:style>
  <w:style w:type="character" w:styleId="af7">
    <w:name w:val="footnote reference"/>
    <w:qFormat/>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14">
    <w:name w:val="页眉 字符1"/>
    <w:basedOn w:val="a0"/>
    <w:link w:val="a8"/>
    <w:uiPriority w:val="99"/>
    <w:locked/>
    <w:rPr>
      <w:kern w:val="2"/>
      <w:sz w:val="18"/>
      <w:szCs w:val="18"/>
    </w:rPr>
  </w:style>
  <w:style w:type="character" w:customStyle="1" w:styleId="15">
    <w:name w:val="页脚 字符1"/>
    <w:basedOn w:val="a0"/>
    <w:link w:val="aa"/>
    <w:uiPriority w:val="99"/>
    <w:locked/>
    <w:rPr>
      <w:kern w:val="2"/>
      <w:sz w:val="18"/>
      <w:szCs w:val="18"/>
    </w:rPr>
  </w:style>
  <w:style w:type="character" w:customStyle="1" w:styleId="16">
    <w:name w:val="标题 字符1"/>
    <w:link w:val="ac"/>
    <w:uiPriority w:val="10"/>
    <w:locked/>
    <w:rPr>
      <w:rFonts w:ascii="Cambria" w:hAnsi="Cambria" w:cs="Times New Roman" w:hint="default"/>
      <w:b/>
      <w:bCs/>
      <w:sz w:val="32"/>
      <w:szCs w:val="32"/>
    </w:rPr>
  </w:style>
  <w:style w:type="character" w:customStyle="1" w:styleId="17">
    <w:name w:val="副标题 字符1"/>
    <w:link w:val="ae"/>
    <w:locked/>
    <w:rPr>
      <w:rFonts w:ascii="Cambria" w:eastAsia="宋体" w:hAnsi="Cambria" w:cs="Times New Roman" w:hint="default"/>
      <w:b/>
      <w:bCs w:val="0"/>
      <w:kern w:val="28"/>
      <w:sz w:val="24"/>
      <w:szCs w:val="32"/>
    </w:rPr>
  </w:style>
  <w:style w:type="character" w:customStyle="1" w:styleId="18">
    <w:name w:val="日期 字符1"/>
    <w:link w:val="af0"/>
    <w:locked/>
    <w:rPr>
      <w:rFonts w:ascii="宋体" w:eastAsia="宋体" w:hAnsi="宋体" w:hint="eastAsia"/>
      <w:kern w:val="2"/>
      <w:sz w:val="32"/>
    </w:rPr>
  </w:style>
  <w:style w:type="character" w:customStyle="1" w:styleId="19">
    <w:name w:val="文档结构图 字符1"/>
    <w:basedOn w:val="a0"/>
    <w:link w:val="af2"/>
    <w:locked/>
    <w:rPr>
      <w:rFonts w:ascii="宋体" w:eastAsia="宋体" w:hAnsi="宋体" w:hint="eastAsia"/>
      <w:kern w:val="2"/>
      <w:sz w:val="18"/>
      <w:szCs w:val="18"/>
    </w:rPr>
  </w:style>
  <w:style w:type="character" w:customStyle="1" w:styleId="1a">
    <w:name w:val="批注框文本 字符1"/>
    <w:basedOn w:val="a0"/>
    <w:link w:val="af4"/>
    <w:uiPriority w:val="99"/>
    <w:semiHidden/>
    <w:locked/>
    <w:rPr>
      <w:kern w:val="2"/>
      <w:sz w:val="18"/>
      <w:szCs w:val="18"/>
    </w:rPr>
  </w:style>
  <w:style w:type="character" w:customStyle="1" w:styleId="Char1">
    <w:name w:val="脚注文本 Char1"/>
    <w:basedOn w:val="a0"/>
    <w:uiPriority w:val="99"/>
    <w:semiHidden/>
    <w:qFormat/>
    <w:rPr>
      <w:sz w:val="18"/>
      <w:szCs w:val="18"/>
    </w:rPr>
  </w:style>
  <w:style w:type="table" w:styleId="af8">
    <w:name w:val="Table Grid"/>
    <w:basedOn w:val="a1"/>
    <w:uiPriority w:val="59"/>
    <w:semiHidden/>
    <w:unhideWhenUse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0">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styleId="af9">
    <w:name w:val="page number"/>
    <w:basedOn w:val="a0"/>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462">
      <w:marLeft w:val="0"/>
      <w:marRight w:val="0"/>
      <w:marTop w:val="0"/>
      <w:marBottom w:val="0"/>
      <w:divBdr>
        <w:top w:val="none" w:sz="0" w:space="0" w:color="auto"/>
        <w:left w:val="none" w:sz="0" w:space="0" w:color="auto"/>
        <w:bottom w:val="none" w:sz="0" w:space="0" w:color="auto"/>
        <w:right w:val="none" w:sz="0" w:space="0" w:color="auto"/>
      </w:divBdr>
    </w:div>
    <w:div w:id="242371645">
      <w:marLeft w:val="0"/>
      <w:marRight w:val="0"/>
      <w:marTop w:val="0"/>
      <w:marBottom w:val="0"/>
      <w:divBdr>
        <w:top w:val="none" w:sz="0" w:space="0" w:color="auto"/>
        <w:left w:val="none" w:sz="0" w:space="0" w:color="auto"/>
        <w:bottom w:val="none" w:sz="0" w:space="0" w:color="auto"/>
        <w:right w:val="none" w:sz="0" w:space="0" w:color="auto"/>
      </w:divBdr>
    </w:div>
    <w:div w:id="298262947">
      <w:marLeft w:val="0"/>
      <w:marRight w:val="0"/>
      <w:marTop w:val="0"/>
      <w:marBottom w:val="0"/>
      <w:divBdr>
        <w:top w:val="none" w:sz="0" w:space="0" w:color="auto"/>
        <w:left w:val="none" w:sz="0" w:space="0" w:color="auto"/>
        <w:bottom w:val="none" w:sz="0" w:space="0" w:color="auto"/>
        <w:right w:val="none" w:sz="0" w:space="0" w:color="auto"/>
      </w:divBdr>
    </w:div>
    <w:div w:id="349768525">
      <w:marLeft w:val="0"/>
      <w:marRight w:val="0"/>
      <w:marTop w:val="0"/>
      <w:marBottom w:val="0"/>
      <w:divBdr>
        <w:top w:val="none" w:sz="0" w:space="0" w:color="auto"/>
        <w:left w:val="none" w:sz="0" w:space="0" w:color="auto"/>
        <w:bottom w:val="none" w:sz="0" w:space="0" w:color="auto"/>
        <w:right w:val="none" w:sz="0" w:space="0" w:color="auto"/>
      </w:divBdr>
    </w:div>
    <w:div w:id="355890995">
      <w:marLeft w:val="0"/>
      <w:marRight w:val="0"/>
      <w:marTop w:val="0"/>
      <w:marBottom w:val="0"/>
      <w:divBdr>
        <w:top w:val="none" w:sz="0" w:space="0" w:color="auto"/>
        <w:left w:val="none" w:sz="0" w:space="0" w:color="auto"/>
        <w:bottom w:val="none" w:sz="0" w:space="0" w:color="auto"/>
        <w:right w:val="none" w:sz="0" w:space="0" w:color="auto"/>
      </w:divBdr>
    </w:div>
    <w:div w:id="453444373">
      <w:marLeft w:val="0"/>
      <w:marRight w:val="0"/>
      <w:marTop w:val="0"/>
      <w:marBottom w:val="0"/>
      <w:divBdr>
        <w:top w:val="none" w:sz="0" w:space="0" w:color="auto"/>
        <w:left w:val="none" w:sz="0" w:space="0" w:color="auto"/>
        <w:bottom w:val="none" w:sz="0" w:space="0" w:color="auto"/>
        <w:right w:val="none" w:sz="0" w:space="0" w:color="auto"/>
      </w:divBdr>
    </w:div>
    <w:div w:id="574515383">
      <w:marLeft w:val="0"/>
      <w:marRight w:val="0"/>
      <w:marTop w:val="0"/>
      <w:marBottom w:val="0"/>
      <w:divBdr>
        <w:top w:val="none" w:sz="0" w:space="0" w:color="auto"/>
        <w:left w:val="none" w:sz="0" w:space="0" w:color="auto"/>
        <w:bottom w:val="none" w:sz="0" w:space="0" w:color="auto"/>
        <w:right w:val="none" w:sz="0" w:space="0" w:color="auto"/>
      </w:divBdr>
    </w:div>
    <w:div w:id="585967794">
      <w:marLeft w:val="0"/>
      <w:marRight w:val="0"/>
      <w:marTop w:val="0"/>
      <w:marBottom w:val="0"/>
      <w:divBdr>
        <w:top w:val="none" w:sz="0" w:space="0" w:color="auto"/>
        <w:left w:val="none" w:sz="0" w:space="0" w:color="auto"/>
        <w:bottom w:val="none" w:sz="0" w:space="0" w:color="auto"/>
        <w:right w:val="none" w:sz="0" w:space="0" w:color="auto"/>
      </w:divBdr>
      <w:divsChild>
        <w:div w:id="1137797545">
          <w:marLeft w:val="0"/>
          <w:marRight w:val="0"/>
          <w:marTop w:val="0"/>
          <w:marBottom w:val="0"/>
          <w:divBdr>
            <w:top w:val="none" w:sz="0" w:space="0" w:color="auto"/>
            <w:left w:val="none" w:sz="0" w:space="0" w:color="auto"/>
            <w:bottom w:val="none" w:sz="0" w:space="0" w:color="auto"/>
            <w:right w:val="none" w:sz="0" w:space="0" w:color="auto"/>
          </w:divBdr>
        </w:div>
      </w:divsChild>
    </w:div>
    <w:div w:id="747308607">
      <w:marLeft w:val="0"/>
      <w:marRight w:val="0"/>
      <w:marTop w:val="0"/>
      <w:marBottom w:val="0"/>
      <w:divBdr>
        <w:top w:val="none" w:sz="0" w:space="0" w:color="auto"/>
        <w:left w:val="none" w:sz="0" w:space="0" w:color="auto"/>
        <w:bottom w:val="none" w:sz="0" w:space="0" w:color="auto"/>
        <w:right w:val="none" w:sz="0" w:space="0" w:color="auto"/>
      </w:divBdr>
    </w:div>
    <w:div w:id="970672379">
      <w:marLeft w:val="0"/>
      <w:marRight w:val="0"/>
      <w:marTop w:val="0"/>
      <w:marBottom w:val="0"/>
      <w:divBdr>
        <w:top w:val="none" w:sz="0" w:space="0" w:color="auto"/>
        <w:left w:val="none" w:sz="0" w:space="0" w:color="auto"/>
        <w:bottom w:val="none" w:sz="0" w:space="0" w:color="auto"/>
        <w:right w:val="none" w:sz="0" w:space="0" w:color="auto"/>
      </w:divBdr>
    </w:div>
    <w:div w:id="974410441">
      <w:marLeft w:val="0"/>
      <w:marRight w:val="0"/>
      <w:marTop w:val="0"/>
      <w:marBottom w:val="0"/>
      <w:divBdr>
        <w:top w:val="none" w:sz="0" w:space="0" w:color="auto"/>
        <w:left w:val="none" w:sz="0" w:space="0" w:color="auto"/>
        <w:bottom w:val="none" w:sz="0" w:space="0" w:color="auto"/>
        <w:right w:val="none" w:sz="0" w:space="0" w:color="auto"/>
      </w:divBdr>
    </w:div>
    <w:div w:id="985670398">
      <w:marLeft w:val="0"/>
      <w:marRight w:val="0"/>
      <w:marTop w:val="0"/>
      <w:marBottom w:val="0"/>
      <w:divBdr>
        <w:top w:val="none" w:sz="0" w:space="0" w:color="auto"/>
        <w:left w:val="none" w:sz="0" w:space="0" w:color="auto"/>
        <w:bottom w:val="none" w:sz="0" w:space="0" w:color="auto"/>
        <w:right w:val="none" w:sz="0" w:space="0" w:color="auto"/>
      </w:divBdr>
      <w:divsChild>
        <w:div w:id="1528981773">
          <w:marLeft w:val="0"/>
          <w:marRight w:val="0"/>
          <w:marTop w:val="0"/>
          <w:marBottom w:val="0"/>
          <w:divBdr>
            <w:top w:val="none" w:sz="0" w:space="0" w:color="auto"/>
            <w:left w:val="none" w:sz="0" w:space="0" w:color="auto"/>
            <w:bottom w:val="none" w:sz="0" w:space="0" w:color="auto"/>
            <w:right w:val="none" w:sz="0" w:space="0" w:color="auto"/>
          </w:divBdr>
        </w:div>
      </w:divsChild>
    </w:div>
    <w:div w:id="1053311742">
      <w:marLeft w:val="0"/>
      <w:marRight w:val="0"/>
      <w:marTop w:val="0"/>
      <w:marBottom w:val="0"/>
      <w:divBdr>
        <w:top w:val="none" w:sz="0" w:space="0" w:color="auto"/>
        <w:left w:val="none" w:sz="0" w:space="0" w:color="auto"/>
        <w:bottom w:val="none" w:sz="0" w:space="0" w:color="auto"/>
        <w:right w:val="none" w:sz="0" w:space="0" w:color="auto"/>
      </w:divBdr>
    </w:div>
    <w:div w:id="1354111348">
      <w:marLeft w:val="0"/>
      <w:marRight w:val="0"/>
      <w:marTop w:val="0"/>
      <w:marBottom w:val="0"/>
      <w:divBdr>
        <w:top w:val="none" w:sz="0" w:space="0" w:color="auto"/>
        <w:left w:val="none" w:sz="0" w:space="0" w:color="auto"/>
        <w:bottom w:val="none" w:sz="0" w:space="0" w:color="auto"/>
        <w:right w:val="none" w:sz="0" w:space="0" w:color="auto"/>
      </w:divBdr>
    </w:div>
    <w:div w:id="1444302311">
      <w:marLeft w:val="0"/>
      <w:marRight w:val="0"/>
      <w:marTop w:val="0"/>
      <w:marBottom w:val="0"/>
      <w:divBdr>
        <w:top w:val="none" w:sz="0" w:space="0" w:color="auto"/>
        <w:left w:val="none" w:sz="0" w:space="0" w:color="auto"/>
        <w:bottom w:val="none" w:sz="0" w:space="0" w:color="auto"/>
        <w:right w:val="none" w:sz="0" w:space="0" w:color="auto"/>
      </w:divBdr>
    </w:div>
    <w:div w:id="1593390309">
      <w:marLeft w:val="0"/>
      <w:marRight w:val="0"/>
      <w:marTop w:val="0"/>
      <w:marBottom w:val="0"/>
      <w:divBdr>
        <w:top w:val="none" w:sz="0" w:space="0" w:color="auto"/>
        <w:left w:val="none" w:sz="0" w:space="0" w:color="auto"/>
        <w:bottom w:val="none" w:sz="0" w:space="0" w:color="auto"/>
        <w:right w:val="none" w:sz="0" w:space="0" w:color="auto"/>
      </w:divBdr>
    </w:div>
    <w:div w:id="1704475625">
      <w:marLeft w:val="0"/>
      <w:marRight w:val="0"/>
      <w:marTop w:val="0"/>
      <w:marBottom w:val="0"/>
      <w:divBdr>
        <w:top w:val="none" w:sz="0" w:space="0" w:color="auto"/>
        <w:left w:val="none" w:sz="0" w:space="0" w:color="auto"/>
        <w:bottom w:val="none" w:sz="0" w:space="0" w:color="auto"/>
        <w:right w:val="none" w:sz="0" w:space="0" w:color="auto"/>
      </w:divBdr>
    </w:div>
    <w:div w:id="20708790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2E310-68DF-421E-8885-CE1E7EE8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6151</Words>
  <Characters>2572</Characters>
  <Application>Microsoft Office Word</Application>
  <DocSecurity>0</DocSecurity>
  <Lines>21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QD季报</dc:title>
  <dc:subject/>
  <dc:creator>yss</dc:creator>
  <cp:keywords/>
  <dc:description/>
  <cp:lastModifiedBy>Olivia.Gu@FA</cp:lastModifiedBy>
  <cp:revision>4</cp:revision>
  <dcterms:created xsi:type="dcterms:W3CDTF">2025-04-15T12:23:00Z</dcterms:created>
  <dcterms:modified xsi:type="dcterms:W3CDTF">2025-04-21T07:58:00Z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