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上投摩根中国世纪灵活配置混合型证券投资基金（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二〇二二年四月二十二日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上投摩根中国世纪混合（</w:t>
            </w:r>
            <w:r w:rsidRPr="00A76A42">
              <w:rPr>
                <w:rFonts w:eastAsiaTheme="minorEastAsia"/>
                <w:color w:val="000000" w:themeColor="text1"/>
                <w:kern w:val="0"/>
                <w:szCs w:val="21"/>
              </w:rPr>
              <w:t>QDII</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003243</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11</w:t>
            </w:r>
            <w:r w:rsidRPr="00A76A42">
              <w:rPr>
                <w:rFonts w:eastAsiaTheme="minorEastAsia"/>
                <w:color w:val="000000" w:themeColor="text1"/>
                <w:kern w:val="0"/>
                <w:szCs w:val="21"/>
              </w:rPr>
              <w:t>月</w:t>
            </w:r>
            <w:r w:rsidRPr="00A76A42">
              <w:rPr>
                <w:rFonts w:eastAsiaTheme="minorEastAsia"/>
                <w:color w:val="000000" w:themeColor="text1"/>
                <w:kern w:val="0"/>
                <w:szCs w:val="21"/>
              </w:rPr>
              <w:t>11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91,803,210.06</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本基金采用定量及定性研究方法，自下而上优选在中国境内及香港、美国等海外市场上市的中国公司，通过严格风险控制，力争实现基金资产的长期增值。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、各市场资产配置策略</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本基金综合考虑不同市场的宏观经济环境、增长和通胀背景、不同市场的估值水平和流动性因素、相关公司所处的发展阶段、盈利前景和竞争环境以及其他重要要素将基金</w:t>
            </w:r>
            <w:r>
              <w:rPr>
                <w:rFonts w:eastAsiaTheme="minorEastAsia"/>
                <w:color w:val="000000" w:themeColor="text1"/>
                <w:kern w:val="0"/>
                <w:szCs w:val="21"/>
              </w:rPr>
              <w:lastRenderedPageBreak/>
              <w:t>资产在中国境内及香港、美国等海外市场之间进行配置。另外，本基金将根据各类证券的风险收益特征的相对变化，适度的调整确定基金资产在股票、债券及现金等类别资产间的分配比例。</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）中国境内市场投资策略</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本基金将专注投资于影响国民经济的龙头行业、经济转型和产业升级过程中的重点行业和具备成长潜力的新兴行业。</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）香港、美国等海外市场投资策略</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本基金债券投资将采取多种积极投资策略，自上而下地管理组合的久期，同时精选个券，以增强组合的持有期收益。</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、其他投资策略：包括股指期货投资策略、资产支持证券投资策略、权证投资策略、金融衍生品投资策略、存托凭证投资策略。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中证中国内地企业</w:t>
            </w:r>
            <w:r w:rsidRPr="00A76A42">
              <w:rPr>
                <w:rFonts w:eastAsiaTheme="minorEastAsia"/>
                <w:color w:val="000000" w:themeColor="text1"/>
                <w:kern w:val="0"/>
                <w:szCs w:val="21"/>
              </w:rPr>
              <w:t>500</w:t>
            </w:r>
            <w:r w:rsidRPr="00A76A42">
              <w:rPr>
                <w:rFonts w:eastAsiaTheme="minorEastAsia"/>
                <w:color w:val="000000" w:themeColor="text1"/>
                <w:kern w:val="0"/>
                <w:szCs w:val="21"/>
              </w:rPr>
              <w:t>指数收益率</w:t>
            </w:r>
            <w:r w:rsidRPr="00A76A42">
              <w:rPr>
                <w:rFonts w:eastAsiaTheme="minorEastAsia"/>
                <w:color w:val="000000" w:themeColor="text1"/>
                <w:kern w:val="0"/>
                <w:szCs w:val="21"/>
              </w:rPr>
              <w:t>×60%+</w:t>
            </w:r>
            <w:r w:rsidRPr="00A76A42">
              <w:rPr>
                <w:rFonts w:eastAsiaTheme="minorEastAsia"/>
                <w:color w:val="000000" w:themeColor="text1"/>
                <w:kern w:val="0"/>
                <w:szCs w:val="21"/>
              </w:rPr>
              <w:t>中债总指数收益率</w:t>
            </w:r>
            <w:r w:rsidRPr="00A76A42">
              <w:rPr>
                <w:rFonts w:eastAsiaTheme="minorEastAsia"/>
                <w:color w:val="000000" w:themeColor="text1"/>
                <w:kern w:val="0"/>
                <w:szCs w:val="21"/>
              </w:rPr>
              <w:t>×40%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8A5EC4" w:rsidRDefault="00856A8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856A83" w:rsidRPr="00A76A42" w:rsidTr="00856A83">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856A83" w:rsidRPr="00A76A42" w:rsidTr="00856A8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-18,305,295.90</w:t>
            </w:r>
          </w:p>
        </w:tc>
      </w:tr>
      <w:tr w:rsidR="00856A83" w:rsidRPr="00A76A42" w:rsidTr="00856A8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-28,949,519.94</w:t>
            </w:r>
          </w:p>
        </w:tc>
      </w:tr>
      <w:tr w:rsidR="00856A83" w:rsidRPr="00A76A42" w:rsidTr="00856A8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-0.3064</w:t>
            </w:r>
          </w:p>
        </w:tc>
      </w:tr>
      <w:tr w:rsidR="00856A83" w:rsidRPr="00A76A42" w:rsidTr="00856A83">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135,877,294.65</w:t>
            </w:r>
          </w:p>
        </w:tc>
      </w:tr>
      <w:tr w:rsidR="00856A83" w:rsidRPr="00A76A42" w:rsidTr="00856A83">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1.4801</w:t>
            </w:r>
          </w:p>
        </w:tc>
      </w:tr>
    </w:tbl>
    <w:p w:rsidR="008A5EC4" w:rsidRDefault="00856A8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8A5EC4">
        <w:tc>
          <w:tcPr>
            <w:tcW w:w="1395" w:type="dxa"/>
            <w:vAlign w:val="center"/>
          </w:tcPr>
          <w:p w:rsidR="008A5EC4" w:rsidRDefault="00856A83">
            <w:pPr>
              <w:jc w:val="left"/>
            </w:pPr>
            <w:r>
              <w:rPr>
                <w:rFonts w:eastAsiaTheme="minorEastAsia"/>
                <w:color w:val="000000" w:themeColor="text1"/>
                <w:szCs w:val="21"/>
              </w:rPr>
              <w:t>过去三个月</w:t>
            </w:r>
          </w:p>
        </w:tc>
        <w:tc>
          <w:tcPr>
            <w:tcW w:w="1092" w:type="dxa"/>
            <w:vAlign w:val="center"/>
          </w:tcPr>
          <w:p w:rsidR="008A5EC4" w:rsidRDefault="00856A83">
            <w:pPr>
              <w:jc w:val="right"/>
            </w:pPr>
            <w:r>
              <w:rPr>
                <w:rFonts w:eastAsiaTheme="minorEastAsia"/>
                <w:color w:val="000000" w:themeColor="text1"/>
                <w:szCs w:val="21"/>
              </w:rPr>
              <w:t>-16.97%</w:t>
            </w:r>
          </w:p>
        </w:tc>
        <w:tc>
          <w:tcPr>
            <w:tcW w:w="1161" w:type="dxa"/>
            <w:vAlign w:val="center"/>
          </w:tcPr>
          <w:p w:rsidR="008A5EC4" w:rsidRDefault="00856A83">
            <w:pPr>
              <w:jc w:val="right"/>
            </w:pPr>
            <w:r>
              <w:rPr>
                <w:rFonts w:eastAsiaTheme="minorEastAsia"/>
                <w:color w:val="000000" w:themeColor="text1"/>
                <w:szCs w:val="21"/>
              </w:rPr>
              <w:t>1.47%</w:t>
            </w:r>
          </w:p>
        </w:tc>
        <w:tc>
          <w:tcPr>
            <w:tcW w:w="1181" w:type="dxa"/>
            <w:vAlign w:val="center"/>
          </w:tcPr>
          <w:p w:rsidR="008A5EC4" w:rsidRDefault="00856A83">
            <w:pPr>
              <w:jc w:val="right"/>
            </w:pPr>
            <w:r>
              <w:rPr>
                <w:rFonts w:eastAsiaTheme="minorEastAsia"/>
                <w:color w:val="000000" w:themeColor="text1"/>
                <w:szCs w:val="21"/>
              </w:rPr>
              <w:t>-8.97%</w:t>
            </w:r>
          </w:p>
        </w:tc>
        <w:tc>
          <w:tcPr>
            <w:tcW w:w="1188" w:type="dxa"/>
            <w:vAlign w:val="center"/>
          </w:tcPr>
          <w:p w:rsidR="008A5EC4" w:rsidRDefault="00856A83">
            <w:pPr>
              <w:jc w:val="right"/>
            </w:pPr>
            <w:r>
              <w:rPr>
                <w:rFonts w:eastAsiaTheme="minorEastAsia"/>
                <w:color w:val="000000" w:themeColor="text1"/>
                <w:szCs w:val="21"/>
              </w:rPr>
              <w:t>1.20%</w:t>
            </w:r>
          </w:p>
        </w:tc>
        <w:tc>
          <w:tcPr>
            <w:tcW w:w="1199" w:type="dxa"/>
            <w:vAlign w:val="center"/>
          </w:tcPr>
          <w:p w:rsidR="008A5EC4" w:rsidRDefault="00856A83">
            <w:pPr>
              <w:jc w:val="right"/>
            </w:pPr>
            <w:r>
              <w:rPr>
                <w:rFonts w:eastAsiaTheme="minorEastAsia"/>
                <w:color w:val="000000" w:themeColor="text1"/>
                <w:szCs w:val="21"/>
              </w:rPr>
              <w:t>-8.00%</w:t>
            </w:r>
          </w:p>
        </w:tc>
        <w:tc>
          <w:tcPr>
            <w:tcW w:w="1204" w:type="dxa"/>
            <w:vAlign w:val="center"/>
          </w:tcPr>
          <w:p w:rsidR="008A5EC4" w:rsidRDefault="00856A83">
            <w:pPr>
              <w:jc w:val="right"/>
            </w:pPr>
            <w:r>
              <w:rPr>
                <w:rFonts w:eastAsiaTheme="minorEastAsia"/>
                <w:color w:val="000000" w:themeColor="text1"/>
                <w:szCs w:val="21"/>
              </w:rPr>
              <w:t>0.27%</w:t>
            </w:r>
          </w:p>
        </w:tc>
      </w:tr>
      <w:tr w:rsidR="008A5EC4">
        <w:tc>
          <w:tcPr>
            <w:tcW w:w="1395" w:type="dxa"/>
            <w:vAlign w:val="center"/>
          </w:tcPr>
          <w:p w:rsidR="008A5EC4" w:rsidRDefault="00856A83">
            <w:pPr>
              <w:jc w:val="left"/>
            </w:pPr>
            <w:r>
              <w:rPr>
                <w:rFonts w:eastAsiaTheme="minorEastAsia"/>
                <w:color w:val="000000" w:themeColor="text1"/>
                <w:szCs w:val="21"/>
              </w:rPr>
              <w:t>过去六个月</w:t>
            </w:r>
          </w:p>
        </w:tc>
        <w:tc>
          <w:tcPr>
            <w:tcW w:w="1092" w:type="dxa"/>
            <w:vAlign w:val="center"/>
          </w:tcPr>
          <w:p w:rsidR="008A5EC4" w:rsidRDefault="00856A83">
            <w:pPr>
              <w:jc w:val="right"/>
            </w:pPr>
            <w:r>
              <w:rPr>
                <w:rFonts w:eastAsiaTheme="minorEastAsia"/>
                <w:color w:val="000000" w:themeColor="text1"/>
                <w:szCs w:val="21"/>
              </w:rPr>
              <w:t>-21.72%</w:t>
            </w:r>
          </w:p>
        </w:tc>
        <w:tc>
          <w:tcPr>
            <w:tcW w:w="1161" w:type="dxa"/>
            <w:vAlign w:val="center"/>
          </w:tcPr>
          <w:p w:rsidR="008A5EC4" w:rsidRDefault="00856A83">
            <w:pPr>
              <w:jc w:val="right"/>
            </w:pPr>
            <w:r>
              <w:rPr>
                <w:rFonts w:eastAsiaTheme="minorEastAsia"/>
                <w:color w:val="000000" w:themeColor="text1"/>
                <w:szCs w:val="21"/>
              </w:rPr>
              <w:t>1.30%</w:t>
            </w:r>
          </w:p>
        </w:tc>
        <w:tc>
          <w:tcPr>
            <w:tcW w:w="1181" w:type="dxa"/>
            <w:vAlign w:val="center"/>
          </w:tcPr>
          <w:p w:rsidR="008A5EC4" w:rsidRDefault="00856A83">
            <w:pPr>
              <w:jc w:val="right"/>
            </w:pPr>
            <w:r>
              <w:rPr>
                <w:rFonts w:eastAsiaTheme="minorEastAsia"/>
                <w:color w:val="000000" w:themeColor="text1"/>
                <w:szCs w:val="21"/>
              </w:rPr>
              <w:t>-10.00%</w:t>
            </w:r>
          </w:p>
        </w:tc>
        <w:tc>
          <w:tcPr>
            <w:tcW w:w="1188" w:type="dxa"/>
            <w:vAlign w:val="center"/>
          </w:tcPr>
          <w:p w:rsidR="008A5EC4" w:rsidRDefault="00856A83">
            <w:pPr>
              <w:jc w:val="right"/>
            </w:pPr>
            <w:r>
              <w:rPr>
                <w:rFonts w:eastAsiaTheme="minorEastAsia"/>
                <w:color w:val="000000" w:themeColor="text1"/>
                <w:szCs w:val="21"/>
              </w:rPr>
              <w:t>0.91%</w:t>
            </w:r>
          </w:p>
        </w:tc>
        <w:tc>
          <w:tcPr>
            <w:tcW w:w="1199" w:type="dxa"/>
            <w:vAlign w:val="center"/>
          </w:tcPr>
          <w:p w:rsidR="008A5EC4" w:rsidRDefault="00856A83">
            <w:pPr>
              <w:jc w:val="right"/>
            </w:pPr>
            <w:r>
              <w:rPr>
                <w:rFonts w:eastAsiaTheme="minorEastAsia"/>
                <w:color w:val="000000" w:themeColor="text1"/>
                <w:szCs w:val="21"/>
              </w:rPr>
              <w:t>-11.72%</w:t>
            </w:r>
          </w:p>
        </w:tc>
        <w:tc>
          <w:tcPr>
            <w:tcW w:w="1204" w:type="dxa"/>
            <w:vAlign w:val="center"/>
          </w:tcPr>
          <w:p w:rsidR="008A5EC4" w:rsidRDefault="00856A83">
            <w:pPr>
              <w:jc w:val="right"/>
            </w:pPr>
            <w:r>
              <w:rPr>
                <w:rFonts w:eastAsiaTheme="minorEastAsia"/>
                <w:color w:val="000000" w:themeColor="text1"/>
                <w:szCs w:val="21"/>
              </w:rPr>
              <w:t>0.39%</w:t>
            </w:r>
          </w:p>
        </w:tc>
      </w:tr>
      <w:tr w:rsidR="008A5EC4">
        <w:tc>
          <w:tcPr>
            <w:tcW w:w="1395" w:type="dxa"/>
            <w:vAlign w:val="center"/>
          </w:tcPr>
          <w:p w:rsidR="008A5EC4" w:rsidRDefault="00856A83">
            <w:pPr>
              <w:jc w:val="left"/>
            </w:pPr>
            <w:r>
              <w:rPr>
                <w:rFonts w:eastAsiaTheme="minorEastAsia"/>
                <w:color w:val="000000" w:themeColor="text1"/>
                <w:szCs w:val="21"/>
              </w:rPr>
              <w:t>过去一年</w:t>
            </w:r>
          </w:p>
        </w:tc>
        <w:tc>
          <w:tcPr>
            <w:tcW w:w="1092" w:type="dxa"/>
            <w:vAlign w:val="center"/>
          </w:tcPr>
          <w:p w:rsidR="008A5EC4" w:rsidRDefault="00856A83">
            <w:pPr>
              <w:jc w:val="right"/>
            </w:pPr>
            <w:r>
              <w:rPr>
                <w:rFonts w:eastAsiaTheme="minorEastAsia"/>
                <w:color w:val="000000" w:themeColor="text1"/>
                <w:szCs w:val="21"/>
              </w:rPr>
              <w:t>-29.91%</w:t>
            </w:r>
          </w:p>
        </w:tc>
        <w:tc>
          <w:tcPr>
            <w:tcW w:w="1161" w:type="dxa"/>
            <w:vAlign w:val="center"/>
          </w:tcPr>
          <w:p w:rsidR="008A5EC4" w:rsidRDefault="00856A83">
            <w:pPr>
              <w:jc w:val="right"/>
            </w:pPr>
            <w:r>
              <w:rPr>
                <w:rFonts w:eastAsiaTheme="minorEastAsia"/>
                <w:color w:val="000000" w:themeColor="text1"/>
                <w:szCs w:val="21"/>
              </w:rPr>
              <w:t>1.45%</w:t>
            </w:r>
          </w:p>
        </w:tc>
        <w:tc>
          <w:tcPr>
            <w:tcW w:w="1181" w:type="dxa"/>
            <w:vAlign w:val="center"/>
          </w:tcPr>
          <w:p w:rsidR="008A5EC4" w:rsidRDefault="00856A83">
            <w:pPr>
              <w:jc w:val="right"/>
            </w:pPr>
            <w:r>
              <w:rPr>
                <w:rFonts w:eastAsiaTheme="minorEastAsia"/>
                <w:color w:val="000000" w:themeColor="text1"/>
                <w:szCs w:val="21"/>
              </w:rPr>
              <w:t>-12.03%</w:t>
            </w:r>
          </w:p>
        </w:tc>
        <w:tc>
          <w:tcPr>
            <w:tcW w:w="1188" w:type="dxa"/>
            <w:vAlign w:val="center"/>
          </w:tcPr>
          <w:p w:rsidR="008A5EC4" w:rsidRDefault="00856A83">
            <w:pPr>
              <w:jc w:val="right"/>
            </w:pPr>
            <w:r>
              <w:rPr>
                <w:rFonts w:eastAsiaTheme="minorEastAsia"/>
                <w:color w:val="000000" w:themeColor="text1"/>
                <w:szCs w:val="21"/>
              </w:rPr>
              <w:t>0.82%</w:t>
            </w:r>
          </w:p>
        </w:tc>
        <w:tc>
          <w:tcPr>
            <w:tcW w:w="1199" w:type="dxa"/>
            <w:vAlign w:val="center"/>
          </w:tcPr>
          <w:p w:rsidR="008A5EC4" w:rsidRDefault="00856A83">
            <w:pPr>
              <w:jc w:val="right"/>
            </w:pPr>
            <w:r>
              <w:rPr>
                <w:rFonts w:eastAsiaTheme="minorEastAsia"/>
                <w:color w:val="000000" w:themeColor="text1"/>
                <w:szCs w:val="21"/>
              </w:rPr>
              <w:t>-17.88%</w:t>
            </w:r>
          </w:p>
        </w:tc>
        <w:tc>
          <w:tcPr>
            <w:tcW w:w="1204" w:type="dxa"/>
            <w:vAlign w:val="center"/>
          </w:tcPr>
          <w:p w:rsidR="008A5EC4" w:rsidRDefault="00856A83">
            <w:pPr>
              <w:jc w:val="right"/>
            </w:pPr>
            <w:r>
              <w:rPr>
                <w:rFonts w:eastAsiaTheme="minorEastAsia"/>
                <w:color w:val="000000" w:themeColor="text1"/>
                <w:szCs w:val="21"/>
              </w:rPr>
              <w:t>0.63%</w:t>
            </w:r>
          </w:p>
        </w:tc>
      </w:tr>
      <w:tr w:rsidR="008A5EC4">
        <w:tc>
          <w:tcPr>
            <w:tcW w:w="1395" w:type="dxa"/>
            <w:vAlign w:val="center"/>
          </w:tcPr>
          <w:p w:rsidR="008A5EC4" w:rsidRDefault="00856A83">
            <w:pPr>
              <w:jc w:val="left"/>
            </w:pPr>
            <w:r>
              <w:rPr>
                <w:rFonts w:eastAsiaTheme="minorEastAsia"/>
                <w:color w:val="000000" w:themeColor="text1"/>
                <w:szCs w:val="21"/>
              </w:rPr>
              <w:t>过去三年</w:t>
            </w:r>
          </w:p>
        </w:tc>
        <w:tc>
          <w:tcPr>
            <w:tcW w:w="1092" w:type="dxa"/>
            <w:vAlign w:val="center"/>
          </w:tcPr>
          <w:p w:rsidR="008A5EC4" w:rsidRDefault="00856A83">
            <w:pPr>
              <w:jc w:val="right"/>
            </w:pPr>
            <w:r>
              <w:rPr>
                <w:rFonts w:eastAsiaTheme="minorEastAsia"/>
                <w:color w:val="000000" w:themeColor="text1"/>
                <w:szCs w:val="21"/>
              </w:rPr>
              <w:t>12.47%</w:t>
            </w:r>
          </w:p>
        </w:tc>
        <w:tc>
          <w:tcPr>
            <w:tcW w:w="1161" w:type="dxa"/>
            <w:vAlign w:val="center"/>
          </w:tcPr>
          <w:p w:rsidR="008A5EC4" w:rsidRDefault="00856A83">
            <w:pPr>
              <w:jc w:val="right"/>
            </w:pPr>
            <w:r>
              <w:rPr>
                <w:rFonts w:eastAsiaTheme="minorEastAsia"/>
                <w:color w:val="000000" w:themeColor="text1"/>
                <w:szCs w:val="21"/>
              </w:rPr>
              <w:t>1.46%</w:t>
            </w:r>
          </w:p>
        </w:tc>
        <w:tc>
          <w:tcPr>
            <w:tcW w:w="1181" w:type="dxa"/>
            <w:vAlign w:val="center"/>
          </w:tcPr>
          <w:p w:rsidR="008A5EC4" w:rsidRDefault="00856A83">
            <w:pPr>
              <w:jc w:val="right"/>
            </w:pPr>
            <w:r>
              <w:rPr>
                <w:rFonts w:eastAsiaTheme="minorEastAsia"/>
                <w:color w:val="000000" w:themeColor="text1"/>
                <w:szCs w:val="21"/>
              </w:rPr>
              <w:t>11.04%</w:t>
            </w:r>
          </w:p>
        </w:tc>
        <w:tc>
          <w:tcPr>
            <w:tcW w:w="1188" w:type="dxa"/>
            <w:vAlign w:val="center"/>
          </w:tcPr>
          <w:p w:rsidR="008A5EC4" w:rsidRDefault="00856A83">
            <w:pPr>
              <w:jc w:val="right"/>
            </w:pPr>
            <w:r>
              <w:rPr>
                <w:rFonts w:eastAsiaTheme="minorEastAsia"/>
                <w:color w:val="000000" w:themeColor="text1"/>
                <w:szCs w:val="21"/>
              </w:rPr>
              <w:t>0.78%</w:t>
            </w:r>
          </w:p>
        </w:tc>
        <w:tc>
          <w:tcPr>
            <w:tcW w:w="1199" w:type="dxa"/>
            <w:vAlign w:val="center"/>
          </w:tcPr>
          <w:p w:rsidR="008A5EC4" w:rsidRDefault="00856A83">
            <w:pPr>
              <w:jc w:val="right"/>
            </w:pPr>
            <w:r>
              <w:rPr>
                <w:rFonts w:eastAsiaTheme="minorEastAsia"/>
                <w:color w:val="000000" w:themeColor="text1"/>
                <w:szCs w:val="21"/>
              </w:rPr>
              <w:t>1.43%</w:t>
            </w:r>
          </w:p>
        </w:tc>
        <w:tc>
          <w:tcPr>
            <w:tcW w:w="1204" w:type="dxa"/>
            <w:vAlign w:val="center"/>
          </w:tcPr>
          <w:p w:rsidR="008A5EC4" w:rsidRDefault="00856A83">
            <w:pPr>
              <w:jc w:val="right"/>
            </w:pPr>
            <w:r>
              <w:rPr>
                <w:rFonts w:eastAsiaTheme="minorEastAsia"/>
                <w:color w:val="000000" w:themeColor="text1"/>
                <w:szCs w:val="21"/>
              </w:rPr>
              <w:t>0.68%</w:t>
            </w:r>
          </w:p>
        </w:tc>
      </w:tr>
      <w:tr w:rsidR="008A5EC4">
        <w:tc>
          <w:tcPr>
            <w:tcW w:w="1395" w:type="dxa"/>
            <w:vAlign w:val="center"/>
          </w:tcPr>
          <w:p w:rsidR="008A5EC4" w:rsidRDefault="00856A83">
            <w:pPr>
              <w:jc w:val="left"/>
            </w:pPr>
            <w:r>
              <w:rPr>
                <w:rFonts w:eastAsiaTheme="minorEastAsia"/>
                <w:color w:val="000000" w:themeColor="text1"/>
                <w:szCs w:val="21"/>
              </w:rPr>
              <w:t>过去五年</w:t>
            </w:r>
          </w:p>
        </w:tc>
        <w:tc>
          <w:tcPr>
            <w:tcW w:w="1092" w:type="dxa"/>
            <w:vAlign w:val="center"/>
          </w:tcPr>
          <w:p w:rsidR="008A5EC4" w:rsidRDefault="00856A83">
            <w:pPr>
              <w:jc w:val="right"/>
            </w:pPr>
            <w:r>
              <w:rPr>
                <w:rFonts w:eastAsiaTheme="minorEastAsia"/>
                <w:color w:val="000000" w:themeColor="text1"/>
                <w:szCs w:val="21"/>
              </w:rPr>
              <w:t>40.56%</w:t>
            </w:r>
          </w:p>
        </w:tc>
        <w:tc>
          <w:tcPr>
            <w:tcW w:w="1161" w:type="dxa"/>
            <w:vAlign w:val="center"/>
          </w:tcPr>
          <w:p w:rsidR="008A5EC4" w:rsidRDefault="00856A83">
            <w:pPr>
              <w:jc w:val="right"/>
            </w:pPr>
            <w:r>
              <w:rPr>
                <w:rFonts w:eastAsiaTheme="minorEastAsia"/>
                <w:color w:val="000000" w:themeColor="text1"/>
                <w:szCs w:val="21"/>
              </w:rPr>
              <w:t>1.34%</w:t>
            </w:r>
          </w:p>
        </w:tc>
        <w:tc>
          <w:tcPr>
            <w:tcW w:w="1181" w:type="dxa"/>
            <w:vAlign w:val="center"/>
          </w:tcPr>
          <w:p w:rsidR="008A5EC4" w:rsidRDefault="00856A83">
            <w:pPr>
              <w:jc w:val="right"/>
            </w:pPr>
            <w:r>
              <w:rPr>
                <w:rFonts w:eastAsiaTheme="minorEastAsia"/>
                <w:color w:val="000000" w:themeColor="text1"/>
                <w:szCs w:val="21"/>
              </w:rPr>
              <w:t>25.82%</w:t>
            </w:r>
          </w:p>
        </w:tc>
        <w:tc>
          <w:tcPr>
            <w:tcW w:w="1188" w:type="dxa"/>
            <w:vAlign w:val="center"/>
          </w:tcPr>
          <w:p w:rsidR="008A5EC4" w:rsidRDefault="00856A83">
            <w:pPr>
              <w:jc w:val="right"/>
            </w:pPr>
            <w:r>
              <w:rPr>
                <w:rFonts w:eastAsiaTheme="minorEastAsia"/>
                <w:color w:val="000000" w:themeColor="text1"/>
                <w:szCs w:val="21"/>
              </w:rPr>
              <w:t>0.74%</w:t>
            </w:r>
          </w:p>
        </w:tc>
        <w:tc>
          <w:tcPr>
            <w:tcW w:w="1199" w:type="dxa"/>
            <w:vAlign w:val="center"/>
          </w:tcPr>
          <w:p w:rsidR="008A5EC4" w:rsidRDefault="00856A83">
            <w:pPr>
              <w:jc w:val="right"/>
            </w:pPr>
            <w:r>
              <w:rPr>
                <w:rFonts w:eastAsiaTheme="minorEastAsia"/>
                <w:color w:val="000000" w:themeColor="text1"/>
                <w:szCs w:val="21"/>
              </w:rPr>
              <w:t>14.74%</w:t>
            </w:r>
          </w:p>
        </w:tc>
        <w:tc>
          <w:tcPr>
            <w:tcW w:w="1204" w:type="dxa"/>
            <w:vAlign w:val="center"/>
          </w:tcPr>
          <w:p w:rsidR="008A5EC4" w:rsidRDefault="00856A83">
            <w:pPr>
              <w:jc w:val="right"/>
            </w:pPr>
            <w:r>
              <w:rPr>
                <w:rFonts w:eastAsiaTheme="minorEastAsia"/>
                <w:color w:val="000000" w:themeColor="text1"/>
                <w:szCs w:val="21"/>
              </w:rPr>
              <w:t>0.60%</w:t>
            </w:r>
          </w:p>
        </w:tc>
      </w:tr>
      <w:tr w:rsidR="008A5EC4">
        <w:tc>
          <w:tcPr>
            <w:tcW w:w="1395" w:type="dxa"/>
            <w:vAlign w:val="center"/>
          </w:tcPr>
          <w:p w:rsidR="008A5EC4" w:rsidRDefault="00856A83">
            <w:pPr>
              <w:jc w:val="left"/>
            </w:pPr>
            <w:r>
              <w:rPr>
                <w:rFonts w:eastAsiaTheme="minorEastAsia"/>
                <w:color w:val="000000" w:themeColor="text1"/>
                <w:szCs w:val="21"/>
              </w:rPr>
              <w:t>自基金合同生效起至今</w:t>
            </w:r>
          </w:p>
        </w:tc>
        <w:tc>
          <w:tcPr>
            <w:tcW w:w="1092" w:type="dxa"/>
            <w:vAlign w:val="center"/>
          </w:tcPr>
          <w:p w:rsidR="008A5EC4" w:rsidRDefault="00856A83">
            <w:pPr>
              <w:jc w:val="right"/>
            </w:pPr>
            <w:r>
              <w:rPr>
                <w:rFonts w:eastAsiaTheme="minorEastAsia"/>
                <w:color w:val="000000" w:themeColor="text1"/>
                <w:szCs w:val="21"/>
              </w:rPr>
              <w:t>48.01%</w:t>
            </w:r>
          </w:p>
        </w:tc>
        <w:tc>
          <w:tcPr>
            <w:tcW w:w="1161" w:type="dxa"/>
            <w:vAlign w:val="center"/>
          </w:tcPr>
          <w:p w:rsidR="008A5EC4" w:rsidRDefault="00856A83">
            <w:pPr>
              <w:jc w:val="right"/>
            </w:pPr>
            <w:r>
              <w:rPr>
                <w:rFonts w:eastAsiaTheme="minorEastAsia"/>
                <w:color w:val="000000" w:themeColor="text1"/>
                <w:szCs w:val="21"/>
              </w:rPr>
              <w:t>1.30%</w:t>
            </w:r>
          </w:p>
        </w:tc>
        <w:tc>
          <w:tcPr>
            <w:tcW w:w="1181" w:type="dxa"/>
            <w:vAlign w:val="center"/>
          </w:tcPr>
          <w:p w:rsidR="008A5EC4" w:rsidRDefault="00856A83">
            <w:pPr>
              <w:jc w:val="right"/>
            </w:pPr>
            <w:r>
              <w:rPr>
                <w:rFonts w:eastAsiaTheme="minorEastAsia"/>
                <w:color w:val="000000" w:themeColor="text1"/>
                <w:szCs w:val="21"/>
              </w:rPr>
              <w:t>28.70%</w:t>
            </w:r>
          </w:p>
        </w:tc>
        <w:tc>
          <w:tcPr>
            <w:tcW w:w="1188" w:type="dxa"/>
            <w:vAlign w:val="center"/>
          </w:tcPr>
          <w:p w:rsidR="008A5EC4" w:rsidRDefault="00856A83">
            <w:pPr>
              <w:jc w:val="right"/>
            </w:pPr>
            <w:r>
              <w:rPr>
                <w:rFonts w:eastAsiaTheme="minorEastAsia"/>
                <w:color w:val="000000" w:themeColor="text1"/>
                <w:szCs w:val="21"/>
              </w:rPr>
              <w:t>0.72%</w:t>
            </w:r>
          </w:p>
        </w:tc>
        <w:tc>
          <w:tcPr>
            <w:tcW w:w="1199" w:type="dxa"/>
            <w:vAlign w:val="center"/>
          </w:tcPr>
          <w:p w:rsidR="008A5EC4" w:rsidRDefault="00856A83">
            <w:pPr>
              <w:jc w:val="right"/>
            </w:pPr>
            <w:r>
              <w:rPr>
                <w:rFonts w:eastAsiaTheme="minorEastAsia"/>
                <w:color w:val="000000" w:themeColor="text1"/>
                <w:szCs w:val="21"/>
              </w:rPr>
              <w:t>19.31%</w:t>
            </w:r>
          </w:p>
        </w:tc>
        <w:tc>
          <w:tcPr>
            <w:tcW w:w="1204" w:type="dxa"/>
            <w:vAlign w:val="center"/>
          </w:tcPr>
          <w:p w:rsidR="008A5EC4" w:rsidRDefault="00856A83">
            <w:pPr>
              <w:jc w:val="right"/>
            </w:pPr>
            <w:r>
              <w:rPr>
                <w:rFonts w:eastAsiaTheme="minorEastAsia"/>
                <w:color w:val="000000" w:themeColor="text1"/>
                <w:szCs w:val="21"/>
              </w:rPr>
              <w:t>0.58%</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上投摩根中国世纪灵活配置混合型证券投资基金（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2022</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8A5EC4" w:rsidRDefault="00856A8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8A5EC4" w:rsidRDefault="00856A8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因中证指数公司于</w:t>
      </w:r>
      <w:r w:rsidRPr="00A76A42">
        <w:rPr>
          <w:rFonts w:eastAsiaTheme="minorEastAsia"/>
          <w:color w:val="000000" w:themeColor="text1"/>
          <w:szCs w:val="21"/>
        </w:rPr>
        <w:t>2020</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13</w:t>
      </w:r>
      <w:r w:rsidRPr="00A76A42">
        <w:rPr>
          <w:rFonts w:eastAsiaTheme="minorEastAsia"/>
          <w:color w:val="000000" w:themeColor="text1"/>
          <w:szCs w:val="21"/>
        </w:rPr>
        <w:t>日起将</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修订为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w:t>
      </w:r>
      <w:r w:rsidRPr="00A76A42">
        <w:rPr>
          <w:rFonts w:eastAsiaTheme="minorEastAsia"/>
          <w:color w:val="000000" w:themeColor="text1"/>
          <w:szCs w:val="21"/>
        </w:rPr>
        <w:t>”</w:t>
      </w:r>
      <w:r w:rsidRPr="00A76A42">
        <w:rPr>
          <w:rFonts w:eastAsiaTheme="minorEastAsia"/>
          <w:color w:val="000000" w:themeColor="text1"/>
          <w:szCs w:val="21"/>
        </w:rPr>
        <w:t>，本基金的业绩比较基准自同日起由</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400</w:t>
      </w:r>
      <w:r w:rsidRPr="00A76A42">
        <w:rPr>
          <w:rFonts w:eastAsiaTheme="minorEastAsia"/>
          <w:color w:val="000000" w:themeColor="text1"/>
          <w:szCs w:val="21"/>
        </w:rPr>
        <w:t>指数</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变更为</w:t>
      </w:r>
      <w:r w:rsidRPr="00A76A42">
        <w:rPr>
          <w:rFonts w:eastAsiaTheme="minorEastAsia"/>
          <w:color w:val="000000" w:themeColor="text1"/>
          <w:szCs w:val="21"/>
        </w:rPr>
        <w:t>“</w:t>
      </w:r>
      <w:r w:rsidRPr="00A76A42">
        <w:rPr>
          <w:rFonts w:eastAsiaTheme="minorEastAsia"/>
          <w:color w:val="000000" w:themeColor="text1"/>
          <w:szCs w:val="21"/>
        </w:rPr>
        <w:t>中证中国内地企业</w:t>
      </w:r>
      <w:r w:rsidRPr="00A76A42">
        <w:rPr>
          <w:rFonts w:eastAsiaTheme="minorEastAsia"/>
          <w:color w:val="000000" w:themeColor="text1"/>
          <w:szCs w:val="21"/>
        </w:rPr>
        <w:t>500</w:t>
      </w:r>
      <w:r w:rsidRPr="00A76A42">
        <w:rPr>
          <w:rFonts w:eastAsiaTheme="minorEastAsia"/>
          <w:color w:val="000000" w:themeColor="text1"/>
          <w:szCs w:val="21"/>
        </w:rPr>
        <w:t>指数收益率</w:t>
      </w:r>
      <w:r w:rsidRPr="00A76A42">
        <w:rPr>
          <w:rFonts w:eastAsiaTheme="minorEastAsia"/>
          <w:color w:val="000000" w:themeColor="text1"/>
          <w:szCs w:val="21"/>
        </w:rPr>
        <w:t>×60%+</w:t>
      </w:r>
      <w:r w:rsidRPr="00A76A42">
        <w:rPr>
          <w:rFonts w:eastAsiaTheme="minorEastAsia"/>
          <w:color w:val="000000" w:themeColor="text1"/>
          <w:szCs w:val="21"/>
        </w:rPr>
        <w:t>中债总指数收益率</w:t>
      </w:r>
      <w:r w:rsidRPr="00A76A42">
        <w:rPr>
          <w:rFonts w:eastAsiaTheme="minorEastAsia"/>
          <w:color w:val="000000" w:themeColor="text1"/>
          <w:szCs w:val="21"/>
        </w:rPr>
        <w:t>×40%”</w:t>
      </w:r>
      <w:r w:rsidRPr="00A76A42">
        <w:rPr>
          <w:rFonts w:eastAsiaTheme="minorEastAsia"/>
          <w:color w:val="000000" w:themeColor="text1"/>
          <w:szCs w:val="21"/>
        </w:rPr>
        <w:t>。</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8A5EC4">
        <w:tc>
          <w:tcPr>
            <w:tcW w:w="851" w:type="dxa"/>
            <w:vAlign w:val="center"/>
          </w:tcPr>
          <w:p w:rsidR="008A5EC4" w:rsidRDefault="00856A83">
            <w:pPr>
              <w:jc w:val="center"/>
            </w:pPr>
            <w:r>
              <w:rPr>
                <w:rFonts w:eastAsiaTheme="minorEastAsia"/>
                <w:color w:val="000000" w:themeColor="text1"/>
                <w:szCs w:val="21"/>
              </w:rPr>
              <w:t>征茂平</w:t>
            </w:r>
          </w:p>
        </w:tc>
        <w:tc>
          <w:tcPr>
            <w:tcW w:w="850" w:type="dxa"/>
            <w:vAlign w:val="center"/>
          </w:tcPr>
          <w:p w:rsidR="008A5EC4" w:rsidRDefault="00856A83">
            <w:pPr>
              <w:jc w:val="center"/>
            </w:pPr>
            <w:r>
              <w:rPr>
                <w:rFonts w:eastAsiaTheme="minorEastAsia"/>
                <w:color w:val="000000" w:themeColor="text1"/>
                <w:szCs w:val="21"/>
              </w:rPr>
              <w:t>本基金基金经理</w:t>
            </w:r>
          </w:p>
        </w:tc>
        <w:tc>
          <w:tcPr>
            <w:tcW w:w="1560" w:type="dxa"/>
            <w:vAlign w:val="center"/>
          </w:tcPr>
          <w:p w:rsidR="008A5EC4" w:rsidRDefault="00856A83">
            <w:pPr>
              <w:jc w:val="center"/>
            </w:pPr>
            <w:r>
              <w:rPr>
                <w:rFonts w:eastAsiaTheme="minorEastAsia"/>
                <w:color w:val="000000" w:themeColor="text1"/>
                <w:szCs w:val="21"/>
              </w:rPr>
              <w:t>2016-11-11</w:t>
            </w:r>
          </w:p>
        </w:tc>
        <w:tc>
          <w:tcPr>
            <w:tcW w:w="1559" w:type="dxa"/>
            <w:vAlign w:val="center"/>
          </w:tcPr>
          <w:p w:rsidR="008A5EC4" w:rsidRDefault="00856A83">
            <w:pPr>
              <w:jc w:val="center"/>
            </w:pPr>
            <w:r>
              <w:rPr>
                <w:rFonts w:eastAsiaTheme="minorEastAsia"/>
                <w:color w:val="000000" w:themeColor="text1"/>
                <w:szCs w:val="21"/>
              </w:rPr>
              <w:t>2022-01-14</w:t>
            </w:r>
          </w:p>
        </w:tc>
        <w:tc>
          <w:tcPr>
            <w:tcW w:w="1417" w:type="dxa"/>
            <w:vAlign w:val="center"/>
          </w:tcPr>
          <w:p w:rsidR="008A5EC4" w:rsidRDefault="00856A83">
            <w:pPr>
              <w:jc w:val="center"/>
            </w:pPr>
            <w:r>
              <w:rPr>
                <w:rFonts w:eastAsiaTheme="minorEastAsia"/>
                <w:color w:val="000000" w:themeColor="text1"/>
                <w:szCs w:val="21"/>
              </w:rPr>
              <w:t>21</w:t>
            </w:r>
            <w:r>
              <w:rPr>
                <w:rFonts w:eastAsiaTheme="minorEastAsia"/>
                <w:color w:val="000000" w:themeColor="text1"/>
                <w:szCs w:val="21"/>
              </w:rPr>
              <w:t>年</w:t>
            </w:r>
          </w:p>
        </w:tc>
        <w:tc>
          <w:tcPr>
            <w:tcW w:w="2694" w:type="dxa"/>
            <w:vAlign w:val="center"/>
          </w:tcPr>
          <w:p w:rsidR="008A5EC4" w:rsidRDefault="00856A83">
            <w:pPr>
              <w:jc w:val="left"/>
            </w:pPr>
            <w:r>
              <w:rPr>
                <w:rFonts w:eastAsiaTheme="minorEastAsia"/>
                <w:color w:val="000000" w:themeColor="text1"/>
                <w:szCs w:val="21"/>
              </w:rPr>
              <w:t>征茂平先生，自</w:t>
            </w:r>
            <w:r>
              <w:rPr>
                <w:rFonts w:eastAsiaTheme="minorEastAsia"/>
                <w:color w:val="000000" w:themeColor="text1"/>
                <w:szCs w:val="21"/>
              </w:rPr>
              <w:t>2001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月在上海证大投资管理有限公司任高级研究员从事证券研究的工作；</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月在平安证券有限公司任高级研究员从事证券研究的工作；</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月在大成基金管理有限公司任研究员从事成长股票组合的管理工作。</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月起加入上投摩根基金管理有限公司，先后担任行业专家、基金经理助理、研究部总监助理、基金经理，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月担任上投摩根大盘蓝筹股票型证券投资基金基金经理，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月同时担任上投摩根红利回报混合型证券投资基金基金经理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月同时担任上投摩根阿尔法混合型证券投资基金基金经理，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月同时担任上投摩根整合驱动灵活配置混合型证券投资基金基金经理，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月同时担任上投摩根中国世纪灵活配置混合型证券投资基金基金经理。</w:t>
            </w:r>
          </w:p>
        </w:tc>
      </w:tr>
      <w:tr w:rsidR="008A5EC4">
        <w:tc>
          <w:tcPr>
            <w:tcW w:w="851" w:type="dxa"/>
            <w:vAlign w:val="center"/>
          </w:tcPr>
          <w:p w:rsidR="008A5EC4" w:rsidRDefault="00856A83">
            <w:pPr>
              <w:jc w:val="center"/>
            </w:pPr>
            <w:r>
              <w:rPr>
                <w:rFonts w:eastAsiaTheme="minorEastAsia"/>
                <w:color w:val="000000" w:themeColor="text1"/>
                <w:szCs w:val="21"/>
              </w:rPr>
              <w:t>王丽军</w:t>
            </w:r>
          </w:p>
        </w:tc>
        <w:tc>
          <w:tcPr>
            <w:tcW w:w="850" w:type="dxa"/>
            <w:vAlign w:val="center"/>
          </w:tcPr>
          <w:p w:rsidR="008A5EC4" w:rsidRDefault="00856A83">
            <w:pPr>
              <w:jc w:val="center"/>
            </w:pPr>
            <w:r>
              <w:rPr>
                <w:rFonts w:eastAsiaTheme="minorEastAsia"/>
                <w:color w:val="000000" w:themeColor="text1"/>
                <w:szCs w:val="21"/>
              </w:rPr>
              <w:t>本基金基金经理</w:t>
            </w:r>
          </w:p>
        </w:tc>
        <w:tc>
          <w:tcPr>
            <w:tcW w:w="1560" w:type="dxa"/>
            <w:vAlign w:val="center"/>
          </w:tcPr>
          <w:p w:rsidR="008A5EC4" w:rsidRDefault="00856A83">
            <w:pPr>
              <w:jc w:val="center"/>
            </w:pPr>
            <w:r>
              <w:rPr>
                <w:rFonts w:eastAsiaTheme="minorEastAsia"/>
                <w:color w:val="000000" w:themeColor="text1"/>
                <w:szCs w:val="21"/>
              </w:rPr>
              <w:t>2016-11-11</w:t>
            </w:r>
          </w:p>
        </w:tc>
        <w:tc>
          <w:tcPr>
            <w:tcW w:w="1559" w:type="dxa"/>
            <w:vAlign w:val="center"/>
          </w:tcPr>
          <w:p w:rsidR="008A5EC4" w:rsidRDefault="00856A83">
            <w:pPr>
              <w:jc w:val="center"/>
            </w:pPr>
            <w:r>
              <w:rPr>
                <w:rFonts w:eastAsiaTheme="minorEastAsia"/>
                <w:color w:val="000000" w:themeColor="text1"/>
                <w:szCs w:val="21"/>
              </w:rPr>
              <w:t>-</w:t>
            </w:r>
          </w:p>
        </w:tc>
        <w:tc>
          <w:tcPr>
            <w:tcW w:w="1417" w:type="dxa"/>
            <w:vAlign w:val="center"/>
          </w:tcPr>
          <w:p w:rsidR="008A5EC4" w:rsidRDefault="00856A83">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8A5EC4" w:rsidRDefault="00856A83">
            <w:pPr>
              <w:jc w:val="left"/>
            </w:pPr>
            <w:r>
              <w:rPr>
                <w:rFonts w:eastAsiaTheme="minorEastAsia"/>
                <w:color w:val="000000" w:themeColor="text1"/>
                <w:szCs w:val="21"/>
              </w:rPr>
              <w:t>基金经理王丽军女士，硕士研究生，</w:t>
            </w:r>
            <w:r>
              <w:rPr>
                <w:rFonts w:eastAsiaTheme="minorEastAsia"/>
                <w:color w:val="000000" w:themeColor="text1"/>
                <w:szCs w:val="21"/>
              </w:rPr>
              <w:t>2000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月在深圳永泰软件公司任项目实施专员；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月在大公国际资信评估公司任行业评级部经理；</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月在东吴基金管理公司任行业研究员；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月在申万巴黎基金管理公司任行业研究员；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月起加入上投摩根基金管理有限公司，任我公司基金经理助理</w:t>
            </w:r>
            <w:r>
              <w:rPr>
                <w:rFonts w:eastAsiaTheme="minorEastAsia"/>
                <w:color w:val="000000" w:themeColor="text1"/>
                <w:szCs w:val="21"/>
              </w:rPr>
              <w:t>/</w:t>
            </w:r>
            <w:r>
              <w:rPr>
                <w:rFonts w:eastAsiaTheme="minorEastAsia"/>
                <w:color w:val="000000" w:themeColor="text1"/>
                <w:szCs w:val="21"/>
              </w:rPr>
              <w:t>行业专家、基金经理，自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月起担任上投摩根中国世纪灵活配置混合型证券投资基金基金经理，自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月起同时担任上投摩根领先优选混合型证券投资基金基金经理，自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月起同时担任上投摩根香港精选港股通混合型证券投资基金基金经理。</w:t>
            </w:r>
          </w:p>
        </w:tc>
      </w:tr>
    </w:tbl>
    <w:p w:rsidR="008A5EC4" w:rsidRDefault="00856A8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A5EC4" w:rsidRDefault="00856A8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王丽军女士、征茂平先生为本基金首任基金经理，其任职日期指本基金基金合同生效之日。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2</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中国世纪灵活配置混合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3.1</w:t>
      </w:r>
      <w:r w:rsidRPr="00A76A42">
        <w:rPr>
          <w:rFonts w:eastAsiaTheme="minorEastAsia"/>
          <w:color w:val="000000" w:themeColor="text1"/>
          <w:sz w:val="24"/>
        </w:rPr>
        <w:t>公平交易制度的执行情况</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3</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整个国内和海外市场都大幅调整，国内国际上游资源能源价格都大幅上涨，美国在通胀压力下正式进入加息周期，叠加局部战争带来的能源紧张以及地缘政治风险，加上全球疫情反复，尤其是香港，深圳，上海等全国大城市疫情严重，整个市场都波动非常大。本基金长期跨市场投资，最近相关股票都调整幅度比较大，很多投资人非常关心，跟大家分享下我们最新的观点。</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这一波港股市场和国内市场相互影响联动，外资流出受到关注，核心资产压力很大，外资的流出可能有几方面顾虑：</w:t>
      </w:r>
      <w:r>
        <w:rPr>
          <w:rFonts w:eastAsiaTheme="minorEastAsia"/>
          <w:color w:val="000000" w:themeColor="text1"/>
          <w:szCs w:val="21"/>
        </w:rPr>
        <w:t>1.</w:t>
      </w:r>
      <w:r>
        <w:rPr>
          <w:rFonts w:eastAsiaTheme="minorEastAsia"/>
          <w:color w:val="000000" w:themeColor="text1"/>
          <w:szCs w:val="21"/>
        </w:rPr>
        <w:t>美国进入加息周期后，资金的风险偏好对高估值板块形成资金压力；</w:t>
      </w:r>
      <w:r>
        <w:rPr>
          <w:rFonts w:eastAsiaTheme="minorEastAsia"/>
          <w:color w:val="000000" w:themeColor="text1"/>
          <w:szCs w:val="21"/>
        </w:rPr>
        <w:t>2.</w:t>
      </w:r>
      <w:r>
        <w:rPr>
          <w:rFonts w:eastAsiaTheme="minorEastAsia"/>
          <w:color w:val="000000" w:themeColor="text1"/>
          <w:szCs w:val="21"/>
        </w:rPr>
        <w:t>香港市场的科技股和创新药目前大多没有盈利，市场风险偏好下降的时候，估值体系相对紊乱；</w:t>
      </w:r>
      <w:r>
        <w:rPr>
          <w:rFonts w:eastAsiaTheme="minorEastAsia"/>
          <w:color w:val="000000" w:themeColor="text1"/>
          <w:szCs w:val="21"/>
        </w:rPr>
        <w:t>3.</w:t>
      </w:r>
      <w:r>
        <w:rPr>
          <w:rFonts w:eastAsiaTheme="minorEastAsia"/>
          <w:color w:val="000000" w:themeColor="text1"/>
          <w:szCs w:val="21"/>
        </w:rPr>
        <w:t>俄乌冲突放大了国际上大国关系对全球经济和金融市场的影响；</w:t>
      </w:r>
      <w:r>
        <w:rPr>
          <w:rFonts w:eastAsiaTheme="minorEastAsia"/>
          <w:color w:val="000000" w:themeColor="text1"/>
          <w:szCs w:val="21"/>
        </w:rPr>
        <w:t>4.</w:t>
      </w:r>
      <w:r>
        <w:rPr>
          <w:rFonts w:eastAsiaTheme="minorEastAsia"/>
          <w:color w:val="000000" w:themeColor="text1"/>
          <w:szCs w:val="21"/>
        </w:rPr>
        <w:t>香港和深圳、上海疫情扩散，可能对国内的经济活动短期有扰动；</w:t>
      </w:r>
      <w:r>
        <w:rPr>
          <w:rFonts w:eastAsiaTheme="minorEastAsia"/>
          <w:color w:val="000000" w:themeColor="text1"/>
          <w:szCs w:val="21"/>
        </w:rPr>
        <w:t>5.</w:t>
      </w:r>
      <w:r>
        <w:rPr>
          <w:rFonts w:eastAsiaTheme="minorEastAsia"/>
          <w:color w:val="000000" w:themeColor="text1"/>
          <w:szCs w:val="21"/>
        </w:rPr>
        <w:t>海外资金对国内部分行业政策预期不太确定。</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目前国内和港股市场的部分成长属性好的板块经过估值消化，已经到非常合理的价值区间，外资情绪化、非理性的行为，短期可能会继续影响市场的波动，但我们判断国内以及香港市场已经处于中长期的一个低点，信心的恢复更加重要，金融委的发声，相信让大家看到了政府维护资本市场稳定的决心。</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当然，信心的恢复是逐渐的和渐进的，国内实质性政策推出和经济增长出现且国际形势趋于稳定后，外资回流依然是一个可以期待的事情。</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下一季度宏观，国际，市场展望：</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的金融委会议稳定了信心，当前主要观察后续有否实质稳增长政策的推出，目前美联储短期主要应对通胀，相对鹰派的加息态度和节奏，可能对成长股的估值仍然会有压制，需要重点关注。大国博弈和国际政治秩序的重新定位，以及中美关系，也要密切跟踪。香港市场，以及国内的部分成长股，经过大幅估值消化以后，处于中长期布局的一个低点之上，后续市场期望看到实质性的维护经济增长和金融市场稳定的政策出台。</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行业层面，首先我们坚定看好中国的新经济产业，鼓励创新是永远的政策方向。同时，由于短期经济压力比较大，稳增长预期较强，以及信用扩张，有望带来国内相关传统行业，包括上游资源</w:t>
      </w:r>
      <w:r>
        <w:rPr>
          <w:rFonts w:eastAsiaTheme="minorEastAsia"/>
          <w:color w:val="000000" w:themeColor="text1"/>
          <w:szCs w:val="21"/>
        </w:rPr>
        <w:t>/</w:t>
      </w:r>
      <w:r>
        <w:rPr>
          <w:rFonts w:eastAsiaTheme="minorEastAsia"/>
          <w:color w:val="000000" w:themeColor="text1"/>
          <w:szCs w:val="21"/>
        </w:rPr>
        <w:t>原材料价格和盈利韧劲带来景气改善预期的投资机会，以及相对低估值的金融、地产、能源相关行业的投资机会。</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本报告期中国世纪份额净值增长率为</w:t>
      </w:r>
      <w:r w:rsidRPr="00A76A42">
        <w:rPr>
          <w:rFonts w:eastAsiaTheme="minorEastAsia"/>
          <w:color w:val="000000" w:themeColor="text1"/>
          <w:szCs w:val="21"/>
        </w:rPr>
        <w:t>:-16.97%</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:-8.97%</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4.5</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EC1C77">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115,136,294.</w:t>
            </w:r>
            <w:r w:rsidR="00EC1C77">
              <w:rPr>
                <w:rFonts w:eastAsiaTheme="minorEastAsia"/>
                <w:color w:val="000000" w:themeColor="text1"/>
                <w:szCs w:val="21"/>
              </w:rPr>
              <w:t>39</w:t>
            </w:r>
          </w:p>
        </w:tc>
        <w:tc>
          <w:tcPr>
            <w:tcW w:w="1559" w:type="dxa"/>
            <w:shd w:val="clear" w:color="auto" w:fill="auto"/>
            <w:vAlign w:val="center"/>
          </w:tcPr>
          <w:p w:rsidR="00363E15" w:rsidRPr="00A76A42" w:rsidRDefault="00363E15" w:rsidP="00EC1C77">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83.</w:t>
            </w:r>
            <w:r w:rsidR="00EC1C77">
              <w:rPr>
                <w:rFonts w:eastAsiaTheme="minorEastAsia"/>
                <w:color w:val="000000" w:themeColor="text1"/>
                <w:szCs w:val="21"/>
              </w:rPr>
              <w:t>95</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EC1C77">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115,136,294.</w:t>
            </w:r>
            <w:r w:rsidR="00EC1C77">
              <w:rPr>
                <w:rFonts w:eastAsiaTheme="minorEastAsia"/>
                <w:color w:val="000000" w:themeColor="text1"/>
                <w:szCs w:val="21"/>
              </w:rPr>
              <w:t>39</w:t>
            </w:r>
          </w:p>
        </w:tc>
        <w:tc>
          <w:tcPr>
            <w:tcW w:w="1559" w:type="dxa"/>
            <w:shd w:val="clear" w:color="auto" w:fill="auto"/>
            <w:vAlign w:val="center"/>
          </w:tcPr>
          <w:p w:rsidR="00363E15" w:rsidRPr="00A76A42" w:rsidRDefault="00363E15" w:rsidP="00EC1C77">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83.</w:t>
            </w:r>
            <w:r w:rsidR="00EC1C77">
              <w:rPr>
                <w:rFonts w:eastAsiaTheme="minorEastAsia"/>
                <w:color w:val="000000" w:themeColor="text1"/>
                <w:szCs w:val="21"/>
              </w:rPr>
              <w:t>95</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15,752,363.32</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11.4</w:t>
            </w:r>
            <w:r w:rsidR="00EC1C77">
              <w:rPr>
                <w:rFonts w:eastAsiaTheme="minorEastAsia"/>
                <w:color w:val="000000" w:themeColor="text1"/>
                <w:szCs w:val="21"/>
              </w:rPr>
              <w:t>9</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C1C77" w:rsidP="00BF1DD5">
            <w:pPr>
              <w:jc w:val="right"/>
              <w:rPr>
                <w:rFonts w:eastAsiaTheme="minorEastAsia"/>
                <w:color w:val="000000" w:themeColor="text1"/>
                <w:szCs w:val="21"/>
              </w:rPr>
            </w:pPr>
            <w:r w:rsidRPr="00EC1C77">
              <w:rPr>
                <w:rFonts w:eastAsiaTheme="minorEastAsia"/>
                <w:color w:val="000000" w:themeColor="text1"/>
                <w:szCs w:val="21"/>
              </w:rPr>
              <w:t>6</w:t>
            </w:r>
            <w:r>
              <w:rPr>
                <w:rFonts w:eastAsiaTheme="minorEastAsia"/>
                <w:color w:val="000000" w:themeColor="text1"/>
                <w:szCs w:val="21"/>
              </w:rPr>
              <w:t>,</w:t>
            </w:r>
            <w:r w:rsidRPr="00EC1C77">
              <w:rPr>
                <w:rFonts w:eastAsiaTheme="minorEastAsia"/>
                <w:color w:val="000000" w:themeColor="text1"/>
                <w:szCs w:val="21"/>
              </w:rPr>
              <w:t>258</w:t>
            </w:r>
            <w:r>
              <w:rPr>
                <w:rFonts w:eastAsiaTheme="minorEastAsia" w:hint="eastAsia"/>
                <w:color w:val="000000" w:themeColor="text1"/>
                <w:szCs w:val="21"/>
              </w:rPr>
              <w:t>,</w:t>
            </w:r>
            <w:r w:rsidRPr="00EC1C77">
              <w:rPr>
                <w:rFonts w:eastAsiaTheme="minorEastAsia"/>
                <w:color w:val="000000" w:themeColor="text1"/>
                <w:szCs w:val="21"/>
              </w:rPr>
              <w:t>045.54</w:t>
            </w:r>
          </w:p>
        </w:tc>
        <w:tc>
          <w:tcPr>
            <w:tcW w:w="1559" w:type="dxa"/>
            <w:shd w:val="clear" w:color="auto" w:fill="auto"/>
            <w:vAlign w:val="center"/>
          </w:tcPr>
          <w:p w:rsidR="00E462F4" w:rsidRPr="00A76A42" w:rsidRDefault="00E462F4" w:rsidP="00EC1C77">
            <w:pPr>
              <w:jc w:val="right"/>
              <w:rPr>
                <w:rFonts w:eastAsiaTheme="minorEastAsia"/>
                <w:color w:val="000000" w:themeColor="text1"/>
                <w:szCs w:val="21"/>
              </w:rPr>
            </w:pPr>
            <w:r w:rsidRPr="00A76A42">
              <w:rPr>
                <w:rFonts w:eastAsiaTheme="minorEastAsia"/>
                <w:color w:val="000000" w:themeColor="text1"/>
                <w:szCs w:val="21"/>
              </w:rPr>
              <w:t>4.</w:t>
            </w:r>
            <w:r w:rsidR="00EC1C77">
              <w:rPr>
                <w:rFonts w:eastAsiaTheme="minorEastAsia"/>
                <w:color w:val="000000" w:themeColor="text1"/>
                <w:szCs w:val="21"/>
              </w:rPr>
              <w:t>56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C1C77" w:rsidP="00BF1DD5">
            <w:pPr>
              <w:jc w:val="right"/>
              <w:rPr>
                <w:rFonts w:eastAsiaTheme="minorEastAsia"/>
                <w:color w:val="000000" w:themeColor="text1"/>
                <w:szCs w:val="21"/>
              </w:rPr>
            </w:pPr>
            <w:r w:rsidRPr="00EC1C77">
              <w:rPr>
                <w:rFonts w:eastAsiaTheme="minorEastAsia"/>
                <w:color w:val="000000" w:themeColor="text1"/>
                <w:szCs w:val="21"/>
              </w:rPr>
              <w:t>137</w:t>
            </w:r>
            <w:r>
              <w:rPr>
                <w:rFonts w:eastAsiaTheme="minorEastAsia"/>
                <w:color w:val="000000" w:themeColor="text1"/>
                <w:szCs w:val="21"/>
              </w:rPr>
              <w:t>,</w:t>
            </w:r>
            <w:r w:rsidRPr="00EC1C77">
              <w:rPr>
                <w:rFonts w:eastAsiaTheme="minorEastAsia"/>
                <w:color w:val="000000" w:themeColor="text1"/>
                <w:szCs w:val="21"/>
              </w:rPr>
              <w:t>146</w:t>
            </w:r>
            <w:r>
              <w:rPr>
                <w:rFonts w:eastAsiaTheme="minorEastAsia"/>
                <w:color w:val="000000" w:themeColor="text1"/>
                <w:szCs w:val="21"/>
              </w:rPr>
              <w:t>,</w:t>
            </w:r>
            <w:r w:rsidRPr="00EC1C77">
              <w:rPr>
                <w:rFonts w:eastAsiaTheme="minorEastAsia"/>
                <w:color w:val="000000" w:themeColor="text1"/>
                <w:szCs w:val="21"/>
              </w:rPr>
              <w:t>703.25</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8A5EC4">
        <w:trPr>
          <w:jc w:val="center"/>
        </w:trPr>
        <w:tc>
          <w:tcPr>
            <w:tcW w:w="2410" w:type="dxa"/>
            <w:vAlign w:val="center"/>
          </w:tcPr>
          <w:p w:rsidR="008A5EC4" w:rsidRDefault="00856A83">
            <w:pPr>
              <w:jc w:val="left"/>
            </w:pPr>
            <w:r>
              <w:rPr>
                <w:rFonts w:eastAsiaTheme="minorEastAsia"/>
                <w:color w:val="000000" w:themeColor="text1"/>
                <w:szCs w:val="21"/>
              </w:rPr>
              <w:t>中国</w:t>
            </w:r>
          </w:p>
        </w:tc>
        <w:tc>
          <w:tcPr>
            <w:tcW w:w="3118" w:type="dxa"/>
            <w:vAlign w:val="center"/>
          </w:tcPr>
          <w:p w:rsidR="008A5EC4" w:rsidRDefault="00856A83">
            <w:pPr>
              <w:jc w:val="right"/>
            </w:pPr>
            <w:r>
              <w:rPr>
                <w:rFonts w:eastAsiaTheme="minorEastAsia"/>
                <w:color w:val="000000" w:themeColor="text1"/>
                <w:szCs w:val="21"/>
              </w:rPr>
              <w:t>97,443,032.59</w:t>
            </w:r>
          </w:p>
        </w:tc>
        <w:tc>
          <w:tcPr>
            <w:tcW w:w="3076" w:type="dxa"/>
            <w:vAlign w:val="center"/>
          </w:tcPr>
          <w:p w:rsidR="008A5EC4" w:rsidRDefault="00856A83">
            <w:pPr>
              <w:jc w:val="right"/>
            </w:pPr>
            <w:r>
              <w:rPr>
                <w:rFonts w:eastAsiaTheme="minorEastAsia"/>
                <w:color w:val="000000" w:themeColor="text1"/>
                <w:szCs w:val="21"/>
              </w:rPr>
              <w:t>71.71</w:t>
            </w:r>
          </w:p>
        </w:tc>
      </w:tr>
      <w:tr w:rsidR="008A5EC4">
        <w:trPr>
          <w:jc w:val="center"/>
        </w:trPr>
        <w:tc>
          <w:tcPr>
            <w:tcW w:w="2410" w:type="dxa"/>
            <w:vAlign w:val="center"/>
          </w:tcPr>
          <w:p w:rsidR="008A5EC4" w:rsidRDefault="00856A83">
            <w:pPr>
              <w:jc w:val="left"/>
            </w:pPr>
            <w:r>
              <w:rPr>
                <w:rFonts w:eastAsiaTheme="minorEastAsia"/>
                <w:color w:val="000000" w:themeColor="text1"/>
                <w:szCs w:val="21"/>
              </w:rPr>
              <w:t>中国香港</w:t>
            </w:r>
          </w:p>
        </w:tc>
        <w:tc>
          <w:tcPr>
            <w:tcW w:w="3118" w:type="dxa"/>
            <w:vAlign w:val="center"/>
          </w:tcPr>
          <w:p w:rsidR="008A5EC4" w:rsidRDefault="00856A83">
            <w:pPr>
              <w:jc w:val="right"/>
            </w:pPr>
            <w:r>
              <w:rPr>
                <w:rFonts w:eastAsiaTheme="minorEastAsia"/>
                <w:color w:val="000000" w:themeColor="text1"/>
                <w:szCs w:val="21"/>
              </w:rPr>
              <w:t>17,693,26</w:t>
            </w:r>
            <w:r w:rsidR="00FC1D3B">
              <w:rPr>
                <w:rFonts w:eastAsiaTheme="minorEastAsia"/>
                <w:color w:val="000000" w:themeColor="text1"/>
                <w:szCs w:val="21"/>
              </w:rPr>
              <w:t>1.80</w:t>
            </w:r>
          </w:p>
        </w:tc>
        <w:tc>
          <w:tcPr>
            <w:tcW w:w="3076" w:type="dxa"/>
            <w:vAlign w:val="center"/>
          </w:tcPr>
          <w:p w:rsidR="008A5EC4" w:rsidRDefault="00856A83">
            <w:pPr>
              <w:jc w:val="right"/>
            </w:pPr>
            <w:r>
              <w:rPr>
                <w:rFonts w:eastAsiaTheme="minorEastAsia"/>
                <w:color w:val="000000" w:themeColor="text1"/>
                <w:szCs w:val="21"/>
              </w:rPr>
              <w:t>13.02</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115,136,294.</w:t>
            </w:r>
            <w:r w:rsidR="00FC1D3B">
              <w:rPr>
                <w:rFonts w:eastAsiaTheme="minorEastAsia"/>
                <w:color w:val="000000" w:themeColor="text1"/>
                <w:szCs w:val="21"/>
              </w:rPr>
              <w:t>39</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84.74</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8A5EC4">
        <w:tc>
          <w:tcPr>
            <w:tcW w:w="2787" w:type="dxa"/>
            <w:vAlign w:val="center"/>
          </w:tcPr>
          <w:p w:rsidR="008A5EC4" w:rsidRDefault="00856A83">
            <w:pPr>
              <w:jc w:val="left"/>
            </w:pPr>
            <w:r>
              <w:rPr>
                <w:rFonts w:eastAsiaTheme="minorEastAsia"/>
                <w:color w:val="000000" w:themeColor="text1"/>
                <w:szCs w:val="21"/>
              </w:rPr>
              <w:t>石油、天然气与消费用燃料</w:t>
            </w:r>
          </w:p>
        </w:tc>
        <w:tc>
          <w:tcPr>
            <w:tcW w:w="2551" w:type="dxa"/>
            <w:vAlign w:val="center"/>
          </w:tcPr>
          <w:p w:rsidR="008A5EC4" w:rsidRDefault="00856A83">
            <w:pPr>
              <w:jc w:val="right"/>
            </w:pPr>
            <w:r>
              <w:rPr>
                <w:rFonts w:eastAsiaTheme="minorEastAsia"/>
                <w:color w:val="000000" w:themeColor="text1"/>
                <w:szCs w:val="21"/>
              </w:rPr>
              <w:t>17,747,36</w:t>
            </w:r>
            <w:r w:rsidR="00367015">
              <w:rPr>
                <w:rFonts w:eastAsiaTheme="minorEastAsia"/>
                <w:color w:val="000000" w:themeColor="text1"/>
                <w:szCs w:val="21"/>
              </w:rPr>
              <w:t>4.96</w:t>
            </w:r>
          </w:p>
        </w:tc>
        <w:tc>
          <w:tcPr>
            <w:tcW w:w="3175" w:type="dxa"/>
            <w:vAlign w:val="center"/>
          </w:tcPr>
          <w:p w:rsidR="008A5EC4" w:rsidRDefault="00856A83">
            <w:pPr>
              <w:jc w:val="right"/>
            </w:pPr>
            <w:r>
              <w:rPr>
                <w:rFonts w:eastAsiaTheme="minorEastAsia"/>
                <w:color w:val="000000" w:themeColor="text1"/>
                <w:szCs w:val="21"/>
              </w:rPr>
              <w:t>13.06</w:t>
            </w:r>
          </w:p>
        </w:tc>
      </w:tr>
      <w:tr w:rsidR="008A5EC4">
        <w:tc>
          <w:tcPr>
            <w:tcW w:w="2787" w:type="dxa"/>
            <w:vAlign w:val="center"/>
          </w:tcPr>
          <w:p w:rsidR="008A5EC4" w:rsidRDefault="00856A83">
            <w:pPr>
              <w:jc w:val="left"/>
            </w:pPr>
            <w:r>
              <w:rPr>
                <w:rFonts w:eastAsiaTheme="minorEastAsia"/>
                <w:color w:val="000000" w:themeColor="text1"/>
                <w:szCs w:val="21"/>
              </w:rPr>
              <w:t>电气设备</w:t>
            </w:r>
          </w:p>
        </w:tc>
        <w:tc>
          <w:tcPr>
            <w:tcW w:w="2551" w:type="dxa"/>
            <w:vAlign w:val="center"/>
          </w:tcPr>
          <w:p w:rsidR="008A5EC4" w:rsidRDefault="00856A83">
            <w:pPr>
              <w:jc w:val="right"/>
            </w:pPr>
            <w:r>
              <w:rPr>
                <w:rFonts w:eastAsiaTheme="minorEastAsia"/>
                <w:color w:val="000000" w:themeColor="text1"/>
                <w:szCs w:val="21"/>
              </w:rPr>
              <w:t>10,178,930.16</w:t>
            </w:r>
          </w:p>
        </w:tc>
        <w:tc>
          <w:tcPr>
            <w:tcW w:w="3175" w:type="dxa"/>
            <w:vAlign w:val="center"/>
          </w:tcPr>
          <w:p w:rsidR="008A5EC4" w:rsidRDefault="00856A83">
            <w:pPr>
              <w:jc w:val="right"/>
            </w:pPr>
            <w:r>
              <w:rPr>
                <w:rFonts w:eastAsiaTheme="minorEastAsia"/>
                <w:color w:val="000000" w:themeColor="text1"/>
                <w:szCs w:val="21"/>
              </w:rPr>
              <w:t>7.49</w:t>
            </w:r>
          </w:p>
        </w:tc>
      </w:tr>
      <w:tr w:rsidR="008A5EC4">
        <w:tc>
          <w:tcPr>
            <w:tcW w:w="2787" w:type="dxa"/>
            <w:vAlign w:val="center"/>
          </w:tcPr>
          <w:p w:rsidR="008A5EC4" w:rsidRDefault="00856A83">
            <w:pPr>
              <w:jc w:val="left"/>
            </w:pPr>
            <w:r>
              <w:rPr>
                <w:rFonts w:eastAsiaTheme="minorEastAsia"/>
                <w:color w:val="000000" w:themeColor="text1"/>
                <w:szCs w:val="21"/>
              </w:rPr>
              <w:t>半导体产品与设备</w:t>
            </w:r>
          </w:p>
        </w:tc>
        <w:tc>
          <w:tcPr>
            <w:tcW w:w="2551" w:type="dxa"/>
            <w:vAlign w:val="center"/>
          </w:tcPr>
          <w:p w:rsidR="008A5EC4" w:rsidRDefault="00856A83">
            <w:pPr>
              <w:jc w:val="right"/>
            </w:pPr>
            <w:r>
              <w:rPr>
                <w:rFonts w:eastAsiaTheme="minorEastAsia"/>
                <w:color w:val="000000" w:themeColor="text1"/>
                <w:szCs w:val="21"/>
              </w:rPr>
              <w:t>9,944,095.35</w:t>
            </w:r>
          </w:p>
        </w:tc>
        <w:tc>
          <w:tcPr>
            <w:tcW w:w="3175" w:type="dxa"/>
            <w:vAlign w:val="center"/>
          </w:tcPr>
          <w:p w:rsidR="008A5EC4" w:rsidRDefault="00856A83">
            <w:pPr>
              <w:jc w:val="right"/>
            </w:pPr>
            <w:r>
              <w:rPr>
                <w:rFonts w:eastAsiaTheme="minorEastAsia"/>
                <w:color w:val="000000" w:themeColor="text1"/>
                <w:szCs w:val="21"/>
              </w:rPr>
              <w:t>7.32</w:t>
            </w:r>
          </w:p>
        </w:tc>
      </w:tr>
      <w:tr w:rsidR="008A5EC4">
        <w:tc>
          <w:tcPr>
            <w:tcW w:w="2787" w:type="dxa"/>
            <w:vAlign w:val="center"/>
          </w:tcPr>
          <w:p w:rsidR="008A5EC4" w:rsidRDefault="00856A83">
            <w:pPr>
              <w:jc w:val="left"/>
            </w:pPr>
            <w:r>
              <w:rPr>
                <w:rFonts w:eastAsiaTheme="minorEastAsia"/>
                <w:color w:val="000000" w:themeColor="text1"/>
                <w:szCs w:val="21"/>
              </w:rPr>
              <w:t>电子设备、仪器和元件</w:t>
            </w:r>
          </w:p>
        </w:tc>
        <w:tc>
          <w:tcPr>
            <w:tcW w:w="2551" w:type="dxa"/>
            <w:vAlign w:val="center"/>
          </w:tcPr>
          <w:p w:rsidR="008A5EC4" w:rsidRDefault="00856A83">
            <w:pPr>
              <w:jc w:val="right"/>
            </w:pPr>
            <w:r>
              <w:rPr>
                <w:rFonts w:eastAsiaTheme="minorEastAsia"/>
                <w:color w:val="000000" w:themeColor="text1"/>
                <w:szCs w:val="21"/>
              </w:rPr>
              <w:t>9,821,484.41</w:t>
            </w:r>
          </w:p>
        </w:tc>
        <w:tc>
          <w:tcPr>
            <w:tcW w:w="3175" w:type="dxa"/>
            <w:vAlign w:val="center"/>
          </w:tcPr>
          <w:p w:rsidR="008A5EC4" w:rsidRDefault="00856A83">
            <w:pPr>
              <w:jc w:val="right"/>
            </w:pPr>
            <w:r>
              <w:rPr>
                <w:rFonts w:eastAsiaTheme="minorEastAsia"/>
                <w:color w:val="000000" w:themeColor="text1"/>
                <w:szCs w:val="21"/>
              </w:rPr>
              <w:t>7.23</w:t>
            </w:r>
          </w:p>
        </w:tc>
      </w:tr>
      <w:tr w:rsidR="008A5EC4">
        <w:tc>
          <w:tcPr>
            <w:tcW w:w="2787" w:type="dxa"/>
            <w:vAlign w:val="center"/>
          </w:tcPr>
          <w:p w:rsidR="008A5EC4" w:rsidRDefault="00856A83">
            <w:pPr>
              <w:jc w:val="left"/>
            </w:pPr>
            <w:r>
              <w:rPr>
                <w:rFonts w:eastAsiaTheme="minorEastAsia"/>
                <w:color w:val="000000" w:themeColor="text1"/>
                <w:szCs w:val="21"/>
              </w:rPr>
              <w:t>化学制品</w:t>
            </w:r>
          </w:p>
        </w:tc>
        <w:tc>
          <w:tcPr>
            <w:tcW w:w="2551" w:type="dxa"/>
            <w:vAlign w:val="center"/>
          </w:tcPr>
          <w:p w:rsidR="008A5EC4" w:rsidRDefault="00856A83">
            <w:pPr>
              <w:jc w:val="right"/>
            </w:pPr>
            <w:r>
              <w:rPr>
                <w:rFonts w:eastAsiaTheme="minorEastAsia"/>
                <w:color w:val="000000" w:themeColor="text1"/>
                <w:szCs w:val="21"/>
              </w:rPr>
              <w:t>9,578,414.14</w:t>
            </w:r>
          </w:p>
        </w:tc>
        <w:tc>
          <w:tcPr>
            <w:tcW w:w="3175" w:type="dxa"/>
            <w:vAlign w:val="center"/>
          </w:tcPr>
          <w:p w:rsidR="008A5EC4" w:rsidRDefault="00856A83">
            <w:pPr>
              <w:jc w:val="right"/>
            </w:pPr>
            <w:r>
              <w:rPr>
                <w:rFonts w:eastAsiaTheme="minorEastAsia"/>
                <w:color w:val="000000" w:themeColor="text1"/>
                <w:szCs w:val="21"/>
              </w:rPr>
              <w:t>7.05</w:t>
            </w:r>
          </w:p>
        </w:tc>
      </w:tr>
      <w:tr w:rsidR="008A5EC4">
        <w:tc>
          <w:tcPr>
            <w:tcW w:w="2787" w:type="dxa"/>
            <w:vAlign w:val="center"/>
          </w:tcPr>
          <w:p w:rsidR="008A5EC4" w:rsidRDefault="00856A83">
            <w:pPr>
              <w:jc w:val="left"/>
            </w:pPr>
            <w:r>
              <w:rPr>
                <w:rFonts w:eastAsiaTheme="minorEastAsia"/>
                <w:color w:val="000000" w:themeColor="text1"/>
                <w:szCs w:val="21"/>
              </w:rPr>
              <w:t>通信设备</w:t>
            </w:r>
          </w:p>
        </w:tc>
        <w:tc>
          <w:tcPr>
            <w:tcW w:w="2551" w:type="dxa"/>
            <w:vAlign w:val="center"/>
          </w:tcPr>
          <w:p w:rsidR="008A5EC4" w:rsidRDefault="00856A83">
            <w:pPr>
              <w:jc w:val="right"/>
            </w:pPr>
            <w:r>
              <w:rPr>
                <w:rFonts w:eastAsiaTheme="minorEastAsia"/>
                <w:color w:val="000000" w:themeColor="text1"/>
                <w:szCs w:val="21"/>
              </w:rPr>
              <w:t>9,090,761.40</w:t>
            </w:r>
          </w:p>
        </w:tc>
        <w:tc>
          <w:tcPr>
            <w:tcW w:w="3175" w:type="dxa"/>
            <w:vAlign w:val="center"/>
          </w:tcPr>
          <w:p w:rsidR="008A5EC4" w:rsidRDefault="00856A83">
            <w:pPr>
              <w:jc w:val="right"/>
            </w:pPr>
            <w:r>
              <w:rPr>
                <w:rFonts w:eastAsiaTheme="minorEastAsia"/>
                <w:color w:val="000000" w:themeColor="text1"/>
                <w:szCs w:val="21"/>
              </w:rPr>
              <w:t>6.69</w:t>
            </w:r>
          </w:p>
        </w:tc>
      </w:tr>
      <w:tr w:rsidR="008A5EC4">
        <w:tc>
          <w:tcPr>
            <w:tcW w:w="2787" w:type="dxa"/>
            <w:vAlign w:val="center"/>
          </w:tcPr>
          <w:p w:rsidR="008A5EC4" w:rsidRDefault="00856A83">
            <w:pPr>
              <w:jc w:val="left"/>
            </w:pPr>
            <w:r>
              <w:rPr>
                <w:rFonts w:eastAsiaTheme="minorEastAsia"/>
                <w:color w:val="000000" w:themeColor="text1"/>
                <w:szCs w:val="21"/>
              </w:rPr>
              <w:t>制药</w:t>
            </w:r>
          </w:p>
        </w:tc>
        <w:tc>
          <w:tcPr>
            <w:tcW w:w="2551" w:type="dxa"/>
            <w:vAlign w:val="center"/>
          </w:tcPr>
          <w:p w:rsidR="008A5EC4" w:rsidRDefault="00856A83">
            <w:pPr>
              <w:jc w:val="right"/>
            </w:pPr>
            <w:r>
              <w:rPr>
                <w:rFonts w:eastAsiaTheme="minorEastAsia"/>
                <w:color w:val="000000" w:themeColor="text1"/>
                <w:szCs w:val="21"/>
              </w:rPr>
              <w:t>8,666,873.44</w:t>
            </w:r>
          </w:p>
        </w:tc>
        <w:tc>
          <w:tcPr>
            <w:tcW w:w="3175" w:type="dxa"/>
            <w:vAlign w:val="center"/>
          </w:tcPr>
          <w:p w:rsidR="008A5EC4" w:rsidRDefault="00856A83">
            <w:pPr>
              <w:jc w:val="right"/>
            </w:pPr>
            <w:r>
              <w:rPr>
                <w:rFonts w:eastAsiaTheme="minorEastAsia"/>
                <w:color w:val="000000" w:themeColor="text1"/>
                <w:szCs w:val="21"/>
              </w:rPr>
              <w:t>6.38</w:t>
            </w:r>
          </w:p>
        </w:tc>
      </w:tr>
      <w:tr w:rsidR="008A5EC4">
        <w:tc>
          <w:tcPr>
            <w:tcW w:w="2787" w:type="dxa"/>
            <w:vAlign w:val="center"/>
          </w:tcPr>
          <w:p w:rsidR="008A5EC4" w:rsidRDefault="00856A83">
            <w:pPr>
              <w:jc w:val="left"/>
            </w:pPr>
            <w:r>
              <w:rPr>
                <w:rFonts w:eastAsiaTheme="minorEastAsia"/>
                <w:color w:val="000000" w:themeColor="text1"/>
                <w:szCs w:val="21"/>
              </w:rPr>
              <w:t>独立电力生产商与能源贸易商</w:t>
            </w:r>
          </w:p>
        </w:tc>
        <w:tc>
          <w:tcPr>
            <w:tcW w:w="2551" w:type="dxa"/>
            <w:vAlign w:val="center"/>
          </w:tcPr>
          <w:p w:rsidR="008A5EC4" w:rsidRDefault="00856A83">
            <w:pPr>
              <w:jc w:val="right"/>
            </w:pPr>
            <w:r>
              <w:rPr>
                <w:rFonts w:eastAsiaTheme="minorEastAsia"/>
                <w:color w:val="000000" w:themeColor="text1"/>
                <w:szCs w:val="21"/>
              </w:rPr>
              <w:t>8,501,995.94</w:t>
            </w:r>
          </w:p>
        </w:tc>
        <w:tc>
          <w:tcPr>
            <w:tcW w:w="3175" w:type="dxa"/>
            <w:vAlign w:val="center"/>
          </w:tcPr>
          <w:p w:rsidR="008A5EC4" w:rsidRDefault="00856A83">
            <w:pPr>
              <w:jc w:val="right"/>
            </w:pPr>
            <w:r>
              <w:rPr>
                <w:rFonts w:eastAsiaTheme="minorEastAsia"/>
                <w:color w:val="000000" w:themeColor="text1"/>
                <w:szCs w:val="21"/>
              </w:rPr>
              <w:t>6.26</w:t>
            </w:r>
          </w:p>
        </w:tc>
      </w:tr>
      <w:tr w:rsidR="008A5EC4">
        <w:tc>
          <w:tcPr>
            <w:tcW w:w="2787" w:type="dxa"/>
            <w:vAlign w:val="center"/>
          </w:tcPr>
          <w:p w:rsidR="008A5EC4" w:rsidRDefault="00856A83">
            <w:pPr>
              <w:jc w:val="left"/>
            </w:pPr>
            <w:r>
              <w:rPr>
                <w:rFonts w:eastAsiaTheme="minorEastAsia"/>
                <w:color w:val="000000" w:themeColor="text1"/>
                <w:szCs w:val="21"/>
              </w:rPr>
              <w:t>饮料</w:t>
            </w:r>
          </w:p>
        </w:tc>
        <w:tc>
          <w:tcPr>
            <w:tcW w:w="2551" w:type="dxa"/>
            <w:vAlign w:val="center"/>
          </w:tcPr>
          <w:p w:rsidR="008A5EC4" w:rsidRDefault="00856A83">
            <w:pPr>
              <w:jc w:val="right"/>
            </w:pPr>
            <w:r>
              <w:rPr>
                <w:rFonts w:eastAsiaTheme="minorEastAsia"/>
                <w:color w:val="000000" w:themeColor="text1"/>
                <w:szCs w:val="21"/>
              </w:rPr>
              <w:t>8,125,847.84</w:t>
            </w:r>
          </w:p>
        </w:tc>
        <w:tc>
          <w:tcPr>
            <w:tcW w:w="3175" w:type="dxa"/>
            <w:vAlign w:val="center"/>
          </w:tcPr>
          <w:p w:rsidR="008A5EC4" w:rsidRDefault="00856A83">
            <w:pPr>
              <w:jc w:val="right"/>
            </w:pPr>
            <w:r>
              <w:rPr>
                <w:rFonts w:eastAsiaTheme="minorEastAsia"/>
                <w:color w:val="000000" w:themeColor="text1"/>
                <w:szCs w:val="21"/>
              </w:rPr>
              <w:t>5.98</w:t>
            </w:r>
          </w:p>
        </w:tc>
      </w:tr>
      <w:tr w:rsidR="008A5EC4">
        <w:tc>
          <w:tcPr>
            <w:tcW w:w="2787" w:type="dxa"/>
            <w:vAlign w:val="center"/>
          </w:tcPr>
          <w:p w:rsidR="008A5EC4" w:rsidRDefault="00856A83">
            <w:pPr>
              <w:jc w:val="left"/>
            </w:pPr>
            <w:r>
              <w:rPr>
                <w:rFonts w:eastAsiaTheme="minorEastAsia"/>
                <w:color w:val="000000" w:themeColor="text1"/>
                <w:szCs w:val="21"/>
              </w:rPr>
              <w:t>食品</w:t>
            </w:r>
          </w:p>
        </w:tc>
        <w:tc>
          <w:tcPr>
            <w:tcW w:w="2551" w:type="dxa"/>
            <w:vAlign w:val="center"/>
          </w:tcPr>
          <w:p w:rsidR="008A5EC4" w:rsidRDefault="00856A83">
            <w:pPr>
              <w:jc w:val="right"/>
            </w:pPr>
            <w:r>
              <w:rPr>
                <w:rFonts w:eastAsiaTheme="minorEastAsia"/>
                <w:color w:val="000000" w:themeColor="text1"/>
                <w:szCs w:val="21"/>
              </w:rPr>
              <w:t>4,900,513.17</w:t>
            </w:r>
          </w:p>
        </w:tc>
        <w:tc>
          <w:tcPr>
            <w:tcW w:w="3175" w:type="dxa"/>
            <w:vAlign w:val="center"/>
          </w:tcPr>
          <w:p w:rsidR="008A5EC4" w:rsidRDefault="00856A83">
            <w:pPr>
              <w:jc w:val="right"/>
            </w:pPr>
            <w:r>
              <w:rPr>
                <w:rFonts w:eastAsiaTheme="minorEastAsia"/>
                <w:color w:val="000000" w:themeColor="text1"/>
                <w:szCs w:val="21"/>
              </w:rPr>
              <w:t>3.61</w:t>
            </w:r>
          </w:p>
        </w:tc>
      </w:tr>
      <w:tr w:rsidR="008A5EC4">
        <w:tc>
          <w:tcPr>
            <w:tcW w:w="2787" w:type="dxa"/>
            <w:vAlign w:val="center"/>
          </w:tcPr>
          <w:p w:rsidR="008A5EC4" w:rsidRDefault="00856A83">
            <w:pPr>
              <w:jc w:val="left"/>
            </w:pPr>
            <w:r>
              <w:rPr>
                <w:rFonts w:eastAsiaTheme="minorEastAsia"/>
                <w:color w:val="000000" w:themeColor="text1"/>
                <w:szCs w:val="21"/>
              </w:rPr>
              <w:t>航空航天与国防</w:t>
            </w:r>
          </w:p>
        </w:tc>
        <w:tc>
          <w:tcPr>
            <w:tcW w:w="2551" w:type="dxa"/>
            <w:vAlign w:val="center"/>
          </w:tcPr>
          <w:p w:rsidR="008A5EC4" w:rsidRDefault="00856A83">
            <w:pPr>
              <w:jc w:val="right"/>
            </w:pPr>
            <w:r>
              <w:rPr>
                <w:rFonts w:eastAsiaTheme="minorEastAsia"/>
                <w:color w:val="000000" w:themeColor="text1"/>
                <w:szCs w:val="21"/>
              </w:rPr>
              <w:t>3,851,778.00</w:t>
            </w:r>
          </w:p>
        </w:tc>
        <w:tc>
          <w:tcPr>
            <w:tcW w:w="3175" w:type="dxa"/>
            <w:vAlign w:val="center"/>
          </w:tcPr>
          <w:p w:rsidR="008A5EC4" w:rsidRDefault="00856A83">
            <w:pPr>
              <w:jc w:val="right"/>
            </w:pPr>
            <w:r>
              <w:rPr>
                <w:rFonts w:eastAsiaTheme="minorEastAsia"/>
                <w:color w:val="000000" w:themeColor="text1"/>
                <w:szCs w:val="21"/>
              </w:rPr>
              <w:t>2.83</w:t>
            </w:r>
          </w:p>
        </w:tc>
      </w:tr>
      <w:tr w:rsidR="008A5EC4">
        <w:tc>
          <w:tcPr>
            <w:tcW w:w="2787" w:type="dxa"/>
            <w:vAlign w:val="center"/>
          </w:tcPr>
          <w:p w:rsidR="008A5EC4" w:rsidRDefault="00856A83">
            <w:pPr>
              <w:jc w:val="left"/>
            </w:pPr>
            <w:r>
              <w:rPr>
                <w:rFonts w:eastAsiaTheme="minorEastAsia"/>
                <w:color w:val="000000" w:themeColor="text1"/>
                <w:szCs w:val="21"/>
              </w:rPr>
              <w:t>商业银行</w:t>
            </w:r>
          </w:p>
        </w:tc>
        <w:tc>
          <w:tcPr>
            <w:tcW w:w="2551" w:type="dxa"/>
            <w:vAlign w:val="center"/>
          </w:tcPr>
          <w:p w:rsidR="008A5EC4" w:rsidRDefault="00856A83">
            <w:pPr>
              <w:jc w:val="right"/>
            </w:pPr>
            <w:r>
              <w:rPr>
                <w:rFonts w:eastAsiaTheme="minorEastAsia"/>
                <w:color w:val="000000" w:themeColor="text1"/>
                <w:szCs w:val="21"/>
              </w:rPr>
              <w:t>3,547,364.73</w:t>
            </w:r>
          </w:p>
        </w:tc>
        <w:tc>
          <w:tcPr>
            <w:tcW w:w="3175" w:type="dxa"/>
            <w:vAlign w:val="center"/>
          </w:tcPr>
          <w:p w:rsidR="008A5EC4" w:rsidRDefault="00856A83">
            <w:pPr>
              <w:jc w:val="right"/>
            </w:pPr>
            <w:r>
              <w:rPr>
                <w:rFonts w:eastAsiaTheme="minorEastAsia"/>
                <w:color w:val="000000" w:themeColor="text1"/>
                <w:szCs w:val="21"/>
              </w:rPr>
              <w:t>2.61</w:t>
            </w:r>
          </w:p>
        </w:tc>
      </w:tr>
      <w:tr w:rsidR="008A5EC4">
        <w:tc>
          <w:tcPr>
            <w:tcW w:w="2787" w:type="dxa"/>
            <w:vAlign w:val="center"/>
          </w:tcPr>
          <w:p w:rsidR="008A5EC4" w:rsidRDefault="00856A83">
            <w:pPr>
              <w:jc w:val="left"/>
            </w:pPr>
            <w:r>
              <w:rPr>
                <w:rFonts w:eastAsiaTheme="minorEastAsia"/>
                <w:color w:val="000000" w:themeColor="text1"/>
                <w:szCs w:val="21"/>
              </w:rPr>
              <w:t>金属与采矿</w:t>
            </w:r>
          </w:p>
        </w:tc>
        <w:tc>
          <w:tcPr>
            <w:tcW w:w="2551" w:type="dxa"/>
            <w:vAlign w:val="center"/>
          </w:tcPr>
          <w:p w:rsidR="008A5EC4" w:rsidRDefault="00856A83">
            <w:pPr>
              <w:jc w:val="right"/>
            </w:pPr>
            <w:r>
              <w:rPr>
                <w:rFonts w:eastAsiaTheme="minorEastAsia"/>
                <w:color w:val="000000" w:themeColor="text1"/>
                <w:szCs w:val="21"/>
              </w:rPr>
              <w:t>3,319,218.00</w:t>
            </w:r>
          </w:p>
        </w:tc>
        <w:tc>
          <w:tcPr>
            <w:tcW w:w="3175" w:type="dxa"/>
            <w:vAlign w:val="center"/>
          </w:tcPr>
          <w:p w:rsidR="008A5EC4" w:rsidRDefault="00856A83">
            <w:pPr>
              <w:jc w:val="right"/>
            </w:pPr>
            <w:r>
              <w:rPr>
                <w:rFonts w:eastAsiaTheme="minorEastAsia"/>
                <w:color w:val="000000" w:themeColor="text1"/>
                <w:szCs w:val="21"/>
              </w:rPr>
              <w:t>2.44</w:t>
            </w:r>
          </w:p>
        </w:tc>
      </w:tr>
      <w:tr w:rsidR="008A5EC4">
        <w:tc>
          <w:tcPr>
            <w:tcW w:w="2787" w:type="dxa"/>
            <w:vAlign w:val="center"/>
          </w:tcPr>
          <w:p w:rsidR="008A5EC4" w:rsidRDefault="00856A83">
            <w:pPr>
              <w:jc w:val="left"/>
            </w:pPr>
            <w:r>
              <w:rPr>
                <w:rFonts w:eastAsiaTheme="minorEastAsia"/>
                <w:color w:val="000000" w:themeColor="text1"/>
                <w:szCs w:val="21"/>
              </w:rPr>
              <w:t>软件</w:t>
            </w:r>
          </w:p>
        </w:tc>
        <w:tc>
          <w:tcPr>
            <w:tcW w:w="2551" w:type="dxa"/>
            <w:vAlign w:val="center"/>
          </w:tcPr>
          <w:p w:rsidR="008A5EC4" w:rsidRDefault="00856A83">
            <w:pPr>
              <w:jc w:val="right"/>
            </w:pPr>
            <w:r>
              <w:rPr>
                <w:rFonts w:eastAsiaTheme="minorEastAsia"/>
                <w:color w:val="000000" w:themeColor="text1"/>
                <w:szCs w:val="21"/>
              </w:rPr>
              <w:t>3,254,943.53</w:t>
            </w:r>
          </w:p>
        </w:tc>
        <w:tc>
          <w:tcPr>
            <w:tcW w:w="3175" w:type="dxa"/>
            <w:vAlign w:val="center"/>
          </w:tcPr>
          <w:p w:rsidR="008A5EC4" w:rsidRDefault="00856A83">
            <w:pPr>
              <w:jc w:val="right"/>
            </w:pPr>
            <w:r>
              <w:rPr>
                <w:rFonts w:eastAsiaTheme="minorEastAsia"/>
                <w:color w:val="000000" w:themeColor="text1"/>
                <w:szCs w:val="21"/>
              </w:rPr>
              <w:t>2.40</w:t>
            </w:r>
          </w:p>
        </w:tc>
      </w:tr>
      <w:tr w:rsidR="008A5EC4">
        <w:tc>
          <w:tcPr>
            <w:tcW w:w="2787" w:type="dxa"/>
            <w:vAlign w:val="center"/>
          </w:tcPr>
          <w:p w:rsidR="008A5EC4" w:rsidRDefault="00856A83">
            <w:pPr>
              <w:jc w:val="left"/>
            </w:pPr>
            <w:r>
              <w:rPr>
                <w:rFonts w:eastAsiaTheme="minorEastAsia"/>
                <w:color w:val="000000" w:themeColor="text1"/>
                <w:szCs w:val="21"/>
              </w:rPr>
              <w:t>酒店、餐馆与休闲</w:t>
            </w:r>
          </w:p>
        </w:tc>
        <w:tc>
          <w:tcPr>
            <w:tcW w:w="2551" w:type="dxa"/>
            <w:vAlign w:val="center"/>
          </w:tcPr>
          <w:p w:rsidR="008A5EC4" w:rsidRDefault="00856A83">
            <w:pPr>
              <w:jc w:val="right"/>
            </w:pPr>
            <w:r>
              <w:rPr>
                <w:rFonts w:eastAsiaTheme="minorEastAsia"/>
                <w:color w:val="000000" w:themeColor="text1"/>
                <w:szCs w:val="21"/>
              </w:rPr>
              <w:t>2,491,360.00</w:t>
            </w:r>
          </w:p>
        </w:tc>
        <w:tc>
          <w:tcPr>
            <w:tcW w:w="3175" w:type="dxa"/>
            <w:vAlign w:val="center"/>
          </w:tcPr>
          <w:p w:rsidR="008A5EC4" w:rsidRDefault="00856A83">
            <w:pPr>
              <w:jc w:val="right"/>
            </w:pPr>
            <w:r>
              <w:rPr>
                <w:rFonts w:eastAsiaTheme="minorEastAsia"/>
                <w:color w:val="000000" w:themeColor="text1"/>
                <w:szCs w:val="21"/>
              </w:rPr>
              <w:t>1.83</w:t>
            </w:r>
          </w:p>
        </w:tc>
      </w:tr>
      <w:tr w:rsidR="008A5EC4">
        <w:tc>
          <w:tcPr>
            <w:tcW w:w="2787" w:type="dxa"/>
            <w:vAlign w:val="center"/>
          </w:tcPr>
          <w:p w:rsidR="008A5EC4" w:rsidRDefault="00856A83">
            <w:pPr>
              <w:jc w:val="left"/>
            </w:pPr>
            <w:r>
              <w:rPr>
                <w:rFonts w:eastAsiaTheme="minorEastAsia"/>
                <w:color w:val="000000" w:themeColor="text1"/>
                <w:szCs w:val="21"/>
              </w:rPr>
              <w:t>无线电信业务</w:t>
            </w:r>
          </w:p>
        </w:tc>
        <w:tc>
          <w:tcPr>
            <w:tcW w:w="2551" w:type="dxa"/>
            <w:vAlign w:val="center"/>
          </w:tcPr>
          <w:p w:rsidR="008A5EC4" w:rsidRDefault="00856A83">
            <w:pPr>
              <w:jc w:val="right"/>
            </w:pPr>
            <w:r>
              <w:rPr>
                <w:rFonts w:eastAsiaTheme="minorEastAsia"/>
                <w:color w:val="000000" w:themeColor="text1"/>
                <w:szCs w:val="21"/>
              </w:rPr>
              <w:t>922,240.03</w:t>
            </w:r>
          </w:p>
        </w:tc>
        <w:tc>
          <w:tcPr>
            <w:tcW w:w="3175" w:type="dxa"/>
            <w:vAlign w:val="center"/>
          </w:tcPr>
          <w:p w:rsidR="008A5EC4" w:rsidRDefault="00856A83">
            <w:pPr>
              <w:jc w:val="right"/>
            </w:pPr>
            <w:r>
              <w:rPr>
                <w:rFonts w:eastAsiaTheme="minorEastAsia"/>
                <w:color w:val="000000" w:themeColor="text1"/>
                <w:szCs w:val="21"/>
              </w:rPr>
              <w:t>0.68</w:t>
            </w:r>
          </w:p>
        </w:tc>
      </w:tr>
      <w:tr w:rsidR="008A5EC4">
        <w:tc>
          <w:tcPr>
            <w:tcW w:w="2787" w:type="dxa"/>
            <w:vAlign w:val="center"/>
          </w:tcPr>
          <w:p w:rsidR="008A5EC4" w:rsidRDefault="00856A83">
            <w:pPr>
              <w:jc w:val="left"/>
            </w:pPr>
            <w:r>
              <w:rPr>
                <w:rFonts w:eastAsiaTheme="minorEastAsia"/>
                <w:color w:val="000000" w:themeColor="text1"/>
                <w:szCs w:val="21"/>
              </w:rPr>
              <w:t>汽车</w:t>
            </w:r>
          </w:p>
        </w:tc>
        <w:tc>
          <w:tcPr>
            <w:tcW w:w="2551" w:type="dxa"/>
            <w:vAlign w:val="center"/>
          </w:tcPr>
          <w:p w:rsidR="008A5EC4" w:rsidRDefault="00856A83">
            <w:pPr>
              <w:jc w:val="right"/>
            </w:pPr>
            <w:r>
              <w:rPr>
                <w:rFonts w:eastAsiaTheme="minorEastAsia"/>
                <w:color w:val="000000" w:themeColor="text1"/>
                <w:szCs w:val="21"/>
              </w:rPr>
              <w:t>741,782.22</w:t>
            </w:r>
          </w:p>
        </w:tc>
        <w:tc>
          <w:tcPr>
            <w:tcW w:w="3175" w:type="dxa"/>
            <w:vAlign w:val="center"/>
          </w:tcPr>
          <w:p w:rsidR="008A5EC4" w:rsidRDefault="00856A83">
            <w:pPr>
              <w:jc w:val="right"/>
            </w:pPr>
            <w:r>
              <w:rPr>
                <w:rFonts w:eastAsiaTheme="minorEastAsia"/>
                <w:color w:val="000000" w:themeColor="text1"/>
                <w:szCs w:val="21"/>
              </w:rPr>
              <w:t>0.55</w:t>
            </w:r>
          </w:p>
        </w:tc>
      </w:tr>
      <w:tr w:rsidR="008A5EC4">
        <w:tc>
          <w:tcPr>
            <w:tcW w:w="2787" w:type="dxa"/>
            <w:vAlign w:val="center"/>
          </w:tcPr>
          <w:p w:rsidR="008A5EC4" w:rsidRDefault="00856A83">
            <w:pPr>
              <w:jc w:val="left"/>
            </w:pPr>
            <w:r>
              <w:rPr>
                <w:rFonts w:eastAsiaTheme="minorEastAsia"/>
                <w:color w:val="000000" w:themeColor="text1"/>
                <w:szCs w:val="21"/>
              </w:rPr>
              <w:t>互动媒体与服务</w:t>
            </w:r>
          </w:p>
        </w:tc>
        <w:tc>
          <w:tcPr>
            <w:tcW w:w="2551" w:type="dxa"/>
            <w:vAlign w:val="center"/>
          </w:tcPr>
          <w:p w:rsidR="008A5EC4" w:rsidRDefault="00856A83">
            <w:pPr>
              <w:jc w:val="right"/>
            </w:pPr>
            <w:r>
              <w:rPr>
                <w:rFonts w:eastAsiaTheme="minorEastAsia"/>
                <w:color w:val="000000" w:themeColor="text1"/>
                <w:szCs w:val="21"/>
              </w:rPr>
              <w:t>451,327.07</w:t>
            </w:r>
          </w:p>
        </w:tc>
        <w:tc>
          <w:tcPr>
            <w:tcW w:w="3175" w:type="dxa"/>
            <w:vAlign w:val="center"/>
          </w:tcPr>
          <w:p w:rsidR="008A5EC4" w:rsidRDefault="00856A83">
            <w:pPr>
              <w:jc w:val="right"/>
            </w:pPr>
            <w:r>
              <w:rPr>
                <w:rFonts w:eastAsiaTheme="minorEastAsia"/>
                <w:color w:val="000000" w:themeColor="text1"/>
                <w:szCs w:val="21"/>
              </w:rPr>
              <w:t>0.33</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115,136,294.</w:t>
            </w:r>
            <w:r w:rsidR="00367015">
              <w:rPr>
                <w:rFonts w:eastAsiaTheme="minorEastAsia"/>
                <w:color w:val="000000" w:themeColor="text1"/>
                <w:szCs w:val="21"/>
              </w:rPr>
              <w:t>39</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84.74</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55"/>
        <w:gridCol w:w="1777"/>
        <w:gridCol w:w="670"/>
        <w:gridCol w:w="1101"/>
        <w:gridCol w:w="491"/>
        <w:gridCol w:w="667"/>
        <w:gridCol w:w="1161"/>
        <w:gridCol w:w="1319"/>
        <w:gridCol w:w="872"/>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8A5EC4">
        <w:tc>
          <w:tcPr>
            <w:tcW w:w="0" w:type="auto"/>
            <w:vAlign w:val="center"/>
          </w:tcPr>
          <w:p w:rsidR="008A5EC4" w:rsidRDefault="00856A83">
            <w:pPr>
              <w:jc w:val="center"/>
            </w:pPr>
            <w:r>
              <w:rPr>
                <w:rFonts w:eastAsiaTheme="minorEastAsia"/>
                <w:color w:val="000000" w:themeColor="text1"/>
                <w:szCs w:val="21"/>
              </w:rPr>
              <w:t>1</w:t>
            </w:r>
          </w:p>
        </w:tc>
        <w:tc>
          <w:tcPr>
            <w:tcW w:w="0" w:type="auto"/>
            <w:vAlign w:val="center"/>
          </w:tcPr>
          <w:p w:rsidR="008A5EC4" w:rsidRDefault="00856A83">
            <w:pPr>
              <w:jc w:val="center"/>
            </w:pPr>
            <w:r>
              <w:rPr>
                <w:rFonts w:eastAsiaTheme="minorEastAsia"/>
                <w:color w:val="000000" w:themeColor="text1"/>
                <w:szCs w:val="21"/>
              </w:rPr>
              <w:t>Unigroup Guoxin Microelectronics Co., Ltd.</w:t>
            </w:r>
          </w:p>
        </w:tc>
        <w:tc>
          <w:tcPr>
            <w:tcW w:w="0" w:type="auto"/>
            <w:vAlign w:val="center"/>
          </w:tcPr>
          <w:p w:rsidR="008A5EC4" w:rsidRDefault="00856A83">
            <w:pPr>
              <w:jc w:val="center"/>
            </w:pPr>
            <w:r>
              <w:rPr>
                <w:rFonts w:eastAsiaTheme="minorEastAsia"/>
                <w:color w:val="000000" w:themeColor="text1"/>
                <w:szCs w:val="21"/>
              </w:rPr>
              <w:t>紫光国微</w:t>
            </w:r>
          </w:p>
        </w:tc>
        <w:tc>
          <w:tcPr>
            <w:tcW w:w="0" w:type="auto"/>
            <w:vAlign w:val="center"/>
          </w:tcPr>
          <w:p w:rsidR="008A5EC4" w:rsidRDefault="00856A83">
            <w:pPr>
              <w:jc w:val="center"/>
            </w:pPr>
            <w:r>
              <w:rPr>
                <w:rFonts w:eastAsiaTheme="minorEastAsia"/>
                <w:color w:val="000000" w:themeColor="text1"/>
                <w:szCs w:val="21"/>
              </w:rPr>
              <w:t>002049 CH</w:t>
            </w:r>
          </w:p>
        </w:tc>
        <w:tc>
          <w:tcPr>
            <w:tcW w:w="0" w:type="auto"/>
            <w:vAlign w:val="center"/>
          </w:tcPr>
          <w:p w:rsidR="008A5EC4" w:rsidRDefault="00856A83">
            <w:pPr>
              <w:jc w:val="center"/>
            </w:pPr>
            <w:r>
              <w:rPr>
                <w:rFonts w:eastAsiaTheme="minorEastAsia"/>
                <w:color w:val="000000" w:themeColor="text1"/>
                <w:szCs w:val="21"/>
              </w:rPr>
              <w:t>深圳证券交易所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25,900.00</w:t>
            </w:r>
          </w:p>
        </w:tc>
        <w:tc>
          <w:tcPr>
            <w:tcW w:w="0" w:type="auto"/>
            <w:vAlign w:val="center"/>
          </w:tcPr>
          <w:p w:rsidR="008A5EC4" w:rsidRDefault="00856A83">
            <w:pPr>
              <w:jc w:val="right"/>
            </w:pPr>
            <w:r>
              <w:rPr>
                <w:rFonts w:eastAsiaTheme="minorEastAsia"/>
                <w:color w:val="000000" w:themeColor="text1"/>
                <w:szCs w:val="21"/>
              </w:rPr>
              <w:t>5,297,586.00</w:t>
            </w:r>
          </w:p>
        </w:tc>
        <w:tc>
          <w:tcPr>
            <w:tcW w:w="0" w:type="auto"/>
            <w:vAlign w:val="center"/>
          </w:tcPr>
          <w:p w:rsidR="008A5EC4" w:rsidRDefault="00856A83">
            <w:pPr>
              <w:jc w:val="right"/>
            </w:pPr>
            <w:r>
              <w:rPr>
                <w:rFonts w:eastAsiaTheme="minorEastAsia"/>
                <w:color w:val="000000" w:themeColor="text1"/>
                <w:szCs w:val="21"/>
              </w:rPr>
              <w:t>3.90</w:t>
            </w:r>
          </w:p>
        </w:tc>
      </w:tr>
      <w:tr w:rsidR="008A5EC4">
        <w:tc>
          <w:tcPr>
            <w:tcW w:w="0" w:type="auto"/>
            <w:vAlign w:val="center"/>
          </w:tcPr>
          <w:p w:rsidR="008A5EC4" w:rsidRDefault="00856A83">
            <w:pPr>
              <w:jc w:val="center"/>
            </w:pPr>
            <w:r>
              <w:rPr>
                <w:rFonts w:eastAsiaTheme="minorEastAsia"/>
                <w:color w:val="000000" w:themeColor="text1"/>
                <w:szCs w:val="21"/>
              </w:rPr>
              <w:t>2</w:t>
            </w:r>
          </w:p>
        </w:tc>
        <w:tc>
          <w:tcPr>
            <w:tcW w:w="0" w:type="auto"/>
            <w:vAlign w:val="center"/>
          </w:tcPr>
          <w:p w:rsidR="008A5EC4" w:rsidRDefault="00856A83">
            <w:pPr>
              <w:jc w:val="center"/>
            </w:pPr>
            <w:r>
              <w:rPr>
                <w:rFonts w:eastAsiaTheme="minorEastAsia"/>
                <w:color w:val="000000" w:themeColor="text1"/>
                <w:szCs w:val="21"/>
              </w:rPr>
              <w:t>Tongwei Co., Ltd.</w:t>
            </w:r>
          </w:p>
        </w:tc>
        <w:tc>
          <w:tcPr>
            <w:tcW w:w="0" w:type="auto"/>
            <w:vAlign w:val="center"/>
          </w:tcPr>
          <w:p w:rsidR="008A5EC4" w:rsidRDefault="00856A83">
            <w:pPr>
              <w:jc w:val="center"/>
            </w:pPr>
            <w:r>
              <w:rPr>
                <w:rFonts w:eastAsiaTheme="minorEastAsia"/>
                <w:color w:val="000000" w:themeColor="text1"/>
                <w:szCs w:val="21"/>
              </w:rPr>
              <w:t>通威股份</w:t>
            </w:r>
          </w:p>
        </w:tc>
        <w:tc>
          <w:tcPr>
            <w:tcW w:w="0" w:type="auto"/>
            <w:vAlign w:val="center"/>
          </w:tcPr>
          <w:p w:rsidR="008A5EC4" w:rsidRDefault="00856A83">
            <w:pPr>
              <w:jc w:val="center"/>
            </w:pPr>
            <w:r>
              <w:rPr>
                <w:rFonts w:eastAsiaTheme="minorEastAsia"/>
                <w:color w:val="000000" w:themeColor="text1"/>
                <w:szCs w:val="21"/>
              </w:rPr>
              <w:t>600438 CH</w:t>
            </w:r>
          </w:p>
        </w:tc>
        <w:tc>
          <w:tcPr>
            <w:tcW w:w="0" w:type="auto"/>
            <w:vAlign w:val="center"/>
          </w:tcPr>
          <w:p w:rsidR="008A5EC4" w:rsidRDefault="00856A83">
            <w:pPr>
              <w:jc w:val="center"/>
            </w:pPr>
            <w:r>
              <w:rPr>
                <w:rFonts w:eastAsiaTheme="minorEastAsia"/>
                <w:color w:val="000000" w:themeColor="text1"/>
                <w:szCs w:val="21"/>
              </w:rPr>
              <w:t>上海证券交易所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114,793.00</w:t>
            </w:r>
          </w:p>
        </w:tc>
        <w:tc>
          <w:tcPr>
            <w:tcW w:w="0" w:type="auto"/>
            <w:vAlign w:val="center"/>
          </w:tcPr>
          <w:p w:rsidR="008A5EC4" w:rsidRDefault="00856A83">
            <w:pPr>
              <w:jc w:val="right"/>
            </w:pPr>
            <w:r>
              <w:rPr>
                <w:rFonts w:eastAsiaTheme="minorEastAsia"/>
                <w:color w:val="000000" w:themeColor="text1"/>
                <w:szCs w:val="21"/>
              </w:rPr>
              <w:t>4,900,513.17</w:t>
            </w:r>
          </w:p>
        </w:tc>
        <w:tc>
          <w:tcPr>
            <w:tcW w:w="0" w:type="auto"/>
            <w:vAlign w:val="center"/>
          </w:tcPr>
          <w:p w:rsidR="008A5EC4" w:rsidRDefault="00856A83">
            <w:pPr>
              <w:jc w:val="right"/>
            </w:pPr>
            <w:r>
              <w:rPr>
                <w:rFonts w:eastAsiaTheme="minorEastAsia"/>
                <w:color w:val="000000" w:themeColor="text1"/>
                <w:szCs w:val="21"/>
              </w:rPr>
              <w:t>3.61</w:t>
            </w:r>
          </w:p>
        </w:tc>
      </w:tr>
      <w:tr w:rsidR="008A5EC4">
        <w:tc>
          <w:tcPr>
            <w:tcW w:w="0" w:type="auto"/>
            <w:vAlign w:val="center"/>
          </w:tcPr>
          <w:p w:rsidR="008A5EC4" w:rsidRDefault="00856A83">
            <w:pPr>
              <w:jc w:val="center"/>
            </w:pPr>
            <w:r>
              <w:rPr>
                <w:rFonts w:eastAsiaTheme="minorEastAsia"/>
                <w:color w:val="000000" w:themeColor="text1"/>
                <w:szCs w:val="21"/>
              </w:rPr>
              <w:t>3</w:t>
            </w:r>
          </w:p>
        </w:tc>
        <w:tc>
          <w:tcPr>
            <w:tcW w:w="0" w:type="auto"/>
            <w:vAlign w:val="center"/>
          </w:tcPr>
          <w:p w:rsidR="008A5EC4" w:rsidRDefault="00856A83">
            <w:pPr>
              <w:jc w:val="center"/>
            </w:pPr>
            <w:r>
              <w:rPr>
                <w:rFonts w:eastAsiaTheme="minorEastAsia"/>
                <w:color w:val="000000" w:themeColor="text1"/>
                <w:szCs w:val="21"/>
              </w:rPr>
              <w:t>KPC Pharmaceuticals, Inc.</w:t>
            </w:r>
          </w:p>
        </w:tc>
        <w:tc>
          <w:tcPr>
            <w:tcW w:w="0" w:type="auto"/>
            <w:vAlign w:val="center"/>
          </w:tcPr>
          <w:p w:rsidR="008A5EC4" w:rsidRDefault="00856A83">
            <w:pPr>
              <w:jc w:val="center"/>
            </w:pPr>
            <w:r>
              <w:rPr>
                <w:rFonts w:eastAsiaTheme="minorEastAsia"/>
                <w:color w:val="000000" w:themeColor="text1"/>
                <w:szCs w:val="21"/>
              </w:rPr>
              <w:t>昆药集团</w:t>
            </w:r>
          </w:p>
        </w:tc>
        <w:tc>
          <w:tcPr>
            <w:tcW w:w="0" w:type="auto"/>
            <w:vAlign w:val="center"/>
          </w:tcPr>
          <w:p w:rsidR="008A5EC4" w:rsidRDefault="00856A83">
            <w:pPr>
              <w:jc w:val="center"/>
            </w:pPr>
            <w:r>
              <w:rPr>
                <w:rFonts w:eastAsiaTheme="minorEastAsia"/>
                <w:color w:val="000000" w:themeColor="text1"/>
                <w:szCs w:val="21"/>
              </w:rPr>
              <w:t>600422 CH</w:t>
            </w:r>
          </w:p>
        </w:tc>
        <w:tc>
          <w:tcPr>
            <w:tcW w:w="0" w:type="auto"/>
            <w:vAlign w:val="center"/>
          </w:tcPr>
          <w:p w:rsidR="008A5EC4" w:rsidRDefault="00856A83">
            <w:pPr>
              <w:jc w:val="center"/>
            </w:pPr>
            <w:r>
              <w:rPr>
                <w:rFonts w:eastAsiaTheme="minorEastAsia"/>
                <w:color w:val="000000" w:themeColor="text1"/>
                <w:szCs w:val="21"/>
              </w:rPr>
              <w:t>上海证券交易所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395,749.00</w:t>
            </w:r>
          </w:p>
        </w:tc>
        <w:tc>
          <w:tcPr>
            <w:tcW w:w="0" w:type="auto"/>
            <w:vAlign w:val="center"/>
          </w:tcPr>
          <w:p w:rsidR="008A5EC4" w:rsidRDefault="00856A83">
            <w:pPr>
              <w:jc w:val="right"/>
            </w:pPr>
            <w:r>
              <w:rPr>
                <w:rFonts w:eastAsiaTheme="minorEastAsia"/>
                <w:color w:val="000000" w:themeColor="text1"/>
                <w:szCs w:val="21"/>
              </w:rPr>
              <w:t>4,812,307.84</w:t>
            </w:r>
          </w:p>
        </w:tc>
        <w:tc>
          <w:tcPr>
            <w:tcW w:w="0" w:type="auto"/>
            <w:vAlign w:val="center"/>
          </w:tcPr>
          <w:p w:rsidR="008A5EC4" w:rsidRDefault="00856A83">
            <w:pPr>
              <w:jc w:val="right"/>
            </w:pPr>
            <w:r>
              <w:rPr>
                <w:rFonts w:eastAsiaTheme="minorEastAsia"/>
                <w:color w:val="000000" w:themeColor="text1"/>
                <w:szCs w:val="21"/>
              </w:rPr>
              <w:t>3.54</w:t>
            </w:r>
          </w:p>
        </w:tc>
      </w:tr>
      <w:tr w:rsidR="008A5EC4">
        <w:tc>
          <w:tcPr>
            <w:tcW w:w="0" w:type="auto"/>
            <w:vAlign w:val="center"/>
          </w:tcPr>
          <w:p w:rsidR="008A5EC4" w:rsidRDefault="00856A83">
            <w:pPr>
              <w:jc w:val="center"/>
            </w:pPr>
            <w:r>
              <w:rPr>
                <w:rFonts w:eastAsiaTheme="minorEastAsia"/>
                <w:color w:val="000000" w:themeColor="text1"/>
                <w:szCs w:val="21"/>
              </w:rPr>
              <w:t>4</w:t>
            </w:r>
          </w:p>
        </w:tc>
        <w:tc>
          <w:tcPr>
            <w:tcW w:w="0" w:type="auto"/>
            <w:vAlign w:val="center"/>
          </w:tcPr>
          <w:p w:rsidR="008A5EC4" w:rsidRDefault="00856A83">
            <w:pPr>
              <w:jc w:val="center"/>
            </w:pPr>
            <w:r>
              <w:rPr>
                <w:rFonts w:eastAsiaTheme="minorEastAsia"/>
                <w:color w:val="000000" w:themeColor="text1"/>
                <w:szCs w:val="21"/>
              </w:rPr>
              <w:t>Tianjin 712 Communication &amp; Broadcasting Co.,Ltd</w:t>
            </w:r>
          </w:p>
        </w:tc>
        <w:tc>
          <w:tcPr>
            <w:tcW w:w="0" w:type="auto"/>
            <w:vAlign w:val="center"/>
          </w:tcPr>
          <w:p w:rsidR="008A5EC4" w:rsidRDefault="00856A83">
            <w:pPr>
              <w:jc w:val="center"/>
            </w:pPr>
            <w:r>
              <w:rPr>
                <w:rFonts w:eastAsiaTheme="minorEastAsia"/>
                <w:color w:val="000000" w:themeColor="text1"/>
                <w:szCs w:val="21"/>
              </w:rPr>
              <w:t>七一二</w:t>
            </w:r>
          </w:p>
        </w:tc>
        <w:tc>
          <w:tcPr>
            <w:tcW w:w="0" w:type="auto"/>
            <w:vAlign w:val="center"/>
          </w:tcPr>
          <w:p w:rsidR="008A5EC4" w:rsidRDefault="00856A83">
            <w:pPr>
              <w:jc w:val="center"/>
            </w:pPr>
            <w:r>
              <w:rPr>
                <w:rFonts w:eastAsiaTheme="minorEastAsia"/>
                <w:color w:val="000000" w:themeColor="text1"/>
                <w:szCs w:val="21"/>
              </w:rPr>
              <w:t>603712 CH</w:t>
            </w:r>
          </w:p>
        </w:tc>
        <w:tc>
          <w:tcPr>
            <w:tcW w:w="0" w:type="auto"/>
            <w:vAlign w:val="center"/>
          </w:tcPr>
          <w:p w:rsidR="008A5EC4" w:rsidRDefault="00856A83">
            <w:pPr>
              <w:jc w:val="center"/>
            </w:pPr>
            <w:r>
              <w:rPr>
                <w:rFonts w:eastAsiaTheme="minorEastAsia"/>
                <w:color w:val="000000" w:themeColor="text1"/>
                <w:szCs w:val="21"/>
              </w:rPr>
              <w:t>上海证券交易所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136,500.00</w:t>
            </w:r>
          </w:p>
        </w:tc>
        <w:tc>
          <w:tcPr>
            <w:tcW w:w="0" w:type="auto"/>
            <w:vAlign w:val="center"/>
          </w:tcPr>
          <w:p w:rsidR="008A5EC4" w:rsidRDefault="00856A83">
            <w:pPr>
              <w:jc w:val="right"/>
            </w:pPr>
            <w:r>
              <w:rPr>
                <w:rFonts w:eastAsiaTheme="minorEastAsia"/>
                <w:color w:val="000000" w:themeColor="text1"/>
                <w:szCs w:val="21"/>
              </w:rPr>
              <w:t>4,733,820.00</w:t>
            </w:r>
          </w:p>
        </w:tc>
        <w:tc>
          <w:tcPr>
            <w:tcW w:w="0" w:type="auto"/>
            <w:vAlign w:val="center"/>
          </w:tcPr>
          <w:p w:rsidR="008A5EC4" w:rsidRDefault="00856A83">
            <w:pPr>
              <w:jc w:val="right"/>
            </w:pPr>
            <w:r>
              <w:rPr>
                <w:rFonts w:eastAsiaTheme="minorEastAsia"/>
                <w:color w:val="000000" w:themeColor="text1"/>
                <w:szCs w:val="21"/>
              </w:rPr>
              <w:t>3.48</w:t>
            </w:r>
          </w:p>
        </w:tc>
      </w:tr>
      <w:tr w:rsidR="008A5EC4">
        <w:tc>
          <w:tcPr>
            <w:tcW w:w="0" w:type="auto"/>
            <w:vAlign w:val="center"/>
          </w:tcPr>
          <w:p w:rsidR="008A5EC4" w:rsidRDefault="00856A83">
            <w:pPr>
              <w:jc w:val="center"/>
            </w:pPr>
            <w:r>
              <w:rPr>
                <w:rFonts w:eastAsiaTheme="minorEastAsia"/>
                <w:color w:val="000000" w:themeColor="text1"/>
                <w:szCs w:val="21"/>
              </w:rPr>
              <w:t>5</w:t>
            </w:r>
          </w:p>
        </w:tc>
        <w:tc>
          <w:tcPr>
            <w:tcW w:w="0" w:type="auto"/>
            <w:vAlign w:val="center"/>
          </w:tcPr>
          <w:p w:rsidR="008A5EC4" w:rsidRDefault="00856A83">
            <w:pPr>
              <w:jc w:val="center"/>
            </w:pPr>
            <w:r>
              <w:rPr>
                <w:rFonts w:eastAsiaTheme="minorEastAsia"/>
                <w:color w:val="000000" w:themeColor="text1"/>
                <w:szCs w:val="21"/>
              </w:rPr>
              <w:t>China National Nuclear Power Co., Ltd</w:t>
            </w:r>
          </w:p>
        </w:tc>
        <w:tc>
          <w:tcPr>
            <w:tcW w:w="0" w:type="auto"/>
            <w:vAlign w:val="center"/>
          </w:tcPr>
          <w:p w:rsidR="008A5EC4" w:rsidRDefault="00856A83">
            <w:pPr>
              <w:jc w:val="center"/>
            </w:pPr>
            <w:r>
              <w:rPr>
                <w:rFonts w:eastAsiaTheme="minorEastAsia"/>
                <w:color w:val="000000" w:themeColor="text1"/>
                <w:szCs w:val="21"/>
              </w:rPr>
              <w:t>中国核电</w:t>
            </w:r>
          </w:p>
        </w:tc>
        <w:tc>
          <w:tcPr>
            <w:tcW w:w="0" w:type="auto"/>
            <w:vAlign w:val="center"/>
          </w:tcPr>
          <w:p w:rsidR="008A5EC4" w:rsidRDefault="00856A83">
            <w:pPr>
              <w:jc w:val="center"/>
            </w:pPr>
            <w:r>
              <w:rPr>
                <w:rFonts w:eastAsiaTheme="minorEastAsia"/>
                <w:color w:val="000000" w:themeColor="text1"/>
                <w:szCs w:val="21"/>
              </w:rPr>
              <w:t>601985 CH</w:t>
            </w:r>
          </w:p>
        </w:tc>
        <w:tc>
          <w:tcPr>
            <w:tcW w:w="0" w:type="auto"/>
            <w:vAlign w:val="center"/>
          </w:tcPr>
          <w:p w:rsidR="008A5EC4" w:rsidRDefault="00856A83">
            <w:pPr>
              <w:jc w:val="center"/>
            </w:pPr>
            <w:r>
              <w:rPr>
                <w:rFonts w:eastAsiaTheme="minorEastAsia"/>
                <w:color w:val="000000" w:themeColor="text1"/>
                <w:szCs w:val="21"/>
              </w:rPr>
              <w:t>上海证券交易所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574,200.00</w:t>
            </w:r>
          </w:p>
        </w:tc>
        <w:tc>
          <w:tcPr>
            <w:tcW w:w="0" w:type="auto"/>
            <w:vAlign w:val="center"/>
          </w:tcPr>
          <w:p w:rsidR="008A5EC4" w:rsidRDefault="00856A83">
            <w:pPr>
              <w:jc w:val="right"/>
            </w:pPr>
            <w:r>
              <w:rPr>
                <w:rFonts w:eastAsiaTheme="minorEastAsia"/>
                <w:color w:val="000000" w:themeColor="text1"/>
                <w:szCs w:val="21"/>
              </w:rPr>
              <w:t>4,656,762.00</w:t>
            </w:r>
          </w:p>
        </w:tc>
        <w:tc>
          <w:tcPr>
            <w:tcW w:w="0" w:type="auto"/>
            <w:vAlign w:val="center"/>
          </w:tcPr>
          <w:p w:rsidR="008A5EC4" w:rsidRDefault="00856A83">
            <w:pPr>
              <w:jc w:val="right"/>
            </w:pPr>
            <w:r>
              <w:rPr>
                <w:rFonts w:eastAsiaTheme="minorEastAsia"/>
                <w:color w:val="000000" w:themeColor="text1"/>
                <w:szCs w:val="21"/>
              </w:rPr>
              <w:t>3.43</w:t>
            </w:r>
          </w:p>
        </w:tc>
      </w:tr>
      <w:tr w:rsidR="008A5EC4">
        <w:tc>
          <w:tcPr>
            <w:tcW w:w="0" w:type="auto"/>
            <w:vAlign w:val="center"/>
          </w:tcPr>
          <w:p w:rsidR="008A5EC4" w:rsidRDefault="00856A83">
            <w:pPr>
              <w:jc w:val="center"/>
            </w:pPr>
            <w:r>
              <w:rPr>
                <w:rFonts w:eastAsiaTheme="minorEastAsia"/>
                <w:color w:val="000000" w:themeColor="text1"/>
                <w:szCs w:val="21"/>
              </w:rPr>
              <w:t>6</w:t>
            </w:r>
          </w:p>
        </w:tc>
        <w:tc>
          <w:tcPr>
            <w:tcW w:w="0" w:type="auto"/>
            <w:vAlign w:val="center"/>
          </w:tcPr>
          <w:p w:rsidR="008A5EC4" w:rsidRDefault="00856A83">
            <w:pPr>
              <w:jc w:val="center"/>
            </w:pPr>
            <w:r>
              <w:rPr>
                <w:rFonts w:eastAsiaTheme="minorEastAsia"/>
                <w:color w:val="000000" w:themeColor="text1"/>
                <w:szCs w:val="21"/>
              </w:rPr>
              <w:t>Longi Green Energy Technology Co.,Ltd.</w:t>
            </w:r>
          </w:p>
        </w:tc>
        <w:tc>
          <w:tcPr>
            <w:tcW w:w="0" w:type="auto"/>
            <w:vAlign w:val="center"/>
          </w:tcPr>
          <w:p w:rsidR="008A5EC4" w:rsidRDefault="00856A83">
            <w:pPr>
              <w:jc w:val="center"/>
            </w:pPr>
            <w:r>
              <w:rPr>
                <w:rFonts w:eastAsiaTheme="minorEastAsia"/>
                <w:color w:val="000000" w:themeColor="text1"/>
                <w:szCs w:val="21"/>
              </w:rPr>
              <w:t>隆基股份</w:t>
            </w:r>
          </w:p>
        </w:tc>
        <w:tc>
          <w:tcPr>
            <w:tcW w:w="0" w:type="auto"/>
            <w:vAlign w:val="center"/>
          </w:tcPr>
          <w:p w:rsidR="008A5EC4" w:rsidRDefault="00856A83">
            <w:pPr>
              <w:jc w:val="center"/>
            </w:pPr>
            <w:r>
              <w:rPr>
                <w:rFonts w:eastAsiaTheme="minorEastAsia"/>
                <w:color w:val="000000" w:themeColor="text1"/>
                <w:szCs w:val="21"/>
              </w:rPr>
              <w:t>601012 CH</w:t>
            </w:r>
          </w:p>
        </w:tc>
        <w:tc>
          <w:tcPr>
            <w:tcW w:w="0" w:type="auto"/>
            <w:vAlign w:val="center"/>
          </w:tcPr>
          <w:p w:rsidR="008A5EC4" w:rsidRDefault="00856A83">
            <w:pPr>
              <w:jc w:val="center"/>
            </w:pPr>
            <w:r>
              <w:rPr>
                <w:rFonts w:eastAsiaTheme="minorEastAsia"/>
                <w:color w:val="000000" w:themeColor="text1"/>
                <w:szCs w:val="21"/>
              </w:rPr>
              <w:t>上海证券交易所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64,365.00</w:t>
            </w:r>
          </w:p>
        </w:tc>
        <w:tc>
          <w:tcPr>
            <w:tcW w:w="0" w:type="auto"/>
            <w:vAlign w:val="center"/>
          </w:tcPr>
          <w:p w:rsidR="008A5EC4" w:rsidRDefault="00856A83">
            <w:pPr>
              <w:jc w:val="right"/>
            </w:pPr>
            <w:r>
              <w:rPr>
                <w:rFonts w:eastAsiaTheme="minorEastAsia"/>
                <w:color w:val="000000" w:themeColor="text1"/>
                <w:szCs w:val="21"/>
              </w:rPr>
              <w:t>4,646,509.35</w:t>
            </w:r>
          </w:p>
        </w:tc>
        <w:tc>
          <w:tcPr>
            <w:tcW w:w="0" w:type="auto"/>
            <w:vAlign w:val="center"/>
          </w:tcPr>
          <w:p w:rsidR="008A5EC4" w:rsidRDefault="00856A83">
            <w:pPr>
              <w:jc w:val="right"/>
            </w:pPr>
            <w:r>
              <w:rPr>
                <w:rFonts w:eastAsiaTheme="minorEastAsia"/>
                <w:color w:val="000000" w:themeColor="text1"/>
                <w:szCs w:val="21"/>
              </w:rPr>
              <w:t>3.42</w:t>
            </w:r>
          </w:p>
        </w:tc>
      </w:tr>
      <w:tr w:rsidR="008A5EC4">
        <w:tc>
          <w:tcPr>
            <w:tcW w:w="0" w:type="auto"/>
            <w:vAlign w:val="center"/>
          </w:tcPr>
          <w:p w:rsidR="008A5EC4" w:rsidRDefault="00856A83">
            <w:pPr>
              <w:jc w:val="center"/>
            </w:pPr>
            <w:r>
              <w:rPr>
                <w:rFonts w:eastAsiaTheme="minorEastAsia"/>
                <w:color w:val="000000" w:themeColor="text1"/>
                <w:szCs w:val="21"/>
              </w:rPr>
              <w:t>7</w:t>
            </w:r>
          </w:p>
        </w:tc>
        <w:tc>
          <w:tcPr>
            <w:tcW w:w="0" w:type="auto"/>
            <w:vAlign w:val="center"/>
          </w:tcPr>
          <w:p w:rsidR="008A5EC4" w:rsidRDefault="00856A83">
            <w:pPr>
              <w:jc w:val="center"/>
            </w:pPr>
            <w:r>
              <w:rPr>
                <w:rFonts w:eastAsiaTheme="minorEastAsia"/>
                <w:color w:val="000000" w:themeColor="text1"/>
                <w:szCs w:val="21"/>
              </w:rPr>
              <w:t>China Shenhua Energy Company Limited</w:t>
            </w:r>
          </w:p>
        </w:tc>
        <w:tc>
          <w:tcPr>
            <w:tcW w:w="0" w:type="auto"/>
            <w:vAlign w:val="center"/>
          </w:tcPr>
          <w:p w:rsidR="008A5EC4" w:rsidRDefault="00856A83">
            <w:pPr>
              <w:jc w:val="center"/>
            </w:pPr>
            <w:r>
              <w:rPr>
                <w:rFonts w:eastAsiaTheme="minorEastAsia"/>
                <w:color w:val="000000" w:themeColor="text1"/>
                <w:szCs w:val="21"/>
              </w:rPr>
              <w:t>中国神华</w:t>
            </w:r>
          </w:p>
        </w:tc>
        <w:tc>
          <w:tcPr>
            <w:tcW w:w="0" w:type="auto"/>
            <w:vAlign w:val="center"/>
          </w:tcPr>
          <w:p w:rsidR="008A5EC4" w:rsidRDefault="00856A83">
            <w:pPr>
              <w:jc w:val="center"/>
            </w:pPr>
            <w:r>
              <w:rPr>
                <w:rFonts w:eastAsiaTheme="minorEastAsia"/>
                <w:color w:val="000000" w:themeColor="text1"/>
                <w:szCs w:val="21"/>
              </w:rPr>
              <w:t>01088.HK</w:t>
            </w:r>
          </w:p>
        </w:tc>
        <w:tc>
          <w:tcPr>
            <w:tcW w:w="0" w:type="auto"/>
            <w:vAlign w:val="center"/>
          </w:tcPr>
          <w:p w:rsidR="008A5EC4" w:rsidRDefault="00856A83">
            <w:pPr>
              <w:jc w:val="center"/>
            </w:pPr>
            <w:r>
              <w:rPr>
                <w:rFonts w:eastAsiaTheme="minorEastAsia"/>
                <w:color w:val="000000" w:themeColor="text1"/>
                <w:szCs w:val="21"/>
              </w:rPr>
              <w:t>香港交易所</w:t>
            </w:r>
          </w:p>
        </w:tc>
        <w:tc>
          <w:tcPr>
            <w:tcW w:w="0" w:type="auto"/>
            <w:vAlign w:val="center"/>
          </w:tcPr>
          <w:p w:rsidR="008A5EC4" w:rsidRDefault="00856A83">
            <w:pPr>
              <w:jc w:val="center"/>
            </w:pPr>
            <w:r>
              <w:rPr>
                <w:rFonts w:eastAsiaTheme="minorEastAsia"/>
                <w:color w:val="000000" w:themeColor="text1"/>
                <w:szCs w:val="21"/>
              </w:rPr>
              <w:t>中国香港</w:t>
            </w:r>
          </w:p>
        </w:tc>
        <w:tc>
          <w:tcPr>
            <w:tcW w:w="0" w:type="auto"/>
            <w:vAlign w:val="center"/>
          </w:tcPr>
          <w:p w:rsidR="008A5EC4" w:rsidRDefault="00856A83">
            <w:pPr>
              <w:jc w:val="right"/>
            </w:pPr>
            <w:r>
              <w:rPr>
                <w:rFonts w:eastAsiaTheme="minorEastAsia"/>
                <w:color w:val="000000" w:themeColor="text1"/>
                <w:szCs w:val="21"/>
              </w:rPr>
              <w:t>214,500.00</w:t>
            </w:r>
          </w:p>
        </w:tc>
        <w:tc>
          <w:tcPr>
            <w:tcW w:w="0" w:type="auto"/>
            <w:vAlign w:val="center"/>
          </w:tcPr>
          <w:p w:rsidR="008A5EC4" w:rsidRDefault="00856A83">
            <w:pPr>
              <w:jc w:val="right"/>
            </w:pPr>
            <w:r>
              <w:rPr>
                <w:rFonts w:eastAsiaTheme="minorEastAsia"/>
                <w:color w:val="000000" w:themeColor="text1"/>
                <w:szCs w:val="21"/>
              </w:rPr>
              <w:t>4,366,437.29</w:t>
            </w:r>
          </w:p>
        </w:tc>
        <w:tc>
          <w:tcPr>
            <w:tcW w:w="0" w:type="auto"/>
            <w:vAlign w:val="center"/>
          </w:tcPr>
          <w:p w:rsidR="008A5EC4" w:rsidRDefault="00856A83">
            <w:pPr>
              <w:jc w:val="right"/>
            </w:pPr>
            <w:r>
              <w:rPr>
                <w:rFonts w:eastAsiaTheme="minorEastAsia"/>
                <w:color w:val="000000" w:themeColor="text1"/>
                <w:szCs w:val="21"/>
              </w:rPr>
              <w:t>3.21</w:t>
            </w:r>
          </w:p>
        </w:tc>
      </w:tr>
      <w:tr w:rsidR="008A5EC4">
        <w:tc>
          <w:tcPr>
            <w:tcW w:w="0" w:type="auto"/>
            <w:vAlign w:val="center"/>
          </w:tcPr>
          <w:p w:rsidR="008A5EC4" w:rsidRDefault="00856A83">
            <w:pPr>
              <w:jc w:val="center"/>
            </w:pPr>
            <w:r>
              <w:rPr>
                <w:rFonts w:eastAsiaTheme="minorEastAsia"/>
                <w:color w:val="000000" w:themeColor="text1"/>
                <w:szCs w:val="21"/>
              </w:rPr>
              <w:t>8</w:t>
            </w:r>
          </w:p>
        </w:tc>
        <w:tc>
          <w:tcPr>
            <w:tcW w:w="0" w:type="auto"/>
            <w:vAlign w:val="center"/>
          </w:tcPr>
          <w:p w:rsidR="008A5EC4" w:rsidRDefault="00856A83">
            <w:pPr>
              <w:jc w:val="center"/>
            </w:pPr>
            <w:r>
              <w:rPr>
                <w:rFonts w:eastAsiaTheme="minorEastAsia"/>
                <w:color w:val="000000" w:themeColor="text1"/>
                <w:szCs w:val="21"/>
              </w:rPr>
              <w:t>China Zhenhua (Group) Science &amp; Technology Co.,Ltd.</w:t>
            </w:r>
          </w:p>
        </w:tc>
        <w:tc>
          <w:tcPr>
            <w:tcW w:w="0" w:type="auto"/>
            <w:vAlign w:val="center"/>
          </w:tcPr>
          <w:p w:rsidR="008A5EC4" w:rsidRDefault="00856A83">
            <w:pPr>
              <w:jc w:val="center"/>
            </w:pPr>
            <w:r>
              <w:rPr>
                <w:rFonts w:eastAsiaTheme="minorEastAsia"/>
                <w:color w:val="000000" w:themeColor="text1"/>
                <w:szCs w:val="21"/>
              </w:rPr>
              <w:t>振华科技</w:t>
            </w:r>
          </w:p>
        </w:tc>
        <w:tc>
          <w:tcPr>
            <w:tcW w:w="0" w:type="auto"/>
            <w:vAlign w:val="center"/>
          </w:tcPr>
          <w:p w:rsidR="008A5EC4" w:rsidRDefault="00856A83">
            <w:pPr>
              <w:jc w:val="center"/>
            </w:pPr>
            <w:r>
              <w:rPr>
                <w:rFonts w:eastAsiaTheme="minorEastAsia"/>
                <w:color w:val="000000" w:themeColor="text1"/>
                <w:szCs w:val="21"/>
              </w:rPr>
              <w:t>000733 CH</w:t>
            </w:r>
          </w:p>
        </w:tc>
        <w:tc>
          <w:tcPr>
            <w:tcW w:w="0" w:type="auto"/>
            <w:vAlign w:val="center"/>
          </w:tcPr>
          <w:p w:rsidR="008A5EC4" w:rsidRDefault="00856A83">
            <w:pPr>
              <w:jc w:val="center"/>
            </w:pPr>
            <w:r>
              <w:rPr>
                <w:rFonts w:eastAsiaTheme="minorEastAsia"/>
                <w:color w:val="000000" w:themeColor="text1"/>
                <w:szCs w:val="21"/>
              </w:rPr>
              <w:t>深圳证券交易所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38,421.00</w:t>
            </w:r>
          </w:p>
        </w:tc>
        <w:tc>
          <w:tcPr>
            <w:tcW w:w="0" w:type="auto"/>
            <w:vAlign w:val="center"/>
          </w:tcPr>
          <w:p w:rsidR="008A5EC4" w:rsidRDefault="00856A83">
            <w:pPr>
              <w:jc w:val="right"/>
            </w:pPr>
            <w:r>
              <w:rPr>
                <w:rFonts w:eastAsiaTheme="minorEastAsia"/>
                <w:color w:val="000000" w:themeColor="text1"/>
                <w:szCs w:val="21"/>
              </w:rPr>
              <w:t>4,356,941.40</w:t>
            </w:r>
          </w:p>
        </w:tc>
        <w:tc>
          <w:tcPr>
            <w:tcW w:w="0" w:type="auto"/>
            <w:vAlign w:val="center"/>
          </w:tcPr>
          <w:p w:rsidR="008A5EC4" w:rsidRDefault="00856A83">
            <w:pPr>
              <w:jc w:val="right"/>
            </w:pPr>
            <w:r>
              <w:rPr>
                <w:rFonts w:eastAsiaTheme="minorEastAsia"/>
                <w:color w:val="000000" w:themeColor="text1"/>
                <w:szCs w:val="21"/>
              </w:rPr>
              <w:t>3.21</w:t>
            </w:r>
          </w:p>
        </w:tc>
      </w:tr>
      <w:tr w:rsidR="008A5EC4">
        <w:tc>
          <w:tcPr>
            <w:tcW w:w="0" w:type="auto"/>
            <w:vAlign w:val="center"/>
          </w:tcPr>
          <w:p w:rsidR="008A5EC4" w:rsidRDefault="00856A83">
            <w:pPr>
              <w:jc w:val="center"/>
            </w:pPr>
            <w:r>
              <w:rPr>
                <w:rFonts w:eastAsiaTheme="minorEastAsia"/>
                <w:color w:val="000000" w:themeColor="text1"/>
                <w:szCs w:val="21"/>
              </w:rPr>
              <w:t>9</w:t>
            </w:r>
          </w:p>
        </w:tc>
        <w:tc>
          <w:tcPr>
            <w:tcW w:w="0" w:type="auto"/>
            <w:vAlign w:val="center"/>
          </w:tcPr>
          <w:p w:rsidR="008A5EC4" w:rsidRDefault="00856A83">
            <w:pPr>
              <w:jc w:val="center"/>
            </w:pPr>
            <w:r>
              <w:rPr>
                <w:rFonts w:eastAsiaTheme="minorEastAsia"/>
                <w:color w:val="000000" w:themeColor="text1"/>
                <w:szCs w:val="21"/>
              </w:rPr>
              <w:t>CNOOC Limited</w:t>
            </w:r>
          </w:p>
        </w:tc>
        <w:tc>
          <w:tcPr>
            <w:tcW w:w="0" w:type="auto"/>
            <w:vAlign w:val="center"/>
          </w:tcPr>
          <w:p w:rsidR="008A5EC4" w:rsidRDefault="00856A83">
            <w:pPr>
              <w:jc w:val="center"/>
            </w:pPr>
            <w:r>
              <w:rPr>
                <w:rFonts w:eastAsiaTheme="minorEastAsia"/>
                <w:color w:val="000000" w:themeColor="text1"/>
                <w:szCs w:val="21"/>
              </w:rPr>
              <w:t>中国海洋石油</w:t>
            </w:r>
          </w:p>
        </w:tc>
        <w:tc>
          <w:tcPr>
            <w:tcW w:w="0" w:type="auto"/>
            <w:vAlign w:val="center"/>
          </w:tcPr>
          <w:p w:rsidR="008A5EC4" w:rsidRDefault="00856A83">
            <w:pPr>
              <w:jc w:val="center"/>
            </w:pPr>
            <w:r>
              <w:rPr>
                <w:rFonts w:eastAsiaTheme="minorEastAsia"/>
                <w:color w:val="000000" w:themeColor="text1"/>
                <w:szCs w:val="21"/>
              </w:rPr>
              <w:t>00883 HK</w:t>
            </w:r>
          </w:p>
        </w:tc>
        <w:tc>
          <w:tcPr>
            <w:tcW w:w="0" w:type="auto"/>
            <w:vAlign w:val="center"/>
          </w:tcPr>
          <w:p w:rsidR="008A5EC4" w:rsidRDefault="00856A83">
            <w:pPr>
              <w:jc w:val="center"/>
            </w:pPr>
            <w:r>
              <w:rPr>
                <w:rFonts w:eastAsiaTheme="minorEastAsia"/>
                <w:color w:val="000000" w:themeColor="text1"/>
                <w:szCs w:val="21"/>
              </w:rPr>
              <w:t>香港交易所</w:t>
            </w:r>
          </w:p>
        </w:tc>
        <w:tc>
          <w:tcPr>
            <w:tcW w:w="0" w:type="auto"/>
            <w:vAlign w:val="center"/>
          </w:tcPr>
          <w:p w:rsidR="008A5EC4" w:rsidRDefault="00856A83">
            <w:pPr>
              <w:jc w:val="center"/>
            </w:pPr>
            <w:r>
              <w:rPr>
                <w:rFonts w:eastAsiaTheme="minorEastAsia"/>
                <w:color w:val="000000" w:themeColor="text1"/>
                <w:szCs w:val="21"/>
              </w:rPr>
              <w:t>中国香港</w:t>
            </w:r>
          </w:p>
        </w:tc>
        <w:tc>
          <w:tcPr>
            <w:tcW w:w="0" w:type="auto"/>
            <w:vAlign w:val="center"/>
          </w:tcPr>
          <w:p w:rsidR="008A5EC4" w:rsidRDefault="00856A83">
            <w:pPr>
              <w:jc w:val="right"/>
            </w:pPr>
            <w:r>
              <w:rPr>
                <w:rFonts w:eastAsiaTheme="minorEastAsia"/>
                <w:color w:val="000000" w:themeColor="text1"/>
                <w:szCs w:val="21"/>
              </w:rPr>
              <w:t>495,000.00</w:t>
            </w:r>
          </w:p>
        </w:tc>
        <w:tc>
          <w:tcPr>
            <w:tcW w:w="0" w:type="auto"/>
            <w:vAlign w:val="center"/>
          </w:tcPr>
          <w:p w:rsidR="008A5EC4" w:rsidRDefault="00856A83">
            <w:pPr>
              <w:jc w:val="right"/>
            </w:pPr>
            <w:r>
              <w:rPr>
                <w:rFonts w:eastAsiaTheme="minorEastAsia"/>
                <w:color w:val="000000" w:themeColor="text1"/>
                <w:szCs w:val="21"/>
              </w:rPr>
              <w:t>4,311,572.46</w:t>
            </w:r>
          </w:p>
        </w:tc>
        <w:tc>
          <w:tcPr>
            <w:tcW w:w="0" w:type="auto"/>
            <w:vAlign w:val="center"/>
          </w:tcPr>
          <w:p w:rsidR="008A5EC4" w:rsidRDefault="00856A83">
            <w:pPr>
              <w:jc w:val="right"/>
            </w:pPr>
            <w:r>
              <w:rPr>
                <w:rFonts w:eastAsiaTheme="minorEastAsia"/>
                <w:color w:val="000000" w:themeColor="text1"/>
                <w:szCs w:val="21"/>
              </w:rPr>
              <w:t>3.17</w:t>
            </w:r>
          </w:p>
        </w:tc>
      </w:tr>
      <w:tr w:rsidR="008A5EC4">
        <w:tc>
          <w:tcPr>
            <w:tcW w:w="0" w:type="auto"/>
            <w:vAlign w:val="center"/>
          </w:tcPr>
          <w:p w:rsidR="008A5EC4" w:rsidRDefault="00856A83">
            <w:pPr>
              <w:jc w:val="center"/>
            </w:pPr>
            <w:r>
              <w:rPr>
                <w:rFonts w:eastAsiaTheme="minorEastAsia"/>
                <w:color w:val="000000" w:themeColor="text1"/>
                <w:szCs w:val="21"/>
              </w:rPr>
              <w:t>10</w:t>
            </w:r>
          </w:p>
        </w:tc>
        <w:tc>
          <w:tcPr>
            <w:tcW w:w="0" w:type="auto"/>
            <w:vAlign w:val="center"/>
          </w:tcPr>
          <w:p w:rsidR="008A5EC4" w:rsidRDefault="00856A83">
            <w:pPr>
              <w:jc w:val="center"/>
            </w:pPr>
            <w:r>
              <w:rPr>
                <w:rFonts w:eastAsiaTheme="minorEastAsia"/>
                <w:color w:val="000000" w:themeColor="text1"/>
                <w:szCs w:val="21"/>
              </w:rPr>
              <w:t>Wuliangye Yibin Co.,Ltd</w:t>
            </w:r>
          </w:p>
        </w:tc>
        <w:tc>
          <w:tcPr>
            <w:tcW w:w="0" w:type="auto"/>
            <w:vAlign w:val="center"/>
          </w:tcPr>
          <w:p w:rsidR="008A5EC4" w:rsidRDefault="00856A83">
            <w:pPr>
              <w:jc w:val="center"/>
            </w:pPr>
            <w:r>
              <w:rPr>
                <w:rFonts w:eastAsiaTheme="minorEastAsia"/>
                <w:color w:val="000000" w:themeColor="text1"/>
                <w:szCs w:val="21"/>
              </w:rPr>
              <w:t>五粮液</w:t>
            </w:r>
          </w:p>
        </w:tc>
        <w:tc>
          <w:tcPr>
            <w:tcW w:w="0" w:type="auto"/>
            <w:vAlign w:val="center"/>
          </w:tcPr>
          <w:p w:rsidR="008A5EC4" w:rsidRDefault="00856A83">
            <w:pPr>
              <w:jc w:val="center"/>
            </w:pPr>
            <w:r>
              <w:rPr>
                <w:rFonts w:eastAsiaTheme="minorEastAsia"/>
                <w:color w:val="000000" w:themeColor="text1"/>
                <w:szCs w:val="21"/>
              </w:rPr>
              <w:t>000858 CH</w:t>
            </w:r>
          </w:p>
        </w:tc>
        <w:tc>
          <w:tcPr>
            <w:tcW w:w="0" w:type="auto"/>
            <w:vAlign w:val="center"/>
          </w:tcPr>
          <w:p w:rsidR="008A5EC4" w:rsidRDefault="00856A83">
            <w:pPr>
              <w:jc w:val="center"/>
            </w:pPr>
            <w:r>
              <w:rPr>
                <w:rFonts w:eastAsiaTheme="minorEastAsia"/>
                <w:color w:val="000000" w:themeColor="text1"/>
                <w:szCs w:val="21"/>
              </w:rPr>
              <w:t>深圳交易所</w:t>
            </w:r>
          </w:p>
        </w:tc>
        <w:tc>
          <w:tcPr>
            <w:tcW w:w="0" w:type="auto"/>
            <w:vAlign w:val="center"/>
          </w:tcPr>
          <w:p w:rsidR="008A5EC4" w:rsidRDefault="00856A83">
            <w:pPr>
              <w:jc w:val="center"/>
            </w:pPr>
            <w:r>
              <w:rPr>
                <w:rFonts w:eastAsiaTheme="minorEastAsia"/>
                <w:color w:val="000000" w:themeColor="text1"/>
                <w:szCs w:val="21"/>
              </w:rPr>
              <w:t>中国</w:t>
            </w:r>
          </w:p>
        </w:tc>
        <w:tc>
          <w:tcPr>
            <w:tcW w:w="0" w:type="auto"/>
            <w:vAlign w:val="center"/>
          </w:tcPr>
          <w:p w:rsidR="008A5EC4" w:rsidRDefault="00856A83">
            <w:pPr>
              <w:jc w:val="right"/>
            </w:pPr>
            <w:r>
              <w:rPr>
                <w:rFonts w:eastAsiaTheme="minorEastAsia"/>
                <w:color w:val="000000" w:themeColor="text1"/>
                <w:szCs w:val="21"/>
              </w:rPr>
              <w:t>26,800.00</w:t>
            </w:r>
          </w:p>
        </w:tc>
        <w:tc>
          <w:tcPr>
            <w:tcW w:w="0" w:type="auto"/>
            <w:vAlign w:val="center"/>
          </w:tcPr>
          <w:p w:rsidR="008A5EC4" w:rsidRDefault="00856A83">
            <w:pPr>
              <w:jc w:val="right"/>
            </w:pPr>
            <w:r>
              <w:rPr>
                <w:rFonts w:eastAsiaTheme="minorEastAsia"/>
                <w:color w:val="000000" w:themeColor="text1"/>
                <w:szCs w:val="21"/>
              </w:rPr>
              <w:t>4,155,608.00</w:t>
            </w:r>
          </w:p>
        </w:tc>
        <w:tc>
          <w:tcPr>
            <w:tcW w:w="0" w:type="auto"/>
            <w:vAlign w:val="center"/>
          </w:tcPr>
          <w:p w:rsidR="008A5EC4" w:rsidRDefault="00856A83">
            <w:pPr>
              <w:jc w:val="right"/>
            </w:pPr>
            <w:r>
              <w:rPr>
                <w:rFonts w:eastAsiaTheme="minorEastAsia"/>
                <w:color w:val="000000" w:themeColor="text1"/>
                <w:szCs w:val="21"/>
              </w:rPr>
              <w:t>3.06</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76,365.01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856A83" w:rsidRDefault="00856A83" w:rsidP="00856A83">
            <w:pPr>
              <w:autoSpaceDE w:val="0"/>
              <w:autoSpaceDN w:val="0"/>
              <w:adjustRightInd w:val="0"/>
              <w:spacing w:before="29" w:line="360" w:lineRule="auto"/>
              <w:ind w:left="15"/>
              <w:jc w:val="right"/>
              <w:rPr>
                <w:rFonts w:eastAsiaTheme="minorEastAsia"/>
                <w:color w:val="000000" w:themeColor="text1"/>
                <w:kern w:val="0"/>
                <w:szCs w:val="21"/>
              </w:rPr>
            </w:pPr>
            <w:r w:rsidRPr="00856A83">
              <w:rPr>
                <w:rFonts w:eastAsiaTheme="minorEastAsia"/>
                <w:color w:val="000000" w:themeColor="text1"/>
                <w:kern w:val="0"/>
                <w:szCs w:val="21"/>
              </w:rPr>
              <w:t>6,015,642.70</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166,037.83</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856A83" w:rsidP="00797DD2">
            <w:pPr>
              <w:autoSpaceDE w:val="0"/>
              <w:autoSpaceDN w:val="0"/>
              <w:adjustRightInd w:val="0"/>
              <w:spacing w:before="29" w:line="360" w:lineRule="auto"/>
              <w:ind w:left="15"/>
              <w:jc w:val="right"/>
              <w:rPr>
                <w:rFonts w:eastAsiaTheme="minorEastAsia"/>
                <w:color w:val="000000" w:themeColor="text1"/>
                <w:kern w:val="0"/>
                <w:szCs w:val="21"/>
              </w:rPr>
            </w:pPr>
            <w:r w:rsidRPr="00856A83">
              <w:rPr>
                <w:rFonts w:eastAsiaTheme="minorEastAsia"/>
                <w:color w:val="000000" w:themeColor="text1"/>
                <w:kern w:val="0"/>
                <w:szCs w:val="21"/>
              </w:rPr>
              <w:t>6,258,045.54</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8277FF" w:rsidRPr="00A76A42" w:rsidTr="00B918B8">
        <w:tc>
          <w:tcPr>
            <w:tcW w:w="1083" w:type="dxa"/>
            <w:shd w:val="clear" w:color="auto" w:fill="auto"/>
            <w:vAlign w:val="center"/>
          </w:tcPr>
          <w:p w:rsidR="000A55BD" w:rsidRPr="00A76A42" w:rsidRDefault="000A55BD"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1302" w:type="dxa"/>
            <w:shd w:val="clear" w:color="auto" w:fill="auto"/>
            <w:vAlign w:val="center"/>
          </w:tcPr>
          <w:p w:rsidR="000A55BD" w:rsidRPr="00A76A42" w:rsidRDefault="000A55BD"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股票代码</w:t>
            </w:r>
          </w:p>
        </w:tc>
        <w:tc>
          <w:tcPr>
            <w:tcW w:w="1301" w:type="dxa"/>
            <w:shd w:val="clear" w:color="auto" w:fill="auto"/>
            <w:vAlign w:val="center"/>
          </w:tcPr>
          <w:p w:rsidR="000A55BD" w:rsidRPr="00A76A42" w:rsidRDefault="000A55BD"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股票名称</w:t>
            </w:r>
          </w:p>
        </w:tc>
        <w:tc>
          <w:tcPr>
            <w:tcW w:w="1805" w:type="dxa"/>
            <w:shd w:val="clear" w:color="auto" w:fill="auto"/>
            <w:vAlign w:val="center"/>
          </w:tcPr>
          <w:p w:rsidR="000A55BD" w:rsidRPr="00A76A42" w:rsidRDefault="000A55BD"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流通受限部分的公允价值</w:t>
            </w:r>
            <w:r w:rsidRPr="00A76A42">
              <w:rPr>
                <w:rFonts w:eastAsiaTheme="minorEastAsia"/>
                <w:color w:val="000000" w:themeColor="text1"/>
                <w:szCs w:val="21"/>
              </w:rPr>
              <w:t>(</w:t>
            </w:r>
            <w:r w:rsidRPr="00A76A42">
              <w:rPr>
                <w:rFonts w:eastAsiaTheme="minorEastAsia"/>
                <w:color w:val="000000" w:themeColor="text1"/>
                <w:szCs w:val="21"/>
              </w:rPr>
              <w:t>元</w:t>
            </w:r>
            <w:r w:rsidRPr="00A76A42">
              <w:rPr>
                <w:rFonts w:eastAsiaTheme="minorEastAsia"/>
                <w:color w:val="000000" w:themeColor="text1"/>
                <w:szCs w:val="21"/>
              </w:rPr>
              <w:t>)</w:t>
            </w:r>
          </w:p>
        </w:tc>
        <w:tc>
          <w:tcPr>
            <w:tcW w:w="1655" w:type="dxa"/>
            <w:shd w:val="clear" w:color="auto" w:fill="auto"/>
            <w:vAlign w:val="center"/>
          </w:tcPr>
          <w:p w:rsidR="000A55BD" w:rsidRPr="00A76A42" w:rsidRDefault="000A55BD"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占基金资产净值比例</w:t>
            </w:r>
            <w:r w:rsidRPr="00A76A42">
              <w:rPr>
                <w:rFonts w:eastAsiaTheme="minorEastAsia"/>
                <w:color w:val="000000" w:themeColor="text1"/>
                <w:szCs w:val="21"/>
              </w:rPr>
              <w:t>(%)</w:t>
            </w:r>
          </w:p>
        </w:tc>
        <w:tc>
          <w:tcPr>
            <w:tcW w:w="1367" w:type="dxa"/>
            <w:shd w:val="clear" w:color="auto" w:fill="auto"/>
            <w:vAlign w:val="center"/>
          </w:tcPr>
          <w:p w:rsidR="000A55BD" w:rsidRPr="00A76A42" w:rsidRDefault="000A55BD"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流通受限情况说明</w:t>
            </w:r>
          </w:p>
        </w:tc>
      </w:tr>
      <w:tr w:rsidR="008A5EC4">
        <w:tc>
          <w:tcPr>
            <w:tcW w:w="1083" w:type="dxa"/>
            <w:vAlign w:val="center"/>
          </w:tcPr>
          <w:p w:rsidR="008A5EC4" w:rsidRDefault="00856A83">
            <w:pPr>
              <w:jc w:val="center"/>
            </w:pPr>
            <w:r>
              <w:rPr>
                <w:rFonts w:eastAsiaTheme="minorEastAsia"/>
                <w:color w:val="000000" w:themeColor="text1"/>
                <w:szCs w:val="21"/>
              </w:rPr>
              <w:t>1</w:t>
            </w:r>
          </w:p>
        </w:tc>
        <w:tc>
          <w:tcPr>
            <w:tcW w:w="1302" w:type="dxa"/>
            <w:vAlign w:val="center"/>
          </w:tcPr>
          <w:p w:rsidR="008A5EC4" w:rsidRDefault="00856A83">
            <w:pPr>
              <w:jc w:val="center"/>
            </w:pPr>
            <w:r>
              <w:rPr>
                <w:rFonts w:eastAsiaTheme="minorEastAsia"/>
                <w:color w:val="000000" w:themeColor="text1"/>
                <w:szCs w:val="21"/>
              </w:rPr>
              <w:t>-</w:t>
            </w:r>
          </w:p>
        </w:tc>
        <w:tc>
          <w:tcPr>
            <w:tcW w:w="1301" w:type="dxa"/>
            <w:vAlign w:val="center"/>
          </w:tcPr>
          <w:p w:rsidR="008A5EC4" w:rsidRDefault="00856A83">
            <w:pPr>
              <w:jc w:val="center"/>
            </w:pPr>
            <w:r>
              <w:rPr>
                <w:rFonts w:eastAsiaTheme="minorEastAsia"/>
                <w:color w:val="000000" w:themeColor="text1"/>
                <w:szCs w:val="21"/>
              </w:rPr>
              <w:t>-</w:t>
            </w:r>
          </w:p>
        </w:tc>
        <w:tc>
          <w:tcPr>
            <w:tcW w:w="1805" w:type="dxa"/>
            <w:vAlign w:val="center"/>
          </w:tcPr>
          <w:p w:rsidR="008A5EC4" w:rsidRDefault="00856A83">
            <w:pPr>
              <w:jc w:val="right"/>
            </w:pPr>
            <w:r>
              <w:rPr>
                <w:rFonts w:eastAsiaTheme="minorEastAsia"/>
                <w:color w:val="000000" w:themeColor="text1"/>
                <w:szCs w:val="21"/>
              </w:rPr>
              <w:t>-</w:t>
            </w:r>
          </w:p>
        </w:tc>
        <w:tc>
          <w:tcPr>
            <w:tcW w:w="1655" w:type="dxa"/>
            <w:vAlign w:val="center"/>
          </w:tcPr>
          <w:p w:rsidR="008A5EC4" w:rsidRDefault="00856A83">
            <w:pPr>
              <w:jc w:val="right"/>
            </w:pPr>
            <w:r>
              <w:rPr>
                <w:rFonts w:eastAsiaTheme="minorEastAsia"/>
                <w:color w:val="000000" w:themeColor="text1"/>
                <w:szCs w:val="21"/>
              </w:rPr>
              <w:t>-</w:t>
            </w:r>
          </w:p>
        </w:tc>
        <w:tc>
          <w:tcPr>
            <w:tcW w:w="1367" w:type="dxa"/>
            <w:vAlign w:val="center"/>
          </w:tcPr>
          <w:p w:rsidR="008A5EC4" w:rsidRDefault="00856A83">
            <w:pPr>
              <w:jc w:val="right"/>
            </w:pPr>
            <w:r>
              <w:rPr>
                <w:rFonts w:eastAsiaTheme="minorEastAsia"/>
                <w:color w:val="000000" w:themeColor="text1"/>
                <w:szCs w:val="21"/>
              </w:rPr>
              <w:t>-</w:t>
            </w:r>
          </w:p>
        </w:tc>
      </w:tr>
    </w:tbl>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w:t>
      </w:r>
      <w:r w:rsidRPr="00A76A42">
        <w:rPr>
          <w:rFonts w:eastAsiaTheme="minorEastAsia"/>
          <w:color w:val="000000" w:themeColor="text1"/>
          <w:szCs w:val="21"/>
        </w:rPr>
        <w:t>,</w:t>
      </w:r>
      <w:r w:rsidRPr="00A76A42">
        <w:rPr>
          <w:rFonts w:eastAsiaTheme="minorEastAsia"/>
          <w:color w:val="000000" w:themeColor="text1"/>
          <w:szCs w:val="21"/>
        </w:rPr>
        <w:t>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97,313,308.64</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7,720,992.04</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13,231,090.62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91,803,210.06</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7</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中国证监会准予上投摩根中国世纪灵活配置混合型证券投资基金募集注册的文件；</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《上投摩根中国世纪灵活配置混合型证券投资基金基金合同》；</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《上投摩根中国世纪灵活配置混合型证券投资基金托管协议》；</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8A5EC4" w:rsidRDefault="00856A8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 xml:space="preserve">6. </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二〇二二年四月二十二日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5231BD">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5231BD">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5231BD">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上投摩根中国世纪灵活配置混合型证券投资基金（</w:t>
    </w:r>
    <w:r w:rsidRPr="006669C9">
      <w:t>QDII</w:t>
    </w:r>
    <w:r w:rsidRPr="006669C9">
      <w:t>）</w:t>
    </w:r>
    <w:r w:rsidRPr="006669C9">
      <w:t>2022</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670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31BD"/>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56A83"/>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5EC4"/>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3E1E"/>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1C77"/>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1D3B"/>
    <w:rsid w:val="00FC2979"/>
    <w:rsid w:val="00FC45F4"/>
    <w:rsid w:val="00FD1C3C"/>
    <w:rsid w:val="00FD3480"/>
    <w:rsid w:val="00FD34E6"/>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paragraph" w:styleId="afc">
    <w:name w:val="Revision"/>
    <w:hidden/>
    <w:uiPriority w:val="99"/>
    <w:semiHidden/>
    <w:rsid w:val="005231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451819879">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14986248">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50</TotalTime>
  <Pages>16</Pages>
  <Words>1308</Words>
  <Characters>7460</Characters>
  <Application>Microsoft Office Word</Application>
  <DocSecurity>0</DocSecurity>
  <Lines>62</Lines>
  <Paragraphs>17</Paragraphs>
  <ScaleCrop>false</ScaleCrop>
  <Company>TRT. Ltd. Co.</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Jeremy.Ma@FA</cp:lastModifiedBy>
  <cp:revision>25</cp:revision>
  <cp:lastPrinted>2007-07-19T00:46:00Z</cp:lastPrinted>
  <dcterms:created xsi:type="dcterms:W3CDTF">2014-12-16T02:40:00Z</dcterms:created>
  <dcterms:modified xsi:type="dcterms:W3CDTF">2022-04-21T02:17:00Z</dcterms:modified>
</cp:coreProperties>
</file>