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摩根中国世纪灵活配置混合型证券投资基金</w:t>
      </w:r>
      <w:r w:rsidRPr="00A76A42">
        <w:rPr>
          <w:rFonts w:eastAsiaTheme="minorEastAsia"/>
          <w:b/>
          <w:color w:val="000000" w:themeColor="text1"/>
          <w:sz w:val="36"/>
          <w:szCs w:val="36"/>
        </w:rPr>
        <w:t>(QDII)</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年第</w:t>
      </w:r>
      <w:r w:rsidRPr="00A76A42">
        <w:rPr>
          <w:rFonts w:eastAsiaTheme="minorEastAsia"/>
          <w:b/>
          <w:color w:val="000000" w:themeColor="text1"/>
          <w:sz w:val="36"/>
          <w:szCs w:val="36"/>
        </w:rPr>
        <w:t>3</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w:t>
      </w:r>
      <w:r w:rsidRPr="00A76A42">
        <w:rPr>
          <w:rFonts w:eastAsiaTheme="minorEastAsia"/>
          <w:b/>
          <w:color w:val="000000" w:themeColor="text1"/>
          <w:sz w:val="36"/>
          <w:szCs w:val="36"/>
        </w:rPr>
        <w:t>9</w:t>
      </w:r>
      <w:r w:rsidRPr="00A76A42">
        <w:rPr>
          <w:rFonts w:eastAsiaTheme="minorEastAsia"/>
          <w:b/>
          <w:color w:val="000000" w:themeColor="text1"/>
          <w:sz w:val="36"/>
          <w:szCs w:val="36"/>
        </w:rPr>
        <w:t>月</w:t>
      </w:r>
      <w:r w:rsidRPr="00A76A42">
        <w:rPr>
          <w:rFonts w:eastAsiaTheme="minorEastAsia"/>
          <w:b/>
          <w:color w:val="000000" w:themeColor="text1"/>
          <w:sz w:val="36"/>
          <w:szCs w:val="36"/>
        </w:rPr>
        <w:t>30</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基金管理人：摩根基金管理（中国）有限公司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基金托管人：中国建设银行股份有限公司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二〇二三年十月二十五日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9</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摩根中国世纪混合</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2016</w:t>
            </w:r>
            <w:r w:rsidRPr="00A76A42">
              <w:rPr>
                <w:rFonts w:eastAsiaTheme="minorEastAsia"/>
                <w:color w:val="000000" w:themeColor="text1"/>
                <w:kern w:val="0"/>
                <w:szCs w:val="21"/>
              </w:rPr>
              <w:t>年</w:t>
            </w:r>
            <w:r w:rsidRPr="00A76A42">
              <w:rPr>
                <w:rFonts w:eastAsiaTheme="minorEastAsia"/>
                <w:color w:val="000000" w:themeColor="text1"/>
                <w:kern w:val="0"/>
                <w:szCs w:val="21"/>
              </w:rPr>
              <w:t>11</w:t>
            </w:r>
            <w:r w:rsidRPr="00A76A42">
              <w:rPr>
                <w:rFonts w:eastAsiaTheme="minorEastAsia"/>
                <w:color w:val="000000" w:themeColor="text1"/>
                <w:kern w:val="0"/>
                <w:szCs w:val="21"/>
              </w:rPr>
              <w:t>月</w:t>
            </w:r>
            <w:r w:rsidRPr="00A76A42">
              <w:rPr>
                <w:rFonts w:eastAsiaTheme="minorEastAsia"/>
                <w:color w:val="000000" w:themeColor="text1"/>
                <w:kern w:val="0"/>
                <w:szCs w:val="21"/>
              </w:rPr>
              <w:t>11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84,052,232.03</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本基金采用定量及定性研究方法，自下而上优选在中国境内及香港、美国等海外市场上市的中国公司，通过严格风险控制，力争实现基金资产的长期增值。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、各市场资产配置策略</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不同市场的宏观经济环境、增长和通胀背景、不同市场的估值水平和流动性因素、相关公司所处的发展阶段、盈利前景和竞争环境以及其他重要要素将基金资产在中国境内及香港、美国等海外市场之间进行配置。另外，本基金将根据各类证券的风险收益特征的相对变化，适度的调整确定基金资产在股票、债券及现金等类别资产间的分配比例。</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）中国境内市场投资策略</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本基金将专注投资于影响国民经济的龙头行业、经济转型和产业升级过程中的重点行业和具备成长潜力的新兴行业。</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）香港、美国等海外市场投资策略</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本基金债券投资将采取多种积极投资策略，自上而下地管理组合的久期，同时精选个券，以增强组合的持有期收益。</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、其他投资策略：包括股指期货投资策略、资产支持证券投资策略、权证投资策略、金融衍生品投资策略、存托凭证投资策略。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中证中国内地企业</w:t>
            </w:r>
            <w:r w:rsidRPr="00A76A42">
              <w:rPr>
                <w:rFonts w:eastAsiaTheme="minorEastAsia"/>
                <w:color w:val="000000" w:themeColor="text1"/>
                <w:kern w:val="0"/>
                <w:szCs w:val="21"/>
              </w:rPr>
              <w:t>500</w:t>
            </w:r>
            <w:r w:rsidRPr="00A76A42">
              <w:rPr>
                <w:rFonts w:eastAsiaTheme="minorEastAsia"/>
                <w:color w:val="000000" w:themeColor="text1"/>
                <w:kern w:val="0"/>
                <w:szCs w:val="21"/>
              </w:rPr>
              <w:t>指数收益率</w:t>
            </w:r>
            <w:r w:rsidRPr="00A76A42">
              <w:rPr>
                <w:rFonts w:eastAsiaTheme="minorEastAsia"/>
                <w:color w:val="000000" w:themeColor="text1"/>
                <w:kern w:val="0"/>
                <w:szCs w:val="21"/>
              </w:rPr>
              <w:t>×60%+</w:t>
            </w:r>
            <w:r w:rsidRPr="00A76A42">
              <w:rPr>
                <w:rFonts w:eastAsiaTheme="minorEastAsia"/>
                <w:color w:val="000000" w:themeColor="text1"/>
                <w:kern w:val="0"/>
                <w:szCs w:val="21"/>
              </w:rPr>
              <w:t>中债总指数收益率</w:t>
            </w:r>
            <w:r w:rsidRPr="00A76A42">
              <w:rPr>
                <w:rFonts w:eastAsiaTheme="minorEastAsia"/>
                <w:color w:val="000000" w:themeColor="text1"/>
                <w:kern w:val="0"/>
                <w:szCs w:val="21"/>
              </w:rPr>
              <w:t>×40%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A32BBD" w:rsidRDefault="00C7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本基金属于混合型基金产品，预期风险和收益水平低于股票型基金，高于债券型基金和货币市场基金，属于中等风险收益水平的基金产品。</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根据</w:t>
            </w:r>
            <w:r w:rsidRPr="00A76A42">
              <w:rPr>
                <w:rFonts w:eastAsiaTheme="minorEastAsia"/>
                <w:color w:val="000000" w:themeColor="text1"/>
                <w:kern w:val="0"/>
                <w:szCs w:val="21"/>
              </w:rPr>
              <w:t>2017</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1</w:t>
            </w:r>
            <w:r w:rsidRPr="00A76A42">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摩根基金管理（中国）有限公司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中国建设银行股份有限公司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Chase Bank, N.A.</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摩根大通银行</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73EDD" w:rsidRPr="00A76A42" w:rsidTr="00C73EDD">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9</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w:t>
            </w:r>
            <w:r w:rsidRPr="00A76A42">
              <w:rPr>
                <w:rFonts w:eastAsiaTheme="minorEastAsia"/>
                <w:color w:val="000000" w:themeColor="text1"/>
                <w:szCs w:val="21"/>
              </w:rPr>
              <w:t>)</w:t>
            </w:r>
          </w:p>
        </w:tc>
      </w:tr>
      <w:tr w:rsidR="00C73EDD" w:rsidRPr="00A76A42" w:rsidTr="00C73EDD">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-5,308,990.50</w:t>
            </w:r>
          </w:p>
        </w:tc>
      </w:tr>
      <w:tr w:rsidR="00C73EDD" w:rsidRPr="00A76A42" w:rsidTr="00C73EDD">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-8,163,032.62</w:t>
            </w:r>
          </w:p>
        </w:tc>
      </w:tr>
      <w:tr w:rsidR="00C73EDD" w:rsidRPr="00A76A42" w:rsidTr="00C73EDD">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-0.0959</w:t>
            </w:r>
          </w:p>
        </w:tc>
      </w:tr>
      <w:tr w:rsidR="00C73EDD" w:rsidRPr="00A76A42" w:rsidTr="00C73EDD">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101,166,504.72</w:t>
            </w:r>
          </w:p>
        </w:tc>
      </w:tr>
      <w:tr w:rsidR="00C73EDD" w:rsidRPr="00A76A42" w:rsidTr="00C73EDD">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1.2036</w:t>
            </w:r>
          </w:p>
        </w:tc>
      </w:tr>
    </w:tbl>
    <w:p w:rsidR="00A32BBD" w:rsidRDefault="00C73EDD">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A32BBD">
        <w:tc>
          <w:tcPr>
            <w:tcW w:w="1395" w:type="dxa"/>
            <w:vAlign w:val="center"/>
          </w:tcPr>
          <w:p w:rsidR="00A32BBD" w:rsidRDefault="00C73EDD">
            <w:pPr>
              <w:jc w:val="left"/>
            </w:pPr>
            <w:r>
              <w:rPr>
                <w:rFonts w:eastAsiaTheme="minorEastAsia"/>
                <w:color w:val="000000" w:themeColor="text1"/>
                <w:szCs w:val="21"/>
              </w:rPr>
              <w:t>过去三个月</w:t>
            </w:r>
          </w:p>
        </w:tc>
        <w:tc>
          <w:tcPr>
            <w:tcW w:w="1092" w:type="dxa"/>
            <w:vAlign w:val="center"/>
          </w:tcPr>
          <w:p w:rsidR="00A32BBD" w:rsidRDefault="00C73EDD">
            <w:pPr>
              <w:jc w:val="right"/>
            </w:pPr>
            <w:r>
              <w:rPr>
                <w:rFonts w:eastAsiaTheme="minorEastAsia"/>
                <w:color w:val="000000" w:themeColor="text1"/>
                <w:szCs w:val="21"/>
              </w:rPr>
              <w:t>-7.34%</w:t>
            </w:r>
          </w:p>
        </w:tc>
        <w:tc>
          <w:tcPr>
            <w:tcW w:w="1161" w:type="dxa"/>
            <w:vAlign w:val="center"/>
          </w:tcPr>
          <w:p w:rsidR="00A32BBD" w:rsidRDefault="00C73EDD">
            <w:pPr>
              <w:jc w:val="right"/>
            </w:pPr>
            <w:r>
              <w:rPr>
                <w:rFonts w:eastAsiaTheme="minorEastAsia"/>
                <w:color w:val="000000" w:themeColor="text1"/>
                <w:szCs w:val="21"/>
              </w:rPr>
              <w:t>0.86%</w:t>
            </w:r>
          </w:p>
        </w:tc>
        <w:tc>
          <w:tcPr>
            <w:tcW w:w="1181" w:type="dxa"/>
            <w:vAlign w:val="center"/>
          </w:tcPr>
          <w:p w:rsidR="00A32BBD" w:rsidRDefault="00C73EDD">
            <w:pPr>
              <w:jc w:val="right"/>
            </w:pPr>
            <w:r>
              <w:rPr>
                <w:rFonts w:eastAsiaTheme="minorEastAsia"/>
                <w:color w:val="000000" w:themeColor="text1"/>
                <w:szCs w:val="21"/>
              </w:rPr>
              <w:t>-2.28%</w:t>
            </w:r>
          </w:p>
        </w:tc>
        <w:tc>
          <w:tcPr>
            <w:tcW w:w="1188" w:type="dxa"/>
            <w:vAlign w:val="center"/>
          </w:tcPr>
          <w:p w:rsidR="00A32BBD" w:rsidRDefault="00C73EDD">
            <w:pPr>
              <w:jc w:val="right"/>
            </w:pPr>
            <w:r>
              <w:rPr>
                <w:rFonts w:eastAsiaTheme="minorEastAsia"/>
                <w:color w:val="000000" w:themeColor="text1"/>
                <w:szCs w:val="21"/>
              </w:rPr>
              <w:t>0.60%</w:t>
            </w:r>
          </w:p>
        </w:tc>
        <w:tc>
          <w:tcPr>
            <w:tcW w:w="1199" w:type="dxa"/>
            <w:vAlign w:val="center"/>
          </w:tcPr>
          <w:p w:rsidR="00A32BBD" w:rsidRDefault="00C73EDD">
            <w:pPr>
              <w:jc w:val="right"/>
            </w:pPr>
            <w:r>
              <w:rPr>
                <w:rFonts w:eastAsiaTheme="minorEastAsia"/>
                <w:color w:val="000000" w:themeColor="text1"/>
                <w:szCs w:val="21"/>
              </w:rPr>
              <w:t>-5.06%</w:t>
            </w:r>
          </w:p>
        </w:tc>
        <w:tc>
          <w:tcPr>
            <w:tcW w:w="1204" w:type="dxa"/>
            <w:vAlign w:val="center"/>
          </w:tcPr>
          <w:p w:rsidR="00A32BBD" w:rsidRDefault="00C73EDD">
            <w:pPr>
              <w:jc w:val="right"/>
            </w:pPr>
            <w:r>
              <w:rPr>
                <w:rFonts w:eastAsiaTheme="minorEastAsia"/>
                <w:color w:val="000000" w:themeColor="text1"/>
                <w:szCs w:val="21"/>
              </w:rPr>
              <w:t>0.26%</w:t>
            </w:r>
          </w:p>
        </w:tc>
      </w:tr>
      <w:tr w:rsidR="00A32BBD">
        <w:tc>
          <w:tcPr>
            <w:tcW w:w="1395" w:type="dxa"/>
            <w:vAlign w:val="center"/>
          </w:tcPr>
          <w:p w:rsidR="00A32BBD" w:rsidRDefault="00C73EDD">
            <w:pPr>
              <w:jc w:val="left"/>
            </w:pPr>
            <w:r>
              <w:rPr>
                <w:rFonts w:eastAsiaTheme="minorEastAsia"/>
                <w:color w:val="000000" w:themeColor="text1"/>
                <w:szCs w:val="21"/>
              </w:rPr>
              <w:t>过去六个月</w:t>
            </w:r>
          </w:p>
        </w:tc>
        <w:tc>
          <w:tcPr>
            <w:tcW w:w="1092" w:type="dxa"/>
            <w:vAlign w:val="center"/>
          </w:tcPr>
          <w:p w:rsidR="00A32BBD" w:rsidRDefault="00C73EDD">
            <w:pPr>
              <w:jc w:val="right"/>
            </w:pPr>
            <w:r>
              <w:rPr>
                <w:rFonts w:eastAsiaTheme="minorEastAsia"/>
                <w:color w:val="000000" w:themeColor="text1"/>
                <w:szCs w:val="21"/>
              </w:rPr>
              <w:t>-13.93%</w:t>
            </w:r>
          </w:p>
        </w:tc>
        <w:tc>
          <w:tcPr>
            <w:tcW w:w="1161" w:type="dxa"/>
            <w:vAlign w:val="center"/>
          </w:tcPr>
          <w:p w:rsidR="00A32BBD" w:rsidRDefault="00C73EDD">
            <w:pPr>
              <w:jc w:val="right"/>
            </w:pPr>
            <w:r>
              <w:rPr>
                <w:rFonts w:eastAsiaTheme="minorEastAsia"/>
                <w:color w:val="000000" w:themeColor="text1"/>
                <w:szCs w:val="21"/>
              </w:rPr>
              <w:t>0.89%</w:t>
            </w:r>
          </w:p>
        </w:tc>
        <w:tc>
          <w:tcPr>
            <w:tcW w:w="1181" w:type="dxa"/>
            <w:vAlign w:val="center"/>
          </w:tcPr>
          <w:p w:rsidR="00A32BBD" w:rsidRDefault="00C73EDD">
            <w:pPr>
              <w:jc w:val="right"/>
            </w:pPr>
            <w:r>
              <w:rPr>
                <w:rFonts w:eastAsiaTheme="minorEastAsia"/>
                <w:color w:val="000000" w:themeColor="text1"/>
                <w:szCs w:val="21"/>
              </w:rPr>
              <w:t>-5.90%</w:t>
            </w:r>
          </w:p>
        </w:tc>
        <w:tc>
          <w:tcPr>
            <w:tcW w:w="1188" w:type="dxa"/>
            <w:vAlign w:val="center"/>
          </w:tcPr>
          <w:p w:rsidR="00A32BBD" w:rsidRDefault="00C73EDD">
            <w:pPr>
              <w:jc w:val="right"/>
            </w:pPr>
            <w:r>
              <w:rPr>
                <w:rFonts w:eastAsiaTheme="minorEastAsia"/>
                <w:color w:val="000000" w:themeColor="text1"/>
                <w:szCs w:val="21"/>
              </w:rPr>
              <w:t>0.58%</w:t>
            </w:r>
          </w:p>
        </w:tc>
        <w:tc>
          <w:tcPr>
            <w:tcW w:w="1199" w:type="dxa"/>
            <w:vAlign w:val="center"/>
          </w:tcPr>
          <w:p w:rsidR="00A32BBD" w:rsidRDefault="00C73EDD">
            <w:pPr>
              <w:jc w:val="right"/>
            </w:pPr>
            <w:r>
              <w:rPr>
                <w:rFonts w:eastAsiaTheme="minorEastAsia"/>
                <w:color w:val="000000" w:themeColor="text1"/>
                <w:szCs w:val="21"/>
              </w:rPr>
              <w:t>-8.03%</w:t>
            </w:r>
          </w:p>
        </w:tc>
        <w:tc>
          <w:tcPr>
            <w:tcW w:w="1204" w:type="dxa"/>
            <w:vAlign w:val="center"/>
          </w:tcPr>
          <w:p w:rsidR="00A32BBD" w:rsidRDefault="00C73EDD">
            <w:pPr>
              <w:jc w:val="right"/>
            </w:pPr>
            <w:r>
              <w:rPr>
                <w:rFonts w:eastAsiaTheme="minorEastAsia"/>
                <w:color w:val="000000" w:themeColor="text1"/>
                <w:szCs w:val="21"/>
              </w:rPr>
              <w:t>0.31%</w:t>
            </w:r>
          </w:p>
        </w:tc>
      </w:tr>
      <w:tr w:rsidR="00A32BBD">
        <w:tc>
          <w:tcPr>
            <w:tcW w:w="1395" w:type="dxa"/>
            <w:vAlign w:val="center"/>
          </w:tcPr>
          <w:p w:rsidR="00A32BBD" w:rsidRDefault="00C73EDD">
            <w:pPr>
              <w:jc w:val="left"/>
            </w:pPr>
            <w:r>
              <w:rPr>
                <w:rFonts w:eastAsiaTheme="minorEastAsia"/>
                <w:color w:val="000000" w:themeColor="text1"/>
                <w:szCs w:val="21"/>
              </w:rPr>
              <w:t>过去一年</w:t>
            </w:r>
          </w:p>
        </w:tc>
        <w:tc>
          <w:tcPr>
            <w:tcW w:w="1092" w:type="dxa"/>
            <w:vAlign w:val="center"/>
          </w:tcPr>
          <w:p w:rsidR="00A32BBD" w:rsidRDefault="00C73EDD">
            <w:pPr>
              <w:jc w:val="right"/>
            </w:pPr>
            <w:r>
              <w:rPr>
                <w:rFonts w:eastAsiaTheme="minorEastAsia"/>
                <w:color w:val="000000" w:themeColor="text1"/>
                <w:szCs w:val="21"/>
              </w:rPr>
              <w:t>-13.25%</w:t>
            </w:r>
          </w:p>
        </w:tc>
        <w:tc>
          <w:tcPr>
            <w:tcW w:w="1161" w:type="dxa"/>
            <w:vAlign w:val="center"/>
          </w:tcPr>
          <w:p w:rsidR="00A32BBD" w:rsidRDefault="00C73EDD">
            <w:pPr>
              <w:jc w:val="right"/>
            </w:pPr>
            <w:r>
              <w:rPr>
                <w:rFonts w:eastAsiaTheme="minorEastAsia"/>
                <w:color w:val="000000" w:themeColor="text1"/>
                <w:szCs w:val="21"/>
              </w:rPr>
              <w:t>1.06%</w:t>
            </w:r>
          </w:p>
        </w:tc>
        <w:tc>
          <w:tcPr>
            <w:tcW w:w="1181" w:type="dxa"/>
            <w:vAlign w:val="center"/>
          </w:tcPr>
          <w:p w:rsidR="00A32BBD" w:rsidRDefault="00C73EDD">
            <w:pPr>
              <w:jc w:val="right"/>
            </w:pPr>
            <w:r>
              <w:rPr>
                <w:rFonts w:eastAsiaTheme="minorEastAsia"/>
                <w:color w:val="000000" w:themeColor="text1"/>
                <w:szCs w:val="21"/>
              </w:rPr>
              <w:t>-0.74%</w:t>
            </w:r>
          </w:p>
        </w:tc>
        <w:tc>
          <w:tcPr>
            <w:tcW w:w="1188" w:type="dxa"/>
            <w:vAlign w:val="center"/>
          </w:tcPr>
          <w:p w:rsidR="00A32BBD" w:rsidRDefault="00C73EDD">
            <w:pPr>
              <w:jc w:val="right"/>
            </w:pPr>
            <w:r>
              <w:rPr>
                <w:rFonts w:eastAsiaTheme="minorEastAsia"/>
                <w:color w:val="000000" w:themeColor="text1"/>
                <w:szCs w:val="21"/>
              </w:rPr>
              <w:t>0.72%</w:t>
            </w:r>
          </w:p>
        </w:tc>
        <w:tc>
          <w:tcPr>
            <w:tcW w:w="1199" w:type="dxa"/>
            <w:vAlign w:val="center"/>
          </w:tcPr>
          <w:p w:rsidR="00A32BBD" w:rsidRDefault="00C73EDD">
            <w:pPr>
              <w:jc w:val="right"/>
            </w:pPr>
            <w:r>
              <w:rPr>
                <w:rFonts w:eastAsiaTheme="minorEastAsia"/>
                <w:color w:val="000000" w:themeColor="text1"/>
                <w:szCs w:val="21"/>
              </w:rPr>
              <w:t>-12.51%</w:t>
            </w:r>
          </w:p>
        </w:tc>
        <w:tc>
          <w:tcPr>
            <w:tcW w:w="1204" w:type="dxa"/>
            <w:vAlign w:val="center"/>
          </w:tcPr>
          <w:p w:rsidR="00A32BBD" w:rsidRDefault="00C73EDD">
            <w:pPr>
              <w:jc w:val="right"/>
            </w:pPr>
            <w:r>
              <w:rPr>
                <w:rFonts w:eastAsiaTheme="minorEastAsia"/>
                <w:color w:val="000000" w:themeColor="text1"/>
                <w:szCs w:val="21"/>
              </w:rPr>
              <w:t>0.34%</w:t>
            </w:r>
          </w:p>
        </w:tc>
      </w:tr>
      <w:tr w:rsidR="00A32BBD">
        <w:tc>
          <w:tcPr>
            <w:tcW w:w="1395" w:type="dxa"/>
            <w:vAlign w:val="center"/>
          </w:tcPr>
          <w:p w:rsidR="00A32BBD" w:rsidRDefault="00C73EDD">
            <w:pPr>
              <w:jc w:val="left"/>
            </w:pPr>
            <w:r>
              <w:rPr>
                <w:rFonts w:eastAsiaTheme="minorEastAsia"/>
                <w:color w:val="000000" w:themeColor="text1"/>
                <w:szCs w:val="21"/>
              </w:rPr>
              <w:t>过去三年</w:t>
            </w:r>
          </w:p>
        </w:tc>
        <w:tc>
          <w:tcPr>
            <w:tcW w:w="1092" w:type="dxa"/>
            <w:vAlign w:val="center"/>
          </w:tcPr>
          <w:p w:rsidR="00A32BBD" w:rsidRDefault="00C73EDD">
            <w:pPr>
              <w:jc w:val="right"/>
            </w:pPr>
            <w:r>
              <w:rPr>
                <w:rFonts w:eastAsiaTheme="minorEastAsia"/>
                <w:color w:val="000000" w:themeColor="text1"/>
                <w:szCs w:val="21"/>
              </w:rPr>
              <w:t>-37.60%</w:t>
            </w:r>
          </w:p>
        </w:tc>
        <w:tc>
          <w:tcPr>
            <w:tcW w:w="1161" w:type="dxa"/>
            <w:vAlign w:val="center"/>
          </w:tcPr>
          <w:p w:rsidR="00A32BBD" w:rsidRDefault="00C73EDD">
            <w:pPr>
              <w:jc w:val="right"/>
            </w:pPr>
            <w:r>
              <w:rPr>
                <w:rFonts w:eastAsiaTheme="minorEastAsia"/>
                <w:color w:val="000000" w:themeColor="text1"/>
                <w:szCs w:val="21"/>
              </w:rPr>
              <w:t>1.41%</w:t>
            </w:r>
          </w:p>
        </w:tc>
        <w:tc>
          <w:tcPr>
            <w:tcW w:w="1181" w:type="dxa"/>
            <w:vAlign w:val="center"/>
          </w:tcPr>
          <w:p w:rsidR="00A32BBD" w:rsidRDefault="00C73EDD">
            <w:pPr>
              <w:jc w:val="right"/>
            </w:pPr>
            <w:r>
              <w:rPr>
                <w:rFonts w:eastAsiaTheme="minorEastAsia"/>
                <w:color w:val="000000" w:themeColor="text1"/>
                <w:szCs w:val="21"/>
              </w:rPr>
              <w:t>-9.90%</w:t>
            </w:r>
          </w:p>
        </w:tc>
        <w:tc>
          <w:tcPr>
            <w:tcW w:w="1188" w:type="dxa"/>
            <w:vAlign w:val="center"/>
          </w:tcPr>
          <w:p w:rsidR="00A32BBD" w:rsidRDefault="00C73EDD">
            <w:pPr>
              <w:jc w:val="right"/>
            </w:pPr>
            <w:r>
              <w:rPr>
                <w:rFonts w:eastAsiaTheme="minorEastAsia"/>
                <w:color w:val="000000" w:themeColor="text1"/>
                <w:szCs w:val="21"/>
              </w:rPr>
              <w:t>0.79%</w:t>
            </w:r>
          </w:p>
        </w:tc>
        <w:tc>
          <w:tcPr>
            <w:tcW w:w="1199" w:type="dxa"/>
            <w:vAlign w:val="center"/>
          </w:tcPr>
          <w:p w:rsidR="00A32BBD" w:rsidRDefault="00C73EDD">
            <w:pPr>
              <w:jc w:val="right"/>
            </w:pPr>
            <w:r>
              <w:rPr>
                <w:rFonts w:eastAsiaTheme="minorEastAsia"/>
                <w:color w:val="000000" w:themeColor="text1"/>
                <w:szCs w:val="21"/>
              </w:rPr>
              <w:t>-27.70%</w:t>
            </w:r>
          </w:p>
        </w:tc>
        <w:tc>
          <w:tcPr>
            <w:tcW w:w="1204" w:type="dxa"/>
            <w:vAlign w:val="center"/>
          </w:tcPr>
          <w:p w:rsidR="00A32BBD" w:rsidRDefault="00C73EDD">
            <w:pPr>
              <w:jc w:val="right"/>
            </w:pPr>
            <w:r>
              <w:rPr>
                <w:rFonts w:eastAsiaTheme="minorEastAsia"/>
                <w:color w:val="000000" w:themeColor="text1"/>
                <w:szCs w:val="21"/>
              </w:rPr>
              <w:t>0.62%</w:t>
            </w:r>
          </w:p>
        </w:tc>
      </w:tr>
      <w:tr w:rsidR="00A32BBD">
        <w:tc>
          <w:tcPr>
            <w:tcW w:w="1395" w:type="dxa"/>
            <w:vAlign w:val="center"/>
          </w:tcPr>
          <w:p w:rsidR="00A32BBD" w:rsidRDefault="00C73EDD">
            <w:pPr>
              <w:jc w:val="left"/>
            </w:pPr>
            <w:r>
              <w:rPr>
                <w:rFonts w:eastAsiaTheme="minorEastAsia"/>
                <w:color w:val="000000" w:themeColor="text1"/>
                <w:szCs w:val="21"/>
              </w:rPr>
              <w:t>过去五年</w:t>
            </w:r>
          </w:p>
        </w:tc>
        <w:tc>
          <w:tcPr>
            <w:tcW w:w="1092" w:type="dxa"/>
            <w:vAlign w:val="center"/>
          </w:tcPr>
          <w:p w:rsidR="00A32BBD" w:rsidRDefault="00C73EDD">
            <w:pPr>
              <w:jc w:val="right"/>
            </w:pPr>
            <w:r>
              <w:rPr>
                <w:rFonts w:eastAsiaTheme="minorEastAsia"/>
                <w:color w:val="000000" w:themeColor="text1"/>
                <w:szCs w:val="21"/>
              </w:rPr>
              <w:t>-8.82%</w:t>
            </w:r>
          </w:p>
        </w:tc>
        <w:tc>
          <w:tcPr>
            <w:tcW w:w="1161" w:type="dxa"/>
            <w:vAlign w:val="center"/>
          </w:tcPr>
          <w:p w:rsidR="00A32BBD" w:rsidRDefault="00C73EDD">
            <w:pPr>
              <w:jc w:val="right"/>
            </w:pPr>
            <w:r>
              <w:rPr>
                <w:rFonts w:eastAsiaTheme="minorEastAsia"/>
                <w:color w:val="000000" w:themeColor="text1"/>
                <w:szCs w:val="21"/>
              </w:rPr>
              <w:t>1.37%</w:t>
            </w:r>
          </w:p>
        </w:tc>
        <w:tc>
          <w:tcPr>
            <w:tcW w:w="1181" w:type="dxa"/>
            <w:vAlign w:val="center"/>
          </w:tcPr>
          <w:p w:rsidR="00A32BBD" w:rsidRDefault="00C73EDD">
            <w:pPr>
              <w:jc w:val="right"/>
            </w:pPr>
            <w:r>
              <w:rPr>
                <w:rFonts w:eastAsiaTheme="minorEastAsia"/>
                <w:color w:val="000000" w:themeColor="text1"/>
                <w:szCs w:val="21"/>
              </w:rPr>
              <w:t>12.32%</w:t>
            </w:r>
          </w:p>
        </w:tc>
        <w:tc>
          <w:tcPr>
            <w:tcW w:w="1188" w:type="dxa"/>
            <w:vAlign w:val="center"/>
          </w:tcPr>
          <w:p w:rsidR="00A32BBD" w:rsidRDefault="00C73EDD">
            <w:pPr>
              <w:jc w:val="right"/>
            </w:pPr>
            <w:r>
              <w:rPr>
                <w:rFonts w:eastAsiaTheme="minorEastAsia"/>
                <w:color w:val="000000" w:themeColor="text1"/>
                <w:szCs w:val="21"/>
              </w:rPr>
              <w:t>0.78%</w:t>
            </w:r>
          </w:p>
        </w:tc>
        <w:tc>
          <w:tcPr>
            <w:tcW w:w="1199" w:type="dxa"/>
            <w:vAlign w:val="center"/>
          </w:tcPr>
          <w:p w:rsidR="00A32BBD" w:rsidRDefault="00C73EDD">
            <w:pPr>
              <w:jc w:val="right"/>
            </w:pPr>
            <w:r>
              <w:rPr>
                <w:rFonts w:eastAsiaTheme="minorEastAsia"/>
                <w:color w:val="000000" w:themeColor="text1"/>
                <w:szCs w:val="21"/>
              </w:rPr>
              <w:t>-21.14%</w:t>
            </w:r>
          </w:p>
        </w:tc>
        <w:tc>
          <w:tcPr>
            <w:tcW w:w="1204" w:type="dxa"/>
            <w:vAlign w:val="center"/>
          </w:tcPr>
          <w:p w:rsidR="00A32BBD" w:rsidRDefault="00C73EDD">
            <w:pPr>
              <w:jc w:val="right"/>
            </w:pPr>
            <w:r>
              <w:rPr>
                <w:rFonts w:eastAsiaTheme="minorEastAsia"/>
                <w:color w:val="000000" w:themeColor="text1"/>
                <w:szCs w:val="21"/>
              </w:rPr>
              <w:t>0.59%</w:t>
            </w:r>
          </w:p>
        </w:tc>
      </w:tr>
      <w:tr w:rsidR="00A32BBD">
        <w:tc>
          <w:tcPr>
            <w:tcW w:w="1395" w:type="dxa"/>
            <w:vAlign w:val="center"/>
          </w:tcPr>
          <w:p w:rsidR="00A32BBD" w:rsidRDefault="00C73EDD">
            <w:pPr>
              <w:jc w:val="left"/>
            </w:pPr>
            <w:r>
              <w:rPr>
                <w:rFonts w:eastAsiaTheme="minorEastAsia"/>
                <w:color w:val="000000" w:themeColor="text1"/>
                <w:szCs w:val="21"/>
              </w:rPr>
              <w:t>自基金合同生效起至今</w:t>
            </w:r>
          </w:p>
        </w:tc>
        <w:tc>
          <w:tcPr>
            <w:tcW w:w="1092" w:type="dxa"/>
            <w:vAlign w:val="center"/>
          </w:tcPr>
          <w:p w:rsidR="00A32BBD" w:rsidRDefault="00C73EDD">
            <w:pPr>
              <w:jc w:val="right"/>
            </w:pPr>
            <w:r>
              <w:rPr>
                <w:rFonts w:eastAsiaTheme="minorEastAsia"/>
                <w:color w:val="000000" w:themeColor="text1"/>
                <w:szCs w:val="21"/>
              </w:rPr>
              <w:t>20.36%</w:t>
            </w:r>
          </w:p>
        </w:tc>
        <w:tc>
          <w:tcPr>
            <w:tcW w:w="1161" w:type="dxa"/>
            <w:vAlign w:val="center"/>
          </w:tcPr>
          <w:p w:rsidR="00A32BBD" w:rsidRDefault="00C73EDD">
            <w:pPr>
              <w:jc w:val="right"/>
            </w:pPr>
            <w:r>
              <w:rPr>
                <w:rFonts w:eastAsiaTheme="minorEastAsia"/>
                <w:color w:val="000000" w:themeColor="text1"/>
                <w:szCs w:val="21"/>
              </w:rPr>
              <w:t>1.28%</w:t>
            </w:r>
          </w:p>
        </w:tc>
        <w:tc>
          <w:tcPr>
            <w:tcW w:w="1181" w:type="dxa"/>
            <w:vAlign w:val="center"/>
          </w:tcPr>
          <w:p w:rsidR="00A32BBD" w:rsidRDefault="00C73EDD">
            <w:pPr>
              <w:jc w:val="right"/>
            </w:pPr>
            <w:r>
              <w:rPr>
                <w:rFonts w:eastAsiaTheme="minorEastAsia"/>
                <w:color w:val="000000" w:themeColor="text1"/>
                <w:szCs w:val="21"/>
              </w:rPr>
              <w:t>22.07%</w:t>
            </w:r>
          </w:p>
        </w:tc>
        <w:tc>
          <w:tcPr>
            <w:tcW w:w="1188" w:type="dxa"/>
            <w:vAlign w:val="center"/>
          </w:tcPr>
          <w:p w:rsidR="00A32BBD" w:rsidRDefault="00C73EDD">
            <w:pPr>
              <w:jc w:val="right"/>
            </w:pPr>
            <w:r>
              <w:rPr>
                <w:rFonts w:eastAsiaTheme="minorEastAsia"/>
                <w:color w:val="000000" w:themeColor="text1"/>
                <w:szCs w:val="21"/>
              </w:rPr>
              <w:t>0.73%</w:t>
            </w:r>
          </w:p>
        </w:tc>
        <w:tc>
          <w:tcPr>
            <w:tcW w:w="1199" w:type="dxa"/>
            <w:vAlign w:val="center"/>
          </w:tcPr>
          <w:p w:rsidR="00A32BBD" w:rsidRDefault="00C73EDD">
            <w:pPr>
              <w:jc w:val="right"/>
            </w:pPr>
            <w:r>
              <w:rPr>
                <w:rFonts w:eastAsiaTheme="minorEastAsia"/>
                <w:color w:val="000000" w:themeColor="text1"/>
                <w:szCs w:val="21"/>
              </w:rPr>
              <w:t>-1.71%</w:t>
            </w:r>
          </w:p>
        </w:tc>
        <w:tc>
          <w:tcPr>
            <w:tcW w:w="1204" w:type="dxa"/>
            <w:vAlign w:val="center"/>
          </w:tcPr>
          <w:p w:rsidR="00A32BBD" w:rsidRDefault="00C73EDD">
            <w:pPr>
              <w:jc w:val="right"/>
            </w:pPr>
            <w:r>
              <w:rPr>
                <w:rFonts w:eastAsiaTheme="minorEastAsia"/>
                <w:color w:val="000000" w:themeColor="text1"/>
                <w:szCs w:val="21"/>
              </w:rPr>
              <w:t>0.55%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摩根中国世纪灵活配置混合型证券投资基金</w:t>
      </w:r>
      <w:r w:rsidRPr="00A76A42">
        <w:rPr>
          <w:rFonts w:eastAsiaTheme="minorEastAsia"/>
          <w:color w:val="000000" w:themeColor="text1"/>
          <w:szCs w:val="21"/>
        </w:rPr>
        <w:t>(QDII)</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2016</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2023</w:t>
      </w:r>
      <w:r w:rsidRPr="00A76A42">
        <w:rPr>
          <w:rFonts w:eastAsiaTheme="minorEastAsia"/>
          <w:color w:val="000000" w:themeColor="text1"/>
          <w:kern w:val="0"/>
          <w:szCs w:val="21"/>
        </w:rPr>
        <w:t>年</w:t>
      </w:r>
      <w:r w:rsidRPr="00A76A42">
        <w:rPr>
          <w:rFonts w:eastAsiaTheme="minorEastAsia"/>
          <w:color w:val="000000" w:themeColor="text1"/>
          <w:kern w:val="0"/>
          <w:szCs w:val="21"/>
        </w:rPr>
        <w:t>9</w:t>
      </w:r>
      <w:r w:rsidRPr="00A76A42">
        <w:rPr>
          <w:rFonts w:eastAsiaTheme="minorEastAsia"/>
          <w:color w:val="000000" w:themeColor="text1"/>
          <w:kern w:val="0"/>
          <w:szCs w:val="21"/>
        </w:rPr>
        <w:t>月</w:t>
      </w:r>
      <w:r w:rsidRPr="00A76A42">
        <w:rPr>
          <w:rFonts w:eastAsiaTheme="minorEastAsia"/>
          <w:color w:val="000000" w:themeColor="text1"/>
          <w:kern w:val="0"/>
          <w:szCs w:val="21"/>
        </w:rPr>
        <w:t>30</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A32BBD" w:rsidRDefault="00C73EDD">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A32BBD" w:rsidRDefault="00C73EDD">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因中证指数公司于</w:t>
      </w:r>
      <w:r w:rsidRPr="00A76A42">
        <w:rPr>
          <w:rFonts w:eastAsiaTheme="minorEastAsia"/>
          <w:color w:val="000000" w:themeColor="text1"/>
          <w:szCs w:val="21"/>
        </w:rPr>
        <w:t>2020</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13</w:t>
      </w:r>
      <w:r w:rsidRPr="00A76A42">
        <w:rPr>
          <w:rFonts w:eastAsiaTheme="minorEastAsia"/>
          <w:color w:val="000000" w:themeColor="text1"/>
          <w:szCs w:val="21"/>
        </w:rPr>
        <w:t>日起将</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修订为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，本基金的业绩比较基准自同日起由</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变更为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指数收益率</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A32BBD">
        <w:tc>
          <w:tcPr>
            <w:tcW w:w="851" w:type="dxa"/>
            <w:vAlign w:val="center"/>
          </w:tcPr>
          <w:p w:rsidR="00A32BBD" w:rsidRDefault="00C73EDD">
            <w:pPr>
              <w:jc w:val="center"/>
            </w:pPr>
            <w:r>
              <w:rPr>
                <w:rFonts w:eastAsiaTheme="minorEastAsia"/>
                <w:color w:val="000000" w:themeColor="text1"/>
                <w:szCs w:val="21"/>
              </w:rPr>
              <w:t>王丽军</w:t>
            </w:r>
          </w:p>
        </w:tc>
        <w:tc>
          <w:tcPr>
            <w:tcW w:w="850" w:type="dxa"/>
            <w:vAlign w:val="center"/>
          </w:tcPr>
          <w:p w:rsidR="00A32BBD" w:rsidRDefault="00C73EDD">
            <w:pPr>
              <w:jc w:val="center"/>
            </w:pPr>
            <w:r>
              <w:rPr>
                <w:rFonts w:eastAsiaTheme="minorEastAsia"/>
                <w:color w:val="000000" w:themeColor="text1"/>
                <w:szCs w:val="21"/>
              </w:rPr>
              <w:t>本基金基金经理</w:t>
            </w:r>
          </w:p>
        </w:tc>
        <w:tc>
          <w:tcPr>
            <w:tcW w:w="1560" w:type="dxa"/>
            <w:vAlign w:val="center"/>
          </w:tcPr>
          <w:p w:rsidR="00A32BBD" w:rsidRDefault="00C73EDD">
            <w:pPr>
              <w:jc w:val="center"/>
            </w:pPr>
            <w:r>
              <w:rPr>
                <w:rFonts w:eastAsiaTheme="minorEastAsia"/>
                <w:color w:val="000000" w:themeColor="text1"/>
                <w:szCs w:val="21"/>
              </w:rPr>
              <w:t>2016-11-11</w:t>
            </w:r>
          </w:p>
        </w:tc>
        <w:tc>
          <w:tcPr>
            <w:tcW w:w="1559" w:type="dxa"/>
            <w:vAlign w:val="center"/>
          </w:tcPr>
          <w:p w:rsidR="00A32BBD" w:rsidRDefault="00C73EDD">
            <w:pPr>
              <w:jc w:val="center"/>
            </w:pPr>
            <w:r>
              <w:rPr>
                <w:rFonts w:eastAsiaTheme="minorEastAsia"/>
                <w:color w:val="000000" w:themeColor="text1"/>
                <w:szCs w:val="21"/>
              </w:rPr>
              <w:t>-</w:t>
            </w:r>
          </w:p>
        </w:tc>
        <w:tc>
          <w:tcPr>
            <w:tcW w:w="1417" w:type="dxa"/>
            <w:vAlign w:val="center"/>
          </w:tcPr>
          <w:p w:rsidR="00A32BBD" w:rsidRDefault="00C73EDD">
            <w:pPr>
              <w:jc w:val="center"/>
            </w:pPr>
            <w:r>
              <w:rPr>
                <w:rFonts w:eastAsiaTheme="minorEastAsia"/>
                <w:color w:val="000000" w:themeColor="text1"/>
                <w:szCs w:val="21"/>
              </w:rPr>
              <w:t>17</w:t>
            </w:r>
            <w:r>
              <w:rPr>
                <w:rFonts w:eastAsiaTheme="minorEastAsia"/>
                <w:color w:val="000000" w:themeColor="text1"/>
                <w:szCs w:val="21"/>
              </w:rPr>
              <w:t>年</w:t>
            </w:r>
          </w:p>
        </w:tc>
        <w:tc>
          <w:tcPr>
            <w:tcW w:w="2694" w:type="dxa"/>
            <w:vAlign w:val="center"/>
          </w:tcPr>
          <w:p w:rsidR="00A32BBD" w:rsidRDefault="00C73EDD">
            <w:pPr>
              <w:jc w:val="left"/>
            </w:pPr>
            <w:r>
              <w:rPr>
                <w:rFonts w:eastAsiaTheme="minorEastAsia"/>
                <w:color w:val="000000" w:themeColor="text1"/>
                <w:szCs w:val="21"/>
              </w:rPr>
              <w:t>王丽军女士曾任深圳永泰软件公司任项目实施专员，大公国际资信评估公司任行业评级部经理，东吴基金管理公司行业研究员，申万巴黎基金公司行业研究员。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w:t>
            </w:r>
            <w:r>
              <w:rPr>
                <w:rFonts w:eastAsiaTheme="minorEastAsia"/>
                <w:color w:val="000000" w:themeColor="text1"/>
                <w:szCs w:val="21"/>
              </w:rPr>
              <w:t>/</w:t>
            </w:r>
            <w:r>
              <w:rPr>
                <w:rFonts w:eastAsiaTheme="minorEastAsia"/>
                <w:color w:val="000000" w:themeColor="text1"/>
                <w:szCs w:val="21"/>
              </w:rPr>
              <w:t>基金经理助理，现任基金经理。</w:t>
            </w:r>
          </w:p>
        </w:tc>
      </w:tr>
    </w:tbl>
    <w:p w:rsidR="00A32BBD" w:rsidRDefault="00C73EDD">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32BBD" w:rsidRDefault="00C73EDD">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王丽军女士为本基金首任基金经理，其任职日期指本基金基金合同生效之日。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3.</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2</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3.1</w:t>
      </w:r>
      <w:r w:rsidRPr="00A76A42">
        <w:rPr>
          <w:rFonts w:eastAsiaTheme="minorEastAsia"/>
          <w:color w:val="000000" w:themeColor="text1"/>
          <w:sz w:val="24"/>
        </w:rPr>
        <w:t>公平交易制度的执行情况</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中国市场依然波动很大，国内经济预期相对悲观，房地产政策以及稳定市场的政策持续出台，对投资者信心有所提振，但强势美元回流带来北向资金的流出压力，总体市场表现不好，离岸的香港市场恒生指数下跌</w:t>
      </w:r>
      <w:r>
        <w:rPr>
          <w:rFonts w:eastAsiaTheme="minorEastAsia"/>
          <w:color w:val="000000" w:themeColor="text1"/>
          <w:szCs w:val="21"/>
        </w:rPr>
        <w:t>5.85%</w:t>
      </w:r>
      <w:r>
        <w:rPr>
          <w:rFonts w:eastAsiaTheme="minorEastAsia"/>
          <w:color w:val="000000" w:themeColor="text1"/>
          <w:szCs w:val="21"/>
        </w:rPr>
        <w:t>，红利指数相对稳定，本基金主要持仓确定性较高的股票，包括低估值的油气及其他资源型板块，以及事件性因素驱动而下跌的医药板块，总体表现良好，陆续加仓的顺周期制造业略有拖累。</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我们仓位和结构总体没有变化，基本维持低估值的资源红利板块</w:t>
      </w:r>
      <w:r>
        <w:rPr>
          <w:rFonts w:eastAsiaTheme="minorEastAsia"/>
          <w:color w:val="000000" w:themeColor="text1"/>
          <w:szCs w:val="21"/>
        </w:rPr>
        <w:t>+</w:t>
      </w:r>
      <w:r>
        <w:rPr>
          <w:rFonts w:eastAsiaTheme="minorEastAsia"/>
          <w:color w:val="000000" w:themeColor="text1"/>
          <w:szCs w:val="21"/>
        </w:rPr>
        <w:t>医药的均衡配置，持续关注并加仓顺周期的煤炭，中游制造业和银行保险等金融行业。</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以及全年经济，短期强势美元压制全球风险资产，但我们依然认为中国经济已处于底部区域，稳定经济的政策陆续出台，期待效果逐步显现，经济弱复苏的逻辑将逐渐得到企业盈利的验证，加上多数股票估值处于相对较低位置，收益相对于风险的性价比较高。</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长期关注并看好如下行业：</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A</w:t>
      </w:r>
      <w:r>
        <w:rPr>
          <w:rFonts w:eastAsiaTheme="minorEastAsia"/>
          <w:color w:val="000000" w:themeColor="text1"/>
          <w:szCs w:val="21"/>
        </w:rPr>
        <w:t>股中的中游制造业，包括技术门槛高的高端制造业，高端材料领域，工业自动化，军工以及智能汽车产业链，并持续关注半导体产业，</w:t>
      </w:r>
      <w:r>
        <w:rPr>
          <w:rFonts w:eastAsiaTheme="minorEastAsia"/>
          <w:color w:val="000000" w:themeColor="text1"/>
          <w:szCs w:val="21"/>
        </w:rPr>
        <w:t>ChatGPT</w:t>
      </w:r>
      <w:r>
        <w:rPr>
          <w:rFonts w:eastAsiaTheme="minorEastAsia"/>
          <w:color w:val="000000" w:themeColor="text1"/>
          <w:szCs w:val="21"/>
        </w:rPr>
        <w:t>的出现，将极大提升生产效率，未来也将改变很多行业的格局，我们也重点关注包括运营商、算力基础、应用领域相关公司的投资机会。</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港股市场上，恒生科技以及创新药调整比较充分，提供了很好的投资机会。另外香港市场波动大，低估值的板块，包括原油、煤炭、铜铝，以及保险行业，在目前市场对经济复苏预期比较弱的环境下，具有一定的安全边际。此外，铜铝、原油等资源品价格受美元的影响比较大，叠加长周期供给端的约束，整个资源品的价格或会维持在相对高位，相关公司利润中枢稳定，高分红带来有吸引力的股息率。</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我们消费的重点一直在医药行业，三季度受事件性因素影响板块的震荡加大，但我们依然坚定看好医药的长期价值，短期更关注创新医药，加上低估值，业绩稳定以及现金流良好的拐点低位公司，重点关注几条线，一是转型成功的仿创药企业，包括麻醉、输液龙头以及估值便宜、渠道优势明显的传统大药企；二是中药，中药政策扶持将延续，板块业绩持续性强；三是创新药虽然受市场情绪影响波动比较大，但判断今年开始进入创新药商业化大年，重点看好。</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本报告期本基金份额净值增长率为</w:t>
      </w:r>
      <w:r w:rsidRPr="00A76A42">
        <w:rPr>
          <w:rFonts w:eastAsiaTheme="minorEastAsia"/>
          <w:color w:val="000000" w:themeColor="text1"/>
          <w:szCs w:val="21"/>
        </w:rPr>
        <w:t>:-7.34%</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:-2.28%</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4.5</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92,511,340.10</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90.65</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92,511,340.10</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90.65</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9,166,409.64</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8.98</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370,116.58</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0.36</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102,047,866.32</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0C6876" w:rsidRPr="00A76A42" w:rsidRDefault="00363E15" w:rsidP="00A82C02">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注：本基金本报告期末通过港股通交易机制投资的港股公允价值为</w:t>
      </w:r>
      <w:r w:rsidRPr="00A76A42">
        <w:rPr>
          <w:rFonts w:eastAsiaTheme="minorEastAsia"/>
          <w:color w:val="000000" w:themeColor="text1"/>
          <w:szCs w:val="21"/>
        </w:rPr>
        <w:t>19,005,187.25</w:t>
      </w:r>
      <w:r w:rsidRPr="00A76A42">
        <w:rPr>
          <w:rFonts w:eastAsiaTheme="minorEastAsia"/>
          <w:color w:val="000000" w:themeColor="text1"/>
          <w:szCs w:val="21"/>
        </w:rPr>
        <w:t>元</w:t>
      </w:r>
      <w:r w:rsidRPr="00A76A42">
        <w:rPr>
          <w:rFonts w:eastAsiaTheme="minorEastAsia"/>
          <w:color w:val="000000" w:themeColor="text1"/>
          <w:szCs w:val="21"/>
        </w:rPr>
        <w:t>,</w:t>
      </w:r>
      <w:r w:rsidRPr="00A76A42">
        <w:rPr>
          <w:rFonts w:eastAsiaTheme="minorEastAsia"/>
          <w:color w:val="000000" w:themeColor="text1"/>
          <w:szCs w:val="21"/>
        </w:rPr>
        <w:t>占净值比例</w:t>
      </w:r>
      <w:r w:rsidRPr="00A76A42">
        <w:rPr>
          <w:rFonts w:eastAsiaTheme="minorEastAsia"/>
          <w:color w:val="000000" w:themeColor="text1"/>
          <w:szCs w:val="21"/>
        </w:rPr>
        <w:t>18.79%</w:t>
      </w:r>
      <w:r w:rsidRPr="00A76A42">
        <w:rPr>
          <w:rFonts w:eastAsiaTheme="minorEastAsia"/>
          <w:color w:val="000000" w:themeColor="text1"/>
          <w:szCs w:val="21"/>
        </w:rPr>
        <w:t>。</w:t>
      </w:r>
      <w:bookmarkStart w:id="1" w:name="_Toc351577071"/>
    </w:p>
    <w:bookmarkEnd w:id="1"/>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A32BBD">
        <w:trPr>
          <w:jc w:val="center"/>
        </w:trPr>
        <w:tc>
          <w:tcPr>
            <w:tcW w:w="2410" w:type="dxa"/>
            <w:vAlign w:val="center"/>
          </w:tcPr>
          <w:p w:rsidR="00A32BBD" w:rsidRDefault="00C73EDD">
            <w:pPr>
              <w:jc w:val="left"/>
            </w:pPr>
            <w:r>
              <w:rPr>
                <w:rFonts w:eastAsiaTheme="minorEastAsia"/>
                <w:color w:val="000000" w:themeColor="text1"/>
                <w:szCs w:val="21"/>
              </w:rPr>
              <w:t>中国</w:t>
            </w:r>
          </w:p>
        </w:tc>
        <w:tc>
          <w:tcPr>
            <w:tcW w:w="3118" w:type="dxa"/>
            <w:vAlign w:val="center"/>
          </w:tcPr>
          <w:p w:rsidR="00A32BBD" w:rsidRDefault="00C73EDD">
            <w:pPr>
              <w:jc w:val="right"/>
            </w:pPr>
            <w:r>
              <w:rPr>
                <w:rFonts w:eastAsiaTheme="minorEastAsia"/>
                <w:color w:val="000000" w:themeColor="text1"/>
                <w:szCs w:val="21"/>
              </w:rPr>
              <w:t>73,506,152.85</w:t>
            </w:r>
          </w:p>
        </w:tc>
        <w:tc>
          <w:tcPr>
            <w:tcW w:w="3076" w:type="dxa"/>
            <w:vAlign w:val="center"/>
          </w:tcPr>
          <w:p w:rsidR="00A32BBD" w:rsidRDefault="00C73EDD">
            <w:pPr>
              <w:jc w:val="right"/>
            </w:pPr>
            <w:r>
              <w:rPr>
                <w:rFonts w:eastAsiaTheme="minorEastAsia"/>
                <w:color w:val="000000" w:themeColor="text1"/>
                <w:szCs w:val="21"/>
              </w:rPr>
              <w:t>72.66</w:t>
            </w:r>
          </w:p>
        </w:tc>
      </w:tr>
      <w:tr w:rsidR="00A32BBD">
        <w:trPr>
          <w:jc w:val="center"/>
        </w:trPr>
        <w:tc>
          <w:tcPr>
            <w:tcW w:w="2410" w:type="dxa"/>
            <w:vAlign w:val="center"/>
          </w:tcPr>
          <w:p w:rsidR="00A32BBD" w:rsidRDefault="00C73EDD">
            <w:pPr>
              <w:jc w:val="left"/>
            </w:pPr>
            <w:r>
              <w:rPr>
                <w:rFonts w:eastAsiaTheme="minorEastAsia"/>
                <w:color w:val="000000" w:themeColor="text1"/>
                <w:szCs w:val="21"/>
              </w:rPr>
              <w:t>中国香港</w:t>
            </w:r>
          </w:p>
        </w:tc>
        <w:tc>
          <w:tcPr>
            <w:tcW w:w="3118" w:type="dxa"/>
            <w:vAlign w:val="center"/>
          </w:tcPr>
          <w:p w:rsidR="00A32BBD" w:rsidRDefault="00C73EDD">
            <w:pPr>
              <w:jc w:val="right"/>
            </w:pPr>
            <w:r>
              <w:rPr>
                <w:rFonts w:eastAsiaTheme="minorEastAsia"/>
                <w:color w:val="000000" w:themeColor="text1"/>
                <w:szCs w:val="21"/>
              </w:rPr>
              <w:t>19,005,187.25</w:t>
            </w:r>
          </w:p>
        </w:tc>
        <w:tc>
          <w:tcPr>
            <w:tcW w:w="3076" w:type="dxa"/>
            <w:vAlign w:val="center"/>
          </w:tcPr>
          <w:p w:rsidR="00A32BBD" w:rsidRDefault="00C73EDD">
            <w:pPr>
              <w:jc w:val="right"/>
            </w:pPr>
            <w:r>
              <w:rPr>
                <w:rFonts w:eastAsiaTheme="minorEastAsia"/>
                <w:color w:val="000000" w:themeColor="text1"/>
                <w:szCs w:val="21"/>
              </w:rPr>
              <w:t>18.79</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92,511,340.10</w:t>
            </w:r>
          </w:p>
        </w:tc>
        <w:tc>
          <w:tcPr>
            <w:tcW w:w="3076" w:type="dxa"/>
            <w:vAlign w:val="center"/>
          </w:tcPr>
          <w:p w:rsidR="002C042C" w:rsidRPr="00A76A42" w:rsidRDefault="002C042C" w:rsidP="00C73EDD">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91.4</w:t>
            </w:r>
            <w:r w:rsidR="00C73EDD">
              <w:rPr>
                <w:rFonts w:eastAsiaTheme="minorEastAsia"/>
                <w:color w:val="000000" w:themeColor="text1"/>
                <w:szCs w:val="21"/>
              </w:rPr>
              <w:t>4</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A32BBD">
        <w:tc>
          <w:tcPr>
            <w:tcW w:w="2787" w:type="dxa"/>
            <w:vAlign w:val="center"/>
          </w:tcPr>
          <w:p w:rsidR="00A32BBD" w:rsidRDefault="00C73EDD">
            <w:pPr>
              <w:jc w:val="left"/>
            </w:pPr>
            <w:r>
              <w:rPr>
                <w:rFonts w:eastAsiaTheme="minorEastAsia"/>
                <w:color w:val="000000" w:themeColor="text1"/>
                <w:szCs w:val="21"/>
              </w:rPr>
              <w:t>能源</w:t>
            </w:r>
          </w:p>
        </w:tc>
        <w:tc>
          <w:tcPr>
            <w:tcW w:w="2551" w:type="dxa"/>
            <w:vAlign w:val="center"/>
          </w:tcPr>
          <w:p w:rsidR="00A32BBD" w:rsidRDefault="00C73EDD">
            <w:pPr>
              <w:jc w:val="right"/>
            </w:pPr>
            <w:r>
              <w:rPr>
                <w:rFonts w:eastAsiaTheme="minorEastAsia"/>
                <w:color w:val="000000" w:themeColor="text1"/>
                <w:szCs w:val="21"/>
              </w:rPr>
              <w:t>24,188,638.29</w:t>
            </w:r>
          </w:p>
        </w:tc>
        <w:tc>
          <w:tcPr>
            <w:tcW w:w="3175" w:type="dxa"/>
            <w:vAlign w:val="center"/>
          </w:tcPr>
          <w:p w:rsidR="00A32BBD" w:rsidRDefault="00C73EDD">
            <w:pPr>
              <w:jc w:val="right"/>
            </w:pPr>
            <w:r>
              <w:rPr>
                <w:rFonts w:eastAsiaTheme="minorEastAsia"/>
                <w:color w:val="000000" w:themeColor="text1"/>
                <w:szCs w:val="21"/>
              </w:rPr>
              <w:t>23.91</w:t>
            </w:r>
          </w:p>
        </w:tc>
      </w:tr>
      <w:tr w:rsidR="00A32BBD">
        <w:tc>
          <w:tcPr>
            <w:tcW w:w="2787" w:type="dxa"/>
            <w:vAlign w:val="center"/>
          </w:tcPr>
          <w:p w:rsidR="00A32BBD" w:rsidRDefault="00C73EDD">
            <w:pPr>
              <w:jc w:val="left"/>
            </w:pPr>
            <w:r>
              <w:rPr>
                <w:rFonts w:eastAsiaTheme="minorEastAsia"/>
                <w:color w:val="000000" w:themeColor="text1"/>
                <w:szCs w:val="21"/>
              </w:rPr>
              <w:t>医疗保健</w:t>
            </w:r>
          </w:p>
        </w:tc>
        <w:tc>
          <w:tcPr>
            <w:tcW w:w="2551" w:type="dxa"/>
            <w:vAlign w:val="center"/>
          </w:tcPr>
          <w:p w:rsidR="00A32BBD" w:rsidRDefault="00C73EDD">
            <w:pPr>
              <w:jc w:val="right"/>
            </w:pPr>
            <w:r>
              <w:rPr>
                <w:rFonts w:eastAsiaTheme="minorEastAsia"/>
                <w:color w:val="000000" w:themeColor="text1"/>
                <w:szCs w:val="21"/>
              </w:rPr>
              <w:t>21,320,082.84</w:t>
            </w:r>
          </w:p>
        </w:tc>
        <w:tc>
          <w:tcPr>
            <w:tcW w:w="3175" w:type="dxa"/>
            <w:vAlign w:val="center"/>
          </w:tcPr>
          <w:p w:rsidR="00A32BBD" w:rsidRDefault="00C73EDD">
            <w:pPr>
              <w:jc w:val="right"/>
            </w:pPr>
            <w:r>
              <w:rPr>
                <w:rFonts w:eastAsiaTheme="minorEastAsia"/>
                <w:color w:val="000000" w:themeColor="text1"/>
                <w:szCs w:val="21"/>
              </w:rPr>
              <w:t>21.07</w:t>
            </w:r>
          </w:p>
        </w:tc>
      </w:tr>
      <w:tr w:rsidR="00A32BBD">
        <w:tc>
          <w:tcPr>
            <w:tcW w:w="2787" w:type="dxa"/>
            <w:vAlign w:val="center"/>
          </w:tcPr>
          <w:p w:rsidR="00A32BBD" w:rsidRDefault="00C73EDD">
            <w:pPr>
              <w:jc w:val="left"/>
            </w:pPr>
            <w:r>
              <w:rPr>
                <w:rFonts w:eastAsiaTheme="minorEastAsia"/>
                <w:color w:val="000000" w:themeColor="text1"/>
                <w:szCs w:val="21"/>
              </w:rPr>
              <w:t>基础材料</w:t>
            </w:r>
          </w:p>
        </w:tc>
        <w:tc>
          <w:tcPr>
            <w:tcW w:w="2551" w:type="dxa"/>
            <w:vAlign w:val="center"/>
          </w:tcPr>
          <w:p w:rsidR="00A32BBD" w:rsidRDefault="00C73EDD">
            <w:pPr>
              <w:jc w:val="right"/>
            </w:pPr>
            <w:r>
              <w:rPr>
                <w:rFonts w:eastAsiaTheme="minorEastAsia"/>
                <w:color w:val="000000" w:themeColor="text1"/>
                <w:szCs w:val="21"/>
              </w:rPr>
              <w:t>17,895,420.32</w:t>
            </w:r>
          </w:p>
        </w:tc>
        <w:tc>
          <w:tcPr>
            <w:tcW w:w="3175" w:type="dxa"/>
            <w:vAlign w:val="center"/>
          </w:tcPr>
          <w:p w:rsidR="00A32BBD" w:rsidRDefault="00C73EDD">
            <w:pPr>
              <w:jc w:val="right"/>
            </w:pPr>
            <w:r>
              <w:rPr>
                <w:rFonts w:eastAsiaTheme="minorEastAsia"/>
                <w:color w:val="000000" w:themeColor="text1"/>
                <w:szCs w:val="21"/>
              </w:rPr>
              <w:t>17.69</w:t>
            </w:r>
          </w:p>
        </w:tc>
      </w:tr>
      <w:tr w:rsidR="00A32BBD">
        <w:tc>
          <w:tcPr>
            <w:tcW w:w="2787" w:type="dxa"/>
            <w:vAlign w:val="center"/>
          </w:tcPr>
          <w:p w:rsidR="00A32BBD" w:rsidRDefault="00C73EDD">
            <w:pPr>
              <w:jc w:val="left"/>
            </w:pPr>
            <w:r>
              <w:rPr>
                <w:rFonts w:eastAsiaTheme="minorEastAsia"/>
                <w:color w:val="000000" w:themeColor="text1"/>
                <w:szCs w:val="21"/>
              </w:rPr>
              <w:t>金融</w:t>
            </w:r>
          </w:p>
        </w:tc>
        <w:tc>
          <w:tcPr>
            <w:tcW w:w="2551" w:type="dxa"/>
            <w:vAlign w:val="center"/>
          </w:tcPr>
          <w:p w:rsidR="00A32BBD" w:rsidRDefault="00C73EDD">
            <w:pPr>
              <w:jc w:val="right"/>
            </w:pPr>
            <w:r>
              <w:rPr>
                <w:rFonts w:eastAsiaTheme="minorEastAsia"/>
                <w:color w:val="000000" w:themeColor="text1"/>
                <w:szCs w:val="21"/>
              </w:rPr>
              <w:t>10,658,090.18</w:t>
            </w:r>
          </w:p>
        </w:tc>
        <w:tc>
          <w:tcPr>
            <w:tcW w:w="3175" w:type="dxa"/>
            <w:vAlign w:val="center"/>
          </w:tcPr>
          <w:p w:rsidR="00A32BBD" w:rsidRDefault="00C73EDD">
            <w:pPr>
              <w:jc w:val="right"/>
            </w:pPr>
            <w:r>
              <w:rPr>
                <w:rFonts w:eastAsiaTheme="minorEastAsia"/>
                <w:color w:val="000000" w:themeColor="text1"/>
                <w:szCs w:val="21"/>
              </w:rPr>
              <w:t>10.54</w:t>
            </w:r>
          </w:p>
        </w:tc>
      </w:tr>
      <w:tr w:rsidR="00A32BBD">
        <w:tc>
          <w:tcPr>
            <w:tcW w:w="2787" w:type="dxa"/>
            <w:vAlign w:val="center"/>
          </w:tcPr>
          <w:p w:rsidR="00A32BBD" w:rsidRDefault="00C73EDD">
            <w:pPr>
              <w:jc w:val="left"/>
            </w:pPr>
            <w:r>
              <w:rPr>
                <w:rFonts w:eastAsiaTheme="minorEastAsia"/>
                <w:color w:val="000000" w:themeColor="text1"/>
                <w:szCs w:val="21"/>
              </w:rPr>
              <w:t>工业</w:t>
            </w:r>
          </w:p>
        </w:tc>
        <w:tc>
          <w:tcPr>
            <w:tcW w:w="2551" w:type="dxa"/>
            <w:vAlign w:val="center"/>
          </w:tcPr>
          <w:p w:rsidR="00A32BBD" w:rsidRDefault="00C73EDD">
            <w:pPr>
              <w:jc w:val="right"/>
            </w:pPr>
            <w:r>
              <w:rPr>
                <w:rFonts w:eastAsiaTheme="minorEastAsia"/>
                <w:color w:val="000000" w:themeColor="text1"/>
                <w:szCs w:val="21"/>
              </w:rPr>
              <w:t>5,609,515.34</w:t>
            </w:r>
          </w:p>
        </w:tc>
        <w:tc>
          <w:tcPr>
            <w:tcW w:w="3175" w:type="dxa"/>
            <w:vAlign w:val="center"/>
          </w:tcPr>
          <w:p w:rsidR="00A32BBD" w:rsidRDefault="00C73EDD">
            <w:pPr>
              <w:jc w:val="right"/>
            </w:pPr>
            <w:r>
              <w:rPr>
                <w:rFonts w:eastAsiaTheme="minorEastAsia"/>
                <w:color w:val="000000" w:themeColor="text1"/>
                <w:szCs w:val="21"/>
              </w:rPr>
              <w:t>5.54</w:t>
            </w:r>
          </w:p>
        </w:tc>
      </w:tr>
      <w:tr w:rsidR="00A32BBD">
        <w:tc>
          <w:tcPr>
            <w:tcW w:w="2787" w:type="dxa"/>
            <w:vAlign w:val="center"/>
          </w:tcPr>
          <w:p w:rsidR="00A32BBD" w:rsidRDefault="00C73EDD">
            <w:pPr>
              <w:jc w:val="left"/>
            </w:pPr>
            <w:r>
              <w:rPr>
                <w:rFonts w:eastAsiaTheme="minorEastAsia"/>
                <w:color w:val="000000" w:themeColor="text1"/>
                <w:szCs w:val="21"/>
              </w:rPr>
              <w:t>电信服务</w:t>
            </w:r>
          </w:p>
        </w:tc>
        <w:tc>
          <w:tcPr>
            <w:tcW w:w="2551" w:type="dxa"/>
            <w:vAlign w:val="center"/>
          </w:tcPr>
          <w:p w:rsidR="00A32BBD" w:rsidRDefault="00C73EDD">
            <w:pPr>
              <w:jc w:val="right"/>
            </w:pPr>
            <w:r>
              <w:rPr>
                <w:rFonts w:eastAsiaTheme="minorEastAsia"/>
                <w:color w:val="000000" w:themeColor="text1"/>
                <w:szCs w:val="21"/>
              </w:rPr>
              <w:t>5,169,712.69</w:t>
            </w:r>
          </w:p>
        </w:tc>
        <w:tc>
          <w:tcPr>
            <w:tcW w:w="3175" w:type="dxa"/>
            <w:vAlign w:val="center"/>
          </w:tcPr>
          <w:p w:rsidR="00A32BBD" w:rsidRDefault="00C73EDD">
            <w:pPr>
              <w:jc w:val="right"/>
            </w:pPr>
            <w:r>
              <w:rPr>
                <w:rFonts w:eastAsiaTheme="minorEastAsia"/>
                <w:color w:val="000000" w:themeColor="text1"/>
                <w:szCs w:val="21"/>
              </w:rPr>
              <w:t>5.11</w:t>
            </w:r>
          </w:p>
        </w:tc>
      </w:tr>
      <w:tr w:rsidR="00A32BBD">
        <w:tc>
          <w:tcPr>
            <w:tcW w:w="2787" w:type="dxa"/>
            <w:vAlign w:val="center"/>
          </w:tcPr>
          <w:p w:rsidR="00A32BBD" w:rsidRDefault="00C73EDD">
            <w:pPr>
              <w:jc w:val="left"/>
            </w:pPr>
            <w:r>
              <w:rPr>
                <w:rFonts w:eastAsiaTheme="minorEastAsia"/>
                <w:color w:val="000000" w:themeColor="text1"/>
                <w:szCs w:val="21"/>
              </w:rPr>
              <w:t>信息技术</w:t>
            </w:r>
          </w:p>
        </w:tc>
        <w:tc>
          <w:tcPr>
            <w:tcW w:w="2551" w:type="dxa"/>
            <w:vAlign w:val="center"/>
          </w:tcPr>
          <w:p w:rsidR="00A32BBD" w:rsidRDefault="00C73EDD">
            <w:pPr>
              <w:jc w:val="right"/>
            </w:pPr>
            <w:r>
              <w:rPr>
                <w:rFonts w:eastAsiaTheme="minorEastAsia"/>
                <w:color w:val="000000" w:themeColor="text1"/>
                <w:szCs w:val="21"/>
              </w:rPr>
              <w:t>2,991,133.90</w:t>
            </w:r>
          </w:p>
        </w:tc>
        <w:tc>
          <w:tcPr>
            <w:tcW w:w="3175" w:type="dxa"/>
            <w:vAlign w:val="center"/>
          </w:tcPr>
          <w:p w:rsidR="00A32BBD" w:rsidRDefault="00C73EDD">
            <w:pPr>
              <w:jc w:val="right"/>
            </w:pPr>
            <w:r>
              <w:rPr>
                <w:rFonts w:eastAsiaTheme="minorEastAsia"/>
                <w:color w:val="000000" w:themeColor="text1"/>
                <w:szCs w:val="21"/>
              </w:rPr>
              <w:t>2.96</w:t>
            </w:r>
          </w:p>
        </w:tc>
      </w:tr>
      <w:tr w:rsidR="00A32BBD">
        <w:tc>
          <w:tcPr>
            <w:tcW w:w="2787" w:type="dxa"/>
            <w:vAlign w:val="center"/>
          </w:tcPr>
          <w:p w:rsidR="00A32BBD" w:rsidRDefault="00C73EDD">
            <w:pPr>
              <w:jc w:val="left"/>
            </w:pPr>
            <w:r>
              <w:rPr>
                <w:rFonts w:eastAsiaTheme="minorEastAsia"/>
                <w:color w:val="000000" w:themeColor="text1"/>
                <w:szCs w:val="21"/>
              </w:rPr>
              <w:t>消费者非必需品</w:t>
            </w:r>
          </w:p>
        </w:tc>
        <w:tc>
          <w:tcPr>
            <w:tcW w:w="2551" w:type="dxa"/>
            <w:vAlign w:val="center"/>
          </w:tcPr>
          <w:p w:rsidR="00A32BBD" w:rsidRDefault="00C73EDD">
            <w:pPr>
              <w:jc w:val="right"/>
            </w:pPr>
            <w:r>
              <w:rPr>
                <w:rFonts w:eastAsiaTheme="minorEastAsia"/>
                <w:color w:val="000000" w:themeColor="text1"/>
                <w:szCs w:val="21"/>
              </w:rPr>
              <w:t>2,739,776.00</w:t>
            </w:r>
          </w:p>
        </w:tc>
        <w:tc>
          <w:tcPr>
            <w:tcW w:w="3175" w:type="dxa"/>
            <w:vAlign w:val="center"/>
          </w:tcPr>
          <w:p w:rsidR="00A32BBD" w:rsidRDefault="00C73EDD">
            <w:pPr>
              <w:jc w:val="right"/>
            </w:pPr>
            <w:r>
              <w:rPr>
                <w:rFonts w:eastAsiaTheme="minorEastAsia"/>
                <w:color w:val="000000" w:themeColor="text1"/>
                <w:szCs w:val="21"/>
              </w:rPr>
              <w:t>2.71</w:t>
            </w:r>
          </w:p>
        </w:tc>
      </w:tr>
      <w:tr w:rsidR="00A32BBD">
        <w:tc>
          <w:tcPr>
            <w:tcW w:w="2787" w:type="dxa"/>
            <w:vAlign w:val="center"/>
          </w:tcPr>
          <w:p w:rsidR="00A32BBD" w:rsidRDefault="00C73EDD">
            <w:pPr>
              <w:jc w:val="left"/>
            </w:pPr>
            <w:r>
              <w:rPr>
                <w:rFonts w:eastAsiaTheme="minorEastAsia"/>
                <w:color w:val="000000" w:themeColor="text1"/>
                <w:szCs w:val="21"/>
              </w:rPr>
              <w:t>房地产</w:t>
            </w:r>
          </w:p>
        </w:tc>
        <w:tc>
          <w:tcPr>
            <w:tcW w:w="2551" w:type="dxa"/>
            <w:vAlign w:val="center"/>
          </w:tcPr>
          <w:p w:rsidR="00A32BBD" w:rsidRDefault="00C73EDD">
            <w:pPr>
              <w:jc w:val="right"/>
            </w:pPr>
            <w:r>
              <w:rPr>
                <w:rFonts w:eastAsiaTheme="minorEastAsia"/>
                <w:color w:val="000000" w:themeColor="text1"/>
                <w:szCs w:val="21"/>
              </w:rPr>
              <w:t>1,938,970.54</w:t>
            </w:r>
          </w:p>
        </w:tc>
        <w:tc>
          <w:tcPr>
            <w:tcW w:w="3175" w:type="dxa"/>
            <w:vAlign w:val="center"/>
          </w:tcPr>
          <w:p w:rsidR="00A32BBD" w:rsidRDefault="00C73EDD">
            <w:pPr>
              <w:jc w:val="right"/>
            </w:pPr>
            <w:r>
              <w:rPr>
                <w:rFonts w:eastAsiaTheme="minorEastAsia"/>
                <w:color w:val="000000" w:themeColor="text1"/>
                <w:szCs w:val="21"/>
              </w:rPr>
              <w:t>1.92</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92,511,340.10</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91.44</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注：以上分类采用全球行业分类标准</w:t>
      </w:r>
      <w:r w:rsidRPr="00A76A42">
        <w:rPr>
          <w:rFonts w:eastAsiaTheme="minorEastAsia"/>
          <w:color w:val="000000" w:themeColor="text1"/>
          <w:szCs w:val="21"/>
        </w:rPr>
        <w:t>(GICS)</w:t>
      </w:r>
      <w:r w:rsidRPr="00A76A42">
        <w:rPr>
          <w:rFonts w:eastAsiaTheme="minorEastAsia"/>
          <w:color w:val="000000" w:themeColor="text1"/>
          <w:szCs w:val="21"/>
        </w:rPr>
        <w:t>。</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53"/>
        <w:gridCol w:w="1888"/>
        <w:gridCol w:w="805"/>
        <w:gridCol w:w="846"/>
        <w:gridCol w:w="691"/>
        <w:gridCol w:w="732"/>
        <w:gridCol w:w="908"/>
        <w:gridCol w:w="1319"/>
        <w:gridCol w:w="871"/>
      </w:tblGrid>
      <w:tr w:rsidR="00BA3CF9" w:rsidRPr="00423D61" w:rsidTr="00BA3CF9">
        <w:tc>
          <w:tcPr>
            <w:tcW w:w="502" w:type="dxa"/>
          </w:tcPr>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1836" w:type="dxa"/>
          </w:tcPr>
          <w:p w:rsidR="00BA3CF9" w:rsidRPr="00423D61" w:rsidRDefault="00BA3CF9" w:rsidP="006F5243">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781" w:type="dxa"/>
          </w:tcPr>
          <w:p w:rsidR="00BA3CF9" w:rsidRPr="00423D61" w:rsidRDefault="00BA3CF9" w:rsidP="006F5243">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846" w:type="dxa"/>
          </w:tcPr>
          <w:p w:rsidR="00BA3CF9" w:rsidRPr="00423D61" w:rsidRDefault="00BA3CF9" w:rsidP="006F5243">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656" w:type="dxa"/>
          </w:tcPr>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721" w:type="dxa"/>
          </w:tcPr>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942" w:type="dxa"/>
          </w:tcPr>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1319" w:type="dxa"/>
          </w:tcPr>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910" w:type="dxa"/>
          </w:tcPr>
          <w:p w:rsidR="00BA3CF9" w:rsidRPr="00423D61" w:rsidRDefault="00BA3CF9" w:rsidP="006F5243">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BA3CF9" w:rsidTr="00BA3CF9">
        <w:tc>
          <w:tcPr>
            <w:tcW w:w="0" w:type="auto"/>
          </w:tcPr>
          <w:p w:rsidR="00BA3CF9" w:rsidRDefault="00BA3CF9" w:rsidP="006F5243">
            <w:pPr>
              <w:jc w:val="center"/>
            </w:pPr>
            <w:r>
              <w:rPr>
                <w:rFonts w:eastAsiaTheme="minorEastAsia"/>
                <w:color w:val="000000" w:themeColor="text1"/>
                <w:szCs w:val="21"/>
              </w:rPr>
              <w:t>1</w:t>
            </w:r>
          </w:p>
        </w:tc>
        <w:tc>
          <w:tcPr>
            <w:tcW w:w="0" w:type="auto"/>
          </w:tcPr>
          <w:p w:rsidR="00BA3CF9" w:rsidRDefault="00BA3CF9" w:rsidP="006F5243">
            <w:pPr>
              <w:jc w:val="center"/>
            </w:pPr>
            <w:r>
              <w:rPr>
                <w:rFonts w:eastAsiaTheme="minorEastAsia"/>
                <w:color w:val="000000" w:themeColor="text1"/>
                <w:szCs w:val="21"/>
              </w:rPr>
              <w:t>PetroChina Co Ltd</w:t>
            </w:r>
          </w:p>
        </w:tc>
        <w:tc>
          <w:tcPr>
            <w:tcW w:w="0" w:type="auto"/>
          </w:tcPr>
          <w:p w:rsidR="00BA3CF9" w:rsidRDefault="00BA3CF9" w:rsidP="006F5243">
            <w:pPr>
              <w:jc w:val="center"/>
            </w:pPr>
            <w:r>
              <w:rPr>
                <w:rFonts w:eastAsiaTheme="minorEastAsia"/>
                <w:color w:val="000000" w:themeColor="text1"/>
                <w:szCs w:val="21"/>
              </w:rPr>
              <w:t>中国石油</w:t>
            </w:r>
          </w:p>
        </w:tc>
        <w:tc>
          <w:tcPr>
            <w:tcW w:w="0" w:type="auto"/>
          </w:tcPr>
          <w:p w:rsidR="00BA3CF9" w:rsidRDefault="00BA3CF9" w:rsidP="006F5243">
            <w:pPr>
              <w:jc w:val="center"/>
            </w:pPr>
            <w:r>
              <w:rPr>
                <w:rFonts w:eastAsiaTheme="minorEastAsia"/>
                <w:color w:val="000000" w:themeColor="text1"/>
                <w:szCs w:val="21"/>
              </w:rPr>
              <w:t>601857</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376,225</w:t>
            </w:r>
          </w:p>
        </w:tc>
        <w:tc>
          <w:tcPr>
            <w:tcW w:w="0" w:type="auto"/>
          </w:tcPr>
          <w:p w:rsidR="00BA3CF9" w:rsidRDefault="00BA3CF9" w:rsidP="006F5243">
            <w:pPr>
              <w:jc w:val="right"/>
            </w:pPr>
            <w:r>
              <w:rPr>
                <w:rFonts w:eastAsiaTheme="minorEastAsia"/>
                <w:color w:val="000000" w:themeColor="text1"/>
                <w:szCs w:val="21"/>
              </w:rPr>
              <w:t>3,002,275.50</w:t>
            </w:r>
          </w:p>
        </w:tc>
        <w:tc>
          <w:tcPr>
            <w:tcW w:w="0" w:type="auto"/>
          </w:tcPr>
          <w:p w:rsidR="00BA3CF9" w:rsidRDefault="00BA3CF9" w:rsidP="006F5243">
            <w:pPr>
              <w:jc w:val="right"/>
            </w:pPr>
            <w:r>
              <w:rPr>
                <w:rFonts w:eastAsiaTheme="minorEastAsia"/>
                <w:color w:val="000000" w:themeColor="text1"/>
                <w:szCs w:val="21"/>
              </w:rPr>
              <w:t>2.97</w:t>
            </w:r>
          </w:p>
        </w:tc>
      </w:tr>
      <w:tr w:rsidR="00BA3CF9" w:rsidTr="00BA3CF9">
        <w:tc>
          <w:tcPr>
            <w:tcW w:w="0" w:type="auto"/>
          </w:tcPr>
          <w:p w:rsidR="00BA3CF9" w:rsidRDefault="00BA3CF9" w:rsidP="006F5243">
            <w:pPr>
              <w:jc w:val="center"/>
            </w:pPr>
            <w:r>
              <w:rPr>
                <w:rFonts w:eastAsiaTheme="minorEastAsia"/>
                <w:color w:val="000000" w:themeColor="text1"/>
                <w:szCs w:val="21"/>
              </w:rPr>
              <w:t>1</w:t>
            </w:r>
          </w:p>
        </w:tc>
        <w:tc>
          <w:tcPr>
            <w:tcW w:w="0" w:type="auto"/>
          </w:tcPr>
          <w:p w:rsidR="00BA3CF9" w:rsidRDefault="00BA3CF9" w:rsidP="006F5243">
            <w:pPr>
              <w:jc w:val="center"/>
            </w:pPr>
            <w:r>
              <w:rPr>
                <w:rFonts w:eastAsiaTheme="minorEastAsia"/>
                <w:color w:val="000000" w:themeColor="text1"/>
                <w:szCs w:val="21"/>
              </w:rPr>
              <w:t>PetroChina Co Ltd</w:t>
            </w:r>
          </w:p>
        </w:tc>
        <w:tc>
          <w:tcPr>
            <w:tcW w:w="0" w:type="auto"/>
          </w:tcPr>
          <w:p w:rsidR="00BA3CF9" w:rsidRDefault="00BA3CF9" w:rsidP="006F5243">
            <w:pPr>
              <w:jc w:val="center"/>
            </w:pPr>
            <w:r>
              <w:rPr>
                <w:rFonts w:eastAsiaTheme="minorEastAsia"/>
                <w:color w:val="000000" w:themeColor="text1"/>
                <w:szCs w:val="21"/>
              </w:rPr>
              <w:t>中国石油股份</w:t>
            </w:r>
          </w:p>
        </w:tc>
        <w:tc>
          <w:tcPr>
            <w:tcW w:w="0" w:type="auto"/>
          </w:tcPr>
          <w:p w:rsidR="00BA3CF9" w:rsidRDefault="00BA3CF9" w:rsidP="006F5243">
            <w:pPr>
              <w:jc w:val="center"/>
            </w:pPr>
            <w:r>
              <w:rPr>
                <w:rFonts w:eastAsiaTheme="minorEastAsia"/>
                <w:color w:val="000000" w:themeColor="text1"/>
                <w:szCs w:val="21"/>
              </w:rPr>
              <w:t>857</w:t>
            </w:r>
          </w:p>
        </w:tc>
        <w:tc>
          <w:tcPr>
            <w:tcW w:w="0" w:type="auto"/>
          </w:tcPr>
          <w:p w:rsidR="00BA3CF9" w:rsidRDefault="00BA3CF9" w:rsidP="006F5243">
            <w:pPr>
              <w:jc w:val="center"/>
            </w:pPr>
            <w:r>
              <w:rPr>
                <w:rFonts w:eastAsiaTheme="minorEastAsia"/>
                <w:color w:val="000000" w:themeColor="text1"/>
                <w:szCs w:val="21"/>
              </w:rPr>
              <w:t>香港证券交易所</w:t>
            </w:r>
          </w:p>
        </w:tc>
        <w:tc>
          <w:tcPr>
            <w:tcW w:w="0" w:type="auto"/>
          </w:tcPr>
          <w:p w:rsidR="00BA3CF9" w:rsidRDefault="00BA3CF9" w:rsidP="006F5243">
            <w:pPr>
              <w:jc w:val="center"/>
            </w:pPr>
            <w:r>
              <w:rPr>
                <w:rFonts w:eastAsiaTheme="minorEastAsia"/>
                <w:color w:val="000000" w:themeColor="text1"/>
                <w:szCs w:val="21"/>
              </w:rPr>
              <w:t>中国香港</w:t>
            </w:r>
          </w:p>
        </w:tc>
        <w:tc>
          <w:tcPr>
            <w:tcW w:w="0" w:type="auto"/>
          </w:tcPr>
          <w:p w:rsidR="00BA3CF9" w:rsidRDefault="00BA3CF9" w:rsidP="006F5243">
            <w:pPr>
              <w:jc w:val="right"/>
            </w:pPr>
            <w:r>
              <w:rPr>
                <w:rFonts w:eastAsiaTheme="minorEastAsia"/>
                <w:color w:val="000000" w:themeColor="text1"/>
                <w:szCs w:val="21"/>
              </w:rPr>
              <w:t>610,000</w:t>
            </w:r>
          </w:p>
        </w:tc>
        <w:tc>
          <w:tcPr>
            <w:tcW w:w="0" w:type="auto"/>
          </w:tcPr>
          <w:p w:rsidR="00BA3CF9" w:rsidRDefault="00BA3CF9" w:rsidP="006F5243">
            <w:pPr>
              <w:jc w:val="right"/>
            </w:pPr>
            <w:r>
              <w:rPr>
                <w:rFonts w:eastAsiaTheme="minorEastAsia"/>
                <w:color w:val="000000" w:themeColor="text1"/>
                <w:szCs w:val="21"/>
              </w:rPr>
              <w:t>3,302,550.37</w:t>
            </w:r>
          </w:p>
        </w:tc>
        <w:tc>
          <w:tcPr>
            <w:tcW w:w="0" w:type="auto"/>
          </w:tcPr>
          <w:p w:rsidR="00BA3CF9" w:rsidRDefault="00BA3CF9" w:rsidP="006F5243">
            <w:pPr>
              <w:jc w:val="right"/>
            </w:pPr>
            <w:r>
              <w:rPr>
                <w:rFonts w:eastAsiaTheme="minorEastAsia"/>
                <w:color w:val="000000" w:themeColor="text1"/>
                <w:szCs w:val="21"/>
              </w:rPr>
              <w:t>3.26</w:t>
            </w:r>
          </w:p>
        </w:tc>
      </w:tr>
      <w:tr w:rsidR="00BA3CF9" w:rsidTr="00BA3CF9">
        <w:tc>
          <w:tcPr>
            <w:tcW w:w="0" w:type="auto"/>
            <w:vMerge w:val="restart"/>
          </w:tcPr>
          <w:p w:rsidR="00BA3CF9" w:rsidRDefault="00BA3CF9" w:rsidP="006F5243">
            <w:pPr>
              <w:jc w:val="center"/>
            </w:pPr>
            <w:r>
              <w:rPr>
                <w:rFonts w:eastAsiaTheme="minorEastAsia"/>
                <w:color w:val="000000" w:themeColor="text1"/>
                <w:szCs w:val="21"/>
              </w:rPr>
              <w:t>2</w:t>
            </w:r>
          </w:p>
        </w:tc>
        <w:tc>
          <w:tcPr>
            <w:tcW w:w="0" w:type="auto"/>
            <w:vMerge w:val="restart"/>
          </w:tcPr>
          <w:p w:rsidR="00BA3CF9" w:rsidRDefault="00BA3CF9" w:rsidP="006F5243">
            <w:pPr>
              <w:jc w:val="center"/>
            </w:pPr>
            <w:r>
              <w:rPr>
                <w:rFonts w:eastAsiaTheme="minorEastAsia"/>
                <w:color w:val="000000" w:themeColor="text1"/>
                <w:szCs w:val="21"/>
              </w:rPr>
              <w:t>Zijin Mining Group Co Ltd</w:t>
            </w:r>
          </w:p>
        </w:tc>
        <w:tc>
          <w:tcPr>
            <w:tcW w:w="0" w:type="auto"/>
            <w:vMerge w:val="restart"/>
          </w:tcPr>
          <w:p w:rsidR="00BA3CF9" w:rsidRDefault="00BA3CF9" w:rsidP="006F5243">
            <w:pPr>
              <w:jc w:val="center"/>
            </w:pPr>
            <w:r>
              <w:rPr>
                <w:rFonts w:eastAsiaTheme="minorEastAsia"/>
                <w:color w:val="000000" w:themeColor="text1"/>
                <w:szCs w:val="21"/>
              </w:rPr>
              <w:t>紫金矿业</w:t>
            </w:r>
          </w:p>
        </w:tc>
        <w:tc>
          <w:tcPr>
            <w:tcW w:w="0" w:type="auto"/>
          </w:tcPr>
          <w:p w:rsidR="00BA3CF9" w:rsidRDefault="00BA3CF9" w:rsidP="006F5243">
            <w:pPr>
              <w:jc w:val="center"/>
            </w:pPr>
            <w:r>
              <w:rPr>
                <w:rFonts w:eastAsiaTheme="minorEastAsia"/>
                <w:color w:val="000000" w:themeColor="text1"/>
                <w:szCs w:val="21"/>
              </w:rPr>
              <w:t>2899</w:t>
            </w:r>
          </w:p>
        </w:tc>
        <w:tc>
          <w:tcPr>
            <w:tcW w:w="0" w:type="auto"/>
          </w:tcPr>
          <w:p w:rsidR="00BA3CF9" w:rsidRDefault="00BA3CF9" w:rsidP="006F5243">
            <w:pPr>
              <w:jc w:val="center"/>
            </w:pPr>
            <w:r>
              <w:rPr>
                <w:rFonts w:eastAsiaTheme="minorEastAsia"/>
                <w:color w:val="000000" w:themeColor="text1"/>
                <w:szCs w:val="21"/>
              </w:rPr>
              <w:t>香港证券交易所</w:t>
            </w:r>
          </w:p>
        </w:tc>
        <w:tc>
          <w:tcPr>
            <w:tcW w:w="0" w:type="auto"/>
          </w:tcPr>
          <w:p w:rsidR="00BA3CF9" w:rsidRDefault="00BA3CF9" w:rsidP="006F5243">
            <w:pPr>
              <w:jc w:val="center"/>
            </w:pPr>
            <w:r>
              <w:rPr>
                <w:rFonts w:eastAsiaTheme="minorEastAsia"/>
                <w:color w:val="000000" w:themeColor="text1"/>
                <w:szCs w:val="21"/>
              </w:rPr>
              <w:t>中国香港</w:t>
            </w:r>
          </w:p>
        </w:tc>
        <w:tc>
          <w:tcPr>
            <w:tcW w:w="0" w:type="auto"/>
          </w:tcPr>
          <w:p w:rsidR="00BA3CF9" w:rsidRDefault="00BA3CF9" w:rsidP="006F5243">
            <w:pPr>
              <w:jc w:val="right"/>
            </w:pPr>
            <w:r>
              <w:rPr>
                <w:rFonts w:eastAsiaTheme="minorEastAsia"/>
                <w:color w:val="000000" w:themeColor="text1"/>
                <w:szCs w:val="21"/>
              </w:rPr>
              <w:t>272,000</w:t>
            </w:r>
          </w:p>
        </w:tc>
        <w:tc>
          <w:tcPr>
            <w:tcW w:w="0" w:type="auto"/>
          </w:tcPr>
          <w:p w:rsidR="00BA3CF9" w:rsidRDefault="00BA3CF9" w:rsidP="006F5243">
            <w:pPr>
              <w:jc w:val="right"/>
            </w:pPr>
            <w:r>
              <w:rPr>
                <w:rFonts w:eastAsiaTheme="minorEastAsia"/>
                <w:color w:val="000000" w:themeColor="text1"/>
                <w:szCs w:val="21"/>
              </w:rPr>
              <w:t>2,990,152.41</w:t>
            </w:r>
          </w:p>
        </w:tc>
        <w:tc>
          <w:tcPr>
            <w:tcW w:w="0" w:type="auto"/>
          </w:tcPr>
          <w:p w:rsidR="00BA3CF9" w:rsidRDefault="00BA3CF9" w:rsidP="006F5243">
            <w:pPr>
              <w:jc w:val="right"/>
            </w:pPr>
            <w:r>
              <w:rPr>
                <w:rFonts w:eastAsiaTheme="minorEastAsia"/>
                <w:color w:val="000000" w:themeColor="text1"/>
                <w:szCs w:val="21"/>
              </w:rPr>
              <w:t>2.96</w:t>
            </w:r>
          </w:p>
        </w:tc>
      </w:tr>
      <w:tr w:rsidR="00BA3CF9" w:rsidTr="00BA3CF9">
        <w:tc>
          <w:tcPr>
            <w:tcW w:w="0" w:type="auto"/>
            <w:vMerge/>
          </w:tcPr>
          <w:p w:rsidR="00BA3CF9" w:rsidRDefault="00BA3CF9" w:rsidP="006F5243"/>
        </w:tc>
        <w:tc>
          <w:tcPr>
            <w:tcW w:w="0" w:type="auto"/>
            <w:vMerge/>
          </w:tcPr>
          <w:p w:rsidR="00BA3CF9" w:rsidRDefault="00BA3CF9" w:rsidP="006F5243"/>
        </w:tc>
        <w:tc>
          <w:tcPr>
            <w:tcW w:w="0" w:type="auto"/>
            <w:vMerge/>
          </w:tcPr>
          <w:p w:rsidR="00BA3CF9" w:rsidRDefault="00BA3CF9" w:rsidP="006F5243"/>
        </w:tc>
        <w:tc>
          <w:tcPr>
            <w:tcW w:w="0" w:type="auto"/>
          </w:tcPr>
          <w:p w:rsidR="00BA3CF9" w:rsidRDefault="00BA3CF9" w:rsidP="006F5243">
            <w:pPr>
              <w:jc w:val="center"/>
            </w:pPr>
            <w:r>
              <w:rPr>
                <w:rFonts w:eastAsiaTheme="minorEastAsia"/>
                <w:color w:val="000000" w:themeColor="text1"/>
                <w:szCs w:val="21"/>
              </w:rPr>
              <w:t>601899</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240,082</w:t>
            </w:r>
          </w:p>
        </w:tc>
        <w:tc>
          <w:tcPr>
            <w:tcW w:w="0" w:type="auto"/>
          </w:tcPr>
          <w:p w:rsidR="00BA3CF9" w:rsidRDefault="00BA3CF9" w:rsidP="006F5243">
            <w:pPr>
              <w:jc w:val="right"/>
            </w:pPr>
            <w:r>
              <w:rPr>
                <w:rFonts w:eastAsiaTheme="minorEastAsia"/>
                <w:color w:val="000000" w:themeColor="text1"/>
                <w:szCs w:val="21"/>
              </w:rPr>
              <w:t>2,912,194.66</w:t>
            </w:r>
          </w:p>
        </w:tc>
        <w:tc>
          <w:tcPr>
            <w:tcW w:w="0" w:type="auto"/>
          </w:tcPr>
          <w:p w:rsidR="00BA3CF9" w:rsidRDefault="00BA3CF9" w:rsidP="006F5243">
            <w:pPr>
              <w:jc w:val="right"/>
            </w:pPr>
            <w:r>
              <w:rPr>
                <w:rFonts w:eastAsiaTheme="minorEastAsia"/>
                <w:color w:val="000000" w:themeColor="text1"/>
                <w:szCs w:val="21"/>
              </w:rPr>
              <w:t>2.88</w:t>
            </w:r>
          </w:p>
        </w:tc>
      </w:tr>
      <w:tr w:rsidR="00BA3CF9" w:rsidTr="00BA3CF9">
        <w:tc>
          <w:tcPr>
            <w:tcW w:w="0" w:type="auto"/>
          </w:tcPr>
          <w:p w:rsidR="00BA3CF9" w:rsidRDefault="00BA3CF9" w:rsidP="006F5243">
            <w:pPr>
              <w:jc w:val="center"/>
            </w:pPr>
            <w:r>
              <w:rPr>
                <w:rFonts w:eastAsiaTheme="minorEastAsia"/>
                <w:color w:val="000000" w:themeColor="text1"/>
                <w:szCs w:val="21"/>
              </w:rPr>
              <w:t>3</w:t>
            </w:r>
          </w:p>
        </w:tc>
        <w:tc>
          <w:tcPr>
            <w:tcW w:w="0" w:type="auto"/>
          </w:tcPr>
          <w:p w:rsidR="00BA3CF9" w:rsidRDefault="00BA3CF9" w:rsidP="006F5243">
            <w:pPr>
              <w:jc w:val="center"/>
            </w:pPr>
            <w:r>
              <w:rPr>
                <w:rFonts w:eastAsiaTheme="minorEastAsia"/>
                <w:color w:val="000000" w:themeColor="text1"/>
                <w:szCs w:val="21"/>
              </w:rPr>
              <w:t>Bilibili Inc</w:t>
            </w:r>
          </w:p>
        </w:tc>
        <w:tc>
          <w:tcPr>
            <w:tcW w:w="0" w:type="auto"/>
          </w:tcPr>
          <w:p w:rsidR="00BA3CF9" w:rsidRDefault="00BA3CF9" w:rsidP="006F5243">
            <w:pPr>
              <w:jc w:val="center"/>
            </w:pPr>
            <w:r>
              <w:rPr>
                <w:rFonts w:eastAsiaTheme="minorEastAsia"/>
                <w:color w:val="000000" w:themeColor="text1"/>
                <w:szCs w:val="21"/>
              </w:rPr>
              <w:t>哔哩哔哩－Ｗ</w:t>
            </w:r>
          </w:p>
        </w:tc>
        <w:tc>
          <w:tcPr>
            <w:tcW w:w="0" w:type="auto"/>
          </w:tcPr>
          <w:p w:rsidR="00BA3CF9" w:rsidRDefault="00BA3CF9" w:rsidP="006F5243">
            <w:pPr>
              <w:jc w:val="center"/>
            </w:pPr>
            <w:r>
              <w:rPr>
                <w:rFonts w:eastAsiaTheme="minorEastAsia"/>
                <w:color w:val="000000" w:themeColor="text1"/>
                <w:szCs w:val="21"/>
              </w:rPr>
              <w:t>9626</w:t>
            </w:r>
          </w:p>
        </w:tc>
        <w:tc>
          <w:tcPr>
            <w:tcW w:w="0" w:type="auto"/>
          </w:tcPr>
          <w:p w:rsidR="00BA3CF9" w:rsidRDefault="00BA3CF9" w:rsidP="006F5243">
            <w:pPr>
              <w:jc w:val="center"/>
            </w:pPr>
            <w:r>
              <w:rPr>
                <w:rFonts w:eastAsiaTheme="minorEastAsia"/>
                <w:color w:val="000000" w:themeColor="text1"/>
                <w:szCs w:val="21"/>
              </w:rPr>
              <w:t>香港证券交易所</w:t>
            </w:r>
          </w:p>
        </w:tc>
        <w:tc>
          <w:tcPr>
            <w:tcW w:w="0" w:type="auto"/>
          </w:tcPr>
          <w:p w:rsidR="00BA3CF9" w:rsidRDefault="00BA3CF9" w:rsidP="006F5243">
            <w:pPr>
              <w:jc w:val="center"/>
            </w:pPr>
            <w:r>
              <w:rPr>
                <w:rFonts w:eastAsiaTheme="minorEastAsia"/>
                <w:color w:val="000000" w:themeColor="text1"/>
                <w:szCs w:val="21"/>
              </w:rPr>
              <w:t>中国香港</w:t>
            </w:r>
          </w:p>
        </w:tc>
        <w:tc>
          <w:tcPr>
            <w:tcW w:w="0" w:type="auto"/>
          </w:tcPr>
          <w:p w:rsidR="00BA3CF9" w:rsidRDefault="00BA3CF9" w:rsidP="006F5243">
            <w:pPr>
              <w:jc w:val="right"/>
            </w:pPr>
            <w:r>
              <w:rPr>
                <w:rFonts w:eastAsiaTheme="minorEastAsia"/>
                <w:color w:val="000000" w:themeColor="text1"/>
                <w:szCs w:val="21"/>
              </w:rPr>
              <w:t>52,020</w:t>
            </w:r>
          </w:p>
        </w:tc>
        <w:tc>
          <w:tcPr>
            <w:tcW w:w="0" w:type="auto"/>
          </w:tcPr>
          <w:p w:rsidR="00BA3CF9" w:rsidRDefault="00BA3CF9" w:rsidP="006F5243">
            <w:pPr>
              <w:jc w:val="right"/>
            </w:pPr>
            <w:r>
              <w:rPr>
                <w:rFonts w:eastAsiaTheme="minorEastAsia"/>
                <w:color w:val="000000" w:themeColor="text1"/>
                <w:szCs w:val="21"/>
              </w:rPr>
              <w:t>5,169,712.69</w:t>
            </w:r>
          </w:p>
        </w:tc>
        <w:tc>
          <w:tcPr>
            <w:tcW w:w="0" w:type="auto"/>
          </w:tcPr>
          <w:p w:rsidR="00BA3CF9" w:rsidRDefault="00BA3CF9" w:rsidP="006F5243">
            <w:pPr>
              <w:jc w:val="right"/>
            </w:pPr>
            <w:r>
              <w:rPr>
                <w:rFonts w:eastAsiaTheme="minorEastAsia"/>
                <w:color w:val="000000" w:themeColor="text1"/>
                <w:szCs w:val="21"/>
              </w:rPr>
              <w:t>5.11</w:t>
            </w:r>
          </w:p>
        </w:tc>
      </w:tr>
      <w:tr w:rsidR="00BA3CF9" w:rsidTr="00BA3CF9">
        <w:tc>
          <w:tcPr>
            <w:tcW w:w="0" w:type="auto"/>
          </w:tcPr>
          <w:p w:rsidR="00BA3CF9" w:rsidRDefault="00BA3CF9" w:rsidP="006F5243">
            <w:pPr>
              <w:jc w:val="center"/>
            </w:pPr>
            <w:r>
              <w:rPr>
                <w:rFonts w:eastAsiaTheme="minorEastAsia"/>
                <w:color w:val="000000" w:themeColor="text1"/>
                <w:szCs w:val="21"/>
              </w:rPr>
              <w:t>4</w:t>
            </w:r>
          </w:p>
        </w:tc>
        <w:tc>
          <w:tcPr>
            <w:tcW w:w="0" w:type="auto"/>
          </w:tcPr>
          <w:p w:rsidR="00BA3CF9" w:rsidRDefault="00BA3CF9" w:rsidP="006F5243">
            <w:pPr>
              <w:jc w:val="center"/>
            </w:pPr>
            <w:r>
              <w:rPr>
                <w:rFonts w:eastAsiaTheme="minorEastAsia"/>
                <w:color w:val="000000" w:themeColor="text1"/>
                <w:szCs w:val="21"/>
              </w:rPr>
              <w:t>BeiGene Ltd</w:t>
            </w:r>
          </w:p>
        </w:tc>
        <w:tc>
          <w:tcPr>
            <w:tcW w:w="0" w:type="auto"/>
          </w:tcPr>
          <w:p w:rsidR="00BA3CF9" w:rsidRDefault="00BA3CF9" w:rsidP="006F5243">
            <w:pPr>
              <w:jc w:val="center"/>
            </w:pPr>
            <w:r>
              <w:rPr>
                <w:rFonts w:eastAsiaTheme="minorEastAsia"/>
                <w:color w:val="000000" w:themeColor="text1"/>
                <w:szCs w:val="21"/>
              </w:rPr>
              <w:t>百济神州</w:t>
            </w:r>
          </w:p>
        </w:tc>
        <w:tc>
          <w:tcPr>
            <w:tcW w:w="0" w:type="auto"/>
          </w:tcPr>
          <w:p w:rsidR="00BA3CF9" w:rsidRDefault="00BA3CF9" w:rsidP="006F5243">
            <w:pPr>
              <w:jc w:val="center"/>
            </w:pPr>
            <w:r>
              <w:rPr>
                <w:rFonts w:eastAsiaTheme="minorEastAsia"/>
                <w:color w:val="000000" w:themeColor="text1"/>
                <w:szCs w:val="21"/>
              </w:rPr>
              <w:t>688235</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25,782</w:t>
            </w:r>
          </w:p>
        </w:tc>
        <w:tc>
          <w:tcPr>
            <w:tcW w:w="0" w:type="auto"/>
          </w:tcPr>
          <w:p w:rsidR="00BA3CF9" w:rsidRDefault="00BA3CF9" w:rsidP="006F5243">
            <w:pPr>
              <w:jc w:val="right"/>
            </w:pPr>
            <w:r>
              <w:rPr>
                <w:rFonts w:eastAsiaTheme="minorEastAsia"/>
                <w:color w:val="000000" w:themeColor="text1"/>
                <w:szCs w:val="21"/>
              </w:rPr>
              <w:t>3,641,707.50</w:t>
            </w:r>
          </w:p>
        </w:tc>
        <w:tc>
          <w:tcPr>
            <w:tcW w:w="0" w:type="auto"/>
          </w:tcPr>
          <w:p w:rsidR="00BA3CF9" w:rsidRDefault="00BA3CF9" w:rsidP="006F5243">
            <w:pPr>
              <w:jc w:val="right"/>
            </w:pPr>
            <w:r>
              <w:rPr>
                <w:rFonts w:eastAsiaTheme="minorEastAsia"/>
                <w:color w:val="000000" w:themeColor="text1"/>
                <w:szCs w:val="21"/>
              </w:rPr>
              <w:t>3.60</w:t>
            </w:r>
          </w:p>
        </w:tc>
      </w:tr>
      <w:tr w:rsidR="00BA3CF9" w:rsidTr="00BA3CF9">
        <w:tc>
          <w:tcPr>
            <w:tcW w:w="0" w:type="auto"/>
          </w:tcPr>
          <w:p w:rsidR="00BA3CF9" w:rsidRDefault="00BA3CF9" w:rsidP="006F5243">
            <w:pPr>
              <w:jc w:val="center"/>
            </w:pPr>
            <w:r>
              <w:rPr>
                <w:rFonts w:eastAsiaTheme="minorEastAsia"/>
                <w:color w:val="000000" w:themeColor="text1"/>
                <w:szCs w:val="21"/>
              </w:rPr>
              <w:t>5</w:t>
            </w:r>
          </w:p>
        </w:tc>
        <w:tc>
          <w:tcPr>
            <w:tcW w:w="0" w:type="auto"/>
          </w:tcPr>
          <w:p w:rsidR="00BA3CF9" w:rsidRDefault="00BA3CF9" w:rsidP="006F5243">
            <w:pPr>
              <w:jc w:val="center"/>
            </w:pPr>
            <w:r>
              <w:rPr>
                <w:rFonts w:eastAsiaTheme="minorEastAsia"/>
                <w:color w:val="000000" w:themeColor="text1"/>
                <w:szCs w:val="21"/>
              </w:rPr>
              <w:t>Humanwell Healthcare Group Co Ltd</w:t>
            </w:r>
          </w:p>
        </w:tc>
        <w:tc>
          <w:tcPr>
            <w:tcW w:w="0" w:type="auto"/>
          </w:tcPr>
          <w:p w:rsidR="00BA3CF9" w:rsidRDefault="00BA3CF9" w:rsidP="006F5243">
            <w:pPr>
              <w:jc w:val="center"/>
            </w:pPr>
            <w:r>
              <w:rPr>
                <w:rFonts w:eastAsiaTheme="minorEastAsia"/>
                <w:color w:val="000000" w:themeColor="text1"/>
                <w:szCs w:val="21"/>
              </w:rPr>
              <w:t>人福医药</w:t>
            </w:r>
          </w:p>
        </w:tc>
        <w:tc>
          <w:tcPr>
            <w:tcW w:w="0" w:type="auto"/>
          </w:tcPr>
          <w:p w:rsidR="00BA3CF9" w:rsidRDefault="00BA3CF9" w:rsidP="006F5243">
            <w:pPr>
              <w:jc w:val="center"/>
            </w:pPr>
            <w:r>
              <w:rPr>
                <w:rFonts w:eastAsiaTheme="minorEastAsia"/>
                <w:color w:val="000000" w:themeColor="text1"/>
                <w:szCs w:val="21"/>
              </w:rPr>
              <w:t>600079</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137,500</w:t>
            </w:r>
          </w:p>
        </w:tc>
        <w:tc>
          <w:tcPr>
            <w:tcW w:w="0" w:type="auto"/>
          </w:tcPr>
          <w:p w:rsidR="00BA3CF9" w:rsidRDefault="00BA3CF9" w:rsidP="006F5243">
            <w:pPr>
              <w:jc w:val="right"/>
            </w:pPr>
            <w:r>
              <w:rPr>
                <w:rFonts w:eastAsiaTheme="minorEastAsia"/>
                <w:color w:val="000000" w:themeColor="text1"/>
                <w:szCs w:val="21"/>
              </w:rPr>
              <w:t>3,326,125.00</w:t>
            </w:r>
          </w:p>
        </w:tc>
        <w:tc>
          <w:tcPr>
            <w:tcW w:w="0" w:type="auto"/>
          </w:tcPr>
          <w:p w:rsidR="00BA3CF9" w:rsidRDefault="00BA3CF9" w:rsidP="006F5243">
            <w:pPr>
              <w:jc w:val="right"/>
            </w:pPr>
            <w:r>
              <w:rPr>
                <w:rFonts w:eastAsiaTheme="minorEastAsia"/>
                <w:color w:val="000000" w:themeColor="text1"/>
                <w:szCs w:val="21"/>
              </w:rPr>
              <w:t>3.29</w:t>
            </w:r>
          </w:p>
        </w:tc>
      </w:tr>
      <w:tr w:rsidR="00BA3CF9" w:rsidTr="00BA3CF9">
        <w:tc>
          <w:tcPr>
            <w:tcW w:w="0" w:type="auto"/>
          </w:tcPr>
          <w:p w:rsidR="00BA3CF9" w:rsidRDefault="00BA3CF9" w:rsidP="006F5243">
            <w:pPr>
              <w:jc w:val="center"/>
            </w:pPr>
            <w:r>
              <w:rPr>
                <w:rFonts w:eastAsiaTheme="minorEastAsia"/>
                <w:color w:val="000000" w:themeColor="text1"/>
                <w:szCs w:val="21"/>
              </w:rPr>
              <w:t>6</w:t>
            </w:r>
          </w:p>
        </w:tc>
        <w:tc>
          <w:tcPr>
            <w:tcW w:w="0" w:type="auto"/>
          </w:tcPr>
          <w:p w:rsidR="00BA3CF9" w:rsidRDefault="00BA3CF9" w:rsidP="006F5243">
            <w:pPr>
              <w:jc w:val="center"/>
            </w:pPr>
            <w:r>
              <w:rPr>
                <w:rFonts w:eastAsiaTheme="minorEastAsia"/>
                <w:color w:val="000000" w:themeColor="text1"/>
                <w:szCs w:val="21"/>
              </w:rPr>
              <w:t>Jiangsu Nhwa Pharmaceutical Co Ltd</w:t>
            </w:r>
          </w:p>
        </w:tc>
        <w:tc>
          <w:tcPr>
            <w:tcW w:w="0" w:type="auto"/>
          </w:tcPr>
          <w:p w:rsidR="00BA3CF9" w:rsidRDefault="00BA3CF9" w:rsidP="006F5243">
            <w:pPr>
              <w:jc w:val="center"/>
            </w:pPr>
            <w:r>
              <w:rPr>
                <w:rFonts w:eastAsiaTheme="minorEastAsia"/>
                <w:color w:val="000000" w:themeColor="text1"/>
                <w:szCs w:val="21"/>
              </w:rPr>
              <w:t>恩华药业</w:t>
            </w:r>
          </w:p>
        </w:tc>
        <w:tc>
          <w:tcPr>
            <w:tcW w:w="0" w:type="auto"/>
          </w:tcPr>
          <w:p w:rsidR="00BA3CF9" w:rsidRDefault="00BA3CF9" w:rsidP="006F5243">
            <w:pPr>
              <w:jc w:val="center"/>
            </w:pPr>
            <w:r>
              <w:rPr>
                <w:rFonts w:eastAsiaTheme="minorEastAsia"/>
                <w:color w:val="000000" w:themeColor="text1"/>
                <w:szCs w:val="21"/>
              </w:rPr>
              <w:t>002262</w:t>
            </w:r>
          </w:p>
        </w:tc>
        <w:tc>
          <w:tcPr>
            <w:tcW w:w="0" w:type="auto"/>
          </w:tcPr>
          <w:p w:rsidR="00BA3CF9" w:rsidRDefault="00BA3CF9" w:rsidP="006F5243">
            <w:pPr>
              <w:jc w:val="center"/>
            </w:pPr>
            <w:r>
              <w:rPr>
                <w:rFonts w:eastAsiaTheme="minorEastAsia"/>
                <w:color w:val="000000" w:themeColor="text1"/>
                <w:szCs w:val="21"/>
              </w:rPr>
              <w:t>深圳证券交易所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121,800</w:t>
            </w:r>
          </w:p>
        </w:tc>
        <w:tc>
          <w:tcPr>
            <w:tcW w:w="0" w:type="auto"/>
          </w:tcPr>
          <w:p w:rsidR="00BA3CF9" w:rsidRDefault="00BA3CF9" w:rsidP="006F5243">
            <w:pPr>
              <w:jc w:val="right"/>
            </w:pPr>
            <w:r>
              <w:rPr>
                <w:rFonts w:eastAsiaTheme="minorEastAsia"/>
                <w:color w:val="000000" w:themeColor="text1"/>
                <w:szCs w:val="21"/>
              </w:rPr>
              <w:t>3,228,918.00</w:t>
            </w:r>
          </w:p>
        </w:tc>
        <w:tc>
          <w:tcPr>
            <w:tcW w:w="0" w:type="auto"/>
          </w:tcPr>
          <w:p w:rsidR="00BA3CF9" w:rsidRDefault="00BA3CF9" w:rsidP="006F5243">
            <w:pPr>
              <w:jc w:val="right"/>
            </w:pPr>
            <w:r>
              <w:rPr>
                <w:rFonts w:eastAsiaTheme="minorEastAsia"/>
                <w:color w:val="000000" w:themeColor="text1"/>
                <w:szCs w:val="21"/>
              </w:rPr>
              <w:t>3.19</w:t>
            </w:r>
          </w:p>
        </w:tc>
      </w:tr>
      <w:tr w:rsidR="00BA3CF9" w:rsidTr="00BA3CF9">
        <w:tc>
          <w:tcPr>
            <w:tcW w:w="0" w:type="auto"/>
          </w:tcPr>
          <w:p w:rsidR="00BA3CF9" w:rsidRDefault="00BA3CF9" w:rsidP="006F5243">
            <w:pPr>
              <w:jc w:val="center"/>
            </w:pPr>
            <w:r>
              <w:rPr>
                <w:rFonts w:eastAsiaTheme="minorEastAsia"/>
                <w:color w:val="000000" w:themeColor="text1"/>
                <w:szCs w:val="21"/>
              </w:rPr>
              <w:t>7</w:t>
            </w:r>
          </w:p>
        </w:tc>
        <w:tc>
          <w:tcPr>
            <w:tcW w:w="0" w:type="auto"/>
          </w:tcPr>
          <w:p w:rsidR="00BA3CF9" w:rsidRDefault="00BA3CF9" w:rsidP="006F5243">
            <w:pPr>
              <w:jc w:val="center"/>
            </w:pPr>
            <w:r>
              <w:rPr>
                <w:rFonts w:eastAsiaTheme="minorEastAsia"/>
                <w:color w:val="000000" w:themeColor="text1"/>
                <w:szCs w:val="21"/>
              </w:rPr>
              <w:t>China Petroleum &amp; Chemical Corp</w:t>
            </w:r>
          </w:p>
        </w:tc>
        <w:tc>
          <w:tcPr>
            <w:tcW w:w="0" w:type="auto"/>
          </w:tcPr>
          <w:p w:rsidR="00BA3CF9" w:rsidRDefault="00BA3CF9" w:rsidP="006F5243">
            <w:pPr>
              <w:jc w:val="center"/>
            </w:pPr>
            <w:r>
              <w:rPr>
                <w:rFonts w:eastAsiaTheme="minorEastAsia"/>
                <w:color w:val="000000" w:themeColor="text1"/>
                <w:szCs w:val="21"/>
              </w:rPr>
              <w:t>中国石化</w:t>
            </w:r>
          </w:p>
        </w:tc>
        <w:tc>
          <w:tcPr>
            <w:tcW w:w="0" w:type="auto"/>
          </w:tcPr>
          <w:p w:rsidR="00BA3CF9" w:rsidRDefault="00BA3CF9" w:rsidP="006F5243">
            <w:pPr>
              <w:jc w:val="center"/>
            </w:pPr>
            <w:r>
              <w:rPr>
                <w:rFonts w:eastAsiaTheme="minorEastAsia"/>
                <w:color w:val="000000" w:themeColor="text1"/>
                <w:szCs w:val="21"/>
              </w:rPr>
              <w:t>600028</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513,047</w:t>
            </w:r>
          </w:p>
        </w:tc>
        <w:tc>
          <w:tcPr>
            <w:tcW w:w="0" w:type="auto"/>
          </w:tcPr>
          <w:p w:rsidR="00BA3CF9" w:rsidRDefault="00BA3CF9" w:rsidP="006F5243">
            <w:pPr>
              <w:jc w:val="right"/>
            </w:pPr>
            <w:r>
              <w:rPr>
                <w:rFonts w:eastAsiaTheme="minorEastAsia"/>
                <w:color w:val="000000" w:themeColor="text1"/>
                <w:szCs w:val="21"/>
              </w:rPr>
              <w:t>3,114,195.29</w:t>
            </w:r>
          </w:p>
        </w:tc>
        <w:tc>
          <w:tcPr>
            <w:tcW w:w="0" w:type="auto"/>
          </w:tcPr>
          <w:p w:rsidR="00BA3CF9" w:rsidRDefault="00BA3CF9" w:rsidP="006F5243">
            <w:pPr>
              <w:jc w:val="right"/>
            </w:pPr>
            <w:r>
              <w:rPr>
                <w:rFonts w:eastAsiaTheme="minorEastAsia"/>
                <w:color w:val="000000" w:themeColor="text1"/>
                <w:szCs w:val="21"/>
              </w:rPr>
              <w:t>3.08</w:t>
            </w:r>
          </w:p>
        </w:tc>
      </w:tr>
      <w:tr w:rsidR="00BA3CF9" w:rsidTr="00BA3CF9">
        <w:tc>
          <w:tcPr>
            <w:tcW w:w="0" w:type="auto"/>
          </w:tcPr>
          <w:p w:rsidR="00BA3CF9" w:rsidRDefault="00BA3CF9" w:rsidP="006F5243">
            <w:pPr>
              <w:jc w:val="center"/>
            </w:pPr>
            <w:r>
              <w:rPr>
                <w:rFonts w:eastAsiaTheme="minorEastAsia"/>
                <w:color w:val="000000" w:themeColor="text1"/>
                <w:szCs w:val="21"/>
              </w:rPr>
              <w:t>8</w:t>
            </w:r>
          </w:p>
        </w:tc>
        <w:tc>
          <w:tcPr>
            <w:tcW w:w="0" w:type="auto"/>
          </w:tcPr>
          <w:p w:rsidR="00BA3CF9" w:rsidRDefault="00BA3CF9" w:rsidP="006F5243">
            <w:pPr>
              <w:jc w:val="center"/>
            </w:pPr>
            <w:r>
              <w:rPr>
                <w:rFonts w:eastAsiaTheme="minorEastAsia"/>
                <w:color w:val="000000" w:themeColor="text1"/>
                <w:szCs w:val="21"/>
              </w:rPr>
              <w:t>China Merchants Bank Co Ltd</w:t>
            </w:r>
          </w:p>
        </w:tc>
        <w:tc>
          <w:tcPr>
            <w:tcW w:w="0" w:type="auto"/>
          </w:tcPr>
          <w:p w:rsidR="00BA3CF9" w:rsidRDefault="00BA3CF9" w:rsidP="006F5243">
            <w:pPr>
              <w:jc w:val="center"/>
            </w:pPr>
            <w:r>
              <w:rPr>
                <w:rFonts w:eastAsiaTheme="minorEastAsia"/>
                <w:color w:val="000000" w:themeColor="text1"/>
                <w:szCs w:val="21"/>
              </w:rPr>
              <w:t>招商银行</w:t>
            </w:r>
          </w:p>
        </w:tc>
        <w:tc>
          <w:tcPr>
            <w:tcW w:w="0" w:type="auto"/>
          </w:tcPr>
          <w:p w:rsidR="00BA3CF9" w:rsidRDefault="00BA3CF9" w:rsidP="006F5243">
            <w:pPr>
              <w:jc w:val="center"/>
            </w:pPr>
            <w:r>
              <w:rPr>
                <w:rFonts w:eastAsiaTheme="minorEastAsia"/>
                <w:color w:val="000000" w:themeColor="text1"/>
                <w:szCs w:val="21"/>
              </w:rPr>
              <w:t>600036</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94,100</w:t>
            </w:r>
          </w:p>
        </w:tc>
        <w:tc>
          <w:tcPr>
            <w:tcW w:w="0" w:type="auto"/>
          </w:tcPr>
          <w:p w:rsidR="00BA3CF9" w:rsidRDefault="00BA3CF9" w:rsidP="006F5243">
            <w:pPr>
              <w:jc w:val="right"/>
            </w:pPr>
            <w:r>
              <w:rPr>
                <w:rFonts w:eastAsiaTheme="minorEastAsia"/>
                <w:color w:val="000000" w:themeColor="text1"/>
                <w:szCs w:val="21"/>
              </w:rPr>
              <w:t>3,102,477.00</w:t>
            </w:r>
          </w:p>
        </w:tc>
        <w:tc>
          <w:tcPr>
            <w:tcW w:w="0" w:type="auto"/>
          </w:tcPr>
          <w:p w:rsidR="00BA3CF9" w:rsidRDefault="00BA3CF9" w:rsidP="006F5243">
            <w:pPr>
              <w:jc w:val="right"/>
            </w:pPr>
            <w:r>
              <w:rPr>
                <w:rFonts w:eastAsiaTheme="minorEastAsia"/>
                <w:color w:val="000000" w:themeColor="text1"/>
                <w:szCs w:val="21"/>
              </w:rPr>
              <w:t>3.07</w:t>
            </w:r>
          </w:p>
        </w:tc>
      </w:tr>
      <w:tr w:rsidR="00BA3CF9" w:rsidTr="00BA3CF9">
        <w:tc>
          <w:tcPr>
            <w:tcW w:w="0" w:type="auto"/>
          </w:tcPr>
          <w:p w:rsidR="00BA3CF9" w:rsidRDefault="00BA3CF9" w:rsidP="006F5243">
            <w:pPr>
              <w:jc w:val="center"/>
            </w:pPr>
            <w:r>
              <w:rPr>
                <w:rFonts w:eastAsiaTheme="minorEastAsia"/>
                <w:color w:val="000000" w:themeColor="text1"/>
                <w:szCs w:val="21"/>
              </w:rPr>
              <w:t>9</w:t>
            </w:r>
          </w:p>
        </w:tc>
        <w:tc>
          <w:tcPr>
            <w:tcW w:w="0" w:type="auto"/>
          </w:tcPr>
          <w:p w:rsidR="00BA3CF9" w:rsidRDefault="00BA3CF9" w:rsidP="006F5243">
            <w:pPr>
              <w:jc w:val="center"/>
            </w:pPr>
            <w:r>
              <w:rPr>
                <w:rFonts w:eastAsiaTheme="minorEastAsia"/>
                <w:color w:val="000000" w:themeColor="text1"/>
                <w:szCs w:val="21"/>
              </w:rPr>
              <w:t>Shaanxi Coal Industry Co Ltd</w:t>
            </w:r>
          </w:p>
        </w:tc>
        <w:tc>
          <w:tcPr>
            <w:tcW w:w="0" w:type="auto"/>
          </w:tcPr>
          <w:p w:rsidR="00BA3CF9" w:rsidRDefault="00BA3CF9" w:rsidP="006F5243">
            <w:pPr>
              <w:jc w:val="center"/>
            </w:pPr>
            <w:r>
              <w:rPr>
                <w:rFonts w:eastAsiaTheme="minorEastAsia"/>
                <w:color w:val="000000" w:themeColor="text1"/>
                <w:szCs w:val="21"/>
              </w:rPr>
              <w:t>陕西煤业</w:t>
            </w:r>
          </w:p>
        </w:tc>
        <w:tc>
          <w:tcPr>
            <w:tcW w:w="0" w:type="auto"/>
          </w:tcPr>
          <w:p w:rsidR="00BA3CF9" w:rsidRDefault="00BA3CF9" w:rsidP="006F5243">
            <w:pPr>
              <w:jc w:val="center"/>
            </w:pPr>
            <w:r>
              <w:rPr>
                <w:rFonts w:eastAsiaTheme="minorEastAsia"/>
                <w:color w:val="000000" w:themeColor="text1"/>
                <w:szCs w:val="21"/>
              </w:rPr>
              <w:t>601225</w:t>
            </w:r>
          </w:p>
        </w:tc>
        <w:tc>
          <w:tcPr>
            <w:tcW w:w="0" w:type="auto"/>
          </w:tcPr>
          <w:p w:rsidR="00BA3CF9" w:rsidRDefault="00BA3CF9" w:rsidP="006F5243">
            <w:pPr>
              <w:jc w:val="center"/>
            </w:pPr>
            <w:r>
              <w:rPr>
                <w:rFonts w:eastAsiaTheme="minorEastAsia"/>
                <w:color w:val="000000" w:themeColor="text1"/>
                <w:szCs w:val="21"/>
              </w:rPr>
              <w:t>上海证券交易所</w:t>
            </w:r>
          </w:p>
        </w:tc>
        <w:tc>
          <w:tcPr>
            <w:tcW w:w="0" w:type="auto"/>
          </w:tcPr>
          <w:p w:rsidR="00BA3CF9" w:rsidRDefault="00BA3CF9" w:rsidP="006F5243">
            <w:pPr>
              <w:jc w:val="center"/>
            </w:pPr>
            <w:r>
              <w:rPr>
                <w:rFonts w:eastAsiaTheme="minorEastAsia"/>
                <w:color w:val="000000" w:themeColor="text1"/>
                <w:szCs w:val="21"/>
              </w:rPr>
              <w:t>中国</w:t>
            </w:r>
          </w:p>
        </w:tc>
        <w:tc>
          <w:tcPr>
            <w:tcW w:w="0" w:type="auto"/>
          </w:tcPr>
          <w:p w:rsidR="00BA3CF9" w:rsidRDefault="00BA3CF9" w:rsidP="006F5243">
            <w:pPr>
              <w:jc w:val="right"/>
            </w:pPr>
            <w:r>
              <w:rPr>
                <w:rFonts w:eastAsiaTheme="minorEastAsia"/>
                <w:color w:val="000000" w:themeColor="text1"/>
                <w:szCs w:val="21"/>
              </w:rPr>
              <w:t>167,493</w:t>
            </w:r>
          </w:p>
        </w:tc>
        <w:tc>
          <w:tcPr>
            <w:tcW w:w="0" w:type="auto"/>
          </w:tcPr>
          <w:p w:rsidR="00BA3CF9" w:rsidRDefault="00BA3CF9" w:rsidP="006F5243">
            <w:pPr>
              <w:jc w:val="right"/>
            </w:pPr>
            <w:r>
              <w:rPr>
                <w:rFonts w:eastAsiaTheme="minorEastAsia"/>
                <w:color w:val="000000" w:themeColor="text1"/>
                <w:szCs w:val="21"/>
              </w:rPr>
              <w:t>3,091,920.78</w:t>
            </w:r>
          </w:p>
        </w:tc>
        <w:tc>
          <w:tcPr>
            <w:tcW w:w="0" w:type="auto"/>
          </w:tcPr>
          <w:p w:rsidR="00BA3CF9" w:rsidRDefault="00BA3CF9" w:rsidP="006F5243">
            <w:pPr>
              <w:jc w:val="right"/>
            </w:pPr>
            <w:r>
              <w:rPr>
                <w:rFonts w:eastAsiaTheme="minorEastAsia"/>
                <w:color w:val="000000" w:themeColor="text1"/>
                <w:szCs w:val="21"/>
              </w:rPr>
              <w:t>3.06</w:t>
            </w:r>
          </w:p>
        </w:tc>
      </w:tr>
      <w:tr w:rsidR="00BA3CF9" w:rsidTr="00BA3CF9">
        <w:tc>
          <w:tcPr>
            <w:tcW w:w="0" w:type="auto"/>
          </w:tcPr>
          <w:p w:rsidR="00BA3CF9" w:rsidRDefault="00BA3CF9" w:rsidP="006F5243">
            <w:pPr>
              <w:jc w:val="center"/>
            </w:pPr>
            <w:r>
              <w:rPr>
                <w:rFonts w:eastAsiaTheme="minorEastAsia"/>
                <w:color w:val="000000" w:themeColor="text1"/>
                <w:szCs w:val="21"/>
              </w:rPr>
              <w:t>10</w:t>
            </w:r>
          </w:p>
        </w:tc>
        <w:tc>
          <w:tcPr>
            <w:tcW w:w="0" w:type="auto"/>
          </w:tcPr>
          <w:p w:rsidR="00BA3CF9" w:rsidRDefault="00BA3CF9" w:rsidP="006F5243">
            <w:pPr>
              <w:jc w:val="center"/>
            </w:pPr>
            <w:r>
              <w:rPr>
                <w:rFonts w:eastAsiaTheme="minorEastAsia"/>
                <w:color w:val="000000" w:themeColor="text1"/>
                <w:szCs w:val="21"/>
              </w:rPr>
              <w:t>CNOOC Ltd</w:t>
            </w:r>
          </w:p>
        </w:tc>
        <w:tc>
          <w:tcPr>
            <w:tcW w:w="0" w:type="auto"/>
          </w:tcPr>
          <w:p w:rsidR="00BA3CF9" w:rsidRDefault="00BA3CF9" w:rsidP="006F5243">
            <w:pPr>
              <w:jc w:val="center"/>
            </w:pPr>
            <w:r>
              <w:rPr>
                <w:rFonts w:eastAsiaTheme="minorEastAsia"/>
                <w:color w:val="000000" w:themeColor="text1"/>
                <w:szCs w:val="21"/>
              </w:rPr>
              <w:t>中国海洋石油</w:t>
            </w:r>
          </w:p>
        </w:tc>
        <w:tc>
          <w:tcPr>
            <w:tcW w:w="0" w:type="auto"/>
          </w:tcPr>
          <w:p w:rsidR="00BA3CF9" w:rsidRDefault="00BA3CF9" w:rsidP="006F5243">
            <w:pPr>
              <w:jc w:val="center"/>
            </w:pPr>
            <w:r>
              <w:rPr>
                <w:rFonts w:eastAsiaTheme="minorEastAsia"/>
                <w:color w:val="000000" w:themeColor="text1"/>
                <w:szCs w:val="21"/>
              </w:rPr>
              <w:t>883</w:t>
            </w:r>
          </w:p>
        </w:tc>
        <w:tc>
          <w:tcPr>
            <w:tcW w:w="0" w:type="auto"/>
          </w:tcPr>
          <w:p w:rsidR="00BA3CF9" w:rsidRDefault="00BA3CF9" w:rsidP="006F5243">
            <w:pPr>
              <w:jc w:val="center"/>
            </w:pPr>
            <w:r>
              <w:rPr>
                <w:rFonts w:eastAsiaTheme="minorEastAsia"/>
                <w:color w:val="000000" w:themeColor="text1"/>
                <w:szCs w:val="21"/>
              </w:rPr>
              <w:t>香港证券交易所</w:t>
            </w:r>
          </w:p>
        </w:tc>
        <w:tc>
          <w:tcPr>
            <w:tcW w:w="0" w:type="auto"/>
          </w:tcPr>
          <w:p w:rsidR="00BA3CF9" w:rsidRDefault="00BA3CF9" w:rsidP="006F5243">
            <w:pPr>
              <w:jc w:val="center"/>
            </w:pPr>
            <w:r>
              <w:rPr>
                <w:rFonts w:eastAsiaTheme="minorEastAsia"/>
                <w:color w:val="000000" w:themeColor="text1"/>
                <w:szCs w:val="21"/>
              </w:rPr>
              <w:t>中国香港</w:t>
            </w:r>
          </w:p>
        </w:tc>
        <w:tc>
          <w:tcPr>
            <w:tcW w:w="0" w:type="auto"/>
          </w:tcPr>
          <w:p w:rsidR="00BA3CF9" w:rsidRDefault="00BA3CF9" w:rsidP="006F5243">
            <w:pPr>
              <w:jc w:val="right"/>
            </w:pPr>
            <w:r>
              <w:rPr>
                <w:rFonts w:eastAsiaTheme="minorEastAsia"/>
                <w:color w:val="000000" w:themeColor="text1"/>
                <w:szCs w:val="21"/>
              </w:rPr>
              <w:t>244,000</w:t>
            </w:r>
          </w:p>
        </w:tc>
        <w:tc>
          <w:tcPr>
            <w:tcW w:w="0" w:type="auto"/>
          </w:tcPr>
          <w:p w:rsidR="00BA3CF9" w:rsidRDefault="00BA3CF9" w:rsidP="006F5243">
            <w:pPr>
              <w:jc w:val="right"/>
            </w:pPr>
            <w:r>
              <w:rPr>
                <w:rFonts w:eastAsiaTheme="minorEastAsia"/>
                <w:color w:val="000000" w:themeColor="text1"/>
                <w:szCs w:val="21"/>
              </w:rPr>
              <w:t>3,085,365.70</w:t>
            </w:r>
          </w:p>
        </w:tc>
        <w:tc>
          <w:tcPr>
            <w:tcW w:w="0" w:type="auto"/>
          </w:tcPr>
          <w:p w:rsidR="00BA3CF9" w:rsidRDefault="00BA3CF9" w:rsidP="006F5243">
            <w:pPr>
              <w:jc w:val="right"/>
            </w:pPr>
            <w:r>
              <w:rPr>
                <w:rFonts w:eastAsiaTheme="minorEastAsia"/>
                <w:color w:val="000000" w:themeColor="text1"/>
                <w:szCs w:val="21"/>
              </w:rPr>
              <w:t>3.05</w:t>
            </w:r>
          </w:p>
        </w:tc>
      </w:tr>
    </w:tbl>
    <w:p w:rsidR="004D1766" w:rsidRPr="00423D61" w:rsidRDefault="004D1766" w:rsidP="004D1766">
      <w:pPr>
        <w:autoSpaceDE w:val="0"/>
        <w:autoSpaceDN w:val="0"/>
        <w:adjustRightInd w:val="0"/>
        <w:spacing w:line="360" w:lineRule="auto"/>
        <w:jc w:val="left"/>
        <w:rPr>
          <w:rFonts w:eastAsiaTheme="minorEastAsia"/>
          <w:color w:val="000000" w:themeColor="text1"/>
          <w:szCs w:val="21"/>
        </w:rPr>
      </w:pPr>
      <w:r w:rsidRPr="00423D61">
        <w:rPr>
          <w:rFonts w:eastAsiaTheme="minorEastAsia"/>
          <w:color w:val="000000" w:themeColor="text1"/>
          <w:szCs w:val="21"/>
        </w:rPr>
        <w:t>注：此处所用证券代码的类别是当地市场代码。</w:t>
      </w:r>
    </w:p>
    <w:p w:rsidR="00521EDE" w:rsidRPr="004D1766" w:rsidRDefault="00521EDE" w:rsidP="006429EE">
      <w:pPr>
        <w:autoSpaceDE w:val="0"/>
        <w:autoSpaceDN w:val="0"/>
        <w:adjustRightInd w:val="0"/>
        <w:spacing w:before="29"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本基金投资的前十名证券的发行主体中，人福医药集团股份公司（股票代码</w:t>
      </w:r>
      <w:r w:rsidRPr="00A76A42">
        <w:rPr>
          <w:rFonts w:eastAsiaTheme="minorEastAsia"/>
          <w:color w:val="000000" w:themeColor="text1"/>
          <w:sz w:val="24"/>
        </w:rPr>
        <w:t>600079</w:t>
      </w:r>
      <w:r w:rsidRPr="00A76A42">
        <w:rPr>
          <w:rFonts w:eastAsiaTheme="minorEastAsia"/>
          <w:color w:val="000000" w:themeColor="text1"/>
          <w:sz w:val="24"/>
        </w:rPr>
        <w:t>）在报告编制日前一年内曾受到上海证券交易所的处罚。</w:t>
      </w:r>
    </w:p>
    <w:p w:rsidR="00A32BBD" w:rsidRDefault="00C73EDD">
      <w:pPr>
        <w:widowControl/>
        <w:spacing w:line="360" w:lineRule="auto"/>
        <w:ind w:left="120" w:hangingChars="50" w:hanging="120"/>
        <w:rPr>
          <w:rFonts w:eastAsiaTheme="minorEastAsia"/>
          <w:color w:val="000000" w:themeColor="text1"/>
          <w:sz w:val="24"/>
        </w:rPr>
      </w:pPr>
      <w:r>
        <w:rPr>
          <w:rFonts w:eastAsiaTheme="minorEastAsia"/>
          <w:color w:val="000000" w:themeColor="text1"/>
          <w:sz w:val="24"/>
        </w:rPr>
        <w:t>本基金对上述主体所发行证券的投资决策程序符合相关法律法规、基金合同及公司投资制度的要求。</w:t>
      </w:r>
    </w:p>
    <w:p w:rsidR="00A32BBD" w:rsidRDefault="00C73EDD">
      <w:pPr>
        <w:widowControl/>
        <w:spacing w:line="360" w:lineRule="auto"/>
        <w:ind w:left="120" w:hangingChars="50" w:hanging="120"/>
        <w:rPr>
          <w:rFonts w:eastAsiaTheme="minorEastAsia"/>
          <w:color w:val="000000" w:themeColor="text1"/>
          <w:sz w:val="24"/>
        </w:rPr>
      </w:pPr>
      <w:r>
        <w:rPr>
          <w:rFonts w:eastAsiaTheme="minorEastAsia"/>
          <w:color w:val="000000" w:themeColor="text1"/>
          <w:sz w:val="24"/>
        </w:rPr>
        <w:t>除上述股票外，本基金投资的其余前十名证券的发行主体本期未出现被监管部门立案调查，或在报告编制日前一年内受到公开谴责、处罚的情形。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44,982.08</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205,389.64</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119,744.86</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370,116.58</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86,656,548.85</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3,081,400.08</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5,685,716.90</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84,052,232.03</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color w:val="000000" w:themeColor="text1"/>
          <w:sz w:val="24"/>
        </w:rPr>
      </w:pPr>
      <w:r w:rsidRPr="00A76A42">
        <w:rPr>
          <w:b/>
          <w:color w:val="000000" w:themeColor="text1"/>
          <w:sz w:val="24"/>
        </w:rPr>
        <w:t xml:space="preserve">7.1 </w:t>
      </w:r>
      <w:r w:rsidRPr="00A76A42">
        <w:rPr>
          <w:b/>
          <w:color w:val="000000" w:themeColor="text1"/>
          <w:sz w:val="24"/>
        </w:rPr>
        <w:t>基金管理人持有本基金份额变动情况</w:t>
      </w:r>
    </w:p>
    <w:p w:rsidR="00BB5F3D" w:rsidRPr="00A76A42" w:rsidRDefault="00BB5F3D" w:rsidP="00BB5F3D">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单位：份</w:t>
      </w:r>
    </w:p>
    <w:tbl>
      <w:tblPr>
        <w:tblW w:w="9215" w:type="dxa"/>
        <w:tblInd w:w="-318" w:type="dxa"/>
        <w:tblLayout w:type="fixed"/>
        <w:tblLook w:val="04A0" w:firstRow="1" w:lastRow="0" w:firstColumn="1" w:lastColumn="0" w:noHBand="0" w:noVBand="1"/>
      </w:tblPr>
      <w:tblGrid>
        <w:gridCol w:w="5463"/>
        <w:gridCol w:w="3752"/>
      </w:tblGrid>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pStyle w:val="af"/>
              <w:adjustRightInd w:val="0"/>
              <w:snapToGrid w:val="0"/>
              <w:spacing w:line="360" w:lineRule="exact"/>
              <w:rPr>
                <w:rFonts w:eastAsiaTheme="minorEastAsia"/>
                <w:color w:val="000000" w:themeColor="text1"/>
                <w:sz w:val="21"/>
                <w:szCs w:val="21"/>
              </w:rPr>
            </w:pPr>
            <w:r w:rsidRPr="00A76A42">
              <w:rPr>
                <w:rFonts w:eastAsiaTheme="minorEastAsia"/>
                <w:color w:val="000000" w:themeColor="text1"/>
                <w:sz w:val="21"/>
                <w:szCs w:val="21"/>
              </w:rPr>
              <w:t>报告期期初管理人持有的本基金份额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191,897.65</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报告期期间买入</w:t>
            </w:r>
            <w:r w:rsidRPr="00A76A42">
              <w:rPr>
                <w:rFonts w:eastAsiaTheme="minorEastAsia"/>
                <w:color w:val="000000" w:themeColor="text1"/>
                <w:szCs w:val="21"/>
              </w:rPr>
              <w:t>/</w:t>
            </w:r>
            <w:r w:rsidRPr="00A76A42">
              <w:rPr>
                <w:rFonts w:eastAsiaTheme="minorEastAsia"/>
                <w:color w:val="000000" w:themeColor="text1"/>
                <w:szCs w:val="21"/>
              </w:rPr>
              <w:t>申购总份额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报告期期间卖出</w:t>
            </w:r>
            <w:r w:rsidRPr="00A76A42">
              <w:rPr>
                <w:rFonts w:eastAsiaTheme="minorEastAsia"/>
                <w:color w:val="000000" w:themeColor="text1"/>
                <w:szCs w:val="21"/>
              </w:rPr>
              <w:t>/</w:t>
            </w:r>
            <w:r w:rsidRPr="00A76A42">
              <w:rPr>
                <w:rFonts w:eastAsiaTheme="minorEastAsia"/>
                <w:color w:val="000000" w:themeColor="text1"/>
                <w:szCs w:val="21"/>
              </w:rPr>
              <w:t>赎回总份额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报告期期末管理人持有的本基金份额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191,897.65</w:t>
            </w:r>
          </w:p>
        </w:tc>
      </w:tr>
      <w:tr w:rsidR="00BB5F3D" w:rsidRPr="00A76A42"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adjustRightInd w:val="0"/>
              <w:snapToGrid w:val="0"/>
              <w:spacing w:line="360" w:lineRule="exact"/>
              <w:rPr>
                <w:rFonts w:eastAsiaTheme="minorEastAsia"/>
                <w:color w:val="000000" w:themeColor="text1"/>
                <w:szCs w:val="21"/>
              </w:rPr>
            </w:pPr>
            <w:r w:rsidRPr="00A76A42">
              <w:rPr>
                <w:rFonts w:eastAsiaTheme="minorEastAsia"/>
                <w:color w:val="000000" w:themeColor="text1"/>
                <w:szCs w:val="21"/>
              </w:rPr>
              <w:t>报告期期末持有的本基金份额占基金总份额比例（</w:t>
            </w:r>
            <w:r w:rsidRPr="00A76A42">
              <w:rPr>
                <w:rFonts w:eastAsiaTheme="minorEastAsia"/>
                <w:color w:val="000000" w:themeColor="text1"/>
                <w:szCs w:val="21"/>
              </w:rPr>
              <w:t>%</w:t>
            </w:r>
            <w:r w:rsidRPr="00A76A42">
              <w:rPr>
                <w:rFonts w:eastAsiaTheme="minorEastAsia"/>
                <w:color w:val="000000" w:themeColor="text1"/>
                <w:szCs w:val="21"/>
              </w:rPr>
              <w:t>）</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A76A42" w:rsidRDefault="00BB5F3D" w:rsidP="00FF6B7C">
            <w:pPr>
              <w:jc w:val="right"/>
              <w:rPr>
                <w:rFonts w:eastAsiaTheme="minorEastAsia"/>
                <w:color w:val="000000" w:themeColor="text1"/>
                <w:szCs w:val="21"/>
              </w:rPr>
            </w:pPr>
            <w:r w:rsidRPr="00A76A42">
              <w:rPr>
                <w:rFonts w:eastAsiaTheme="minorEastAsia"/>
                <w:color w:val="000000" w:themeColor="text1"/>
                <w:szCs w:val="21"/>
              </w:rPr>
              <w:t>0.23</w:t>
            </w:r>
          </w:p>
        </w:tc>
      </w:tr>
    </w:tbl>
    <w:p w:rsidR="00C77D6C" w:rsidRDefault="00C77D6C" w:rsidP="00C77D6C">
      <w:pPr>
        <w:spacing w:line="360" w:lineRule="auto"/>
        <w:jc w:val="left"/>
        <w:rPr>
          <w:rFonts w:eastAsiaTheme="minorEastAsia"/>
          <w:b/>
          <w:color w:val="000000" w:themeColor="text1"/>
          <w:sz w:val="24"/>
        </w:rPr>
      </w:pPr>
      <w:r>
        <w:rPr>
          <w:rFonts w:eastAsiaTheme="minorEastAsia"/>
          <w:b/>
          <w:color w:val="000000" w:themeColor="text1"/>
          <w:sz w:val="24"/>
        </w:rPr>
        <w:t xml:space="preserve">7.2 </w:t>
      </w:r>
      <w:r>
        <w:rPr>
          <w:rFonts w:eastAsiaTheme="minorEastAsia" w:hint="eastAsia"/>
          <w:b/>
          <w:color w:val="000000" w:themeColor="text1"/>
          <w:sz w:val="24"/>
        </w:rPr>
        <w:t>基金管理人运用固有资金投资本基金交易明细</w:t>
      </w:r>
    </w:p>
    <w:p w:rsidR="00C77D6C" w:rsidRDefault="00C77D6C" w:rsidP="00C77D6C">
      <w:pPr>
        <w:autoSpaceDE w:val="0"/>
        <w:autoSpaceDN w:val="0"/>
        <w:adjustRightInd w:val="0"/>
        <w:spacing w:line="360" w:lineRule="auto"/>
        <w:jc w:val="left"/>
        <w:rPr>
          <w:rFonts w:eastAsiaTheme="minorEastAsia"/>
          <w:color w:val="000000" w:themeColor="text1"/>
          <w:szCs w:val="21"/>
        </w:rPr>
      </w:pPr>
      <w:r>
        <w:rPr>
          <w:rFonts w:eastAsiaTheme="minorEastAsia" w:hint="eastAsia"/>
          <w:color w:val="000000" w:themeColor="text1"/>
          <w:szCs w:val="21"/>
        </w:rPr>
        <w:t>无。</w:t>
      </w:r>
    </w:p>
    <w:p w:rsidR="00BB5F3D" w:rsidRPr="00C77D6C" w:rsidRDefault="00BB5F3D" w:rsidP="00BB5F3D">
      <w:pPr>
        <w:autoSpaceDE w:val="0"/>
        <w:autoSpaceDN w:val="0"/>
        <w:adjustRightInd w:val="0"/>
        <w:spacing w:line="360" w:lineRule="auto"/>
        <w:jc w:val="left"/>
        <w:rPr>
          <w:rFonts w:eastAsiaTheme="minorEastAsia"/>
          <w:color w:val="000000" w:themeColor="text1"/>
          <w:szCs w:val="21"/>
        </w:rPr>
      </w:pP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（一）中国证监会批准本基金募集的文件</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（二）摩根中国世纪灵活配置混合型证券投资基金（</w:t>
      </w:r>
      <w:r>
        <w:rPr>
          <w:rFonts w:eastAsiaTheme="minorEastAsia"/>
          <w:color w:val="000000" w:themeColor="text1"/>
          <w:szCs w:val="21"/>
        </w:rPr>
        <w:t>QDII</w:t>
      </w:r>
      <w:r>
        <w:rPr>
          <w:rFonts w:eastAsiaTheme="minorEastAsia"/>
          <w:color w:val="000000" w:themeColor="text1"/>
          <w:szCs w:val="21"/>
        </w:rPr>
        <w:t>）基金合同</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（三）摩根中国世纪灵活配置混合型证券投资基金（</w:t>
      </w:r>
      <w:r>
        <w:rPr>
          <w:rFonts w:eastAsiaTheme="minorEastAsia"/>
          <w:color w:val="000000" w:themeColor="text1"/>
          <w:szCs w:val="21"/>
        </w:rPr>
        <w:t>QDII</w:t>
      </w:r>
      <w:r>
        <w:rPr>
          <w:rFonts w:eastAsiaTheme="minorEastAsia"/>
          <w:color w:val="000000" w:themeColor="text1"/>
          <w:szCs w:val="21"/>
        </w:rPr>
        <w:t>）托管协议</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A32BBD" w:rsidRDefault="00C73EDD">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（八）中国证监会要求的其他文件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摩根基金管理（中国）有限公司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二〇二三年十月二十五日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21" w:rsidRDefault="002C5A21">
      <w:r>
        <w:separator/>
      </w:r>
    </w:p>
  </w:endnote>
  <w:endnote w:type="continuationSeparator" w:id="0">
    <w:p w:rsidR="002C5A21" w:rsidRDefault="002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05388B">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05388B">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05388B">
      <w:rPr>
        <w:rStyle w:val="a8"/>
        <w:noProof/>
      </w:rPr>
      <w:t>14</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21" w:rsidRDefault="002C5A21">
      <w:r>
        <w:separator/>
      </w:r>
    </w:p>
  </w:footnote>
  <w:footnote w:type="continuationSeparator" w:id="0">
    <w:p w:rsidR="002C5A21" w:rsidRDefault="002C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摩根中国世纪灵活配置混合型证券投资基金</w:t>
    </w:r>
    <w:r w:rsidRPr="006669C9">
      <w:t>(QDII)2023</w:t>
    </w:r>
    <w:r w:rsidRPr="006669C9">
      <w:t>年第</w:t>
    </w:r>
    <w:r w:rsidRPr="006669C9">
      <w:t>3</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388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C5A21"/>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2940"/>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AC7"/>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29EE"/>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BBD"/>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CF9"/>
    <w:rsid w:val="00BA3E48"/>
    <w:rsid w:val="00BB1EB3"/>
    <w:rsid w:val="00BB2678"/>
    <w:rsid w:val="00BB5F3D"/>
    <w:rsid w:val="00BC2343"/>
    <w:rsid w:val="00BC76D5"/>
    <w:rsid w:val="00BD18B8"/>
    <w:rsid w:val="00BD30C8"/>
    <w:rsid w:val="00BD3EB4"/>
    <w:rsid w:val="00BD5C65"/>
    <w:rsid w:val="00BE01CA"/>
    <w:rsid w:val="00BE162E"/>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3EDD"/>
    <w:rsid w:val="00C779DB"/>
    <w:rsid w:val="00C77D6C"/>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21130886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43</TotalTime>
  <Pages>14</Pages>
  <Words>1204</Words>
  <Characters>6865</Characters>
  <Application>Microsoft Office Word</Application>
  <DocSecurity>0</DocSecurity>
  <Lines>57</Lines>
  <Paragraphs>16</Paragraphs>
  <ScaleCrop>false</ScaleCrop>
  <Company>TRT. Ltd. Co.</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Landy.Li@FA</cp:lastModifiedBy>
  <cp:revision>25</cp:revision>
  <cp:lastPrinted>2007-07-19T00:46:00Z</cp:lastPrinted>
  <dcterms:created xsi:type="dcterms:W3CDTF">2014-12-16T02:40:00Z</dcterms:created>
  <dcterms:modified xsi:type="dcterms:W3CDTF">2023-10-24T07:54:00Z</dcterms:modified>
</cp:coreProperties>
</file>