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8C3DC"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30BE9C19"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1B77485F"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4A201D75"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4D16ED24"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摩根全球多元配置证券投资基金</w:t>
      </w:r>
      <w:r w:rsidRPr="00A3398F">
        <w:rPr>
          <w:rFonts w:eastAsiaTheme="minorEastAsia"/>
          <w:b/>
          <w:color w:val="000000" w:themeColor="text1"/>
          <w:sz w:val="36"/>
          <w:szCs w:val="36"/>
        </w:rPr>
        <w:t>(QDII-FOF)</w:t>
      </w:r>
    </w:p>
    <w:p w14:paraId="03945D8A"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14:paraId="6DD53A57"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282C1930" w14:textId="77777777" w:rsidR="00397616" w:rsidRPr="00A3398F" w:rsidRDefault="00397616" w:rsidP="00397616">
      <w:pPr>
        <w:spacing w:line="360" w:lineRule="auto"/>
        <w:jc w:val="center"/>
        <w:rPr>
          <w:rFonts w:eastAsiaTheme="minorEastAsia"/>
          <w:b/>
          <w:color w:val="000000" w:themeColor="text1"/>
          <w:sz w:val="24"/>
        </w:rPr>
      </w:pPr>
    </w:p>
    <w:p w14:paraId="3ECF0A66" w14:textId="77777777" w:rsidR="00397616" w:rsidRPr="00A3398F" w:rsidRDefault="00397616" w:rsidP="00397616">
      <w:pPr>
        <w:spacing w:line="360" w:lineRule="auto"/>
        <w:jc w:val="center"/>
        <w:rPr>
          <w:rFonts w:eastAsiaTheme="minorEastAsia"/>
          <w:b/>
          <w:color w:val="000000" w:themeColor="text1"/>
          <w:sz w:val="24"/>
        </w:rPr>
      </w:pPr>
    </w:p>
    <w:p w14:paraId="27CEBB3B" w14:textId="77777777" w:rsidR="00397616" w:rsidRPr="00A3398F" w:rsidRDefault="00397616" w:rsidP="00397616">
      <w:pPr>
        <w:spacing w:line="360" w:lineRule="auto"/>
        <w:jc w:val="center"/>
        <w:rPr>
          <w:rFonts w:eastAsiaTheme="minorEastAsia"/>
          <w:b/>
          <w:color w:val="000000" w:themeColor="text1"/>
          <w:sz w:val="24"/>
        </w:rPr>
      </w:pPr>
    </w:p>
    <w:p w14:paraId="40F1878C" w14:textId="77777777" w:rsidR="00397616" w:rsidRPr="00A3398F" w:rsidRDefault="00397616" w:rsidP="00397616">
      <w:pPr>
        <w:spacing w:line="360" w:lineRule="auto"/>
        <w:jc w:val="center"/>
        <w:rPr>
          <w:rFonts w:eastAsiaTheme="minorEastAsia"/>
          <w:b/>
          <w:color w:val="000000" w:themeColor="text1"/>
          <w:sz w:val="24"/>
        </w:rPr>
      </w:pPr>
    </w:p>
    <w:p w14:paraId="0CE9D9C8" w14:textId="77777777" w:rsidR="00397616" w:rsidRPr="00A3398F" w:rsidRDefault="00397616" w:rsidP="00397616">
      <w:pPr>
        <w:spacing w:line="360" w:lineRule="auto"/>
        <w:jc w:val="center"/>
        <w:rPr>
          <w:rFonts w:eastAsiaTheme="minorEastAsia"/>
          <w:b/>
          <w:color w:val="000000" w:themeColor="text1"/>
          <w:sz w:val="24"/>
        </w:rPr>
      </w:pPr>
    </w:p>
    <w:p w14:paraId="025491EC" w14:textId="77777777" w:rsidR="00397616" w:rsidRPr="00A3398F" w:rsidRDefault="00397616" w:rsidP="00397616">
      <w:pPr>
        <w:spacing w:line="360" w:lineRule="auto"/>
        <w:jc w:val="center"/>
        <w:rPr>
          <w:rFonts w:eastAsiaTheme="minorEastAsia"/>
          <w:b/>
          <w:color w:val="000000" w:themeColor="text1"/>
          <w:sz w:val="24"/>
        </w:rPr>
      </w:pPr>
    </w:p>
    <w:p w14:paraId="016EAA0F" w14:textId="77777777" w:rsidR="00397616" w:rsidRPr="00A3398F" w:rsidRDefault="00397616" w:rsidP="00397616">
      <w:pPr>
        <w:spacing w:line="360" w:lineRule="auto"/>
        <w:jc w:val="center"/>
        <w:rPr>
          <w:rFonts w:eastAsiaTheme="minorEastAsia"/>
          <w:b/>
          <w:color w:val="000000" w:themeColor="text1"/>
          <w:sz w:val="24"/>
        </w:rPr>
      </w:pPr>
    </w:p>
    <w:p w14:paraId="0D7EB215" w14:textId="77777777" w:rsidR="00397616" w:rsidRPr="00A3398F" w:rsidRDefault="00397616" w:rsidP="00397616">
      <w:pPr>
        <w:spacing w:line="360" w:lineRule="auto"/>
        <w:jc w:val="center"/>
        <w:rPr>
          <w:rFonts w:eastAsiaTheme="minorEastAsia"/>
          <w:b/>
          <w:color w:val="000000" w:themeColor="text1"/>
          <w:sz w:val="24"/>
        </w:rPr>
      </w:pPr>
    </w:p>
    <w:p w14:paraId="508295AE" w14:textId="77777777" w:rsidR="00397616" w:rsidRPr="00A3398F" w:rsidRDefault="00397616" w:rsidP="00397616">
      <w:pPr>
        <w:spacing w:line="360" w:lineRule="auto"/>
        <w:jc w:val="center"/>
        <w:rPr>
          <w:rFonts w:eastAsiaTheme="minorEastAsia"/>
          <w:b/>
          <w:color w:val="000000" w:themeColor="text1"/>
          <w:sz w:val="24"/>
        </w:rPr>
      </w:pPr>
    </w:p>
    <w:p w14:paraId="3CB51AEB" w14:textId="77777777" w:rsidR="00397616" w:rsidRPr="00A3398F" w:rsidRDefault="00397616" w:rsidP="00397616">
      <w:pPr>
        <w:spacing w:line="360" w:lineRule="auto"/>
        <w:jc w:val="center"/>
        <w:rPr>
          <w:rFonts w:eastAsiaTheme="minorEastAsia"/>
          <w:b/>
          <w:color w:val="000000" w:themeColor="text1"/>
          <w:sz w:val="24"/>
        </w:rPr>
      </w:pPr>
    </w:p>
    <w:p w14:paraId="0AD68C35" w14:textId="77777777" w:rsidR="00397616" w:rsidRPr="00A3398F" w:rsidRDefault="00397616" w:rsidP="00397616">
      <w:pPr>
        <w:spacing w:line="360" w:lineRule="auto"/>
        <w:jc w:val="center"/>
        <w:rPr>
          <w:rFonts w:eastAsiaTheme="minorEastAsia"/>
          <w:b/>
          <w:color w:val="000000" w:themeColor="text1"/>
          <w:sz w:val="24"/>
        </w:rPr>
      </w:pPr>
    </w:p>
    <w:p w14:paraId="63CD70C5" w14:textId="77777777" w:rsidR="00397616" w:rsidRPr="00A3398F" w:rsidRDefault="00397616" w:rsidP="00397616">
      <w:pPr>
        <w:spacing w:line="360" w:lineRule="auto"/>
        <w:jc w:val="center"/>
        <w:rPr>
          <w:rFonts w:eastAsiaTheme="minorEastAsia"/>
          <w:b/>
          <w:color w:val="000000" w:themeColor="text1"/>
          <w:sz w:val="24"/>
        </w:rPr>
      </w:pPr>
    </w:p>
    <w:p w14:paraId="5B6C1327" w14:textId="77777777" w:rsidR="00397616" w:rsidRPr="00A3398F" w:rsidRDefault="00397616" w:rsidP="00397616">
      <w:pPr>
        <w:spacing w:line="360" w:lineRule="auto"/>
        <w:jc w:val="center"/>
        <w:rPr>
          <w:rFonts w:eastAsiaTheme="minorEastAsia"/>
          <w:b/>
          <w:color w:val="000000" w:themeColor="text1"/>
          <w:sz w:val="24"/>
        </w:rPr>
      </w:pPr>
    </w:p>
    <w:p w14:paraId="5C2793FC" w14:textId="77777777" w:rsidR="00397616" w:rsidRPr="00A3398F" w:rsidRDefault="00397616" w:rsidP="00826B12">
      <w:pPr>
        <w:spacing w:line="288" w:lineRule="auto"/>
        <w:ind w:firstLineChars="900" w:firstLine="2168"/>
        <w:rPr>
          <w:rFonts w:eastAsiaTheme="minorEastAsia"/>
          <w:b/>
          <w:color w:val="000000" w:themeColor="text1"/>
          <w:sz w:val="24"/>
        </w:rPr>
      </w:pPr>
    </w:p>
    <w:p w14:paraId="75651C0F"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42F272C5"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14:paraId="6A29CB34"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14:paraId="60656959"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2D8764E8"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E36EF80"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C8EC575"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C3A100A"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A86371D"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9FD012A"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5A2299D9"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0A979E85" w14:textId="77777777" w:rsidTr="003376D5">
        <w:tc>
          <w:tcPr>
            <w:tcW w:w="2980" w:type="dxa"/>
            <w:vAlign w:val="center"/>
          </w:tcPr>
          <w:p w14:paraId="7C7501C1"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2FD146D8"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摩根全球多元配置</w:t>
            </w:r>
            <w:r w:rsidRPr="00A3398F">
              <w:rPr>
                <w:rFonts w:eastAsiaTheme="minorEastAsia"/>
                <w:color w:val="000000" w:themeColor="text1"/>
                <w:kern w:val="0"/>
                <w:szCs w:val="21"/>
              </w:rPr>
              <w:t>(QDII-FOF)</w:t>
            </w:r>
          </w:p>
        </w:tc>
      </w:tr>
      <w:tr w:rsidR="008277FF" w:rsidRPr="00A3398F" w14:paraId="752D9E21" w14:textId="77777777" w:rsidTr="003376D5">
        <w:tc>
          <w:tcPr>
            <w:tcW w:w="2980" w:type="dxa"/>
            <w:vAlign w:val="center"/>
          </w:tcPr>
          <w:p w14:paraId="75A903D1"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70046F45"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003629</w:t>
            </w:r>
          </w:p>
        </w:tc>
      </w:tr>
      <w:tr w:rsidR="008277FF" w:rsidRPr="00A3398F" w14:paraId="37F4FFF0" w14:textId="77777777" w:rsidTr="003376D5">
        <w:tc>
          <w:tcPr>
            <w:tcW w:w="2980" w:type="dxa"/>
            <w:vAlign w:val="center"/>
          </w:tcPr>
          <w:p w14:paraId="72183FC3"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27530BB6"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003629</w:t>
            </w:r>
          </w:p>
        </w:tc>
      </w:tr>
      <w:tr w:rsidR="008277FF" w:rsidRPr="00A3398F" w14:paraId="18AB8A71" w14:textId="77777777" w:rsidTr="003376D5">
        <w:tc>
          <w:tcPr>
            <w:tcW w:w="2980" w:type="dxa"/>
            <w:vAlign w:val="center"/>
          </w:tcPr>
          <w:p w14:paraId="4D0B643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49107D8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11A45E3B" w14:textId="77777777" w:rsidTr="003376D5">
        <w:tc>
          <w:tcPr>
            <w:tcW w:w="2980" w:type="dxa"/>
            <w:vAlign w:val="center"/>
          </w:tcPr>
          <w:p w14:paraId="07EADCF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582B568E"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2016</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19</w:t>
            </w:r>
            <w:r w:rsidRPr="00A3398F">
              <w:rPr>
                <w:rFonts w:eastAsiaTheme="minorEastAsia"/>
                <w:color w:val="000000" w:themeColor="text1"/>
                <w:kern w:val="0"/>
                <w:szCs w:val="21"/>
              </w:rPr>
              <w:t>日</w:t>
            </w:r>
          </w:p>
        </w:tc>
      </w:tr>
      <w:tr w:rsidR="008277FF" w:rsidRPr="00A3398F" w14:paraId="27023D7D" w14:textId="77777777" w:rsidTr="003376D5">
        <w:tc>
          <w:tcPr>
            <w:tcW w:w="2980" w:type="dxa"/>
            <w:vAlign w:val="center"/>
          </w:tcPr>
          <w:p w14:paraId="69BFAC5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7943543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407,171,055.02</w:t>
            </w:r>
            <w:r w:rsidRPr="00A3398F">
              <w:rPr>
                <w:rFonts w:eastAsiaTheme="minorEastAsia"/>
                <w:color w:val="000000" w:themeColor="text1"/>
                <w:kern w:val="0"/>
                <w:szCs w:val="21"/>
              </w:rPr>
              <w:t>份</w:t>
            </w:r>
          </w:p>
        </w:tc>
      </w:tr>
      <w:tr w:rsidR="008277FF" w:rsidRPr="00A3398F" w14:paraId="30BDE76C" w14:textId="77777777" w:rsidTr="003376D5">
        <w:tc>
          <w:tcPr>
            <w:tcW w:w="2980" w:type="dxa"/>
            <w:vAlign w:val="center"/>
          </w:tcPr>
          <w:p w14:paraId="1BFD9BC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6B4E2A6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3398F" w14:paraId="4C9C28CB" w14:textId="77777777" w:rsidTr="003376D5">
        <w:tc>
          <w:tcPr>
            <w:tcW w:w="2980" w:type="dxa"/>
            <w:vAlign w:val="center"/>
          </w:tcPr>
          <w:p w14:paraId="0063D5A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11084315"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14:paraId="05024730"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14:paraId="4371B404"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14:paraId="7C13D699"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14:paraId="201C9323"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、行业资产配置策略</w:t>
            </w:r>
          </w:p>
          <w:p w14:paraId="03455A65"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14:paraId="16A97C68"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、标的基金投资策略</w:t>
            </w:r>
          </w:p>
          <w:p w14:paraId="7F165F99"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14:paraId="185E5BCF"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14:paraId="76F4C4F9"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、金融衍生品投资策略</w:t>
            </w:r>
          </w:p>
          <w:p w14:paraId="27358E2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本基金可本着谨慎和风险可控的原则投资于金融衍生品，以避险和增值、管理汇率风险。</w:t>
            </w:r>
          </w:p>
        </w:tc>
      </w:tr>
      <w:tr w:rsidR="008277FF" w:rsidRPr="00A3398F" w14:paraId="3D6913F0" w14:textId="77777777" w:rsidTr="003376D5">
        <w:tc>
          <w:tcPr>
            <w:tcW w:w="2980" w:type="dxa"/>
            <w:vAlign w:val="center"/>
          </w:tcPr>
          <w:p w14:paraId="1DD5C26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2C90786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MSCI</w:t>
            </w:r>
            <w:r w:rsidRPr="00A3398F">
              <w:rPr>
                <w:rFonts w:eastAsiaTheme="minorEastAsia"/>
                <w:color w:val="000000" w:themeColor="text1"/>
                <w:kern w:val="0"/>
                <w:szCs w:val="21"/>
              </w:rPr>
              <w:t>全球指数（</w:t>
            </w:r>
            <w:r w:rsidRPr="00A3398F">
              <w:rPr>
                <w:rFonts w:eastAsiaTheme="minorEastAsia"/>
                <w:color w:val="000000" w:themeColor="text1"/>
                <w:kern w:val="0"/>
                <w:szCs w:val="21"/>
              </w:rPr>
              <w:t>MSCI ACWI</w:t>
            </w:r>
            <w:r w:rsidRPr="00A3398F">
              <w:rPr>
                <w:rFonts w:eastAsiaTheme="minorEastAsia"/>
                <w:color w:val="000000" w:themeColor="text1"/>
                <w:kern w:val="0"/>
                <w:szCs w:val="21"/>
              </w:rPr>
              <w:t>）</w:t>
            </w:r>
            <w:r w:rsidRPr="00A3398F">
              <w:rPr>
                <w:rFonts w:eastAsiaTheme="minorEastAsia"/>
                <w:color w:val="000000" w:themeColor="text1"/>
                <w:kern w:val="0"/>
                <w:szCs w:val="21"/>
              </w:rPr>
              <w:t>*80%+</w:t>
            </w:r>
            <w:r w:rsidRPr="00A3398F">
              <w:rPr>
                <w:rFonts w:eastAsiaTheme="minorEastAsia"/>
                <w:color w:val="000000" w:themeColor="text1"/>
                <w:kern w:val="0"/>
                <w:szCs w:val="21"/>
              </w:rPr>
              <w:t>摩根大通全球债券指数（</w:t>
            </w:r>
            <w:r w:rsidRPr="00A3398F">
              <w:rPr>
                <w:rFonts w:eastAsiaTheme="minorEastAsia"/>
                <w:color w:val="000000" w:themeColor="text1"/>
                <w:kern w:val="0"/>
                <w:szCs w:val="21"/>
              </w:rPr>
              <w:t>J.P. Morgan Global Aggregate Bond Index</w:t>
            </w:r>
            <w:r w:rsidRPr="00A3398F">
              <w:rPr>
                <w:rFonts w:eastAsiaTheme="minorEastAsia"/>
                <w:color w:val="000000" w:themeColor="text1"/>
                <w:kern w:val="0"/>
                <w:szCs w:val="21"/>
              </w:rPr>
              <w:t>）</w:t>
            </w:r>
            <w:r w:rsidRPr="00A3398F">
              <w:rPr>
                <w:rFonts w:eastAsiaTheme="minorEastAsia"/>
                <w:color w:val="000000" w:themeColor="text1"/>
                <w:kern w:val="0"/>
                <w:szCs w:val="21"/>
              </w:rPr>
              <w:t>*20%</w:t>
            </w:r>
            <w:r w:rsidRPr="00A3398F">
              <w:rPr>
                <w:rFonts w:eastAsiaTheme="minorEastAsia"/>
                <w:color w:val="000000" w:themeColor="text1"/>
                <w:kern w:val="0"/>
                <w:szCs w:val="21"/>
              </w:rPr>
              <w:t>。</w:t>
            </w:r>
          </w:p>
        </w:tc>
      </w:tr>
      <w:tr w:rsidR="008277FF" w:rsidRPr="00A3398F" w14:paraId="00983BE3" w14:textId="77777777" w:rsidTr="003376D5">
        <w:tc>
          <w:tcPr>
            <w:tcW w:w="2980" w:type="dxa"/>
            <w:vAlign w:val="center"/>
          </w:tcPr>
          <w:p w14:paraId="032EC15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33BB262E" w14:textId="77777777" w:rsidR="00620CE3" w:rsidRDefault="0053751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本基金主要投资于境外公募基金，属于中等风险收益水平的证券投资基金产品，预期风险和收益水平低于股票型基金，高于债券型基金和货币市场基金。</w:t>
            </w:r>
          </w:p>
          <w:p w14:paraId="2DB47FD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3398F" w14:paraId="331CFDF2" w14:textId="77777777" w:rsidTr="003376D5">
        <w:tc>
          <w:tcPr>
            <w:tcW w:w="2980" w:type="dxa"/>
            <w:vAlign w:val="center"/>
          </w:tcPr>
          <w:p w14:paraId="6B3E277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14:paraId="4A7CDC5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6D4D61F7" w14:textId="77777777" w:rsidTr="003376D5">
        <w:tc>
          <w:tcPr>
            <w:tcW w:w="2980" w:type="dxa"/>
            <w:vAlign w:val="center"/>
          </w:tcPr>
          <w:p w14:paraId="7A4703A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1165111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14:paraId="3D2C8AB8" w14:textId="77777777" w:rsidTr="003376D5">
        <w:tc>
          <w:tcPr>
            <w:tcW w:w="2980" w:type="dxa"/>
            <w:vAlign w:val="center"/>
          </w:tcPr>
          <w:p w14:paraId="4CB42CE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14:paraId="372C650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14:paraId="0EB5CE40" w14:textId="77777777" w:rsidTr="003376D5">
        <w:tc>
          <w:tcPr>
            <w:tcW w:w="2980" w:type="dxa"/>
            <w:vAlign w:val="center"/>
          </w:tcPr>
          <w:p w14:paraId="70D29220"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593CDB4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14:paraId="5D6496C9" w14:textId="77777777" w:rsidTr="0031104D">
        <w:tc>
          <w:tcPr>
            <w:tcW w:w="2980" w:type="dxa"/>
            <w:vAlign w:val="center"/>
          </w:tcPr>
          <w:p w14:paraId="6FB6265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39E9E78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14:paraId="3AAEC376" w14:textId="77777777" w:rsidTr="0031104D">
        <w:tc>
          <w:tcPr>
            <w:tcW w:w="2980" w:type="dxa"/>
            <w:vAlign w:val="center"/>
          </w:tcPr>
          <w:p w14:paraId="76F98E4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5ED55F1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14:paraId="0E0E2B73" w14:textId="77777777" w:rsidTr="00845292">
        <w:tblPrEx>
          <w:tblLook w:val="0000" w:firstRow="0" w:lastRow="0" w:firstColumn="0" w:lastColumn="0" w:noHBand="0" w:noVBand="0"/>
        </w:tblPrEx>
        <w:trPr>
          <w:trHeight w:val="866"/>
        </w:trPr>
        <w:tc>
          <w:tcPr>
            <w:tcW w:w="2980" w:type="dxa"/>
          </w:tcPr>
          <w:p w14:paraId="5D8D5D3B"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133E98B2"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663" w:type="dxa"/>
            <w:vAlign w:val="center"/>
          </w:tcPr>
          <w:p w14:paraId="6374AC98"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070DD6" w:rsidRPr="00A3398F" w14:paraId="518C97CA" w14:textId="77777777" w:rsidTr="00845292">
        <w:tblPrEx>
          <w:tblLook w:val="0000" w:firstRow="0" w:lastRow="0" w:firstColumn="0" w:lastColumn="0" w:noHBand="0" w:noVBand="0"/>
        </w:tblPrEx>
        <w:trPr>
          <w:trHeight w:val="628"/>
        </w:trPr>
        <w:tc>
          <w:tcPr>
            <w:tcW w:w="2980" w:type="dxa"/>
          </w:tcPr>
          <w:p w14:paraId="50A5814A"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785DDBA8"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003629</w:t>
            </w:r>
          </w:p>
        </w:tc>
        <w:tc>
          <w:tcPr>
            <w:tcW w:w="2663" w:type="dxa"/>
            <w:vAlign w:val="center"/>
          </w:tcPr>
          <w:p w14:paraId="43C0ABD3"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019512</w:t>
            </w:r>
          </w:p>
        </w:tc>
      </w:tr>
      <w:tr w:rsidR="00322A5E" w:rsidRPr="00A3398F" w14:paraId="5E530C0A" w14:textId="77777777" w:rsidTr="0031104D">
        <w:tblPrEx>
          <w:tblLook w:val="0000" w:firstRow="0" w:lastRow="0" w:firstColumn="0" w:lastColumn="0" w:noHBand="0" w:noVBand="0"/>
        </w:tblPrEx>
        <w:trPr>
          <w:trHeight w:val="555"/>
        </w:trPr>
        <w:tc>
          <w:tcPr>
            <w:tcW w:w="2980" w:type="dxa"/>
            <w:vAlign w:val="center"/>
          </w:tcPr>
          <w:p w14:paraId="19A80DEE"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5F2B2C5D"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363,453,004.03</w:t>
            </w:r>
            <w:r w:rsidRPr="00A3398F">
              <w:rPr>
                <w:rFonts w:eastAsiaTheme="minorEastAsia"/>
                <w:color w:val="000000" w:themeColor="text1"/>
                <w:kern w:val="0"/>
                <w:szCs w:val="21"/>
              </w:rPr>
              <w:t>份</w:t>
            </w:r>
          </w:p>
        </w:tc>
        <w:tc>
          <w:tcPr>
            <w:tcW w:w="2663" w:type="dxa"/>
            <w:vAlign w:val="center"/>
          </w:tcPr>
          <w:p w14:paraId="1651E1E0"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43,718,050.99</w:t>
            </w:r>
            <w:r w:rsidRPr="00A3398F">
              <w:rPr>
                <w:rFonts w:eastAsiaTheme="minorEastAsia"/>
                <w:color w:val="000000" w:themeColor="text1"/>
                <w:kern w:val="0"/>
                <w:szCs w:val="21"/>
              </w:rPr>
              <w:t>份</w:t>
            </w:r>
          </w:p>
        </w:tc>
      </w:tr>
    </w:tbl>
    <w:p w14:paraId="3301C848"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666D342B"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06773070"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6BA577D4" w14:textId="77777777" w:rsidTr="00845292">
        <w:tc>
          <w:tcPr>
            <w:tcW w:w="3402" w:type="dxa"/>
            <w:vMerge w:val="restart"/>
            <w:vAlign w:val="center"/>
          </w:tcPr>
          <w:p w14:paraId="2589F1D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38104F1A"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64B76B8A"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040F42E7" w14:textId="77777777" w:rsidTr="00845292">
        <w:tc>
          <w:tcPr>
            <w:tcW w:w="3402" w:type="dxa"/>
            <w:vMerge/>
            <w:vAlign w:val="center"/>
          </w:tcPr>
          <w:p w14:paraId="45F2F30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14624CD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481" w:type="dxa"/>
            <w:vAlign w:val="center"/>
          </w:tcPr>
          <w:p w14:paraId="1A2B23F6"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14:paraId="083E57B1" w14:textId="77777777" w:rsidTr="00845292">
        <w:tc>
          <w:tcPr>
            <w:tcW w:w="3402" w:type="dxa"/>
            <w:vAlign w:val="center"/>
          </w:tcPr>
          <w:p w14:paraId="588643A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31DF20A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20,126,429.05</w:t>
            </w:r>
          </w:p>
        </w:tc>
        <w:tc>
          <w:tcPr>
            <w:tcW w:w="2481" w:type="dxa"/>
            <w:vAlign w:val="center"/>
          </w:tcPr>
          <w:p w14:paraId="57F5B56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2,339,542.42</w:t>
            </w:r>
          </w:p>
        </w:tc>
      </w:tr>
      <w:tr w:rsidR="00225051" w:rsidRPr="00A3398F" w14:paraId="3A69F49D" w14:textId="77777777" w:rsidTr="00845292">
        <w:tc>
          <w:tcPr>
            <w:tcW w:w="3402" w:type="dxa"/>
            <w:vAlign w:val="center"/>
          </w:tcPr>
          <w:p w14:paraId="5AB6D826"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338F022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9,140,300.79</w:t>
            </w:r>
          </w:p>
        </w:tc>
        <w:tc>
          <w:tcPr>
            <w:tcW w:w="2481" w:type="dxa"/>
            <w:vAlign w:val="center"/>
          </w:tcPr>
          <w:p w14:paraId="1052253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1,149,922.23</w:t>
            </w:r>
          </w:p>
        </w:tc>
      </w:tr>
      <w:tr w:rsidR="00225051" w:rsidRPr="00A3398F" w14:paraId="2ADA706C" w14:textId="77777777" w:rsidTr="00845292">
        <w:tc>
          <w:tcPr>
            <w:tcW w:w="3402" w:type="dxa"/>
            <w:vAlign w:val="center"/>
          </w:tcPr>
          <w:p w14:paraId="0DD9F1C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7D1CD80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0.0283</w:t>
            </w:r>
          </w:p>
        </w:tc>
        <w:tc>
          <w:tcPr>
            <w:tcW w:w="2481" w:type="dxa"/>
            <w:vAlign w:val="center"/>
          </w:tcPr>
          <w:p w14:paraId="569846A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0.0325</w:t>
            </w:r>
          </w:p>
        </w:tc>
      </w:tr>
      <w:tr w:rsidR="00225051" w:rsidRPr="00A3398F" w14:paraId="5CF82320" w14:textId="77777777" w:rsidTr="00845292">
        <w:tc>
          <w:tcPr>
            <w:tcW w:w="3402" w:type="dxa"/>
            <w:vAlign w:val="center"/>
          </w:tcPr>
          <w:p w14:paraId="1917A239"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3AB7270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598,686,422.49</w:t>
            </w:r>
          </w:p>
        </w:tc>
        <w:tc>
          <w:tcPr>
            <w:tcW w:w="2481" w:type="dxa"/>
            <w:vAlign w:val="center"/>
          </w:tcPr>
          <w:p w14:paraId="1F60BB2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72,348,514.57</w:t>
            </w:r>
          </w:p>
        </w:tc>
      </w:tr>
      <w:tr w:rsidR="00225051" w:rsidRPr="00A3398F" w14:paraId="61D2336B" w14:textId="77777777" w:rsidTr="00845292">
        <w:trPr>
          <w:trHeight w:val="158"/>
        </w:trPr>
        <w:tc>
          <w:tcPr>
            <w:tcW w:w="3402" w:type="dxa"/>
            <w:vAlign w:val="center"/>
          </w:tcPr>
          <w:p w14:paraId="366874AB"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60508921"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1.6472</w:t>
            </w:r>
          </w:p>
        </w:tc>
        <w:tc>
          <w:tcPr>
            <w:tcW w:w="2481" w:type="dxa"/>
            <w:vAlign w:val="center"/>
          </w:tcPr>
          <w:p w14:paraId="0CA99BF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1.6549</w:t>
            </w:r>
          </w:p>
        </w:tc>
      </w:tr>
    </w:tbl>
    <w:p w14:paraId="580B6909" w14:textId="77777777" w:rsidR="00620CE3" w:rsidRDefault="0053751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48C95DF4"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02631C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44FAA55"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7F46440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45AD0036"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摩根全球多元配置</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5DD4A485" w14:textId="77777777" w:rsidTr="00845292">
        <w:tc>
          <w:tcPr>
            <w:tcW w:w="1290" w:type="dxa"/>
            <w:vAlign w:val="center"/>
          </w:tcPr>
          <w:p w14:paraId="18EDE3A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7943FEF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409966DB"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580BB5A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5444963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6642BD6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2969E07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20CE3" w14:paraId="4CFDFA62" w14:textId="77777777">
        <w:tc>
          <w:tcPr>
            <w:tcW w:w="1290" w:type="dxa"/>
            <w:vAlign w:val="center"/>
          </w:tcPr>
          <w:p w14:paraId="41B86F1D" w14:textId="77777777" w:rsidR="00620CE3" w:rsidRDefault="0053751E">
            <w:pPr>
              <w:jc w:val="left"/>
            </w:pPr>
            <w:r>
              <w:rPr>
                <w:rFonts w:eastAsiaTheme="minorEastAsia"/>
                <w:color w:val="000000" w:themeColor="text1"/>
                <w:szCs w:val="21"/>
              </w:rPr>
              <w:t>过去三个月</w:t>
            </w:r>
          </w:p>
        </w:tc>
        <w:tc>
          <w:tcPr>
            <w:tcW w:w="1291" w:type="dxa"/>
            <w:vAlign w:val="center"/>
          </w:tcPr>
          <w:p w14:paraId="5B8B7B7B" w14:textId="77777777" w:rsidR="00620CE3" w:rsidRDefault="0053751E">
            <w:pPr>
              <w:jc w:val="right"/>
            </w:pPr>
            <w:r>
              <w:rPr>
                <w:rFonts w:eastAsiaTheme="minorEastAsia"/>
                <w:color w:val="000000" w:themeColor="text1"/>
                <w:szCs w:val="21"/>
              </w:rPr>
              <w:t>1.77%</w:t>
            </w:r>
          </w:p>
        </w:tc>
        <w:tc>
          <w:tcPr>
            <w:tcW w:w="1291" w:type="dxa"/>
            <w:vAlign w:val="center"/>
          </w:tcPr>
          <w:p w14:paraId="110D169F" w14:textId="77777777" w:rsidR="00620CE3" w:rsidRDefault="0053751E">
            <w:pPr>
              <w:jc w:val="right"/>
            </w:pPr>
            <w:r>
              <w:rPr>
                <w:rFonts w:eastAsiaTheme="minorEastAsia"/>
                <w:color w:val="000000" w:themeColor="text1"/>
                <w:szCs w:val="21"/>
              </w:rPr>
              <w:t>0.45%</w:t>
            </w:r>
          </w:p>
        </w:tc>
        <w:tc>
          <w:tcPr>
            <w:tcW w:w="1291" w:type="dxa"/>
            <w:vAlign w:val="center"/>
          </w:tcPr>
          <w:p w14:paraId="3E298BAF" w14:textId="77777777" w:rsidR="00620CE3" w:rsidRDefault="0053751E">
            <w:pPr>
              <w:jc w:val="right"/>
            </w:pPr>
            <w:r>
              <w:rPr>
                <w:rFonts w:eastAsiaTheme="minorEastAsia"/>
                <w:color w:val="000000" w:themeColor="text1"/>
                <w:szCs w:val="21"/>
              </w:rPr>
              <w:t>2.14%</w:t>
            </w:r>
          </w:p>
        </w:tc>
        <w:tc>
          <w:tcPr>
            <w:tcW w:w="1291" w:type="dxa"/>
            <w:vAlign w:val="center"/>
          </w:tcPr>
          <w:p w14:paraId="5AE07BB5" w14:textId="77777777" w:rsidR="00620CE3" w:rsidRDefault="0053751E">
            <w:pPr>
              <w:jc w:val="right"/>
            </w:pPr>
            <w:r>
              <w:rPr>
                <w:rFonts w:eastAsiaTheme="minorEastAsia"/>
                <w:color w:val="000000" w:themeColor="text1"/>
                <w:szCs w:val="21"/>
              </w:rPr>
              <w:t>0.56%</w:t>
            </w:r>
          </w:p>
        </w:tc>
        <w:tc>
          <w:tcPr>
            <w:tcW w:w="1291" w:type="dxa"/>
            <w:vAlign w:val="center"/>
          </w:tcPr>
          <w:p w14:paraId="70F6C55D" w14:textId="77777777" w:rsidR="00620CE3" w:rsidRDefault="0053751E">
            <w:pPr>
              <w:jc w:val="right"/>
            </w:pPr>
            <w:r>
              <w:rPr>
                <w:rFonts w:eastAsiaTheme="minorEastAsia"/>
                <w:color w:val="000000" w:themeColor="text1"/>
                <w:szCs w:val="21"/>
              </w:rPr>
              <w:t>-0.37%</w:t>
            </w:r>
          </w:p>
        </w:tc>
        <w:tc>
          <w:tcPr>
            <w:tcW w:w="1291" w:type="dxa"/>
            <w:vAlign w:val="center"/>
          </w:tcPr>
          <w:p w14:paraId="45FE6F3B" w14:textId="77777777" w:rsidR="00620CE3" w:rsidRDefault="0053751E">
            <w:pPr>
              <w:jc w:val="right"/>
            </w:pPr>
            <w:r>
              <w:rPr>
                <w:rFonts w:eastAsiaTheme="minorEastAsia"/>
                <w:color w:val="000000" w:themeColor="text1"/>
                <w:szCs w:val="21"/>
              </w:rPr>
              <w:t>-0.11%</w:t>
            </w:r>
          </w:p>
        </w:tc>
      </w:tr>
      <w:tr w:rsidR="00620CE3" w14:paraId="15FD9255" w14:textId="77777777">
        <w:tc>
          <w:tcPr>
            <w:tcW w:w="1290" w:type="dxa"/>
            <w:vAlign w:val="center"/>
          </w:tcPr>
          <w:p w14:paraId="467B542C" w14:textId="77777777" w:rsidR="00620CE3" w:rsidRDefault="0053751E">
            <w:pPr>
              <w:jc w:val="left"/>
            </w:pPr>
            <w:r>
              <w:rPr>
                <w:rFonts w:eastAsiaTheme="minorEastAsia"/>
                <w:color w:val="000000" w:themeColor="text1"/>
                <w:szCs w:val="21"/>
              </w:rPr>
              <w:t>过去六个月</w:t>
            </w:r>
          </w:p>
        </w:tc>
        <w:tc>
          <w:tcPr>
            <w:tcW w:w="1291" w:type="dxa"/>
            <w:vAlign w:val="center"/>
          </w:tcPr>
          <w:p w14:paraId="0458FC45" w14:textId="77777777" w:rsidR="00620CE3" w:rsidRDefault="0053751E">
            <w:pPr>
              <w:jc w:val="right"/>
            </w:pPr>
            <w:r>
              <w:rPr>
                <w:rFonts w:eastAsiaTheme="minorEastAsia"/>
                <w:color w:val="000000" w:themeColor="text1"/>
                <w:szCs w:val="21"/>
              </w:rPr>
              <w:t>7.67%</w:t>
            </w:r>
          </w:p>
        </w:tc>
        <w:tc>
          <w:tcPr>
            <w:tcW w:w="1291" w:type="dxa"/>
            <w:vAlign w:val="center"/>
          </w:tcPr>
          <w:p w14:paraId="64D2A633" w14:textId="77777777" w:rsidR="00620CE3" w:rsidRDefault="0053751E">
            <w:pPr>
              <w:jc w:val="right"/>
            </w:pPr>
            <w:r>
              <w:rPr>
                <w:rFonts w:eastAsiaTheme="minorEastAsia"/>
                <w:color w:val="000000" w:themeColor="text1"/>
                <w:szCs w:val="21"/>
              </w:rPr>
              <w:t>0.41%</w:t>
            </w:r>
          </w:p>
        </w:tc>
        <w:tc>
          <w:tcPr>
            <w:tcW w:w="1291" w:type="dxa"/>
            <w:vAlign w:val="center"/>
          </w:tcPr>
          <w:p w14:paraId="003EE925" w14:textId="77777777" w:rsidR="00620CE3" w:rsidRDefault="0053751E">
            <w:pPr>
              <w:jc w:val="right"/>
            </w:pPr>
            <w:r>
              <w:rPr>
                <w:rFonts w:eastAsiaTheme="minorEastAsia"/>
                <w:color w:val="000000" w:themeColor="text1"/>
                <w:szCs w:val="21"/>
              </w:rPr>
              <w:t>8.39%</w:t>
            </w:r>
          </w:p>
        </w:tc>
        <w:tc>
          <w:tcPr>
            <w:tcW w:w="1291" w:type="dxa"/>
            <w:vAlign w:val="center"/>
          </w:tcPr>
          <w:p w14:paraId="0882D22A" w14:textId="77777777" w:rsidR="00620CE3" w:rsidRDefault="0053751E">
            <w:pPr>
              <w:jc w:val="right"/>
            </w:pPr>
            <w:r>
              <w:rPr>
                <w:rFonts w:eastAsiaTheme="minorEastAsia"/>
                <w:color w:val="000000" w:themeColor="text1"/>
                <w:szCs w:val="21"/>
              </w:rPr>
              <w:t>0.50%</w:t>
            </w:r>
          </w:p>
        </w:tc>
        <w:tc>
          <w:tcPr>
            <w:tcW w:w="1291" w:type="dxa"/>
            <w:vAlign w:val="center"/>
          </w:tcPr>
          <w:p w14:paraId="1DC53EB2" w14:textId="77777777" w:rsidR="00620CE3" w:rsidRDefault="0053751E">
            <w:pPr>
              <w:jc w:val="right"/>
            </w:pPr>
            <w:r>
              <w:rPr>
                <w:rFonts w:eastAsiaTheme="minorEastAsia"/>
                <w:color w:val="000000" w:themeColor="text1"/>
                <w:szCs w:val="21"/>
              </w:rPr>
              <w:t>-0.72%</w:t>
            </w:r>
          </w:p>
        </w:tc>
        <w:tc>
          <w:tcPr>
            <w:tcW w:w="1291" w:type="dxa"/>
            <w:vAlign w:val="center"/>
          </w:tcPr>
          <w:p w14:paraId="330305AD" w14:textId="77777777" w:rsidR="00620CE3" w:rsidRDefault="0053751E">
            <w:pPr>
              <w:jc w:val="right"/>
            </w:pPr>
            <w:r>
              <w:rPr>
                <w:rFonts w:eastAsiaTheme="minorEastAsia"/>
                <w:color w:val="000000" w:themeColor="text1"/>
                <w:szCs w:val="21"/>
              </w:rPr>
              <w:t>-0.09%</w:t>
            </w:r>
          </w:p>
        </w:tc>
      </w:tr>
      <w:tr w:rsidR="00620CE3" w14:paraId="57DAAA51" w14:textId="77777777">
        <w:tc>
          <w:tcPr>
            <w:tcW w:w="1290" w:type="dxa"/>
            <w:vAlign w:val="center"/>
          </w:tcPr>
          <w:p w14:paraId="3BE385DB" w14:textId="77777777" w:rsidR="00620CE3" w:rsidRDefault="0053751E">
            <w:pPr>
              <w:jc w:val="left"/>
            </w:pPr>
            <w:r>
              <w:rPr>
                <w:rFonts w:eastAsiaTheme="minorEastAsia"/>
                <w:color w:val="000000" w:themeColor="text1"/>
                <w:szCs w:val="21"/>
              </w:rPr>
              <w:t>过去一年</w:t>
            </w:r>
          </w:p>
        </w:tc>
        <w:tc>
          <w:tcPr>
            <w:tcW w:w="1291" w:type="dxa"/>
            <w:vAlign w:val="center"/>
          </w:tcPr>
          <w:p w14:paraId="229302E2" w14:textId="77777777" w:rsidR="00620CE3" w:rsidRDefault="0053751E">
            <w:pPr>
              <w:jc w:val="right"/>
            </w:pPr>
            <w:r>
              <w:rPr>
                <w:rFonts w:eastAsiaTheme="minorEastAsia"/>
                <w:color w:val="000000" w:themeColor="text1"/>
                <w:szCs w:val="21"/>
              </w:rPr>
              <w:t>10.31%</w:t>
            </w:r>
          </w:p>
        </w:tc>
        <w:tc>
          <w:tcPr>
            <w:tcW w:w="1291" w:type="dxa"/>
            <w:vAlign w:val="center"/>
          </w:tcPr>
          <w:p w14:paraId="7CE24B80" w14:textId="77777777" w:rsidR="00620CE3" w:rsidRDefault="0053751E">
            <w:pPr>
              <w:jc w:val="right"/>
            </w:pPr>
            <w:r>
              <w:rPr>
                <w:rFonts w:eastAsiaTheme="minorEastAsia"/>
                <w:color w:val="000000" w:themeColor="text1"/>
                <w:szCs w:val="21"/>
              </w:rPr>
              <w:t>0.44%</w:t>
            </w:r>
          </w:p>
        </w:tc>
        <w:tc>
          <w:tcPr>
            <w:tcW w:w="1291" w:type="dxa"/>
            <w:vAlign w:val="center"/>
          </w:tcPr>
          <w:p w14:paraId="10775E92" w14:textId="77777777" w:rsidR="00620CE3" w:rsidRDefault="0053751E">
            <w:pPr>
              <w:jc w:val="right"/>
            </w:pPr>
            <w:r>
              <w:rPr>
                <w:rFonts w:eastAsiaTheme="minorEastAsia"/>
                <w:color w:val="000000" w:themeColor="text1"/>
                <w:szCs w:val="21"/>
              </w:rPr>
              <w:t>12.65%</w:t>
            </w:r>
          </w:p>
        </w:tc>
        <w:tc>
          <w:tcPr>
            <w:tcW w:w="1291" w:type="dxa"/>
            <w:vAlign w:val="center"/>
          </w:tcPr>
          <w:p w14:paraId="4E73BE43" w14:textId="77777777" w:rsidR="00620CE3" w:rsidRDefault="0053751E">
            <w:pPr>
              <w:jc w:val="right"/>
            </w:pPr>
            <w:r>
              <w:rPr>
                <w:rFonts w:eastAsiaTheme="minorEastAsia"/>
                <w:color w:val="000000" w:themeColor="text1"/>
                <w:szCs w:val="21"/>
              </w:rPr>
              <w:t>0.54%</w:t>
            </w:r>
          </w:p>
        </w:tc>
        <w:tc>
          <w:tcPr>
            <w:tcW w:w="1291" w:type="dxa"/>
            <w:vAlign w:val="center"/>
          </w:tcPr>
          <w:p w14:paraId="4956E529" w14:textId="77777777" w:rsidR="00620CE3" w:rsidRDefault="0053751E">
            <w:pPr>
              <w:jc w:val="right"/>
            </w:pPr>
            <w:r>
              <w:rPr>
                <w:rFonts w:eastAsiaTheme="minorEastAsia"/>
                <w:color w:val="000000" w:themeColor="text1"/>
                <w:szCs w:val="21"/>
              </w:rPr>
              <w:t>-2.34%</w:t>
            </w:r>
          </w:p>
        </w:tc>
        <w:tc>
          <w:tcPr>
            <w:tcW w:w="1291" w:type="dxa"/>
            <w:vAlign w:val="center"/>
          </w:tcPr>
          <w:p w14:paraId="25A2210D" w14:textId="77777777" w:rsidR="00620CE3" w:rsidRDefault="0053751E">
            <w:pPr>
              <w:jc w:val="right"/>
            </w:pPr>
            <w:r>
              <w:rPr>
                <w:rFonts w:eastAsiaTheme="minorEastAsia"/>
                <w:color w:val="000000" w:themeColor="text1"/>
                <w:szCs w:val="21"/>
              </w:rPr>
              <w:t>-0.10%</w:t>
            </w:r>
          </w:p>
        </w:tc>
      </w:tr>
      <w:tr w:rsidR="00620CE3" w14:paraId="230B6529" w14:textId="77777777">
        <w:tc>
          <w:tcPr>
            <w:tcW w:w="1290" w:type="dxa"/>
            <w:vAlign w:val="center"/>
          </w:tcPr>
          <w:p w14:paraId="7AC4C0E9" w14:textId="77777777" w:rsidR="00620CE3" w:rsidRDefault="0053751E">
            <w:pPr>
              <w:jc w:val="left"/>
            </w:pPr>
            <w:r>
              <w:rPr>
                <w:rFonts w:eastAsiaTheme="minorEastAsia"/>
                <w:color w:val="000000" w:themeColor="text1"/>
                <w:szCs w:val="21"/>
              </w:rPr>
              <w:t>过去三年</w:t>
            </w:r>
          </w:p>
        </w:tc>
        <w:tc>
          <w:tcPr>
            <w:tcW w:w="1291" w:type="dxa"/>
            <w:vAlign w:val="center"/>
          </w:tcPr>
          <w:p w14:paraId="6929A287" w14:textId="77777777" w:rsidR="00620CE3" w:rsidRDefault="0053751E">
            <w:pPr>
              <w:jc w:val="right"/>
            </w:pPr>
            <w:r>
              <w:rPr>
                <w:rFonts w:eastAsiaTheme="minorEastAsia"/>
                <w:color w:val="000000" w:themeColor="text1"/>
                <w:szCs w:val="21"/>
              </w:rPr>
              <w:t>14.15%</w:t>
            </w:r>
          </w:p>
        </w:tc>
        <w:tc>
          <w:tcPr>
            <w:tcW w:w="1291" w:type="dxa"/>
            <w:vAlign w:val="center"/>
          </w:tcPr>
          <w:p w14:paraId="7D4D06DB" w14:textId="77777777" w:rsidR="00620CE3" w:rsidRDefault="0053751E">
            <w:pPr>
              <w:jc w:val="right"/>
            </w:pPr>
            <w:r>
              <w:rPr>
                <w:rFonts w:eastAsiaTheme="minorEastAsia"/>
                <w:color w:val="000000" w:themeColor="text1"/>
                <w:szCs w:val="21"/>
              </w:rPr>
              <w:t>0.63%</w:t>
            </w:r>
          </w:p>
        </w:tc>
        <w:tc>
          <w:tcPr>
            <w:tcW w:w="1291" w:type="dxa"/>
            <w:vAlign w:val="center"/>
          </w:tcPr>
          <w:p w14:paraId="0F0CFC64" w14:textId="77777777" w:rsidR="00620CE3" w:rsidRDefault="0053751E">
            <w:pPr>
              <w:jc w:val="right"/>
            </w:pPr>
            <w:r>
              <w:rPr>
                <w:rFonts w:eastAsiaTheme="minorEastAsia"/>
                <w:color w:val="000000" w:themeColor="text1"/>
                <w:szCs w:val="21"/>
              </w:rPr>
              <w:t>17.23%</w:t>
            </w:r>
          </w:p>
        </w:tc>
        <w:tc>
          <w:tcPr>
            <w:tcW w:w="1291" w:type="dxa"/>
            <w:vAlign w:val="center"/>
          </w:tcPr>
          <w:p w14:paraId="003B537C" w14:textId="77777777" w:rsidR="00620CE3" w:rsidRDefault="0053751E">
            <w:pPr>
              <w:jc w:val="right"/>
            </w:pPr>
            <w:r>
              <w:rPr>
                <w:rFonts w:eastAsiaTheme="minorEastAsia"/>
                <w:color w:val="000000" w:themeColor="text1"/>
                <w:szCs w:val="21"/>
              </w:rPr>
              <w:t>0.77%</w:t>
            </w:r>
          </w:p>
        </w:tc>
        <w:tc>
          <w:tcPr>
            <w:tcW w:w="1291" w:type="dxa"/>
            <w:vAlign w:val="center"/>
          </w:tcPr>
          <w:p w14:paraId="7EFE76A3" w14:textId="77777777" w:rsidR="00620CE3" w:rsidRDefault="0053751E">
            <w:pPr>
              <w:jc w:val="right"/>
            </w:pPr>
            <w:r>
              <w:rPr>
                <w:rFonts w:eastAsiaTheme="minorEastAsia"/>
                <w:color w:val="000000" w:themeColor="text1"/>
                <w:szCs w:val="21"/>
              </w:rPr>
              <w:t>-3.08%</w:t>
            </w:r>
          </w:p>
        </w:tc>
        <w:tc>
          <w:tcPr>
            <w:tcW w:w="1291" w:type="dxa"/>
            <w:vAlign w:val="center"/>
          </w:tcPr>
          <w:p w14:paraId="031A4D12" w14:textId="77777777" w:rsidR="00620CE3" w:rsidRDefault="0053751E">
            <w:pPr>
              <w:jc w:val="right"/>
            </w:pPr>
            <w:r>
              <w:rPr>
                <w:rFonts w:eastAsiaTheme="minorEastAsia"/>
                <w:color w:val="000000" w:themeColor="text1"/>
                <w:szCs w:val="21"/>
              </w:rPr>
              <w:t>-0.14%</w:t>
            </w:r>
          </w:p>
        </w:tc>
      </w:tr>
      <w:tr w:rsidR="00620CE3" w14:paraId="6AAB5AAB" w14:textId="77777777">
        <w:tc>
          <w:tcPr>
            <w:tcW w:w="1290" w:type="dxa"/>
            <w:vAlign w:val="center"/>
          </w:tcPr>
          <w:p w14:paraId="0734A387" w14:textId="77777777" w:rsidR="00620CE3" w:rsidRDefault="0053751E">
            <w:pPr>
              <w:jc w:val="left"/>
            </w:pPr>
            <w:r>
              <w:rPr>
                <w:rFonts w:eastAsiaTheme="minorEastAsia"/>
                <w:color w:val="000000" w:themeColor="text1"/>
                <w:szCs w:val="21"/>
              </w:rPr>
              <w:t>过去五年</w:t>
            </w:r>
          </w:p>
        </w:tc>
        <w:tc>
          <w:tcPr>
            <w:tcW w:w="1291" w:type="dxa"/>
            <w:vAlign w:val="center"/>
          </w:tcPr>
          <w:p w14:paraId="09721D0E" w14:textId="77777777" w:rsidR="00620CE3" w:rsidRDefault="0053751E">
            <w:pPr>
              <w:jc w:val="right"/>
            </w:pPr>
            <w:r>
              <w:rPr>
                <w:rFonts w:eastAsiaTheme="minorEastAsia"/>
                <w:color w:val="000000" w:themeColor="text1"/>
                <w:szCs w:val="21"/>
              </w:rPr>
              <w:t>36.02%</w:t>
            </w:r>
          </w:p>
        </w:tc>
        <w:tc>
          <w:tcPr>
            <w:tcW w:w="1291" w:type="dxa"/>
            <w:vAlign w:val="center"/>
          </w:tcPr>
          <w:p w14:paraId="79D15F99" w14:textId="77777777" w:rsidR="00620CE3" w:rsidRDefault="0053751E">
            <w:pPr>
              <w:jc w:val="right"/>
            </w:pPr>
            <w:r>
              <w:rPr>
                <w:rFonts w:eastAsiaTheme="minorEastAsia"/>
                <w:color w:val="000000" w:themeColor="text1"/>
                <w:szCs w:val="21"/>
              </w:rPr>
              <w:t>0.71%</w:t>
            </w:r>
          </w:p>
        </w:tc>
        <w:tc>
          <w:tcPr>
            <w:tcW w:w="1291" w:type="dxa"/>
            <w:vAlign w:val="center"/>
          </w:tcPr>
          <w:p w14:paraId="704D75A7" w14:textId="77777777" w:rsidR="00620CE3" w:rsidRDefault="0053751E">
            <w:pPr>
              <w:jc w:val="right"/>
            </w:pPr>
            <w:r>
              <w:rPr>
                <w:rFonts w:eastAsiaTheme="minorEastAsia"/>
                <w:color w:val="000000" w:themeColor="text1"/>
                <w:szCs w:val="21"/>
              </w:rPr>
              <w:t>44.67%</w:t>
            </w:r>
          </w:p>
        </w:tc>
        <w:tc>
          <w:tcPr>
            <w:tcW w:w="1291" w:type="dxa"/>
            <w:vAlign w:val="center"/>
          </w:tcPr>
          <w:p w14:paraId="66A77848" w14:textId="77777777" w:rsidR="00620CE3" w:rsidRDefault="0053751E">
            <w:pPr>
              <w:jc w:val="right"/>
            </w:pPr>
            <w:r>
              <w:rPr>
                <w:rFonts w:eastAsiaTheme="minorEastAsia"/>
                <w:color w:val="000000" w:themeColor="text1"/>
                <w:szCs w:val="21"/>
              </w:rPr>
              <w:t>0.93%</w:t>
            </w:r>
          </w:p>
        </w:tc>
        <w:tc>
          <w:tcPr>
            <w:tcW w:w="1291" w:type="dxa"/>
            <w:vAlign w:val="center"/>
          </w:tcPr>
          <w:p w14:paraId="41BE62A9" w14:textId="77777777" w:rsidR="00620CE3" w:rsidRDefault="0053751E">
            <w:pPr>
              <w:jc w:val="right"/>
            </w:pPr>
            <w:r>
              <w:rPr>
                <w:rFonts w:eastAsiaTheme="minorEastAsia"/>
                <w:color w:val="000000" w:themeColor="text1"/>
                <w:szCs w:val="21"/>
              </w:rPr>
              <w:t>-8.65%</w:t>
            </w:r>
          </w:p>
        </w:tc>
        <w:tc>
          <w:tcPr>
            <w:tcW w:w="1291" w:type="dxa"/>
            <w:vAlign w:val="center"/>
          </w:tcPr>
          <w:p w14:paraId="3FDBB494" w14:textId="77777777" w:rsidR="00620CE3" w:rsidRDefault="0053751E">
            <w:pPr>
              <w:jc w:val="right"/>
            </w:pPr>
            <w:r>
              <w:rPr>
                <w:rFonts w:eastAsiaTheme="minorEastAsia"/>
                <w:color w:val="000000" w:themeColor="text1"/>
                <w:szCs w:val="21"/>
              </w:rPr>
              <w:t>-0.22%</w:t>
            </w:r>
          </w:p>
        </w:tc>
      </w:tr>
      <w:tr w:rsidR="00620CE3" w14:paraId="52845A98" w14:textId="77777777">
        <w:tc>
          <w:tcPr>
            <w:tcW w:w="1290" w:type="dxa"/>
            <w:vAlign w:val="center"/>
          </w:tcPr>
          <w:p w14:paraId="4AC24835" w14:textId="77777777" w:rsidR="00620CE3" w:rsidRDefault="0053751E">
            <w:pPr>
              <w:jc w:val="left"/>
            </w:pPr>
            <w:r>
              <w:rPr>
                <w:rFonts w:eastAsiaTheme="minorEastAsia"/>
                <w:color w:val="000000" w:themeColor="text1"/>
                <w:szCs w:val="21"/>
              </w:rPr>
              <w:t>自基金合同生效起至今</w:t>
            </w:r>
          </w:p>
        </w:tc>
        <w:tc>
          <w:tcPr>
            <w:tcW w:w="1291" w:type="dxa"/>
            <w:vAlign w:val="center"/>
          </w:tcPr>
          <w:p w14:paraId="1A58FD49" w14:textId="77777777" w:rsidR="00620CE3" w:rsidRDefault="0053751E">
            <w:pPr>
              <w:jc w:val="right"/>
            </w:pPr>
            <w:r>
              <w:rPr>
                <w:rFonts w:eastAsiaTheme="minorEastAsia"/>
                <w:color w:val="000000" w:themeColor="text1"/>
                <w:szCs w:val="21"/>
              </w:rPr>
              <w:t>64.72%</w:t>
            </w:r>
          </w:p>
        </w:tc>
        <w:tc>
          <w:tcPr>
            <w:tcW w:w="1291" w:type="dxa"/>
            <w:vAlign w:val="center"/>
          </w:tcPr>
          <w:p w14:paraId="62F99FCD" w14:textId="77777777" w:rsidR="00620CE3" w:rsidRDefault="0053751E">
            <w:pPr>
              <w:jc w:val="right"/>
            </w:pPr>
            <w:r>
              <w:rPr>
                <w:rFonts w:eastAsiaTheme="minorEastAsia"/>
                <w:color w:val="000000" w:themeColor="text1"/>
                <w:szCs w:val="21"/>
              </w:rPr>
              <w:t>0.67%</w:t>
            </w:r>
          </w:p>
        </w:tc>
        <w:tc>
          <w:tcPr>
            <w:tcW w:w="1291" w:type="dxa"/>
            <w:vAlign w:val="center"/>
          </w:tcPr>
          <w:p w14:paraId="1D7463DA" w14:textId="77777777" w:rsidR="00620CE3" w:rsidRDefault="0053751E">
            <w:pPr>
              <w:jc w:val="right"/>
            </w:pPr>
            <w:r>
              <w:rPr>
                <w:rFonts w:eastAsiaTheme="minorEastAsia"/>
                <w:color w:val="000000" w:themeColor="text1"/>
                <w:szCs w:val="21"/>
              </w:rPr>
              <w:t>74.96%</w:t>
            </w:r>
          </w:p>
        </w:tc>
        <w:tc>
          <w:tcPr>
            <w:tcW w:w="1291" w:type="dxa"/>
            <w:vAlign w:val="center"/>
          </w:tcPr>
          <w:p w14:paraId="152756A6" w14:textId="77777777" w:rsidR="00620CE3" w:rsidRDefault="0053751E">
            <w:pPr>
              <w:jc w:val="right"/>
            </w:pPr>
            <w:r>
              <w:rPr>
                <w:rFonts w:eastAsiaTheme="minorEastAsia"/>
                <w:color w:val="000000" w:themeColor="text1"/>
                <w:szCs w:val="21"/>
              </w:rPr>
              <w:t>0.82%</w:t>
            </w:r>
          </w:p>
        </w:tc>
        <w:tc>
          <w:tcPr>
            <w:tcW w:w="1291" w:type="dxa"/>
            <w:vAlign w:val="center"/>
          </w:tcPr>
          <w:p w14:paraId="2133D77A" w14:textId="77777777" w:rsidR="00620CE3" w:rsidRDefault="0053751E">
            <w:pPr>
              <w:jc w:val="right"/>
            </w:pPr>
            <w:r>
              <w:rPr>
                <w:rFonts w:eastAsiaTheme="minorEastAsia"/>
                <w:color w:val="000000" w:themeColor="text1"/>
                <w:szCs w:val="21"/>
              </w:rPr>
              <w:t>-10.24%</w:t>
            </w:r>
          </w:p>
        </w:tc>
        <w:tc>
          <w:tcPr>
            <w:tcW w:w="1291" w:type="dxa"/>
            <w:vAlign w:val="center"/>
          </w:tcPr>
          <w:p w14:paraId="5CDE2D7F" w14:textId="77777777" w:rsidR="00620CE3" w:rsidRDefault="0053751E">
            <w:pPr>
              <w:jc w:val="right"/>
            </w:pPr>
            <w:r>
              <w:rPr>
                <w:rFonts w:eastAsiaTheme="minorEastAsia"/>
                <w:color w:val="000000" w:themeColor="text1"/>
                <w:szCs w:val="21"/>
              </w:rPr>
              <w:t>-0.15%</w:t>
            </w:r>
          </w:p>
        </w:tc>
      </w:tr>
    </w:tbl>
    <w:p w14:paraId="3A9463EB"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摩根全球多元配置</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0644A160" w14:textId="77777777" w:rsidTr="00845292">
        <w:tc>
          <w:tcPr>
            <w:tcW w:w="1290" w:type="dxa"/>
            <w:vAlign w:val="center"/>
          </w:tcPr>
          <w:p w14:paraId="69C9FB0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04AFE80E"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6B661083"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459470F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ABEABD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2FD3377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55039A55"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620CE3" w14:paraId="51DB53A1" w14:textId="77777777">
        <w:tc>
          <w:tcPr>
            <w:tcW w:w="1290" w:type="dxa"/>
            <w:vAlign w:val="center"/>
          </w:tcPr>
          <w:p w14:paraId="11EF81F8" w14:textId="77777777" w:rsidR="00620CE3" w:rsidRDefault="0053751E">
            <w:pPr>
              <w:jc w:val="left"/>
            </w:pPr>
            <w:r>
              <w:rPr>
                <w:rFonts w:eastAsiaTheme="minorEastAsia"/>
                <w:color w:val="000000" w:themeColor="text1"/>
                <w:szCs w:val="21"/>
              </w:rPr>
              <w:t>过去三个月</w:t>
            </w:r>
          </w:p>
        </w:tc>
        <w:tc>
          <w:tcPr>
            <w:tcW w:w="1291" w:type="dxa"/>
            <w:vAlign w:val="center"/>
          </w:tcPr>
          <w:p w14:paraId="2C59D35F" w14:textId="77777777" w:rsidR="00620CE3" w:rsidRDefault="0053751E">
            <w:pPr>
              <w:jc w:val="right"/>
            </w:pPr>
            <w:r>
              <w:rPr>
                <w:rFonts w:eastAsiaTheme="minorEastAsia"/>
                <w:color w:val="000000" w:themeColor="text1"/>
                <w:szCs w:val="21"/>
              </w:rPr>
              <w:t>1.70%</w:t>
            </w:r>
          </w:p>
        </w:tc>
        <w:tc>
          <w:tcPr>
            <w:tcW w:w="1291" w:type="dxa"/>
            <w:vAlign w:val="center"/>
          </w:tcPr>
          <w:p w14:paraId="0D0EB9E8" w14:textId="77777777" w:rsidR="00620CE3" w:rsidRDefault="0053751E">
            <w:pPr>
              <w:jc w:val="right"/>
            </w:pPr>
            <w:r>
              <w:rPr>
                <w:rFonts w:eastAsiaTheme="minorEastAsia"/>
                <w:color w:val="000000" w:themeColor="text1"/>
                <w:szCs w:val="21"/>
              </w:rPr>
              <w:t>0.45%</w:t>
            </w:r>
          </w:p>
        </w:tc>
        <w:tc>
          <w:tcPr>
            <w:tcW w:w="1291" w:type="dxa"/>
            <w:vAlign w:val="center"/>
          </w:tcPr>
          <w:p w14:paraId="08FEBD52" w14:textId="77777777" w:rsidR="00620CE3" w:rsidRDefault="0053751E">
            <w:pPr>
              <w:jc w:val="right"/>
            </w:pPr>
            <w:r>
              <w:rPr>
                <w:rFonts w:eastAsiaTheme="minorEastAsia"/>
                <w:color w:val="000000" w:themeColor="text1"/>
                <w:szCs w:val="21"/>
              </w:rPr>
              <w:t>2.14%</w:t>
            </w:r>
          </w:p>
        </w:tc>
        <w:tc>
          <w:tcPr>
            <w:tcW w:w="1291" w:type="dxa"/>
            <w:vAlign w:val="center"/>
          </w:tcPr>
          <w:p w14:paraId="2FB1A392" w14:textId="77777777" w:rsidR="00620CE3" w:rsidRDefault="0053751E">
            <w:pPr>
              <w:jc w:val="right"/>
            </w:pPr>
            <w:r>
              <w:rPr>
                <w:rFonts w:eastAsiaTheme="minorEastAsia"/>
                <w:color w:val="000000" w:themeColor="text1"/>
                <w:szCs w:val="21"/>
              </w:rPr>
              <w:t>0.56%</w:t>
            </w:r>
          </w:p>
        </w:tc>
        <w:tc>
          <w:tcPr>
            <w:tcW w:w="1291" w:type="dxa"/>
            <w:vAlign w:val="center"/>
          </w:tcPr>
          <w:p w14:paraId="4CDCD508" w14:textId="77777777" w:rsidR="00620CE3" w:rsidRDefault="0053751E">
            <w:pPr>
              <w:jc w:val="right"/>
            </w:pPr>
            <w:r>
              <w:rPr>
                <w:rFonts w:eastAsiaTheme="minorEastAsia"/>
                <w:color w:val="000000" w:themeColor="text1"/>
                <w:szCs w:val="21"/>
              </w:rPr>
              <w:t>-0.44%</w:t>
            </w:r>
          </w:p>
        </w:tc>
        <w:tc>
          <w:tcPr>
            <w:tcW w:w="1291" w:type="dxa"/>
            <w:vAlign w:val="center"/>
          </w:tcPr>
          <w:p w14:paraId="4EE56833" w14:textId="77777777" w:rsidR="00620CE3" w:rsidRDefault="0053751E">
            <w:pPr>
              <w:jc w:val="right"/>
            </w:pPr>
            <w:r>
              <w:rPr>
                <w:rFonts w:eastAsiaTheme="minorEastAsia"/>
                <w:color w:val="000000" w:themeColor="text1"/>
                <w:szCs w:val="21"/>
              </w:rPr>
              <w:t>-0.11%</w:t>
            </w:r>
          </w:p>
        </w:tc>
      </w:tr>
      <w:tr w:rsidR="00620CE3" w14:paraId="1D3FF780" w14:textId="77777777">
        <w:tc>
          <w:tcPr>
            <w:tcW w:w="1290" w:type="dxa"/>
            <w:vAlign w:val="center"/>
          </w:tcPr>
          <w:p w14:paraId="66241EED" w14:textId="77777777" w:rsidR="00620CE3" w:rsidRDefault="0053751E">
            <w:pPr>
              <w:jc w:val="left"/>
            </w:pPr>
            <w:r>
              <w:rPr>
                <w:rFonts w:eastAsiaTheme="minorEastAsia"/>
                <w:color w:val="000000" w:themeColor="text1"/>
                <w:szCs w:val="21"/>
              </w:rPr>
              <w:t>过去六个月</w:t>
            </w:r>
          </w:p>
        </w:tc>
        <w:tc>
          <w:tcPr>
            <w:tcW w:w="1291" w:type="dxa"/>
            <w:vAlign w:val="center"/>
          </w:tcPr>
          <w:p w14:paraId="12C36954" w14:textId="77777777" w:rsidR="00620CE3" w:rsidRDefault="0053751E">
            <w:pPr>
              <w:jc w:val="right"/>
            </w:pPr>
            <w:r>
              <w:rPr>
                <w:rFonts w:eastAsiaTheme="minorEastAsia"/>
                <w:color w:val="000000" w:themeColor="text1"/>
                <w:szCs w:val="21"/>
              </w:rPr>
              <w:t>7.53%</w:t>
            </w:r>
          </w:p>
        </w:tc>
        <w:tc>
          <w:tcPr>
            <w:tcW w:w="1291" w:type="dxa"/>
            <w:vAlign w:val="center"/>
          </w:tcPr>
          <w:p w14:paraId="6DAC7F53" w14:textId="77777777" w:rsidR="00620CE3" w:rsidRDefault="0053751E">
            <w:pPr>
              <w:jc w:val="right"/>
            </w:pPr>
            <w:r>
              <w:rPr>
                <w:rFonts w:eastAsiaTheme="minorEastAsia"/>
                <w:color w:val="000000" w:themeColor="text1"/>
                <w:szCs w:val="21"/>
              </w:rPr>
              <w:t>0.41%</w:t>
            </w:r>
          </w:p>
        </w:tc>
        <w:tc>
          <w:tcPr>
            <w:tcW w:w="1291" w:type="dxa"/>
            <w:vAlign w:val="center"/>
          </w:tcPr>
          <w:p w14:paraId="0D9D7BC1" w14:textId="77777777" w:rsidR="00620CE3" w:rsidRDefault="0053751E">
            <w:pPr>
              <w:jc w:val="right"/>
            </w:pPr>
            <w:r>
              <w:rPr>
                <w:rFonts w:eastAsiaTheme="minorEastAsia"/>
                <w:color w:val="000000" w:themeColor="text1"/>
                <w:szCs w:val="21"/>
              </w:rPr>
              <w:t>8.39%</w:t>
            </w:r>
          </w:p>
        </w:tc>
        <w:tc>
          <w:tcPr>
            <w:tcW w:w="1291" w:type="dxa"/>
            <w:vAlign w:val="center"/>
          </w:tcPr>
          <w:p w14:paraId="6DA16477" w14:textId="77777777" w:rsidR="00620CE3" w:rsidRDefault="0053751E">
            <w:pPr>
              <w:jc w:val="right"/>
            </w:pPr>
            <w:r>
              <w:rPr>
                <w:rFonts w:eastAsiaTheme="minorEastAsia"/>
                <w:color w:val="000000" w:themeColor="text1"/>
                <w:szCs w:val="21"/>
              </w:rPr>
              <w:t>0.50%</w:t>
            </w:r>
          </w:p>
        </w:tc>
        <w:tc>
          <w:tcPr>
            <w:tcW w:w="1291" w:type="dxa"/>
            <w:vAlign w:val="center"/>
          </w:tcPr>
          <w:p w14:paraId="639822C3" w14:textId="77777777" w:rsidR="00620CE3" w:rsidRDefault="0053751E">
            <w:pPr>
              <w:jc w:val="right"/>
            </w:pPr>
            <w:r>
              <w:rPr>
                <w:rFonts w:eastAsiaTheme="minorEastAsia"/>
                <w:color w:val="000000" w:themeColor="text1"/>
                <w:szCs w:val="21"/>
              </w:rPr>
              <w:t>-0.86%</w:t>
            </w:r>
          </w:p>
        </w:tc>
        <w:tc>
          <w:tcPr>
            <w:tcW w:w="1291" w:type="dxa"/>
            <w:vAlign w:val="center"/>
          </w:tcPr>
          <w:p w14:paraId="5E7A84A8" w14:textId="77777777" w:rsidR="00620CE3" w:rsidRDefault="0053751E">
            <w:pPr>
              <w:jc w:val="right"/>
            </w:pPr>
            <w:r>
              <w:rPr>
                <w:rFonts w:eastAsiaTheme="minorEastAsia"/>
                <w:color w:val="000000" w:themeColor="text1"/>
                <w:szCs w:val="21"/>
              </w:rPr>
              <w:t>-0.09%</w:t>
            </w:r>
          </w:p>
        </w:tc>
      </w:tr>
      <w:tr w:rsidR="00620CE3" w14:paraId="3F264DC5" w14:textId="77777777">
        <w:tc>
          <w:tcPr>
            <w:tcW w:w="1290" w:type="dxa"/>
            <w:vAlign w:val="center"/>
          </w:tcPr>
          <w:p w14:paraId="3A06B481" w14:textId="77777777" w:rsidR="00620CE3" w:rsidRDefault="0053751E">
            <w:pPr>
              <w:jc w:val="left"/>
            </w:pPr>
            <w:r>
              <w:rPr>
                <w:rFonts w:eastAsiaTheme="minorEastAsia"/>
                <w:color w:val="000000" w:themeColor="text1"/>
                <w:szCs w:val="21"/>
              </w:rPr>
              <w:t>过去一年</w:t>
            </w:r>
          </w:p>
        </w:tc>
        <w:tc>
          <w:tcPr>
            <w:tcW w:w="1291" w:type="dxa"/>
            <w:vAlign w:val="center"/>
          </w:tcPr>
          <w:p w14:paraId="2E478BE3" w14:textId="77777777" w:rsidR="00620CE3" w:rsidRDefault="0053751E">
            <w:pPr>
              <w:jc w:val="right"/>
            </w:pPr>
            <w:r>
              <w:rPr>
                <w:rFonts w:eastAsiaTheme="minorEastAsia"/>
                <w:color w:val="000000" w:themeColor="text1"/>
                <w:szCs w:val="21"/>
              </w:rPr>
              <w:t>-</w:t>
            </w:r>
          </w:p>
        </w:tc>
        <w:tc>
          <w:tcPr>
            <w:tcW w:w="1291" w:type="dxa"/>
            <w:vAlign w:val="center"/>
          </w:tcPr>
          <w:p w14:paraId="09CE40D6" w14:textId="77777777" w:rsidR="00620CE3" w:rsidRDefault="0053751E">
            <w:pPr>
              <w:jc w:val="right"/>
            </w:pPr>
            <w:r>
              <w:rPr>
                <w:rFonts w:eastAsiaTheme="minorEastAsia"/>
                <w:color w:val="000000" w:themeColor="text1"/>
                <w:szCs w:val="21"/>
              </w:rPr>
              <w:t>-</w:t>
            </w:r>
          </w:p>
        </w:tc>
        <w:tc>
          <w:tcPr>
            <w:tcW w:w="1291" w:type="dxa"/>
            <w:vAlign w:val="center"/>
          </w:tcPr>
          <w:p w14:paraId="4899FC27" w14:textId="77777777" w:rsidR="00620CE3" w:rsidRDefault="0053751E">
            <w:pPr>
              <w:jc w:val="right"/>
            </w:pPr>
            <w:r>
              <w:rPr>
                <w:rFonts w:eastAsiaTheme="minorEastAsia"/>
                <w:color w:val="000000" w:themeColor="text1"/>
                <w:szCs w:val="21"/>
              </w:rPr>
              <w:t>-</w:t>
            </w:r>
          </w:p>
        </w:tc>
        <w:tc>
          <w:tcPr>
            <w:tcW w:w="1291" w:type="dxa"/>
            <w:vAlign w:val="center"/>
          </w:tcPr>
          <w:p w14:paraId="566B36AA" w14:textId="77777777" w:rsidR="00620CE3" w:rsidRDefault="0053751E">
            <w:pPr>
              <w:jc w:val="right"/>
            </w:pPr>
            <w:r>
              <w:rPr>
                <w:rFonts w:eastAsiaTheme="minorEastAsia"/>
                <w:color w:val="000000" w:themeColor="text1"/>
                <w:szCs w:val="21"/>
              </w:rPr>
              <w:t>-</w:t>
            </w:r>
          </w:p>
        </w:tc>
        <w:tc>
          <w:tcPr>
            <w:tcW w:w="1291" w:type="dxa"/>
            <w:vAlign w:val="center"/>
          </w:tcPr>
          <w:p w14:paraId="6A1CF112" w14:textId="77777777" w:rsidR="00620CE3" w:rsidRDefault="0053751E">
            <w:pPr>
              <w:jc w:val="right"/>
            </w:pPr>
            <w:r>
              <w:rPr>
                <w:rFonts w:eastAsiaTheme="minorEastAsia"/>
                <w:color w:val="000000" w:themeColor="text1"/>
                <w:szCs w:val="21"/>
              </w:rPr>
              <w:t>-</w:t>
            </w:r>
          </w:p>
        </w:tc>
        <w:tc>
          <w:tcPr>
            <w:tcW w:w="1291" w:type="dxa"/>
            <w:vAlign w:val="center"/>
          </w:tcPr>
          <w:p w14:paraId="73592D28" w14:textId="77777777" w:rsidR="00620CE3" w:rsidRDefault="0053751E">
            <w:pPr>
              <w:jc w:val="right"/>
            </w:pPr>
            <w:r>
              <w:rPr>
                <w:rFonts w:eastAsiaTheme="minorEastAsia"/>
                <w:color w:val="000000" w:themeColor="text1"/>
                <w:szCs w:val="21"/>
              </w:rPr>
              <w:t>-</w:t>
            </w:r>
          </w:p>
        </w:tc>
      </w:tr>
      <w:tr w:rsidR="00620CE3" w14:paraId="31668865" w14:textId="77777777">
        <w:tc>
          <w:tcPr>
            <w:tcW w:w="1290" w:type="dxa"/>
            <w:vAlign w:val="center"/>
          </w:tcPr>
          <w:p w14:paraId="3B824A52" w14:textId="77777777" w:rsidR="00620CE3" w:rsidRDefault="0053751E">
            <w:pPr>
              <w:jc w:val="left"/>
            </w:pPr>
            <w:r>
              <w:rPr>
                <w:rFonts w:eastAsiaTheme="minorEastAsia"/>
                <w:color w:val="000000" w:themeColor="text1"/>
                <w:szCs w:val="21"/>
              </w:rPr>
              <w:t>过去三年</w:t>
            </w:r>
          </w:p>
        </w:tc>
        <w:tc>
          <w:tcPr>
            <w:tcW w:w="1291" w:type="dxa"/>
            <w:vAlign w:val="center"/>
          </w:tcPr>
          <w:p w14:paraId="1069F7C5" w14:textId="77777777" w:rsidR="00620CE3" w:rsidRDefault="0053751E">
            <w:pPr>
              <w:jc w:val="right"/>
            </w:pPr>
            <w:r>
              <w:rPr>
                <w:rFonts w:eastAsiaTheme="minorEastAsia"/>
                <w:color w:val="000000" w:themeColor="text1"/>
                <w:szCs w:val="21"/>
              </w:rPr>
              <w:t>-</w:t>
            </w:r>
          </w:p>
        </w:tc>
        <w:tc>
          <w:tcPr>
            <w:tcW w:w="1291" w:type="dxa"/>
            <w:vAlign w:val="center"/>
          </w:tcPr>
          <w:p w14:paraId="4C52FB16" w14:textId="77777777" w:rsidR="00620CE3" w:rsidRDefault="0053751E">
            <w:pPr>
              <w:jc w:val="right"/>
            </w:pPr>
            <w:r>
              <w:rPr>
                <w:rFonts w:eastAsiaTheme="minorEastAsia"/>
                <w:color w:val="000000" w:themeColor="text1"/>
                <w:szCs w:val="21"/>
              </w:rPr>
              <w:t>-</w:t>
            </w:r>
          </w:p>
        </w:tc>
        <w:tc>
          <w:tcPr>
            <w:tcW w:w="1291" w:type="dxa"/>
            <w:vAlign w:val="center"/>
          </w:tcPr>
          <w:p w14:paraId="26774F83" w14:textId="77777777" w:rsidR="00620CE3" w:rsidRDefault="0053751E">
            <w:pPr>
              <w:jc w:val="right"/>
            </w:pPr>
            <w:r>
              <w:rPr>
                <w:rFonts w:eastAsiaTheme="minorEastAsia"/>
                <w:color w:val="000000" w:themeColor="text1"/>
                <w:szCs w:val="21"/>
              </w:rPr>
              <w:t>-</w:t>
            </w:r>
          </w:p>
        </w:tc>
        <w:tc>
          <w:tcPr>
            <w:tcW w:w="1291" w:type="dxa"/>
            <w:vAlign w:val="center"/>
          </w:tcPr>
          <w:p w14:paraId="4A322A3C" w14:textId="77777777" w:rsidR="00620CE3" w:rsidRDefault="0053751E">
            <w:pPr>
              <w:jc w:val="right"/>
            </w:pPr>
            <w:r>
              <w:rPr>
                <w:rFonts w:eastAsiaTheme="minorEastAsia"/>
                <w:color w:val="000000" w:themeColor="text1"/>
                <w:szCs w:val="21"/>
              </w:rPr>
              <w:t>-</w:t>
            </w:r>
          </w:p>
        </w:tc>
        <w:tc>
          <w:tcPr>
            <w:tcW w:w="1291" w:type="dxa"/>
            <w:vAlign w:val="center"/>
          </w:tcPr>
          <w:p w14:paraId="018B0AE1" w14:textId="77777777" w:rsidR="00620CE3" w:rsidRDefault="0053751E">
            <w:pPr>
              <w:jc w:val="right"/>
            </w:pPr>
            <w:r>
              <w:rPr>
                <w:rFonts w:eastAsiaTheme="minorEastAsia"/>
                <w:color w:val="000000" w:themeColor="text1"/>
                <w:szCs w:val="21"/>
              </w:rPr>
              <w:t>-</w:t>
            </w:r>
          </w:p>
        </w:tc>
        <w:tc>
          <w:tcPr>
            <w:tcW w:w="1291" w:type="dxa"/>
            <w:vAlign w:val="center"/>
          </w:tcPr>
          <w:p w14:paraId="4E2D0D5D" w14:textId="77777777" w:rsidR="00620CE3" w:rsidRDefault="0053751E">
            <w:pPr>
              <w:jc w:val="right"/>
            </w:pPr>
            <w:r>
              <w:rPr>
                <w:rFonts w:eastAsiaTheme="minorEastAsia"/>
                <w:color w:val="000000" w:themeColor="text1"/>
                <w:szCs w:val="21"/>
              </w:rPr>
              <w:t>-</w:t>
            </w:r>
          </w:p>
        </w:tc>
      </w:tr>
      <w:tr w:rsidR="00620CE3" w14:paraId="7AF5B2FE" w14:textId="77777777">
        <w:tc>
          <w:tcPr>
            <w:tcW w:w="1290" w:type="dxa"/>
            <w:vAlign w:val="center"/>
          </w:tcPr>
          <w:p w14:paraId="458B674E" w14:textId="77777777" w:rsidR="00620CE3" w:rsidRDefault="0053751E">
            <w:pPr>
              <w:jc w:val="left"/>
            </w:pPr>
            <w:r>
              <w:rPr>
                <w:rFonts w:eastAsiaTheme="minorEastAsia"/>
                <w:color w:val="000000" w:themeColor="text1"/>
                <w:szCs w:val="21"/>
              </w:rPr>
              <w:lastRenderedPageBreak/>
              <w:t>过去五年</w:t>
            </w:r>
          </w:p>
        </w:tc>
        <w:tc>
          <w:tcPr>
            <w:tcW w:w="1291" w:type="dxa"/>
            <w:vAlign w:val="center"/>
          </w:tcPr>
          <w:p w14:paraId="1006E24C" w14:textId="77777777" w:rsidR="00620CE3" w:rsidRDefault="0053751E">
            <w:pPr>
              <w:jc w:val="right"/>
            </w:pPr>
            <w:r>
              <w:rPr>
                <w:rFonts w:eastAsiaTheme="minorEastAsia"/>
                <w:color w:val="000000" w:themeColor="text1"/>
                <w:szCs w:val="21"/>
              </w:rPr>
              <w:t>-</w:t>
            </w:r>
          </w:p>
        </w:tc>
        <w:tc>
          <w:tcPr>
            <w:tcW w:w="1291" w:type="dxa"/>
            <w:vAlign w:val="center"/>
          </w:tcPr>
          <w:p w14:paraId="7324319B" w14:textId="77777777" w:rsidR="00620CE3" w:rsidRDefault="0053751E">
            <w:pPr>
              <w:jc w:val="right"/>
            </w:pPr>
            <w:r>
              <w:rPr>
                <w:rFonts w:eastAsiaTheme="minorEastAsia"/>
                <w:color w:val="000000" w:themeColor="text1"/>
                <w:szCs w:val="21"/>
              </w:rPr>
              <w:t>-</w:t>
            </w:r>
          </w:p>
        </w:tc>
        <w:tc>
          <w:tcPr>
            <w:tcW w:w="1291" w:type="dxa"/>
            <w:vAlign w:val="center"/>
          </w:tcPr>
          <w:p w14:paraId="4E9009C2" w14:textId="77777777" w:rsidR="00620CE3" w:rsidRDefault="0053751E">
            <w:pPr>
              <w:jc w:val="right"/>
            </w:pPr>
            <w:r>
              <w:rPr>
                <w:rFonts w:eastAsiaTheme="minorEastAsia"/>
                <w:color w:val="000000" w:themeColor="text1"/>
                <w:szCs w:val="21"/>
              </w:rPr>
              <w:t>-</w:t>
            </w:r>
          </w:p>
        </w:tc>
        <w:tc>
          <w:tcPr>
            <w:tcW w:w="1291" w:type="dxa"/>
            <w:vAlign w:val="center"/>
          </w:tcPr>
          <w:p w14:paraId="06D33A76" w14:textId="77777777" w:rsidR="00620CE3" w:rsidRDefault="0053751E">
            <w:pPr>
              <w:jc w:val="right"/>
            </w:pPr>
            <w:r>
              <w:rPr>
                <w:rFonts w:eastAsiaTheme="minorEastAsia"/>
                <w:color w:val="000000" w:themeColor="text1"/>
                <w:szCs w:val="21"/>
              </w:rPr>
              <w:t>-</w:t>
            </w:r>
          </w:p>
        </w:tc>
        <w:tc>
          <w:tcPr>
            <w:tcW w:w="1291" w:type="dxa"/>
            <w:vAlign w:val="center"/>
          </w:tcPr>
          <w:p w14:paraId="70767251" w14:textId="77777777" w:rsidR="00620CE3" w:rsidRDefault="0053751E">
            <w:pPr>
              <w:jc w:val="right"/>
            </w:pPr>
            <w:r>
              <w:rPr>
                <w:rFonts w:eastAsiaTheme="minorEastAsia"/>
                <w:color w:val="000000" w:themeColor="text1"/>
                <w:szCs w:val="21"/>
              </w:rPr>
              <w:t>-</w:t>
            </w:r>
          </w:p>
        </w:tc>
        <w:tc>
          <w:tcPr>
            <w:tcW w:w="1291" w:type="dxa"/>
            <w:vAlign w:val="center"/>
          </w:tcPr>
          <w:p w14:paraId="0B0C8923" w14:textId="77777777" w:rsidR="00620CE3" w:rsidRDefault="0053751E">
            <w:pPr>
              <w:jc w:val="right"/>
            </w:pPr>
            <w:r>
              <w:rPr>
                <w:rFonts w:eastAsiaTheme="minorEastAsia"/>
                <w:color w:val="000000" w:themeColor="text1"/>
                <w:szCs w:val="21"/>
              </w:rPr>
              <w:t>-</w:t>
            </w:r>
          </w:p>
        </w:tc>
      </w:tr>
      <w:tr w:rsidR="00620CE3" w14:paraId="56048DDF" w14:textId="77777777">
        <w:tc>
          <w:tcPr>
            <w:tcW w:w="1290" w:type="dxa"/>
            <w:vAlign w:val="center"/>
          </w:tcPr>
          <w:p w14:paraId="3EE0ABB7" w14:textId="77777777" w:rsidR="00620CE3" w:rsidRDefault="0053751E">
            <w:pPr>
              <w:jc w:val="left"/>
            </w:pPr>
            <w:r>
              <w:rPr>
                <w:rFonts w:eastAsiaTheme="minorEastAsia"/>
                <w:color w:val="000000" w:themeColor="text1"/>
                <w:szCs w:val="21"/>
              </w:rPr>
              <w:t>自基金合同生效起至今</w:t>
            </w:r>
          </w:p>
        </w:tc>
        <w:tc>
          <w:tcPr>
            <w:tcW w:w="1291" w:type="dxa"/>
            <w:vAlign w:val="center"/>
          </w:tcPr>
          <w:p w14:paraId="4C28659E" w14:textId="77777777" w:rsidR="00620CE3" w:rsidRDefault="0053751E">
            <w:pPr>
              <w:jc w:val="right"/>
            </w:pPr>
            <w:r>
              <w:rPr>
                <w:rFonts w:eastAsiaTheme="minorEastAsia"/>
                <w:color w:val="000000" w:themeColor="text1"/>
                <w:szCs w:val="21"/>
              </w:rPr>
              <w:t>11.70%</w:t>
            </w:r>
          </w:p>
        </w:tc>
        <w:tc>
          <w:tcPr>
            <w:tcW w:w="1291" w:type="dxa"/>
            <w:vAlign w:val="center"/>
          </w:tcPr>
          <w:p w14:paraId="44CF4BF2" w14:textId="77777777" w:rsidR="00620CE3" w:rsidRDefault="0053751E">
            <w:pPr>
              <w:jc w:val="right"/>
            </w:pPr>
            <w:r>
              <w:rPr>
                <w:rFonts w:eastAsiaTheme="minorEastAsia"/>
                <w:color w:val="000000" w:themeColor="text1"/>
                <w:szCs w:val="21"/>
              </w:rPr>
              <w:t>0.44%</w:t>
            </w:r>
          </w:p>
        </w:tc>
        <w:tc>
          <w:tcPr>
            <w:tcW w:w="1291" w:type="dxa"/>
            <w:vAlign w:val="center"/>
          </w:tcPr>
          <w:p w14:paraId="5FA14BD1" w14:textId="77777777" w:rsidR="00620CE3" w:rsidRDefault="0053751E">
            <w:pPr>
              <w:jc w:val="right"/>
            </w:pPr>
            <w:r>
              <w:rPr>
                <w:rFonts w:eastAsiaTheme="minorEastAsia"/>
                <w:color w:val="000000" w:themeColor="text1"/>
                <w:szCs w:val="21"/>
              </w:rPr>
              <w:t>14.03%</w:t>
            </w:r>
          </w:p>
        </w:tc>
        <w:tc>
          <w:tcPr>
            <w:tcW w:w="1291" w:type="dxa"/>
            <w:vAlign w:val="center"/>
          </w:tcPr>
          <w:p w14:paraId="49E68703" w14:textId="77777777" w:rsidR="00620CE3" w:rsidRDefault="0053751E">
            <w:pPr>
              <w:jc w:val="right"/>
            </w:pPr>
            <w:r>
              <w:rPr>
                <w:rFonts w:eastAsiaTheme="minorEastAsia"/>
                <w:color w:val="000000" w:themeColor="text1"/>
                <w:szCs w:val="21"/>
              </w:rPr>
              <w:t>0.54%</w:t>
            </w:r>
          </w:p>
        </w:tc>
        <w:tc>
          <w:tcPr>
            <w:tcW w:w="1291" w:type="dxa"/>
            <w:vAlign w:val="center"/>
          </w:tcPr>
          <w:p w14:paraId="2BD6621F" w14:textId="77777777" w:rsidR="00620CE3" w:rsidRDefault="0053751E">
            <w:pPr>
              <w:jc w:val="right"/>
            </w:pPr>
            <w:r>
              <w:rPr>
                <w:rFonts w:eastAsiaTheme="minorEastAsia"/>
                <w:color w:val="000000" w:themeColor="text1"/>
                <w:szCs w:val="21"/>
              </w:rPr>
              <w:t>-2.33%</w:t>
            </w:r>
          </w:p>
        </w:tc>
        <w:tc>
          <w:tcPr>
            <w:tcW w:w="1291" w:type="dxa"/>
            <w:vAlign w:val="center"/>
          </w:tcPr>
          <w:p w14:paraId="5A7F058B" w14:textId="77777777" w:rsidR="00620CE3" w:rsidRDefault="0053751E">
            <w:pPr>
              <w:jc w:val="right"/>
            </w:pPr>
            <w:r>
              <w:rPr>
                <w:rFonts w:eastAsiaTheme="minorEastAsia"/>
                <w:color w:val="000000" w:themeColor="text1"/>
                <w:szCs w:val="21"/>
              </w:rPr>
              <w:t>-0.10%</w:t>
            </w:r>
          </w:p>
        </w:tc>
      </w:tr>
    </w:tbl>
    <w:p w14:paraId="07C37ED4"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1E5442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0375AF9F"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摩根全球多元配置证券投资基金</w:t>
      </w:r>
      <w:r w:rsidRPr="00A3398F">
        <w:rPr>
          <w:rFonts w:eastAsiaTheme="minorEastAsia"/>
          <w:color w:val="000000" w:themeColor="text1"/>
          <w:szCs w:val="21"/>
        </w:rPr>
        <w:t>(QDII-FOF)</w:t>
      </w:r>
    </w:p>
    <w:p w14:paraId="54DF13A5"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0D017337"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2016</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12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19</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0BADC965"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r w:rsidRPr="00A3398F">
        <w:rPr>
          <w:rFonts w:eastAsiaTheme="minorEastAsia"/>
          <w:color w:val="000000" w:themeColor="text1"/>
          <w:szCs w:val="21"/>
        </w:rPr>
        <w:t>：</w:t>
      </w:r>
    </w:p>
    <w:p w14:paraId="2513D4F3"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65F8F36B" wp14:editId="1A9F313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4DD3D08"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日，图示的时间段为合同生效日至本报告期末。</w:t>
      </w:r>
    </w:p>
    <w:p w14:paraId="367B0BB6"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297D1A9D"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r w:rsidRPr="00A3398F">
        <w:rPr>
          <w:rFonts w:eastAsiaTheme="minorEastAsia"/>
          <w:color w:val="000000" w:themeColor="text1"/>
          <w:szCs w:val="21"/>
        </w:rPr>
        <w:t>：</w:t>
      </w:r>
    </w:p>
    <w:p w14:paraId="3F72B62D"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682F6FDB" wp14:editId="7EE307D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2EC3BE94"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67312A0"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14:paraId="279E5C51" w14:textId="77777777" w:rsidR="00845292" w:rsidRPr="00A3398F" w:rsidRDefault="00845292" w:rsidP="0065601A">
      <w:pPr>
        <w:spacing w:line="360" w:lineRule="auto"/>
        <w:ind w:firstLineChars="200" w:firstLine="420"/>
        <w:rPr>
          <w:rFonts w:eastAsiaTheme="minorEastAsia"/>
          <w:color w:val="000000" w:themeColor="text1"/>
          <w:szCs w:val="21"/>
        </w:rPr>
      </w:pPr>
    </w:p>
    <w:p w14:paraId="01486140"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50C79536"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6BA808E1" w14:textId="77777777" w:rsidTr="00797DD2">
        <w:trPr>
          <w:cantSplit/>
          <w:trHeight w:val="292"/>
        </w:trPr>
        <w:tc>
          <w:tcPr>
            <w:tcW w:w="851" w:type="dxa"/>
            <w:vMerge w:val="restart"/>
            <w:vAlign w:val="center"/>
          </w:tcPr>
          <w:p w14:paraId="13B424F8"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00FAEFB3"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35CA62F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3042AB3E"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08B039DA"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4D5FBFCE" w14:textId="77777777" w:rsidTr="00797DD2">
        <w:trPr>
          <w:cantSplit/>
        </w:trPr>
        <w:tc>
          <w:tcPr>
            <w:tcW w:w="851" w:type="dxa"/>
            <w:vMerge/>
            <w:vAlign w:val="center"/>
          </w:tcPr>
          <w:p w14:paraId="286991C8"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750A6AD0"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2BB0A081"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320A40EB"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4E6938DC"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35B72052"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620CE3" w14:paraId="76187479" w14:textId="77777777">
        <w:tc>
          <w:tcPr>
            <w:tcW w:w="851" w:type="dxa"/>
            <w:vAlign w:val="center"/>
          </w:tcPr>
          <w:p w14:paraId="6D4E2FC1" w14:textId="77777777" w:rsidR="00620CE3" w:rsidRDefault="0053751E">
            <w:pPr>
              <w:jc w:val="center"/>
            </w:pPr>
            <w:r>
              <w:rPr>
                <w:rFonts w:eastAsiaTheme="minorEastAsia"/>
                <w:color w:val="000000" w:themeColor="text1"/>
                <w:szCs w:val="21"/>
              </w:rPr>
              <w:t>张军</w:t>
            </w:r>
          </w:p>
        </w:tc>
        <w:tc>
          <w:tcPr>
            <w:tcW w:w="850" w:type="dxa"/>
            <w:vAlign w:val="center"/>
          </w:tcPr>
          <w:p w14:paraId="6B8AEADC" w14:textId="77777777" w:rsidR="00620CE3" w:rsidRDefault="0053751E">
            <w:pPr>
              <w:jc w:val="center"/>
            </w:pPr>
            <w:r>
              <w:rPr>
                <w:rFonts w:eastAsiaTheme="minorEastAsia"/>
                <w:color w:val="000000" w:themeColor="text1"/>
                <w:szCs w:val="21"/>
              </w:rPr>
              <w:t>本基金基金经理</w:t>
            </w:r>
          </w:p>
        </w:tc>
        <w:tc>
          <w:tcPr>
            <w:tcW w:w="1560" w:type="dxa"/>
            <w:vAlign w:val="center"/>
          </w:tcPr>
          <w:p w14:paraId="4B60DB8E" w14:textId="77777777" w:rsidR="00620CE3" w:rsidRDefault="0053751E">
            <w:pPr>
              <w:jc w:val="center"/>
            </w:pPr>
            <w:r>
              <w:rPr>
                <w:rFonts w:eastAsiaTheme="minorEastAsia"/>
                <w:color w:val="000000" w:themeColor="text1"/>
                <w:szCs w:val="21"/>
              </w:rPr>
              <w:t>2016-12-19</w:t>
            </w:r>
          </w:p>
        </w:tc>
        <w:tc>
          <w:tcPr>
            <w:tcW w:w="1559" w:type="dxa"/>
            <w:vAlign w:val="center"/>
          </w:tcPr>
          <w:p w14:paraId="5DD3A423" w14:textId="77777777" w:rsidR="00620CE3" w:rsidRDefault="0053751E">
            <w:pPr>
              <w:jc w:val="center"/>
            </w:pPr>
            <w:r>
              <w:rPr>
                <w:rFonts w:eastAsiaTheme="minorEastAsia"/>
                <w:color w:val="000000" w:themeColor="text1"/>
                <w:szCs w:val="21"/>
              </w:rPr>
              <w:t>-</w:t>
            </w:r>
          </w:p>
        </w:tc>
        <w:tc>
          <w:tcPr>
            <w:tcW w:w="1417" w:type="dxa"/>
            <w:vAlign w:val="center"/>
          </w:tcPr>
          <w:p w14:paraId="1B4CAC7B" w14:textId="77777777" w:rsidR="00620CE3" w:rsidRDefault="0053751E">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6781B563" w14:textId="77777777" w:rsidR="00620CE3" w:rsidRDefault="0053751E">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23393A2C" w14:textId="77777777" w:rsidR="00620CE3" w:rsidRDefault="0053751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5797955" w14:textId="77777777" w:rsidR="00620CE3" w:rsidRDefault="0053751E">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张军先生为本基金首任基金经理，其任职日期指本基金基金合同生效之日。</w:t>
      </w:r>
    </w:p>
    <w:p w14:paraId="0030996F"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3.</w:t>
      </w:r>
      <w:r w:rsidRPr="00A3398F">
        <w:rPr>
          <w:rFonts w:eastAsiaTheme="minorEastAsia"/>
          <w:color w:val="000000" w:themeColor="text1"/>
          <w:szCs w:val="21"/>
        </w:rPr>
        <w:t>证券从业的含义遵从行业协会《证券业从业人员资格管理办法》的相关规定。</w:t>
      </w:r>
    </w:p>
    <w:p w14:paraId="637AEBD9"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512BDF7A"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7DB6CA55"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7D19A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4F43B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E48D1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C061A4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1158BD7D"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1B292D8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15C5591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4EF752D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0131141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14:paraId="52DD5D7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7A6C3D7E"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146A1604"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44DB545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2D408DD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208E35F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26,610,604.74</w:t>
            </w:r>
          </w:p>
        </w:tc>
        <w:tc>
          <w:tcPr>
            <w:tcW w:w="1381" w:type="dxa"/>
            <w:tcBorders>
              <w:top w:val="single" w:sz="4" w:space="0" w:color="auto"/>
              <w:left w:val="single" w:sz="4" w:space="0" w:color="auto"/>
              <w:bottom w:val="single" w:sz="4" w:space="0" w:color="auto"/>
              <w:right w:val="single" w:sz="4" w:space="0" w:color="auto"/>
            </w:tcBorders>
            <w:hideMark/>
          </w:tcPr>
          <w:p w14:paraId="0AB91BC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2D4ABF3B"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2580098E"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BFB4CF3"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32C3E13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1FA4CEA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1097DEC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447F8E75"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2796F7BA"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65AA645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54D98D7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3915F3B7"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14:paraId="1A337E43" w14:textId="77777777" w:rsidR="00EE1749" w:rsidRPr="00A3398F" w:rsidRDefault="00EE1749">
            <w:pPr>
              <w:spacing w:line="288" w:lineRule="auto"/>
              <w:jc w:val="left"/>
              <w:rPr>
                <w:rFonts w:eastAsiaTheme="minorEastAsia"/>
                <w:color w:val="000000"/>
                <w:szCs w:val="21"/>
              </w:rPr>
            </w:pPr>
          </w:p>
        </w:tc>
      </w:tr>
      <w:bookmarkEnd w:id="2"/>
    </w:tbl>
    <w:p w14:paraId="6C88E83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B421572"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3398F" w14:paraId="5CE65600" w14:textId="77777777" w:rsidTr="00797DD2">
        <w:tc>
          <w:tcPr>
            <w:tcW w:w="2129" w:type="dxa"/>
            <w:vAlign w:val="center"/>
          </w:tcPr>
          <w:p w14:paraId="113D938E"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02525999"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2C44001A"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14:paraId="47C49DCB"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620CE3" w14:paraId="531EE42F" w14:textId="77777777">
        <w:tc>
          <w:tcPr>
            <w:tcW w:w="0" w:type="auto"/>
            <w:vAlign w:val="center"/>
          </w:tcPr>
          <w:p w14:paraId="0B7E355D" w14:textId="77777777" w:rsidR="00620CE3" w:rsidRDefault="0053751E">
            <w:pPr>
              <w:jc w:val="center"/>
            </w:pPr>
            <w:r>
              <w:rPr>
                <w:rFonts w:eastAsiaTheme="minorEastAsia"/>
                <w:color w:val="000000" w:themeColor="text1"/>
                <w:szCs w:val="21"/>
              </w:rPr>
              <w:t>Leon Goldfeld</w:t>
            </w:r>
          </w:p>
        </w:tc>
        <w:tc>
          <w:tcPr>
            <w:tcW w:w="0" w:type="auto"/>
            <w:vAlign w:val="center"/>
          </w:tcPr>
          <w:p w14:paraId="03D1F1D4" w14:textId="77777777" w:rsidR="00620CE3" w:rsidRDefault="0053751E">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14:paraId="2836F89B" w14:textId="77777777" w:rsidR="00620CE3" w:rsidRDefault="0053751E">
            <w:pPr>
              <w:jc w:val="center"/>
            </w:pPr>
            <w:r>
              <w:rPr>
                <w:rFonts w:eastAsiaTheme="minorEastAsia"/>
                <w:color w:val="000000" w:themeColor="text1"/>
                <w:szCs w:val="21"/>
              </w:rPr>
              <w:t>36</w:t>
            </w:r>
            <w:r>
              <w:rPr>
                <w:rFonts w:eastAsiaTheme="minorEastAsia"/>
                <w:color w:val="000000" w:themeColor="text1"/>
                <w:szCs w:val="21"/>
              </w:rPr>
              <w:t>年</w:t>
            </w:r>
          </w:p>
        </w:tc>
        <w:tc>
          <w:tcPr>
            <w:tcW w:w="0" w:type="auto"/>
            <w:vAlign w:val="center"/>
          </w:tcPr>
          <w:p w14:paraId="5FEC1AB0" w14:textId="77777777" w:rsidR="00620CE3" w:rsidRDefault="0053751E">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14:paraId="7FC8BD9B" w14:textId="77777777" w:rsidR="00620CE3" w:rsidRDefault="0053751E">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14:paraId="6324C919"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15439EC0"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5E2DD6FB"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1F9D53F8"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71AB2370"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4D7B716E"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13BB589D"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w:t>
      </w:r>
      <w:r>
        <w:rPr>
          <w:rFonts w:eastAsiaTheme="minorEastAsia"/>
          <w:color w:val="000000" w:themeColor="text1"/>
          <w:szCs w:val="21"/>
        </w:rPr>
        <w:lastRenderedPageBreak/>
        <w:t>保本公司管理的不同投资组合在授权、研究分析、投资决策、交易执行、业绩评估等投资管理活动相关的环节均得到公平对待。</w:t>
      </w:r>
    </w:p>
    <w:p w14:paraId="154335BC"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E7137B3"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872B607"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13BE08E1"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C676D83"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26E12943"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26F8ADC2"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2D2EAAB8"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报告期内美国经济持续走强，欧洲经济活动有所回升，因此主要市场股市指数上涨。美国经济具有韧性，加上通胀压力尚未完全消散，表明美联储降息的时间点可能会推迟。</w:t>
      </w:r>
    </w:p>
    <w:p w14:paraId="72581401"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自今年年初以来，我们的观点一直没有变化，即美国通胀将会降温，美国经济增长将放缓至趋势水平。从已公布的经济数据来看，尽管有些波动，但还是向着我们预期的方向演变。当市场从年初对降息幅度的过度乐观，转变为对通胀可能再次加速的担忧时，风险资产在</w:t>
      </w:r>
      <w:r>
        <w:rPr>
          <w:rFonts w:eastAsiaTheme="minorEastAsia"/>
          <w:color w:val="000000" w:themeColor="text1"/>
          <w:szCs w:val="21"/>
        </w:rPr>
        <w:t>4</w:t>
      </w:r>
      <w:r>
        <w:rPr>
          <w:rFonts w:eastAsiaTheme="minorEastAsia"/>
          <w:color w:val="000000" w:themeColor="text1"/>
          <w:szCs w:val="21"/>
        </w:rPr>
        <w:t>月出现回调，然而随后的</w:t>
      </w:r>
      <w:r>
        <w:rPr>
          <w:rFonts w:eastAsiaTheme="minorEastAsia"/>
          <w:color w:val="000000" w:themeColor="text1"/>
          <w:szCs w:val="21"/>
        </w:rPr>
        <w:t>5</w:t>
      </w:r>
      <w:r>
        <w:rPr>
          <w:rFonts w:eastAsiaTheme="minorEastAsia"/>
          <w:color w:val="000000" w:themeColor="text1"/>
          <w:szCs w:val="21"/>
        </w:rPr>
        <w:t>月和</w:t>
      </w:r>
      <w:r>
        <w:rPr>
          <w:rFonts w:eastAsiaTheme="minorEastAsia"/>
          <w:color w:val="000000" w:themeColor="text1"/>
          <w:szCs w:val="21"/>
        </w:rPr>
        <w:t>6</w:t>
      </w:r>
      <w:r>
        <w:rPr>
          <w:rFonts w:eastAsiaTheme="minorEastAsia"/>
          <w:color w:val="000000" w:themeColor="text1"/>
          <w:szCs w:val="21"/>
        </w:rPr>
        <w:t>月又重拾涨势。</w:t>
      </w:r>
    </w:p>
    <w:p w14:paraId="38046F49"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展望后市，随着制造业调查数据走软，商业信心低迷，市场可能开始过度低估经济进一步放缓的可能性。经济增长速度正在放缓，通胀正在降温，预计足以让美联储在年底前开始放松政策。</w:t>
      </w:r>
    </w:p>
    <w:p w14:paraId="1D2E265A"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我们认为美股估值扩张的潜力有限，但对盈利增长推动的回报有信心。大型科技股的盈利具有弹性，而且随着商品周期的演变和库存的补充，周期性板块的盈利具有上行空间。</w:t>
      </w:r>
    </w:p>
    <w:p w14:paraId="0E821494"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相比之下，欧洲经济似乎处于周期的早期阶段。几个主要国家，特别是德国，遭受了轻微的经济衰退，目前正在反弹。鉴于欧洲政策利率预计将比美国利率下降得更快，且中国经济活动改善将促进欧洲的贸易，我们预计</w:t>
      </w:r>
      <w:r>
        <w:rPr>
          <w:rFonts w:eastAsiaTheme="minorEastAsia"/>
          <w:color w:val="000000" w:themeColor="text1"/>
          <w:szCs w:val="21"/>
        </w:rPr>
        <w:t>2024</w:t>
      </w:r>
      <w:r>
        <w:rPr>
          <w:rFonts w:eastAsiaTheme="minorEastAsia"/>
          <w:color w:val="000000" w:themeColor="text1"/>
          <w:szCs w:val="21"/>
        </w:rPr>
        <w:t>年下半年欧洲经济将出现温和复苏。尽管欧</w:t>
      </w:r>
      <w:r>
        <w:rPr>
          <w:rFonts w:eastAsiaTheme="minorEastAsia"/>
          <w:color w:val="000000" w:themeColor="text1"/>
          <w:szCs w:val="21"/>
        </w:rPr>
        <w:lastRenderedPageBreak/>
        <w:t>洲的失业率很低，但工作时间水平表明就业市场比总体数据所暗示的更为宽松。</w:t>
      </w:r>
    </w:p>
    <w:p w14:paraId="2F5C28FD"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区域增长和政策差异，加上部分商品市场的改善，为股票市场带来了相对价值和股票选择的机会。当前和未来预期的经济的名义增速也为信贷提供了良好的环境，我们的投资组合关注美国高收益（</w:t>
      </w:r>
      <w:r>
        <w:rPr>
          <w:rFonts w:eastAsiaTheme="minorEastAsia"/>
          <w:color w:val="000000" w:themeColor="text1"/>
          <w:szCs w:val="21"/>
        </w:rPr>
        <w:t>HY</w:t>
      </w:r>
      <w:r>
        <w:rPr>
          <w:rFonts w:eastAsiaTheme="minorEastAsia"/>
          <w:color w:val="000000" w:themeColor="text1"/>
          <w:szCs w:val="21"/>
        </w:rPr>
        <w:t>）和投资级（</w:t>
      </w:r>
      <w:r>
        <w:rPr>
          <w:rFonts w:eastAsiaTheme="minorEastAsia"/>
          <w:color w:val="000000" w:themeColor="text1"/>
          <w:szCs w:val="21"/>
        </w:rPr>
        <w:t>IG</w:t>
      </w:r>
      <w:r>
        <w:rPr>
          <w:rFonts w:eastAsiaTheme="minorEastAsia"/>
          <w:color w:val="000000" w:themeColor="text1"/>
          <w:szCs w:val="21"/>
        </w:rPr>
        <w:t>）信贷资产。</w:t>
      </w:r>
    </w:p>
    <w:p w14:paraId="7D9D46BA"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组合配置上较上季度增加了权益资产配置，主要增加在美股和欧股上面。在美联储真正决定降息之前，市场或将呈现震荡波动。今年是国际大选年，包括美国在内的多个国家进行大选，因此对于地缘政治超出预期从而影响资产价格的情况，要保持密切关注，并且在投资理念上需要保持风险意识，表现在资产配置上需要保持灵活性和分散。</w:t>
      </w:r>
    </w:p>
    <w:p w14:paraId="15AF3F17" w14:textId="77777777" w:rsidR="00620CE3" w:rsidRDefault="00620CE3">
      <w:pPr>
        <w:spacing w:line="360" w:lineRule="auto"/>
        <w:ind w:firstLineChars="200" w:firstLine="420"/>
        <w:rPr>
          <w:rFonts w:eastAsiaTheme="minorEastAsia"/>
          <w:color w:val="000000" w:themeColor="text1"/>
          <w:szCs w:val="21"/>
        </w:rPr>
      </w:pPr>
    </w:p>
    <w:p w14:paraId="7F141005"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:1.77%</w:t>
      </w:r>
      <w:r>
        <w:rPr>
          <w:rFonts w:eastAsiaTheme="minorEastAsia"/>
          <w:color w:val="000000" w:themeColor="text1"/>
          <w:szCs w:val="21"/>
        </w:rPr>
        <w:t>，同期业绩比较基准收益率为</w:t>
      </w:r>
      <w:r>
        <w:rPr>
          <w:rFonts w:eastAsiaTheme="minorEastAsia"/>
          <w:color w:val="000000" w:themeColor="text1"/>
          <w:szCs w:val="21"/>
        </w:rPr>
        <w:t>:2.14%</w:t>
      </w:r>
    </w:p>
    <w:p w14:paraId="3FB798A3"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:1.70%</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:2.14%</w:t>
      </w:r>
    </w:p>
    <w:p w14:paraId="016772C5" w14:textId="77777777" w:rsidR="00C736BB" w:rsidRPr="00A3398F" w:rsidRDefault="00C736BB" w:rsidP="00A70E23">
      <w:pPr>
        <w:spacing w:line="360" w:lineRule="auto"/>
        <w:ind w:firstLineChars="200" w:firstLine="480"/>
        <w:rPr>
          <w:rFonts w:eastAsiaTheme="minorEastAsia"/>
          <w:color w:val="000000" w:themeColor="text1"/>
          <w:sz w:val="24"/>
        </w:rPr>
      </w:pPr>
    </w:p>
    <w:p w14:paraId="78AAA2F7"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453ACECC"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7C1C513B"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65653E9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25C18B28" w14:textId="77777777" w:rsidTr="00592EFF">
        <w:tc>
          <w:tcPr>
            <w:tcW w:w="851" w:type="dxa"/>
            <w:shd w:val="clear" w:color="auto" w:fill="auto"/>
            <w:vAlign w:val="center"/>
          </w:tcPr>
          <w:p w14:paraId="781E1D82"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365F0674"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76875E4A"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42392808"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607F79CE" w14:textId="77777777" w:rsidTr="00877D98">
        <w:tc>
          <w:tcPr>
            <w:tcW w:w="851" w:type="dxa"/>
            <w:shd w:val="clear" w:color="auto" w:fill="auto"/>
            <w:vAlign w:val="center"/>
          </w:tcPr>
          <w:p w14:paraId="0D04459E"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77EF67D5"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366F4161"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52BE866"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9F61964" w14:textId="77777777" w:rsidTr="00877D98">
        <w:tc>
          <w:tcPr>
            <w:tcW w:w="851" w:type="dxa"/>
            <w:shd w:val="clear" w:color="auto" w:fill="auto"/>
            <w:vAlign w:val="center"/>
          </w:tcPr>
          <w:p w14:paraId="1570AB21"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E61DBEB"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2B3E926D"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A842116"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73FB210" w14:textId="77777777" w:rsidTr="00877D98">
        <w:tc>
          <w:tcPr>
            <w:tcW w:w="851" w:type="dxa"/>
            <w:shd w:val="clear" w:color="auto" w:fill="auto"/>
            <w:vAlign w:val="center"/>
          </w:tcPr>
          <w:p w14:paraId="5138E758"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F1008E4"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7531D83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440711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4403755" w14:textId="77777777" w:rsidTr="00877D98">
        <w:tc>
          <w:tcPr>
            <w:tcW w:w="851" w:type="dxa"/>
            <w:shd w:val="clear" w:color="auto" w:fill="auto"/>
            <w:vAlign w:val="center"/>
          </w:tcPr>
          <w:p w14:paraId="319ECB75"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3F01176"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1BDA9A0F"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C550226"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6DBAFA1" w14:textId="77777777" w:rsidTr="00877D98">
        <w:tc>
          <w:tcPr>
            <w:tcW w:w="851" w:type="dxa"/>
            <w:shd w:val="clear" w:color="auto" w:fill="auto"/>
            <w:vAlign w:val="center"/>
          </w:tcPr>
          <w:p w14:paraId="3E979551"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8480B4F"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5EE6A918"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1F1DDED"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90A7C3A" w14:textId="77777777" w:rsidTr="00877D98">
        <w:tc>
          <w:tcPr>
            <w:tcW w:w="851" w:type="dxa"/>
            <w:shd w:val="clear" w:color="auto" w:fill="auto"/>
            <w:vAlign w:val="center"/>
          </w:tcPr>
          <w:p w14:paraId="74ED87DB"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5781CAA1"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294755E3"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626,626,569.18</w:t>
            </w:r>
          </w:p>
        </w:tc>
        <w:tc>
          <w:tcPr>
            <w:tcW w:w="1559" w:type="dxa"/>
            <w:shd w:val="clear" w:color="auto" w:fill="auto"/>
            <w:vAlign w:val="center"/>
          </w:tcPr>
          <w:p w14:paraId="30B69F50"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89.21</w:t>
            </w:r>
          </w:p>
        </w:tc>
      </w:tr>
      <w:tr w:rsidR="008277FF" w:rsidRPr="00A3398F" w14:paraId="290494E9" w14:textId="77777777" w:rsidTr="00877D98">
        <w:tc>
          <w:tcPr>
            <w:tcW w:w="851" w:type="dxa"/>
            <w:shd w:val="clear" w:color="auto" w:fill="auto"/>
            <w:vAlign w:val="center"/>
          </w:tcPr>
          <w:p w14:paraId="524CB7CD"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6434218A"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3EF7A4D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D7ABF2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CD0126" w14:textId="77777777" w:rsidTr="00877D98">
        <w:tc>
          <w:tcPr>
            <w:tcW w:w="851" w:type="dxa"/>
            <w:shd w:val="clear" w:color="auto" w:fill="auto"/>
            <w:vAlign w:val="center"/>
          </w:tcPr>
          <w:p w14:paraId="2FD182A4"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38D98CF"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3A2BFEC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4D9563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9D34C24" w14:textId="77777777" w:rsidTr="00877D98">
        <w:tc>
          <w:tcPr>
            <w:tcW w:w="851" w:type="dxa"/>
            <w:shd w:val="clear" w:color="auto" w:fill="auto"/>
            <w:vAlign w:val="center"/>
          </w:tcPr>
          <w:p w14:paraId="33B1FD1A"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E47904F"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2A77F394"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6C8362D"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35AF309" w14:textId="77777777" w:rsidTr="00877D98">
        <w:tc>
          <w:tcPr>
            <w:tcW w:w="851" w:type="dxa"/>
            <w:shd w:val="clear" w:color="auto" w:fill="auto"/>
            <w:vAlign w:val="center"/>
          </w:tcPr>
          <w:p w14:paraId="1A1CDB38"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4</w:t>
            </w:r>
          </w:p>
        </w:tc>
        <w:tc>
          <w:tcPr>
            <w:tcW w:w="4253" w:type="dxa"/>
            <w:shd w:val="clear" w:color="auto" w:fill="auto"/>
            <w:vAlign w:val="center"/>
          </w:tcPr>
          <w:p w14:paraId="6012BA86"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498A95F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4A75B0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AF8F354" w14:textId="77777777" w:rsidTr="00877D98">
        <w:tc>
          <w:tcPr>
            <w:tcW w:w="851" w:type="dxa"/>
            <w:shd w:val="clear" w:color="auto" w:fill="auto"/>
            <w:vAlign w:val="center"/>
          </w:tcPr>
          <w:p w14:paraId="532A4030"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6ED59D1"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2A9B5B61"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50D516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BE028DB" w14:textId="77777777" w:rsidTr="00877D98">
        <w:tc>
          <w:tcPr>
            <w:tcW w:w="851" w:type="dxa"/>
            <w:shd w:val="clear" w:color="auto" w:fill="auto"/>
            <w:vAlign w:val="center"/>
          </w:tcPr>
          <w:p w14:paraId="0B9B8A40"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9137D95"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2BC5B02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A034E50"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19577CE" w14:textId="77777777" w:rsidTr="00877D98">
        <w:tc>
          <w:tcPr>
            <w:tcW w:w="851" w:type="dxa"/>
            <w:shd w:val="clear" w:color="auto" w:fill="auto"/>
            <w:vAlign w:val="center"/>
          </w:tcPr>
          <w:p w14:paraId="718C3292"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A7D0327"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18EEA93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6DF5A3C"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697E12D" w14:textId="77777777" w:rsidTr="00877D98">
        <w:tc>
          <w:tcPr>
            <w:tcW w:w="851" w:type="dxa"/>
            <w:shd w:val="clear" w:color="auto" w:fill="auto"/>
            <w:vAlign w:val="center"/>
          </w:tcPr>
          <w:p w14:paraId="2E21E2AB"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50182E0"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0606B387"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A2207F3"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0A9B83B" w14:textId="77777777" w:rsidTr="00877D98">
        <w:tc>
          <w:tcPr>
            <w:tcW w:w="851" w:type="dxa"/>
            <w:shd w:val="clear" w:color="auto" w:fill="auto"/>
            <w:vAlign w:val="center"/>
          </w:tcPr>
          <w:p w14:paraId="5BA64467"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149B011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1985380E"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6C4381F"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DA782A0" w14:textId="77777777" w:rsidTr="00877D98">
        <w:tc>
          <w:tcPr>
            <w:tcW w:w="851" w:type="dxa"/>
            <w:shd w:val="clear" w:color="auto" w:fill="auto"/>
            <w:vAlign w:val="center"/>
          </w:tcPr>
          <w:p w14:paraId="1A0D8767"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4103756"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4D27AB9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5EDC4E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046F3F8" w14:textId="77777777" w:rsidTr="00877D98">
        <w:tc>
          <w:tcPr>
            <w:tcW w:w="851" w:type="dxa"/>
            <w:shd w:val="clear" w:color="auto" w:fill="auto"/>
            <w:vAlign w:val="center"/>
          </w:tcPr>
          <w:p w14:paraId="6E4AEA25"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4B058C38"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2EE12712"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EA4B881"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684031C" w14:textId="77777777" w:rsidTr="00877D98">
        <w:tc>
          <w:tcPr>
            <w:tcW w:w="851" w:type="dxa"/>
            <w:shd w:val="clear" w:color="auto" w:fill="auto"/>
            <w:vAlign w:val="center"/>
          </w:tcPr>
          <w:p w14:paraId="1D0A5965"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31144B8A"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72A2AA6C"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56,149,963.61</w:t>
            </w:r>
          </w:p>
        </w:tc>
        <w:tc>
          <w:tcPr>
            <w:tcW w:w="1559" w:type="dxa"/>
            <w:shd w:val="clear" w:color="auto" w:fill="auto"/>
            <w:vAlign w:val="center"/>
          </w:tcPr>
          <w:p w14:paraId="6570E16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7.99</w:t>
            </w:r>
          </w:p>
        </w:tc>
      </w:tr>
      <w:tr w:rsidR="008277FF" w:rsidRPr="00A3398F" w14:paraId="6DFDEA1E" w14:textId="77777777" w:rsidTr="00797DD2">
        <w:tc>
          <w:tcPr>
            <w:tcW w:w="851" w:type="dxa"/>
            <w:shd w:val="clear" w:color="auto" w:fill="auto"/>
            <w:vAlign w:val="center"/>
          </w:tcPr>
          <w:p w14:paraId="01782916"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79CCD148"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4185C260"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19,628,732.12</w:t>
            </w:r>
          </w:p>
        </w:tc>
        <w:tc>
          <w:tcPr>
            <w:tcW w:w="1559" w:type="dxa"/>
            <w:shd w:val="clear" w:color="auto" w:fill="auto"/>
            <w:vAlign w:val="center"/>
          </w:tcPr>
          <w:p w14:paraId="437EAE9F"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2.79</w:t>
            </w:r>
          </w:p>
        </w:tc>
      </w:tr>
      <w:tr w:rsidR="008277FF" w:rsidRPr="00A3398F" w14:paraId="0F45CFA4" w14:textId="77777777" w:rsidTr="00797DD2">
        <w:tc>
          <w:tcPr>
            <w:tcW w:w="851" w:type="dxa"/>
            <w:shd w:val="clear" w:color="auto" w:fill="auto"/>
            <w:vAlign w:val="center"/>
          </w:tcPr>
          <w:p w14:paraId="410B715E"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6F08EF59"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44D31F1F"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702,405,264.91</w:t>
            </w:r>
          </w:p>
        </w:tc>
        <w:tc>
          <w:tcPr>
            <w:tcW w:w="1559" w:type="dxa"/>
            <w:shd w:val="clear" w:color="auto" w:fill="auto"/>
            <w:vAlign w:val="center"/>
          </w:tcPr>
          <w:p w14:paraId="725DB06A"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043B873F"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7AC025FE"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14:paraId="469082A8" w14:textId="3812611F"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本报告期末本基金未持有股票和存托凭证。</w:t>
      </w:r>
    </w:p>
    <w:p w14:paraId="30F14EE2"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46C0480"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14:paraId="2EF57885"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本报告期末本基金未持有股票和存托凭证。</w:t>
      </w:r>
    </w:p>
    <w:p w14:paraId="1A1D4DE0"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71414FC2"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14:paraId="719DA6F5"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14:paraId="481AEAFB"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4BB58144"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14:paraId="0D2CDEA1"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0D658090"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A01BF0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14:paraId="000A1131"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14:paraId="1D42274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0DE94AD4"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49E85013"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7054D76B"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01D92101"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01D3E408"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38DFB105"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896DA6F"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78"/>
        <w:gridCol w:w="1935"/>
        <w:gridCol w:w="578"/>
        <w:gridCol w:w="578"/>
        <w:gridCol w:w="2525"/>
        <w:gridCol w:w="1529"/>
        <w:gridCol w:w="790"/>
      </w:tblGrid>
      <w:tr w:rsidR="008277FF" w:rsidRPr="00A3398F" w14:paraId="3AB64AA6" w14:textId="77777777" w:rsidTr="00797DD2">
        <w:tc>
          <w:tcPr>
            <w:tcW w:w="1215" w:type="dxa"/>
            <w:vAlign w:val="center"/>
          </w:tcPr>
          <w:p w14:paraId="4E46D3C7"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14:paraId="0E375216"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14:paraId="7B54D2D5"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14:paraId="0029221B"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14:paraId="450E0880"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14:paraId="4668F429"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14:paraId="436BB311"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14:paraId="15C17BC7"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620CE3" w14:paraId="63A5436E" w14:textId="77777777">
        <w:tc>
          <w:tcPr>
            <w:tcW w:w="0" w:type="auto"/>
            <w:vAlign w:val="center"/>
          </w:tcPr>
          <w:p w14:paraId="7E5A9579" w14:textId="77777777" w:rsidR="00620CE3" w:rsidRDefault="0053751E">
            <w:pPr>
              <w:jc w:val="center"/>
            </w:pPr>
            <w:r>
              <w:rPr>
                <w:rFonts w:eastAsiaTheme="minorEastAsia"/>
                <w:color w:val="000000" w:themeColor="text1"/>
                <w:szCs w:val="21"/>
              </w:rPr>
              <w:t>1</w:t>
            </w:r>
          </w:p>
        </w:tc>
        <w:tc>
          <w:tcPr>
            <w:tcW w:w="0" w:type="auto"/>
            <w:vAlign w:val="center"/>
          </w:tcPr>
          <w:p w14:paraId="7425349F" w14:textId="77777777" w:rsidR="00620CE3" w:rsidRDefault="0053751E">
            <w:pPr>
              <w:jc w:val="center"/>
            </w:pPr>
            <w:r>
              <w:rPr>
                <w:rFonts w:eastAsiaTheme="minorEastAsia"/>
                <w:color w:val="000000" w:themeColor="text1"/>
                <w:szCs w:val="21"/>
              </w:rPr>
              <w:t>JPMI GLOBAL SELECT EQ - I ACC $</w:t>
            </w:r>
          </w:p>
        </w:tc>
        <w:tc>
          <w:tcPr>
            <w:tcW w:w="0" w:type="auto"/>
            <w:vAlign w:val="center"/>
          </w:tcPr>
          <w:p w14:paraId="5260A6BB" w14:textId="77777777" w:rsidR="00620CE3" w:rsidRDefault="0053751E">
            <w:pPr>
              <w:jc w:val="center"/>
            </w:pPr>
            <w:r>
              <w:rPr>
                <w:rFonts w:eastAsiaTheme="minorEastAsia"/>
                <w:color w:val="000000" w:themeColor="text1"/>
                <w:szCs w:val="21"/>
              </w:rPr>
              <w:t>股票型</w:t>
            </w:r>
          </w:p>
        </w:tc>
        <w:tc>
          <w:tcPr>
            <w:tcW w:w="0" w:type="auto"/>
            <w:vAlign w:val="center"/>
          </w:tcPr>
          <w:p w14:paraId="60E92E38" w14:textId="77777777" w:rsidR="00620CE3" w:rsidRDefault="0053751E">
            <w:pPr>
              <w:jc w:val="center"/>
            </w:pPr>
            <w:r>
              <w:rPr>
                <w:rFonts w:eastAsiaTheme="minorEastAsia"/>
                <w:color w:val="000000" w:themeColor="text1"/>
                <w:szCs w:val="21"/>
              </w:rPr>
              <w:t>开放式</w:t>
            </w:r>
          </w:p>
        </w:tc>
        <w:tc>
          <w:tcPr>
            <w:tcW w:w="0" w:type="auto"/>
            <w:vAlign w:val="center"/>
          </w:tcPr>
          <w:p w14:paraId="6C9F15D3"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2E1526AE" w14:textId="77777777" w:rsidR="00620CE3" w:rsidRDefault="0053751E">
            <w:pPr>
              <w:jc w:val="right"/>
            </w:pPr>
            <w:r>
              <w:rPr>
                <w:rFonts w:eastAsiaTheme="minorEastAsia"/>
                <w:color w:val="000000" w:themeColor="text1"/>
                <w:szCs w:val="21"/>
              </w:rPr>
              <w:t>126,033,016.93</w:t>
            </w:r>
          </w:p>
        </w:tc>
        <w:tc>
          <w:tcPr>
            <w:tcW w:w="0" w:type="auto"/>
            <w:vAlign w:val="center"/>
          </w:tcPr>
          <w:p w14:paraId="7C79B1C1" w14:textId="77777777" w:rsidR="00620CE3" w:rsidRDefault="0053751E">
            <w:pPr>
              <w:jc w:val="right"/>
            </w:pPr>
            <w:r>
              <w:rPr>
                <w:rFonts w:eastAsiaTheme="minorEastAsia"/>
                <w:color w:val="000000" w:themeColor="text1"/>
                <w:szCs w:val="21"/>
              </w:rPr>
              <w:t>18.78</w:t>
            </w:r>
          </w:p>
        </w:tc>
      </w:tr>
      <w:tr w:rsidR="00620CE3" w14:paraId="14AAFA58" w14:textId="77777777">
        <w:tc>
          <w:tcPr>
            <w:tcW w:w="0" w:type="auto"/>
            <w:vAlign w:val="center"/>
          </w:tcPr>
          <w:p w14:paraId="5618B8CA" w14:textId="77777777" w:rsidR="00620CE3" w:rsidRDefault="0053751E">
            <w:pPr>
              <w:jc w:val="center"/>
            </w:pPr>
            <w:r>
              <w:rPr>
                <w:rFonts w:eastAsiaTheme="minorEastAsia"/>
                <w:color w:val="000000" w:themeColor="text1"/>
                <w:szCs w:val="21"/>
              </w:rPr>
              <w:t>2</w:t>
            </w:r>
          </w:p>
        </w:tc>
        <w:tc>
          <w:tcPr>
            <w:tcW w:w="0" w:type="auto"/>
            <w:vAlign w:val="center"/>
          </w:tcPr>
          <w:p w14:paraId="0D75F175" w14:textId="77777777" w:rsidR="00620CE3" w:rsidRDefault="0053751E">
            <w:pPr>
              <w:jc w:val="center"/>
            </w:pPr>
            <w:r>
              <w:rPr>
                <w:rFonts w:eastAsiaTheme="minorEastAsia"/>
                <w:color w:val="000000" w:themeColor="text1"/>
                <w:szCs w:val="21"/>
              </w:rPr>
              <w:t>JPM US EQ ALL CAP C(ACC)-USD</w:t>
            </w:r>
          </w:p>
        </w:tc>
        <w:tc>
          <w:tcPr>
            <w:tcW w:w="0" w:type="auto"/>
            <w:vAlign w:val="center"/>
          </w:tcPr>
          <w:p w14:paraId="00BCC157" w14:textId="77777777" w:rsidR="00620CE3" w:rsidRDefault="0053751E">
            <w:pPr>
              <w:jc w:val="center"/>
            </w:pPr>
            <w:r>
              <w:rPr>
                <w:rFonts w:eastAsiaTheme="minorEastAsia"/>
                <w:color w:val="000000" w:themeColor="text1"/>
                <w:szCs w:val="21"/>
              </w:rPr>
              <w:t>股票型</w:t>
            </w:r>
          </w:p>
        </w:tc>
        <w:tc>
          <w:tcPr>
            <w:tcW w:w="0" w:type="auto"/>
            <w:vAlign w:val="center"/>
          </w:tcPr>
          <w:p w14:paraId="6451E40B" w14:textId="77777777" w:rsidR="00620CE3" w:rsidRDefault="0053751E">
            <w:pPr>
              <w:jc w:val="center"/>
            </w:pPr>
            <w:r>
              <w:rPr>
                <w:rFonts w:eastAsiaTheme="minorEastAsia"/>
                <w:color w:val="000000" w:themeColor="text1"/>
                <w:szCs w:val="21"/>
              </w:rPr>
              <w:t>开放式</w:t>
            </w:r>
          </w:p>
        </w:tc>
        <w:tc>
          <w:tcPr>
            <w:tcW w:w="0" w:type="auto"/>
            <w:vAlign w:val="center"/>
          </w:tcPr>
          <w:p w14:paraId="34A6781A"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715A5748" w14:textId="77777777" w:rsidR="00620CE3" w:rsidRDefault="0053751E">
            <w:pPr>
              <w:jc w:val="right"/>
            </w:pPr>
            <w:r>
              <w:rPr>
                <w:rFonts w:eastAsiaTheme="minorEastAsia"/>
                <w:color w:val="000000" w:themeColor="text1"/>
                <w:szCs w:val="21"/>
              </w:rPr>
              <w:t>77,798,134.68</w:t>
            </w:r>
          </w:p>
        </w:tc>
        <w:tc>
          <w:tcPr>
            <w:tcW w:w="0" w:type="auto"/>
            <w:vAlign w:val="center"/>
          </w:tcPr>
          <w:p w14:paraId="31D35D31" w14:textId="77777777" w:rsidR="00620CE3" w:rsidRDefault="0053751E">
            <w:pPr>
              <w:jc w:val="right"/>
            </w:pPr>
            <w:r>
              <w:rPr>
                <w:rFonts w:eastAsiaTheme="minorEastAsia"/>
                <w:color w:val="000000" w:themeColor="text1"/>
                <w:szCs w:val="21"/>
              </w:rPr>
              <w:t>11.59</w:t>
            </w:r>
          </w:p>
        </w:tc>
      </w:tr>
      <w:tr w:rsidR="00620CE3" w14:paraId="17037148" w14:textId="77777777">
        <w:tc>
          <w:tcPr>
            <w:tcW w:w="0" w:type="auto"/>
            <w:vAlign w:val="center"/>
          </w:tcPr>
          <w:p w14:paraId="7E52B7C4" w14:textId="77777777" w:rsidR="00620CE3" w:rsidRDefault="0053751E">
            <w:pPr>
              <w:jc w:val="center"/>
            </w:pPr>
            <w:r>
              <w:rPr>
                <w:rFonts w:eastAsiaTheme="minorEastAsia"/>
                <w:color w:val="000000" w:themeColor="text1"/>
                <w:szCs w:val="21"/>
              </w:rPr>
              <w:t>3</w:t>
            </w:r>
          </w:p>
        </w:tc>
        <w:tc>
          <w:tcPr>
            <w:tcW w:w="0" w:type="auto"/>
            <w:vAlign w:val="center"/>
          </w:tcPr>
          <w:p w14:paraId="4660C414" w14:textId="77777777" w:rsidR="00620CE3" w:rsidRDefault="0053751E">
            <w:pPr>
              <w:jc w:val="center"/>
            </w:pPr>
            <w:r>
              <w:rPr>
                <w:rFonts w:eastAsiaTheme="minorEastAsia"/>
                <w:color w:val="000000" w:themeColor="text1"/>
                <w:szCs w:val="21"/>
              </w:rPr>
              <w:t>JPM US GROWTH I (ACC) - USD</w:t>
            </w:r>
          </w:p>
        </w:tc>
        <w:tc>
          <w:tcPr>
            <w:tcW w:w="0" w:type="auto"/>
            <w:vAlign w:val="center"/>
          </w:tcPr>
          <w:p w14:paraId="094F0012" w14:textId="77777777" w:rsidR="00620CE3" w:rsidRDefault="0053751E">
            <w:pPr>
              <w:jc w:val="center"/>
            </w:pPr>
            <w:r>
              <w:rPr>
                <w:rFonts w:eastAsiaTheme="minorEastAsia"/>
                <w:color w:val="000000" w:themeColor="text1"/>
                <w:szCs w:val="21"/>
              </w:rPr>
              <w:t>股票型</w:t>
            </w:r>
          </w:p>
        </w:tc>
        <w:tc>
          <w:tcPr>
            <w:tcW w:w="0" w:type="auto"/>
            <w:vAlign w:val="center"/>
          </w:tcPr>
          <w:p w14:paraId="36C26CFC" w14:textId="77777777" w:rsidR="00620CE3" w:rsidRDefault="0053751E">
            <w:pPr>
              <w:jc w:val="center"/>
            </w:pPr>
            <w:r>
              <w:rPr>
                <w:rFonts w:eastAsiaTheme="minorEastAsia"/>
                <w:color w:val="000000" w:themeColor="text1"/>
                <w:szCs w:val="21"/>
              </w:rPr>
              <w:t>开放式</w:t>
            </w:r>
          </w:p>
        </w:tc>
        <w:tc>
          <w:tcPr>
            <w:tcW w:w="0" w:type="auto"/>
            <w:vAlign w:val="center"/>
          </w:tcPr>
          <w:p w14:paraId="5BDBCD19"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1A5811D9" w14:textId="77777777" w:rsidR="00620CE3" w:rsidRDefault="0053751E">
            <w:pPr>
              <w:jc w:val="right"/>
            </w:pPr>
            <w:r>
              <w:rPr>
                <w:rFonts w:eastAsiaTheme="minorEastAsia"/>
                <w:color w:val="000000" w:themeColor="text1"/>
                <w:szCs w:val="21"/>
              </w:rPr>
              <w:t>68,621,922.85</w:t>
            </w:r>
          </w:p>
        </w:tc>
        <w:tc>
          <w:tcPr>
            <w:tcW w:w="0" w:type="auto"/>
            <w:vAlign w:val="center"/>
          </w:tcPr>
          <w:p w14:paraId="3FB17C89" w14:textId="77777777" w:rsidR="00620CE3" w:rsidRDefault="0053751E">
            <w:pPr>
              <w:jc w:val="right"/>
            </w:pPr>
            <w:r>
              <w:rPr>
                <w:rFonts w:eastAsiaTheme="minorEastAsia"/>
                <w:color w:val="000000" w:themeColor="text1"/>
                <w:szCs w:val="21"/>
              </w:rPr>
              <w:t>10.23</w:t>
            </w:r>
          </w:p>
        </w:tc>
      </w:tr>
      <w:tr w:rsidR="00620CE3" w14:paraId="057ED572" w14:textId="77777777">
        <w:tc>
          <w:tcPr>
            <w:tcW w:w="0" w:type="auto"/>
            <w:vAlign w:val="center"/>
          </w:tcPr>
          <w:p w14:paraId="7A1DA501" w14:textId="77777777" w:rsidR="00620CE3" w:rsidRDefault="0053751E">
            <w:pPr>
              <w:jc w:val="center"/>
            </w:pPr>
            <w:r>
              <w:rPr>
                <w:rFonts w:eastAsiaTheme="minorEastAsia"/>
                <w:color w:val="000000" w:themeColor="text1"/>
                <w:szCs w:val="21"/>
              </w:rPr>
              <w:t>4</w:t>
            </w:r>
          </w:p>
        </w:tc>
        <w:tc>
          <w:tcPr>
            <w:tcW w:w="0" w:type="auto"/>
            <w:vAlign w:val="center"/>
          </w:tcPr>
          <w:p w14:paraId="5E500D00" w14:textId="77777777" w:rsidR="00620CE3" w:rsidRDefault="0053751E">
            <w:pPr>
              <w:jc w:val="center"/>
            </w:pPr>
            <w:r>
              <w:rPr>
                <w:rFonts w:eastAsiaTheme="minorEastAsia"/>
                <w:color w:val="000000" w:themeColor="text1"/>
                <w:szCs w:val="21"/>
              </w:rPr>
              <w:t>JPMORGAN SAR-GLOBAL BD FD-C</w:t>
            </w:r>
          </w:p>
        </w:tc>
        <w:tc>
          <w:tcPr>
            <w:tcW w:w="0" w:type="auto"/>
            <w:vAlign w:val="center"/>
          </w:tcPr>
          <w:p w14:paraId="400F99BC" w14:textId="77777777" w:rsidR="00620CE3" w:rsidRDefault="0053751E">
            <w:pPr>
              <w:jc w:val="center"/>
            </w:pPr>
            <w:r>
              <w:rPr>
                <w:rFonts w:eastAsiaTheme="minorEastAsia"/>
                <w:color w:val="000000" w:themeColor="text1"/>
                <w:szCs w:val="21"/>
              </w:rPr>
              <w:t>债券型</w:t>
            </w:r>
          </w:p>
        </w:tc>
        <w:tc>
          <w:tcPr>
            <w:tcW w:w="0" w:type="auto"/>
            <w:vAlign w:val="center"/>
          </w:tcPr>
          <w:p w14:paraId="318987E1" w14:textId="77777777" w:rsidR="00620CE3" w:rsidRDefault="0053751E">
            <w:pPr>
              <w:jc w:val="center"/>
            </w:pPr>
            <w:r>
              <w:rPr>
                <w:rFonts w:eastAsiaTheme="minorEastAsia"/>
                <w:color w:val="000000" w:themeColor="text1"/>
                <w:szCs w:val="21"/>
              </w:rPr>
              <w:t>开放式</w:t>
            </w:r>
          </w:p>
        </w:tc>
        <w:tc>
          <w:tcPr>
            <w:tcW w:w="0" w:type="auto"/>
            <w:vAlign w:val="center"/>
          </w:tcPr>
          <w:p w14:paraId="042EA0A1"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0BD4E475" w14:textId="77777777" w:rsidR="00620CE3" w:rsidRDefault="0053751E">
            <w:pPr>
              <w:jc w:val="right"/>
            </w:pPr>
            <w:r>
              <w:rPr>
                <w:rFonts w:eastAsiaTheme="minorEastAsia"/>
                <w:color w:val="000000" w:themeColor="text1"/>
                <w:szCs w:val="21"/>
              </w:rPr>
              <w:t>54,072,855.13</w:t>
            </w:r>
          </w:p>
        </w:tc>
        <w:tc>
          <w:tcPr>
            <w:tcW w:w="0" w:type="auto"/>
            <w:vAlign w:val="center"/>
          </w:tcPr>
          <w:p w14:paraId="014D172D" w14:textId="77777777" w:rsidR="00620CE3" w:rsidRDefault="0053751E">
            <w:pPr>
              <w:jc w:val="right"/>
            </w:pPr>
            <w:r>
              <w:rPr>
                <w:rFonts w:eastAsiaTheme="minorEastAsia"/>
                <w:color w:val="000000" w:themeColor="text1"/>
                <w:szCs w:val="21"/>
              </w:rPr>
              <w:t>8.06</w:t>
            </w:r>
          </w:p>
        </w:tc>
      </w:tr>
      <w:tr w:rsidR="00620CE3" w14:paraId="4DD8225F" w14:textId="77777777">
        <w:tc>
          <w:tcPr>
            <w:tcW w:w="0" w:type="auto"/>
            <w:vAlign w:val="center"/>
          </w:tcPr>
          <w:p w14:paraId="6DCF1D73" w14:textId="77777777" w:rsidR="00620CE3" w:rsidRDefault="0053751E">
            <w:pPr>
              <w:jc w:val="center"/>
            </w:pPr>
            <w:r>
              <w:rPr>
                <w:rFonts w:eastAsiaTheme="minorEastAsia"/>
                <w:color w:val="000000" w:themeColor="text1"/>
                <w:szCs w:val="21"/>
              </w:rPr>
              <w:t>5</w:t>
            </w:r>
          </w:p>
        </w:tc>
        <w:tc>
          <w:tcPr>
            <w:tcW w:w="0" w:type="auto"/>
            <w:vAlign w:val="center"/>
          </w:tcPr>
          <w:p w14:paraId="3DA9C277" w14:textId="77777777" w:rsidR="00620CE3" w:rsidRDefault="0053751E">
            <w:pPr>
              <w:jc w:val="center"/>
            </w:pPr>
            <w:r>
              <w:rPr>
                <w:rFonts w:eastAsiaTheme="minorEastAsia"/>
                <w:color w:val="000000" w:themeColor="text1"/>
                <w:szCs w:val="21"/>
              </w:rPr>
              <w:t>JPM GLOB CORP BD I (ACC) USD</w:t>
            </w:r>
          </w:p>
        </w:tc>
        <w:tc>
          <w:tcPr>
            <w:tcW w:w="0" w:type="auto"/>
            <w:vAlign w:val="center"/>
          </w:tcPr>
          <w:p w14:paraId="34962938" w14:textId="77777777" w:rsidR="00620CE3" w:rsidRDefault="0053751E">
            <w:pPr>
              <w:jc w:val="center"/>
            </w:pPr>
            <w:r>
              <w:rPr>
                <w:rFonts w:eastAsiaTheme="minorEastAsia"/>
                <w:color w:val="000000" w:themeColor="text1"/>
                <w:szCs w:val="21"/>
              </w:rPr>
              <w:t>债券型</w:t>
            </w:r>
          </w:p>
        </w:tc>
        <w:tc>
          <w:tcPr>
            <w:tcW w:w="0" w:type="auto"/>
            <w:vAlign w:val="center"/>
          </w:tcPr>
          <w:p w14:paraId="7FB828F3" w14:textId="77777777" w:rsidR="00620CE3" w:rsidRDefault="0053751E">
            <w:pPr>
              <w:jc w:val="center"/>
            </w:pPr>
            <w:r>
              <w:rPr>
                <w:rFonts w:eastAsiaTheme="minorEastAsia"/>
                <w:color w:val="000000" w:themeColor="text1"/>
                <w:szCs w:val="21"/>
              </w:rPr>
              <w:t>开放式</w:t>
            </w:r>
          </w:p>
        </w:tc>
        <w:tc>
          <w:tcPr>
            <w:tcW w:w="0" w:type="auto"/>
            <w:vAlign w:val="center"/>
          </w:tcPr>
          <w:p w14:paraId="5707E9C9" w14:textId="77777777" w:rsidR="00620CE3" w:rsidRDefault="0053751E">
            <w:pPr>
              <w:jc w:val="center"/>
            </w:pPr>
            <w:r>
              <w:rPr>
                <w:rFonts w:eastAsiaTheme="minorEastAsia"/>
                <w:color w:val="000000" w:themeColor="text1"/>
                <w:szCs w:val="21"/>
              </w:rPr>
              <w:t>JF Asset Management Limited (Part of the JPMorgan Chase &amp; Co, group of companies)</w:t>
            </w:r>
          </w:p>
        </w:tc>
        <w:tc>
          <w:tcPr>
            <w:tcW w:w="0" w:type="auto"/>
            <w:vAlign w:val="center"/>
          </w:tcPr>
          <w:p w14:paraId="65A0B96E" w14:textId="77777777" w:rsidR="00620CE3" w:rsidRDefault="0053751E">
            <w:pPr>
              <w:jc w:val="right"/>
            </w:pPr>
            <w:r>
              <w:rPr>
                <w:rFonts w:eastAsiaTheme="minorEastAsia"/>
                <w:color w:val="000000" w:themeColor="text1"/>
                <w:szCs w:val="21"/>
              </w:rPr>
              <w:t>49,522,455.84</w:t>
            </w:r>
          </w:p>
        </w:tc>
        <w:tc>
          <w:tcPr>
            <w:tcW w:w="0" w:type="auto"/>
            <w:vAlign w:val="center"/>
          </w:tcPr>
          <w:p w14:paraId="61F6A300" w14:textId="77777777" w:rsidR="00620CE3" w:rsidRDefault="0053751E">
            <w:pPr>
              <w:jc w:val="right"/>
            </w:pPr>
            <w:r>
              <w:rPr>
                <w:rFonts w:eastAsiaTheme="minorEastAsia"/>
                <w:color w:val="000000" w:themeColor="text1"/>
                <w:szCs w:val="21"/>
              </w:rPr>
              <w:t>7.38</w:t>
            </w:r>
          </w:p>
        </w:tc>
      </w:tr>
      <w:tr w:rsidR="00620CE3" w14:paraId="22321351" w14:textId="77777777">
        <w:tc>
          <w:tcPr>
            <w:tcW w:w="0" w:type="auto"/>
            <w:vAlign w:val="center"/>
          </w:tcPr>
          <w:p w14:paraId="77AB7B83" w14:textId="77777777" w:rsidR="00620CE3" w:rsidRDefault="0053751E">
            <w:pPr>
              <w:jc w:val="center"/>
            </w:pPr>
            <w:r>
              <w:rPr>
                <w:rFonts w:eastAsiaTheme="minorEastAsia"/>
                <w:color w:val="000000" w:themeColor="text1"/>
                <w:szCs w:val="21"/>
              </w:rPr>
              <w:t>6</w:t>
            </w:r>
          </w:p>
        </w:tc>
        <w:tc>
          <w:tcPr>
            <w:tcW w:w="0" w:type="auto"/>
            <w:vAlign w:val="center"/>
          </w:tcPr>
          <w:p w14:paraId="08AE4B1A" w14:textId="77777777" w:rsidR="00620CE3" w:rsidRDefault="0053751E">
            <w:pPr>
              <w:jc w:val="center"/>
            </w:pPr>
            <w:r>
              <w:rPr>
                <w:rFonts w:eastAsiaTheme="minorEastAsia"/>
                <w:color w:val="000000" w:themeColor="text1"/>
                <w:szCs w:val="21"/>
              </w:rPr>
              <w:t>JPM US VALUE I (ACC) - USD</w:t>
            </w:r>
          </w:p>
        </w:tc>
        <w:tc>
          <w:tcPr>
            <w:tcW w:w="0" w:type="auto"/>
            <w:vAlign w:val="center"/>
          </w:tcPr>
          <w:p w14:paraId="2183D753" w14:textId="77777777" w:rsidR="00620CE3" w:rsidRDefault="0053751E">
            <w:pPr>
              <w:jc w:val="center"/>
            </w:pPr>
            <w:r>
              <w:rPr>
                <w:rFonts w:eastAsiaTheme="minorEastAsia"/>
                <w:color w:val="000000" w:themeColor="text1"/>
                <w:szCs w:val="21"/>
              </w:rPr>
              <w:t>股票型</w:t>
            </w:r>
          </w:p>
        </w:tc>
        <w:tc>
          <w:tcPr>
            <w:tcW w:w="0" w:type="auto"/>
            <w:vAlign w:val="center"/>
          </w:tcPr>
          <w:p w14:paraId="59E84B71" w14:textId="77777777" w:rsidR="00620CE3" w:rsidRDefault="0053751E">
            <w:pPr>
              <w:jc w:val="center"/>
            </w:pPr>
            <w:r>
              <w:rPr>
                <w:rFonts w:eastAsiaTheme="minorEastAsia"/>
                <w:color w:val="000000" w:themeColor="text1"/>
                <w:szCs w:val="21"/>
              </w:rPr>
              <w:t>开放式</w:t>
            </w:r>
          </w:p>
        </w:tc>
        <w:tc>
          <w:tcPr>
            <w:tcW w:w="0" w:type="auto"/>
            <w:vAlign w:val="center"/>
          </w:tcPr>
          <w:p w14:paraId="3FA3020C"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6B925196" w14:textId="77777777" w:rsidR="00620CE3" w:rsidRDefault="0053751E">
            <w:pPr>
              <w:jc w:val="right"/>
            </w:pPr>
            <w:r>
              <w:rPr>
                <w:rFonts w:eastAsiaTheme="minorEastAsia"/>
                <w:color w:val="000000" w:themeColor="text1"/>
                <w:szCs w:val="21"/>
              </w:rPr>
              <w:t>48,886,222.60</w:t>
            </w:r>
          </w:p>
        </w:tc>
        <w:tc>
          <w:tcPr>
            <w:tcW w:w="0" w:type="auto"/>
            <w:vAlign w:val="center"/>
          </w:tcPr>
          <w:p w14:paraId="6750CF6A" w14:textId="77777777" w:rsidR="00620CE3" w:rsidRDefault="0053751E">
            <w:pPr>
              <w:jc w:val="right"/>
            </w:pPr>
            <w:r>
              <w:rPr>
                <w:rFonts w:eastAsiaTheme="minorEastAsia"/>
                <w:color w:val="000000" w:themeColor="text1"/>
                <w:szCs w:val="21"/>
              </w:rPr>
              <w:t>7.29</w:t>
            </w:r>
          </w:p>
        </w:tc>
      </w:tr>
      <w:tr w:rsidR="00620CE3" w14:paraId="7331EF26" w14:textId="77777777">
        <w:tc>
          <w:tcPr>
            <w:tcW w:w="0" w:type="auto"/>
            <w:vAlign w:val="center"/>
          </w:tcPr>
          <w:p w14:paraId="761BBCED" w14:textId="77777777" w:rsidR="00620CE3" w:rsidRDefault="0053751E">
            <w:pPr>
              <w:jc w:val="center"/>
            </w:pPr>
            <w:r>
              <w:rPr>
                <w:rFonts w:eastAsiaTheme="minorEastAsia"/>
                <w:color w:val="000000" w:themeColor="text1"/>
                <w:szCs w:val="21"/>
              </w:rPr>
              <w:t>7</w:t>
            </w:r>
          </w:p>
        </w:tc>
        <w:tc>
          <w:tcPr>
            <w:tcW w:w="0" w:type="auto"/>
            <w:vAlign w:val="center"/>
          </w:tcPr>
          <w:p w14:paraId="212BBA46" w14:textId="77777777" w:rsidR="00620CE3" w:rsidRDefault="0053751E">
            <w:pPr>
              <w:jc w:val="center"/>
            </w:pPr>
            <w:r>
              <w:rPr>
                <w:rFonts w:eastAsiaTheme="minorEastAsia"/>
                <w:color w:val="000000" w:themeColor="text1"/>
                <w:szCs w:val="21"/>
              </w:rPr>
              <w:t>JPM INCOME FUND I (ACC) - USD</w:t>
            </w:r>
          </w:p>
        </w:tc>
        <w:tc>
          <w:tcPr>
            <w:tcW w:w="0" w:type="auto"/>
            <w:vAlign w:val="center"/>
          </w:tcPr>
          <w:p w14:paraId="2595D1BE" w14:textId="77777777" w:rsidR="00620CE3" w:rsidRDefault="0053751E">
            <w:pPr>
              <w:jc w:val="center"/>
            </w:pPr>
            <w:r>
              <w:rPr>
                <w:rFonts w:eastAsiaTheme="minorEastAsia"/>
                <w:color w:val="000000" w:themeColor="text1"/>
                <w:szCs w:val="21"/>
              </w:rPr>
              <w:t>债券型</w:t>
            </w:r>
          </w:p>
        </w:tc>
        <w:tc>
          <w:tcPr>
            <w:tcW w:w="0" w:type="auto"/>
            <w:vAlign w:val="center"/>
          </w:tcPr>
          <w:p w14:paraId="7F9C3658" w14:textId="77777777" w:rsidR="00620CE3" w:rsidRDefault="0053751E">
            <w:pPr>
              <w:jc w:val="center"/>
            </w:pPr>
            <w:r>
              <w:rPr>
                <w:rFonts w:eastAsiaTheme="minorEastAsia"/>
                <w:color w:val="000000" w:themeColor="text1"/>
                <w:szCs w:val="21"/>
              </w:rPr>
              <w:t>开放式</w:t>
            </w:r>
          </w:p>
        </w:tc>
        <w:tc>
          <w:tcPr>
            <w:tcW w:w="0" w:type="auto"/>
            <w:vAlign w:val="center"/>
          </w:tcPr>
          <w:p w14:paraId="26DDC362"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249D525B" w14:textId="77777777" w:rsidR="00620CE3" w:rsidRDefault="0053751E">
            <w:pPr>
              <w:jc w:val="right"/>
            </w:pPr>
            <w:r>
              <w:rPr>
                <w:rFonts w:eastAsiaTheme="minorEastAsia"/>
                <w:color w:val="000000" w:themeColor="text1"/>
                <w:szCs w:val="21"/>
              </w:rPr>
              <w:t>46,174,458.81</w:t>
            </w:r>
          </w:p>
        </w:tc>
        <w:tc>
          <w:tcPr>
            <w:tcW w:w="0" w:type="auto"/>
            <w:vAlign w:val="center"/>
          </w:tcPr>
          <w:p w14:paraId="426D3909" w14:textId="77777777" w:rsidR="00620CE3" w:rsidRDefault="0053751E">
            <w:pPr>
              <w:jc w:val="right"/>
            </w:pPr>
            <w:r>
              <w:rPr>
                <w:rFonts w:eastAsiaTheme="minorEastAsia"/>
                <w:color w:val="000000" w:themeColor="text1"/>
                <w:szCs w:val="21"/>
              </w:rPr>
              <w:t>6.88</w:t>
            </w:r>
          </w:p>
        </w:tc>
      </w:tr>
      <w:tr w:rsidR="00620CE3" w14:paraId="041DBF09" w14:textId="77777777">
        <w:tc>
          <w:tcPr>
            <w:tcW w:w="0" w:type="auto"/>
            <w:vAlign w:val="center"/>
          </w:tcPr>
          <w:p w14:paraId="5DB07FB0" w14:textId="77777777" w:rsidR="00620CE3" w:rsidRDefault="0053751E">
            <w:pPr>
              <w:jc w:val="center"/>
            </w:pPr>
            <w:r>
              <w:rPr>
                <w:rFonts w:eastAsiaTheme="minorEastAsia"/>
                <w:color w:val="000000" w:themeColor="text1"/>
                <w:szCs w:val="21"/>
              </w:rPr>
              <w:t>8</w:t>
            </w:r>
          </w:p>
        </w:tc>
        <w:tc>
          <w:tcPr>
            <w:tcW w:w="0" w:type="auto"/>
            <w:vAlign w:val="center"/>
          </w:tcPr>
          <w:p w14:paraId="571F5894" w14:textId="77777777" w:rsidR="00620CE3" w:rsidRDefault="0053751E">
            <w:pPr>
              <w:jc w:val="center"/>
            </w:pPr>
            <w:r>
              <w:rPr>
                <w:rFonts w:eastAsiaTheme="minorEastAsia"/>
                <w:color w:val="000000" w:themeColor="text1"/>
                <w:szCs w:val="21"/>
              </w:rPr>
              <w:t xml:space="preserve">JPM US AGGR </w:t>
            </w:r>
            <w:r>
              <w:rPr>
                <w:rFonts w:eastAsiaTheme="minorEastAsia"/>
                <w:color w:val="000000" w:themeColor="text1"/>
                <w:szCs w:val="21"/>
              </w:rPr>
              <w:lastRenderedPageBreak/>
              <w:t>BOND I (ACC)-USD</w:t>
            </w:r>
          </w:p>
        </w:tc>
        <w:tc>
          <w:tcPr>
            <w:tcW w:w="0" w:type="auto"/>
            <w:vAlign w:val="center"/>
          </w:tcPr>
          <w:p w14:paraId="68961734" w14:textId="77777777" w:rsidR="00620CE3" w:rsidRDefault="0053751E">
            <w:pPr>
              <w:jc w:val="center"/>
            </w:pPr>
            <w:r>
              <w:rPr>
                <w:rFonts w:eastAsiaTheme="minorEastAsia"/>
                <w:color w:val="000000" w:themeColor="text1"/>
                <w:szCs w:val="21"/>
              </w:rPr>
              <w:lastRenderedPageBreak/>
              <w:t>债</w:t>
            </w:r>
            <w:r>
              <w:rPr>
                <w:rFonts w:eastAsiaTheme="minorEastAsia"/>
                <w:color w:val="000000" w:themeColor="text1"/>
                <w:szCs w:val="21"/>
              </w:rPr>
              <w:lastRenderedPageBreak/>
              <w:t>券型</w:t>
            </w:r>
          </w:p>
        </w:tc>
        <w:tc>
          <w:tcPr>
            <w:tcW w:w="0" w:type="auto"/>
            <w:vAlign w:val="center"/>
          </w:tcPr>
          <w:p w14:paraId="6105263E" w14:textId="77777777" w:rsidR="00620CE3" w:rsidRDefault="0053751E">
            <w:pPr>
              <w:jc w:val="center"/>
            </w:pPr>
            <w:r>
              <w:rPr>
                <w:rFonts w:eastAsiaTheme="minorEastAsia"/>
                <w:color w:val="000000" w:themeColor="text1"/>
                <w:szCs w:val="21"/>
              </w:rPr>
              <w:lastRenderedPageBreak/>
              <w:t>开</w:t>
            </w:r>
            <w:r>
              <w:rPr>
                <w:rFonts w:eastAsiaTheme="minorEastAsia"/>
                <w:color w:val="000000" w:themeColor="text1"/>
                <w:szCs w:val="21"/>
              </w:rPr>
              <w:lastRenderedPageBreak/>
              <w:t>放式</w:t>
            </w:r>
          </w:p>
        </w:tc>
        <w:tc>
          <w:tcPr>
            <w:tcW w:w="0" w:type="auto"/>
            <w:vAlign w:val="center"/>
          </w:tcPr>
          <w:p w14:paraId="1D98F822" w14:textId="77777777" w:rsidR="00620CE3" w:rsidRDefault="0053751E">
            <w:pPr>
              <w:jc w:val="center"/>
            </w:pPr>
            <w:r>
              <w:rPr>
                <w:rFonts w:eastAsiaTheme="minorEastAsia"/>
                <w:color w:val="000000" w:themeColor="text1"/>
                <w:szCs w:val="21"/>
              </w:rPr>
              <w:lastRenderedPageBreak/>
              <w:t xml:space="preserve">JPMorgan Asset </w:t>
            </w:r>
            <w:r>
              <w:rPr>
                <w:rFonts w:eastAsiaTheme="minorEastAsia"/>
                <w:color w:val="000000" w:themeColor="text1"/>
                <w:szCs w:val="21"/>
              </w:rPr>
              <w:lastRenderedPageBreak/>
              <w:t>Management (Europe) S.á r.l.</w:t>
            </w:r>
          </w:p>
        </w:tc>
        <w:tc>
          <w:tcPr>
            <w:tcW w:w="0" w:type="auto"/>
            <w:vAlign w:val="center"/>
          </w:tcPr>
          <w:p w14:paraId="10740181" w14:textId="77777777" w:rsidR="00620CE3" w:rsidRDefault="0053751E">
            <w:pPr>
              <w:jc w:val="right"/>
            </w:pPr>
            <w:r>
              <w:rPr>
                <w:rFonts w:eastAsiaTheme="minorEastAsia"/>
                <w:color w:val="000000" w:themeColor="text1"/>
                <w:szCs w:val="21"/>
              </w:rPr>
              <w:lastRenderedPageBreak/>
              <w:t>44,874,363.65</w:t>
            </w:r>
          </w:p>
        </w:tc>
        <w:tc>
          <w:tcPr>
            <w:tcW w:w="0" w:type="auto"/>
            <w:vAlign w:val="center"/>
          </w:tcPr>
          <w:p w14:paraId="4D6A5A79" w14:textId="77777777" w:rsidR="00620CE3" w:rsidRDefault="0053751E">
            <w:pPr>
              <w:jc w:val="right"/>
            </w:pPr>
            <w:r>
              <w:rPr>
                <w:rFonts w:eastAsiaTheme="minorEastAsia"/>
                <w:color w:val="000000" w:themeColor="text1"/>
                <w:szCs w:val="21"/>
              </w:rPr>
              <w:t>6.69</w:t>
            </w:r>
          </w:p>
        </w:tc>
      </w:tr>
      <w:tr w:rsidR="00620CE3" w14:paraId="12BE8718" w14:textId="77777777">
        <w:tc>
          <w:tcPr>
            <w:tcW w:w="0" w:type="auto"/>
            <w:vAlign w:val="center"/>
          </w:tcPr>
          <w:p w14:paraId="04365F0A" w14:textId="77777777" w:rsidR="00620CE3" w:rsidRDefault="0053751E">
            <w:pPr>
              <w:jc w:val="center"/>
            </w:pPr>
            <w:r>
              <w:rPr>
                <w:rFonts w:eastAsiaTheme="minorEastAsia"/>
                <w:color w:val="000000" w:themeColor="text1"/>
                <w:szCs w:val="21"/>
              </w:rPr>
              <w:t>9</w:t>
            </w:r>
          </w:p>
        </w:tc>
        <w:tc>
          <w:tcPr>
            <w:tcW w:w="0" w:type="auto"/>
            <w:vAlign w:val="center"/>
          </w:tcPr>
          <w:p w14:paraId="34E8C0E6" w14:textId="77777777" w:rsidR="00620CE3" w:rsidRDefault="0053751E">
            <w:pPr>
              <w:jc w:val="center"/>
            </w:pPr>
            <w:r>
              <w:rPr>
                <w:rFonts w:eastAsiaTheme="minorEastAsia"/>
                <w:color w:val="000000" w:themeColor="text1"/>
                <w:szCs w:val="21"/>
              </w:rPr>
              <w:t>JPM EUR SEL EQ I (ACC) - USDHED</w:t>
            </w:r>
          </w:p>
        </w:tc>
        <w:tc>
          <w:tcPr>
            <w:tcW w:w="0" w:type="auto"/>
            <w:vAlign w:val="center"/>
          </w:tcPr>
          <w:p w14:paraId="603D0F38" w14:textId="77777777" w:rsidR="00620CE3" w:rsidRDefault="0053751E">
            <w:pPr>
              <w:jc w:val="center"/>
            </w:pPr>
            <w:r>
              <w:rPr>
                <w:rFonts w:eastAsiaTheme="minorEastAsia"/>
                <w:color w:val="000000" w:themeColor="text1"/>
                <w:szCs w:val="21"/>
              </w:rPr>
              <w:t>股票型</w:t>
            </w:r>
          </w:p>
        </w:tc>
        <w:tc>
          <w:tcPr>
            <w:tcW w:w="0" w:type="auto"/>
            <w:vAlign w:val="center"/>
          </w:tcPr>
          <w:p w14:paraId="217DC51E" w14:textId="77777777" w:rsidR="00620CE3" w:rsidRDefault="0053751E">
            <w:pPr>
              <w:jc w:val="center"/>
            </w:pPr>
            <w:r>
              <w:rPr>
                <w:rFonts w:eastAsiaTheme="minorEastAsia"/>
                <w:color w:val="000000" w:themeColor="text1"/>
                <w:szCs w:val="21"/>
              </w:rPr>
              <w:t>开放式</w:t>
            </w:r>
          </w:p>
        </w:tc>
        <w:tc>
          <w:tcPr>
            <w:tcW w:w="0" w:type="auto"/>
            <w:vAlign w:val="center"/>
          </w:tcPr>
          <w:p w14:paraId="70FFC758"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1F8F64B2" w14:textId="77777777" w:rsidR="00620CE3" w:rsidRDefault="0053751E">
            <w:pPr>
              <w:jc w:val="right"/>
            </w:pPr>
            <w:r>
              <w:rPr>
                <w:rFonts w:eastAsiaTheme="minorEastAsia"/>
                <w:color w:val="000000" w:themeColor="text1"/>
                <w:szCs w:val="21"/>
              </w:rPr>
              <w:t>25,645,462.54</w:t>
            </w:r>
          </w:p>
        </w:tc>
        <w:tc>
          <w:tcPr>
            <w:tcW w:w="0" w:type="auto"/>
            <w:vAlign w:val="center"/>
          </w:tcPr>
          <w:p w14:paraId="5B16BF87" w14:textId="77777777" w:rsidR="00620CE3" w:rsidRDefault="0053751E">
            <w:pPr>
              <w:jc w:val="right"/>
            </w:pPr>
            <w:r>
              <w:rPr>
                <w:rFonts w:eastAsiaTheme="minorEastAsia"/>
                <w:color w:val="000000" w:themeColor="text1"/>
                <w:szCs w:val="21"/>
              </w:rPr>
              <w:t>3.82</w:t>
            </w:r>
          </w:p>
        </w:tc>
      </w:tr>
      <w:tr w:rsidR="00620CE3" w14:paraId="2D64BDAB" w14:textId="77777777">
        <w:tc>
          <w:tcPr>
            <w:tcW w:w="0" w:type="auto"/>
            <w:vAlign w:val="center"/>
          </w:tcPr>
          <w:p w14:paraId="32517085" w14:textId="77777777" w:rsidR="00620CE3" w:rsidRDefault="0053751E">
            <w:pPr>
              <w:jc w:val="center"/>
            </w:pPr>
            <w:r>
              <w:rPr>
                <w:rFonts w:eastAsiaTheme="minorEastAsia"/>
                <w:color w:val="000000" w:themeColor="text1"/>
                <w:szCs w:val="21"/>
              </w:rPr>
              <w:t>10</w:t>
            </w:r>
          </w:p>
        </w:tc>
        <w:tc>
          <w:tcPr>
            <w:tcW w:w="0" w:type="auto"/>
            <w:vAlign w:val="center"/>
          </w:tcPr>
          <w:p w14:paraId="79567F1F" w14:textId="77777777" w:rsidR="00620CE3" w:rsidRDefault="0053751E">
            <w:pPr>
              <w:jc w:val="center"/>
            </w:pPr>
            <w:r>
              <w:rPr>
                <w:rFonts w:eastAsiaTheme="minorEastAsia"/>
                <w:color w:val="000000" w:themeColor="text1"/>
                <w:szCs w:val="21"/>
              </w:rPr>
              <w:t>JPM EME MKT OPPS I(ACC)-USD</w:t>
            </w:r>
          </w:p>
        </w:tc>
        <w:tc>
          <w:tcPr>
            <w:tcW w:w="0" w:type="auto"/>
            <w:vAlign w:val="center"/>
          </w:tcPr>
          <w:p w14:paraId="0657BC2E" w14:textId="77777777" w:rsidR="00620CE3" w:rsidRDefault="0053751E">
            <w:pPr>
              <w:jc w:val="center"/>
            </w:pPr>
            <w:r>
              <w:rPr>
                <w:rFonts w:eastAsiaTheme="minorEastAsia"/>
                <w:color w:val="000000" w:themeColor="text1"/>
                <w:szCs w:val="21"/>
              </w:rPr>
              <w:t>股票型</w:t>
            </w:r>
          </w:p>
        </w:tc>
        <w:tc>
          <w:tcPr>
            <w:tcW w:w="0" w:type="auto"/>
            <w:vAlign w:val="center"/>
          </w:tcPr>
          <w:p w14:paraId="6EDAE42F" w14:textId="77777777" w:rsidR="00620CE3" w:rsidRDefault="0053751E">
            <w:pPr>
              <w:jc w:val="center"/>
            </w:pPr>
            <w:r>
              <w:rPr>
                <w:rFonts w:eastAsiaTheme="minorEastAsia"/>
                <w:color w:val="000000" w:themeColor="text1"/>
                <w:szCs w:val="21"/>
              </w:rPr>
              <w:t>开放式</w:t>
            </w:r>
          </w:p>
        </w:tc>
        <w:tc>
          <w:tcPr>
            <w:tcW w:w="0" w:type="auto"/>
            <w:vAlign w:val="center"/>
          </w:tcPr>
          <w:p w14:paraId="5E70D71C" w14:textId="77777777" w:rsidR="00620CE3" w:rsidRDefault="0053751E">
            <w:pPr>
              <w:jc w:val="center"/>
            </w:pPr>
            <w:r>
              <w:rPr>
                <w:rFonts w:eastAsiaTheme="minorEastAsia"/>
                <w:color w:val="000000" w:themeColor="text1"/>
                <w:szCs w:val="21"/>
              </w:rPr>
              <w:t>JPMorgan Asset Management (Europe) S.á r.l.</w:t>
            </w:r>
          </w:p>
        </w:tc>
        <w:tc>
          <w:tcPr>
            <w:tcW w:w="0" w:type="auto"/>
            <w:vAlign w:val="center"/>
          </w:tcPr>
          <w:p w14:paraId="29F926B6" w14:textId="77777777" w:rsidR="00620CE3" w:rsidRDefault="0053751E">
            <w:pPr>
              <w:jc w:val="right"/>
            </w:pPr>
            <w:r>
              <w:rPr>
                <w:rFonts w:eastAsiaTheme="minorEastAsia"/>
                <w:color w:val="000000" w:themeColor="text1"/>
                <w:szCs w:val="21"/>
              </w:rPr>
              <w:t>23,100,705.47</w:t>
            </w:r>
          </w:p>
        </w:tc>
        <w:tc>
          <w:tcPr>
            <w:tcW w:w="0" w:type="auto"/>
            <w:vAlign w:val="center"/>
          </w:tcPr>
          <w:p w14:paraId="564EF047" w14:textId="77777777" w:rsidR="00620CE3" w:rsidRDefault="0053751E">
            <w:pPr>
              <w:jc w:val="right"/>
            </w:pPr>
            <w:r>
              <w:rPr>
                <w:rFonts w:eastAsiaTheme="minorEastAsia"/>
                <w:color w:val="000000" w:themeColor="text1"/>
                <w:szCs w:val="21"/>
              </w:rPr>
              <w:t>3.44</w:t>
            </w:r>
          </w:p>
        </w:tc>
      </w:tr>
    </w:tbl>
    <w:p w14:paraId="0CCD15D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2CBFFAC"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571C3B28"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711646EB"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7EAB99F5"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48D8A468" w14:textId="77777777" w:rsidTr="004C05F3">
        <w:tc>
          <w:tcPr>
            <w:tcW w:w="802" w:type="dxa"/>
            <w:vAlign w:val="center"/>
          </w:tcPr>
          <w:p w14:paraId="183E3E1F"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26E1F751"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45D99FEA"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03A28B5E" w14:textId="77777777" w:rsidTr="009E3391">
        <w:tc>
          <w:tcPr>
            <w:tcW w:w="802" w:type="dxa"/>
            <w:vAlign w:val="center"/>
          </w:tcPr>
          <w:p w14:paraId="3A27FFCD"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2B8D230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6085AF4A"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AB71785" w14:textId="77777777" w:rsidTr="009E3391">
        <w:tc>
          <w:tcPr>
            <w:tcW w:w="802" w:type="dxa"/>
            <w:vAlign w:val="center"/>
          </w:tcPr>
          <w:p w14:paraId="0DC954B1"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7FC2BEF9"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6D254AE5"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E4C01D5" w14:textId="77777777" w:rsidTr="009E3391">
        <w:tc>
          <w:tcPr>
            <w:tcW w:w="802" w:type="dxa"/>
            <w:vAlign w:val="center"/>
          </w:tcPr>
          <w:p w14:paraId="6D0E2B8C"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53A978B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2789033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0C9A94F7" w14:textId="77777777" w:rsidTr="009E3391">
        <w:tc>
          <w:tcPr>
            <w:tcW w:w="802" w:type="dxa"/>
            <w:vAlign w:val="center"/>
          </w:tcPr>
          <w:p w14:paraId="54EF277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75C9C6F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58E2B73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E0763FC" w14:textId="77777777" w:rsidTr="009E3391">
        <w:tc>
          <w:tcPr>
            <w:tcW w:w="802" w:type="dxa"/>
            <w:vAlign w:val="center"/>
          </w:tcPr>
          <w:p w14:paraId="21518A1E"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502C7830"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550BBABA"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19,628,732.12</w:t>
            </w:r>
          </w:p>
        </w:tc>
      </w:tr>
      <w:tr w:rsidR="008277FF" w:rsidRPr="00A3398F" w14:paraId="2B540F74" w14:textId="77777777" w:rsidTr="009E3391">
        <w:tc>
          <w:tcPr>
            <w:tcW w:w="802" w:type="dxa"/>
            <w:vAlign w:val="center"/>
          </w:tcPr>
          <w:p w14:paraId="3C93A26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06C9F375"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0C8D7F29"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3DC93726" w14:textId="77777777" w:rsidTr="009E3391">
        <w:tc>
          <w:tcPr>
            <w:tcW w:w="802" w:type="dxa"/>
            <w:vAlign w:val="center"/>
          </w:tcPr>
          <w:p w14:paraId="52E19A86"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33F1E82A"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626452CC"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03E74DB" w14:textId="77777777" w:rsidTr="009E3391">
        <w:tc>
          <w:tcPr>
            <w:tcW w:w="802" w:type="dxa"/>
            <w:vAlign w:val="center"/>
          </w:tcPr>
          <w:p w14:paraId="6B557AE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4957EDEB"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4D4F24AA"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A10C3CF" w14:textId="77777777" w:rsidTr="009E3391">
        <w:tc>
          <w:tcPr>
            <w:tcW w:w="802" w:type="dxa"/>
            <w:vAlign w:val="center"/>
          </w:tcPr>
          <w:p w14:paraId="2715F35D"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10260FBA"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1F361D5A"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19,628,732.12</w:t>
            </w:r>
          </w:p>
        </w:tc>
      </w:tr>
    </w:tbl>
    <w:p w14:paraId="7034CC4A"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348E28E5"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4CC3B654"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0B3685E4"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45BB3958"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3A93C3AE"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51C6B477"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4F06134B"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371F0AD3"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3CEF0DAE"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39EC9B90"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018152A8"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518A480"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D6B9D6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481C57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摩根全球多元配置</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14:paraId="04694B32"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94CA42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C41B9E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322,622,850.57</w:t>
            </w:r>
          </w:p>
        </w:tc>
        <w:tc>
          <w:tcPr>
            <w:tcW w:w="2367" w:type="dxa"/>
            <w:tcBorders>
              <w:top w:val="single" w:sz="8" w:space="0" w:color="000000"/>
              <w:left w:val="single" w:sz="8" w:space="0" w:color="000000"/>
              <w:bottom w:val="single" w:sz="8" w:space="0" w:color="000000"/>
              <w:right w:val="single" w:sz="8" w:space="0" w:color="000000"/>
            </w:tcBorders>
            <w:vAlign w:val="center"/>
          </w:tcPr>
          <w:p w14:paraId="308549B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28,956,043.05</w:t>
            </w:r>
          </w:p>
        </w:tc>
      </w:tr>
      <w:tr w:rsidR="00225051" w:rsidRPr="00A3398F" w14:paraId="4862B1A9"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5676779B"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D7693A"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78,401,261.26</w:t>
            </w:r>
          </w:p>
        </w:tc>
        <w:tc>
          <w:tcPr>
            <w:tcW w:w="2367" w:type="dxa"/>
            <w:tcBorders>
              <w:top w:val="single" w:sz="8" w:space="0" w:color="000000"/>
              <w:left w:val="single" w:sz="8" w:space="0" w:color="000000"/>
              <w:bottom w:val="single" w:sz="8" w:space="0" w:color="000000"/>
              <w:right w:val="single" w:sz="8" w:space="0" w:color="000000"/>
            </w:tcBorders>
            <w:vAlign w:val="center"/>
          </w:tcPr>
          <w:p w14:paraId="77EC897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20,539,868.27</w:t>
            </w:r>
          </w:p>
        </w:tc>
      </w:tr>
      <w:tr w:rsidR="00225051" w:rsidRPr="00A3398F" w14:paraId="5C6828E9"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D467DFC"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45BDB0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37,571,107.80</w:t>
            </w:r>
          </w:p>
        </w:tc>
        <w:tc>
          <w:tcPr>
            <w:tcW w:w="2367" w:type="dxa"/>
            <w:tcBorders>
              <w:top w:val="single" w:sz="8" w:space="0" w:color="000000"/>
              <w:left w:val="single" w:sz="8" w:space="0" w:color="000000"/>
              <w:bottom w:val="single" w:sz="8" w:space="0" w:color="000000"/>
              <w:right w:val="single" w:sz="8" w:space="0" w:color="000000"/>
            </w:tcBorders>
            <w:vAlign w:val="center"/>
          </w:tcPr>
          <w:p w14:paraId="32ED8084"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5,777,860.33</w:t>
            </w:r>
          </w:p>
        </w:tc>
      </w:tr>
      <w:tr w:rsidR="00225051" w:rsidRPr="00A3398F" w14:paraId="13807E7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2F64E22"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E203FD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63F3FD5"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471793E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381260D"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C9D93B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363,453,004.03</w:t>
            </w:r>
          </w:p>
        </w:tc>
        <w:tc>
          <w:tcPr>
            <w:tcW w:w="2367" w:type="dxa"/>
            <w:tcBorders>
              <w:top w:val="single" w:sz="8" w:space="0" w:color="000000"/>
              <w:left w:val="single" w:sz="8" w:space="0" w:color="000000"/>
              <w:bottom w:val="single" w:sz="8" w:space="0" w:color="000000"/>
              <w:right w:val="single" w:sz="8" w:space="0" w:color="000000"/>
            </w:tcBorders>
            <w:vAlign w:val="center"/>
          </w:tcPr>
          <w:p w14:paraId="5439C3C1"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43,718,050.99</w:t>
            </w:r>
          </w:p>
        </w:tc>
      </w:tr>
    </w:tbl>
    <w:p w14:paraId="6E913DF5"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5502DFAE"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6A4C03D4"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0BE6A945" w14:textId="77777777" w:rsidTr="00D769A5">
        <w:trPr>
          <w:trHeight w:val="248"/>
        </w:trPr>
        <w:tc>
          <w:tcPr>
            <w:tcW w:w="3167" w:type="dxa"/>
            <w:vAlign w:val="center"/>
          </w:tcPr>
          <w:p w14:paraId="013BD242" w14:textId="77777777"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6EFDD337" w14:textId="77777777" w:rsidR="00D678E4" w:rsidRPr="00FA472B" w:rsidRDefault="00D678E4" w:rsidP="00D769A5">
            <w:pPr>
              <w:jc w:val="center"/>
              <w:rPr>
                <w:sz w:val="24"/>
              </w:rPr>
            </w:pPr>
            <w:r w:rsidRPr="00FA472B">
              <w:rPr>
                <w:sz w:val="24"/>
              </w:rPr>
              <w:t>摩根全球多元配置</w:t>
            </w:r>
            <w:r w:rsidRPr="00FA472B">
              <w:rPr>
                <w:sz w:val="24"/>
              </w:rPr>
              <w:t>(QDII-FOF)</w:t>
            </w:r>
            <w:r w:rsidRPr="00FA472B">
              <w:rPr>
                <w:sz w:val="24"/>
              </w:rPr>
              <w:t>人民币</w:t>
            </w:r>
            <w:r w:rsidRPr="00FA472B">
              <w:rPr>
                <w:sz w:val="24"/>
              </w:rPr>
              <w:t>A</w:t>
            </w:r>
          </w:p>
        </w:tc>
        <w:tc>
          <w:tcPr>
            <w:tcW w:w="2631" w:type="dxa"/>
            <w:vAlign w:val="bottom"/>
          </w:tcPr>
          <w:p w14:paraId="1A9CC963" w14:textId="77777777" w:rsidR="00D678E4" w:rsidRPr="00FA472B" w:rsidRDefault="00D678E4" w:rsidP="00D769A5">
            <w:pPr>
              <w:jc w:val="center"/>
              <w:rPr>
                <w:sz w:val="24"/>
              </w:rPr>
            </w:pPr>
            <w:r w:rsidRPr="00FA472B">
              <w:rPr>
                <w:sz w:val="24"/>
              </w:rPr>
              <w:t>摩根全球多元配置</w:t>
            </w:r>
            <w:r w:rsidRPr="00FA472B">
              <w:rPr>
                <w:sz w:val="24"/>
              </w:rPr>
              <w:t>(QDII-FOF)</w:t>
            </w:r>
            <w:r w:rsidRPr="00FA472B">
              <w:rPr>
                <w:sz w:val="24"/>
              </w:rPr>
              <w:t>人民币</w:t>
            </w:r>
            <w:r w:rsidRPr="00FA472B">
              <w:rPr>
                <w:sz w:val="24"/>
              </w:rPr>
              <w:t>C</w:t>
            </w:r>
          </w:p>
        </w:tc>
      </w:tr>
      <w:tr w:rsidR="00D678E4" w:rsidRPr="00E90B39" w14:paraId="7E6B3E0C" w14:textId="77777777" w:rsidTr="00D769A5">
        <w:trPr>
          <w:trHeight w:val="247"/>
        </w:trPr>
        <w:tc>
          <w:tcPr>
            <w:tcW w:w="3167" w:type="dxa"/>
            <w:vAlign w:val="center"/>
          </w:tcPr>
          <w:p w14:paraId="2AF8686D" w14:textId="77777777"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16CAE575" w14:textId="77777777" w:rsidR="00D678E4" w:rsidRPr="00FA472B" w:rsidRDefault="00D678E4" w:rsidP="00D769A5">
            <w:pPr>
              <w:jc w:val="right"/>
              <w:rPr>
                <w:sz w:val="24"/>
              </w:rPr>
            </w:pPr>
            <w:r w:rsidRPr="00FA472B">
              <w:rPr>
                <w:color w:val="000000"/>
                <w:sz w:val="24"/>
              </w:rPr>
              <w:t>120,889.40</w:t>
            </w:r>
          </w:p>
        </w:tc>
        <w:tc>
          <w:tcPr>
            <w:tcW w:w="2631" w:type="dxa"/>
            <w:vAlign w:val="center"/>
          </w:tcPr>
          <w:p w14:paraId="00D17467" w14:textId="77777777" w:rsidR="00D678E4" w:rsidRPr="00FA472B" w:rsidRDefault="00D678E4" w:rsidP="00D769A5">
            <w:pPr>
              <w:jc w:val="right"/>
              <w:rPr>
                <w:sz w:val="24"/>
              </w:rPr>
            </w:pPr>
            <w:r w:rsidRPr="00FA472B">
              <w:rPr>
                <w:color w:val="000000"/>
                <w:sz w:val="24"/>
              </w:rPr>
              <w:t>-</w:t>
            </w:r>
          </w:p>
        </w:tc>
      </w:tr>
      <w:tr w:rsidR="00D678E4" w:rsidRPr="00E90B39" w14:paraId="0ECAA026" w14:textId="77777777" w:rsidTr="00D769A5">
        <w:tc>
          <w:tcPr>
            <w:tcW w:w="3167" w:type="dxa"/>
            <w:vAlign w:val="center"/>
          </w:tcPr>
          <w:p w14:paraId="7338601F"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54CC841D" w14:textId="77777777" w:rsidR="00D678E4" w:rsidRPr="00FA472B" w:rsidRDefault="00D678E4" w:rsidP="00D769A5">
            <w:pPr>
              <w:jc w:val="right"/>
              <w:rPr>
                <w:color w:val="000000"/>
                <w:kern w:val="0"/>
                <w:sz w:val="24"/>
              </w:rPr>
            </w:pPr>
            <w:r w:rsidRPr="00FA472B">
              <w:rPr>
                <w:color w:val="000000"/>
                <w:sz w:val="24"/>
              </w:rPr>
              <w:t>365,278.72</w:t>
            </w:r>
          </w:p>
        </w:tc>
        <w:tc>
          <w:tcPr>
            <w:tcW w:w="2631" w:type="dxa"/>
            <w:vAlign w:val="center"/>
          </w:tcPr>
          <w:p w14:paraId="44F53A4E"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6C0080FE" w14:textId="77777777" w:rsidTr="00D769A5">
        <w:tc>
          <w:tcPr>
            <w:tcW w:w="3167" w:type="dxa"/>
            <w:vAlign w:val="center"/>
          </w:tcPr>
          <w:p w14:paraId="0E6E952B"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435D5169" w14:textId="77777777" w:rsidR="00D678E4" w:rsidRPr="00FA472B" w:rsidRDefault="00D678E4" w:rsidP="00D769A5">
            <w:pPr>
              <w:jc w:val="right"/>
              <w:rPr>
                <w:color w:val="000000"/>
                <w:kern w:val="0"/>
                <w:sz w:val="24"/>
              </w:rPr>
            </w:pPr>
            <w:r w:rsidRPr="00FA472B">
              <w:rPr>
                <w:color w:val="000000"/>
                <w:sz w:val="24"/>
              </w:rPr>
              <w:t>39,893.50</w:t>
            </w:r>
          </w:p>
        </w:tc>
        <w:tc>
          <w:tcPr>
            <w:tcW w:w="2631" w:type="dxa"/>
            <w:vAlign w:val="center"/>
          </w:tcPr>
          <w:p w14:paraId="6E090B39"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6763F1E6" w14:textId="77777777" w:rsidTr="00D769A5">
        <w:tc>
          <w:tcPr>
            <w:tcW w:w="3167" w:type="dxa"/>
            <w:vAlign w:val="center"/>
          </w:tcPr>
          <w:p w14:paraId="6A6170B4"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372DA0E7" w14:textId="77777777" w:rsidR="00D678E4" w:rsidRPr="00FA472B" w:rsidRDefault="00D678E4" w:rsidP="00D769A5">
            <w:pPr>
              <w:jc w:val="right"/>
              <w:rPr>
                <w:sz w:val="24"/>
              </w:rPr>
            </w:pPr>
            <w:r w:rsidRPr="00FA472B">
              <w:rPr>
                <w:color w:val="000000"/>
                <w:sz w:val="24"/>
              </w:rPr>
              <w:t>446,274.62</w:t>
            </w:r>
          </w:p>
        </w:tc>
        <w:tc>
          <w:tcPr>
            <w:tcW w:w="2631" w:type="dxa"/>
            <w:vAlign w:val="center"/>
          </w:tcPr>
          <w:p w14:paraId="6C828CE4" w14:textId="77777777" w:rsidR="00D678E4" w:rsidRPr="00FA472B" w:rsidRDefault="00D678E4" w:rsidP="00D769A5">
            <w:pPr>
              <w:jc w:val="right"/>
              <w:rPr>
                <w:sz w:val="24"/>
              </w:rPr>
            </w:pPr>
            <w:r w:rsidRPr="00FA472B">
              <w:rPr>
                <w:color w:val="000000"/>
                <w:sz w:val="24"/>
              </w:rPr>
              <w:t>-</w:t>
            </w:r>
          </w:p>
        </w:tc>
      </w:tr>
      <w:tr w:rsidR="00D678E4" w:rsidRPr="00E90B39" w14:paraId="22F164C3" w14:textId="77777777" w:rsidTr="00D769A5">
        <w:tc>
          <w:tcPr>
            <w:tcW w:w="3167" w:type="dxa"/>
            <w:vAlign w:val="center"/>
          </w:tcPr>
          <w:p w14:paraId="0043F421"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49F934DC" w14:textId="77777777" w:rsidR="00D678E4" w:rsidRPr="00FA472B" w:rsidRDefault="00D678E4" w:rsidP="00D769A5">
            <w:pPr>
              <w:jc w:val="right"/>
              <w:rPr>
                <w:color w:val="000000"/>
                <w:kern w:val="0"/>
                <w:sz w:val="24"/>
              </w:rPr>
            </w:pPr>
            <w:r w:rsidRPr="00FA472B">
              <w:rPr>
                <w:color w:val="000000"/>
                <w:sz w:val="24"/>
              </w:rPr>
              <w:t>0.11</w:t>
            </w:r>
          </w:p>
        </w:tc>
        <w:tc>
          <w:tcPr>
            <w:tcW w:w="2631" w:type="dxa"/>
            <w:vAlign w:val="center"/>
          </w:tcPr>
          <w:p w14:paraId="786DAF77" w14:textId="77777777" w:rsidR="00D678E4" w:rsidRPr="00FA472B" w:rsidRDefault="00D678E4" w:rsidP="00D769A5">
            <w:pPr>
              <w:jc w:val="right"/>
              <w:rPr>
                <w:color w:val="000000"/>
                <w:kern w:val="0"/>
                <w:sz w:val="24"/>
              </w:rPr>
            </w:pPr>
            <w:r w:rsidRPr="00FA472B">
              <w:rPr>
                <w:color w:val="000000"/>
                <w:sz w:val="24"/>
              </w:rPr>
              <w:t>-</w:t>
            </w:r>
          </w:p>
        </w:tc>
      </w:tr>
    </w:tbl>
    <w:p w14:paraId="21B3627C"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79D5FA1F"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A3398F" w14:paraId="37132615" w14:textId="77777777" w:rsidTr="003376D5">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14:paraId="20E9779E" w14:textId="77777777"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lastRenderedPageBreak/>
              <w:t>序号</w:t>
            </w:r>
          </w:p>
        </w:tc>
        <w:tc>
          <w:tcPr>
            <w:tcW w:w="1851" w:type="dxa"/>
            <w:tcBorders>
              <w:top w:val="single" w:sz="4" w:space="0" w:color="auto"/>
              <w:left w:val="single" w:sz="4" w:space="0" w:color="auto"/>
              <w:bottom w:val="single" w:sz="4" w:space="0" w:color="auto"/>
              <w:right w:val="single" w:sz="4" w:space="0" w:color="auto"/>
            </w:tcBorders>
            <w:hideMark/>
          </w:tcPr>
          <w:p w14:paraId="379EA1B8"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交易方式</w:t>
            </w:r>
          </w:p>
        </w:tc>
        <w:tc>
          <w:tcPr>
            <w:tcW w:w="1370" w:type="dxa"/>
            <w:tcBorders>
              <w:top w:val="single" w:sz="4" w:space="0" w:color="auto"/>
              <w:left w:val="single" w:sz="4" w:space="0" w:color="auto"/>
              <w:bottom w:val="single" w:sz="4" w:space="0" w:color="auto"/>
              <w:right w:val="single" w:sz="4" w:space="0" w:color="auto"/>
            </w:tcBorders>
            <w:hideMark/>
          </w:tcPr>
          <w:p w14:paraId="5BAEE7F5" w14:textId="77777777" w:rsidR="00BB5F3D" w:rsidRPr="00A3398F" w:rsidRDefault="00BB5F3D" w:rsidP="003376D5">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交易日期</w:t>
            </w:r>
          </w:p>
        </w:tc>
        <w:tc>
          <w:tcPr>
            <w:tcW w:w="1701" w:type="dxa"/>
            <w:tcBorders>
              <w:top w:val="single" w:sz="4" w:space="0" w:color="auto"/>
              <w:left w:val="single" w:sz="4" w:space="0" w:color="auto"/>
              <w:bottom w:val="single" w:sz="4" w:space="0" w:color="auto"/>
              <w:right w:val="single" w:sz="4" w:space="0" w:color="auto"/>
            </w:tcBorders>
            <w:hideMark/>
          </w:tcPr>
          <w:p w14:paraId="60059338"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交易份额（份）</w:t>
            </w:r>
          </w:p>
        </w:tc>
        <w:tc>
          <w:tcPr>
            <w:tcW w:w="1842" w:type="dxa"/>
            <w:tcBorders>
              <w:top w:val="single" w:sz="4" w:space="0" w:color="auto"/>
              <w:left w:val="single" w:sz="4" w:space="0" w:color="auto"/>
              <w:bottom w:val="single" w:sz="4" w:space="0" w:color="auto"/>
              <w:right w:val="single" w:sz="4" w:space="0" w:color="auto"/>
            </w:tcBorders>
            <w:hideMark/>
          </w:tcPr>
          <w:p w14:paraId="50EDB6CA"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14:paraId="4A8A4F5B"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适用费率</w:t>
            </w:r>
          </w:p>
        </w:tc>
      </w:tr>
      <w:tr w:rsidR="00620CE3" w14:paraId="14141ADE" w14:textId="77777777">
        <w:trPr>
          <w:jc w:val="center"/>
        </w:trPr>
        <w:tc>
          <w:tcPr>
            <w:tcW w:w="1069" w:type="dxa"/>
            <w:vAlign w:val="center"/>
          </w:tcPr>
          <w:p w14:paraId="74A8CD2A" w14:textId="77777777" w:rsidR="00620CE3" w:rsidRDefault="0053751E">
            <w:pPr>
              <w:jc w:val="center"/>
            </w:pPr>
            <w:r>
              <w:rPr>
                <w:rFonts w:eastAsiaTheme="minorEastAsia"/>
                <w:color w:val="000000" w:themeColor="text1"/>
                <w:szCs w:val="21"/>
              </w:rPr>
              <w:t>1</w:t>
            </w:r>
          </w:p>
        </w:tc>
        <w:tc>
          <w:tcPr>
            <w:tcW w:w="1850" w:type="dxa"/>
            <w:vAlign w:val="center"/>
          </w:tcPr>
          <w:p w14:paraId="0AD3C6C9" w14:textId="77777777" w:rsidR="00620CE3" w:rsidRDefault="0053751E">
            <w:pPr>
              <w:jc w:val="center"/>
            </w:pPr>
            <w:r>
              <w:rPr>
                <w:rFonts w:eastAsiaTheme="minorEastAsia"/>
                <w:color w:val="000000" w:themeColor="text1"/>
                <w:szCs w:val="21"/>
              </w:rPr>
              <w:t>赎回</w:t>
            </w:r>
          </w:p>
        </w:tc>
        <w:tc>
          <w:tcPr>
            <w:tcW w:w="1369" w:type="dxa"/>
            <w:vAlign w:val="center"/>
          </w:tcPr>
          <w:p w14:paraId="797DD0AD" w14:textId="77777777" w:rsidR="00620CE3" w:rsidRDefault="0053751E">
            <w:pPr>
              <w:jc w:val="center"/>
            </w:pPr>
            <w:r>
              <w:rPr>
                <w:rFonts w:eastAsiaTheme="minorEastAsia"/>
                <w:color w:val="000000" w:themeColor="text1"/>
                <w:szCs w:val="21"/>
              </w:rPr>
              <w:t>2024-04-24</w:t>
            </w:r>
          </w:p>
        </w:tc>
        <w:tc>
          <w:tcPr>
            <w:tcW w:w="1700" w:type="dxa"/>
            <w:vAlign w:val="center"/>
          </w:tcPr>
          <w:p w14:paraId="6ABB7DDF" w14:textId="77777777" w:rsidR="00620CE3" w:rsidRDefault="0053751E">
            <w:pPr>
              <w:jc w:val="right"/>
            </w:pPr>
            <w:r>
              <w:rPr>
                <w:rFonts w:eastAsiaTheme="minorEastAsia"/>
                <w:color w:val="000000" w:themeColor="text1"/>
                <w:szCs w:val="21"/>
              </w:rPr>
              <w:t>39,893.50</w:t>
            </w:r>
          </w:p>
        </w:tc>
        <w:tc>
          <w:tcPr>
            <w:tcW w:w="1841" w:type="dxa"/>
            <w:vAlign w:val="center"/>
          </w:tcPr>
          <w:p w14:paraId="35D8CC1F" w14:textId="77777777" w:rsidR="00620CE3" w:rsidRDefault="0053751E">
            <w:pPr>
              <w:jc w:val="right"/>
            </w:pPr>
            <w:r>
              <w:rPr>
                <w:rFonts w:eastAsiaTheme="minorEastAsia"/>
                <w:color w:val="000000" w:themeColor="text1"/>
                <w:szCs w:val="21"/>
              </w:rPr>
              <w:t>-62,369.85</w:t>
            </w:r>
          </w:p>
        </w:tc>
        <w:tc>
          <w:tcPr>
            <w:tcW w:w="1396" w:type="dxa"/>
            <w:vAlign w:val="center"/>
          </w:tcPr>
          <w:p w14:paraId="591BA19E" w14:textId="77777777" w:rsidR="00620CE3" w:rsidRDefault="0053751E">
            <w:pPr>
              <w:jc w:val="center"/>
            </w:pPr>
            <w:r>
              <w:rPr>
                <w:rFonts w:eastAsiaTheme="minorEastAsia"/>
                <w:color w:val="000000" w:themeColor="text1"/>
                <w:szCs w:val="21"/>
              </w:rPr>
              <w:t>0.35%</w:t>
            </w:r>
          </w:p>
        </w:tc>
      </w:tr>
      <w:tr w:rsidR="00620CE3" w14:paraId="1CE15844" w14:textId="77777777">
        <w:trPr>
          <w:jc w:val="center"/>
        </w:trPr>
        <w:tc>
          <w:tcPr>
            <w:tcW w:w="1069" w:type="dxa"/>
            <w:vAlign w:val="center"/>
          </w:tcPr>
          <w:p w14:paraId="625782C6" w14:textId="77777777" w:rsidR="00620CE3" w:rsidRDefault="0053751E">
            <w:pPr>
              <w:jc w:val="center"/>
            </w:pPr>
            <w:r>
              <w:rPr>
                <w:rFonts w:eastAsiaTheme="minorEastAsia"/>
                <w:color w:val="000000" w:themeColor="text1"/>
                <w:szCs w:val="21"/>
              </w:rPr>
              <w:t>2</w:t>
            </w:r>
          </w:p>
        </w:tc>
        <w:tc>
          <w:tcPr>
            <w:tcW w:w="1850" w:type="dxa"/>
            <w:vAlign w:val="center"/>
          </w:tcPr>
          <w:p w14:paraId="5240D4BF" w14:textId="77777777" w:rsidR="00620CE3" w:rsidRDefault="0053751E">
            <w:pPr>
              <w:jc w:val="center"/>
            </w:pPr>
            <w:r>
              <w:rPr>
                <w:rFonts w:eastAsiaTheme="minorEastAsia"/>
                <w:color w:val="000000" w:themeColor="text1"/>
                <w:szCs w:val="21"/>
              </w:rPr>
              <w:t>申购</w:t>
            </w:r>
          </w:p>
        </w:tc>
        <w:tc>
          <w:tcPr>
            <w:tcW w:w="1369" w:type="dxa"/>
            <w:vAlign w:val="center"/>
          </w:tcPr>
          <w:p w14:paraId="1C2E9608" w14:textId="77777777" w:rsidR="00620CE3" w:rsidRDefault="0053751E">
            <w:pPr>
              <w:jc w:val="center"/>
            </w:pPr>
            <w:r>
              <w:rPr>
                <w:rFonts w:eastAsiaTheme="minorEastAsia"/>
                <w:color w:val="000000" w:themeColor="text1"/>
                <w:szCs w:val="21"/>
              </w:rPr>
              <w:t>2024-05-16</w:t>
            </w:r>
          </w:p>
        </w:tc>
        <w:tc>
          <w:tcPr>
            <w:tcW w:w="1700" w:type="dxa"/>
            <w:vAlign w:val="center"/>
          </w:tcPr>
          <w:p w14:paraId="423E60EF" w14:textId="77777777" w:rsidR="00620CE3" w:rsidRDefault="0053751E">
            <w:pPr>
              <w:jc w:val="right"/>
            </w:pPr>
            <w:r>
              <w:rPr>
                <w:rFonts w:eastAsiaTheme="minorEastAsia"/>
                <w:color w:val="000000" w:themeColor="text1"/>
                <w:szCs w:val="21"/>
              </w:rPr>
              <w:t>365,278.72</w:t>
            </w:r>
          </w:p>
        </w:tc>
        <w:tc>
          <w:tcPr>
            <w:tcW w:w="1841" w:type="dxa"/>
            <w:vAlign w:val="center"/>
          </w:tcPr>
          <w:p w14:paraId="6E199B38" w14:textId="77777777" w:rsidR="00620CE3" w:rsidRDefault="0053751E">
            <w:pPr>
              <w:jc w:val="right"/>
            </w:pPr>
            <w:r>
              <w:rPr>
                <w:rFonts w:eastAsiaTheme="minorEastAsia"/>
                <w:color w:val="000000" w:themeColor="text1"/>
                <w:szCs w:val="21"/>
              </w:rPr>
              <w:t>590,400.00</w:t>
            </w:r>
          </w:p>
        </w:tc>
        <w:tc>
          <w:tcPr>
            <w:tcW w:w="1396" w:type="dxa"/>
            <w:vAlign w:val="center"/>
          </w:tcPr>
          <w:p w14:paraId="6764B0D9" w14:textId="77777777" w:rsidR="00620CE3" w:rsidRDefault="0053751E">
            <w:pPr>
              <w:jc w:val="center"/>
            </w:pPr>
            <w:r>
              <w:rPr>
                <w:rFonts w:eastAsiaTheme="minorEastAsia"/>
                <w:color w:val="000000" w:themeColor="text1"/>
                <w:szCs w:val="21"/>
              </w:rPr>
              <w:t>-</w:t>
            </w:r>
          </w:p>
        </w:tc>
      </w:tr>
      <w:tr w:rsidR="00BB5F3D" w:rsidRPr="00A3398F" w14:paraId="17D27570" w14:textId="77777777" w:rsidTr="003376D5">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14:paraId="0C03DD9B" w14:textId="77777777"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合计</w:t>
            </w:r>
          </w:p>
        </w:tc>
        <w:tc>
          <w:tcPr>
            <w:tcW w:w="1851" w:type="dxa"/>
            <w:tcBorders>
              <w:top w:val="single" w:sz="4" w:space="0" w:color="auto"/>
              <w:left w:val="single" w:sz="4" w:space="0" w:color="auto"/>
              <w:bottom w:val="single" w:sz="4" w:space="0" w:color="auto"/>
              <w:right w:val="single" w:sz="4" w:space="0" w:color="auto"/>
            </w:tcBorders>
          </w:tcPr>
          <w:p w14:paraId="0B593FEE"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370" w:type="dxa"/>
            <w:tcBorders>
              <w:top w:val="single" w:sz="4" w:space="0" w:color="auto"/>
              <w:left w:val="single" w:sz="4" w:space="0" w:color="auto"/>
              <w:bottom w:val="single" w:sz="4" w:space="0" w:color="auto"/>
              <w:right w:val="single" w:sz="4" w:space="0" w:color="auto"/>
            </w:tcBorders>
          </w:tcPr>
          <w:p w14:paraId="79F63EE9"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76D86C59"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405,172.22</w:t>
            </w:r>
          </w:p>
        </w:tc>
        <w:tc>
          <w:tcPr>
            <w:tcW w:w="1842" w:type="dxa"/>
            <w:tcBorders>
              <w:top w:val="single" w:sz="4" w:space="0" w:color="auto"/>
              <w:left w:val="single" w:sz="4" w:space="0" w:color="auto"/>
              <w:bottom w:val="single" w:sz="4" w:space="0" w:color="auto"/>
              <w:right w:val="single" w:sz="4" w:space="0" w:color="auto"/>
            </w:tcBorders>
            <w:hideMark/>
          </w:tcPr>
          <w:p w14:paraId="67C18E56"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528,030.15</w:t>
            </w:r>
          </w:p>
        </w:tc>
        <w:tc>
          <w:tcPr>
            <w:tcW w:w="1397" w:type="dxa"/>
            <w:tcBorders>
              <w:top w:val="single" w:sz="4" w:space="0" w:color="auto"/>
              <w:left w:val="single" w:sz="4" w:space="0" w:color="auto"/>
              <w:bottom w:val="single" w:sz="4" w:space="0" w:color="auto"/>
              <w:right w:val="single" w:sz="4" w:space="0" w:color="auto"/>
            </w:tcBorders>
            <w:vAlign w:val="center"/>
          </w:tcPr>
          <w:p w14:paraId="077E6AC3"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p>
        </w:tc>
      </w:tr>
    </w:tbl>
    <w:p w14:paraId="7FEFFECF"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注：基金管理人运用固有资金投资本基金相关的费用符合基金招募说明书和相关公告的规定。</w:t>
      </w:r>
    </w:p>
    <w:p w14:paraId="350F4316"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258D6E72"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3DD2E1E2"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5E30661A"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基金合同》；</w:t>
      </w:r>
    </w:p>
    <w:p w14:paraId="01C9ECD5"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托管协议》；</w:t>
      </w:r>
    </w:p>
    <w:p w14:paraId="3A8F64BF"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2A18C42A"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132A4266" w14:textId="77777777" w:rsidR="00620CE3" w:rsidRDefault="0053751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5741ECF0"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14:paraId="172BA1A2" w14:textId="77777777" w:rsidR="008A2EC6" w:rsidRPr="00A3398F" w:rsidRDefault="008A2EC6" w:rsidP="000C7596">
      <w:pPr>
        <w:spacing w:line="360" w:lineRule="auto"/>
        <w:ind w:firstLineChars="200" w:firstLine="480"/>
        <w:rPr>
          <w:rFonts w:eastAsiaTheme="minorEastAsia"/>
          <w:color w:val="000000" w:themeColor="text1"/>
          <w:sz w:val="24"/>
        </w:rPr>
      </w:pPr>
    </w:p>
    <w:p w14:paraId="7FE493A6"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7F01324C"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6BF39C7F" w14:textId="77777777" w:rsidR="008A2EC6" w:rsidRPr="00A3398F" w:rsidRDefault="008A2EC6" w:rsidP="000C7596">
      <w:pPr>
        <w:spacing w:line="360" w:lineRule="auto"/>
        <w:ind w:firstLineChars="200" w:firstLine="480"/>
        <w:rPr>
          <w:rFonts w:eastAsiaTheme="minorEastAsia"/>
          <w:color w:val="000000" w:themeColor="text1"/>
          <w:sz w:val="24"/>
        </w:rPr>
      </w:pPr>
    </w:p>
    <w:p w14:paraId="7BC79CF5"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33DD67B4"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4FE0323E" w14:textId="77777777" w:rsidR="0076518F" w:rsidRPr="00A3398F" w:rsidRDefault="0076518F" w:rsidP="008B6A4A">
      <w:pPr>
        <w:spacing w:line="360" w:lineRule="auto"/>
        <w:ind w:firstLineChars="200" w:firstLine="480"/>
        <w:rPr>
          <w:rFonts w:eastAsiaTheme="minorEastAsia"/>
          <w:color w:val="000000" w:themeColor="text1"/>
          <w:sz w:val="24"/>
        </w:rPr>
      </w:pPr>
    </w:p>
    <w:p w14:paraId="57CA3ED3" w14:textId="77777777" w:rsidR="000C7596" w:rsidRPr="00A3398F" w:rsidRDefault="000C7596" w:rsidP="000D1210">
      <w:pPr>
        <w:spacing w:line="360" w:lineRule="auto"/>
        <w:rPr>
          <w:rFonts w:eastAsiaTheme="minorEastAsia"/>
          <w:color w:val="000000" w:themeColor="text1"/>
          <w:sz w:val="24"/>
        </w:rPr>
      </w:pPr>
    </w:p>
    <w:p w14:paraId="04D91499" w14:textId="77777777" w:rsidR="000C7596" w:rsidRPr="00A3398F" w:rsidRDefault="000C7596" w:rsidP="008B6A4A">
      <w:pPr>
        <w:spacing w:line="360" w:lineRule="auto"/>
        <w:ind w:firstLineChars="200" w:firstLine="480"/>
        <w:rPr>
          <w:rFonts w:eastAsiaTheme="minorEastAsia"/>
          <w:color w:val="000000" w:themeColor="text1"/>
          <w:sz w:val="24"/>
        </w:rPr>
      </w:pPr>
    </w:p>
    <w:p w14:paraId="16F7F34C" w14:textId="77777777" w:rsidR="0076518F" w:rsidRPr="00A3398F" w:rsidRDefault="0076518F" w:rsidP="008B6A4A">
      <w:pPr>
        <w:spacing w:line="360" w:lineRule="auto"/>
        <w:ind w:firstLineChars="200" w:firstLine="480"/>
        <w:rPr>
          <w:rFonts w:eastAsiaTheme="minorEastAsia"/>
          <w:color w:val="000000" w:themeColor="text1"/>
          <w:sz w:val="24"/>
        </w:rPr>
      </w:pPr>
    </w:p>
    <w:p w14:paraId="413D698D"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6C070FE0"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4FA5" w14:textId="77777777" w:rsidR="002F74FC" w:rsidRDefault="002F74FC">
      <w:r>
        <w:separator/>
      </w:r>
    </w:p>
  </w:endnote>
  <w:endnote w:type="continuationSeparator" w:id="0">
    <w:p w14:paraId="49C7A229"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2770" w14:textId="3B376ABA"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121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1210">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EBE7"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F8C466"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0DFB" w14:textId="7314948F"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1210">
      <w:rPr>
        <w:rStyle w:val="a8"/>
        <w:noProof/>
      </w:rPr>
      <w:t>15</w:t>
    </w:r>
    <w:r>
      <w:rPr>
        <w:rStyle w:val="a8"/>
      </w:rPr>
      <w:fldChar w:fldCharType="end"/>
    </w:r>
  </w:p>
  <w:p w14:paraId="1EAE3BB7"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2B28"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0906E" w14:textId="77777777" w:rsidR="002F74FC" w:rsidRDefault="002F74FC">
      <w:r>
        <w:separator/>
      </w:r>
    </w:p>
  </w:footnote>
  <w:footnote w:type="continuationSeparator" w:id="0">
    <w:p w14:paraId="3CFD5D24"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2A45" w14:textId="77777777" w:rsidR="00EF4716" w:rsidRPr="006669C9" w:rsidRDefault="00EF4716" w:rsidP="001D1356">
    <w:pPr>
      <w:pStyle w:val="aa"/>
      <w:pBdr>
        <w:bottom w:val="single" w:sz="6" w:space="0" w:color="auto"/>
      </w:pBdr>
      <w:jc w:val="right"/>
    </w:pPr>
    <w:r w:rsidRPr="006669C9">
      <w:t>摩根全球多元配置证券投资基金</w:t>
    </w:r>
    <w:r w:rsidRPr="006669C9">
      <w:t>(QDII-FOF)2024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3A2BD"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3688"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0"/>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3751E"/>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3E97"/>
    <w:rsid w:val="00605748"/>
    <w:rsid w:val="00610C82"/>
    <w:rsid w:val="0061321C"/>
    <w:rsid w:val="00614E07"/>
    <w:rsid w:val="00620CE3"/>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76D0F09A"/>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114</TotalTime>
  <Pages>15</Pages>
  <Words>1403</Words>
  <Characters>7999</Characters>
  <Application>Microsoft Office Word</Application>
  <DocSecurity>0</DocSecurity>
  <Lines>66</Lines>
  <Paragraphs>18</Paragraphs>
  <ScaleCrop>false</ScaleCrop>
  <Company>TRT. Ltd. Co.</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33</cp:revision>
  <cp:lastPrinted>2007-07-19T00:46:00Z</cp:lastPrinted>
  <dcterms:created xsi:type="dcterms:W3CDTF">2014-12-16T02:40:00Z</dcterms:created>
  <dcterms:modified xsi:type="dcterms:W3CDTF">2024-07-18T01:58:00Z</dcterms:modified>
</cp:coreProperties>
</file>