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54F6"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6EB0391B"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98BB58B"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7FC095B2"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1A3BC5C7"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w:t>
      </w:r>
      <w:proofErr w:type="gramStart"/>
      <w:r w:rsidRPr="00EE3DBC">
        <w:rPr>
          <w:rFonts w:eastAsiaTheme="minorEastAsia"/>
          <w:b/>
          <w:color w:val="000000" w:themeColor="text1"/>
          <w:sz w:val="36"/>
          <w:szCs w:val="36"/>
        </w:rPr>
        <w:t>标普港股通低波</w:t>
      </w:r>
      <w:proofErr w:type="gramEnd"/>
      <w:r w:rsidRPr="00EE3DBC">
        <w:rPr>
          <w:rFonts w:eastAsiaTheme="minorEastAsia"/>
          <w:b/>
          <w:color w:val="000000" w:themeColor="text1"/>
          <w:sz w:val="36"/>
          <w:szCs w:val="36"/>
        </w:rPr>
        <w:t>红利指数型证券投资基金</w:t>
      </w:r>
    </w:p>
    <w:p w14:paraId="021F1D5E"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年第</w:t>
      </w:r>
      <w:r w:rsidRPr="00EE3DBC">
        <w:rPr>
          <w:rFonts w:eastAsiaTheme="minorEastAsia"/>
          <w:b/>
          <w:color w:val="000000" w:themeColor="text1"/>
          <w:sz w:val="36"/>
          <w:szCs w:val="36"/>
        </w:rPr>
        <w:t>2</w:t>
      </w:r>
      <w:r w:rsidRPr="00EE3DBC">
        <w:rPr>
          <w:rFonts w:eastAsiaTheme="minorEastAsia"/>
          <w:b/>
          <w:color w:val="000000" w:themeColor="text1"/>
          <w:sz w:val="36"/>
          <w:szCs w:val="36"/>
        </w:rPr>
        <w:t>季度报告</w:t>
      </w:r>
    </w:p>
    <w:p w14:paraId="7EB649DB" w14:textId="77777777"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w:t>
      </w:r>
      <w:r w:rsidRPr="00EE3DBC">
        <w:rPr>
          <w:rFonts w:eastAsiaTheme="minorEastAsia"/>
          <w:b/>
          <w:color w:val="000000" w:themeColor="text1"/>
          <w:sz w:val="36"/>
          <w:szCs w:val="36"/>
        </w:rPr>
        <w:t>6</w:t>
      </w:r>
      <w:r w:rsidRPr="00EE3DBC">
        <w:rPr>
          <w:rFonts w:eastAsiaTheme="minorEastAsia"/>
          <w:b/>
          <w:color w:val="000000" w:themeColor="text1"/>
          <w:sz w:val="36"/>
          <w:szCs w:val="36"/>
        </w:rPr>
        <w:t>月</w:t>
      </w:r>
      <w:r w:rsidRPr="00EE3DBC">
        <w:rPr>
          <w:rFonts w:eastAsiaTheme="minorEastAsia"/>
          <w:b/>
          <w:color w:val="000000" w:themeColor="text1"/>
          <w:sz w:val="36"/>
          <w:szCs w:val="36"/>
        </w:rPr>
        <w:t>30</w:t>
      </w:r>
      <w:r w:rsidRPr="00EE3DBC">
        <w:rPr>
          <w:rFonts w:eastAsiaTheme="minorEastAsia"/>
          <w:b/>
          <w:color w:val="000000" w:themeColor="text1"/>
          <w:sz w:val="36"/>
          <w:szCs w:val="36"/>
        </w:rPr>
        <w:t>日</w:t>
      </w:r>
    </w:p>
    <w:p w14:paraId="323C44EE" w14:textId="77777777" w:rsidR="00A960A3" w:rsidRPr="00EE3DBC" w:rsidRDefault="00A960A3">
      <w:pPr>
        <w:spacing w:line="360" w:lineRule="auto"/>
        <w:jc w:val="center"/>
        <w:rPr>
          <w:rFonts w:eastAsiaTheme="minorEastAsia"/>
          <w:b/>
          <w:color w:val="000000" w:themeColor="text1"/>
          <w:sz w:val="24"/>
        </w:rPr>
      </w:pPr>
    </w:p>
    <w:p w14:paraId="4D2D3E4B" w14:textId="77777777" w:rsidR="00A960A3" w:rsidRPr="00EE3DBC" w:rsidRDefault="00A960A3">
      <w:pPr>
        <w:spacing w:line="360" w:lineRule="auto"/>
        <w:jc w:val="center"/>
        <w:rPr>
          <w:rFonts w:eastAsiaTheme="minorEastAsia"/>
          <w:b/>
          <w:color w:val="000000" w:themeColor="text1"/>
          <w:sz w:val="24"/>
        </w:rPr>
      </w:pPr>
    </w:p>
    <w:p w14:paraId="5BBBA94C" w14:textId="77777777" w:rsidR="00A960A3" w:rsidRPr="00EE3DBC" w:rsidRDefault="00A960A3">
      <w:pPr>
        <w:spacing w:line="360" w:lineRule="auto"/>
        <w:jc w:val="center"/>
        <w:rPr>
          <w:rFonts w:eastAsiaTheme="minorEastAsia"/>
          <w:b/>
          <w:color w:val="000000" w:themeColor="text1"/>
          <w:sz w:val="24"/>
        </w:rPr>
      </w:pPr>
    </w:p>
    <w:p w14:paraId="495AB195" w14:textId="77777777" w:rsidR="00A960A3" w:rsidRPr="00EE3DBC" w:rsidRDefault="00A960A3">
      <w:pPr>
        <w:spacing w:line="360" w:lineRule="auto"/>
        <w:jc w:val="center"/>
        <w:rPr>
          <w:rFonts w:eastAsiaTheme="minorEastAsia"/>
          <w:b/>
          <w:color w:val="000000" w:themeColor="text1"/>
          <w:sz w:val="24"/>
        </w:rPr>
      </w:pPr>
    </w:p>
    <w:p w14:paraId="375B8D54" w14:textId="77777777" w:rsidR="00A960A3" w:rsidRPr="00EE3DBC" w:rsidRDefault="00A960A3">
      <w:pPr>
        <w:spacing w:line="360" w:lineRule="auto"/>
        <w:jc w:val="center"/>
        <w:rPr>
          <w:rFonts w:eastAsiaTheme="minorEastAsia"/>
          <w:b/>
          <w:color w:val="000000" w:themeColor="text1"/>
          <w:sz w:val="24"/>
        </w:rPr>
      </w:pPr>
    </w:p>
    <w:p w14:paraId="4E498E15" w14:textId="77777777" w:rsidR="00A960A3" w:rsidRPr="00EE3DBC" w:rsidRDefault="00A960A3">
      <w:pPr>
        <w:spacing w:line="360" w:lineRule="auto"/>
        <w:jc w:val="center"/>
        <w:rPr>
          <w:rFonts w:eastAsiaTheme="minorEastAsia"/>
          <w:b/>
          <w:color w:val="000000" w:themeColor="text1"/>
          <w:sz w:val="24"/>
        </w:rPr>
      </w:pPr>
    </w:p>
    <w:p w14:paraId="76DC88CD" w14:textId="77777777" w:rsidR="00A960A3" w:rsidRPr="00EE3DBC" w:rsidRDefault="00A960A3">
      <w:pPr>
        <w:spacing w:line="360" w:lineRule="auto"/>
        <w:jc w:val="center"/>
        <w:rPr>
          <w:rFonts w:eastAsiaTheme="minorEastAsia"/>
          <w:b/>
          <w:color w:val="000000" w:themeColor="text1"/>
          <w:sz w:val="24"/>
        </w:rPr>
      </w:pPr>
    </w:p>
    <w:p w14:paraId="05792420" w14:textId="77777777" w:rsidR="00A960A3" w:rsidRPr="00EE3DBC" w:rsidRDefault="00A960A3">
      <w:pPr>
        <w:spacing w:line="360" w:lineRule="auto"/>
        <w:jc w:val="center"/>
        <w:rPr>
          <w:rFonts w:eastAsiaTheme="minorEastAsia"/>
          <w:b/>
          <w:color w:val="000000" w:themeColor="text1"/>
          <w:sz w:val="24"/>
        </w:rPr>
      </w:pPr>
    </w:p>
    <w:p w14:paraId="136B98A6" w14:textId="77777777" w:rsidR="00A960A3" w:rsidRPr="00EE3DBC" w:rsidRDefault="00A960A3">
      <w:pPr>
        <w:spacing w:line="360" w:lineRule="auto"/>
        <w:jc w:val="center"/>
        <w:rPr>
          <w:rFonts w:eastAsiaTheme="minorEastAsia"/>
          <w:b/>
          <w:color w:val="000000" w:themeColor="text1"/>
          <w:sz w:val="24"/>
        </w:rPr>
      </w:pPr>
    </w:p>
    <w:p w14:paraId="21CBD48D" w14:textId="77777777" w:rsidR="00A960A3" w:rsidRPr="00EE3DBC" w:rsidRDefault="00A960A3">
      <w:pPr>
        <w:spacing w:line="360" w:lineRule="auto"/>
        <w:jc w:val="center"/>
        <w:rPr>
          <w:rFonts w:eastAsiaTheme="minorEastAsia"/>
          <w:b/>
          <w:color w:val="000000" w:themeColor="text1"/>
          <w:sz w:val="24"/>
        </w:rPr>
      </w:pPr>
    </w:p>
    <w:p w14:paraId="23A5DA33" w14:textId="77777777" w:rsidR="00A960A3" w:rsidRPr="00EE3DBC" w:rsidRDefault="00A960A3">
      <w:pPr>
        <w:spacing w:line="360" w:lineRule="auto"/>
        <w:jc w:val="center"/>
        <w:rPr>
          <w:rFonts w:eastAsiaTheme="minorEastAsia"/>
          <w:b/>
          <w:color w:val="000000" w:themeColor="text1"/>
          <w:sz w:val="24"/>
        </w:rPr>
      </w:pPr>
    </w:p>
    <w:p w14:paraId="2CB09A1D" w14:textId="77777777" w:rsidR="00A960A3" w:rsidRPr="00EE3DBC" w:rsidRDefault="00A960A3">
      <w:pPr>
        <w:spacing w:line="360" w:lineRule="auto"/>
        <w:jc w:val="center"/>
        <w:rPr>
          <w:rFonts w:eastAsiaTheme="minorEastAsia"/>
          <w:b/>
          <w:color w:val="000000" w:themeColor="text1"/>
          <w:sz w:val="24"/>
        </w:rPr>
      </w:pPr>
    </w:p>
    <w:p w14:paraId="0E151E3C" w14:textId="77777777" w:rsidR="00A960A3" w:rsidRPr="00EE3DBC" w:rsidRDefault="00A960A3">
      <w:pPr>
        <w:spacing w:line="360" w:lineRule="auto"/>
        <w:jc w:val="center"/>
        <w:rPr>
          <w:rFonts w:eastAsiaTheme="minorEastAsia"/>
          <w:b/>
          <w:color w:val="000000" w:themeColor="text1"/>
          <w:sz w:val="24"/>
        </w:rPr>
      </w:pPr>
    </w:p>
    <w:p w14:paraId="5B359326" w14:textId="77777777" w:rsidR="00A960A3" w:rsidRPr="00EE3DBC" w:rsidRDefault="00A960A3">
      <w:pPr>
        <w:spacing w:line="360" w:lineRule="auto"/>
        <w:jc w:val="center"/>
        <w:rPr>
          <w:rFonts w:eastAsiaTheme="minorEastAsia"/>
          <w:b/>
          <w:color w:val="000000" w:themeColor="text1"/>
          <w:sz w:val="24"/>
        </w:rPr>
      </w:pPr>
    </w:p>
    <w:p w14:paraId="315B1137" w14:textId="77777777" w:rsidR="00A960A3" w:rsidRPr="00EE3DBC" w:rsidRDefault="00A960A3">
      <w:pPr>
        <w:spacing w:line="360" w:lineRule="auto"/>
        <w:rPr>
          <w:rFonts w:eastAsiaTheme="minorEastAsia"/>
          <w:b/>
          <w:color w:val="000000" w:themeColor="text1"/>
          <w:sz w:val="24"/>
        </w:rPr>
      </w:pPr>
    </w:p>
    <w:p w14:paraId="0DB040DA" w14:textId="77777777"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14:paraId="3DB4A4D1" w14:textId="77777777"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基金托管人：中国银行股份有限公司</w:t>
      </w:r>
    </w:p>
    <w:p w14:paraId="5623B38D" w14:textId="77777777"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报告送出日期：二〇二四年七月十九日</w:t>
      </w:r>
    </w:p>
    <w:p w14:paraId="32AC08F5" w14:textId="77777777"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14:paraId="0CE06597"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14:paraId="17A60961"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基金托管人中国银行股份有限公司根据本基金合同规定，于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18</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14:paraId="57C29891"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14:paraId="5F63D3B5"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w:t>
      </w:r>
      <w:proofErr w:type="gramStart"/>
      <w:r>
        <w:rPr>
          <w:rFonts w:eastAsiaTheme="minorEastAsia"/>
          <w:color w:val="000000" w:themeColor="text1"/>
          <w:sz w:val="24"/>
        </w:rPr>
        <w:t>作出</w:t>
      </w:r>
      <w:proofErr w:type="gramEnd"/>
      <w:r>
        <w:rPr>
          <w:rFonts w:eastAsiaTheme="minorEastAsia"/>
          <w:color w:val="000000" w:themeColor="text1"/>
          <w:sz w:val="24"/>
        </w:rPr>
        <w:t>投资决策前应仔细阅读本基金的招募说明书。</w:t>
      </w:r>
      <w:r>
        <w:rPr>
          <w:rFonts w:eastAsiaTheme="minorEastAsia"/>
          <w:color w:val="000000" w:themeColor="text1"/>
          <w:sz w:val="24"/>
        </w:rPr>
        <w:t xml:space="preserve"> </w:t>
      </w:r>
    </w:p>
    <w:p w14:paraId="13BDA936"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14:paraId="6E114A04"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2024</w:t>
      </w:r>
      <w:r w:rsidRPr="00EE3DBC">
        <w:rPr>
          <w:rFonts w:eastAsiaTheme="minorEastAsia"/>
          <w:color w:val="000000" w:themeColor="text1"/>
          <w:sz w:val="24"/>
        </w:rPr>
        <w:t>年</w:t>
      </w:r>
      <w:r w:rsidRPr="00EE3DBC">
        <w:rPr>
          <w:rFonts w:eastAsiaTheme="minorEastAsia"/>
          <w:color w:val="000000" w:themeColor="text1"/>
          <w:sz w:val="24"/>
        </w:rPr>
        <w:t>4</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6</w:t>
      </w:r>
      <w:r w:rsidRPr="00EE3DBC">
        <w:rPr>
          <w:rFonts w:eastAsiaTheme="minorEastAsia"/>
          <w:color w:val="000000" w:themeColor="text1"/>
          <w:sz w:val="24"/>
        </w:rPr>
        <w:t>月</w:t>
      </w:r>
      <w:r w:rsidRPr="00EE3DBC">
        <w:rPr>
          <w:rFonts w:eastAsiaTheme="minorEastAsia"/>
          <w:color w:val="000000" w:themeColor="text1"/>
          <w:sz w:val="24"/>
        </w:rPr>
        <w:t>30</w:t>
      </w:r>
      <w:r w:rsidRPr="00EE3DBC">
        <w:rPr>
          <w:rFonts w:eastAsiaTheme="minorEastAsia"/>
          <w:color w:val="000000" w:themeColor="text1"/>
          <w:sz w:val="24"/>
        </w:rPr>
        <w:t>日止。</w:t>
      </w:r>
    </w:p>
    <w:p w14:paraId="28516DA5" w14:textId="77777777"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14:paraId="2B194FF7" w14:textId="77777777" w:rsidTr="00D476D8">
        <w:tc>
          <w:tcPr>
            <w:tcW w:w="2835" w:type="dxa"/>
          </w:tcPr>
          <w:p w14:paraId="56E825E3"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14:paraId="2302523A"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w:t>
            </w:r>
            <w:proofErr w:type="gramStart"/>
            <w:r w:rsidRPr="00EE3DBC">
              <w:rPr>
                <w:rFonts w:eastAsiaTheme="minorEastAsia"/>
                <w:color w:val="000000" w:themeColor="text1"/>
                <w:kern w:val="0"/>
                <w:sz w:val="24"/>
              </w:rPr>
              <w:t>标普港股通低波</w:t>
            </w:r>
            <w:proofErr w:type="gramEnd"/>
            <w:r w:rsidRPr="00EE3DBC">
              <w:rPr>
                <w:rFonts w:eastAsiaTheme="minorEastAsia"/>
                <w:color w:val="000000" w:themeColor="text1"/>
                <w:kern w:val="0"/>
                <w:sz w:val="24"/>
              </w:rPr>
              <w:t>红利指数</w:t>
            </w:r>
          </w:p>
        </w:tc>
      </w:tr>
      <w:tr w:rsidR="00A30F47" w:rsidRPr="00EE3DBC" w14:paraId="06603EC6" w14:textId="77777777" w:rsidTr="00D476D8">
        <w:tc>
          <w:tcPr>
            <w:tcW w:w="2835" w:type="dxa"/>
            <w:tcBorders>
              <w:top w:val="single" w:sz="4" w:space="0" w:color="auto"/>
              <w:left w:val="single" w:sz="4" w:space="0" w:color="auto"/>
              <w:bottom w:val="single" w:sz="4" w:space="0" w:color="auto"/>
              <w:right w:val="single" w:sz="4" w:space="0" w:color="auto"/>
            </w:tcBorders>
          </w:tcPr>
          <w:p w14:paraId="051D88DB"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14:paraId="5917F008"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14:paraId="03FD18CF" w14:textId="77777777" w:rsidTr="00D476D8">
        <w:tc>
          <w:tcPr>
            <w:tcW w:w="2835" w:type="dxa"/>
            <w:tcBorders>
              <w:top w:val="single" w:sz="4" w:space="0" w:color="auto"/>
              <w:left w:val="single" w:sz="4" w:space="0" w:color="auto"/>
              <w:bottom w:val="single" w:sz="4" w:space="0" w:color="auto"/>
              <w:right w:val="single" w:sz="4" w:space="0" w:color="auto"/>
            </w:tcBorders>
          </w:tcPr>
          <w:p w14:paraId="3554D991"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14:paraId="132B6CE4"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005051</w:t>
            </w:r>
          </w:p>
        </w:tc>
      </w:tr>
      <w:tr w:rsidR="00A30F47" w:rsidRPr="00EE3DBC" w14:paraId="3AFF6B12" w14:textId="77777777" w:rsidTr="00D476D8">
        <w:tc>
          <w:tcPr>
            <w:tcW w:w="2835" w:type="dxa"/>
          </w:tcPr>
          <w:p w14:paraId="1FAD7699"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14:paraId="5CAB844D"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r w:rsidRPr="00EE3DBC">
              <w:rPr>
                <w:rFonts w:eastAsiaTheme="minorEastAsia"/>
                <w:color w:val="000000" w:themeColor="text1"/>
                <w:kern w:val="0"/>
                <w:sz w:val="24"/>
              </w:rPr>
              <w:t xml:space="preserve"> </w:t>
            </w:r>
          </w:p>
        </w:tc>
      </w:tr>
      <w:tr w:rsidR="00A30F47" w:rsidRPr="00EE3DBC" w14:paraId="69D0F6EC" w14:textId="77777777" w:rsidTr="00D476D8">
        <w:tc>
          <w:tcPr>
            <w:tcW w:w="2835" w:type="dxa"/>
          </w:tcPr>
          <w:p w14:paraId="73BB56FF"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14:paraId="75055D15"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4</w:t>
            </w:r>
            <w:r w:rsidRPr="00EE3DBC">
              <w:rPr>
                <w:rFonts w:eastAsiaTheme="minorEastAsia"/>
                <w:color w:val="000000" w:themeColor="text1"/>
                <w:kern w:val="0"/>
                <w:sz w:val="24"/>
              </w:rPr>
              <w:t>日</w:t>
            </w:r>
          </w:p>
        </w:tc>
      </w:tr>
      <w:tr w:rsidR="00A30F47" w:rsidRPr="00EE3DBC" w14:paraId="49DF8D8D" w14:textId="77777777" w:rsidTr="00D476D8">
        <w:tc>
          <w:tcPr>
            <w:tcW w:w="2835" w:type="dxa"/>
          </w:tcPr>
          <w:p w14:paraId="109DA529"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14:paraId="0AD5DF2E"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993,277,195.72</w:t>
            </w:r>
            <w:r w:rsidRPr="00EE3DBC">
              <w:rPr>
                <w:rFonts w:eastAsiaTheme="minorEastAsia"/>
                <w:color w:val="000000" w:themeColor="text1"/>
                <w:kern w:val="0"/>
                <w:sz w:val="24"/>
              </w:rPr>
              <w:t>份</w:t>
            </w:r>
          </w:p>
        </w:tc>
      </w:tr>
      <w:tr w:rsidR="00A30F47" w:rsidRPr="00EE3DBC" w14:paraId="4917BEA2" w14:textId="77777777" w:rsidTr="00D476D8">
        <w:tc>
          <w:tcPr>
            <w:tcW w:w="2835" w:type="dxa"/>
          </w:tcPr>
          <w:p w14:paraId="204629A6"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14:paraId="3EB88D76"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本基金进行被动式指数化投资，通过严格的投资纪律约束和数量化风险管理手段，力争控制本基金的净值增长率与业绩比较基准之间的日均跟踪偏离度不超过</w:t>
            </w:r>
            <w:r w:rsidRPr="00EE3DBC">
              <w:rPr>
                <w:rFonts w:eastAsiaTheme="minorEastAsia"/>
                <w:color w:val="000000" w:themeColor="text1"/>
                <w:kern w:val="0"/>
                <w:sz w:val="24"/>
              </w:rPr>
              <w:t>0.35%</w:t>
            </w:r>
            <w:r w:rsidRPr="00EE3DBC">
              <w:rPr>
                <w:rFonts w:eastAsiaTheme="minorEastAsia"/>
                <w:color w:val="000000" w:themeColor="text1"/>
                <w:kern w:val="0"/>
                <w:sz w:val="24"/>
              </w:rPr>
              <w:t>，年跟踪误差控制在</w:t>
            </w:r>
            <w:r w:rsidRPr="00EE3DBC">
              <w:rPr>
                <w:rFonts w:eastAsiaTheme="minorEastAsia"/>
                <w:color w:val="000000" w:themeColor="text1"/>
                <w:kern w:val="0"/>
                <w:sz w:val="24"/>
              </w:rPr>
              <w:t>4%</w:t>
            </w:r>
            <w:r w:rsidRPr="00EE3DBC">
              <w:rPr>
                <w:rFonts w:eastAsiaTheme="minorEastAsia"/>
                <w:color w:val="000000" w:themeColor="text1"/>
                <w:kern w:val="0"/>
                <w:sz w:val="24"/>
              </w:rPr>
              <w:t>以内，以实现对标的指数有效跟踪。</w:t>
            </w:r>
            <w:r w:rsidRPr="00EE3DBC">
              <w:rPr>
                <w:rFonts w:eastAsiaTheme="minorEastAsia"/>
                <w:color w:val="000000" w:themeColor="text1"/>
                <w:kern w:val="0"/>
                <w:sz w:val="24"/>
              </w:rPr>
              <w:t xml:space="preserve"> </w:t>
            </w:r>
          </w:p>
        </w:tc>
      </w:tr>
      <w:tr w:rsidR="00A30F47" w:rsidRPr="00EE3DBC" w14:paraId="56D0ECCC" w14:textId="77777777" w:rsidTr="00D476D8">
        <w:tc>
          <w:tcPr>
            <w:tcW w:w="2835" w:type="dxa"/>
          </w:tcPr>
          <w:p w14:paraId="2EF933BB"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14:paraId="29424F79"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本基金通过完全复制策略进行被动式指数化投资，根据</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红利指数成份股的基准权重</w:t>
            </w:r>
            <w:r>
              <w:rPr>
                <w:rFonts w:eastAsiaTheme="minorEastAsia"/>
                <w:color w:val="000000" w:themeColor="text1"/>
                <w:kern w:val="0"/>
                <w:sz w:val="24"/>
              </w:rPr>
              <w:lastRenderedPageBreak/>
              <w:t>构建股票资产组合，对于因法规限制、流动性限制而无法交易的成份股，将采用与被</w:t>
            </w:r>
            <w:proofErr w:type="gramStart"/>
            <w:r>
              <w:rPr>
                <w:rFonts w:eastAsiaTheme="minorEastAsia"/>
                <w:color w:val="000000" w:themeColor="text1"/>
                <w:kern w:val="0"/>
                <w:sz w:val="24"/>
              </w:rPr>
              <w:t>限制股预期</w:t>
            </w:r>
            <w:proofErr w:type="gramEnd"/>
            <w:r>
              <w:rPr>
                <w:rFonts w:eastAsiaTheme="minorEastAsia"/>
                <w:color w:val="000000" w:themeColor="text1"/>
                <w:kern w:val="0"/>
                <w:sz w:val="24"/>
              </w:rPr>
              <w:t>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p w14:paraId="6FEF93D2"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14:paraId="5506C856"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为了实现追踪误差最小化，本基金投资于股票的资产占基金资产的比例不低于</w:t>
            </w:r>
            <w:r>
              <w:rPr>
                <w:rFonts w:eastAsiaTheme="minorEastAsia"/>
                <w:color w:val="000000" w:themeColor="text1"/>
                <w:kern w:val="0"/>
                <w:sz w:val="24"/>
              </w:rPr>
              <w:t>90%</w:t>
            </w:r>
            <w:r>
              <w:rPr>
                <w:rFonts w:eastAsiaTheme="minorEastAsia"/>
                <w:color w:val="000000" w:themeColor="text1"/>
                <w:kern w:val="0"/>
                <w:sz w:val="24"/>
              </w:rPr>
              <w:t>，将不低于</w:t>
            </w:r>
            <w:r>
              <w:rPr>
                <w:rFonts w:eastAsiaTheme="minorEastAsia"/>
                <w:color w:val="000000" w:themeColor="text1"/>
                <w:kern w:val="0"/>
                <w:sz w:val="24"/>
              </w:rPr>
              <w:t>90%</w:t>
            </w:r>
            <w:r>
              <w:rPr>
                <w:rFonts w:eastAsiaTheme="minorEastAsia"/>
                <w:color w:val="000000" w:themeColor="text1"/>
                <w:kern w:val="0"/>
                <w:sz w:val="24"/>
              </w:rPr>
              <w:t>的非现金基金资产投资于</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红利指数的成份股及其备选成份股。</w:t>
            </w:r>
          </w:p>
          <w:p w14:paraId="00407E90"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14:paraId="4543FC54"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1</w:t>
            </w:r>
            <w:r>
              <w:rPr>
                <w:rFonts w:eastAsiaTheme="minorEastAsia"/>
                <w:color w:val="000000" w:themeColor="text1"/>
                <w:kern w:val="0"/>
                <w:sz w:val="24"/>
              </w:rPr>
              <w:t>）投资组合构建</w:t>
            </w:r>
          </w:p>
          <w:p w14:paraId="5C340E30"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本基金通过完全复制策略进行被动式指数化投资，根据</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红利指数成份股的基准权重构建股票资产组合，对于因法规限制、流动性限制而无法交易的成份股，将采用与被</w:t>
            </w:r>
            <w:proofErr w:type="gramStart"/>
            <w:r>
              <w:rPr>
                <w:rFonts w:eastAsiaTheme="minorEastAsia"/>
                <w:color w:val="000000" w:themeColor="text1"/>
                <w:kern w:val="0"/>
                <w:sz w:val="24"/>
              </w:rPr>
              <w:t>限制股预期</w:t>
            </w:r>
            <w:proofErr w:type="gramEnd"/>
            <w:r>
              <w:rPr>
                <w:rFonts w:eastAsiaTheme="minorEastAsia"/>
                <w:color w:val="000000" w:themeColor="text1"/>
                <w:kern w:val="0"/>
                <w:sz w:val="24"/>
              </w:rPr>
              <w:t>收益率相近的股票或股票组合进行相应的替代。在初始建仓期或者为申购资金建仓时，本基金按照</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p>
          <w:p w14:paraId="54113056"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w:t>
            </w:r>
            <w:r>
              <w:rPr>
                <w:rFonts w:eastAsiaTheme="minorEastAsia"/>
                <w:color w:val="000000" w:themeColor="text1"/>
                <w:kern w:val="0"/>
                <w:sz w:val="24"/>
              </w:rPr>
              <w:t>2</w:t>
            </w:r>
            <w:r>
              <w:rPr>
                <w:rFonts w:eastAsiaTheme="minorEastAsia"/>
                <w:color w:val="000000" w:themeColor="text1"/>
                <w:kern w:val="0"/>
                <w:sz w:val="24"/>
              </w:rPr>
              <w:t>）投资组合调整</w:t>
            </w:r>
          </w:p>
          <w:p w14:paraId="32783879"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）定期调整</w:t>
            </w:r>
          </w:p>
          <w:p w14:paraId="491B3CA5"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本基金所构建的投资组合将定期根据所跟踪标的指数成份股的调整进行相应的跟踪调整。</w:t>
            </w:r>
            <w:proofErr w:type="gramStart"/>
            <w:r>
              <w:rPr>
                <w:rFonts w:eastAsiaTheme="minorEastAsia"/>
                <w:color w:val="000000" w:themeColor="text1"/>
                <w:kern w:val="0"/>
                <w:sz w:val="24"/>
              </w:rPr>
              <w:t>标普港股</w:t>
            </w:r>
            <w:r>
              <w:rPr>
                <w:rFonts w:eastAsiaTheme="minorEastAsia"/>
                <w:color w:val="000000" w:themeColor="text1"/>
                <w:kern w:val="0"/>
                <w:sz w:val="24"/>
              </w:rPr>
              <w:lastRenderedPageBreak/>
              <w:t>通低波</w:t>
            </w:r>
            <w:proofErr w:type="gramEnd"/>
            <w:r>
              <w:rPr>
                <w:rFonts w:eastAsiaTheme="minorEastAsia"/>
                <w:color w:val="000000" w:themeColor="text1"/>
                <w:kern w:val="0"/>
                <w:sz w:val="24"/>
              </w:rPr>
              <w:t>红利指数的样本股每半年调整一次，指数调整方案公布后，本基金将及时对现有组合的构成进行相应的调整，若成分股的集中调整短期内会对跟踪误差产生较大影响，将采用逐步调整的方式。</w:t>
            </w:r>
          </w:p>
          <w:p w14:paraId="34F252BE"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）不定期调整</w:t>
            </w:r>
          </w:p>
          <w:p w14:paraId="4F5D23D5"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①</w:t>
            </w:r>
            <w:r>
              <w:rPr>
                <w:rFonts w:eastAsiaTheme="minorEastAsia"/>
                <w:color w:val="000000" w:themeColor="text1"/>
                <w:kern w:val="0"/>
                <w:sz w:val="24"/>
              </w:rPr>
              <w:t>根据指数编制规则，当标的指数成份股因增发、送配等股权变动而需进行成份股权</w:t>
            </w:r>
            <w:proofErr w:type="gramStart"/>
            <w:r>
              <w:rPr>
                <w:rFonts w:eastAsiaTheme="minorEastAsia"/>
                <w:color w:val="000000" w:themeColor="text1"/>
                <w:kern w:val="0"/>
                <w:sz w:val="24"/>
              </w:rPr>
              <w:t>重调整</w:t>
            </w:r>
            <w:proofErr w:type="gramEnd"/>
            <w:r>
              <w:rPr>
                <w:rFonts w:eastAsiaTheme="minorEastAsia"/>
                <w:color w:val="000000" w:themeColor="text1"/>
                <w:kern w:val="0"/>
                <w:sz w:val="24"/>
              </w:rPr>
              <w:t>时，本基金将根据标的指数权重比例的变化，进行相应调整。</w:t>
            </w:r>
          </w:p>
          <w:p w14:paraId="43346FEE"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②</w:t>
            </w:r>
            <w:r>
              <w:rPr>
                <w:rFonts w:eastAsiaTheme="minorEastAsia"/>
                <w:color w:val="000000" w:themeColor="text1"/>
                <w:kern w:val="0"/>
                <w:sz w:val="24"/>
              </w:rPr>
              <w:t>当标的指数成份股因停牌、流动性不足等因素导致基金无法按照指数权重进行配置，基金管理人将综合考虑跟踪误差和投资者利益，选择相关股票进行适当的替代。</w:t>
            </w:r>
          </w:p>
          <w:p w14:paraId="4DB6D739"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③</w:t>
            </w:r>
            <w:r>
              <w:rPr>
                <w:rFonts w:eastAsiaTheme="minorEastAsia"/>
                <w:color w:val="000000" w:themeColor="text1"/>
                <w:kern w:val="0"/>
                <w:sz w:val="24"/>
              </w:rPr>
              <w:t>本基金将根据申购和赎回情况对股票投资组合进行调整，保证基金正常运行，从而有效跟踪标的指数。</w:t>
            </w:r>
          </w:p>
          <w:p w14:paraId="7A6B96C5"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股票替代</w:t>
            </w:r>
          </w:p>
          <w:p w14:paraId="0C840772"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401E47E7"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p>
          <w:p w14:paraId="64B93831"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3</w:t>
            </w:r>
            <w:r>
              <w:rPr>
                <w:rFonts w:eastAsiaTheme="minorEastAsia"/>
                <w:color w:val="000000" w:themeColor="text1"/>
                <w:kern w:val="0"/>
                <w:sz w:val="24"/>
              </w:rPr>
              <w:t>、债券投资策略</w:t>
            </w:r>
          </w:p>
          <w:p w14:paraId="30AD9062"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kern w:val="0"/>
                <w:sz w:val="24"/>
              </w:rPr>
              <w:t>运用久期策略</w:t>
            </w:r>
            <w:proofErr w:type="gramEnd"/>
            <w:r>
              <w:rPr>
                <w:rFonts w:eastAsiaTheme="minorEastAsia"/>
                <w:color w:val="000000" w:themeColor="text1"/>
                <w:kern w:val="0"/>
                <w:sz w:val="24"/>
              </w:rPr>
              <w:t>、期限结构配置策略、信用债策略、可转债策略等多种投资策略，实施积极主动的组合管理，并根据对债券收益率曲线形态、息</w:t>
            </w:r>
            <w:proofErr w:type="gramStart"/>
            <w:r>
              <w:rPr>
                <w:rFonts w:eastAsiaTheme="minorEastAsia"/>
                <w:color w:val="000000" w:themeColor="text1"/>
                <w:kern w:val="0"/>
                <w:sz w:val="24"/>
              </w:rPr>
              <w:t>差变化</w:t>
            </w:r>
            <w:proofErr w:type="gramEnd"/>
            <w:r>
              <w:rPr>
                <w:rFonts w:eastAsiaTheme="minorEastAsia"/>
                <w:color w:val="000000" w:themeColor="text1"/>
                <w:kern w:val="0"/>
                <w:sz w:val="24"/>
              </w:rPr>
              <w:t>的预测，对债券组合进行动态调整。</w:t>
            </w:r>
          </w:p>
          <w:p w14:paraId="0D88DE9D"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4</w:t>
            </w:r>
            <w:r w:rsidRPr="00EE3DBC">
              <w:rPr>
                <w:rFonts w:eastAsiaTheme="minorEastAsia"/>
                <w:color w:val="000000" w:themeColor="text1"/>
                <w:kern w:val="0"/>
                <w:sz w:val="24"/>
              </w:rPr>
              <w:t>、其他投资策略：包括股指期货投资策略、资产支持证券投资策略、股票期权投资策略、存托凭证投资策略等。</w:t>
            </w:r>
          </w:p>
        </w:tc>
      </w:tr>
      <w:tr w:rsidR="00A30F47" w:rsidRPr="00EE3DBC" w14:paraId="0484576B" w14:textId="77777777" w:rsidTr="00D476D8">
        <w:tc>
          <w:tcPr>
            <w:tcW w:w="2835" w:type="dxa"/>
          </w:tcPr>
          <w:p w14:paraId="28193E0E"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14:paraId="6B6E60CC"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95%×</w:t>
            </w:r>
            <w:proofErr w:type="gramStart"/>
            <w:r w:rsidRPr="00EE3DBC">
              <w:rPr>
                <w:rFonts w:eastAsiaTheme="minorEastAsia"/>
                <w:color w:val="000000" w:themeColor="text1"/>
                <w:kern w:val="0"/>
                <w:sz w:val="24"/>
              </w:rPr>
              <w:t>标普港股通低波</w:t>
            </w:r>
            <w:proofErr w:type="gramEnd"/>
            <w:r w:rsidRPr="00EE3DBC">
              <w:rPr>
                <w:rFonts w:eastAsiaTheme="minorEastAsia"/>
                <w:color w:val="000000" w:themeColor="text1"/>
                <w:kern w:val="0"/>
                <w:sz w:val="24"/>
              </w:rPr>
              <w:t>红利指数收益率</w:t>
            </w:r>
            <w:r w:rsidRPr="00EE3DBC">
              <w:rPr>
                <w:rFonts w:eastAsiaTheme="minorEastAsia"/>
                <w:color w:val="000000" w:themeColor="text1"/>
                <w:kern w:val="0"/>
                <w:sz w:val="24"/>
              </w:rPr>
              <w:t>+ 5%×</w:t>
            </w:r>
            <w:r w:rsidRPr="00EE3DBC">
              <w:rPr>
                <w:rFonts w:eastAsiaTheme="minorEastAsia"/>
                <w:color w:val="000000" w:themeColor="text1"/>
                <w:kern w:val="0"/>
                <w:sz w:val="24"/>
              </w:rPr>
              <w:t>税后银行活期存款收益率</w:t>
            </w:r>
          </w:p>
        </w:tc>
      </w:tr>
      <w:tr w:rsidR="00A30F47" w:rsidRPr="00EE3DBC" w14:paraId="40E5CC8B" w14:textId="77777777" w:rsidTr="00D476D8">
        <w:tc>
          <w:tcPr>
            <w:tcW w:w="2835" w:type="dxa"/>
          </w:tcPr>
          <w:p w14:paraId="641A4729"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14:paraId="5F28DEF0" w14:textId="77777777" w:rsidR="00553A56" w:rsidRDefault="003B6F15">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本基金属于股票型基金产品，预期风险和收益水平高于混合型基金、债券型基金和货币市场基金，属于较高风险收益水平的基金产品。本基金将投资港股通标的股票，需承担汇率风险以及境外市场的风险。</w:t>
            </w:r>
          </w:p>
          <w:p w14:paraId="3DFD7E5F"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根据</w:t>
            </w:r>
            <w:r w:rsidRPr="00EE3DBC">
              <w:rPr>
                <w:rFonts w:eastAsiaTheme="minorEastAsia"/>
                <w:color w:val="000000" w:themeColor="text1"/>
                <w:kern w:val="0"/>
                <w:sz w:val="24"/>
              </w:rPr>
              <w:t>2017</w:t>
            </w:r>
            <w:r w:rsidRPr="00EE3DBC">
              <w:rPr>
                <w:rFonts w:eastAsiaTheme="minorEastAsia"/>
                <w:color w:val="000000" w:themeColor="text1"/>
                <w:kern w:val="0"/>
                <w:sz w:val="24"/>
              </w:rPr>
              <w:t>年</w:t>
            </w:r>
            <w:r w:rsidRPr="00EE3DBC">
              <w:rPr>
                <w:rFonts w:eastAsiaTheme="minorEastAsia"/>
                <w:color w:val="000000" w:themeColor="text1"/>
                <w:kern w:val="0"/>
                <w:sz w:val="24"/>
              </w:rPr>
              <w:t>7</w:t>
            </w:r>
            <w:r w:rsidRPr="00EE3DBC">
              <w:rPr>
                <w:rFonts w:eastAsiaTheme="minorEastAsia"/>
                <w:color w:val="000000" w:themeColor="text1"/>
                <w:kern w:val="0"/>
                <w:sz w:val="24"/>
              </w:rPr>
              <w:t>月</w:t>
            </w:r>
            <w:r w:rsidRPr="00EE3DBC">
              <w:rPr>
                <w:rFonts w:eastAsiaTheme="minorEastAsia"/>
                <w:color w:val="000000" w:themeColor="text1"/>
                <w:kern w:val="0"/>
                <w:sz w:val="24"/>
              </w:rPr>
              <w:t>1</w:t>
            </w:r>
            <w:r w:rsidRPr="00EE3DBC">
              <w:rPr>
                <w:rFonts w:eastAsiaTheme="minorEastAsia"/>
                <w:color w:val="000000" w:themeColor="text1"/>
                <w:kern w:val="0"/>
                <w:sz w:val="24"/>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30F47" w:rsidRPr="00EE3DBC" w14:paraId="4D18BE93" w14:textId="77777777" w:rsidTr="00D476D8">
        <w:tc>
          <w:tcPr>
            <w:tcW w:w="2835" w:type="dxa"/>
          </w:tcPr>
          <w:p w14:paraId="4AE4B5A8"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14:paraId="4319BA9C"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14:paraId="05F64C73" w14:textId="77777777" w:rsidTr="00D476D8">
        <w:tc>
          <w:tcPr>
            <w:tcW w:w="2835" w:type="dxa"/>
          </w:tcPr>
          <w:p w14:paraId="4953E751"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14:paraId="32DDE711"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中国银行股份有限公司</w:t>
            </w:r>
          </w:p>
        </w:tc>
      </w:tr>
      <w:tr w:rsidR="00A30F47" w:rsidRPr="00EE3DBC" w14:paraId="0731BD75" w14:textId="77777777" w:rsidTr="00D476D8">
        <w:tc>
          <w:tcPr>
            <w:tcW w:w="2835" w:type="dxa"/>
          </w:tcPr>
          <w:p w14:paraId="54DF8003" w14:textId="77777777"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w:t>
            </w:r>
            <w:r w:rsidRPr="00EE3DBC">
              <w:rPr>
                <w:rFonts w:eastAsiaTheme="minorEastAsia"/>
                <w:color w:val="000000" w:themeColor="text1"/>
                <w:sz w:val="24"/>
              </w:rPr>
              <w:lastRenderedPageBreak/>
              <w:t>称</w:t>
            </w:r>
          </w:p>
        </w:tc>
        <w:tc>
          <w:tcPr>
            <w:tcW w:w="2694" w:type="dxa"/>
            <w:vAlign w:val="center"/>
          </w:tcPr>
          <w:p w14:paraId="1D3EE1B0" w14:textId="77777777"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lastRenderedPageBreak/>
              <w:t>摩根</w:t>
            </w:r>
            <w:proofErr w:type="gramStart"/>
            <w:r w:rsidRPr="00EE3DBC">
              <w:rPr>
                <w:rFonts w:eastAsiaTheme="minorEastAsia"/>
                <w:color w:val="000000" w:themeColor="text1"/>
                <w:sz w:val="24"/>
              </w:rPr>
              <w:t>标普港股通低波</w:t>
            </w:r>
            <w:proofErr w:type="gramEnd"/>
            <w:r w:rsidRPr="00EE3DBC">
              <w:rPr>
                <w:rFonts w:eastAsiaTheme="minorEastAsia"/>
                <w:color w:val="000000" w:themeColor="text1"/>
                <w:sz w:val="24"/>
              </w:rPr>
              <w:t>红</w:t>
            </w:r>
            <w:r w:rsidRPr="00EE3DBC">
              <w:rPr>
                <w:rFonts w:eastAsiaTheme="minorEastAsia"/>
                <w:color w:val="000000" w:themeColor="text1"/>
                <w:sz w:val="24"/>
              </w:rPr>
              <w:lastRenderedPageBreak/>
              <w:t>利指数</w:t>
            </w:r>
            <w:r w:rsidRPr="00EE3DBC">
              <w:rPr>
                <w:rFonts w:eastAsiaTheme="minorEastAsia"/>
                <w:color w:val="000000" w:themeColor="text1"/>
                <w:sz w:val="24"/>
              </w:rPr>
              <w:t>A</w:t>
            </w:r>
          </w:p>
        </w:tc>
        <w:tc>
          <w:tcPr>
            <w:tcW w:w="2785" w:type="dxa"/>
            <w:vAlign w:val="center"/>
          </w:tcPr>
          <w:p w14:paraId="1064D450" w14:textId="77777777"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lastRenderedPageBreak/>
              <w:t>摩根</w:t>
            </w:r>
            <w:proofErr w:type="gramStart"/>
            <w:r w:rsidRPr="00EE3DBC">
              <w:rPr>
                <w:rFonts w:eastAsiaTheme="minorEastAsia"/>
                <w:color w:val="000000" w:themeColor="text1"/>
                <w:sz w:val="24"/>
              </w:rPr>
              <w:t>标普港股通低波</w:t>
            </w:r>
            <w:proofErr w:type="gramEnd"/>
            <w:r w:rsidRPr="00EE3DBC">
              <w:rPr>
                <w:rFonts w:eastAsiaTheme="minorEastAsia"/>
                <w:color w:val="000000" w:themeColor="text1"/>
                <w:sz w:val="24"/>
              </w:rPr>
              <w:t>红</w:t>
            </w:r>
            <w:r w:rsidRPr="00EE3DBC">
              <w:rPr>
                <w:rFonts w:eastAsiaTheme="minorEastAsia"/>
                <w:color w:val="000000" w:themeColor="text1"/>
                <w:sz w:val="24"/>
              </w:rPr>
              <w:lastRenderedPageBreak/>
              <w:t>利指数</w:t>
            </w:r>
            <w:r w:rsidRPr="00EE3DBC">
              <w:rPr>
                <w:rFonts w:eastAsiaTheme="minorEastAsia"/>
                <w:color w:val="000000" w:themeColor="text1"/>
                <w:sz w:val="24"/>
              </w:rPr>
              <w:t>C</w:t>
            </w:r>
          </w:p>
        </w:tc>
      </w:tr>
      <w:tr w:rsidR="00A30F47" w:rsidRPr="00EE3DBC" w14:paraId="5A905645" w14:textId="77777777" w:rsidTr="00D476D8">
        <w:tc>
          <w:tcPr>
            <w:tcW w:w="2835" w:type="dxa"/>
          </w:tcPr>
          <w:p w14:paraId="1A3DF46B"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14:paraId="55D66837"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005051</w:t>
            </w:r>
          </w:p>
        </w:tc>
        <w:tc>
          <w:tcPr>
            <w:tcW w:w="2785" w:type="dxa"/>
            <w:vAlign w:val="center"/>
          </w:tcPr>
          <w:p w14:paraId="1D68DA6D"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005052</w:t>
            </w:r>
          </w:p>
        </w:tc>
      </w:tr>
      <w:tr w:rsidR="00A30F47" w:rsidRPr="00EE3DBC" w14:paraId="31CA9128" w14:textId="77777777" w:rsidTr="00D476D8">
        <w:tc>
          <w:tcPr>
            <w:tcW w:w="2835" w:type="dxa"/>
          </w:tcPr>
          <w:p w14:paraId="6E4A8AA0" w14:textId="77777777"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14:paraId="3CB51C1A"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477,575,764.43</w:t>
            </w:r>
            <w:r w:rsidRPr="00EE3DBC">
              <w:rPr>
                <w:rFonts w:eastAsiaTheme="minorEastAsia"/>
                <w:color w:val="000000" w:themeColor="text1"/>
                <w:kern w:val="0"/>
                <w:sz w:val="24"/>
              </w:rPr>
              <w:t>份</w:t>
            </w:r>
          </w:p>
        </w:tc>
        <w:tc>
          <w:tcPr>
            <w:tcW w:w="2785" w:type="dxa"/>
            <w:vAlign w:val="center"/>
          </w:tcPr>
          <w:p w14:paraId="0B03F494" w14:textId="77777777"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515,701,431.29</w:t>
            </w:r>
            <w:r w:rsidRPr="00EE3DBC">
              <w:rPr>
                <w:rFonts w:eastAsiaTheme="minorEastAsia"/>
                <w:color w:val="000000" w:themeColor="text1"/>
                <w:kern w:val="0"/>
                <w:sz w:val="24"/>
              </w:rPr>
              <w:t>份</w:t>
            </w:r>
          </w:p>
        </w:tc>
      </w:tr>
    </w:tbl>
    <w:p w14:paraId="432F78A2" w14:textId="77777777"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14:paraId="0F33B52C" w14:textId="77777777"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14:paraId="4DBA160D" w14:textId="77777777"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14:paraId="1A6A8437" w14:textId="77777777" w:rsidTr="00DA6FA7">
        <w:tc>
          <w:tcPr>
            <w:tcW w:w="3402" w:type="dxa"/>
            <w:vMerge w:val="restart"/>
            <w:vAlign w:val="center"/>
          </w:tcPr>
          <w:p w14:paraId="76ECCBFB"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14:paraId="755A6586"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14:paraId="27F5C3F0"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4</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6</w:t>
            </w:r>
            <w:r w:rsidRPr="00EE3DBC">
              <w:rPr>
                <w:rFonts w:eastAsiaTheme="minorEastAsia"/>
                <w:color w:val="000000" w:themeColor="text1"/>
                <w:szCs w:val="21"/>
              </w:rPr>
              <w:t>月</w:t>
            </w:r>
            <w:r w:rsidRPr="00EE3DBC">
              <w:rPr>
                <w:rFonts w:eastAsiaTheme="minorEastAsia"/>
                <w:color w:val="000000" w:themeColor="text1"/>
                <w:szCs w:val="21"/>
              </w:rPr>
              <w:t>30</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14:paraId="67102B08" w14:textId="77777777" w:rsidTr="00DA6FA7">
        <w:tc>
          <w:tcPr>
            <w:tcW w:w="3402" w:type="dxa"/>
            <w:vMerge/>
            <w:vAlign w:val="center"/>
          </w:tcPr>
          <w:p w14:paraId="035EE409"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14:paraId="6A5EEDA1"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A</w:t>
            </w:r>
          </w:p>
        </w:tc>
        <w:tc>
          <w:tcPr>
            <w:tcW w:w="2481" w:type="dxa"/>
            <w:vAlign w:val="center"/>
          </w:tcPr>
          <w:p w14:paraId="56CF3AD0" w14:textId="77777777"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C</w:t>
            </w:r>
          </w:p>
        </w:tc>
      </w:tr>
      <w:tr w:rsidR="009A3BD8" w:rsidRPr="00EE3DBC" w14:paraId="4EE12569" w14:textId="77777777" w:rsidTr="00DA6FA7">
        <w:tc>
          <w:tcPr>
            <w:tcW w:w="3402" w:type="dxa"/>
            <w:vAlign w:val="center"/>
          </w:tcPr>
          <w:p w14:paraId="724FBA34"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14:paraId="77A75718"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9,371,970.46</w:t>
            </w:r>
          </w:p>
        </w:tc>
        <w:tc>
          <w:tcPr>
            <w:tcW w:w="2481" w:type="dxa"/>
            <w:vAlign w:val="center"/>
          </w:tcPr>
          <w:p w14:paraId="69C53DCF"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9,718,177.72</w:t>
            </w:r>
          </w:p>
        </w:tc>
      </w:tr>
      <w:tr w:rsidR="009A3BD8" w:rsidRPr="00EE3DBC" w14:paraId="2CD1AD82" w14:textId="77777777" w:rsidTr="00DA6FA7">
        <w:tc>
          <w:tcPr>
            <w:tcW w:w="3402" w:type="dxa"/>
            <w:vAlign w:val="center"/>
          </w:tcPr>
          <w:p w14:paraId="2E65069C"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14:paraId="74BB63DD"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29,874,351.69</w:t>
            </w:r>
          </w:p>
        </w:tc>
        <w:tc>
          <w:tcPr>
            <w:tcW w:w="2481" w:type="dxa"/>
            <w:vAlign w:val="center"/>
          </w:tcPr>
          <w:p w14:paraId="53F30347"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19,038,911.23</w:t>
            </w:r>
          </w:p>
        </w:tc>
      </w:tr>
      <w:tr w:rsidR="009A3BD8" w:rsidRPr="00EE3DBC" w14:paraId="38133A77" w14:textId="77777777" w:rsidTr="00DA6FA7">
        <w:tc>
          <w:tcPr>
            <w:tcW w:w="3402" w:type="dxa"/>
            <w:vAlign w:val="center"/>
          </w:tcPr>
          <w:p w14:paraId="02FA3197"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14:paraId="534D2DC5"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0.0687</w:t>
            </w:r>
          </w:p>
        </w:tc>
        <w:tc>
          <w:tcPr>
            <w:tcW w:w="2481" w:type="dxa"/>
            <w:vAlign w:val="center"/>
          </w:tcPr>
          <w:p w14:paraId="52E1B616"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0.0494</w:t>
            </w:r>
          </w:p>
        </w:tc>
      </w:tr>
      <w:tr w:rsidR="009A3BD8" w:rsidRPr="00EE3DBC" w14:paraId="48F03978" w14:textId="77777777" w:rsidTr="00DA6FA7">
        <w:tc>
          <w:tcPr>
            <w:tcW w:w="3402" w:type="dxa"/>
            <w:vAlign w:val="center"/>
          </w:tcPr>
          <w:p w14:paraId="54B6C437"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14:paraId="02925BC9"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444,551,620.43</w:t>
            </w:r>
          </w:p>
        </w:tc>
        <w:tc>
          <w:tcPr>
            <w:tcW w:w="2481" w:type="dxa"/>
            <w:vAlign w:val="center"/>
          </w:tcPr>
          <w:p w14:paraId="43D7CD6A"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465,595,589.28</w:t>
            </w:r>
          </w:p>
        </w:tc>
      </w:tr>
      <w:tr w:rsidR="009A3BD8" w:rsidRPr="00EE3DBC" w14:paraId="62991EE6" w14:textId="77777777" w:rsidTr="00DA6FA7">
        <w:trPr>
          <w:trHeight w:val="158"/>
        </w:trPr>
        <w:tc>
          <w:tcPr>
            <w:tcW w:w="3402" w:type="dxa"/>
            <w:vAlign w:val="center"/>
          </w:tcPr>
          <w:p w14:paraId="42D998E5" w14:textId="77777777"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14:paraId="30CB5D0A"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0.9309</w:t>
            </w:r>
          </w:p>
        </w:tc>
        <w:tc>
          <w:tcPr>
            <w:tcW w:w="2481" w:type="dxa"/>
            <w:vAlign w:val="center"/>
          </w:tcPr>
          <w:p w14:paraId="04BD05EE" w14:textId="77777777"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0.9028</w:t>
            </w:r>
          </w:p>
        </w:tc>
      </w:tr>
    </w:tbl>
    <w:p w14:paraId="27435A89" w14:textId="77777777" w:rsidR="00553A56" w:rsidRDefault="003B6F1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14:paraId="5DF512B5" w14:textId="77777777"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DDB9AE6" w14:textId="77777777"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14:paraId="0CD227AC" w14:textId="77777777"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w:t>
      </w:r>
      <w:proofErr w:type="gramStart"/>
      <w:r w:rsidRPr="00EE3DBC">
        <w:rPr>
          <w:rFonts w:eastAsiaTheme="minorEastAsia"/>
          <w:b/>
          <w:color w:val="000000" w:themeColor="text1"/>
          <w:kern w:val="0"/>
          <w:szCs w:val="21"/>
        </w:rPr>
        <w:t>期基金</w:t>
      </w:r>
      <w:proofErr w:type="gramEnd"/>
      <w:r w:rsidRPr="00EE3DBC">
        <w:rPr>
          <w:rFonts w:eastAsiaTheme="minorEastAsia"/>
          <w:b/>
          <w:color w:val="000000" w:themeColor="text1"/>
          <w:kern w:val="0"/>
          <w:szCs w:val="21"/>
        </w:rPr>
        <w:t>份额净值增长率及其与同期业绩比较基准收益率的比较</w:t>
      </w:r>
    </w:p>
    <w:p w14:paraId="7548BB36" w14:textId="77777777"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w:t>
      </w:r>
      <w:proofErr w:type="gramStart"/>
      <w:r w:rsidRPr="00EE3DBC">
        <w:rPr>
          <w:rFonts w:eastAsiaTheme="minorEastAsia"/>
          <w:b/>
          <w:color w:val="000000" w:themeColor="text1"/>
          <w:kern w:val="0"/>
          <w:szCs w:val="21"/>
        </w:rPr>
        <w:t>标普港股通低波</w:t>
      </w:r>
      <w:proofErr w:type="gramEnd"/>
      <w:r w:rsidRPr="00EE3DBC">
        <w:rPr>
          <w:rFonts w:eastAsiaTheme="minorEastAsia"/>
          <w:b/>
          <w:color w:val="000000" w:themeColor="text1"/>
          <w:kern w:val="0"/>
          <w:szCs w:val="21"/>
        </w:rPr>
        <w:t>红利指数</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14:paraId="512DB39A" w14:textId="77777777" w:rsidTr="00DA6FA7">
        <w:tc>
          <w:tcPr>
            <w:tcW w:w="1290" w:type="dxa"/>
            <w:vAlign w:val="center"/>
          </w:tcPr>
          <w:p w14:paraId="0242FCA2"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14:paraId="5EE2899F"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14:paraId="33C69080"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14:paraId="63A25304"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14:paraId="6557BC75"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14:paraId="71E5C5F1"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14:paraId="16E7AEE8"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553A56" w14:paraId="5C6D0FDD" w14:textId="77777777">
        <w:tc>
          <w:tcPr>
            <w:tcW w:w="1290" w:type="dxa"/>
            <w:vAlign w:val="center"/>
          </w:tcPr>
          <w:p w14:paraId="614FF30F" w14:textId="77777777" w:rsidR="00553A56" w:rsidRDefault="003B6F15">
            <w:pPr>
              <w:jc w:val="left"/>
            </w:pPr>
            <w:r>
              <w:rPr>
                <w:rFonts w:eastAsiaTheme="minorEastAsia"/>
                <w:color w:val="000000" w:themeColor="text1"/>
                <w:szCs w:val="21"/>
              </w:rPr>
              <w:t>过去三个月</w:t>
            </w:r>
          </w:p>
        </w:tc>
        <w:tc>
          <w:tcPr>
            <w:tcW w:w="1291" w:type="dxa"/>
            <w:vAlign w:val="center"/>
          </w:tcPr>
          <w:p w14:paraId="532C77AA" w14:textId="77777777" w:rsidR="00553A56" w:rsidRDefault="003B6F15">
            <w:pPr>
              <w:jc w:val="right"/>
            </w:pPr>
            <w:r>
              <w:rPr>
                <w:rFonts w:eastAsiaTheme="minorEastAsia"/>
                <w:color w:val="000000" w:themeColor="text1"/>
                <w:szCs w:val="21"/>
              </w:rPr>
              <w:t>9.39%</w:t>
            </w:r>
          </w:p>
        </w:tc>
        <w:tc>
          <w:tcPr>
            <w:tcW w:w="1291" w:type="dxa"/>
            <w:vAlign w:val="center"/>
          </w:tcPr>
          <w:p w14:paraId="6BF7A034" w14:textId="77777777" w:rsidR="00553A56" w:rsidRDefault="003B6F15">
            <w:pPr>
              <w:jc w:val="right"/>
            </w:pPr>
            <w:r>
              <w:rPr>
                <w:rFonts w:eastAsiaTheme="minorEastAsia"/>
                <w:color w:val="000000" w:themeColor="text1"/>
                <w:szCs w:val="21"/>
              </w:rPr>
              <w:t>1.01%</w:t>
            </w:r>
          </w:p>
        </w:tc>
        <w:tc>
          <w:tcPr>
            <w:tcW w:w="1291" w:type="dxa"/>
            <w:vAlign w:val="center"/>
          </w:tcPr>
          <w:p w14:paraId="15C9D6DD" w14:textId="77777777" w:rsidR="00553A56" w:rsidRDefault="003B6F15">
            <w:pPr>
              <w:jc w:val="right"/>
            </w:pPr>
            <w:r>
              <w:rPr>
                <w:rFonts w:eastAsiaTheme="minorEastAsia"/>
                <w:color w:val="000000" w:themeColor="text1"/>
                <w:szCs w:val="21"/>
              </w:rPr>
              <w:t>9.46%</w:t>
            </w:r>
          </w:p>
        </w:tc>
        <w:tc>
          <w:tcPr>
            <w:tcW w:w="1291" w:type="dxa"/>
            <w:vAlign w:val="center"/>
          </w:tcPr>
          <w:p w14:paraId="7B44AC61" w14:textId="77777777" w:rsidR="00553A56" w:rsidRDefault="003B6F15">
            <w:pPr>
              <w:jc w:val="right"/>
            </w:pPr>
            <w:r>
              <w:rPr>
                <w:rFonts w:eastAsiaTheme="minorEastAsia"/>
                <w:color w:val="000000" w:themeColor="text1"/>
                <w:szCs w:val="21"/>
              </w:rPr>
              <w:t>1.05%</w:t>
            </w:r>
          </w:p>
        </w:tc>
        <w:tc>
          <w:tcPr>
            <w:tcW w:w="1291" w:type="dxa"/>
            <w:vAlign w:val="center"/>
          </w:tcPr>
          <w:p w14:paraId="14960C1D" w14:textId="77777777" w:rsidR="00553A56" w:rsidRDefault="003B6F15">
            <w:pPr>
              <w:jc w:val="right"/>
            </w:pPr>
            <w:r>
              <w:rPr>
                <w:rFonts w:eastAsiaTheme="minorEastAsia"/>
                <w:color w:val="000000" w:themeColor="text1"/>
                <w:szCs w:val="21"/>
              </w:rPr>
              <w:t>-0.07%</w:t>
            </w:r>
          </w:p>
        </w:tc>
        <w:tc>
          <w:tcPr>
            <w:tcW w:w="1291" w:type="dxa"/>
            <w:vAlign w:val="center"/>
          </w:tcPr>
          <w:p w14:paraId="5B5B6636" w14:textId="77777777" w:rsidR="00553A56" w:rsidRDefault="003B6F15">
            <w:pPr>
              <w:jc w:val="right"/>
            </w:pPr>
            <w:r>
              <w:rPr>
                <w:rFonts w:eastAsiaTheme="minorEastAsia"/>
                <w:color w:val="000000" w:themeColor="text1"/>
                <w:szCs w:val="21"/>
              </w:rPr>
              <w:t>-0.04%</w:t>
            </w:r>
          </w:p>
        </w:tc>
      </w:tr>
      <w:tr w:rsidR="00553A56" w14:paraId="5847BABB" w14:textId="77777777">
        <w:tc>
          <w:tcPr>
            <w:tcW w:w="1290" w:type="dxa"/>
            <w:vAlign w:val="center"/>
          </w:tcPr>
          <w:p w14:paraId="5F0680DA" w14:textId="77777777" w:rsidR="00553A56" w:rsidRDefault="003B6F15">
            <w:pPr>
              <w:jc w:val="left"/>
            </w:pPr>
            <w:r>
              <w:rPr>
                <w:rFonts w:eastAsiaTheme="minorEastAsia"/>
                <w:color w:val="000000" w:themeColor="text1"/>
                <w:szCs w:val="21"/>
              </w:rPr>
              <w:lastRenderedPageBreak/>
              <w:t>过去六个月</w:t>
            </w:r>
          </w:p>
        </w:tc>
        <w:tc>
          <w:tcPr>
            <w:tcW w:w="1291" w:type="dxa"/>
            <w:vAlign w:val="center"/>
          </w:tcPr>
          <w:p w14:paraId="178A16CC" w14:textId="77777777" w:rsidR="00553A56" w:rsidRDefault="003B6F15">
            <w:pPr>
              <w:jc w:val="right"/>
            </w:pPr>
            <w:r>
              <w:rPr>
                <w:rFonts w:eastAsiaTheme="minorEastAsia"/>
                <w:color w:val="000000" w:themeColor="text1"/>
                <w:szCs w:val="21"/>
              </w:rPr>
              <w:t>9.49%</w:t>
            </w:r>
          </w:p>
        </w:tc>
        <w:tc>
          <w:tcPr>
            <w:tcW w:w="1291" w:type="dxa"/>
            <w:vAlign w:val="center"/>
          </w:tcPr>
          <w:p w14:paraId="27993D4B" w14:textId="77777777" w:rsidR="00553A56" w:rsidRDefault="003B6F15">
            <w:pPr>
              <w:jc w:val="right"/>
            </w:pPr>
            <w:r>
              <w:rPr>
                <w:rFonts w:eastAsiaTheme="minorEastAsia"/>
                <w:color w:val="000000" w:themeColor="text1"/>
                <w:szCs w:val="21"/>
              </w:rPr>
              <w:t>1.05%</w:t>
            </w:r>
          </w:p>
        </w:tc>
        <w:tc>
          <w:tcPr>
            <w:tcW w:w="1291" w:type="dxa"/>
            <w:vAlign w:val="center"/>
          </w:tcPr>
          <w:p w14:paraId="3CD12E07" w14:textId="77777777" w:rsidR="00553A56" w:rsidRDefault="003B6F15">
            <w:pPr>
              <w:jc w:val="right"/>
            </w:pPr>
            <w:r>
              <w:rPr>
                <w:rFonts w:eastAsiaTheme="minorEastAsia"/>
                <w:color w:val="000000" w:themeColor="text1"/>
                <w:szCs w:val="21"/>
              </w:rPr>
              <w:t>12.39%</w:t>
            </w:r>
          </w:p>
        </w:tc>
        <w:tc>
          <w:tcPr>
            <w:tcW w:w="1291" w:type="dxa"/>
            <w:vAlign w:val="center"/>
          </w:tcPr>
          <w:p w14:paraId="3FDF9CD5" w14:textId="77777777" w:rsidR="00553A56" w:rsidRDefault="003B6F15">
            <w:pPr>
              <w:jc w:val="right"/>
            </w:pPr>
            <w:r>
              <w:rPr>
                <w:rFonts w:eastAsiaTheme="minorEastAsia"/>
                <w:color w:val="000000" w:themeColor="text1"/>
                <w:szCs w:val="21"/>
              </w:rPr>
              <w:t>1.06%</w:t>
            </w:r>
          </w:p>
        </w:tc>
        <w:tc>
          <w:tcPr>
            <w:tcW w:w="1291" w:type="dxa"/>
            <w:vAlign w:val="center"/>
          </w:tcPr>
          <w:p w14:paraId="00906C80" w14:textId="77777777" w:rsidR="00553A56" w:rsidRDefault="003B6F15">
            <w:pPr>
              <w:jc w:val="right"/>
            </w:pPr>
            <w:r>
              <w:rPr>
                <w:rFonts w:eastAsiaTheme="minorEastAsia"/>
                <w:color w:val="000000" w:themeColor="text1"/>
                <w:szCs w:val="21"/>
              </w:rPr>
              <w:t>-2.90%</w:t>
            </w:r>
          </w:p>
        </w:tc>
        <w:tc>
          <w:tcPr>
            <w:tcW w:w="1291" w:type="dxa"/>
            <w:vAlign w:val="center"/>
          </w:tcPr>
          <w:p w14:paraId="3F9F2B2A" w14:textId="77777777" w:rsidR="00553A56" w:rsidRDefault="003B6F15">
            <w:pPr>
              <w:jc w:val="right"/>
            </w:pPr>
            <w:r>
              <w:rPr>
                <w:rFonts w:eastAsiaTheme="minorEastAsia"/>
                <w:color w:val="000000" w:themeColor="text1"/>
                <w:szCs w:val="21"/>
              </w:rPr>
              <w:t>-0.01%</w:t>
            </w:r>
          </w:p>
        </w:tc>
      </w:tr>
      <w:tr w:rsidR="00553A56" w14:paraId="2B5554A8" w14:textId="77777777">
        <w:tc>
          <w:tcPr>
            <w:tcW w:w="1290" w:type="dxa"/>
            <w:vAlign w:val="center"/>
          </w:tcPr>
          <w:p w14:paraId="52D38062" w14:textId="77777777" w:rsidR="00553A56" w:rsidRDefault="003B6F15">
            <w:pPr>
              <w:jc w:val="left"/>
            </w:pPr>
            <w:r>
              <w:rPr>
                <w:rFonts w:eastAsiaTheme="minorEastAsia"/>
                <w:color w:val="000000" w:themeColor="text1"/>
                <w:szCs w:val="21"/>
              </w:rPr>
              <w:t>过去一年</w:t>
            </w:r>
          </w:p>
        </w:tc>
        <w:tc>
          <w:tcPr>
            <w:tcW w:w="1291" w:type="dxa"/>
            <w:vAlign w:val="center"/>
          </w:tcPr>
          <w:p w14:paraId="16F11163" w14:textId="77777777" w:rsidR="00553A56" w:rsidRDefault="003B6F15">
            <w:pPr>
              <w:jc w:val="right"/>
            </w:pPr>
            <w:r>
              <w:rPr>
                <w:rFonts w:eastAsiaTheme="minorEastAsia"/>
                <w:color w:val="000000" w:themeColor="text1"/>
                <w:szCs w:val="21"/>
              </w:rPr>
              <w:t>2.29%</w:t>
            </w:r>
          </w:p>
        </w:tc>
        <w:tc>
          <w:tcPr>
            <w:tcW w:w="1291" w:type="dxa"/>
            <w:vAlign w:val="center"/>
          </w:tcPr>
          <w:p w14:paraId="3934B804" w14:textId="77777777" w:rsidR="00553A56" w:rsidRDefault="003B6F15">
            <w:pPr>
              <w:jc w:val="right"/>
            </w:pPr>
            <w:r>
              <w:rPr>
                <w:rFonts w:eastAsiaTheme="minorEastAsia"/>
                <w:color w:val="000000" w:themeColor="text1"/>
                <w:szCs w:val="21"/>
              </w:rPr>
              <w:t>0.99%</w:t>
            </w:r>
          </w:p>
        </w:tc>
        <w:tc>
          <w:tcPr>
            <w:tcW w:w="1291" w:type="dxa"/>
            <w:vAlign w:val="center"/>
          </w:tcPr>
          <w:p w14:paraId="36843C02" w14:textId="77777777" w:rsidR="00553A56" w:rsidRDefault="003B6F15">
            <w:pPr>
              <w:jc w:val="right"/>
            </w:pPr>
            <w:r>
              <w:rPr>
                <w:rFonts w:eastAsiaTheme="minorEastAsia"/>
                <w:color w:val="000000" w:themeColor="text1"/>
                <w:szCs w:val="21"/>
              </w:rPr>
              <w:t>2.64%</w:t>
            </w:r>
          </w:p>
        </w:tc>
        <w:tc>
          <w:tcPr>
            <w:tcW w:w="1291" w:type="dxa"/>
            <w:vAlign w:val="center"/>
          </w:tcPr>
          <w:p w14:paraId="09FEE84E" w14:textId="77777777" w:rsidR="00553A56" w:rsidRDefault="003B6F15">
            <w:pPr>
              <w:jc w:val="right"/>
            </w:pPr>
            <w:r>
              <w:rPr>
                <w:rFonts w:eastAsiaTheme="minorEastAsia"/>
                <w:color w:val="000000" w:themeColor="text1"/>
                <w:szCs w:val="21"/>
              </w:rPr>
              <w:t>0.97%</w:t>
            </w:r>
          </w:p>
        </w:tc>
        <w:tc>
          <w:tcPr>
            <w:tcW w:w="1291" w:type="dxa"/>
            <w:vAlign w:val="center"/>
          </w:tcPr>
          <w:p w14:paraId="1322A811" w14:textId="77777777" w:rsidR="00553A56" w:rsidRDefault="003B6F15">
            <w:pPr>
              <w:jc w:val="right"/>
            </w:pPr>
            <w:r>
              <w:rPr>
                <w:rFonts w:eastAsiaTheme="minorEastAsia"/>
                <w:color w:val="000000" w:themeColor="text1"/>
                <w:szCs w:val="21"/>
              </w:rPr>
              <w:t>-0.35%</w:t>
            </w:r>
          </w:p>
        </w:tc>
        <w:tc>
          <w:tcPr>
            <w:tcW w:w="1291" w:type="dxa"/>
            <w:vAlign w:val="center"/>
          </w:tcPr>
          <w:p w14:paraId="339662B4" w14:textId="77777777" w:rsidR="00553A56" w:rsidRDefault="003B6F15">
            <w:pPr>
              <w:jc w:val="right"/>
            </w:pPr>
            <w:r>
              <w:rPr>
                <w:rFonts w:eastAsiaTheme="minorEastAsia"/>
                <w:color w:val="000000" w:themeColor="text1"/>
                <w:szCs w:val="21"/>
              </w:rPr>
              <w:t>0.02%</w:t>
            </w:r>
          </w:p>
        </w:tc>
      </w:tr>
      <w:tr w:rsidR="00553A56" w14:paraId="2DB7210C" w14:textId="77777777">
        <w:tc>
          <w:tcPr>
            <w:tcW w:w="1290" w:type="dxa"/>
            <w:vAlign w:val="center"/>
          </w:tcPr>
          <w:p w14:paraId="039D6C87" w14:textId="77777777" w:rsidR="00553A56" w:rsidRDefault="003B6F15">
            <w:pPr>
              <w:jc w:val="left"/>
            </w:pPr>
            <w:r>
              <w:rPr>
                <w:rFonts w:eastAsiaTheme="minorEastAsia"/>
                <w:color w:val="000000" w:themeColor="text1"/>
                <w:szCs w:val="21"/>
              </w:rPr>
              <w:t>过去三年</w:t>
            </w:r>
          </w:p>
        </w:tc>
        <w:tc>
          <w:tcPr>
            <w:tcW w:w="1291" w:type="dxa"/>
            <w:vAlign w:val="center"/>
          </w:tcPr>
          <w:p w14:paraId="4959330F" w14:textId="77777777" w:rsidR="00553A56" w:rsidRDefault="003B6F15">
            <w:pPr>
              <w:jc w:val="right"/>
            </w:pPr>
            <w:r>
              <w:rPr>
                <w:rFonts w:eastAsiaTheme="minorEastAsia"/>
                <w:color w:val="000000" w:themeColor="text1"/>
                <w:szCs w:val="21"/>
              </w:rPr>
              <w:t>6.03%</w:t>
            </w:r>
          </w:p>
        </w:tc>
        <w:tc>
          <w:tcPr>
            <w:tcW w:w="1291" w:type="dxa"/>
            <w:vAlign w:val="center"/>
          </w:tcPr>
          <w:p w14:paraId="7E08B33E" w14:textId="77777777" w:rsidR="00553A56" w:rsidRDefault="003B6F15">
            <w:pPr>
              <w:jc w:val="right"/>
            </w:pPr>
            <w:r>
              <w:rPr>
                <w:rFonts w:eastAsiaTheme="minorEastAsia"/>
                <w:color w:val="000000" w:themeColor="text1"/>
                <w:szCs w:val="21"/>
              </w:rPr>
              <w:t>1.03%</w:t>
            </w:r>
          </w:p>
        </w:tc>
        <w:tc>
          <w:tcPr>
            <w:tcW w:w="1291" w:type="dxa"/>
            <w:vAlign w:val="center"/>
          </w:tcPr>
          <w:p w14:paraId="2ED147D6" w14:textId="77777777" w:rsidR="00553A56" w:rsidRDefault="003B6F15">
            <w:pPr>
              <w:jc w:val="right"/>
            </w:pPr>
            <w:r>
              <w:rPr>
                <w:rFonts w:eastAsiaTheme="minorEastAsia"/>
                <w:color w:val="000000" w:themeColor="text1"/>
                <w:szCs w:val="21"/>
              </w:rPr>
              <w:t>3.10%</w:t>
            </w:r>
          </w:p>
        </w:tc>
        <w:tc>
          <w:tcPr>
            <w:tcW w:w="1291" w:type="dxa"/>
            <w:vAlign w:val="center"/>
          </w:tcPr>
          <w:p w14:paraId="2DBDAF64" w14:textId="77777777" w:rsidR="00553A56" w:rsidRDefault="003B6F15">
            <w:pPr>
              <w:jc w:val="right"/>
            </w:pPr>
            <w:r>
              <w:rPr>
                <w:rFonts w:eastAsiaTheme="minorEastAsia"/>
                <w:color w:val="000000" w:themeColor="text1"/>
                <w:szCs w:val="21"/>
              </w:rPr>
              <w:t>1.02%</w:t>
            </w:r>
          </w:p>
        </w:tc>
        <w:tc>
          <w:tcPr>
            <w:tcW w:w="1291" w:type="dxa"/>
            <w:vAlign w:val="center"/>
          </w:tcPr>
          <w:p w14:paraId="60FE5037" w14:textId="77777777" w:rsidR="00553A56" w:rsidRDefault="003B6F15">
            <w:pPr>
              <w:jc w:val="right"/>
            </w:pPr>
            <w:r>
              <w:rPr>
                <w:rFonts w:eastAsiaTheme="minorEastAsia"/>
                <w:color w:val="000000" w:themeColor="text1"/>
                <w:szCs w:val="21"/>
              </w:rPr>
              <w:t>2.93%</w:t>
            </w:r>
          </w:p>
        </w:tc>
        <w:tc>
          <w:tcPr>
            <w:tcW w:w="1291" w:type="dxa"/>
            <w:vAlign w:val="center"/>
          </w:tcPr>
          <w:p w14:paraId="1758335C" w14:textId="77777777" w:rsidR="00553A56" w:rsidRDefault="003B6F15">
            <w:pPr>
              <w:jc w:val="right"/>
            </w:pPr>
            <w:r>
              <w:rPr>
                <w:rFonts w:eastAsiaTheme="minorEastAsia"/>
                <w:color w:val="000000" w:themeColor="text1"/>
                <w:szCs w:val="21"/>
              </w:rPr>
              <w:t>0.01%</w:t>
            </w:r>
          </w:p>
        </w:tc>
      </w:tr>
      <w:tr w:rsidR="00553A56" w14:paraId="538D776D" w14:textId="77777777">
        <w:tc>
          <w:tcPr>
            <w:tcW w:w="1290" w:type="dxa"/>
            <w:vAlign w:val="center"/>
          </w:tcPr>
          <w:p w14:paraId="657B8DEB" w14:textId="77777777" w:rsidR="00553A56" w:rsidRDefault="003B6F15">
            <w:pPr>
              <w:jc w:val="left"/>
            </w:pPr>
            <w:r>
              <w:rPr>
                <w:rFonts w:eastAsiaTheme="minorEastAsia"/>
                <w:color w:val="000000" w:themeColor="text1"/>
                <w:szCs w:val="21"/>
              </w:rPr>
              <w:t>过去五年</w:t>
            </w:r>
          </w:p>
        </w:tc>
        <w:tc>
          <w:tcPr>
            <w:tcW w:w="1291" w:type="dxa"/>
            <w:vAlign w:val="center"/>
          </w:tcPr>
          <w:p w14:paraId="500051ED" w14:textId="77777777" w:rsidR="00553A56" w:rsidRDefault="003B6F15">
            <w:pPr>
              <w:jc w:val="right"/>
            </w:pPr>
            <w:r>
              <w:rPr>
                <w:rFonts w:eastAsiaTheme="minorEastAsia"/>
                <w:color w:val="000000" w:themeColor="text1"/>
                <w:szCs w:val="21"/>
              </w:rPr>
              <w:t>-5.70%</w:t>
            </w:r>
          </w:p>
        </w:tc>
        <w:tc>
          <w:tcPr>
            <w:tcW w:w="1291" w:type="dxa"/>
            <w:vAlign w:val="center"/>
          </w:tcPr>
          <w:p w14:paraId="3753DDF8" w14:textId="77777777" w:rsidR="00553A56" w:rsidRDefault="003B6F15">
            <w:pPr>
              <w:jc w:val="right"/>
            </w:pPr>
            <w:r>
              <w:rPr>
                <w:rFonts w:eastAsiaTheme="minorEastAsia"/>
                <w:color w:val="000000" w:themeColor="text1"/>
                <w:szCs w:val="21"/>
              </w:rPr>
              <w:t>1.07%</w:t>
            </w:r>
          </w:p>
        </w:tc>
        <w:tc>
          <w:tcPr>
            <w:tcW w:w="1291" w:type="dxa"/>
            <w:vAlign w:val="center"/>
          </w:tcPr>
          <w:p w14:paraId="27774A03" w14:textId="77777777" w:rsidR="00553A56" w:rsidRDefault="003B6F15">
            <w:pPr>
              <w:jc w:val="right"/>
            </w:pPr>
            <w:r>
              <w:rPr>
                <w:rFonts w:eastAsiaTheme="minorEastAsia"/>
                <w:color w:val="000000" w:themeColor="text1"/>
                <w:szCs w:val="21"/>
              </w:rPr>
              <w:t>-12.58%</w:t>
            </w:r>
          </w:p>
        </w:tc>
        <w:tc>
          <w:tcPr>
            <w:tcW w:w="1291" w:type="dxa"/>
            <w:vAlign w:val="center"/>
          </w:tcPr>
          <w:p w14:paraId="265F238B" w14:textId="77777777" w:rsidR="00553A56" w:rsidRDefault="003B6F15">
            <w:pPr>
              <w:jc w:val="right"/>
            </w:pPr>
            <w:r>
              <w:rPr>
                <w:rFonts w:eastAsiaTheme="minorEastAsia"/>
                <w:color w:val="000000" w:themeColor="text1"/>
                <w:szCs w:val="21"/>
              </w:rPr>
              <w:t>1.04%</w:t>
            </w:r>
          </w:p>
        </w:tc>
        <w:tc>
          <w:tcPr>
            <w:tcW w:w="1291" w:type="dxa"/>
            <w:vAlign w:val="center"/>
          </w:tcPr>
          <w:p w14:paraId="2AE345CB" w14:textId="77777777" w:rsidR="00553A56" w:rsidRDefault="003B6F15">
            <w:pPr>
              <w:jc w:val="right"/>
            </w:pPr>
            <w:r>
              <w:rPr>
                <w:rFonts w:eastAsiaTheme="minorEastAsia"/>
                <w:color w:val="000000" w:themeColor="text1"/>
                <w:szCs w:val="21"/>
              </w:rPr>
              <w:t>6.88%</w:t>
            </w:r>
          </w:p>
        </w:tc>
        <w:tc>
          <w:tcPr>
            <w:tcW w:w="1291" w:type="dxa"/>
            <w:vAlign w:val="center"/>
          </w:tcPr>
          <w:p w14:paraId="6BF93C5C" w14:textId="77777777" w:rsidR="00553A56" w:rsidRDefault="003B6F15">
            <w:pPr>
              <w:jc w:val="right"/>
            </w:pPr>
            <w:r>
              <w:rPr>
                <w:rFonts w:eastAsiaTheme="minorEastAsia"/>
                <w:color w:val="000000" w:themeColor="text1"/>
                <w:szCs w:val="21"/>
              </w:rPr>
              <w:t>0.03%</w:t>
            </w:r>
          </w:p>
        </w:tc>
      </w:tr>
      <w:tr w:rsidR="00553A56" w14:paraId="0B83A357" w14:textId="77777777">
        <w:tc>
          <w:tcPr>
            <w:tcW w:w="1290" w:type="dxa"/>
            <w:vAlign w:val="center"/>
          </w:tcPr>
          <w:p w14:paraId="752B80EA" w14:textId="77777777" w:rsidR="00553A56" w:rsidRDefault="003B6F15">
            <w:pPr>
              <w:jc w:val="left"/>
            </w:pPr>
            <w:r>
              <w:rPr>
                <w:rFonts w:eastAsiaTheme="minorEastAsia"/>
                <w:color w:val="000000" w:themeColor="text1"/>
                <w:szCs w:val="21"/>
              </w:rPr>
              <w:t>自基金合同生效起至今</w:t>
            </w:r>
          </w:p>
        </w:tc>
        <w:tc>
          <w:tcPr>
            <w:tcW w:w="1291" w:type="dxa"/>
            <w:vAlign w:val="center"/>
          </w:tcPr>
          <w:p w14:paraId="20FD7590" w14:textId="77777777" w:rsidR="00553A56" w:rsidRDefault="003B6F15">
            <w:pPr>
              <w:jc w:val="right"/>
            </w:pPr>
            <w:r>
              <w:rPr>
                <w:rFonts w:eastAsiaTheme="minorEastAsia"/>
                <w:color w:val="000000" w:themeColor="text1"/>
                <w:szCs w:val="21"/>
              </w:rPr>
              <w:t>-6.91%</w:t>
            </w:r>
          </w:p>
        </w:tc>
        <w:tc>
          <w:tcPr>
            <w:tcW w:w="1291" w:type="dxa"/>
            <w:vAlign w:val="center"/>
          </w:tcPr>
          <w:p w14:paraId="3693E629" w14:textId="77777777" w:rsidR="00553A56" w:rsidRDefault="003B6F15">
            <w:pPr>
              <w:jc w:val="right"/>
            </w:pPr>
            <w:r>
              <w:rPr>
                <w:rFonts w:eastAsiaTheme="minorEastAsia"/>
                <w:color w:val="000000" w:themeColor="text1"/>
                <w:szCs w:val="21"/>
              </w:rPr>
              <w:t>1.02%</w:t>
            </w:r>
          </w:p>
        </w:tc>
        <w:tc>
          <w:tcPr>
            <w:tcW w:w="1291" w:type="dxa"/>
            <w:vAlign w:val="center"/>
          </w:tcPr>
          <w:p w14:paraId="62F18C5B" w14:textId="77777777" w:rsidR="00553A56" w:rsidRDefault="003B6F15">
            <w:pPr>
              <w:jc w:val="right"/>
            </w:pPr>
            <w:r>
              <w:rPr>
                <w:rFonts w:eastAsiaTheme="minorEastAsia"/>
                <w:color w:val="000000" w:themeColor="text1"/>
                <w:szCs w:val="21"/>
              </w:rPr>
              <w:t>-15.90%</w:t>
            </w:r>
          </w:p>
        </w:tc>
        <w:tc>
          <w:tcPr>
            <w:tcW w:w="1291" w:type="dxa"/>
            <w:vAlign w:val="center"/>
          </w:tcPr>
          <w:p w14:paraId="67A27A9D" w14:textId="77777777" w:rsidR="00553A56" w:rsidRDefault="003B6F15">
            <w:pPr>
              <w:jc w:val="right"/>
            </w:pPr>
            <w:r>
              <w:rPr>
                <w:rFonts w:eastAsiaTheme="minorEastAsia"/>
                <w:color w:val="000000" w:themeColor="text1"/>
                <w:szCs w:val="21"/>
              </w:rPr>
              <w:t>1.00%</w:t>
            </w:r>
          </w:p>
        </w:tc>
        <w:tc>
          <w:tcPr>
            <w:tcW w:w="1291" w:type="dxa"/>
            <w:vAlign w:val="center"/>
          </w:tcPr>
          <w:p w14:paraId="5F46C707" w14:textId="77777777" w:rsidR="00553A56" w:rsidRDefault="003B6F15">
            <w:pPr>
              <w:jc w:val="right"/>
            </w:pPr>
            <w:r>
              <w:rPr>
                <w:rFonts w:eastAsiaTheme="minorEastAsia"/>
                <w:color w:val="000000" w:themeColor="text1"/>
                <w:szCs w:val="21"/>
              </w:rPr>
              <w:t>8.99%</w:t>
            </w:r>
          </w:p>
        </w:tc>
        <w:tc>
          <w:tcPr>
            <w:tcW w:w="1291" w:type="dxa"/>
            <w:vAlign w:val="center"/>
          </w:tcPr>
          <w:p w14:paraId="394E4A42" w14:textId="77777777" w:rsidR="00553A56" w:rsidRDefault="003B6F15">
            <w:pPr>
              <w:jc w:val="right"/>
            </w:pPr>
            <w:r>
              <w:rPr>
                <w:rFonts w:eastAsiaTheme="minorEastAsia"/>
                <w:color w:val="000000" w:themeColor="text1"/>
                <w:szCs w:val="21"/>
              </w:rPr>
              <w:t>0.02%</w:t>
            </w:r>
          </w:p>
        </w:tc>
      </w:tr>
    </w:tbl>
    <w:p w14:paraId="541E0085" w14:textId="77777777"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w:t>
      </w:r>
      <w:proofErr w:type="gramStart"/>
      <w:r w:rsidRPr="00EE3DBC">
        <w:rPr>
          <w:rFonts w:eastAsiaTheme="minorEastAsia"/>
          <w:b/>
          <w:color w:val="000000" w:themeColor="text1"/>
          <w:kern w:val="0"/>
          <w:szCs w:val="21"/>
        </w:rPr>
        <w:t>标普港股通低波</w:t>
      </w:r>
      <w:proofErr w:type="gramEnd"/>
      <w:r w:rsidRPr="00EE3DBC">
        <w:rPr>
          <w:rFonts w:eastAsiaTheme="minorEastAsia"/>
          <w:b/>
          <w:color w:val="000000" w:themeColor="text1"/>
          <w:kern w:val="0"/>
          <w:szCs w:val="21"/>
        </w:rPr>
        <w:t>红利指数</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14:paraId="4D5D0012" w14:textId="77777777" w:rsidTr="00DA6FA7">
        <w:tc>
          <w:tcPr>
            <w:tcW w:w="1290" w:type="dxa"/>
            <w:vAlign w:val="center"/>
          </w:tcPr>
          <w:p w14:paraId="1E06C5D6"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14:paraId="04E05C37" w14:textId="77777777"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14:paraId="2E3E69AC" w14:textId="77777777"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14:paraId="2B68AE19"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14:paraId="69EBBAEA"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14:paraId="136E87F0"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14:paraId="1261CF5E" w14:textId="77777777"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553A56" w14:paraId="1EFDEFC0" w14:textId="77777777">
        <w:tc>
          <w:tcPr>
            <w:tcW w:w="1290" w:type="dxa"/>
            <w:vAlign w:val="center"/>
          </w:tcPr>
          <w:p w14:paraId="03D891DA" w14:textId="77777777" w:rsidR="00553A56" w:rsidRDefault="003B6F15">
            <w:pPr>
              <w:jc w:val="left"/>
            </w:pPr>
            <w:r>
              <w:rPr>
                <w:rFonts w:eastAsiaTheme="minorEastAsia"/>
                <w:color w:val="000000" w:themeColor="text1"/>
                <w:szCs w:val="21"/>
              </w:rPr>
              <w:t>过去三个月</w:t>
            </w:r>
          </w:p>
        </w:tc>
        <w:tc>
          <w:tcPr>
            <w:tcW w:w="1291" w:type="dxa"/>
            <w:vAlign w:val="center"/>
          </w:tcPr>
          <w:p w14:paraId="26600D79" w14:textId="77777777" w:rsidR="00553A56" w:rsidRDefault="003B6F15">
            <w:pPr>
              <w:jc w:val="right"/>
            </w:pPr>
            <w:r>
              <w:rPr>
                <w:rFonts w:eastAsiaTheme="minorEastAsia"/>
                <w:color w:val="000000" w:themeColor="text1"/>
                <w:szCs w:val="21"/>
              </w:rPr>
              <w:t>9.23%</w:t>
            </w:r>
          </w:p>
        </w:tc>
        <w:tc>
          <w:tcPr>
            <w:tcW w:w="1291" w:type="dxa"/>
            <w:vAlign w:val="center"/>
          </w:tcPr>
          <w:p w14:paraId="4DF1940D" w14:textId="77777777" w:rsidR="00553A56" w:rsidRDefault="003B6F15">
            <w:pPr>
              <w:jc w:val="right"/>
            </w:pPr>
            <w:r>
              <w:rPr>
                <w:rFonts w:eastAsiaTheme="minorEastAsia"/>
                <w:color w:val="000000" w:themeColor="text1"/>
                <w:szCs w:val="21"/>
              </w:rPr>
              <w:t>1.01%</w:t>
            </w:r>
          </w:p>
        </w:tc>
        <w:tc>
          <w:tcPr>
            <w:tcW w:w="1291" w:type="dxa"/>
            <w:vAlign w:val="center"/>
          </w:tcPr>
          <w:p w14:paraId="47C9A04C" w14:textId="77777777" w:rsidR="00553A56" w:rsidRDefault="003B6F15">
            <w:pPr>
              <w:jc w:val="right"/>
            </w:pPr>
            <w:r>
              <w:rPr>
                <w:rFonts w:eastAsiaTheme="minorEastAsia"/>
                <w:color w:val="000000" w:themeColor="text1"/>
                <w:szCs w:val="21"/>
              </w:rPr>
              <w:t>9.46%</w:t>
            </w:r>
          </w:p>
        </w:tc>
        <w:tc>
          <w:tcPr>
            <w:tcW w:w="1291" w:type="dxa"/>
            <w:vAlign w:val="center"/>
          </w:tcPr>
          <w:p w14:paraId="1D175AD4" w14:textId="77777777" w:rsidR="00553A56" w:rsidRDefault="003B6F15">
            <w:pPr>
              <w:jc w:val="right"/>
            </w:pPr>
            <w:r>
              <w:rPr>
                <w:rFonts w:eastAsiaTheme="minorEastAsia"/>
                <w:color w:val="000000" w:themeColor="text1"/>
                <w:szCs w:val="21"/>
              </w:rPr>
              <w:t>1.05%</w:t>
            </w:r>
          </w:p>
        </w:tc>
        <w:tc>
          <w:tcPr>
            <w:tcW w:w="1291" w:type="dxa"/>
            <w:vAlign w:val="center"/>
          </w:tcPr>
          <w:p w14:paraId="24043AFA" w14:textId="77777777" w:rsidR="00553A56" w:rsidRDefault="003B6F15">
            <w:pPr>
              <w:jc w:val="right"/>
            </w:pPr>
            <w:r>
              <w:rPr>
                <w:rFonts w:eastAsiaTheme="minorEastAsia"/>
                <w:color w:val="000000" w:themeColor="text1"/>
                <w:szCs w:val="21"/>
              </w:rPr>
              <w:t>-0.23%</w:t>
            </w:r>
          </w:p>
        </w:tc>
        <w:tc>
          <w:tcPr>
            <w:tcW w:w="1291" w:type="dxa"/>
            <w:vAlign w:val="center"/>
          </w:tcPr>
          <w:p w14:paraId="515758FE" w14:textId="77777777" w:rsidR="00553A56" w:rsidRDefault="003B6F15">
            <w:pPr>
              <w:jc w:val="right"/>
            </w:pPr>
            <w:r>
              <w:rPr>
                <w:rFonts w:eastAsiaTheme="minorEastAsia"/>
                <w:color w:val="000000" w:themeColor="text1"/>
                <w:szCs w:val="21"/>
              </w:rPr>
              <w:t>-0.04%</w:t>
            </w:r>
          </w:p>
        </w:tc>
      </w:tr>
      <w:tr w:rsidR="00553A56" w14:paraId="139ECFDF" w14:textId="77777777">
        <w:tc>
          <w:tcPr>
            <w:tcW w:w="1290" w:type="dxa"/>
            <w:vAlign w:val="center"/>
          </w:tcPr>
          <w:p w14:paraId="0EE36CAC" w14:textId="77777777" w:rsidR="00553A56" w:rsidRDefault="003B6F15">
            <w:pPr>
              <w:jc w:val="left"/>
            </w:pPr>
            <w:r>
              <w:rPr>
                <w:rFonts w:eastAsiaTheme="minorEastAsia"/>
                <w:color w:val="000000" w:themeColor="text1"/>
                <w:szCs w:val="21"/>
              </w:rPr>
              <w:t>过去六个月</w:t>
            </w:r>
          </w:p>
        </w:tc>
        <w:tc>
          <w:tcPr>
            <w:tcW w:w="1291" w:type="dxa"/>
            <w:vAlign w:val="center"/>
          </w:tcPr>
          <w:p w14:paraId="45CCC6BE" w14:textId="77777777" w:rsidR="00553A56" w:rsidRDefault="003B6F15">
            <w:pPr>
              <w:jc w:val="right"/>
            </w:pPr>
            <w:r>
              <w:rPr>
                <w:rFonts w:eastAsiaTheme="minorEastAsia"/>
                <w:color w:val="000000" w:themeColor="text1"/>
                <w:szCs w:val="21"/>
              </w:rPr>
              <w:t>9.21%</w:t>
            </w:r>
          </w:p>
        </w:tc>
        <w:tc>
          <w:tcPr>
            <w:tcW w:w="1291" w:type="dxa"/>
            <w:vAlign w:val="center"/>
          </w:tcPr>
          <w:p w14:paraId="5BF15312" w14:textId="77777777" w:rsidR="00553A56" w:rsidRDefault="003B6F15">
            <w:pPr>
              <w:jc w:val="right"/>
            </w:pPr>
            <w:r>
              <w:rPr>
                <w:rFonts w:eastAsiaTheme="minorEastAsia"/>
                <w:color w:val="000000" w:themeColor="text1"/>
                <w:szCs w:val="21"/>
              </w:rPr>
              <w:t>1.05%</w:t>
            </w:r>
          </w:p>
        </w:tc>
        <w:tc>
          <w:tcPr>
            <w:tcW w:w="1291" w:type="dxa"/>
            <w:vAlign w:val="center"/>
          </w:tcPr>
          <w:p w14:paraId="540CB088" w14:textId="77777777" w:rsidR="00553A56" w:rsidRDefault="003B6F15">
            <w:pPr>
              <w:jc w:val="right"/>
            </w:pPr>
            <w:r>
              <w:rPr>
                <w:rFonts w:eastAsiaTheme="minorEastAsia"/>
                <w:color w:val="000000" w:themeColor="text1"/>
                <w:szCs w:val="21"/>
              </w:rPr>
              <w:t>12.39%</w:t>
            </w:r>
          </w:p>
        </w:tc>
        <w:tc>
          <w:tcPr>
            <w:tcW w:w="1291" w:type="dxa"/>
            <w:vAlign w:val="center"/>
          </w:tcPr>
          <w:p w14:paraId="05DD26D4" w14:textId="77777777" w:rsidR="00553A56" w:rsidRDefault="003B6F15">
            <w:pPr>
              <w:jc w:val="right"/>
            </w:pPr>
            <w:r>
              <w:rPr>
                <w:rFonts w:eastAsiaTheme="minorEastAsia"/>
                <w:color w:val="000000" w:themeColor="text1"/>
                <w:szCs w:val="21"/>
              </w:rPr>
              <w:t>1.06%</w:t>
            </w:r>
          </w:p>
        </w:tc>
        <w:tc>
          <w:tcPr>
            <w:tcW w:w="1291" w:type="dxa"/>
            <w:vAlign w:val="center"/>
          </w:tcPr>
          <w:p w14:paraId="10274931" w14:textId="77777777" w:rsidR="00553A56" w:rsidRDefault="003B6F15">
            <w:pPr>
              <w:jc w:val="right"/>
            </w:pPr>
            <w:r>
              <w:rPr>
                <w:rFonts w:eastAsiaTheme="minorEastAsia"/>
                <w:color w:val="000000" w:themeColor="text1"/>
                <w:szCs w:val="21"/>
              </w:rPr>
              <w:t>-3.18%</w:t>
            </w:r>
          </w:p>
        </w:tc>
        <w:tc>
          <w:tcPr>
            <w:tcW w:w="1291" w:type="dxa"/>
            <w:vAlign w:val="center"/>
          </w:tcPr>
          <w:p w14:paraId="4E2F9CCA" w14:textId="77777777" w:rsidR="00553A56" w:rsidRDefault="003B6F15">
            <w:pPr>
              <w:jc w:val="right"/>
            </w:pPr>
            <w:r>
              <w:rPr>
                <w:rFonts w:eastAsiaTheme="minorEastAsia"/>
                <w:color w:val="000000" w:themeColor="text1"/>
                <w:szCs w:val="21"/>
              </w:rPr>
              <w:t>-0.01%</w:t>
            </w:r>
          </w:p>
        </w:tc>
      </w:tr>
      <w:tr w:rsidR="00553A56" w14:paraId="1E7FD542" w14:textId="77777777">
        <w:tc>
          <w:tcPr>
            <w:tcW w:w="1290" w:type="dxa"/>
            <w:vAlign w:val="center"/>
          </w:tcPr>
          <w:p w14:paraId="4E99535C" w14:textId="77777777" w:rsidR="00553A56" w:rsidRDefault="003B6F15">
            <w:pPr>
              <w:jc w:val="left"/>
            </w:pPr>
            <w:r>
              <w:rPr>
                <w:rFonts w:eastAsiaTheme="minorEastAsia"/>
                <w:color w:val="000000" w:themeColor="text1"/>
                <w:szCs w:val="21"/>
              </w:rPr>
              <w:t>过去一年</w:t>
            </w:r>
          </w:p>
        </w:tc>
        <w:tc>
          <w:tcPr>
            <w:tcW w:w="1291" w:type="dxa"/>
            <w:vAlign w:val="center"/>
          </w:tcPr>
          <w:p w14:paraId="6B1FD6D9" w14:textId="77777777" w:rsidR="00553A56" w:rsidRDefault="003B6F15">
            <w:pPr>
              <w:jc w:val="right"/>
            </w:pPr>
            <w:r>
              <w:rPr>
                <w:rFonts w:eastAsiaTheme="minorEastAsia"/>
                <w:color w:val="000000" w:themeColor="text1"/>
                <w:szCs w:val="21"/>
              </w:rPr>
              <w:t>1.76%</w:t>
            </w:r>
          </w:p>
        </w:tc>
        <w:tc>
          <w:tcPr>
            <w:tcW w:w="1291" w:type="dxa"/>
            <w:vAlign w:val="center"/>
          </w:tcPr>
          <w:p w14:paraId="3F822849" w14:textId="77777777" w:rsidR="00553A56" w:rsidRDefault="003B6F15">
            <w:pPr>
              <w:jc w:val="right"/>
            </w:pPr>
            <w:r>
              <w:rPr>
                <w:rFonts w:eastAsiaTheme="minorEastAsia"/>
                <w:color w:val="000000" w:themeColor="text1"/>
                <w:szCs w:val="21"/>
              </w:rPr>
              <w:t>0.99%</w:t>
            </w:r>
          </w:p>
        </w:tc>
        <w:tc>
          <w:tcPr>
            <w:tcW w:w="1291" w:type="dxa"/>
            <w:vAlign w:val="center"/>
          </w:tcPr>
          <w:p w14:paraId="7F505042" w14:textId="77777777" w:rsidR="00553A56" w:rsidRDefault="003B6F15">
            <w:pPr>
              <w:jc w:val="right"/>
            </w:pPr>
            <w:r>
              <w:rPr>
                <w:rFonts w:eastAsiaTheme="minorEastAsia"/>
                <w:color w:val="000000" w:themeColor="text1"/>
                <w:szCs w:val="21"/>
              </w:rPr>
              <w:t>2.64%</w:t>
            </w:r>
          </w:p>
        </w:tc>
        <w:tc>
          <w:tcPr>
            <w:tcW w:w="1291" w:type="dxa"/>
            <w:vAlign w:val="center"/>
          </w:tcPr>
          <w:p w14:paraId="4723E8B7" w14:textId="77777777" w:rsidR="00553A56" w:rsidRDefault="003B6F15">
            <w:pPr>
              <w:jc w:val="right"/>
            </w:pPr>
            <w:r>
              <w:rPr>
                <w:rFonts w:eastAsiaTheme="minorEastAsia"/>
                <w:color w:val="000000" w:themeColor="text1"/>
                <w:szCs w:val="21"/>
              </w:rPr>
              <w:t>0.97%</w:t>
            </w:r>
          </w:p>
        </w:tc>
        <w:tc>
          <w:tcPr>
            <w:tcW w:w="1291" w:type="dxa"/>
            <w:vAlign w:val="center"/>
          </w:tcPr>
          <w:p w14:paraId="47A38E52" w14:textId="77777777" w:rsidR="00553A56" w:rsidRDefault="003B6F15">
            <w:pPr>
              <w:jc w:val="right"/>
            </w:pPr>
            <w:r>
              <w:rPr>
                <w:rFonts w:eastAsiaTheme="minorEastAsia"/>
                <w:color w:val="000000" w:themeColor="text1"/>
                <w:szCs w:val="21"/>
              </w:rPr>
              <w:t>-0.88%</w:t>
            </w:r>
          </w:p>
        </w:tc>
        <w:tc>
          <w:tcPr>
            <w:tcW w:w="1291" w:type="dxa"/>
            <w:vAlign w:val="center"/>
          </w:tcPr>
          <w:p w14:paraId="6897B175" w14:textId="77777777" w:rsidR="00553A56" w:rsidRDefault="003B6F15">
            <w:pPr>
              <w:jc w:val="right"/>
            </w:pPr>
            <w:r>
              <w:rPr>
                <w:rFonts w:eastAsiaTheme="minorEastAsia"/>
                <w:color w:val="000000" w:themeColor="text1"/>
                <w:szCs w:val="21"/>
              </w:rPr>
              <w:t>0.02%</w:t>
            </w:r>
          </w:p>
        </w:tc>
      </w:tr>
      <w:tr w:rsidR="00553A56" w14:paraId="1D836058" w14:textId="77777777">
        <w:tc>
          <w:tcPr>
            <w:tcW w:w="1290" w:type="dxa"/>
            <w:vAlign w:val="center"/>
          </w:tcPr>
          <w:p w14:paraId="29251334" w14:textId="77777777" w:rsidR="00553A56" w:rsidRDefault="003B6F15">
            <w:pPr>
              <w:jc w:val="left"/>
            </w:pPr>
            <w:r>
              <w:rPr>
                <w:rFonts w:eastAsiaTheme="minorEastAsia"/>
                <w:color w:val="000000" w:themeColor="text1"/>
                <w:szCs w:val="21"/>
              </w:rPr>
              <w:t>过去三年</w:t>
            </w:r>
          </w:p>
        </w:tc>
        <w:tc>
          <w:tcPr>
            <w:tcW w:w="1291" w:type="dxa"/>
            <w:vAlign w:val="center"/>
          </w:tcPr>
          <w:p w14:paraId="0E5E7DA6" w14:textId="77777777" w:rsidR="00553A56" w:rsidRDefault="003B6F15">
            <w:pPr>
              <w:jc w:val="right"/>
            </w:pPr>
            <w:r>
              <w:rPr>
                <w:rFonts w:eastAsiaTheme="minorEastAsia"/>
                <w:color w:val="000000" w:themeColor="text1"/>
                <w:szCs w:val="21"/>
              </w:rPr>
              <w:t>4.43%</w:t>
            </w:r>
          </w:p>
        </w:tc>
        <w:tc>
          <w:tcPr>
            <w:tcW w:w="1291" w:type="dxa"/>
            <w:vAlign w:val="center"/>
          </w:tcPr>
          <w:p w14:paraId="5A06EEEB" w14:textId="77777777" w:rsidR="00553A56" w:rsidRDefault="003B6F15">
            <w:pPr>
              <w:jc w:val="right"/>
            </w:pPr>
            <w:r>
              <w:rPr>
                <w:rFonts w:eastAsiaTheme="minorEastAsia"/>
                <w:color w:val="000000" w:themeColor="text1"/>
                <w:szCs w:val="21"/>
              </w:rPr>
              <w:t>1.03%</w:t>
            </w:r>
          </w:p>
        </w:tc>
        <w:tc>
          <w:tcPr>
            <w:tcW w:w="1291" w:type="dxa"/>
            <w:vAlign w:val="center"/>
          </w:tcPr>
          <w:p w14:paraId="57088E41" w14:textId="77777777" w:rsidR="00553A56" w:rsidRDefault="003B6F15">
            <w:pPr>
              <w:jc w:val="right"/>
            </w:pPr>
            <w:r>
              <w:rPr>
                <w:rFonts w:eastAsiaTheme="minorEastAsia"/>
                <w:color w:val="000000" w:themeColor="text1"/>
                <w:szCs w:val="21"/>
              </w:rPr>
              <w:t>3.10%</w:t>
            </w:r>
          </w:p>
        </w:tc>
        <w:tc>
          <w:tcPr>
            <w:tcW w:w="1291" w:type="dxa"/>
            <w:vAlign w:val="center"/>
          </w:tcPr>
          <w:p w14:paraId="7E462821" w14:textId="77777777" w:rsidR="00553A56" w:rsidRDefault="003B6F15">
            <w:pPr>
              <w:jc w:val="right"/>
            </w:pPr>
            <w:r>
              <w:rPr>
                <w:rFonts w:eastAsiaTheme="minorEastAsia"/>
                <w:color w:val="000000" w:themeColor="text1"/>
                <w:szCs w:val="21"/>
              </w:rPr>
              <w:t>1.02%</w:t>
            </w:r>
          </w:p>
        </w:tc>
        <w:tc>
          <w:tcPr>
            <w:tcW w:w="1291" w:type="dxa"/>
            <w:vAlign w:val="center"/>
          </w:tcPr>
          <w:p w14:paraId="647E75FE" w14:textId="77777777" w:rsidR="00553A56" w:rsidRDefault="003B6F15">
            <w:pPr>
              <w:jc w:val="right"/>
            </w:pPr>
            <w:r>
              <w:rPr>
                <w:rFonts w:eastAsiaTheme="minorEastAsia"/>
                <w:color w:val="000000" w:themeColor="text1"/>
                <w:szCs w:val="21"/>
              </w:rPr>
              <w:t>1.33%</w:t>
            </w:r>
          </w:p>
        </w:tc>
        <w:tc>
          <w:tcPr>
            <w:tcW w:w="1291" w:type="dxa"/>
            <w:vAlign w:val="center"/>
          </w:tcPr>
          <w:p w14:paraId="628182CA" w14:textId="77777777" w:rsidR="00553A56" w:rsidRDefault="003B6F15">
            <w:pPr>
              <w:jc w:val="right"/>
            </w:pPr>
            <w:r>
              <w:rPr>
                <w:rFonts w:eastAsiaTheme="minorEastAsia"/>
                <w:color w:val="000000" w:themeColor="text1"/>
                <w:szCs w:val="21"/>
              </w:rPr>
              <w:t>0.01%</w:t>
            </w:r>
          </w:p>
        </w:tc>
      </w:tr>
      <w:tr w:rsidR="00553A56" w14:paraId="4DD0E078" w14:textId="77777777">
        <w:tc>
          <w:tcPr>
            <w:tcW w:w="1290" w:type="dxa"/>
            <w:vAlign w:val="center"/>
          </w:tcPr>
          <w:p w14:paraId="5413C518" w14:textId="77777777" w:rsidR="00553A56" w:rsidRDefault="003B6F15">
            <w:pPr>
              <w:jc w:val="left"/>
            </w:pPr>
            <w:r>
              <w:rPr>
                <w:rFonts w:eastAsiaTheme="minorEastAsia"/>
                <w:color w:val="000000" w:themeColor="text1"/>
                <w:szCs w:val="21"/>
              </w:rPr>
              <w:t>过去五年</w:t>
            </w:r>
          </w:p>
        </w:tc>
        <w:tc>
          <w:tcPr>
            <w:tcW w:w="1291" w:type="dxa"/>
            <w:vAlign w:val="center"/>
          </w:tcPr>
          <w:p w14:paraId="157CFB3E" w14:textId="77777777" w:rsidR="00553A56" w:rsidRDefault="003B6F15">
            <w:pPr>
              <w:jc w:val="right"/>
            </w:pPr>
            <w:r>
              <w:rPr>
                <w:rFonts w:eastAsiaTheme="minorEastAsia"/>
                <w:color w:val="000000" w:themeColor="text1"/>
                <w:szCs w:val="21"/>
              </w:rPr>
              <w:t>-7.95%</w:t>
            </w:r>
          </w:p>
        </w:tc>
        <w:tc>
          <w:tcPr>
            <w:tcW w:w="1291" w:type="dxa"/>
            <w:vAlign w:val="center"/>
          </w:tcPr>
          <w:p w14:paraId="76BF44F9" w14:textId="77777777" w:rsidR="00553A56" w:rsidRDefault="003B6F15">
            <w:pPr>
              <w:jc w:val="right"/>
            </w:pPr>
            <w:r>
              <w:rPr>
                <w:rFonts w:eastAsiaTheme="minorEastAsia"/>
                <w:color w:val="000000" w:themeColor="text1"/>
                <w:szCs w:val="21"/>
              </w:rPr>
              <w:t>1.07%</w:t>
            </w:r>
          </w:p>
        </w:tc>
        <w:tc>
          <w:tcPr>
            <w:tcW w:w="1291" w:type="dxa"/>
            <w:vAlign w:val="center"/>
          </w:tcPr>
          <w:p w14:paraId="22C6014A" w14:textId="77777777" w:rsidR="00553A56" w:rsidRDefault="003B6F15">
            <w:pPr>
              <w:jc w:val="right"/>
            </w:pPr>
            <w:r>
              <w:rPr>
                <w:rFonts w:eastAsiaTheme="minorEastAsia"/>
                <w:color w:val="000000" w:themeColor="text1"/>
                <w:szCs w:val="21"/>
              </w:rPr>
              <w:t>-12.58%</w:t>
            </w:r>
          </w:p>
        </w:tc>
        <w:tc>
          <w:tcPr>
            <w:tcW w:w="1291" w:type="dxa"/>
            <w:vAlign w:val="center"/>
          </w:tcPr>
          <w:p w14:paraId="212C3F0A" w14:textId="77777777" w:rsidR="00553A56" w:rsidRDefault="003B6F15">
            <w:pPr>
              <w:jc w:val="right"/>
            </w:pPr>
            <w:r>
              <w:rPr>
                <w:rFonts w:eastAsiaTheme="minorEastAsia"/>
                <w:color w:val="000000" w:themeColor="text1"/>
                <w:szCs w:val="21"/>
              </w:rPr>
              <w:t>1.04%</w:t>
            </w:r>
          </w:p>
        </w:tc>
        <w:tc>
          <w:tcPr>
            <w:tcW w:w="1291" w:type="dxa"/>
            <w:vAlign w:val="center"/>
          </w:tcPr>
          <w:p w14:paraId="397B1D3A" w14:textId="77777777" w:rsidR="00553A56" w:rsidRDefault="003B6F15">
            <w:pPr>
              <w:jc w:val="right"/>
            </w:pPr>
            <w:r>
              <w:rPr>
                <w:rFonts w:eastAsiaTheme="minorEastAsia"/>
                <w:color w:val="000000" w:themeColor="text1"/>
                <w:szCs w:val="21"/>
              </w:rPr>
              <w:t>4.63%</w:t>
            </w:r>
          </w:p>
        </w:tc>
        <w:tc>
          <w:tcPr>
            <w:tcW w:w="1291" w:type="dxa"/>
            <w:vAlign w:val="center"/>
          </w:tcPr>
          <w:p w14:paraId="431D158F" w14:textId="77777777" w:rsidR="00553A56" w:rsidRDefault="003B6F15">
            <w:pPr>
              <w:jc w:val="right"/>
            </w:pPr>
            <w:r>
              <w:rPr>
                <w:rFonts w:eastAsiaTheme="minorEastAsia"/>
                <w:color w:val="000000" w:themeColor="text1"/>
                <w:szCs w:val="21"/>
              </w:rPr>
              <w:t>0.03%</w:t>
            </w:r>
          </w:p>
        </w:tc>
      </w:tr>
      <w:tr w:rsidR="00553A56" w14:paraId="00B71F8E" w14:textId="77777777">
        <w:tc>
          <w:tcPr>
            <w:tcW w:w="1290" w:type="dxa"/>
            <w:vAlign w:val="center"/>
          </w:tcPr>
          <w:p w14:paraId="61404D68" w14:textId="77777777" w:rsidR="00553A56" w:rsidRDefault="003B6F15">
            <w:pPr>
              <w:jc w:val="left"/>
            </w:pPr>
            <w:r>
              <w:rPr>
                <w:rFonts w:eastAsiaTheme="minorEastAsia"/>
                <w:color w:val="000000" w:themeColor="text1"/>
                <w:szCs w:val="21"/>
              </w:rPr>
              <w:t>自基金合同生效起至今</w:t>
            </w:r>
          </w:p>
        </w:tc>
        <w:tc>
          <w:tcPr>
            <w:tcW w:w="1291" w:type="dxa"/>
            <w:vAlign w:val="center"/>
          </w:tcPr>
          <w:p w14:paraId="7AE68B9C" w14:textId="77777777" w:rsidR="00553A56" w:rsidRDefault="003B6F15">
            <w:pPr>
              <w:jc w:val="right"/>
            </w:pPr>
            <w:r>
              <w:rPr>
                <w:rFonts w:eastAsiaTheme="minorEastAsia"/>
                <w:color w:val="000000" w:themeColor="text1"/>
                <w:szCs w:val="21"/>
              </w:rPr>
              <w:t>-9.72%</w:t>
            </w:r>
          </w:p>
        </w:tc>
        <w:tc>
          <w:tcPr>
            <w:tcW w:w="1291" w:type="dxa"/>
            <w:vAlign w:val="center"/>
          </w:tcPr>
          <w:p w14:paraId="7986D109" w14:textId="77777777" w:rsidR="00553A56" w:rsidRDefault="003B6F15">
            <w:pPr>
              <w:jc w:val="right"/>
            </w:pPr>
            <w:r>
              <w:rPr>
                <w:rFonts w:eastAsiaTheme="minorEastAsia"/>
                <w:color w:val="000000" w:themeColor="text1"/>
                <w:szCs w:val="21"/>
              </w:rPr>
              <w:t>1.02%</w:t>
            </w:r>
          </w:p>
        </w:tc>
        <w:tc>
          <w:tcPr>
            <w:tcW w:w="1291" w:type="dxa"/>
            <w:vAlign w:val="center"/>
          </w:tcPr>
          <w:p w14:paraId="440E3FBA" w14:textId="77777777" w:rsidR="00553A56" w:rsidRDefault="003B6F15">
            <w:pPr>
              <w:jc w:val="right"/>
            </w:pPr>
            <w:r>
              <w:rPr>
                <w:rFonts w:eastAsiaTheme="minorEastAsia"/>
                <w:color w:val="000000" w:themeColor="text1"/>
                <w:szCs w:val="21"/>
              </w:rPr>
              <w:t>-15.90%</w:t>
            </w:r>
          </w:p>
        </w:tc>
        <w:tc>
          <w:tcPr>
            <w:tcW w:w="1291" w:type="dxa"/>
            <w:vAlign w:val="center"/>
          </w:tcPr>
          <w:p w14:paraId="71AFAD57" w14:textId="77777777" w:rsidR="00553A56" w:rsidRDefault="003B6F15">
            <w:pPr>
              <w:jc w:val="right"/>
            </w:pPr>
            <w:r>
              <w:rPr>
                <w:rFonts w:eastAsiaTheme="minorEastAsia"/>
                <w:color w:val="000000" w:themeColor="text1"/>
                <w:szCs w:val="21"/>
              </w:rPr>
              <w:t>1.00%</w:t>
            </w:r>
          </w:p>
        </w:tc>
        <w:tc>
          <w:tcPr>
            <w:tcW w:w="1291" w:type="dxa"/>
            <w:vAlign w:val="center"/>
          </w:tcPr>
          <w:p w14:paraId="7B99DC96" w14:textId="77777777" w:rsidR="00553A56" w:rsidRDefault="003B6F15">
            <w:pPr>
              <w:jc w:val="right"/>
            </w:pPr>
            <w:r>
              <w:rPr>
                <w:rFonts w:eastAsiaTheme="minorEastAsia"/>
                <w:color w:val="000000" w:themeColor="text1"/>
                <w:szCs w:val="21"/>
              </w:rPr>
              <w:t>6.18%</w:t>
            </w:r>
          </w:p>
        </w:tc>
        <w:tc>
          <w:tcPr>
            <w:tcW w:w="1291" w:type="dxa"/>
            <w:vAlign w:val="center"/>
          </w:tcPr>
          <w:p w14:paraId="58B05B9B" w14:textId="77777777" w:rsidR="00553A56" w:rsidRDefault="003B6F15">
            <w:pPr>
              <w:jc w:val="right"/>
            </w:pPr>
            <w:r>
              <w:rPr>
                <w:rFonts w:eastAsiaTheme="minorEastAsia"/>
                <w:color w:val="000000" w:themeColor="text1"/>
                <w:szCs w:val="21"/>
              </w:rPr>
              <w:t>0.02%</w:t>
            </w:r>
          </w:p>
        </w:tc>
      </w:tr>
    </w:tbl>
    <w:p w14:paraId="0C4240B0" w14:textId="77777777"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14:paraId="64B858F5" w14:textId="77777777"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红利指数型证券投资基金</w:t>
      </w:r>
    </w:p>
    <w:p w14:paraId="0F399D1D" w14:textId="77777777"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14:paraId="304D251F" w14:textId="77777777"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(2017</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4</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2024</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6</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30</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14:paraId="1A95E9F6" w14:textId="77777777"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A</w:t>
      </w:r>
      <w:r w:rsidRPr="00EE3DBC">
        <w:rPr>
          <w:rFonts w:eastAsiaTheme="minorEastAsia"/>
          <w:color w:val="000000" w:themeColor="text1"/>
          <w:szCs w:val="21"/>
        </w:rPr>
        <w:t>：</w:t>
      </w:r>
    </w:p>
    <w:p w14:paraId="043D31BA" w14:textId="77777777"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lastRenderedPageBreak/>
        <w:drawing>
          <wp:inline distT="0" distB="0" distL="0" distR="0" wp14:anchorId="679B5E67" wp14:editId="4E8188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AA95841" w14:textId="77777777" w:rsidR="00553A56" w:rsidRDefault="003B6F1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14:paraId="0DAB8B7C" w14:textId="77777777"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proofErr w:type="gramStart"/>
      <w:r w:rsidRPr="00EE3DBC">
        <w:rPr>
          <w:rFonts w:eastAsiaTheme="minorEastAsia"/>
          <w:color w:val="000000" w:themeColor="text1"/>
          <w:szCs w:val="21"/>
        </w:rPr>
        <w:t>个</w:t>
      </w:r>
      <w:proofErr w:type="gramEnd"/>
      <w:r w:rsidRPr="00EE3DBC">
        <w:rPr>
          <w:rFonts w:eastAsiaTheme="minorEastAsia"/>
          <w:color w:val="000000" w:themeColor="text1"/>
          <w:szCs w:val="21"/>
        </w:rPr>
        <w:t>月，建仓期结束时资产配置比例符合本</w:t>
      </w:r>
      <w:proofErr w:type="gramStart"/>
      <w:r w:rsidRPr="00EE3DBC">
        <w:rPr>
          <w:rFonts w:eastAsiaTheme="minorEastAsia"/>
          <w:color w:val="000000" w:themeColor="text1"/>
          <w:szCs w:val="21"/>
        </w:rPr>
        <w:t>基金基金</w:t>
      </w:r>
      <w:proofErr w:type="gramEnd"/>
      <w:r w:rsidRPr="00EE3DBC">
        <w:rPr>
          <w:rFonts w:eastAsiaTheme="minorEastAsia"/>
          <w:color w:val="000000" w:themeColor="text1"/>
          <w:szCs w:val="21"/>
        </w:rPr>
        <w:t>合同规定。</w:t>
      </w:r>
    </w:p>
    <w:p w14:paraId="0912CDAC" w14:textId="77777777"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C</w:t>
      </w:r>
      <w:r w:rsidRPr="00EE3DBC">
        <w:rPr>
          <w:rFonts w:eastAsiaTheme="minorEastAsia"/>
          <w:color w:val="000000" w:themeColor="text1"/>
          <w:szCs w:val="21"/>
        </w:rPr>
        <w:t>：</w:t>
      </w:r>
    </w:p>
    <w:p w14:paraId="3168E6BF" w14:textId="77777777"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5A5EBD10" wp14:editId="7F8806D8">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0690E1F" w14:textId="77777777" w:rsidR="00553A56" w:rsidRDefault="003B6F1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日，图示的时间段为合同生效日至本报告期末。</w:t>
      </w:r>
    </w:p>
    <w:p w14:paraId="794F81D7" w14:textId="77777777"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proofErr w:type="gramStart"/>
      <w:r w:rsidRPr="00EE3DBC">
        <w:rPr>
          <w:rFonts w:eastAsiaTheme="minorEastAsia"/>
          <w:color w:val="000000" w:themeColor="text1"/>
          <w:szCs w:val="21"/>
        </w:rPr>
        <w:t>个</w:t>
      </w:r>
      <w:proofErr w:type="gramEnd"/>
      <w:r w:rsidRPr="00EE3DBC">
        <w:rPr>
          <w:rFonts w:eastAsiaTheme="minorEastAsia"/>
          <w:color w:val="000000" w:themeColor="text1"/>
          <w:szCs w:val="21"/>
        </w:rPr>
        <w:t>月，建仓期结束时资产配置比例符合本</w:t>
      </w:r>
      <w:proofErr w:type="gramStart"/>
      <w:r w:rsidRPr="00EE3DBC">
        <w:rPr>
          <w:rFonts w:eastAsiaTheme="minorEastAsia"/>
          <w:color w:val="000000" w:themeColor="text1"/>
          <w:szCs w:val="21"/>
        </w:rPr>
        <w:t>基金</w:t>
      </w:r>
      <w:r w:rsidRPr="00EE3DBC">
        <w:rPr>
          <w:rFonts w:eastAsiaTheme="minorEastAsia"/>
          <w:color w:val="000000" w:themeColor="text1"/>
          <w:szCs w:val="21"/>
        </w:rPr>
        <w:lastRenderedPageBreak/>
        <w:t>基金</w:t>
      </w:r>
      <w:proofErr w:type="gramEnd"/>
      <w:r w:rsidRPr="00EE3DBC">
        <w:rPr>
          <w:rFonts w:eastAsiaTheme="minorEastAsia"/>
          <w:color w:val="000000" w:themeColor="text1"/>
          <w:szCs w:val="21"/>
        </w:rPr>
        <w:t>合同规定。</w:t>
      </w:r>
    </w:p>
    <w:p w14:paraId="7A35195A" w14:textId="77777777" w:rsidR="009A3BD8" w:rsidRPr="00EE3DBC" w:rsidRDefault="009A3BD8" w:rsidP="009A3BD8">
      <w:pPr>
        <w:tabs>
          <w:tab w:val="left" w:pos="1800"/>
        </w:tabs>
        <w:spacing w:line="288" w:lineRule="auto"/>
        <w:rPr>
          <w:rFonts w:eastAsiaTheme="minorEastAsia"/>
          <w:color w:val="000000" w:themeColor="text1"/>
          <w:szCs w:val="21"/>
        </w:rPr>
      </w:pPr>
    </w:p>
    <w:p w14:paraId="621A8276"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14:paraId="2E0BD0F2"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14:paraId="769BB944" w14:textId="77777777">
        <w:trPr>
          <w:cantSplit/>
        </w:trPr>
        <w:tc>
          <w:tcPr>
            <w:tcW w:w="952" w:type="dxa"/>
            <w:vMerge w:val="restart"/>
            <w:vAlign w:val="center"/>
          </w:tcPr>
          <w:p w14:paraId="165B92DB"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14:paraId="521DA536"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14:paraId="5657F7A9"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proofErr w:type="gramStart"/>
            <w:r w:rsidRPr="00EE3DBC">
              <w:rPr>
                <w:rFonts w:eastAsiaTheme="minorEastAsia"/>
                <w:color w:val="000000" w:themeColor="text1"/>
                <w:kern w:val="0"/>
                <w:sz w:val="24"/>
              </w:rPr>
              <w:t>任本基金</w:t>
            </w:r>
            <w:proofErr w:type="gramEnd"/>
            <w:r w:rsidRPr="00EE3DBC">
              <w:rPr>
                <w:rFonts w:eastAsiaTheme="minorEastAsia"/>
                <w:color w:val="000000" w:themeColor="text1"/>
                <w:kern w:val="0"/>
                <w:sz w:val="24"/>
              </w:rPr>
              <w:t>的基金经理期限</w:t>
            </w:r>
          </w:p>
        </w:tc>
        <w:tc>
          <w:tcPr>
            <w:tcW w:w="1254" w:type="dxa"/>
            <w:vMerge w:val="restart"/>
            <w:vAlign w:val="center"/>
          </w:tcPr>
          <w:p w14:paraId="07C4EF95"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14:paraId="2927CACC"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14:paraId="764E436D" w14:textId="77777777">
        <w:trPr>
          <w:cantSplit/>
        </w:trPr>
        <w:tc>
          <w:tcPr>
            <w:tcW w:w="952" w:type="dxa"/>
            <w:vMerge/>
            <w:vAlign w:val="center"/>
          </w:tcPr>
          <w:p w14:paraId="4F1F58A4"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14:paraId="00987DFF"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14:paraId="7526611F"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14:paraId="5C68D906" w14:textId="77777777"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14:paraId="3D5A9CD0"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14:paraId="583EA50A" w14:textId="77777777"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553A56" w14:paraId="4BAEC1F7" w14:textId="77777777">
        <w:tc>
          <w:tcPr>
            <w:tcW w:w="952" w:type="dxa"/>
            <w:vAlign w:val="center"/>
          </w:tcPr>
          <w:p w14:paraId="337DA1C9" w14:textId="77777777" w:rsidR="00553A56" w:rsidRDefault="003B6F15">
            <w:pPr>
              <w:jc w:val="center"/>
            </w:pPr>
            <w:r>
              <w:rPr>
                <w:rFonts w:eastAsiaTheme="minorEastAsia"/>
                <w:color w:val="000000" w:themeColor="text1"/>
                <w:sz w:val="24"/>
              </w:rPr>
              <w:t>胡迪</w:t>
            </w:r>
          </w:p>
        </w:tc>
        <w:tc>
          <w:tcPr>
            <w:tcW w:w="930" w:type="dxa"/>
            <w:vAlign w:val="center"/>
          </w:tcPr>
          <w:p w14:paraId="75B47927" w14:textId="77777777" w:rsidR="00553A56" w:rsidRDefault="003B6F15">
            <w:pPr>
              <w:jc w:val="center"/>
            </w:pPr>
            <w:r>
              <w:rPr>
                <w:rFonts w:eastAsiaTheme="minorEastAsia"/>
                <w:color w:val="000000" w:themeColor="text1"/>
                <w:sz w:val="24"/>
              </w:rPr>
              <w:t>本</w:t>
            </w:r>
            <w:proofErr w:type="gramStart"/>
            <w:r>
              <w:rPr>
                <w:rFonts w:eastAsiaTheme="minorEastAsia"/>
                <w:color w:val="000000" w:themeColor="text1"/>
                <w:sz w:val="24"/>
              </w:rPr>
              <w:t>基金基金</w:t>
            </w:r>
            <w:proofErr w:type="gramEnd"/>
            <w:r>
              <w:rPr>
                <w:rFonts w:eastAsiaTheme="minorEastAsia"/>
                <w:color w:val="000000" w:themeColor="text1"/>
                <w:sz w:val="24"/>
              </w:rPr>
              <w:t>经理、指数及量化投资部总监</w:t>
            </w:r>
          </w:p>
        </w:tc>
        <w:tc>
          <w:tcPr>
            <w:tcW w:w="1210" w:type="dxa"/>
            <w:vAlign w:val="center"/>
          </w:tcPr>
          <w:p w14:paraId="2798C4E8" w14:textId="77777777" w:rsidR="00553A56" w:rsidRDefault="003B6F15">
            <w:pPr>
              <w:jc w:val="center"/>
            </w:pPr>
            <w:r>
              <w:rPr>
                <w:rFonts w:eastAsiaTheme="minorEastAsia"/>
                <w:color w:val="000000" w:themeColor="text1"/>
                <w:sz w:val="24"/>
              </w:rPr>
              <w:t>2021-01-07</w:t>
            </w:r>
          </w:p>
        </w:tc>
        <w:tc>
          <w:tcPr>
            <w:tcW w:w="1309" w:type="dxa"/>
            <w:vAlign w:val="center"/>
          </w:tcPr>
          <w:p w14:paraId="2AC6B5F3" w14:textId="77777777" w:rsidR="00553A56" w:rsidRDefault="003B6F15">
            <w:pPr>
              <w:jc w:val="center"/>
            </w:pPr>
            <w:r>
              <w:rPr>
                <w:rFonts w:eastAsiaTheme="minorEastAsia"/>
                <w:color w:val="000000" w:themeColor="text1"/>
                <w:sz w:val="24"/>
              </w:rPr>
              <w:t>-</w:t>
            </w:r>
          </w:p>
        </w:tc>
        <w:tc>
          <w:tcPr>
            <w:tcW w:w="1254" w:type="dxa"/>
            <w:vAlign w:val="center"/>
          </w:tcPr>
          <w:p w14:paraId="243EF190" w14:textId="77777777" w:rsidR="00553A56" w:rsidRDefault="003B6F15">
            <w:pPr>
              <w:jc w:val="center"/>
            </w:pPr>
            <w:r>
              <w:rPr>
                <w:rFonts w:eastAsiaTheme="minorEastAsia"/>
                <w:color w:val="000000" w:themeColor="text1"/>
                <w:sz w:val="24"/>
              </w:rPr>
              <w:t>16</w:t>
            </w:r>
            <w:r>
              <w:rPr>
                <w:rFonts w:eastAsiaTheme="minorEastAsia"/>
                <w:color w:val="000000" w:themeColor="text1"/>
                <w:sz w:val="24"/>
              </w:rPr>
              <w:t>年</w:t>
            </w:r>
          </w:p>
        </w:tc>
        <w:tc>
          <w:tcPr>
            <w:tcW w:w="3276" w:type="dxa"/>
            <w:vAlign w:val="center"/>
          </w:tcPr>
          <w:p w14:paraId="1DC5E354" w14:textId="77777777" w:rsidR="00553A56" w:rsidRDefault="003B6F15">
            <w:r>
              <w:rPr>
                <w:rFonts w:eastAsiaTheme="minorEastAsia"/>
                <w:color w:val="000000" w:themeColor="text1"/>
                <w:sz w:val="24"/>
              </w:rPr>
              <w:t>胡迪女士曾任纽约美林证券全球资产管理部高级经理，纽约标准普尔量化投资主管，中国国际金融股份有限公司资产管理部执行总经理。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月加入摩根基金管理（中国）有限公司（原上投摩根基金管理有限公司），现任指数及量化投资部总监</w:t>
            </w:r>
            <w:proofErr w:type="gramStart"/>
            <w:r>
              <w:rPr>
                <w:rFonts w:eastAsiaTheme="minorEastAsia"/>
                <w:color w:val="000000" w:themeColor="text1"/>
                <w:sz w:val="24"/>
              </w:rPr>
              <w:t>兼基金</w:t>
            </w:r>
            <w:proofErr w:type="gramEnd"/>
            <w:r>
              <w:rPr>
                <w:rFonts w:eastAsiaTheme="minorEastAsia"/>
                <w:color w:val="000000" w:themeColor="text1"/>
                <w:sz w:val="24"/>
              </w:rPr>
              <w:t>经理。</w:t>
            </w:r>
          </w:p>
        </w:tc>
      </w:tr>
      <w:tr w:rsidR="00553A56" w14:paraId="79A30C1C" w14:textId="77777777">
        <w:tc>
          <w:tcPr>
            <w:tcW w:w="952" w:type="dxa"/>
            <w:vAlign w:val="center"/>
          </w:tcPr>
          <w:p w14:paraId="0A540045" w14:textId="77777777" w:rsidR="00553A56" w:rsidRDefault="003B6F15">
            <w:pPr>
              <w:jc w:val="center"/>
            </w:pPr>
            <w:proofErr w:type="gramStart"/>
            <w:r>
              <w:rPr>
                <w:rFonts w:eastAsiaTheme="minorEastAsia"/>
                <w:color w:val="000000" w:themeColor="text1"/>
                <w:sz w:val="24"/>
              </w:rPr>
              <w:t>何智豪</w:t>
            </w:r>
            <w:proofErr w:type="gramEnd"/>
          </w:p>
        </w:tc>
        <w:tc>
          <w:tcPr>
            <w:tcW w:w="930" w:type="dxa"/>
            <w:vAlign w:val="center"/>
          </w:tcPr>
          <w:p w14:paraId="539AFAE2" w14:textId="77777777" w:rsidR="00553A56" w:rsidRDefault="003B6F15">
            <w:pPr>
              <w:jc w:val="center"/>
            </w:pPr>
            <w:r>
              <w:rPr>
                <w:rFonts w:eastAsiaTheme="minorEastAsia"/>
                <w:color w:val="000000" w:themeColor="text1"/>
                <w:sz w:val="24"/>
              </w:rPr>
              <w:t>本</w:t>
            </w:r>
            <w:proofErr w:type="gramStart"/>
            <w:r>
              <w:rPr>
                <w:rFonts w:eastAsiaTheme="minorEastAsia"/>
                <w:color w:val="000000" w:themeColor="text1"/>
                <w:sz w:val="24"/>
              </w:rPr>
              <w:t>基金基金</w:t>
            </w:r>
            <w:proofErr w:type="gramEnd"/>
            <w:r>
              <w:rPr>
                <w:rFonts w:eastAsiaTheme="minorEastAsia"/>
                <w:color w:val="000000" w:themeColor="text1"/>
                <w:sz w:val="24"/>
              </w:rPr>
              <w:t>经理</w:t>
            </w:r>
          </w:p>
        </w:tc>
        <w:tc>
          <w:tcPr>
            <w:tcW w:w="1210" w:type="dxa"/>
            <w:vAlign w:val="center"/>
          </w:tcPr>
          <w:p w14:paraId="7B978332" w14:textId="77777777" w:rsidR="00553A56" w:rsidRDefault="003B6F15">
            <w:pPr>
              <w:jc w:val="center"/>
            </w:pPr>
            <w:r>
              <w:rPr>
                <w:rFonts w:eastAsiaTheme="minorEastAsia"/>
                <w:color w:val="000000" w:themeColor="text1"/>
                <w:sz w:val="24"/>
              </w:rPr>
              <w:t>2021-02-19</w:t>
            </w:r>
          </w:p>
        </w:tc>
        <w:tc>
          <w:tcPr>
            <w:tcW w:w="1309" w:type="dxa"/>
            <w:vAlign w:val="center"/>
          </w:tcPr>
          <w:p w14:paraId="7E90FFDC" w14:textId="77777777" w:rsidR="00553A56" w:rsidRDefault="003B6F15">
            <w:pPr>
              <w:jc w:val="center"/>
            </w:pPr>
            <w:r>
              <w:rPr>
                <w:rFonts w:eastAsiaTheme="minorEastAsia"/>
                <w:color w:val="000000" w:themeColor="text1"/>
                <w:sz w:val="24"/>
              </w:rPr>
              <w:t>-</w:t>
            </w:r>
          </w:p>
        </w:tc>
        <w:tc>
          <w:tcPr>
            <w:tcW w:w="1254" w:type="dxa"/>
            <w:vAlign w:val="center"/>
          </w:tcPr>
          <w:p w14:paraId="1BB48DF0" w14:textId="77777777" w:rsidR="00553A56" w:rsidRDefault="003B6F15">
            <w:pPr>
              <w:jc w:val="center"/>
            </w:pPr>
            <w:r>
              <w:rPr>
                <w:rFonts w:eastAsiaTheme="minorEastAsia"/>
                <w:color w:val="000000" w:themeColor="text1"/>
                <w:sz w:val="24"/>
              </w:rPr>
              <w:t>10</w:t>
            </w:r>
            <w:r>
              <w:rPr>
                <w:rFonts w:eastAsiaTheme="minorEastAsia"/>
                <w:color w:val="000000" w:themeColor="text1"/>
                <w:sz w:val="24"/>
              </w:rPr>
              <w:t>年</w:t>
            </w:r>
          </w:p>
        </w:tc>
        <w:tc>
          <w:tcPr>
            <w:tcW w:w="3276" w:type="dxa"/>
            <w:vAlign w:val="center"/>
          </w:tcPr>
          <w:p w14:paraId="78B60321" w14:textId="77777777" w:rsidR="00553A56" w:rsidRDefault="003B6F15">
            <w:r>
              <w:rPr>
                <w:rFonts w:eastAsiaTheme="minorEastAsia"/>
                <w:color w:val="000000" w:themeColor="text1"/>
                <w:sz w:val="24"/>
              </w:rPr>
              <w:t>何智豪先生曾任中国国际金融股份有限公司组合与量化策略研究员、资产管理部高级经理。</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月起加入摩根基金管理（中国）有限公司（原上投摩根基金管理有限公司），现任基金经理。</w:t>
            </w:r>
          </w:p>
        </w:tc>
      </w:tr>
    </w:tbl>
    <w:p w14:paraId="7F148993" w14:textId="77777777" w:rsidR="00553A56" w:rsidRDefault="003B6F15">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任职日期和离任日期均指根据公司决定确定的聘任日期和解聘日期。</w:t>
      </w:r>
    </w:p>
    <w:p w14:paraId="51EED2E6"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2.</w:t>
      </w:r>
      <w:r w:rsidRPr="00EE3DBC">
        <w:rPr>
          <w:rFonts w:eastAsiaTheme="minorEastAsia"/>
          <w:color w:val="000000" w:themeColor="text1"/>
          <w:sz w:val="24"/>
        </w:rPr>
        <w:t>证券从业的含义遵从行业协会《证券业从业人员资格管理办法》的相关规定。</w:t>
      </w:r>
    </w:p>
    <w:p w14:paraId="521D9D31"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14:paraId="55244042"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在本报告期内，基金管理人不存在损害基金份额持有人利益的行为，勤勉尽责地为基金份额持有人谋求利益。基金管理人遵守了《证券投资基金法》及其他有关法律法规、本</w:t>
      </w:r>
      <w:proofErr w:type="gramStart"/>
      <w:r w:rsidRPr="00EE3DBC">
        <w:rPr>
          <w:rFonts w:eastAsiaTheme="minorEastAsia"/>
          <w:color w:val="000000" w:themeColor="text1"/>
          <w:kern w:val="0"/>
          <w:sz w:val="24"/>
        </w:rPr>
        <w:t>基金基金</w:t>
      </w:r>
      <w:proofErr w:type="gramEnd"/>
      <w:r w:rsidRPr="00EE3DBC">
        <w:rPr>
          <w:rFonts w:eastAsiaTheme="minorEastAsia"/>
          <w:color w:val="000000" w:themeColor="text1"/>
          <w:kern w:val="0"/>
          <w:sz w:val="24"/>
        </w:rPr>
        <w:t>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6AC20D8C"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18EB171"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lastRenderedPageBreak/>
        <w:t xml:space="preserve">4.3 </w:t>
      </w:r>
      <w:r w:rsidRPr="00EE3DBC">
        <w:rPr>
          <w:rFonts w:eastAsiaTheme="minorEastAsia"/>
          <w:b/>
          <w:color w:val="000000" w:themeColor="text1"/>
          <w:kern w:val="0"/>
          <w:sz w:val="24"/>
        </w:rPr>
        <w:t>公平交易专项说明</w:t>
      </w:r>
    </w:p>
    <w:p w14:paraId="4A3A0003"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14:paraId="2E1F4344" w14:textId="77777777" w:rsidR="00553A56" w:rsidRDefault="003B6F1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06448D2" w14:textId="77777777" w:rsidR="00553A56" w:rsidRDefault="003B6F1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24A4DD9"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14:paraId="17994219"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14:paraId="6D8966C9" w14:textId="77777777" w:rsidR="00553A56" w:rsidRDefault="003B6F1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14:paraId="4B392594"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14:paraId="6A6382A5" w14:textId="77777777" w:rsidR="00A960A3" w:rsidRPr="00EE3DBC" w:rsidRDefault="00A960A3">
      <w:pPr>
        <w:spacing w:line="360" w:lineRule="auto"/>
        <w:ind w:firstLineChars="200" w:firstLine="480"/>
        <w:rPr>
          <w:rFonts w:eastAsiaTheme="minorEastAsia"/>
          <w:color w:val="000000" w:themeColor="text1"/>
          <w:sz w:val="24"/>
        </w:rPr>
      </w:pPr>
    </w:p>
    <w:p w14:paraId="0697D2A8"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14:paraId="09791AED"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14:paraId="060AA9CD" w14:textId="77777777" w:rsidR="00553A56" w:rsidRDefault="003B6F1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回顾二季度，在基本面、政策面和资金面等多重因素的催化下，港股自</w:t>
      </w:r>
      <w:r>
        <w:rPr>
          <w:rFonts w:eastAsiaTheme="minorEastAsia"/>
          <w:color w:val="000000" w:themeColor="text1"/>
          <w:kern w:val="0"/>
          <w:sz w:val="24"/>
        </w:rPr>
        <w:t>4</w:t>
      </w:r>
      <w:r>
        <w:rPr>
          <w:rFonts w:eastAsiaTheme="minorEastAsia"/>
          <w:color w:val="000000" w:themeColor="text1"/>
          <w:kern w:val="0"/>
          <w:sz w:val="24"/>
        </w:rPr>
        <w:t>月中下旬以来经历了一轮快速反弹。港股短期快速反弹后面临一定获利回吐压力</w:t>
      </w:r>
      <w:r>
        <w:rPr>
          <w:rFonts w:eastAsiaTheme="minorEastAsia"/>
          <w:color w:val="000000" w:themeColor="text1"/>
          <w:kern w:val="0"/>
          <w:sz w:val="24"/>
        </w:rPr>
        <w:t>,</w:t>
      </w:r>
      <w:r>
        <w:rPr>
          <w:rFonts w:eastAsiaTheme="minorEastAsia"/>
          <w:color w:val="000000" w:themeColor="text1"/>
          <w:kern w:val="0"/>
          <w:sz w:val="24"/>
        </w:rPr>
        <w:t>随后从</w:t>
      </w:r>
      <w:r>
        <w:rPr>
          <w:rFonts w:eastAsiaTheme="minorEastAsia"/>
          <w:color w:val="000000" w:themeColor="text1"/>
          <w:kern w:val="0"/>
          <w:sz w:val="24"/>
        </w:rPr>
        <w:t>5</w:t>
      </w:r>
      <w:r>
        <w:rPr>
          <w:rFonts w:eastAsiaTheme="minorEastAsia"/>
          <w:color w:val="000000" w:themeColor="text1"/>
          <w:kern w:val="0"/>
          <w:sz w:val="24"/>
        </w:rPr>
        <w:t>月高点回调转为震荡阶段。从结构上来看，港股高股息资产在二季度表现亮眼，本基金跟踪的</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红利指数</w:t>
      </w:r>
      <w:r>
        <w:rPr>
          <w:rFonts w:eastAsiaTheme="minorEastAsia"/>
          <w:color w:val="000000" w:themeColor="text1"/>
          <w:kern w:val="0"/>
          <w:sz w:val="24"/>
        </w:rPr>
        <w:t>(</w:t>
      </w:r>
      <w:r>
        <w:rPr>
          <w:rFonts w:eastAsiaTheme="minorEastAsia"/>
          <w:color w:val="000000" w:themeColor="text1"/>
          <w:kern w:val="0"/>
          <w:sz w:val="24"/>
        </w:rPr>
        <w:t>人民币</w:t>
      </w:r>
      <w:r>
        <w:rPr>
          <w:rFonts w:eastAsiaTheme="minorEastAsia"/>
          <w:color w:val="000000" w:themeColor="text1"/>
          <w:kern w:val="0"/>
          <w:sz w:val="24"/>
        </w:rPr>
        <w:t>)</w:t>
      </w:r>
      <w:r>
        <w:rPr>
          <w:rFonts w:eastAsiaTheme="minorEastAsia"/>
          <w:color w:val="000000" w:themeColor="text1"/>
          <w:kern w:val="0"/>
          <w:sz w:val="24"/>
        </w:rPr>
        <w:t>二季度上涨了</w:t>
      </w:r>
      <w:r>
        <w:rPr>
          <w:rFonts w:eastAsiaTheme="minorEastAsia"/>
          <w:color w:val="000000" w:themeColor="text1"/>
          <w:kern w:val="0"/>
          <w:sz w:val="24"/>
        </w:rPr>
        <w:t>9.96%</w:t>
      </w:r>
      <w:r>
        <w:rPr>
          <w:rFonts w:eastAsiaTheme="minorEastAsia"/>
          <w:color w:val="000000" w:themeColor="text1"/>
          <w:kern w:val="0"/>
          <w:sz w:val="24"/>
        </w:rPr>
        <w:t>，超越恒生指数的上涨</w:t>
      </w:r>
      <w:r>
        <w:rPr>
          <w:rFonts w:eastAsiaTheme="minorEastAsia"/>
          <w:color w:val="000000" w:themeColor="text1"/>
          <w:kern w:val="0"/>
          <w:sz w:val="24"/>
        </w:rPr>
        <w:t>7.12%</w:t>
      </w:r>
      <w:r>
        <w:rPr>
          <w:rFonts w:eastAsiaTheme="minorEastAsia"/>
          <w:color w:val="000000" w:themeColor="text1"/>
          <w:kern w:val="0"/>
          <w:sz w:val="24"/>
        </w:rPr>
        <w:t>。</w:t>
      </w:r>
    </w:p>
    <w:p w14:paraId="6220DDAF"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展望未来，长</w:t>
      </w:r>
      <w:proofErr w:type="gramStart"/>
      <w:r w:rsidRPr="00EE3DBC">
        <w:rPr>
          <w:rFonts w:eastAsiaTheme="minorEastAsia"/>
          <w:color w:val="000000" w:themeColor="text1"/>
          <w:kern w:val="0"/>
          <w:sz w:val="24"/>
        </w:rPr>
        <w:t>端利率</w:t>
      </w:r>
      <w:proofErr w:type="gramEnd"/>
      <w:r w:rsidRPr="00EE3DBC">
        <w:rPr>
          <w:rFonts w:eastAsiaTheme="minorEastAsia"/>
          <w:color w:val="000000" w:themeColor="text1"/>
          <w:kern w:val="0"/>
          <w:sz w:val="24"/>
        </w:rPr>
        <w:t>下行和</w:t>
      </w:r>
      <w:r w:rsidRPr="00EE3DBC">
        <w:rPr>
          <w:rFonts w:eastAsiaTheme="minorEastAsia"/>
          <w:color w:val="000000" w:themeColor="text1"/>
          <w:kern w:val="0"/>
          <w:sz w:val="24"/>
        </w:rPr>
        <w:t>“</w:t>
      </w:r>
      <w:r w:rsidRPr="00EE3DBC">
        <w:rPr>
          <w:rFonts w:eastAsiaTheme="minorEastAsia"/>
          <w:color w:val="000000" w:themeColor="text1"/>
          <w:kern w:val="0"/>
          <w:sz w:val="24"/>
        </w:rPr>
        <w:t>资产荒</w:t>
      </w:r>
      <w:r w:rsidRPr="00EE3DBC">
        <w:rPr>
          <w:rFonts w:eastAsiaTheme="minorEastAsia"/>
          <w:color w:val="000000" w:themeColor="text1"/>
          <w:kern w:val="0"/>
          <w:sz w:val="24"/>
        </w:rPr>
        <w:t>”</w:t>
      </w:r>
      <w:r w:rsidRPr="00EE3DBC">
        <w:rPr>
          <w:rFonts w:eastAsiaTheme="minorEastAsia"/>
          <w:color w:val="000000" w:themeColor="text1"/>
          <w:kern w:val="0"/>
          <w:sz w:val="24"/>
        </w:rPr>
        <w:t>背景下，类债券属性的高股息资产具备吸引力。具有稳定分红能力和更高分红</w:t>
      </w:r>
      <w:proofErr w:type="gramStart"/>
      <w:r w:rsidRPr="00EE3DBC">
        <w:rPr>
          <w:rFonts w:eastAsiaTheme="minorEastAsia"/>
          <w:color w:val="000000" w:themeColor="text1"/>
          <w:kern w:val="0"/>
          <w:sz w:val="24"/>
        </w:rPr>
        <w:t>潜力的央国企</w:t>
      </w:r>
      <w:proofErr w:type="gramEnd"/>
      <w:r w:rsidRPr="00EE3DBC">
        <w:rPr>
          <w:rFonts w:eastAsiaTheme="minorEastAsia"/>
          <w:color w:val="000000" w:themeColor="text1"/>
          <w:kern w:val="0"/>
          <w:sz w:val="24"/>
        </w:rPr>
        <w:t>或能帮助有效对冲市场波动，</w:t>
      </w:r>
      <w:r w:rsidRPr="00EE3DBC">
        <w:rPr>
          <w:rFonts w:eastAsiaTheme="minorEastAsia"/>
          <w:color w:val="000000" w:themeColor="text1"/>
          <w:kern w:val="0"/>
          <w:sz w:val="24"/>
        </w:rPr>
        <w:lastRenderedPageBreak/>
        <w:t>从而有望作为相对稳健的防御策略。本基金所跟踪的</w:t>
      </w:r>
      <w:proofErr w:type="gramStart"/>
      <w:r w:rsidRPr="00EE3DBC">
        <w:rPr>
          <w:rFonts w:eastAsiaTheme="minorEastAsia"/>
          <w:color w:val="000000" w:themeColor="text1"/>
          <w:kern w:val="0"/>
          <w:sz w:val="24"/>
        </w:rPr>
        <w:t>标普港股通低波</w:t>
      </w:r>
      <w:proofErr w:type="gramEnd"/>
      <w:r w:rsidRPr="00EE3DBC">
        <w:rPr>
          <w:rFonts w:eastAsiaTheme="minorEastAsia"/>
          <w:color w:val="000000" w:themeColor="text1"/>
          <w:kern w:val="0"/>
          <w:sz w:val="24"/>
        </w:rPr>
        <w:t>红利指数用于衡量</w:t>
      </w:r>
      <w:proofErr w:type="gramStart"/>
      <w:r w:rsidRPr="00EE3DBC">
        <w:rPr>
          <w:rFonts w:eastAsiaTheme="minorEastAsia"/>
          <w:color w:val="000000" w:themeColor="text1"/>
          <w:kern w:val="0"/>
          <w:sz w:val="24"/>
        </w:rPr>
        <w:t>标普港股通指数</w:t>
      </w:r>
      <w:proofErr w:type="gramEnd"/>
      <w:r w:rsidRPr="00EE3DBC">
        <w:rPr>
          <w:rFonts w:eastAsiaTheme="minorEastAsia"/>
          <w:color w:val="000000" w:themeColor="text1"/>
          <w:kern w:val="0"/>
          <w:sz w:val="24"/>
        </w:rPr>
        <w:t>内</w:t>
      </w:r>
      <w:r w:rsidRPr="00EE3DBC">
        <w:rPr>
          <w:rFonts w:eastAsiaTheme="minorEastAsia"/>
          <w:color w:val="000000" w:themeColor="text1"/>
          <w:kern w:val="0"/>
          <w:sz w:val="24"/>
        </w:rPr>
        <w:t>50</w:t>
      </w:r>
      <w:r w:rsidRPr="00EE3DBC">
        <w:rPr>
          <w:rFonts w:eastAsiaTheme="minorEastAsia"/>
          <w:color w:val="000000" w:themeColor="text1"/>
          <w:kern w:val="0"/>
          <w:sz w:val="24"/>
        </w:rPr>
        <w:t>只波幅最小、股息率高的股票的表现。整体指数以低估值行业为主要持仓特征，在安全边际上有望为投资者组合提供较好的保护。本基金继续采用完全复制的方法跟踪标的指数，争取跟踪误差保持在合理范围内。</w:t>
      </w:r>
    </w:p>
    <w:p w14:paraId="21E575F7" w14:textId="77777777"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14:paraId="7AEB5414" w14:textId="77777777" w:rsidR="00553A56" w:rsidRDefault="003B6F15">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w:t>
      </w:r>
      <w:proofErr w:type="gramStart"/>
      <w:r>
        <w:rPr>
          <w:rFonts w:eastAsiaTheme="minorEastAsia"/>
          <w:color w:val="000000" w:themeColor="text1"/>
          <w:kern w:val="0"/>
          <w:sz w:val="24"/>
        </w:rPr>
        <w:t>标普港股通低波</w:t>
      </w:r>
      <w:proofErr w:type="gramEnd"/>
      <w:r>
        <w:rPr>
          <w:rFonts w:eastAsiaTheme="minorEastAsia"/>
          <w:color w:val="000000" w:themeColor="text1"/>
          <w:kern w:val="0"/>
          <w:sz w:val="24"/>
        </w:rPr>
        <w:t>红利</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:9.39%</w:t>
      </w:r>
      <w:r>
        <w:rPr>
          <w:rFonts w:eastAsiaTheme="minorEastAsia"/>
          <w:color w:val="000000" w:themeColor="text1"/>
          <w:kern w:val="0"/>
          <w:sz w:val="24"/>
        </w:rPr>
        <w:t>，同期业绩比较基准收益率为</w:t>
      </w:r>
      <w:r>
        <w:rPr>
          <w:rFonts w:eastAsiaTheme="minorEastAsia"/>
          <w:color w:val="000000" w:themeColor="text1"/>
          <w:kern w:val="0"/>
          <w:sz w:val="24"/>
        </w:rPr>
        <w:t>:9.46%</w:t>
      </w:r>
    </w:p>
    <w:p w14:paraId="31056AD1"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w:t>
      </w:r>
      <w:proofErr w:type="gramStart"/>
      <w:r w:rsidRPr="00EE3DBC">
        <w:rPr>
          <w:rFonts w:eastAsiaTheme="minorEastAsia"/>
          <w:color w:val="000000" w:themeColor="text1"/>
          <w:kern w:val="0"/>
          <w:sz w:val="24"/>
        </w:rPr>
        <w:t>标普港股通低波</w:t>
      </w:r>
      <w:proofErr w:type="gramEnd"/>
      <w:r w:rsidRPr="00EE3DBC">
        <w:rPr>
          <w:rFonts w:eastAsiaTheme="minorEastAsia"/>
          <w:color w:val="000000" w:themeColor="text1"/>
          <w:kern w:val="0"/>
          <w:sz w:val="24"/>
        </w:rPr>
        <w:t>红利</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:9.23%</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:9.46%</w:t>
      </w:r>
      <w:r w:rsidRPr="00EE3DBC">
        <w:rPr>
          <w:rFonts w:eastAsiaTheme="minorEastAsia"/>
          <w:color w:val="000000" w:themeColor="text1"/>
          <w:kern w:val="0"/>
          <w:sz w:val="24"/>
        </w:rPr>
        <w:t>。</w:t>
      </w:r>
    </w:p>
    <w:p w14:paraId="37DFAEF7" w14:textId="77777777" w:rsidR="00A960A3" w:rsidRPr="00EE3DBC" w:rsidRDefault="00A960A3">
      <w:pPr>
        <w:spacing w:line="360" w:lineRule="auto"/>
        <w:ind w:firstLineChars="200" w:firstLine="480"/>
        <w:rPr>
          <w:rFonts w:eastAsiaTheme="minorEastAsia"/>
          <w:color w:val="000000" w:themeColor="text1"/>
          <w:kern w:val="0"/>
          <w:sz w:val="24"/>
        </w:rPr>
      </w:pPr>
    </w:p>
    <w:p w14:paraId="1B4807CF" w14:textId="77777777"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14:paraId="35604E04" w14:textId="77777777"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14:paraId="4A9DC3AC"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14:paraId="21687D9F"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14:paraId="71AB550F" w14:textId="77777777">
        <w:trPr>
          <w:jc w:val="center"/>
        </w:trPr>
        <w:tc>
          <w:tcPr>
            <w:tcW w:w="720" w:type="dxa"/>
            <w:vAlign w:val="center"/>
          </w:tcPr>
          <w:p w14:paraId="40A7F1F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14:paraId="05FA42D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14:paraId="6CE3B940"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14:paraId="7746C97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14:paraId="1734A3E0" w14:textId="77777777">
        <w:trPr>
          <w:jc w:val="center"/>
        </w:trPr>
        <w:tc>
          <w:tcPr>
            <w:tcW w:w="720" w:type="dxa"/>
            <w:vAlign w:val="center"/>
          </w:tcPr>
          <w:p w14:paraId="54EB0C45"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357" w:type="dxa"/>
            <w:vAlign w:val="center"/>
          </w:tcPr>
          <w:p w14:paraId="58429B97"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14:paraId="0E57D89C"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846,374,847.59</w:t>
            </w:r>
          </w:p>
        </w:tc>
        <w:tc>
          <w:tcPr>
            <w:tcW w:w="1843" w:type="dxa"/>
            <w:vAlign w:val="center"/>
          </w:tcPr>
          <w:p w14:paraId="5B1D8999"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92.66</w:t>
            </w:r>
          </w:p>
        </w:tc>
      </w:tr>
      <w:tr w:rsidR="00A960A3" w:rsidRPr="00EE3DBC" w14:paraId="529112B4" w14:textId="77777777">
        <w:trPr>
          <w:jc w:val="center"/>
        </w:trPr>
        <w:tc>
          <w:tcPr>
            <w:tcW w:w="720" w:type="dxa"/>
            <w:vAlign w:val="center"/>
          </w:tcPr>
          <w:p w14:paraId="597F946D"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0E6E0174"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14:paraId="2D3A692D"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846,374,847.59</w:t>
            </w:r>
          </w:p>
        </w:tc>
        <w:tc>
          <w:tcPr>
            <w:tcW w:w="1843" w:type="dxa"/>
            <w:vAlign w:val="center"/>
          </w:tcPr>
          <w:p w14:paraId="34E1B95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92.66</w:t>
            </w:r>
          </w:p>
        </w:tc>
      </w:tr>
      <w:tr w:rsidR="00A960A3" w:rsidRPr="00EE3DBC" w14:paraId="44633A0E" w14:textId="77777777">
        <w:trPr>
          <w:jc w:val="center"/>
        </w:trPr>
        <w:tc>
          <w:tcPr>
            <w:tcW w:w="720" w:type="dxa"/>
            <w:vAlign w:val="center"/>
          </w:tcPr>
          <w:p w14:paraId="22876F2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14:paraId="40BF7332"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14:paraId="0BB32B12"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73880636"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1D076DA" w14:textId="77777777">
        <w:trPr>
          <w:jc w:val="center"/>
        </w:trPr>
        <w:tc>
          <w:tcPr>
            <w:tcW w:w="720" w:type="dxa"/>
            <w:vAlign w:val="center"/>
          </w:tcPr>
          <w:p w14:paraId="2DB70F6B"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62D737A9"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14:paraId="757F4CA5"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2FAC589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32FC4364" w14:textId="77777777">
        <w:trPr>
          <w:jc w:val="center"/>
        </w:trPr>
        <w:tc>
          <w:tcPr>
            <w:tcW w:w="720" w:type="dxa"/>
            <w:vAlign w:val="center"/>
          </w:tcPr>
          <w:p w14:paraId="356C2751"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112D2905" w14:textId="77777777"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14:paraId="0C8B601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59F1F97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87BD091" w14:textId="77777777">
        <w:trPr>
          <w:jc w:val="center"/>
        </w:trPr>
        <w:tc>
          <w:tcPr>
            <w:tcW w:w="720" w:type="dxa"/>
          </w:tcPr>
          <w:p w14:paraId="12B22228"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14:paraId="56D50F4E" w14:textId="77777777"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14:paraId="46B8F4B5"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4090A7A2"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66D280C9" w14:textId="77777777">
        <w:trPr>
          <w:jc w:val="center"/>
        </w:trPr>
        <w:tc>
          <w:tcPr>
            <w:tcW w:w="720" w:type="dxa"/>
            <w:vAlign w:val="center"/>
          </w:tcPr>
          <w:p w14:paraId="10FCEE92"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14:paraId="52590ABD"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w:t>
            </w:r>
            <w:proofErr w:type="gramStart"/>
            <w:r w:rsidRPr="00EE3DBC">
              <w:rPr>
                <w:rFonts w:eastAsiaTheme="minorEastAsia"/>
                <w:color w:val="000000" w:themeColor="text1"/>
                <w:sz w:val="24"/>
              </w:rPr>
              <w:t>品投资</w:t>
            </w:r>
            <w:proofErr w:type="gramEnd"/>
          </w:p>
        </w:tc>
        <w:tc>
          <w:tcPr>
            <w:tcW w:w="2977" w:type="dxa"/>
            <w:vAlign w:val="center"/>
          </w:tcPr>
          <w:p w14:paraId="3CFDDB3D"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71D0802F"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4C8555B4" w14:textId="77777777">
        <w:trPr>
          <w:jc w:val="center"/>
        </w:trPr>
        <w:tc>
          <w:tcPr>
            <w:tcW w:w="720" w:type="dxa"/>
            <w:vAlign w:val="center"/>
          </w:tcPr>
          <w:p w14:paraId="34A386A5"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14:paraId="007149CD"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14:paraId="1528F97E"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5FF81D35"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76C37965" w14:textId="77777777">
        <w:trPr>
          <w:jc w:val="center"/>
        </w:trPr>
        <w:tc>
          <w:tcPr>
            <w:tcW w:w="720" w:type="dxa"/>
            <w:vAlign w:val="center"/>
          </w:tcPr>
          <w:p w14:paraId="3235BBA6" w14:textId="77777777"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14:paraId="526CA04D"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14:paraId="2C4E9160"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14:paraId="5D2BDCD3"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046FC0C2" w14:textId="77777777">
        <w:trPr>
          <w:jc w:val="center"/>
        </w:trPr>
        <w:tc>
          <w:tcPr>
            <w:tcW w:w="720" w:type="dxa"/>
            <w:vAlign w:val="center"/>
          </w:tcPr>
          <w:p w14:paraId="4415035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14:paraId="752EE15F" w14:textId="77777777"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14:paraId="2288EA81"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50,890,841.69</w:t>
            </w:r>
          </w:p>
        </w:tc>
        <w:tc>
          <w:tcPr>
            <w:tcW w:w="1843" w:type="dxa"/>
            <w:vAlign w:val="center"/>
          </w:tcPr>
          <w:p w14:paraId="79992D67" w14:textId="77777777"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5.57</w:t>
            </w:r>
          </w:p>
        </w:tc>
      </w:tr>
      <w:tr w:rsidR="00A960A3" w:rsidRPr="00EE3DBC" w14:paraId="268FB1C4" w14:textId="77777777">
        <w:trPr>
          <w:jc w:val="center"/>
        </w:trPr>
        <w:tc>
          <w:tcPr>
            <w:tcW w:w="720" w:type="dxa"/>
            <w:vAlign w:val="center"/>
          </w:tcPr>
          <w:p w14:paraId="4E427B29"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7</w:t>
            </w:r>
          </w:p>
        </w:tc>
        <w:tc>
          <w:tcPr>
            <w:tcW w:w="3357" w:type="dxa"/>
            <w:vAlign w:val="center"/>
          </w:tcPr>
          <w:p w14:paraId="677BC5EF" w14:textId="77777777"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14:paraId="12654D33"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16,192,310.66</w:t>
            </w:r>
          </w:p>
        </w:tc>
        <w:tc>
          <w:tcPr>
            <w:tcW w:w="1843" w:type="dxa"/>
            <w:vAlign w:val="center"/>
          </w:tcPr>
          <w:p w14:paraId="534F5C2B"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1.77</w:t>
            </w:r>
          </w:p>
        </w:tc>
      </w:tr>
      <w:tr w:rsidR="00A960A3" w:rsidRPr="00EE3DBC" w14:paraId="33420240" w14:textId="77777777">
        <w:trPr>
          <w:jc w:val="center"/>
        </w:trPr>
        <w:tc>
          <w:tcPr>
            <w:tcW w:w="720" w:type="dxa"/>
            <w:vAlign w:val="center"/>
          </w:tcPr>
          <w:p w14:paraId="71A3855D"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14:paraId="294046D5" w14:textId="77777777"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14:paraId="21EA3192"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913,457,999.94</w:t>
            </w:r>
          </w:p>
        </w:tc>
        <w:tc>
          <w:tcPr>
            <w:tcW w:w="1843" w:type="dxa"/>
            <w:vAlign w:val="center"/>
          </w:tcPr>
          <w:p w14:paraId="307C7FDD" w14:textId="77777777"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14:paraId="065D173D"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注：本基金本报告期末通过港股</w:t>
      </w:r>
      <w:proofErr w:type="gramStart"/>
      <w:r w:rsidRPr="00EE3DBC">
        <w:rPr>
          <w:rFonts w:eastAsiaTheme="minorEastAsia"/>
          <w:color w:val="000000" w:themeColor="text1"/>
          <w:sz w:val="24"/>
        </w:rPr>
        <w:t>通交易</w:t>
      </w:r>
      <w:proofErr w:type="gramEnd"/>
      <w:r w:rsidRPr="00EE3DBC">
        <w:rPr>
          <w:rFonts w:eastAsiaTheme="minorEastAsia"/>
          <w:color w:val="000000" w:themeColor="text1"/>
          <w:sz w:val="24"/>
        </w:rPr>
        <w:t>机制投资的港股公允价值为人民币</w:t>
      </w:r>
      <w:r w:rsidRPr="00EE3DBC">
        <w:rPr>
          <w:rFonts w:eastAsiaTheme="minorEastAsia"/>
          <w:color w:val="000000" w:themeColor="text1"/>
          <w:sz w:val="24"/>
        </w:rPr>
        <w:t>846,374,847.59</w:t>
      </w:r>
      <w:r w:rsidRPr="00EE3DBC">
        <w:rPr>
          <w:rFonts w:eastAsiaTheme="minorEastAsia"/>
          <w:color w:val="000000" w:themeColor="text1"/>
          <w:sz w:val="24"/>
        </w:rPr>
        <w:t>元</w:t>
      </w:r>
      <w:r w:rsidRPr="00EE3DBC">
        <w:rPr>
          <w:rFonts w:eastAsiaTheme="minorEastAsia"/>
          <w:color w:val="000000" w:themeColor="text1"/>
          <w:sz w:val="24"/>
        </w:rPr>
        <w:t>,</w:t>
      </w:r>
      <w:r w:rsidRPr="00EE3DBC">
        <w:rPr>
          <w:rFonts w:eastAsiaTheme="minorEastAsia"/>
          <w:color w:val="000000" w:themeColor="text1"/>
          <w:sz w:val="24"/>
        </w:rPr>
        <w:t>占期末净值比例为</w:t>
      </w:r>
      <w:r w:rsidRPr="00EE3DBC">
        <w:rPr>
          <w:rFonts w:eastAsiaTheme="minorEastAsia"/>
          <w:color w:val="000000" w:themeColor="text1"/>
          <w:sz w:val="24"/>
        </w:rPr>
        <w:t>92.99%</w:t>
      </w:r>
      <w:r w:rsidRPr="00EE3DBC">
        <w:rPr>
          <w:rFonts w:eastAsiaTheme="minorEastAsia"/>
          <w:color w:val="000000" w:themeColor="text1"/>
          <w:sz w:val="24"/>
        </w:rPr>
        <w:t>。</w:t>
      </w:r>
    </w:p>
    <w:p w14:paraId="3C51254D"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1010BFE9"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14:paraId="6D9F0550"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p w14:paraId="089BCCB2"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14:paraId="4C6CC44D" w14:textId="2C662783" w:rsidR="00A960A3" w:rsidRPr="00EE3DBC" w:rsidRDefault="005B4E34">
      <w:pPr>
        <w:jc w:val="left"/>
        <w:rPr>
          <w:rFonts w:eastAsiaTheme="minorEastAsia"/>
          <w:color w:val="000000" w:themeColor="text1"/>
          <w:sz w:val="24"/>
        </w:rPr>
      </w:pPr>
      <w:r w:rsidRPr="00EE3DBC">
        <w:rPr>
          <w:rFonts w:eastAsiaTheme="minorEastAsia"/>
          <w:b/>
          <w:color w:val="000000" w:themeColor="text1"/>
          <w:kern w:val="0"/>
          <w:sz w:val="24"/>
        </w:rPr>
        <w:t>5.2.</w:t>
      </w:r>
      <w:r w:rsidR="003B6F15">
        <w:rPr>
          <w:rFonts w:eastAsiaTheme="minorEastAsia"/>
          <w:b/>
          <w:color w:val="000000" w:themeColor="text1"/>
          <w:kern w:val="0"/>
          <w:sz w:val="24"/>
        </w:rPr>
        <w:t>2</w:t>
      </w:r>
      <w:r w:rsidRPr="00EE3DBC">
        <w:rPr>
          <w:rFonts w:eastAsiaTheme="minorEastAsia"/>
          <w:b/>
          <w:color w:val="000000" w:themeColor="text1"/>
          <w:kern w:val="0"/>
          <w:sz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A960A3" w:rsidRPr="00EE3DBC" w14:paraId="6C0E2F74" w14:textId="77777777">
        <w:trPr>
          <w:jc w:val="center"/>
        </w:trPr>
        <w:tc>
          <w:tcPr>
            <w:tcW w:w="2397" w:type="dxa"/>
            <w:vAlign w:val="center"/>
          </w:tcPr>
          <w:p w14:paraId="03B3A275"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行业类别</w:t>
            </w:r>
          </w:p>
        </w:tc>
        <w:tc>
          <w:tcPr>
            <w:tcW w:w="3119" w:type="dxa"/>
            <w:vAlign w:val="center"/>
          </w:tcPr>
          <w:p w14:paraId="1D6C05D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公允价值（人民币）</w:t>
            </w:r>
          </w:p>
        </w:tc>
        <w:tc>
          <w:tcPr>
            <w:tcW w:w="3118" w:type="dxa"/>
            <w:vAlign w:val="center"/>
          </w:tcPr>
          <w:p w14:paraId="542A0BA9"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p>
        </w:tc>
      </w:tr>
      <w:tr w:rsidR="00553A56" w14:paraId="5C80064F" w14:textId="77777777">
        <w:trPr>
          <w:jc w:val="center"/>
        </w:trPr>
        <w:tc>
          <w:tcPr>
            <w:tcW w:w="2397" w:type="dxa"/>
            <w:vAlign w:val="center"/>
          </w:tcPr>
          <w:p w14:paraId="773F65E8" w14:textId="77777777" w:rsidR="00553A56" w:rsidRDefault="003B6F15">
            <w:pPr>
              <w:jc w:val="center"/>
            </w:pPr>
            <w:r>
              <w:rPr>
                <w:rFonts w:eastAsiaTheme="minorEastAsia"/>
                <w:color w:val="000000" w:themeColor="text1"/>
                <w:sz w:val="24"/>
              </w:rPr>
              <w:t>A</w:t>
            </w:r>
            <w:r>
              <w:rPr>
                <w:rFonts w:eastAsiaTheme="minorEastAsia"/>
                <w:color w:val="000000" w:themeColor="text1"/>
                <w:sz w:val="24"/>
              </w:rPr>
              <w:t>基础材料</w:t>
            </w:r>
          </w:p>
        </w:tc>
        <w:tc>
          <w:tcPr>
            <w:tcW w:w="3119" w:type="dxa"/>
            <w:vAlign w:val="center"/>
          </w:tcPr>
          <w:p w14:paraId="56355D5B" w14:textId="77777777" w:rsidR="00553A56" w:rsidRDefault="003B6F15">
            <w:pPr>
              <w:jc w:val="center"/>
            </w:pPr>
            <w:r>
              <w:rPr>
                <w:rFonts w:eastAsiaTheme="minorEastAsia"/>
                <w:color w:val="000000" w:themeColor="text1"/>
                <w:sz w:val="24"/>
              </w:rPr>
              <w:t>38,235,140.54</w:t>
            </w:r>
          </w:p>
        </w:tc>
        <w:tc>
          <w:tcPr>
            <w:tcW w:w="3118" w:type="dxa"/>
            <w:vAlign w:val="center"/>
          </w:tcPr>
          <w:p w14:paraId="584B516F" w14:textId="77777777" w:rsidR="00553A56" w:rsidRDefault="003B6F15">
            <w:pPr>
              <w:jc w:val="center"/>
            </w:pPr>
            <w:r>
              <w:rPr>
                <w:rFonts w:eastAsiaTheme="minorEastAsia"/>
                <w:color w:val="000000" w:themeColor="text1"/>
                <w:sz w:val="24"/>
              </w:rPr>
              <w:t>4.20</w:t>
            </w:r>
          </w:p>
        </w:tc>
      </w:tr>
      <w:tr w:rsidR="00553A56" w14:paraId="5838D286" w14:textId="77777777">
        <w:trPr>
          <w:jc w:val="center"/>
        </w:trPr>
        <w:tc>
          <w:tcPr>
            <w:tcW w:w="2397" w:type="dxa"/>
            <w:vAlign w:val="center"/>
          </w:tcPr>
          <w:p w14:paraId="367EEF9F" w14:textId="77777777" w:rsidR="00553A56" w:rsidRDefault="003B6F15">
            <w:pPr>
              <w:jc w:val="center"/>
            </w:pPr>
            <w:r>
              <w:rPr>
                <w:rFonts w:eastAsiaTheme="minorEastAsia"/>
                <w:color w:val="000000" w:themeColor="text1"/>
                <w:sz w:val="24"/>
              </w:rPr>
              <w:t>B</w:t>
            </w:r>
            <w:r>
              <w:rPr>
                <w:rFonts w:eastAsiaTheme="minorEastAsia"/>
                <w:color w:val="000000" w:themeColor="text1"/>
                <w:sz w:val="24"/>
              </w:rPr>
              <w:t>消费者非必需品</w:t>
            </w:r>
          </w:p>
        </w:tc>
        <w:tc>
          <w:tcPr>
            <w:tcW w:w="3119" w:type="dxa"/>
            <w:vAlign w:val="center"/>
          </w:tcPr>
          <w:p w14:paraId="3EBB8852" w14:textId="77777777" w:rsidR="00553A56" w:rsidRDefault="003B6F15">
            <w:pPr>
              <w:jc w:val="center"/>
            </w:pPr>
            <w:r>
              <w:rPr>
                <w:rFonts w:eastAsiaTheme="minorEastAsia"/>
                <w:color w:val="000000" w:themeColor="text1"/>
                <w:sz w:val="24"/>
              </w:rPr>
              <w:t>21,775,668.62</w:t>
            </w:r>
          </w:p>
        </w:tc>
        <w:tc>
          <w:tcPr>
            <w:tcW w:w="3118" w:type="dxa"/>
            <w:vAlign w:val="center"/>
          </w:tcPr>
          <w:p w14:paraId="3B69784C" w14:textId="77777777" w:rsidR="00553A56" w:rsidRDefault="003B6F15">
            <w:pPr>
              <w:jc w:val="center"/>
            </w:pPr>
            <w:r>
              <w:rPr>
                <w:rFonts w:eastAsiaTheme="minorEastAsia"/>
                <w:color w:val="000000" w:themeColor="text1"/>
                <w:sz w:val="24"/>
              </w:rPr>
              <w:t>2.39</w:t>
            </w:r>
          </w:p>
        </w:tc>
      </w:tr>
      <w:tr w:rsidR="00553A56" w14:paraId="31FB0732" w14:textId="77777777">
        <w:trPr>
          <w:jc w:val="center"/>
        </w:trPr>
        <w:tc>
          <w:tcPr>
            <w:tcW w:w="2397" w:type="dxa"/>
            <w:vAlign w:val="center"/>
          </w:tcPr>
          <w:p w14:paraId="16F1537F" w14:textId="77777777" w:rsidR="00553A56" w:rsidRDefault="003B6F15">
            <w:pPr>
              <w:jc w:val="center"/>
            </w:pPr>
            <w:r>
              <w:rPr>
                <w:rFonts w:eastAsiaTheme="minorEastAsia"/>
                <w:color w:val="000000" w:themeColor="text1"/>
                <w:sz w:val="24"/>
              </w:rPr>
              <w:t>C</w:t>
            </w:r>
            <w:r>
              <w:rPr>
                <w:rFonts w:eastAsiaTheme="minorEastAsia"/>
                <w:color w:val="000000" w:themeColor="text1"/>
                <w:sz w:val="24"/>
              </w:rPr>
              <w:t>消费者常用品</w:t>
            </w:r>
          </w:p>
        </w:tc>
        <w:tc>
          <w:tcPr>
            <w:tcW w:w="3119" w:type="dxa"/>
            <w:vAlign w:val="center"/>
          </w:tcPr>
          <w:p w14:paraId="431CE96E" w14:textId="77777777" w:rsidR="00553A56" w:rsidRDefault="003B6F15">
            <w:pPr>
              <w:jc w:val="center"/>
            </w:pPr>
            <w:r>
              <w:rPr>
                <w:rFonts w:eastAsiaTheme="minorEastAsia"/>
                <w:color w:val="000000" w:themeColor="text1"/>
                <w:sz w:val="24"/>
              </w:rPr>
              <w:t>31,376,021.78</w:t>
            </w:r>
          </w:p>
        </w:tc>
        <w:tc>
          <w:tcPr>
            <w:tcW w:w="3118" w:type="dxa"/>
            <w:vAlign w:val="center"/>
          </w:tcPr>
          <w:p w14:paraId="473406F0" w14:textId="77777777" w:rsidR="00553A56" w:rsidRDefault="003B6F15">
            <w:pPr>
              <w:jc w:val="center"/>
            </w:pPr>
            <w:r>
              <w:rPr>
                <w:rFonts w:eastAsiaTheme="minorEastAsia"/>
                <w:color w:val="000000" w:themeColor="text1"/>
                <w:sz w:val="24"/>
              </w:rPr>
              <w:t>3.45</w:t>
            </w:r>
          </w:p>
        </w:tc>
      </w:tr>
      <w:tr w:rsidR="00553A56" w14:paraId="49B607A2" w14:textId="77777777">
        <w:trPr>
          <w:jc w:val="center"/>
        </w:trPr>
        <w:tc>
          <w:tcPr>
            <w:tcW w:w="2397" w:type="dxa"/>
            <w:vAlign w:val="center"/>
          </w:tcPr>
          <w:p w14:paraId="064FD31F" w14:textId="77777777" w:rsidR="00553A56" w:rsidRDefault="003B6F15">
            <w:pPr>
              <w:jc w:val="center"/>
            </w:pPr>
            <w:r>
              <w:rPr>
                <w:rFonts w:eastAsiaTheme="minorEastAsia"/>
                <w:color w:val="000000" w:themeColor="text1"/>
                <w:sz w:val="24"/>
              </w:rPr>
              <w:t>D</w:t>
            </w:r>
            <w:r>
              <w:rPr>
                <w:rFonts w:eastAsiaTheme="minorEastAsia"/>
                <w:color w:val="000000" w:themeColor="text1"/>
                <w:sz w:val="24"/>
              </w:rPr>
              <w:t>能源</w:t>
            </w:r>
          </w:p>
        </w:tc>
        <w:tc>
          <w:tcPr>
            <w:tcW w:w="3119" w:type="dxa"/>
            <w:vAlign w:val="center"/>
          </w:tcPr>
          <w:p w14:paraId="3F630A74" w14:textId="77777777" w:rsidR="00553A56" w:rsidRDefault="003B6F15">
            <w:pPr>
              <w:jc w:val="center"/>
            </w:pPr>
            <w:r>
              <w:rPr>
                <w:rFonts w:eastAsiaTheme="minorEastAsia"/>
                <w:color w:val="000000" w:themeColor="text1"/>
                <w:sz w:val="24"/>
              </w:rPr>
              <w:t>122,626,575.90</w:t>
            </w:r>
          </w:p>
        </w:tc>
        <w:tc>
          <w:tcPr>
            <w:tcW w:w="3118" w:type="dxa"/>
            <w:vAlign w:val="center"/>
          </w:tcPr>
          <w:p w14:paraId="5594D4D6" w14:textId="77777777" w:rsidR="00553A56" w:rsidRDefault="003B6F15">
            <w:pPr>
              <w:jc w:val="center"/>
            </w:pPr>
            <w:r>
              <w:rPr>
                <w:rFonts w:eastAsiaTheme="minorEastAsia"/>
                <w:color w:val="000000" w:themeColor="text1"/>
                <w:sz w:val="24"/>
              </w:rPr>
              <w:t>13.47</w:t>
            </w:r>
          </w:p>
        </w:tc>
      </w:tr>
      <w:tr w:rsidR="00553A56" w14:paraId="060FE7DE" w14:textId="77777777">
        <w:trPr>
          <w:jc w:val="center"/>
        </w:trPr>
        <w:tc>
          <w:tcPr>
            <w:tcW w:w="2397" w:type="dxa"/>
            <w:vAlign w:val="center"/>
          </w:tcPr>
          <w:p w14:paraId="674FAF49" w14:textId="77777777" w:rsidR="00553A56" w:rsidRDefault="003B6F15">
            <w:pPr>
              <w:jc w:val="center"/>
            </w:pPr>
            <w:r>
              <w:rPr>
                <w:rFonts w:eastAsiaTheme="minorEastAsia"/>
                <w:color w:val="000000" w:themeColor="text1"/>
                <w:sz w:val="24"/>
              </w:rPr>
              <w:t>E</w:t>
            </w:r>
            <w:r>
              <w:rPr>
                <w:rFonts w:eastAsiaTheme="minorEastAsia"/>
                <w:color w:val="000000" w:themeColor="text1"/>
                <w:sz w:val="24"/>
              </w:rPr>
              <w:t>金融</w:t>
            </w:r>
          </w:p>
        </w:tc>
        <w:tc>
          <w:tcPr>
            <w:tcW w:w="3119" w:type="dxa"/>
            <w:vAlign w:val="center"/>
          </w:tcPr>
          <w:p w14:paraId="770470C3" w14:textId="77777777" w:rsidR="00553A56" w:rsidRDefault="003B6F15">
            <w:pPr>
              <w:jc w:val="center"/>
            </w:pPr>
            <w:r>
              <w:rPr>
                <w:rFonts w:eastAsiaTheme="minorEastAsia"/>
                <w:color w:val="000000" w:themeColor="text1"/>
                <w:sz w:val="24"/>
              </w:rPr>
              <w:t>271,536,318.78</w:t>
            </w:r>
          </w:p>
        </w:tc>
        <w:tc>
          <w:tcPr>
            <w:tcW w:w="3118" w:type="dxa"/>
            <w:vAlign w:val="center"/>
          </w:tcPr>
          <w:p w14:paraId="0066E29A" w14:textId="77777777" w:rsidR="00553A56" w:rsidRDefault="003B6F15">
            <w:pPr>
              <w:jc w:val="center"/>
            </w:pPr>
            <w:r>
              <w:rPr>
                <w:rFonts w:eastAsiaTheme="minorEastAsia"/>
                <w:color w:val="000000" w:themeColor="text1"/>
                <w:sz w:val="24"/>
              </w:rPr>
              <w:t>29.83</w:t>
            </w:r>
          </w:p>
        </w:tc>
      </w:tr>
      <w:tr w:rsidR="00553A56" w14:paraId="54A82EC3" w14:textId="77777777">
        <w:trPr>
          <w:jc w:val="center"/>
        </w:trPr>
        <w:tc>
          <w:tcPr>
            <w:tcW w:w="2397" w:type="dxa"/>
            <w:vAlign w:val="center"/>
          </w:tcPr>
          <w:p w14:paraId="2B3EF2CA" w14:textId="77777777" w:rsidR="00553A56" w:rsidRDefault="003B6F15">
            <w:pPr>
              <w:jc w:val="center"/>
            </w:pPr>
            <w:r>
              <w:rPr>
                <w:rFonts w:eastAsiaTheme="minorEastAsia"/>
                <w:color w:val="000000" w:themeColor="text1"/>
                <w:sz w:val="24"/>
              </w:rPr>
              <w:t>F</w:t>
            </w:r>
            <w:r>
              <w:rPr>
                <w:rFonts w:eastAsiaTheme="minorEastAsia"/>
                <w:color w:val="000000" w:themeColor="text1"/>
                <w:sz w:val="24"/>
              </w:rPr>
              <w:t>医疗保健</w:t>
            </w:r>
          </w:p>
        </w:tc>
        <w:tc>
          <w:tcPr>
            <w:tcW w:w="3119" w:type="dxa"/>
            <w:vAlign w:val="center"/>
          </w:tcPr>
          <w:p w14:paraId="28F4E7A4" w14:textId="77777777" w:rsidR="00553A56" w:rsidRDefault="003B6F15">
            <w:pPr>
              <w:jc w:val="center"/>
            </w:pPr>
            <w:r>
              <w:rPr>
                <w:rFonts w:eastAsiaTheme="minorEastAsia"/>
                <w:color w:val="000000" w:themeColor="text1"/>
                <w:sz w:val="24"/>
              </w:rPr>
              <w:t>10,287,181.35</w:t>
            </w:r>
          </w:p>
        </w:tc>
        <w:tc>
          <w:tcPr>
            <w:tcW w:w="3118" w:type="dxa"/>
            <w:vAlign w:val="center"/>
          </w:tcPr>
          <w:p w14:paraId="56675156" w14:textId="77777777" w:rsidR="00553A56" w:rsidRDefault="003B6F15">
            <w:pPr>
              <w:jc w:val="center"/>
            </w:pPr>
            <w:r>
              <w:rPr>
                <w:rFonts w:eastAsiaTheme="minorEastAsia"/>
                <w:color w:val="000000" w:themeColor="text1"/>
                <w:sz w:val="24"/>
              </w:rPr>
              <w:t>1.13</w:t>
            </w:r>
          </w:p>
        </w:tc>
      </w:tr>
      <w:tr w:rsidR="00553A56" w14:paraId="084B894F" w14:textId="77777777">
        <w:trPr>
          <w:jc w:val="center"/>
        </w:trPr>
        <w:tc>
          <w:tcPr>
            <w:tcW w:w="2397" w:type="dxa"/>
            <w:vAlign w:val="center"/>
          </w:tcPr>
          <w:p w14:paraId="5316E12E" w14:textId="77777777" w:rsidR="00553A56" w:rsidRDefault="003B6F15">
            <w:pPr>
              <w:jc w:val="center"/>
            </w:pPr>
            <w:r>
              <w:rPr>
                <w:rFonts w:eastAsiaTheme="minorEastAsia"/>
                <w:color w:val="000000" w:themeColor="text1"/>
                <w:sz w:val="24"/>
              </w:rPr>
              <w:t>G</w:t>
            </w:r>
            <w:r>
              <w:rPr>
                <w:rFonts w:eastAsiaTheme="minorEastAsia"/>
                <w:color w:val="000000" w:themeColor="text1"/>
                <w:sz w:val="24"/>
              </w:rPr>
              <w:t>工业</w:t>
            </w:r>
          </w:p>
        </w:tc>
        <w:tc>
          <w:tcPr>
            <w:tcW w:w="3119" w:type="dxa"/>
            <w:vAlign w:val="center"/>
          </w:tcPr>
          <w:p w14:paraId="2FC98298" w14:textId="77777777" w:rsidR="00553A56" w:rsidRDefault="003B6F15">
            <w:pPr>
              <w:jc w:val="center"/>
            </w:pPr>
            <w:r>
              <w:rPr>
                <w:rFonts w:eastAsiaTheme="minorEastAsia"/>
                <w:color w:val="000000" w:themeColor="text1"/>
                <w:sz w:val="24"/>
              </w:rPr>
              <w:t>120,609,051.11</w:t>
            </w:r>
          </w:p>
        </w:tc>
        <w:tc>
          <w:tcPr>
            <w:tcW w:w="3118" w:type="dxa"/>
            <w:vAlign w:val="center"/>
          </w:tcPr>
          <w:p w14:paraId="60A3D5BC" w14:textId="77777777" w:rsidR="00553A56" w:rsidRDefault="003B6F15">
            <w:pPr>
              <w:jc w:val="center"/>
            </w:pPr>
            <w:r>
              <w:rPr>
                <w:rFonts w:eastAsiaTheme="minorEastAsia"/>
                <w:color w:val="000000" w:themeColor="text1"/>
                <w:sz w:val="24"/>
              </w:rPr>
              <w:t>13.25</w:t>
            </w:r>
          </w:p>
        </w:tc>
      </w:tr>
      <w:tr w:rsidR="00553A56" w14:paraId="48C23789" w14:textId="77777777">
        <w:trPr>
          <w:jc w:val="center"/>
        </w:trPr>
        <w:tc>
          <w:tcPr>
            <w:tcW w:w="2397" w:type="dxa"/>
            <w:vAlign w:val="center"/>
          </w:tcPr>
          <w:p w14:paraId="54DF406A" w14:textId="77777777" w:rsidR="00553A56" w:rsidRDefault="003B6F15">
            <w:pPr>
              <w:jc w:val="center"/>
            </w:pPr>
            <w:r>
              <w:rPr>
                <w:rFonts w:eastAsiaTheme="minorEastAsia"/>
                <w:color w:val="000000" w:themeColor="text1"/>
                <w:sz w:val="24"/>
              </w:rPr>
              <w:t>H</w:t>
            </w:r>
            <w:r>
              <w:rPr>
                <w:rFonts w:eastAsiaTheme="minorEastAsia"/>
                <w:color w:val="000000" w:themeColor="text1"/>
                <w:sz w:val="24"/>
              </w:rPr>
              <w:t>信息技术</w:t>
            </w:r>
          </w:p>
        </w:tc>
        <w:tc>
          <w:tcPr>
            <w:tcW w:w="3119" w:type="dxa"/>
            <w:vAlign w:val="center"/>
          </w:tcPr>
          <w:p w14:paraId="13B6FC80" w14:textId="77777777" w:rsidR="00553A56" w:rsidRDefault="003B6F15">
            <w:pPr>
              <w:jc w:val="center"/>
            </w:pPr>
            <w:r>
              <w:rPr>
                <w:rFonts w:eastAsiaTheme="minorEastAsia"/>
                <w:color w:val="000000" w:themeColor="text1"/>
                <w:sz w:val="24"/>
              </w:rPr>
              <w:t>-</w:t>
            </w:r>
          </w:p>
        </w:tc>
        <w:tc>
          <w:tcPr>
            <w:tcW w:w="3118" w:type="dxa"/>
            <w:vAlign w:val="center"/>
          </w:tcPr>
          <w:p w14:paraId="6E0173BE" w14:textId="77777777" w:rsidR="00553A56" w:rsidRDefault="003B6F15">
            <w:pPr>
              <w:jc w:val="center"/>
            </w:pPr>
            <w:r>
              <w:rPr>
                <w:rFonts w:eastAsiaTheme="minorEastAsia"/>
                <w:color w:val="000000" w:themeColor="text1"/>
                <w:sz w:val="24"/>
              </w:rPr>
              <w:t>-</w:t>
            </w:r>
          </w:p>
        </w:tc>
      </w:tr>
      <w:tr w:rsidR="00553A56" w14:paraId="456CCD86" w14:textId="77777777">
        <w:trPr>
          <w:jc w:val="center"/>
        </w:trPr>
        <w:tc>
          <w:tcPr>
            <w:tcW w:w="2397" w:type="dxa"/>
            <w:vAlign w:val="center"/>
          </w:tcPr>
          <w:p w14:paraId="5DD951D1" w14:textId="77777777" w:rsidR="00553A56" w:rsidRDefault="003B6F15">
            <w:pPr>
              <w:jc w:val="center"/>
            </w:pPr>
            <w:r>
              <w:rPr>
                <w:rFonts w:eastAsiaTheme="minorEastAsia"/>
                <w:color w:val="000000" w:themeColor="text1"/>
                <w:sz w:val="24"/>
              </w:rPr>
              <w:t>I</w:t>
            </w:r>
            <w:r>
              <w:rPr>
                <w:rFonts w:eastAsiaTheme="minorEastAsia"/>
                <w:color w:val="000000" w:themeColor="text1"/>
                <w:sz w:val="24"/>
              </w:rPr>
              <w:t>电信服务</w:t>
            </w:r>
          </w:p>
        </w:tc>
        <w:tc>
          <w:tcPr>
            <w:tcW w:w="3119" w:type="dxa"/>
            <w:vAlign w:val="center"/>
          </w:tcPr>
          <w:p w14:paraId="7524B0F7" w14:textId="77777777" w:rsidR="00553A56" w:rsidRDefault="003B6F15">
            <w:pPr>
              <w:jc w:val="center"/>
            </w:pPr>
            <w:r>
              <w:rPr>
                <w:rFonts w:eastAsiaTheme="minorEastAsia"/>
                <w:color w:val="000000" w:themeColor="text1"/>
                <w:sz w:val="24"/>
              </w:rPr>
              <w:t>73,725,450.73</w:t>
            </w:r>
          </w:p>
        </w:tc>
        <w:tc>
          <w:tcPr>
            <w:tcW w:w="3118" w:type="dxa"/>
            <w:vAlign w:val="center"/>
          </w:tcPr>
          <w:p w14:paraId="1BA5DF1B" w14:textId="77777777" w:rsidR="00553A56" w:rsidRDefault="003B6F15">
            <w:pPr>
              <w:jc w:val="center"/>
            </w:pPr>
            <w:r>
              <w:rPr>
                <w:rFonts w:eastAsiaTheme="minorEastAsia"/>
                <w:color w:val="000000" w:themeColor="text1"/>
                <w:sz w:val="24"/>
              </w:rPr>
              <w:t>8.10</w:t>
            </w:r>
          </w:p>
        </w:tc>
      </w:tr>
      <w:tr w:rsidR="00553A56" w14:paraId="382B5C84" w14:textId="77777777">
        <w:trPr>
          <w:jc w:val="center"/>
        </w:trPr>
        <w:tc>
          <w:tcPr>
            <w:tcW w:w="2397" w:type="dxa"/>
            <w:vAlign w:val="center"/>
          </w:tcPr>
          <w:p w14:paraId="7A1568CA" w14:textId="77777777" w:rsidR="00553A56" w:rsidRDefault="003B6F15">
            <w:pPr>
              <w:jc w:val="center"/>
            </w:pPr>
            <w:r>
              <w:rPr>
                <w:rFonts w:eastAsiaTheme="minorEastAsia"/>
                <w:color w:val="000000" w:themeColor="text1"/>
                <w:sz w:val="24"/>
              </w:rPr>
              <w:t>J</w:t>
            </w:r>
            <w:r>
              <w:rPr>
                <w:rFonts w:eastAsiaTheme="minorEastAsia"/>
                <w:color w:val="000000" w:themeColor="text1"/>
                <w:sz w:val="24"/>
              </w:rPr>
              <w:t>公用事业</w:t>
            </w:r>
          </w:p>
        </w:tc>
        <w:tc>
          <w:tcPr>
            <w:tcW w:w="3119" w:type="dxa"/>
            <w:vAlign w:val="center"/>
          </w:tcPr>
          <w:p w14:paraId="226208CB" w14:textId="77777777" w:rsidR="00553A56" w:rsidRDefault="003B6F15">
            <w:pPr>
              <w:jc w:val="center"/>
            </w:pPr>
            <w:r>
              <w:rPr>
                <w:rFonts w:eastAsiaTheme="minorEastAsia"/>
                <w:color w:val="000000" w:themeColor="text1"/>
                <w:sz w:val="24"/>
              </w:rPr>
              <w:t>97,550,373.46</w:t>
            </w:r>
          </w:p>
        </w:tc>
        <w:tc>
          <w:tcPr>
            <w:tcW w:w="3118" w:type="dxa"/>
            <w:vAlign w:val="center"/>
          </w:tcPr>
          <w:p w14:paraId="25F80D85" w14:textId="77777777" w:rsidR="00553A56" w:rsidRDefault="003B6F15">
            <w:pPr>
              <w:jc w:val="center"/>
            </w:pPr>
            <w:r>
              <w:rPr>
                <w:rFonts w:eastAsiaTheme="minorEastAsia"/>
                <w:color w:val="000000" w:themeColor="text1"/>
                <w:sz w:val="24"/>
              </w:rPr>
              <w:t>10.72</w:t>
            </w:r>
          </w:p>
        </w:tc>
      </w:tr>
      <w:tr w:rsidR="00553A56" w14:paraId="4C9474EA" w14:textId="77777777">
        <w:trPr>
          <w:jc w:val="center"/>
        </w:trPr>
        <w:tc>
          <w:tcPr>
            <w:tcW w:w="2397" w:type="dxa"/>
            <w:vAlign w:val="center"/>
          </w:tcPr>
          <w:p w14:paraId="72890C71" w14:textId="77777777" w:rsidR="00553A56" w:rsidRDefault="003B6F15">
            <w:pPr>
              <w:jc w:val="center"/>
            </w:pPr>
            <w:r>
              <w:rPr>
                <w:rFonts w:eastAsiaTheme="minorEastAsia"/>
                <w:color w:val="000000" w:themeColor="text1"/>
                <w:sz w:val="24"/>
              </w:rPr>
              <w:t>K</w:t>
            </w:r>
            <w:r>
              <w:rPr>
                <w:rFonts w:eastAsiaTheme="minorEastAsia"/>
                <w:color w:val="000000" w:themeColor="text1"/>
                <w:sz w:val="24"/>
              </w:rPr>
              <w:t>房地产</w:t>
            </w:r>
          </w:p>
        </w:tc>
        <w:tc>
          <w:tcPr>
            <w:tcW w:w="3119" w:type="dxa"/>
            <w:vAlign w:val="center"/>
          </w:tcPr>
          <w:p w14:paraId="0EAF38C0" w14:textId="77777777" w:rsidR="00553A56" w:rsidRDefault="003B6F15">
            <w:pPr>
              <w:jc w:val="center"/>
            </w:pPr>
            <w:r>
              <w:rPr>
                <w:rFonts w:eastAsiaTheme="minorEastAsia"/>
                <w:color w:val="000000" w:themeColor="text1"/>
                <w:sz w:val="24"/>
              </w:rPr>
              <w:t>58,653,065.32</w:t>
            </w:r>
          </w:p>
        </w:tc>
        <w:tc>
          <w:tcPr>
            <w:tcW w:w="3118" w:type="dxa"/>
            <w:vAlign w:val="center"/>
          </w:tcPr>
          <w:p w14:paraId="7320CE3A" w14:textId="77777777" w:rsidR="00553A56" w:rsidRDefault="003B6F15">
            <w:pPr>
              <w:jc w:val="center"/>
            </w:pPr>
            <w:r>
              <w:rPr>
                <w:rFonts w:eastAsiaTheme="minorEastAsia"/>
                <w:color w:val="000000" w:themeColor="text1"/>
                <w:sz w:val="24"/>
              </w:rPr>
              <w:t>6.44</w:t>
            </w:r>
          </w:p>
        </w:tc>
      </w:tr>
      <w:tr w:rsidR="00A960A3" w:rsidRPr="00EE3DBC" w14:paraId="32742B97" w14:textId="77777777">
        <w:trPr>
          <w:jc w:val="center"/>
        </w:trPr>
        <w:tc>
          <w:tcPr>
            <w:tcW w:w="2397" w:type="dxa"/>
            <w:vAlign w:val="center"/>
          </w:tcPr>
          <w:p w14:paraId="765619EF"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合计</w:t>
            </w:r>
          </w:p>
        </w:tc>
        <w:tc>
          <w:tcPr>
            <w:tcW w:w="3119" w:type="dxa"/>
            <w:vAlign w:val="center"/>
          </w:tcPr>
          <w:p w14:paraId="602DD95D"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846,374,847.59</w:t>
            </w:r>
          </w:p>
        </w:tc>
        <w:tc>
          <w:tcPr>
            <w:tcW w:w="3118" w:type="dxa"/>
            <w:vAlign w:val="center"/>
          </w:tcPr>
          <w:p w14:paraId="59F8A238" w14:textId="77777777"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92.99</w:t>
            </w:r>
          </w:p>
        </w:tc>
      </w:tr>
    </w:tbl>
    <w:p w14:paraId="2DB91341"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30245E76"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14:paraId="7E489108"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14:paraId="64BC6FD0" w14:textId="77777777">
        <w:tc>
          <w:tcPr>
            <w:tcW w:w="817" w:type="dxa"/>
            <w:vAlign w:val="center"/>
          </w:tcPr>
          <w:p w14:paraId="40F0DAA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14:paraId="73008D6E"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14:paraId="773EBC94"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14:paraId="3CD57147"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14:paraId="63677FD7" w14:textId="77777777"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14:paraId="14A04D26" w14:textId="77777777"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553A56" w14:paraId="06D03166" w14:textId="77777777">
        <w:tc>
          <w:tcPr>
            <w:tcW w:w="817" w:type="dxa"/>
            <w:vAlign w:val="center"/>
          </w:tcPr>
          <w:p w14:paraId="2C1A6391" w14:textId="77777777" w:rsidR="00553A56" w:rsidRDefault="003B6F15">
            <w:pPr>
              <w:jc w:val="center"/>
            </w:pPr>
            <w:r>
              <w:rPr>
                <w:rFonts w:eastAsiaTheme="minorEastAsia"/>
                <w:color w:val="000000" w:themeColor="text1"/>
                <w:sz w:val="24"/>
              </w:rPr>
              <w:t>1</w:t>
            </w:r>
          </w:p>
        </w:tc>
        <w:tc>
          <w:tcPr>
            <w:tcW w:w="1276" w:type="dxa"/>
            <w:vAlign w:val="center"/>
          </w:tcPr>
          <w:p w14:paraId="0B6A85D3" w14:textId="77777777" w:rsidR="00553A56" w:rsidRDefault="003B6F15">
            <w:pPr>
              <w:jc w:val="center"/>
            </w:pPr>
            <w:r>
              <w:rPr>
                <w:rFonts w:eastAsiaTheme="minorEastAsia"/>
                <w:color w:val="000000" w:themeColor="text1"/>
                <w:sz w:val="24"/>
              </w:rPr>
              <w:t>00883</w:t>
            </w:r>
          </w:p>
        </w:tc>
        <w:tc>
          <w:tcPr>
            <w:tcW w:w="1701" w:type="dxa"/>
            <w:vAlign w:val="center"/>
          </w:tcPr>
          <w:p w14:paraId="109CA275" w14:textId="77777777" w:rsidR="00553A56" w:rsidRDefault="003B6F15">
            <w:pPr>
              <w:jc w:val="center"/>
            </w:pPr>
            <w:r>
              <w:rPr>
                <w:rFonts w:eastAsiaTheme="minorEastAsia"/>
                <w:color w:val="000000" w:themeColor="text1"/>
                <w:sz w:val="24"/>
              </w:rPr>
              <w:t>中国海洋石油</w:t>
            </w:r>
          </w:p>
        </w:tc>
        <w:tc>
          <w:tcPr>
            <w:tcW w:w="1276" w:type="dxa"/>
            <w:vAlign w:val="center"/>
          </w:tcPr>
          <w:p w14:paraId="64111BD2" w14:textId="77777777" w:rsidR="00553A56" w:rsidRDefault="003B6F15">
            <w:pPr>
              <w:jc w:val="right"/>
            </w:pPr>
            <w:r>
              <w:rPr>
                <w:rFonts w:eastAsiaTheme="minorEastAsia"/>
                <w:color w:val="000000" w:themeColor="text1"/>
                <w:sz w:val="24"/>
              </w:rPr>
              <w:t>1,763,000.00</w:t>
            </w:r>
          </w:p>
        </w:tc>
        <w:tc>
          <w:tcPr>
            <w:tcW w:w="1842" w:type="dxa"/>
            <w:vAlign w:val="center"/>
          </w:tcPr>
          <w:p w14:paraId="7F6545C4" w14:textId="77777777" w:rsidR="00553A56" w:rsidRDefault="003B6F15">
            <w:pPr>
              <w:jc w:val="right"/>
            </w:pPr>
            <w:r>
              <w:rPr>
                <w:rFonts w:eastAsiaTheme="minorEastAsia"/>
                <w:color w:val="000000" w:themeColor="text1"/>
                <w:sz w:val="24"/>
              </w:rPr>
              <w:t>36,042,828.42</w:t>
            </w:r>
          </w:p>
        </w:tc>
        <w:tc>
          <w:tcPr>
            <w:tcW w:w="1616" w:type="dxa"/>
            <w:vAlign w:val="center"/>
          </w:tcPr>
          <w:p w14:paraId="6B32616B" w14:textId="77777777" w:rsidR="00553A56" w:rsidRDefault="003B6F15">
            <w:pPr>
              <w:jc w:val="right"/>
            </w:pPr>
            <w:r>
              <w:rPr>
                <w:rFonts w:eastAsiaTheme="minorEastAsia"/>
                <w:color w:val="000000" w:themeColor="text1"/>
                <w:sz w:val="24"/>
              </w:rPr>
              <w:t>3.96</w:t>
            </w:r>
          </w:p>
        </w:tc>
      </w:tr>
      <w:tr w:rsidR="00553A56" w14:paraId="5E98A9F3" w14:textId="77777777">
        <w:tc>
          <w:tcPr>
            <w:tcW w:w="817" w:type="dxa"/>
            <w:vAlign w:val="center"/>
          </w:tcPr>
          <w:p w14:paraId="7C03BC57" w14:textId="77777777" w:rsidR="00553A56" w:rsidRDefault="003B6F15">
            <w:pPr>
              <w:jc w:val="center"/>
            </w:pPr>
            <w:r>
              <w:rPr>
                <w:rFonts w:eastAsiaTheme="minorEastAsia"/>
                <w:color w:val="000000" w:themeColor="text1"/>
                <w:sz w:val="24"/>
              </w:rPr>
              <w:t>2</w:t>
            </w:r>
          </w:p>
        </w:tc>
        <w:tc>
          <w:tcPr>
            <w:tcW w:w="1276" w:type="dxa"/>
            <w:vAlign w:val="center"/>
          </w:tcPr>
          <w:p w14:paraId="365D4ED7" w14:textId="77777777" w:rsidR="00553A56" w:rsidRDefault="003B6F15">
            <w:pPr>
              <w:jc w:val="center"/>
            </w:pPr>
            <w:r>
              <w:rPr>
                <w:rFonts w:eastAsiaTheme="minorEastAsia"/>
                <w:color w:val="000000" w:themeColor="text1"/>
                <w:sz w:val="24"/>
              </w:rPr>
              <w:t>00857</w:t>
            </w:r>
          </w:p>
        </w:tc>
        <w:tc>
          <w:tcPr>
            <w:tcW w:w="1701" w:type="dxa"/>
            <w:vAlign w:val="center"/>
          </w:tcPr>
          <w:p w14:paraId="34A6640D" w14:textId="77777777" w:rsidR="00553A56" w:rsidRDefault="003B6F15">
            <w:pPr>
              <w:jc w:val="center"/>
            </w:pPr>
            <w:r>
              <w:rPr>
                <w:rFonts w:eastAsiaTheme="minorEastAsia"/>
                <w:color w:val="000000" w:themeColor="text1"/>
                <w:sz w:val="24"/>
              </w:rPr>
              <w:t>中国石油股份</w:t>
            </w:r>
          </w:p>
        </w:tc>
        <w:tc>
          <w:tcPr>
            <w:tcW w:w="1276" w:type="dxa"/>
            <w:vAlign w:val="center"/>
          </w:tcPr>
          <w:p w14:paraId="6E59074F" w14:textId="77777777" w:rsidR="00553A56" w:rsidRDefault="003B6F15">
            <w:pPr>
              <w:jc w:val="right"/>
            </w:pPr>
            <w:r>
              <w:rPr>
                <w:rFonts w:eastAsiaTheme="minorEastAsia"/>
                <w:color w:val="000000" w:themeColor="text1"/>
                <w:sz w:val="24"/>
              </w:rPr>
              <w:t>4,242,000.00</w:t>
            </w:r>
          </w:p>
        </w:tc>
        <w:tc>
          <w:tcPr>
            <w:tcW w:w="1842" w:type="dxa"/>
            <w:vAlign w:val="center"/>
          </w:tcPr>
          <w:p w14:paraId="687A5191" w14:textId="77777777" w:rsidR="00553A56" w:rsidRDefault="003B6F15">
            <w:pPr>
              <w:jc w:val="right"/>
            </w:pPr>
            <w:r>
              <w:rPr>
                <w:rFonts w:eastAsiaTheme="minorEastAsia"/>
                <w:color w:val="000000" w:themeColor="text1"/>
                <w:sz w:val="24"/>
              </w:rPr>
              <w:t>30,585,549.62</w:t>
            </w:r>
          </w:p>
        </w:tc>
        <w:tc>
          <w:tcPr>
            <w:tcW w:w="1616" w:type="dxa"/>
            <w:vAlign w:val="center"/>
          </w:tcPr>
          <w:p w14:paraId="379808DC" w14:textId="77777777" w:rsidR="00553A56" w:rsidRDefault="003B6F15">
            <w:pPr>
              <w:jc w:val="right"/>
            </w:pPr>
            <w:r>
              <w:rPr>
                <w:rFonts w:eastAsiaTheme="minorEastAsia"/>
                <w:color w:val="000000" w:themeColor="text1"/>
                <w:sz w:val="24"/>
              </w:rPr>
              <w:t>3.36</w:t>
            </w:r>
          </w:p>
        </w:tc>
      </w:tr>
      <w:tr w:rsidR="00553A56" w14:paraId="7C5F10A0" w14:textId="77777777">
        <w:tc>
          <w:tcPr>
            <w:tcW w:w="817" w:type="dxa"/>
            <w:vAlign w:val="center"/>
          </w:tcPr>
          <w:p w14:paraId="21BCBACD" w14:textId="77777777" w:rsidR="00553A56" w:rsidRDefault="003B6F15">
            <w:pPr>
              <w:jc w:val="center"/>
            </w:pPr>
            <w:r>
              <w:rPr>
                <w:rFonts w:eastAsiaTheme="minorEastAsia"/>
                <w:color w:val="000000" w:themeColor="text1"/>
                <w:sz w:val="24"/>
              </w:rPr>
              <w:t>3</w:t>
            </w:r>
          </w:p>
        </w:tc>
        <w:tc>
          <w:tcPr>
            <w:tcW w:w="1276" w:type="dxa"/>
            <w:vAlign w:val="center"/>
          </w:tcPr>
          <w:p w14:paraId="6057170C" w14:textId="77777777" w:rsidR="00553A56" w:rsidRDefault="003B6F15">
            <w:pPr>
              <w:jc w:val="center"/>
            </w:pPr>
            <w:r>
              <w:rPr>
                <w:rFonts w:eastAsiaTheme="minorEastAsia"/>
                <w:color w:val="000000" w:themeColor="text1"/>
                <w:sz w:val="24"/>
              </w:rPr>
              <w:t>01088</w:t>
            </w:r>
          </w:p>
        </w:tc>
        <w:tc>
          <w:tcPr>
            <w:tcW w:w="1701" w:type="dxa"/>
            <w:vAlign w:val="center"/>
          </w:tcPr>
          <w:p w14:paraId="081C19A1" w14:textId="77777777" w:rsidR="00553A56" w:rsidRDefault="003B6F15">
            <w:pPr>
              <w:jc w:val="center"/>
            </w:pPr>
            <w:r>
              <w:rPr>
                <w:rFonts w:eastAsiaTheme="minorEastAsia"/>
                <w:color w:val="000000" w:themeColor="text1"/>
                <w:sz w:val="24"/>
              </w:rPr>
              <w:t>中国神华</w:t>
            </w:r>
          </w:p>
        </w:tc>
        <w:tc>
          <w:tcPr>
            <w:tcW w:w="1276" w:type="dxa"/>
            <w:vAlign w:val="center"/>
          </w:tcPr>
          <w:p w14:paraId="390FE90A" w14:textId="77777777" w:rsidR="00553A56" w:rsidRDefault="003B6F15">
            <w:pPr>
              <w:jc w:val="right"/>
            </w:pPr>
            <w:r>
              <w:rPr>
                <w:rFonts w:eastAsiaTheme="minorEastAsia"/>
                <w:color w:val="000000" w:themeColor="text1"/>
                <w:sz w:val="24"/>
              </w:rPr>
              <w:t>927,500.00</w:t>
            </w:r>
          </w:p>
        </w:tc>
        <w:tc>
          <w:tcPr>
            <w:tcW w:w="1842" w:type="dxa"/>
            <w:vAlign w:val="center"/>
          </w:tcPr>
          <w:p w14:paraId="326BFD46" w14:textId="77777777" w:rsidR="00553A56" w:rsidRDefault="003B6F15">
            <w:pPr>
              <w:jc w:val="right"/>
            </w:pPr>
            <w:r>
              <w:rPr>
                <w:rFonts w:eastAsiaTheme="minorEastAsia"/>
                <w:color w:val="000000" w:themeColor="text1"/>
                <w:sz w:val="24"/>
              </w:rPr>
              <w:t>30,432,059.67</w:t>
            </w:r>
          </w:p>
        </w:tc>
        <w:tc>
          <w:tcPr>
            <w:tcW w:w="1616" w:type="dxa"/>
            <w:vAlign w:val="center"/>
          </w:tcPr>
          <w:p w14:paraId="73E03BB2" w14:textId="77777777" w:rsidR="00553A56" w:rsidRDefault="003B6F15">
            <w:pPr>
              <w:jc w:val="right"/>
            </w:pPr>
            <w:r>
              <w:rPr>
                <w:rFonts w:eastAsiaTheme="minorEastAsia"/>
                <w:color w:val="000000" w:themeColor="text1"/>
                <w:sz w:val="24"/>
              </w:rPr>
              <w:t>3.34</w:t>
            </w:r>
          </w:p>
        </w:tc>
      </w:tr>
      <w:tr w:rsidR="00553A56" w14:paraId="1AE9131B" w14:textId="77777777">
        <w:tc>
          <w:tcPr>
            <w:tcW w:w="817" w:type="dxa"/>
            <w:vAlign w:val="center"/>
          </w:tcPr>
          <w:p w14:paraId="660DB8CB" w14:textId="77777777" w:rsidR="00553A56" w:rsidRDefault="003B6F15">
            <w:pPr>
              <w:jc w:val="center"/>
            </w:pPr>
            <w:r>
              <w:rPr>
                <w:rFonts w:eastAsiaTheme="minorEastAsia"/>
                <w:color w:val="000000" w:themeColor="text1"/>
                <w:sz w:val="24"/>
              </w:rPr>
              <w:t>4</w:t>
            </w:r>
          </w:p>
        </w:tc>
        <w:tc>
          <w:tcPr>
            <w:tcW w:w="1276" w:type="dxa"/>
            <w:vAlign w:val="center"/>
          </w:tcPr>
          <w:p w14:paraId="37772887" w14:textId="77777777" w:rsidR="00553A56" w:rsidRDefault="003B6F15">
            <w:pPr>
              <w:jc w:val="center"/>
            </w:pPr>
            <w:r>
              <w:rPr>
                <w:rFonts w:eastAsiaTheme="minorEastAsia"/>
                <w:color w:val="000000" w:themeColor="text1"/>
                <w:sz w:val="24"/>
              </w:rPr>
              <w:t>00386</w:t>
            </w:r>
          </w:p>
        </w:tc>
        <w:tc>
          <w:tcPr>
            <w:tcW w:w="1701" w:type="dxa"/>
            <w:vAlign w:val="center"/>
          </w:tcPr>
          <w:p w14:paraId="715A8248" w14:textId="77777777" w:rsidR="00553A56" w:rsidRDefault="003B6F15">
            <w:pPr>
              <w:jc w:val="center"/>
            </w:pPr>
            <w:r>
              <w:rPr>
                <w:rFonts w:eastAsiaTheme="minorEastAsia"/>
                <w:color w:val="000000" w:themeColor="text1"/>
                <w:sz w:val="24"/>
              </w:rPr>
              <w:t>中国石油化工</w:t>
            </w:r>
            <w:r>
              <w:rPr>
                <w:rFonts w:eastAsiaTheme="minorEastAsia"/>
                <w:color w:val="000000" w:themeColor="text1"/>
                <w:sz w:val="24"/>
              </w:rPr>
              <w:lastRenderedPageBreak/>
              <w:t>股份</w:t>
            </w:r>
          </w:p>
        </w:tc>
        <w:tc>
          <w:tcPr>
            <w:tcW w:w="1276" w:type="dxa"/>
            <w:vAlign w:val="center"/>
          </w:tcPr>
          <w:p w14:paraId="3844E9AF" w14:textId="77777777" w:rsidR="00553A56" w:rsidRDefault="003B6F15">
            <w:pPr>
              <w:jc w:val="right"/>
            </w:pPr>
            <w:r>
              <w:rPr>
                <w:rFonts w:eastAsiaTheme="minorEastAsia"/>
                <w:color w:val="000000" w:themeColor="text1"/>
                <w:sz w:val="24"/>
              </w:rPr>
              <w:lastRenderedPageBreak/>
              <w:t>5,536,000.</w:t>
            </w:r>
            <w:r>
              <w:rPr>
                <w:rFonts w:eastAsiaTheme="minorEastAsia"/>
                <w:color w:val="000000" w:themeColor="text1"/>
                <w:sz w:val="24"/>
              </w:rPr>
              <w:lastRenderedPageBreak/>
              <w:t>00</w:t>
            </w:r>
          </w:p>
        </w:tc>
        <w:tc>
          <w:tcPr>
            <w:tcW w:w="1842" w:type="dxa"/>
            <w:vAlign w:val="center"/>
          </w:tcPr>
          <w:p w14:paraId="46C5BD35" w14:textId="77777777" w:rsidR="00553A56" w:rsidRDefault="003B6F15">
            <w:pPr>
              <w:jc w:val="right"/>
            </w:pPr>
            <w:r>
              <w:rPr>
                <w:rFonts w:eastAsiaTheme="minorEastAsia"/>
                <w:color w:val="000000" w:themeColor="text1"/>
                <w:sz w:val="24"/>
              </w:rPr>
              <w:lastRenderedPageBreak/>
              <w:t>25,566,138.19</w:t>
            </w:r>
          </w:p>
        </w:tc>
        <w:tc>
          <w:tcPr>
            <w:tcW w:w="1616" w:type="dxa"/>
            <w:vAlign w:val="center"/>
          </w:tcPr>
          <w:p w14:paraId="2AF883E8" w14:textId="77777777" w:rsidR="00553A56" w:rsidRDefault="003B6F15">
            <w:pPr>
              <w:jc w:val="right"/>
            </w:pPr>
            <w:r>
              <w:rPr>
                <w:rFonts w:eastAsiaTheme="minorEastAsia"/>
                <w:color w:val="000000" w:themeColor="text1"/>
                <w:sz w:val="24"/>
              </w:rPr>
              <w:t>2.81</w:t>
            </w:r>
          </w:p>
        </w:tc>
      </w:tr>
      <w:tr w:rsidR="00553A56" w14:paraId="52571A02" w14:textId="77777777">
        <w:tc>
          <w:tcPr>
            <w:tcW w:w="817" w:type="dxa"/>
            <w:vAlign w:val="center"/>
          </w:tcPr>
          <w:p w14:paraId="7A8EB2A5" w14:textId="77777777" w:rsidR="00553A56" w:rsidRDefault="003B6F15">
            <w:pPr>
              <w:jc w:val="center"/>
            </w:pPr>
            <w:r>
              <w:rPr>
                <w:rFonts w:eastAsiaTheme="minorEastAsia"/>
                <w:color w:val="000000" w:themeColor="text1"/>
                <w:sz w:val="24"/>
              </w:rPr>
              <w:t>5</w:t>
            </w:r>
          </w:p>
        </w:tc>
        <w:tc>
          <w:tcPr>
            <w:tcW w:w="1276" w:type="dxa"/>
            <w:vAlign w:val="center"/>
          </w:tcPr>
          <w:p w14:paraId="4F685ADA" w14:textId="77777777" w:rsidR="00553A56" w:rsidRDefault="003B6F15">
            <w:pPr>
              <w:jc w:val="center"/>
            </w:pPr>
            <w:r>
              <w:rPr>
                <w:rFonts w:eastAsiaTheme="minorEastAsia"/>
                <w:color w:val="000000" w:themeColor="text1"/>
                <w:sz w:val="24"/>
              </w:rPr>
              <w:t>00998</w:t>
            </w:r>
          </w:p>
        </w:tc>
        <w:tc>
          <w:tcPr>
            <w:tcW w:w="1701" w:type="dxa"/>
            <w:vAlign w:val="center"/>
          </w:tcPr>
          <w:p w14:paraId="71724139" w14:textId="77777777" w:rsidR="00553A56" w:rsidRDefault="003B6F15">
            <w:pPr>
              <w:jc w:val="center"/>
            </w:pPr>
            <w:r>
              <w:rPr>
                <w:rFonts w:eastAsiaTheme="minorEastAsia"/>
                <w:color w:val="000000" w:themeColor="text1"/>
                <w:sz w:val="24"/>
              </w:rPr>
              <w:t>中信银行</w:t>
            </w:r>
          </w:p>
        </w:tc>
        <w:tc>
          <w:tcPr>
            <w:tcW w:w="1276" w:type="dxa"/>
            <w:vAlign w:val="center"/>
          </w:tcPr>
          <w:p w14:paraId="473D145A" w14:textId="77777777" w:rsidR="00553A56" w:rsidRDefault="003B6F15">
            <w:pPr>
              <w:jc w:val="right"/>
            </w:pPr>
            <w:r>
              <w:rPr>
                <w:rFonts w:eastAsiaTheme="minorEastAsia"/>
                <w:color w:val="000000" w:themeColor="text1"/>
                <w:sz w:val="24"/>
              </w:rPr>
              <w:t>5,402,000.00</w:t>
            </w:r>
          </w:p>
        </w:tc>
        <w:tc>
          <w:tcPr>
            <w:tcW w:w="1842" w:type="dxa"/>
            <w:vAlign w:val="center"/>
          </w:tcPr>
          <w:p w14:paraId="0D42A939" w14:textId="77777777" w:rsidR="00553A56" w:rsidRDefault="003B6F15">
            <w:pPr>
              <w:jc w:val="right"/>
            </w:pPr>
            <w:r>
              <w:rPr>
                <w:rFonts w:eastAsiaTheme="minorEastAsia"/>
                <w:color w:val="000000" w:themeColor="text1"/>
                <w:sz w:val="24"/>
              </w:rPr>
              <w:t>24,700,789.77</w:t>
            </w:r>
          </w:p>
        </w:tc>
        <w:tc>
          <w:tcPr>
            <w:tcW w:w="1616" w:type="dxa"/>
            <w:vAlign w:val="center"/>
          </w:tcPr>
          <w:p w14:paraId="5162B218" w14:textId="77777777" w:rsidR="00553A56" w:rsidRDefault="003B6F15">
            <w:pPr>
              <w:jc w:val="right"/>
            </w:pPr>
            <w:r>
              <w:rPr>
                <w:rFonts w:eastAsiaTheme="minorEastAsia"/>
                <w:color w:val="000000" w:themeColor="text1"/>
                <w:sz w:val="24"/>
              </w:rPr>
              <w:t>2.71</w:t>
            </w:r>
          </w:p>
        </w:tc>
      </w:tr>
      <w:tr w:rsidR="00553A56" w14:paraId="39F1861F" w14:textId="77777777">
        <w:tc>
          <w:tcPr>
            <w:tcW w:w="817" w:type="dxa"/>
            <w:vAlign w:val="center"/>
          </w:tcPr>
          <w:p w14:paraId="728DB004" w14:textId="77777777" w:rsidR="00553A56" w:rsidRDefault="003B6F15">
            <w:pPr>
              <w:jc w:val="center"/>
            </w:pPr>
            <w:r>
              <w:rPr>
                <w:rFonts w:eastAsiaTheme="minorEastAsia"/>
                <w:color w:val="000000" w:themeColor="text1"/>
                <w:sz w:val="24"/>
              </w:rPr>
              <w:t>6</w:t>
            </w:r>
          </w:p>
        </w:tc>
        <w:tc>
          <w:tcPr>
            <w:tcW w:w="1276" w:type="dxa"/>
            <w:vAlign w:val="center"/>
          </w:tcPr>
          <w:p w14:paraId="40A67BDE" w14:textId="77777777" w:rsidR="00553A56" w:rsidRDefault="003B6F15">
            <w:pPr>
              <w:jc w:val="center"/>
            </w:pPr>
            <w:r>
              <w:rPr>
                <w:rFonts w:eastAsiaTheme="minorEastAsia"/>
                <w:color w:val="000000" w:themeColor="text1"/>
                <w:sz w:val="24"/>
              </w:rPr>
              <w:t>03618</w:t>
            </w:r>
          </w:p>
        </w:tc>
        <w:tc>
          <w:tcPr>
            <w:tcW w:w="1701" w:type="dxa"/>
            <w:vAlign w:val="center"/>
          </w:tcPr>
          <w:p w14:paraId="4DEADB93" w14:textId="77777777" w:rsidR="00553A56" w:rsidRDefault="003B6F15">
            <w:pPr>
              <w:jc w:val="center"/>
            </w:pPr>
            <w:r>
              <w:rPr>
                <w:rFonts w:eastAsiaTheme="minorEastAsia"/>
                <w:color w:val="000000" w:themeColor="text1"/>
                <w:sz w:val="24"/>
              </w:rPr>
              <w:t>重庆农村商业银行</w:t>
            </w:r>
          </w:p>
        </w:tc>
        <w:tc>
          <w:tcPr>
            <w:tcW w:w="1276" w:type="dxa"/>
            <w:vAlign w:val="center"/>
          </w:tcPr>
          <w:p w14:paraId="45F66DC5" w14:textId="77777777" w:rsidR="00553A56" w:rsidRDefault="003B6F15">
            <w:pPr>
              <w:jc w:val="right"/>
            </w:pPr>
            <w:r>
              <w:rPr>
                <w:rFonts w:eastAsiaTheme="minorEastAsia"/>
                <w:color w:val="000000" w:themeColor="text1"/>
                <w:sz w:val="24"/>
              </w:rPr>
              <w:t>6,857,000.00</w:t>
            </w:r>
          </w:p>
        </w:tc>
        <w:tc>
          <w:tcPr>
            <w:tcW w:w="1842" w:type="dxa"/>
            <w:vAlign w:val="center"/>
          </w:tcPr>
          <w:p w14:paraId="19DDF077" w14:textId="77777777" w:rsidR="00553A56" w:rsidRDefault="003B6F15">
            <w:pPr>
              <w:jc w:val="right"/>
            </w:pPr>
            <w:r>
              <w:rPr>
                <w:rFonts w:eastAsiaTheme="minorEastAsia"/>
                <w:color w:val="000000" w:themeColor="text1"/>
                <w:sz w:val="24"/>
              </w:rPr>
              <w:t>23,969,085.09</w:t>
            </w:r>
          </w:p>
        </w:tc>
        <w:tc>
          <w:tcPr>
            <w:tcW w:w="1616" w:type="dxa"/>
            <w:vAlign w:val="center"/>
          </w:tcPr>
          <w:p w14:paraId="725ECD29" w14:textId="77777777" w:rsidR="00553A56" w:rsidRDefault="003B6F15">
            <w:pPr>
              <w:jc w:val="right"/>
            </w:pPr>
            <w:r>
              <w:rPr>
                <w:rFonts w:eastAsiaTheme="minorEastAsia"/>
                <w:color w:val="000000" w:themeColor="text1"/>
                <w:sz w:val="24"/>
              </w:rPr>
              <w:t>2.63</w:t>
            </w:r>
          </w:p>
        </w:tc>
      </w:tr>
      <w:tr w:rsidR="00553A56" w14:paraId="540CA377" w14:textId="77777777">
        <w:tc>
          <w:tcPr>
            <w:tcW w:w="817" w:type="dxa"/>
            <w:vAlign w:val="center"/>
          </w:tcPr>
          <w:p w14:paraId="01B32038" w14:textId="77777777" w:rsidR="00553A56" w:rsidRDefault="003B6F15">
            <w:pPr>
              <w:jc w:val="center"/>
            </w:pPr>
            <w:r>
              <w:rPr>
                <w:rFonts w:eastAsiaTheme="minorEastAsia"/>
                <w:color w:val="000000" w:themeColor="text1"/>
                <w:sz w:val="24"/>
              </w:rPr>
              <w:t>7</w:t>
            </w:r>
          </w:p>
        </w:tc>
        <w:tc>
          <w:tcPr>
            <w:tcW w:w="1276" w:type="dxa"/>
            <w:vAlign w:val="center"/>
          </w:tcPr>
          <w:p w14:paraId="4FE7A65C" w14:textId="77777777" w:rsidR="00553A56" w:rsidRDefault="003B6F15">
            <w:pPr>
              <w:jc w:val="center"/>
            </w:pPr>
            <w:r>
              <w:rPr>
                <w:rFonts w:eastAsiaTheme="minorEastAsia"/>
                <w:color w:val="000000" w:themeColor="text1"/>
                <w:sz w:val="24"/>
              </w:rPr>
              <w:t>00914</w:t>
            </w:r>
          </w:p>
        </w:tc>
        <w:tc>
          <w:tcPr>
            <w:tcW w:w="1701" w:type="dxa"/>
            <w:vAlign w:val="center"/>
          </w:tcPr>
          <w:p w14:paraId="04E6031A" w14:textId="77777777" w:rsidR="00553A56" w:rsidRDefault="003B6F15">
            <w:pPr>
              <w:jc w:val="center"/>
            </w:pPr>
            <w:r>
              <w:rPr>
                <w:rFonts w:eastAsiaTheme="minorEastAsia"/>
                <w:color w:val="000000" w:themeColor="text1"/>
                <w:sz w:val="24"/>
              </w:rPr>
              <w:t>海螺水泥</w:t>
            </w:r>
          </w:p>
        </w:tc>
        <w:tc>
          <w:tcPr>
            <w:tcW w:w="1276" w:type="dxa"/>
            <w:vAlign w:val="center"/>
          </w:tcPr>
          <w:p w14:paraId="0711A13D" w14:textId="77777777" w:rsidR="00553A56" w:rsidRDefault="003B6F15">
            <w:pPr>
              <w:jc w:val="right"/>
            </w:pPr>
            <w:r>
              <w:rPr>
                <w:rFonts w:eastAsiaTheme="minorEastAsia"/>
                <w:color w:val="000000" w:themeColor="text1"/>
                <w:sz w:val="24"/>
              </w:rPr>
              <w:t>1,312,500.00</w:t>
            </w:r>
          </w:p>
        </w:tc>
        <w:tc>
          <w:tcPr>
            <w:tcW w:w="1842" w:type="dxa"/>
            <w:vAlign w:val="center"/>
          </w:tcPr>
          <w:p w14:paraId="4A635BC1" w14:textId="77777777" w:rsidR="00553A56" w:rsidRDefault="003B6F15">
            <w:pPr>
              <w:jc w:val="right"/>
            </w:pPr>
            <w:r>
              <w:rPr>
                <w:rFonts w:eastAsiaTheme="minorEastAsia"/>
                <w:color w:val="000000" w:themeColor="text1"/>
                <w:sz w:val="24"/>
              </w:rPr>
              <w:t>22,280,800.50</w:t>
            </w:r>
          </w:p>
        </w:tc>
        <w:tc>
          <w:tcPr>
            <w:tcW w:w="1616" w:type="dxa"/>
            <w:vAlign w:val="center"/>
          </w:tcPr>
          <w:p w14:paraId="60C3D699" w14:textId="77777777" w:rsidR="00553A56" w:rsidRDefault="003B6F15">
            <w:pPr>
              <w:jc w:val="right"/>
            </w:pPr>
            <w:r>
              <w:rPr>
                <w:rFonts w:eastAsiaTheme="minorEastAsia"/>
                <w:color w:val="000000" w:themeColor="text1"/>
                <w:sz w:val="24"/>
              </w:rPr>
              <w:t>2.45</w:t>
            </w:r>
          </w:p>
        </w:tc>
      </w:tr>
      <w:tr w:rsidR="00553A56" w14:paraId="23440B86" w14:textId="77777777">
        <w:tc>
          <w:tcPr>
            <w:tcW w:w="817" w:type="dxa"/>
            <w:vAlign w:val="center"/>
          </w:tcPr>
          <w:p w14:paraId="03E7FE0D" w14:textId="77777777" w:rsidR="00553A56" w:rsidRDefault="003B6F15">
            <w:pPr>
              <w:jc w:val="center"/>
            </w:pPr>
            <w:r>
              <w:rPr>
                <w:rFonts w:eastAsiaTheme="minorEastAsia"/>
                <w:color w:val="000000" w:themeColor="text1"/>
                <w:sz w:val="24"/>
              </w:rPr>
              <w:t>8</w:t>
            </w:r>
          </w:p>
        </w:tc>
        <w:tc>
          <w:tcPr>
            <w:tcW w:w="1276" w:type="dxa"/>
            <w:vAlign w:val="center"/>
          </w:tcPr>
          <w:p w14:paraId="7609E8D3" w14:textId="77777777" w:rsidR="00553A56" w:rsidRDefault="003B6F15">
            <w:pPr>
              <w:jc w:val="center"/>
            </w:pPr>
            <w:r>
              <w:rPr>
                <w:rFonts w:eastAsiaTheme="minorEastAsia"/>
                <w:color w:val="000000" w:themeColor="text1"/>
                <w:sz w:val="24"/>
              </w:rPr>
              <w:t>00939</w:t>
            </w:r>
          </w:p>
        </w:tc>
        <w:tc>
          <w:tcPr>
            <w:tcW w:w="1701" w:type="dxa"/>
            <w:vAlign w:val="center"/>
          </w:tcPr>
          <w:p w14:paraId="7535D804" w14:textId="77777777" w:rsidR="00553A56" w:rsidRDefault="003B6F15">
            <w:pPr>
              <w:jc w:val="center"/>
            </w:pPr>
            <w:r>
              <w:rPr>
                <w:rFonts w:eastAsiaTheme="minorEastAsia"/>
                <w:color w:val="000000" w:themeColor="text1"/>
                <w:sz w:val="24"/>
              </w:rPr>
              <w:t>建设银行</w:t>
            </w:r>
          </w:p>
        </w:tc>
        <w:tc>
          <w:tcPr>
            <w:tcW w:w="1276" w:type="dxa"/>
            <w:vAlign w:val="center"/>
          </w:tcPr>
          <w:p w14:paraId="2DAD0AEA" w14:textId="77777777" w:rsidR="00553A56" w:rsidRDefault="003B6F15">
            <w:pPr>
              <w:jc w:val="right"/>
            </w:pPr>
            <w:r>
              <w:rPr>
                <w:rFonts w:eastAsiaTheme="minorEastAsia"/>
                <w:color w:val="000000" w:themeColor="text1"/>
                <w:sz w:val="24"/>
              </w:rPr>
              <w:t>4,115,000.00</w:t>
            </w:r>
          </w:p>
        </w:tc>
        <w:tc>
          <w:tcPr>
            <w:tcW w:w="1842" w:type="dxa"/>
            <w:vAlign w:val="center"/>
          </w:tcPr>
          <w:p w14:paraId="6288776A" w14:textId="77777777" w:rsidR="00553A56" w:rsidRDefault="003B6F15">
            <w:pPr>
              <w:jc w:val="right"/>
            </w:pPr>
            <w:r>
              <w:rPr>
                <w:rFonts w:eastAsiaTheme="minorEastAsia"/>
                <w:color w:val="000000" w:themeColor="text1"/>
                <w:sz w:val="24"/>
              </w:rPr>
              <w:t>21,670,263.21</w:t>
            </w:r>
          </w:p>
        </w:tc>
        <w:tc>
          <w:tcPr>
            <w:tcW w:w="1616" w:type="dxa"/>
            <w:vAlign w:val="center"/>
          </w:tcPr>
          <w:p w14:paraId="285A177E" w14:textId="77777777" w:rsidR="00553A56" w:rsidRDefault="003B6F15">
            <w:pPr>
              <w:jc w:val="right"/>
            </w:pPr>
            <w:r>
              <w:rPr>
                <w:rFonts w:eastAsiaTheme="minorEastAsia"/>
                <w:color w:val="000000" w:themeColor="text1"/>
                <w:sz w:val="24"/>
              </w:rPr>
              <w:t>2.38</w:t>
            </w:r>
          </w:p>
        </w:tc>
      </w:tr>
      <w:tr w:rsidR="00553A56" w14:paraId="4FF082AA" w14:textId="77777777">
        <w:tc>
          <w:tcPr>
            <w:tcW w:w="817" w:type="dxa"/>
            <w:vAlign w:val="center"/>
          </w:tcPr>
          <w:p w14:paraId="047AE9DA" w14:textId="77777777" w:rsidR="00553A56" w:rsidRDefault="003B6F15">
            <w:pPr>
              <w:jc w:val="center"/>
            </w:pPr>
            <w:r>
              <w:rPr>
                <w:rFonts w:eastAsiaTheme="minorEastAsia"/>
                <w:color w:val="000000" w:themeColor="text1"/>
                <w:sz w:val="24"/>
              </w:rPr>
              <w:t>9</w:t>
            </w:r>
          </w:p>
        </w:tc>
        <w:tc>
          <w:tcPr>
            <w:tcW w:w="1276" w:type="dxa"/>
            <w:vAlign w:val="center"/>
          </w:tcPr>
          <w:p w14:paraId="7A69FF52" w14:textId="77777777" w:rsidR="00553A56" w:rsidRDefault="003B6F15">
            <w:pPr>
              <w:jc w:val="center"/>
            </w:pPr>
            <w:r>
              <w:rPr>
                <w:rFonts w:eastAsiaTheme="minorEastAsia"/>
                <w:color w:val="000000" w:themeColor="text1"/>
                <w:sz w:val="24"/>
              </w:rPr>
              <w:t>00762</w:t>
            </w:r>
          </w:p>
        </w:tc>
        <w:tc>
          <w:tcPr>
            <w:tcW w:w="1701" w:type="dxa"/>
            <w:vAlign w:val="center"/>
          </w:tcPr>
          <w:p w14:paraId="4F74F6A8" w14:textId="77777777" w:rsidR="00553A56" w:rsidRDefault="003B6F15">
            <w:pPr>
              <w:jc w:val="center"/>
            </w:pPr>
            <w:r>
              <w:rPr>
                <w:rFonts w:eastAsiaTheme="minorEastAsia"/>
                <w:color w:val="000000" w:themeColor="text1"/>
                <w:sz w:val="24"/>
              </w:rPr>
              <w:t>中国联通</w:t>
            </w:r>
          </w:p>
        </w:tc>
        <w:tc>
          <w:tcPr>
            <w:tcW w:w="1276" w:type="dxa"/>
            <w:vAlign w:val="center"/>
          </w:tcPr>
          <w:p w14:paraId="55276D43" w14:textId="77777777" w:rsidR="00553A56" w:rsidRDefault="003B6F15">
            <w:pPr>
              <w:jc w:val="right"/>
            </w:pPr>
            <w:r>
              <w:rPr>
                <w:rFonts w:eastAsiaTheme="minorEastAsia"/>
                <w:color w:val="000000" w:themeColor="text1"/>
                <w:sz w:val="24"/>
              </w:rPr>
              <w:t>3,282,000.00</w:t>
            </w:r>
          </w:p>
        </w:tc>
        <w:tc>
          <w:tcPr>
            <w:tcW w:w="1842" w:type="dxa"/>
            <w:vAlign w:val="center"/>
          </w:tcPr>
          <w:p w14:paraId="64978232" w14:textId="77777777" w:rsidR="00553A56" w:rsidRDefault="003B6F15">
            <w:pPr>
              <w:jc w:val="right"/>
            </w:pPr>
            <w:r>
              <w:rPr>
                <w:rFonts w:eastAsiaTheme="minorEastAsia"/>
                <w:color w:val="000000" w:themeColor="text1"/>
                <w:sz w:val="24"/>
              </w:rPr>
              <w:t>21,477,131.00</w:t>
            </w:r>
          </w:p>
        </w:tc>
        <w:tc>
          <w:tcPr>
            <w:tcW w:w="1616" w:type="dxa"/>
            <w:vAlign w:val="center"/>
          </w:tcPr>
          <w:p w14:paraId="236AB6B8" w14:textId="77777777" w:rsidR="00553A56" w:rsidRDefault="003B6F15">
            <w:pPr>
              <w:jc w:val="right"/>
            </w:pPr>
            <w:r>
              <w:rPr>
                <w:rFonts w:eastAsiaTheme="minorEastAsia"/>
                <w:color w:val="000000" w:themeColor="text1"/>
                <w:sz w:val="24"/>
              </w:rPr>
              <w:t>2.36</w:t>
            </w:r>
          </w:p>
        </w:tc>
      </w:tr>
      <w:tr w:rsidR="00553A56" w14:paraId="13FFE208" w14:textId="77777777">
        <w:tc>
          <w:tcPr>
            <w:tcW w:w="817" w:type="dxa"/>
            <w:vAlign w:val="center"/>
          </w:tcPr>
          <w:p w14:paraId="58D19B15" w14:textId="77777777" w:rsidR="00553A56" w:rsidRDefault="003B6F15">
            <w:pPr>
              <w:jc w:val="center"/>
            </w:pPr>
            <w:r>
              <w:rPr>
                <w:rFonts w:eastAsiaTheme="minorEastAsia"/>
                <w:color w:val="000000" w:themeColor="text1"/>
                <w:sz w:val="24"/>
              </w:rPr>
              <w:t>10</w:t>
            </w:r>
          </w:p>
        </w:tc>
        <w:tc>
          <w:tcPr>
            <w:tcW w:w="1276" w:type="dxa"/>
            <w:vAlign w:val="center"/>
          </w:tcPr>
          <w:p w14:paraId="7C3760F9" w14:textId="77777777" w:rsidR="00553A56" w:rsidRDefault="003B6F15">
            <w:pPr>
              <w:jc w:val="center"/>
            </w:pPr>
            <w:r>
              <w:rPr>
                <w:rFonts w:eastAsiaTheme="minorEastAsia"/>
                <w:color w:val="000000" w:themeColor="text1"/>
                <w:sz w:val="24"/>
              </w:rPr>
              <w:t>03328</w:t>
            </w:r>
          </w:p>
        </w:tc>
        <w:tc>
          <w:tcPr>
            <w:tcW w:w="1701" w:type="dxa"/>
            <w:vAlign w:val="center"/>
          </w:tcPr>
          <w:p w14:paraId="73902352" w14:textId="77777777" w:rsidR="00553A56" w:rsidRDefault="003B6F15">
            <w:pPr>
              <w:jc w:val="center"/>
            </w:pPr>
            <w:r>
              <w:rPr>
                <w:rFonts w:eastAsiaTheme="minorEastAsia"/>
                <w:color w:val="000000" w:themeColor="text1"/>
                <w:sz w:val="24"/>
              </w:rPr>
              <w:t>交通银行</w:t>
            </w:r>
          </w:p>
        </w:tc>
        <w:tc>
          <w:tcPr>
            <w:tcW w:w="1276" w:type="dxa"/>
            <w:vAlign w:val="center"/>
          </w:tcPr>
          <w:p w14:paraId="7BA7EC28" w14:textId="77777777" w:rsidR="00553A56" w:rsidRDefault="003B6F15">
            <w:pPr>
              <w:jc w:val="right"/>
            </w:pPr>
            <w:r>
              <w:rPr>
                <w:rFonts w:eastAsiaTheme="minorEastAsia"/>
                <w:color w:val="000000" w:themeColor="text1"/>
                <w:sz w:val="24"/>
              </w:rPr>
              <w:t>3,753,000.00</w:t>
            </w:r>
          </w:p>
        </w:tc>
        <w:tc>
          <w:tcPr>
            <w:tcW w:w="1842" w:type="dxa"/>
            <w:vAlign w:val="center"/>
          </w:tcPr>
          <w:p w14:paraId="741BC5F8" w14:textId="77777777" w:rsidR="00553A56" w:rsidRDefault="003B6F15">
            <w:pPr>
              <w:jc w:val="right"/>
            </w:pPr>
            <w:r>
              <w:rPr>
                <w:rFonts w:eastAsiaTheme="minorEastAsia"/>
                <w:color w:val="000000" w:themeColor="text1"/>
                <w:sz w:val="24"/>
              </w:rPr>
              <w:t>20,997,015.69</w:t>
            </w:r>
          </w:p>
        </w:tc>
        <w:tc>
          <w:tcPr>
            <w:tcW w:w="1616" w:type="dxa"/>
            <w:vAlign w:val="center"/>
          </w:tcPr>
          <w:p w14:paraId="6886BCA5" w14:textId="77777777" w:rsidR="00553A56" w:rsidRDefault="003B6F15">
            <w:pPr>
              <w:jc w:val="right"/>
            </w:pPr>
            <w:r>
              <w:rPr>
                <w:rFonts w:eastAsiaTheme="minorEastAsia"/>
                <w:color w:val="000000" w:themeColor="text1"/>
                <w:sz w:val="24"/>
              </w:rPr>
              <w:t>2.31</w:t>
            </w:r>
          </w:p>
        </w:tc>
      </w:tr>
    </w:tbl>
    <w:p w14:paraId="5A8F0972"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p w14:paraId="3C6A51A0"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本基金本报告期末未持有积极投资股票。</w:t>
      </w:r>
    </w:p>
    <w:p w14:paraId="55CA4097"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4B1CB60C"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p w14:paraId="2780D85B"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14:paraId="14F8E76A"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2BD28482"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p w14:paraId="46322F24"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本基金本报告期末未持有债券。</w:t>
      </w:r>
    </w:p>
    <w:p w14:paraId="0E474F99"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60C55A0D"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14:paraId="0E1C8AC7"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14:paraId="7804B6E7"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67E9A81D" w14:textId="77777777"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14:paraId="09E34578" w14:textId="77777777"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14:paraId="6EECB367"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09AB7A12"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14:paraId="1276BD90"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14:paraId="7052F98D"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3A3C97ED"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lastRenderedPageBreak/>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14:paraId="419D22C2"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14:paraId="444B4724" w14:textId="77777777" w:rsidR="00A960A3" w:rsidRPr="00EE3DBC" w:rsidRDefault="00A960A3">
      <w:pPr>
        <w:autoSpaceDE w:val="0"/>
        <w:autoSpaceDN w:val="0"/>
        <w:adjustRightInd w:val="0"/>
        <w:spacing w:line="360" w:lineRule="auto"/>
        <w:jc w:val="left"/>
        <w:rPr>
          <w:rFonts w:eastAsiaTheme="minorEastAsia"/>
          <w:color w:val="000000" w:themeColor="text1"/>
          <w:sz w:val="24"/>
        </w:rPr>
      </w:pPr>
    </w:p>
    <w:p w14:paraId="16F501AE" w14:textId="77777777"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14:paraId="504E1C45"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14:paraId="5F9F5569"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14:paraId="7E9C8EE2" w14:textId="77777777"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中，中信银行股份有限公司在报告编制日前一年内曾受到国家金融监督管理总局的处罚。中国建设银行股份有限公司在报告编制日前一年内曾受到国家金融监督管理总局的处罚。交通银行股份有限公司在报告编制日前一年内曾受到国家金融监督管理总局的处罚。本基金对上述主体所发行证券的投资决策程序符合相关法律法规、基金合同及公司投资制度的要求。</w:t>
      </w:r>
    </w:p>
    <w:p w14:paraId="572269F6" w14:textId="77777777" w:rsidR="00553A56" w:rsidRDefault="003B6F15">
      <w:pPr>
        <w:spacing w:line="360" w:lineRule="auto"/>
        <w:rPr>
          <w:rFonts w:eastAsiaTheme="minorEastAsia"/>
          <w:color w:val="000000" w:themeColor="text1"/>
          <w:kern w:val="0"/>
          <w:sz w:val="24"/>
        </w:rPr>
      </w:pPr>
      <w:r>
        <w:rPr>
          <w:rFonts w:eastAsiaTheme="minorEastAsia"/>
          <w:color w:val="000000" w:themeColor="text1"/>
          <w:kern w:val="0"/>
          <w:sz w:val="24"/>
        </w:rPr>
        <w:t>除上述主体外，本基金投资的其余前十名证券的发行主体</w:t>
      </w:r>
      <w:proofErr w:type="gramStart"/>
      <w:r>
        <w:rPr>
          <w:rFonts w:eastAsiaTheme="minorEastAsia"/>
          <w:color w:val="000000" w:themeColor="text1"/>
          <w:kern w:val="0"/>
          <w:sz w:val="24"/>
        </w:rPr>
        <w:t>本期未</w:t>
      </w:r>
      <w:proofErr w:type="gramEnd"/>
      <w:r>
        <w:rPr>
          <w:rFonts w:eastAsiaTheme="minorEastAsia"/>
          <w:color w:val="000000" w:themeColor="text1"/>
          <w:kern w:val="0"/>
          <w:sz w:val="24"/>
        </w:rPr>
        <w:t>出现被监管部门立案调查，或在报告编制日前一年内受到公开谴责、处罚的情形。</w:t>
      </w:r>
    </w:p>
    <w:p w14:paraId="5E47F7EE" w14:textId="77777777"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14:paraId="09FF3F14"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14:paraId="306C7175" w14:textId="77777777">
        <w:tc>
          <w:tcPr>
            <w:tcW w:w="959" w:type="dxa"/>
          </w:tcPr>
          <w:p w14:paraId="20239F09"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14:paraId="1198DBA9"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14:paraId="302FAF7F"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14:paraId="20A8DA75" w14:textId="77777777">
        <w:tc>
          <w:tcPr>
            <w:tcW w:w="959" w:type="dxa"/>
            <w:vAlign w:val="center"/>
          </w:tcPr>
          <w:p w14:paraId="4B495292"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14:paraId="56F1864D"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14:paraId="0ABA1AF5"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0.23</w:t>
            </w:r>
          </w:p>
        </w:tc>
      </w:tr>
      <w:tr w:rsidR="00A960A3" w:rsidRPr="00EE3DBC" w14:paraId="5CCF1527" w14:textId="77777777">
        <w:tc>
          <w:tcPr>
            <w:tcW w:w="959" w:type="dxa"/>
            <w:vAlign w:val="center"/>
          </w:tcPr>
          <w:p w14:paraId="08D18FDA"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14:paraId="6A884D66"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14:paraId="0A0E2C88"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6C3BF93C" w14:textId="77777777">
        <w:tc>
          <w:tcPr>
            <w:tcW w:w="959" w:type="dxa"/>
            <w:vAlign w:val="center"/>
          </w:tcPr>
          <w:p w14:paraId="0F6B5868"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14:paraId="242B3C17"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14:paraId="29ACFB93"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14,548,083.92</w:t>
            </w:r>
          </w:p>
        </w:tc>
      </w:tr>
      <w:tr w:rsidR="00A960A3" w:rsidRPr="00EE3DBC" w14:paraId="1A0AA6ED" w14:textId="77777777">
        <w:tc>
          <w:tcPr>
            <w:tcW w:w="959" w:type="dxa"/>
            <w:vAlign w:val="center"/>
          </w:tcPr>
          <w:p w14:paraId="53D573E6"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14:paraId="3ECC1732"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14:paraId="36A2AE6F"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18C077A4" w14:textId="77777777">
        <w:tc>
          <w:tcPr>
            <w:tcW w:w="959" w:type="dxa"/>
            <w:vAlign w:val="center"/>
          </w:tcPr>
          <w:p w14:paraId="25B29A55"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14:paraId="4FD76640"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14:paraId="157A8802"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1,644,226.51</w:t>
            </w:r>
          </w:p>
        </w:tc>
      </w:tr>
      <w:tr w:rsidR="00A960A3" w:rsidRPr="00EE3DBC" w14:paraId="15439B2B" w14:textId="77777777">
        <w:tc>
          <w:tcPr>
            <w:tcW w:w="959" w:type="dxa"/>
            <w:vAlign w:val="center"/>
          </w:tcPr>
          <w:p w14:paraId="2ABA89EC"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14:paraId="5149F72E"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14:paraId="1D9C6E63"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77CD177A" w14:textId="77777777">
        <w:tc>
          <w:tcPr>
            <w:tcW w:w="959" w:type="dxa"/>
          </w:tcPr>
          <w:p w14:paraId="5DA473DF"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14:paraId="08FE1525" w14:textId="77777777"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14:paraId="167DEBD5"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14:paraId="749263AF" w14:textId="77777777">
        <w:tc>
          <w:tcPr>
            <w:tcW w:w="959" w:type="dxa"/>
            <w:vAlign w:val="center"/>
          </w:tcPr>
          <w:p w14:paraId="120AA001"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14:paraId="3CA9036E"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14:paraId="3AF56E39"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14:paraId="0E653204" w14:textId="77777777">
        <w:tc>
          <w:tcPr>
            <w:tcW w:w="959" w:type="dxa"/>
            <w:vAlign w:val="center"/>
          </w:tcPr>
          <w:p w14:paraId="2F072EC1" w14:textId="77777777"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14:paraId="41997775" w14:textId="77777777"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14:paraId="37889913" w14:textId="77777777"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16,192,310.66</w:t>
            </w:r>
          </w:p>
        </w:tc>
      </w:tr>
    </w:tbl>
    <w:p w14:paraId="5B3C7B33" w14:textId="77777777"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14:paraId="3A4F32C3"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14:paraId="0B5B3783"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lastRenderedPageBreak/>
        <w:t>5.11.5</w:t>
      </w:r>
      <w:proofErr w:type="gramStart"/>
      <w:r w:rsidRPr="00EE3DBC">
        <w:rPr>
          <w:rFonts w:eastAsiaTheme="minorEastAsia"/>
          <w:b/>
          <w:color w:val="000000" w:themeColor="text1"/>
          <w:sz w:val="24"/>
        </w:rPr>
        <w:t>期末前</w:t>
      </w:r>
      <w:proofErr w:type="gramEnd"/>
      <w:r w:rsidRPr="00EE3DBC">
        <w:rPr>
          <w:rFonts w:eastAsiaTheme="minorEastAsia"/>
          <w:b/>
          <w:color w:val="000000" w:themeColor="text1"/>
          <w:sz w:val="24"/>
        </w:rPr>
        <w:t>十名股票中存在流通受限情况的说明</w:t>
      </w:r>
    </w:p>
    <w:p w14:paraId="456D59CE" w14:textId="77777777"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14:paraId="0F1B1D0A"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w:t>
      </w:r>
      <w:proofErr w:type="gramStart"/>
      <w:r w:rsidRPr="00EE3DBC">
        <w:rPr>
          <w:rFonts w:eastAsiaTheme="minorEastAsia"/>
          <w:color w:val="000000" w:themeColor="text1"/>
          <w:sz w:val="24"/>
        </w:rPr>
        <w:t>期末前</w:t>
      </w:r>
      <w:proofErr w:type="gramEnd"/>
      <w:r w:rsidRPr="00EE3DBC">
        <w:rPr>
          <w:rFonts w:eastAsiaTheme="minorEastAsia"/>
          <w:color w:val="000000" w:themeColor="text1"/>
          <w:sz w:val="24"/>
        </w:rPr>
        <w:t>十名股票中不存在流通受限情况。</w:t>
      </w:r>
    </w:p>
    <w:p w14:paraId="1E35BD03"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14:paraId="0EA0CE4C"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w:t>
      </w:r>
      <w:proofErr w:type="gramStart"/>
      <w:r w:rsidRPr="00EE3DBC">
        <w:rPr>
          <w:rFonts w:eastAsiaTheme="minorEastAsia"/>
          <w:color w:val="000000" w:themeColor="text1"/>
          <w:sz w:val="24"/>
        </w:rPr>
        <w:t>期末前</w:t>
      </w:r>
      <w:proofErr w:type="gramEnd"/>
      <w:r w:rsidRPr="00EE3DBC">
        <w:rPr>
          <w:rFonts w:eastAsiaTheme="minorEastAsia"/>
          <w:color w:val="000000" w:themeColor="text1"/>
          <w:sz w:val="24"/>
        </w:rPr>
        <w:t>五名积极投资中不存在流通受限情况。</w:t>
      </w:r>
    </w:p>
    <w:p w14:paraId="4A16E18C" w14:textId="77777777" w:rsidR="00A960A3" w:rsidRPr="00EE3DBC" w:rsidRDefault="00A960A3">
      <w:pPr>
        <w:spacing w:line="360" w:lineRule="auto"/>
        <w:rPr>
          <w:rFonts w:eastAsiaTheme="minorEastAsia"/>
          <w:bCs/>
          <w:color w:val="000000" w:themeColor="text1"/>
          <w:sz w:val="24"/>
        </w:rPr>
      </w:pPr>
    </w:p>
    <w:p w14:paraId="6AD78A94" w14:textId="77777777"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14:paraId="69EC3DFC"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14:paraId="2712CDE1"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14:paraId="177108B5" w14:textId="77777777"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14:paraId="15AA754E"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6667C4AB" w14:textId="77777777"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35F0C7D0"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712E3B6B"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C</w:t>
            </w:r>
          </w:p>
        </w:tc>
      </w:tr>
      <w:tr w:rsidR="0098228A" w:rsidRPr="00EE3DBC" w14:paraId="4C097AF6"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4762E782"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w:t>
            </w:r>
            <w:proofErr w:type="gramStart"/>
            <w:r w:rsidRPr="00EE3DBC">
              <w:rPr>
                <w:rFonts w:eastAsiaTheme="minorEastAsia"/>
                <w:color w:val="000000" w:themeColor="text1"/>
                <w:kern w:val="0"/>
                <w:szCs w:val="21"/>
              </w:rPr>
              <w:t>初基金</w:t>
            </w:r>
            <w:proofErr w:type="gramEnd"/>
            <w:r w:rsidRPr="00EE3DBC">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8584C94"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378,465,179.89</w:t>
            </w:r>
          </w:p>
        </w:tc>
        <w:tc>
          <w:tcPr>
            <w:tcW w:w="2367" w:type="dxa"/>
            <w:tcBorders>
              <w:top w:val="single" w:sz="8" w:space="0" w:color="000000"/>
              <w:left w:val="single" w:sz="8" w:space="0" w:color="000000"/>
              <w:bottom w:val="single" w:sz="8" w:space="0" w:color="000000"/>
              <w:right w:val="single" w:sz="8" w:space="0" w:color="000000"/>
            </w:tcBorders>
            <w:vAlign w:val="center"/>
          </w:tcPr>
          <w:p w14:paraId="2E7EA840"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185,557,889.37</w:t>
            </w:r>
          </w:p>
        </w:tc>
      </w:tr>
      <w:tr w:rsidR="0098228A" w:rsidRPr="00EE3DBC" w14:paraId="7FDD73B2"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22BF15CC"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7B3F234"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211,283,862.76</w:t>
            </w:r>
          </w:p>
        </w:tc>
        <w:tc>
          <w:tcPr>
            <w:tcW w:w="2367" w:type="dxa"/>
            <w:tcBorders>
              <w:top w:val="single" w:sz="8" w:space="0" w:color="000000"/>
              <w:left w:val="single" w:sz="8" w:space="0" w:color="000000"/>
              <w:bottom w:val="single" w:sz="8" w:space="0" w:color="000000"/>
              <w:right w:val="single" w:sz="8" w:space="0" w:color="000000"/>
            </w:tcBorders>
            <w:vAlign w:val="center"/>
          </w:tcPr>
          <w:p w14:paraId="6D5F661E"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413,132,490.07</w:t>
            </w:r>
          </w:p>
        </w:tc>
      </w:tr>
      <w:tr w:rsidR="0098228A" w:rsidRPr="00EE3DBC" w14:paraId="6F860E98"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6DAC7BF5"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D1C4F6E"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112,173,278.22</w:t>
            </w:r>
          </w:p>
        </w:tc>
        <w:tc>
          <w:tcPr>
            <w:tcW w:w="2367" w:type="dxa"/>
            <w:tcBorders>
              <w:top w:val="single" w:sz="8" w:space="0" w:color="000000"/>
              <w:left w:val="single" w:sz="8" w:space="0" w:color="000000"/>
              <w:bottom w:val="single" w:sz="8" w:space="0" w:color="000000"/>
              <w:right w:val="single" w:sz="8" w:space="0" w:color="000000"/>
            </w:tcBorders>
            <w:vAlign w:val="center"/>
          </w:tcPr>
          <w:p w14:paraId="121FF852"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82,988,948.15</w:t>
            </w:r>
          </w:p>
        </w:tc>
      </w:tr>
      <w:tr w:rsidR="0098228A" w:rsidRPr="00EE3DBC" w14:paraId="6A359143"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04EACEE4"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F0FA312"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5EFC3C0"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56BC6056" w14:textId="77777777" w:rsidTr="00043F7D">
        <w:tc>
          <w:tcPr>
            <w:tcW w:w="3900" w:type="dxa"/>
            <w:tcBorders>
              <w:top w:val="single" w:sz="8" w:space="0" w:color="000000"/>
              <w:left w:val="single" w:sz="8" w:space="0" w:color="000000"/>
              <w:bottom w:val="single" w:sz="8" w:space="0" w:color="000000"/>
              <w:right w:val="single" w:sz="8" w:space="0" w:color="000000"/>
            </w:tcBorders>
            <w:vAlign w:val="center"/>
          </w:tcPr>
          <w:p w14:paraId="2412A27D" w14:textId="77777777"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9F06581"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477,575,764.43</w:t>
            </w:r>
          </w:p>
        </w:tc>
        <w:tc>
          <w:tcPr>
            <w:tcW w:w="2367" w:type="dxa"/>
            <w:tcBorders>
              <w:top w:val="single" w:sz="8" w:space="0" w:color="000000"/>
              <w:left w:val="single" w:sz="8" w:space="0" w:color="000000"/>
              <w:bottom w:val="single" w:sz="8" w:space="0" w:color="000000"/>
              <w:right w:val="single" w:sz="8" w:space="0" w:color="000000"/>
            </w:tcBorders>
            <w:vAlign w:val="center"/>
          </w:tcPr>
          <w:p w14:paraId="16730CBD"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515,701,431.29</w:t>
            </w:r>
          </w:p>
        </w:tc>
      </w:tr>
    </w:tbl>
    <w:p w14:paraId="13C8AD7E" w14:textId="77777777"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w:t>
      </w:r>
      <w:proofErr w:type="gramStart"/>
      <w:r w:rsidRPr="00EE3DBC">
        <w:rPr>
          <w:color w:val="000000" w:themeColor="text1"/>
          <w:sz w:val="24"/>
          <w:szCs w:val="24"/>
        </w:rPr>
        <w:t>固有资金</w:t>
      </w:r>
      <w:proofErr w:type="gramEnd"/>
      <w:r w:rsidRPr="00EE3DBC">
        <w:rPr>
          <w:color w:val="000000" w:themeColor="text1"/>
          <w:sz w:val="24"/>
          <w:szCs w:val="24"/>
        </w:rPr>
        <w:t>投资本基金情况</w:t>
      </w:r>
    </w:p>
    <w:p w14:paraId="14B483FB" w14:textId="77777777"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14:paraId="6C37F96A" w14:textId="77777777"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14:paraId="2AFB3B04"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3A68516B" w14:textId="77777777"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4F083DBA"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0A34E9D5" w14:textId="77777777"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w:t>
            </w:r>
            <w:proofErr w:type="gramStart"/>
            <w:r w:rsidRPr="00EE3DBC">
              <w:rPr>
                <w:rFonts w:eastAsiaTheme="minorEastAsia"/>
                <w:color w:val="000000" w:themeColor="text1"/>
                <w:szCs w:val="21"/>
              </w:rPr>
              <w:t>标普港股通低波</w:t>
            </w:r>
            <w:proofErr w:type="gramEnd"/>
            <w:r w:rsidRPr="00EE3DBC">
              <w:rPr>
                <w:rFonts w:eastAsiaTheme="minorEastAsia"/>
                <w:color w:val="000000" w:themeColor="text1"/>
                <w:szCs w:val="21"/>
              </w:rPr>
              <w:t>红利指数</w:t>
            </w:r>
            <w:r w:rsidRPr="00EE3DBC">
              <w:rPr>
                <w:rFonts w:eastAsiaTheme="minorEastAsia"/>
                <w:color w:val="000000" w:themeColor="text1"/>
                <w:szCs w:val="21"/>
              </w:rPr>
              <w:t>C</w:t>
            </w:r>
          </w:p>
        </w:tc>
      </w:tr>
      <w:tr w:rsidR="0098228A" w:rsidRPr="00EE3DBC" w14:paraId="3280A2F4"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0313C97F" w14:textId="77777777"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w:t>
            </w:r>
            <w:proofErr w:type="gramStart"/>
            <w:r w:rsidRPr="00EE3DBC">
              <w:rPr>
                <w:color w:val="000000" w:themeColor="text1"/>
                <w:sz w:val="21"/>
                <w:szCs w:val="21"/>
              </w:rPr>
              <w:t>初管理</w:t>
            </w:r>
            <w:proofErr w:type="gramEnd"/>
            <w:r w:rsidRPr="00EE3DBC">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925B3BA"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66CAEF5"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4B84934B"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0BF83C17" w14:textId="77777777"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D2602D7"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405,219.05</w:t>
            </w:r>
          </w:p>
        </w:tc>
        <w:tc>
          <w:tcPr>
            <w:tcW w:w="2693" w:type="dxa"/>
            <w:tcBorders>
              <w:top w:val="single" w:sz="8" w:space="0" w:color="000000"/>
              <w:left w:val="single" w:sz="8" w:space="0" w:color="000000"/>
              <w:bottom w:val="single" w:sz="8" w:space="0" w:color="000000"/>
              <w:right w:val="single" w:sz="8" w:space="0" w:color="000000"/>
            </w:tcBorders>
            <w:vAlign w:val="center"/>
          </w:tcPr>
          <w:p w14:paraId="4647CCB2"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14:paraId="0C14191D"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38137ACA" w14:textId="77777777"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E5A695A"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D8896F5"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14:paraId="21C6566A"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7A14146B" w14:textId="77777777"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w:t>
            </w:r>
            <w:r w:rsidRPr="00EE3DBC">
              <w:rPr>
                <w:color w:val="000000" w:themeColor="text1"/>
                <w:szCs w:val="21"/>
              </w:rPr>
              <w:lastRenderedPageBreak/>
              <w:t>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F60577C"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lastRenderedPageBreak/>
              <w:t>405,219.05</w:t>
            </w:r>
          </w:p>
        </w:tc>
        <w:tc>
          <w:tcPr>
            <w:tcW w:w="2693" w:type="dxa"/>
            <w:tcBorders>
              <w:top w:val="single" w:sz="8" w:space="0" w:color="000000"/>
              <w:left w:val="single" w:sz="8" w:space="0" w:color="000000"/>
              <w:bottom w:val="single" w:sz="8" w:space="0" w:color="000000"/>
              <w:right w:val="single" w:sz="8" w:space="0" w:color="000000"/>
            </w:tcBorders>
            <w:vAlign w:val="center"/>
          </w:tcPr>
          <w:p w14:paraId="5E0931BF" w14:textId="77777777"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14:paraId="656AB1C0" w14:textId="77777777" w:rsidTr="00043F7D">
        <w:tc>
          <w:tcPr>
            <w:tcW w:w="2977" w:type="dxa"/>
            <w:tcBorders>
              <w:top w:val="single" w:sz="8" w:space="0" w:color="000000"/>
              <w:left w:val="single" w:sz="8" w:space="0" w:color="000000"/>
              <w:bottom w:val="single" w:sz="8" w:space="0" w:color="000000"/>
              <w:right w:val="single" w:sz="8" w:space="0" w:color="000000"/>
            </w:tcBorders>
            <w:vAlign w:val="center"/>
          </w:tcPr>
          <w:p w14:paraId="50EDD4CF" w14:textId="77777777"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4F09DACC"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0.04</w:t>
            </w:r>
          </w:p>
        </w:tc>
        <w:tc>
          <w:tcPr>
            <w:tcW w:w="2693" w:type="dxa"/>
            <w:tcBorders>
              <w:top w:val="single" w:sz="8" w:space="0" w:color="000000"/>
              <w:left w:val="single" w:sz="8" w:space="0" w:color="000000"/>
              <w:bottom w:val="single" w:sz="8" w:space="0" w:color="000000"/>
              <w:right w:val="single" w:sz="8" w:space="0" w:color="000000"/>
            </w:tcBorders>
            <w:vAlign w:val="center"/>
          </w:tcPr>
          <w:p w14:paraId="481B9688" w14:textId="77777777"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14:paraId="4932047E" w14:textId="77777777"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14:paraId="1EE32546" w14:textId="77777777"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w:t>
      </w:r>
      <w:proofErr w:type="gramStart"/>
      <w:r w:rsidRPr="00EE3DBC">
        <w:rPr>
          <w:b/>
          <w:color w:val="000000" w:themeColor="text1"/>
          <w:sz w:val="24"/>
        </w:rPr>
        <w:t>固有资金</w:t>
      </w:r>
      <w:proofErr w:type="gramEnd"/>
      <w:r w:rsidRPr="00EE3DBC">
        <w:rPr>
          <w:b/>
          <w:color w:val="000000" w:themeColor="text1"/>
          <w:sz w:val="24"/>
        </w:rPr>
        <w:t>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A960A3" w:rsidRPr="00EE3DBC" w14:paraId="01E9F162" w14:textId="77777777">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14:paraId="0B19BD8F" w14:textId="77777777" w:rsidR="00A960A3" w:rsidRPr="00EE3DBC" w:rsidRDefault="005B4E34">
            <w:pPr>
              <w:pStyle w:val="ab"/>
              <w:adjustRightInd w:val="0"/>
              <w:snapToGrid w:val="0"/>
              <w:spacing w:line="360" w:lineRule="exact"/>
              <w:jc w:val="center"/>
              <w:rPr>
                <w:color w:val="000000" w:themeColor="text1"/>
                <w:kern w:val="0"/>
                <w:szCs w:val="24"/>
              </w:rPr>
            </w:pPr>
            <w:r w:rsidRPr="00EE3DBC">
              <w:rPr>
                <w:color w:val="000000" w:themeColor="text1"/>
                <w:kern w:val="0"/>
                <w:szCs w:val="24"/>
              </w:rPr>
              <w:t>序号</w:t>
            </w:r>
          </w:p>
        </w:tc>
        <w:tc>
          <w:tcPr>
            <w:tcW w:w="1850" w:type="dxa"/>
            <w:tcBorders>
              <w:top w:val="single" w:sz="4" w:space="0" w:color="auto"/>
              <w:left w:val="single" w:sz="4" w:space="0" w:color="auto"/>
              <w:bottom w:val="single" w:sz="4" w:space="0" w:color="auto"/>
              <w:right w:val="single" w:sz="4" w:space="0" w:color="auto"/>
            </w:tcBorders>
          </w:tcPr>
          <w:p w14:paraId="7589C33B" w14:textId="77777777"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交易方式</w:t>
            </w:r>
          </w:p>
        </w:tc>
        <w:tc>
          <w:tcPr>
            <w:tcW w:w="1369" w:type="dxa"/>
            <w:tcBorders>
              <w:top w:val="single" w:sz="4" w:space="0" w:color="auto"/>
              <w:left w:val="single" w:sz="4" w:space="0" w:color="auto"/>
              <w:bottom w:val="single" w:sz="4" w:space="0" w:color="auto"/>
              <w:right w:val="single" w:sz="4" w:space="0" w:color="auto"/>
            </w:tcBorders>
          </w:tcPr>
          <w:p w14:paraId="411395AF" w14:textId="77777777" w:rsidR="00A960A3" w:rsidRPr="00EE3DBC" w:rsidRDefault="005B4E34">
            <w:pPr>
              <w:adjustRightInd w:val="0"/>
              <w:snapToGrid w:val="0"/>
              <w:spacing w:line="360" w:lineRule="exact"/>
              <w:rPr>
                <w:color w:val="000000" w:themeColor="text1"/>
                <w:kern w:val="0"/>
                <w:sz w:val="24"/>
              </w:rPr>
            </w:pPr>
            <w:r w:rsidRPr="00EE3DBC">
              <w:rPr>
                <w:color w:val="000000" w:themeColor="text1"/>
                <w:kern w:val="0"/>
                <w:sz w:val="24"/>
              </w:rPr>
              <w:t>交易日期</w:t>
            </w:r>
          </w:p>
        </w:tc>
        <w:tc>
          <w:tcPr>
            <w:tcW w:w="1700" w:type="dxa"/>
            <w:tcBorders>
              <w:top w:val="single" w:sz="4" w:space="0" w:color="auto"/>
              <w:left w:val="single" w:sz="4" w:space="0" w:color="auto"/>
              <w:bottom w:val="single" w:sz="4" w:space="0" w:color="auto"/>
              <w:right w:val="single" w:sz="4" w:space="0" w:color="auto"/>
            </w:tcBorders>
          </w:tcPr>
          <w:p w14:paraId="2762401B" w14:textId="77777777"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交易份额（份）</w:t>
            </w:r>
          </w:p>
        </w:tc>
        <w:tc>
          <w:tcPr>
            <w:tcW w:w="1841" w:type="dxa"/>
            <w:tcBorders>
              <w:top w:val="single" w:sz="4" w:space="0" w:color="auto"/>
              <w:left w:val="single" w:sz="4" w:space="0" w:color="auto"/>
              <w:bottom w:val="single" w:sz="4" w:space="0" w:color="auto"/>
              <w:right w:val="single" w:sz="4" w:space="0" w:color="auto"/>
            </w:tcBorders>
          </w:tcPr>
          <w:p w14:paraId="7F420400" w14:textId="77777777"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交易金额（元）</w:t>
            </w:r>
          </w:p>
        </w:tc>
        <w:tc>
          <w:tcPr>
            <w:tcW w:w="1396" w:type="dxa"/>
            <w:tcBorders>
              <w:top w:val="single" w:sz="4" w:space="0" w:color="auto"/>
              <w:left w:val="single" w:sz="4" w:space="0" w:color="auto"/>
              <w:bottom w:val="single" w:sz="4" w:space="0" w:color="auto"/>
              <w:right w:val="single" w:sz="4" w:space="0" w:color="auto"/>
            </w:tcBorders>
            <w:vAlign w:val="center"/>
          </w:tcPr>
          <w:p w14:paraId="22A07D0C" w14:textId="77777777"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适用费率</w:t>
            </w:r>
          </w:p>
        </w:tc>
      </w:tr>
      <w:tr w:rsidR="00553A56" w14:paraId="610269AD" w14:textId="77777777">
        <w:trPr>
          <w:jc w:val="center"/>
        </w:trPr>
        <w:tc>
          <w:tcPr>
            <w:tcW w:w="1069" w:type="dxa"/>
            <w:vAlign w:val="center"/>
          </w:tcPr>
          <w:p w14:paraId="06DDDCAD" w14:textId="77777777" w:rsidR="00553A56" w:rsidRDefault="003B6F15">
            <w:pPr>
              <w:jc w:val="center"/>
            </w:pPr>
            <w:r>
              <w:rPr>
                <w:rFonts w:eastAsiaTheme="minorEastAsia"/>
                <w:color w:val="000000" w:themeColor="text1"/>
                <w:sz w:val="24"/>
              </w:rPr>
              <w:t>1</w:t>
            </w:r>
          </w:p>
        </w:tc>
        <w:tc>
          <w:tcPr>
            <w:tcW w:w="1850" w:type="dxa"/>
            <w:vAlign w:val="center"/>
          </w:tcPr>
          <w:p w14:paraId="08678270" w14:textId="77777777" w:rsidR="00553A56" w:rsidRDefault="003B6F15">
            <w:pPr>
              <w:jc w:val="center"/>
            </w:pPr>
            <w:r>
              <w:rPr>
                <w:rFonts w:eastAsiaTheme="minorEastAsia"/>
                <w:color w:val="000000" w:themeColor="text1"/>
                <w:sz w:val="24"/>
              </w:rPr>
              <w:t>申购</w:t>
            </w:r>
          </w:p>
        </w:tc>
        <w:tc>
          <w:tcPr>
            <w:tcW w:w="1369" w:type="dxa"/>
            <w:vAlign w:val="center"/>
          </w:tcPr>
          <w:p w14:paraId="0603C5E5" w14:textId="77777777" w:rsidR="00553A56" w:rsidRDefault="003B6F15">
            <w:pPr>
              <w:jc w:val="center"/>
            </w:pPr>
            <w:r>
              <w:rPr>
                <w:rFonts w:eastAsiaTheme="minorEastAsia"/>
                <w:color w:val="000000" w:themeColor="text1"/>
                <w:sz w:val="24"/>
              </w:rPr>
              <w:t>2024-05-15</w:t>
            </w:r>
          </w:p>
        </w:tc>
        <w:tc>
          <w:tcPr>
            <w:tcW w:w="1700" w:type="dxa"/>
            <w:vAlign w:val="center"/>
          </w:tcPr>
          <w:p w14:paraId="59CB83C9" w14:textId="77777777" w:rsidR="00553A56" w:rsidRDefault="003B6F15">
            <w:pPr>
              <w:jc w:val="right"/>
            </w:pPr>
            <w:r>
              <w:rPr>
                <w:rFonts w:eastAsiaTheme="minorEastAsia"/>
                <w:color w:val="000000" w:themeColor="text1"/>
                <w:sz w:val="24"/>
              </w:rPr>
              <w:t>405,219.05</w:t>
            </w:r>
          </w:p>
        </w:tc>
        <w:tc>
          <w:tcPr>
            <w:tcW w:w="1841" w:type="dxa"/>
            <w:vAlign w:val="center"/>
          </w:tcPr>
          <w:p w14:paraId="6F8BA5A7" w14:textId="77777777" w:rsidR="00553A56" w:rsidRDefault="003B6F15">
            <w:pPr>
              <w:jc w:val="right"/>
            </w:pPr>
            <w:r>
              <w:rPr>
                <w:rFonts w:eastAsiaTheme="minorEastAsia"/>
                <w:color w:val="000000" w:themeColor="text1"/>
                <w:sz w:val="24"/>
              </w:rPr>
              <w:t>382,000.00</w:t>
            </w:r>
          </w:p>
        </w:tc>
        <w:tc>
          <w:tcPr>
            <w:tcW w:w="1396" w:type="dxa"/>
            <w:vAlign w:val="center"/>
          </w:tcPr>
          <w:p w14:paraId="5B5EDAF2" w14:textId="77777777" w:rsidR="00553A56" w:rsidRDefault="003B6F15">
            <w:pPr>
              <w:jc w:val="center"/>
            </w:pPr>
            <w:r>
              <w:rPr>
                <w:rFonts w:eastAsiaTheme="minorEastAsia"/>
                <w:color w:val="000000" w:themeColor="text1"/>
                <w:sz w:val="24"/>
              </w:rPr>
              <w:t>-</w:t>
            </w:r>
          </w:p>
        </w:tc>
      </w:tr>
      <w:tr w:rsidR="00A960A3" w:rsidRPr="00EE3DBC" w14:paraId="426CFEB5" w14:textId="77777777">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14:paraId="349D040A" w14:textId="77777777" w:rsidR="00A960A3" w:rsidRPr="00EE3DBC" w:rsidRDefault="005B4E34">
            <w:pPr>
              <w:pStyle w:val="ab"/>
              <w:adjustRightInd w:val="0"/>
              <w:snapToGrid w:val="0"/>
              <w:spacing w:line="360" w:lineRule="exact"/>
              <w:jc w:val="center"/>
              <w:rPr>
                <w:color w:val="000000" w:themeColor="text1"/>
                <w:kern w:val="0"/>
                <w:szCs w:val="24"/>
              </w:rPr>
            </w:pPr>
            <w:r w:rsidRPr="00EE3DBC">
              <w:rPr>
                <w:color w:val="000000" w:themeColor="text1"/>
                <w:kern w:val="0"/>
                <w:szCs w:val="24"/>
              </w:rPr>
              <w:t>合计</w:t>
            </w:r>
          </w:p>
        </w:tc>
        <w:tc>
          <w:tcPr>
            <w:tcW w:w="1850" w:type="dxa"/>
            <w:tcBorders>
              <w:top w:val="single" w:sz="4" w:space="0" w:color="auto"/>
              <w:left w:val="single" w:sz="4" w:space="0" w:color="auto"/>
              <w:bottom w:val="single" w:sz="4" w:space="0" w:color="auto"/>
              <w:right w:val="single" w:sz="4" w:space="0" w:color="auto"/>
            </w:tcBorders>
          </w:tcPr>
          <w:p w14:paraId="06B0C695" w14:textId="77777777" w:rsidR="00A960A3" w:rsidRPr="00EE3DBC" w:rsidRDefault="00A960A3">
            <w:pPr>
              <w:adjustRightInd w:val="0"/>
              <w:snapToGrid w:val="0"/>
              <w:spacing w:line="360" w:lineRule="exact"/>
              <w:jc w:val="right"/>
              <w:rPr>
                <w:color w:val="000000" w:themeColor="text1"/>
                <w:kern w:val="0"/>
                <w:sz w:val="18"/>
              </w:rPr>
            </w:pPr>
          </w:p>
        </w:tc>
        <w:tc>
          <w:tcPr>
            <w:tcW w:w="1369" w:type="dxa"/>
            <w:tcBorders>
              <w:top w:val="single" w:sz="4" w:space="0" w:color="auto"/>
              <w:left w:val="single" w:sz="4" w:space="0" w:color="auto"/>
              <w:bottom w:val="single" w:sz="4" w:space="0" w:color="auto"/>
              <w:right w:val="single" w:sz="4" w:space="0" w:color="auto"/>
            </w:tcBorders>
          </w:tcPr>
          <w:p w14:paraId="46BEF887" w14:textId="77777777" w:rsidR="00A960A3" w:rsidRPr="00EE3DBC" w:rsidRDefault="00A960A3">
            <w:pPr>
              <w:adjustRightInd w:val="0"/>
              <w:snapToGrid w:val="0"/>
              <w:spacing w:line="360" w:lineRule="exact"/>
              <w:jc w:val="right"/>
              <w:rPr>
                <w:color w:val="000000" w:themeColor="text1"/>
                <w:kern w:val="0"/>
                <w:sz w:val="18"/>
              </w:rPr>
            </w:pPr>
          </w:p>
        </w:tc>
        <w:tc>
          <w:tcPr>
            <w:tcW w:w="1700" w:type="dxa"/>
            <w:tcBorders>
              <w:top w:val="single" w:sz="4" w:space="0" w:color="auto"/>
              <w:left w:val="single" w:sz="4" w:space="0" w:color="auto"/>
              <w:bottom w:val="single" w:sz="4" w:space="0" w:color="auto"/>
              <w:right w:val="single" w:sz="4" w:space="0" w:color="auto"/>
            </w:tcBorders>
          </w:tcPr>
          <w:p w14:paraId="275127F0" w14:textId="77777777" w:rsidR="00A960A3" w:rsidRPr="00EE3DBC" w:rsidRDefault="005B4E34">
            <w:pPr>
              <w:adjustRightInd w:val="0"/>
              <w:snapToGrid w:val="0"/>
              <w:spacing w:line="360" w:lineRule="exact"/>
              <w:jc w:val="right"/>
              <w:rPr>
                <w:rFonts w:eastAsiaTheme="minorEastAsia"/>
                <w:color w:val="000000" w:themeColor="text1"/>
                <w:sz w:val="24"/>
              </w:rPr>
            </w:pPr>
            <w:r w:rsidRPr="00EE3DBC">
              <w:rPr>
                <w:rFonts w:eastAsiaTheme="minorEastAsia"/>
                <w:color w:val="000000" w:themeColor="text1"/>
                <w:sz w:val="24"/>
              </w:rPr>
              <w:t>405,219.05</w:t>
            </w:r>
          </w:p>
        </w:tc>
        <w:tc>
          <w:tcPr>
            <w:tcW w:w="1841" w:type="dxa"/>
            <w:tcBorders>
              <w:top w:val="single" w:sz="4" w:space="0" w:color="auto"/>
              <w:left w:val="single" w:sz="4" w:space="0" w:color="auto"/>
              <w:bottom w:val="single" w:sz="4" w:space="0" w:color="auto"/>
              <w:right w:val="single" w:sz="4" w:space="0" w:color="auto"/>
            </w:tcBorders>
          </w:tcPr>
          <w:p w14:paraId="6F75F44E" w14:textId="77777777" w:rsidR="00A960A3" w:rsidRPr="00EE3DBC" w:rsidRDefault="005B4E34">
            <w:pPr>
              <w:adjustRightInd w:val="0"/>
              <w:snapToGrid w:val="0"/>
              <w:spacing w:line="360" w:lineRule="exact"/>
              <w:jc w:val="right"/>
              <w:rPr>
                <w:rFonts w:eastAsiaTheme="minorEastAsia"/>
                <w:color w:val="000000" w:themeColor="text1"/>
                <w:sz w:val="24"/>
              </w:rPr>
            </w:pPr>
            <w:r w:rsidRPr="00EE3DBC">
              <w:rPr>
                <w:rFonts w:eastAsiaTheme="minorEastAsia"/>
                <w:color w:val="000000" w:themeColor="text1"/>
                <w:sz w:val="24"/>
              </w:rPr>
              <w:t>382,000.00</w:t>
            </w:r>
          </w:p>
        </w:tc>
        <w:tc>
          <w:tcPr>
            <w:tcW w:w="1396" w:type="dxa"/>
            <w:tcBorders>
              <w:top w:val="single" w:sz="4" w:space="0" w:color="auto"/>
              <w:left w:val="single" w:sz="4" w:space="0" w:color="auto"/>
              <w:bottom w:val="single" w:sz="4" w:space="0" w:color="auto"/>
              <w:right w:val="single" w:sz="4" w:space="0" w:color="auto"/>
            </w:tcBorders>
            <w:vAlign w:val="center"/>
          </w:tcPr>
          <w:p w14:paraId="1B2A578A" w14:textId="77777777" w:rsidR="00A960A3" w:rsidRPr="00EE3DBC" w:rsidRDefault="00A960A3">
            <w:pPr>
              <w:adjustRightInd w:val="0"/>
              <w:snapToGrid w:val="0"/>
              <w:spacing w:line="360" w:lineRule="exact"/>
              <w:jc w:val="right"/>
              <w:rPr>
                <w:color w:val="000000" w:themeColor="text1"/>
                <w:kern w:val="0"/>
                <w:sz w:val="18"/>
              </w:rPr>
            </w:pPr>
          </w:p>
        </w:tc>
      </w:tr>
    </w:tbl>
    <w:p w14:paraId="6A743AB8" w14:textId="77777777"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注：基金管理人运用</w:t>
      </w:r>
      <w:proofErr w:type="gramStart"/>
      <w:r w:rsidRPr="00EE3DBC">
        <w:rPr>
          <w:rFonts w:eastAsiaTheme="minorEastAsia"/>
          <w:color w:val="000000" w:themeColor="text1"/>
          <w:sz w:val="24"/>
        </w:rPr>
        <w:t>固有资金</w:t>
      </w:r>
      <w:proofErr w:type="gramEnd"/>
      <w:r w:rsidRPr="00EE3DBC">
        <w:rPr>
          <w:rFonts w:eastAsiaTheme="minorEastAsia"/>
          <w:color w:val="000000" w:themeColor="text1"/>
          <w:sz w:val="24"/>
        </w:rPr>
        <w:t>投资本基金相关的费用符合基金招募说明书和相关公告的规定。</w:t>
      </w:r>
    </w:p>
    <w:p w14:paraId="07FDA44D" w14:textId="77777777"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备查文件目录</w:t>
      </w:r>
    </w:p>
    <w:p w14:paraId="2894D054" w14:textId="77777777"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8.1 </w:t>
      </w:r>
      <w:r w:rsidRPr="00EE3DBC">
        <w:rPr>
          <w:rFonts w:eastAsiaTheme="minorEastAsia"/>
          <w:b/>
          <w:color w:val="000000" w:themeColor="text1"/>
          <w:sz w:val="24"/>
        </w:rPr>
        <w:t>备查文件目录</w:t>
      </w:r>
    </w:p>
    <w:p w14:paraId="7008DC63"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w:t>
      </w:r>
      <w:proofErr w:type="gramStart"/>
      <w:r>
        <w:rPr>
          <w:rFonts w:eastAsiaTheme="minorEastAsia"/>
          <w:color w:val="000000" w:themeColor="text1"/>
          <w:sz w:val="24"/>
        </w:rPr>
        <w:t>一</w:t>
      </w:r>
      <w:proofErr w:type="gramEnd"/>
      <w:r>
        <w:rPr>
          <w:rFonts w:eastAsiaTheme="minorEastAsia"/>
          <w:color w:val="000000" w:themeColor="text1"/>
          <w:sz w:val="24"/>
        </w:rPr>
        <w:t>)</w:t>
      </w:r>
      <w:r>
        <w:rPr>
          <w:rFonts w:eastAsiaTheme="minorEastAsia"/>
          <w:color w:val="000000" w:themeColor="text1"/>
          <w:sz w:val="24"/>
        </w:rPr>
        <w:t>中国证监会准予本基金募集注册的文件</w:t>
      </w:r>
    </w:p>
    <w:p w14:paraId="1EFBB2CF"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w:t>
      </w:r>
      <w:proofErr w:type="gramStart"/>
      <w:r>
        <w:rPr>
          <w:rFonts w:eastAsiaTheme="minorEastAsia"/>
          <w:color w:val="000000" w:themeColor="text1"/>
          <w:sz w:val="24"/>
        </w:rPr>
        <w:t>标普港股通低波</w:t>
      </w:r>
      <w:proofErr w:type="gramEnd"/>
      <w:r>
        <w:rPr>
          <w:rFonts w:eastAsiaTheme="minorEastAsia"/>
          <w:color w:val="000000" w:themeColor="text1"/>
          <w:sz w:val="24"/>
        </w:rPr>
        <w:t>红利指数型证券投资</w:t>
      </w:r>
      <w:proofErr w:type="gramStart"/>
      <w:r>
        <w:rPr>
          <w:rFonts w:eastAsiaTheme="minorEastAsia"/>
          <w:color w:val="000000" w:themeColor="text1"/>
          <w:sz w:val="24"/>
        </w:rPr>
        <w:t>基金基金</w:t>
      </w:r>
      <w:proofErr w:type="gramEnd"/>
      <w:r>
        <w:rPr>
          <w:rFonts w:eastAsiaTheme="minorEastAsia"/>
          <w:color w:val="000000" w:themeColor="text1"/>
          <w:sz w:val="24"/>
        </w:rPr>
        <w:t>合同</w:t>
      </w:r>
    </w:p>
    <w:p w14:paraId="390777F5"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w:t>
      </w:r>
      <w:proofErr w:type="gramStart"/>
      <w:r>
        <w:rPr>
          <w:rFonts w:eastAsiaTheme="minorEastAsia"/>
          <w:color w:val="000000" w:themeColor="text1"/>
          <w:sz w:val="24"/>
        </w:rPr>
        <w:t>标普港股通低波</w:t>
      </w:r>
      <w:proofErr w:type="gramEnd"/>
      <w:r>
        <w:rPr>
          <w:rFonts w:eastAsiaTheme="minorEastAsia"/>
          <w:color w:val="000000" w:themeColor="text1"/>
          <w:sz w:val="24"/>
        </w:rPr>
        <w:t>红利指数型证券投资基金托管协议</w:t>
      </w:r>
    </w:p>
    <w:p w14:paraId="6E91B3CA"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14:paraId="66AB38A7"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14:paraId="51A94AA4"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14:paraId="66A14599" w14:textId="77777777" w:rsidR="00553A56" w:rsidRDefault="003B6F15">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14:paraId="53F7FE7C"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14:paraId="6BEAB735" w14:textId="77777777" w:rsidR="00A960A3" w:rsidRPr="00EE3DBC" w:rsidRDefault="00A960A3">
      <w:pPr>
        <w:spacing w:line="360" w:lineRule="auto"/>
        <w:ind w:firstLineChars="200" w:firstLine="480"/>
        <w:rPr>
          <w:rFonts w:eastAsiaTheme="minorEastAsia"/>
          <w:color w:val="000000" w:themeColor="text1"/>
          <w:sz w:val="24"/>
        </w:rPr>
      </w:pPr>
    </w:p>
    <w:p w14:paraId="26835621"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8.2 </w:t>
      </w:r>
      <w:r w:rsidRPr="00EE3DBC">
        <w:rPr>
          <w:rFonts w:eastAsiaTheme="minorEastAsia"/>
          <w:b/>
          <w:color w:val="000000" w:themeColor="text1"/>
          <w:sz w:val="24"/>
        </w:rPr>
        <w:t>存放地点</w:t>
      </w:r>
    </w:p>
    <w:p w14:paraId="178BFCCB"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基金管理人或基金托管人住所。</w:t>
      </w:r>
    </w:p>
    <w:p w14:paraId="706DB230" w14:textId="77777777" w:rsidR="00A960A3" w:rsidRPr="00EE3DBC" w:rsidRDefault="00A960A3">
      <w:pPr>
        <w:spacing w:line="360" w:lineRule="auto"/>
        <w:ind w:firstLineChars="200" w:firstLine="480"/>
        <w:rPr>
          <w:rFonts w:eastAsiaTheme="minorEastAsia"/>
          <w:color w:val="000000" w:themeColor="text1"/>
          <w:sz w:val="24"/>
        </w:rPr>
      </w:pPr>
    </w:p>
    <w:p w14:paraId="3B59CF5A" w14:textId="77777777"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8.3 </w:t>
      </w:r>
      <w:r w:rsidRPr="00EE3DBC">
        <w:rPr>
          <w:rFonts w:eastAsiaTheme="minorEastAsia"/>
          <w:b/>
          <w:color w:val="000000" w:themeColor="text1"/>
          <w:sz w:val="24"/>
        </w:rPr>
        <w:t>查阅方式</w:t>
      </w:r>
    </w:p>
    <w:p w14:paraId="7F748988" w14:textId="77777777"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p>
    <w:p w14:paraId="34CD1E71" w14:textId="77777777"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14:paraId="3C15AE97" w14:textId="77777777" w:rsidR="00A960A3" w:rsidRPr="00EE3DBC" w:rsidRDefault="00A960A3">
      <w:pPr>
        <w:spacing w:line="360" w:lineRule="auto"/>
        <w:ind w:left="840"/>
        <w:jc w:val="right"/>
        <w:rPr>
          <w:rFonts w:eastAsiaTheme="minorEastAsia"/>
          <w:color w:val="000000" w:themeColor="text1"/>
          <w:sz w:val="24"/>
        </w:rPr>
      </w:pPr>
    </w:p>
    <w:p w14:paraId="26D7B305" w14:textId="77777777" w:rsidR="00A960A3" w:rsidRPr="00EE3DBC" w:rsidRDefault="00A960A3">
      <w:pPr>
        <w:spacing w:line="360" w:lineRule="auto"/>
        <w:ind w:left="840"/>
        <w:jc w:val="right"/>
        <w:rPr>
          <w:rFonts w:eastAsiaTheme="minorEastAsia"/>
          <w:color w:val="000000" w:themeColor="text1"/>
          <w:sz w:val="24"/>
        </w:rPr>
      </w:pPr>
    </w:p>
    <w:p w14:paraId="3BFB8A54" w14:textId="77777777" w:rsidR="00A960A3" w:rsidRPr="00EE3DBC" w:rsidRDefault="00A960A3">
      <w:pPr>
        <w:spacing w:line="360" w:lineRule="auto"/>
        <w:ind w:left="840"/>
        <w:jc w:val="right"/>
        <w:rPr>
          <w:rFonts w:eastAsiaTheme="minorEastAsia"/>
          <w:color w:val="000000" w:themeColor="text1"/>
          <w:sz w:val="24"/>
        </w:rPr>
      </w:pPr>
    </w:p>
    <w:p w14:paraId="3BF6853E" w14:textId="77777777" w:rsidR="00A960A3" w:rsidRPr="00EE3DBC" w:rsidRDefault="00A960A3">
      <w:pPr>
        <w:spacing w:line="360" w:lineRule="auto"/>
        <w:ind w:left="840"/>
        <w:jc w:val="right"/>
        <w:rPr>
          <w:rFonts w:eastAsiaTheme="minorEastAsia"/>
          <w:color w:val="000000" w:themeColor="text1"/>
          <w:sz w:val="24"/>
        </w:rPr>
      </w:pPr>
    </w:p>
    <w:p w14:paraId="7B62755C" w14:textId="77777777" w:rsidR="00A960A3" w:rsidRPr="00EE3DBC" w:rsidRDefault="00A960A3">
      <w:pPr>
        <w:spacing w:line="360" w:lineRule="auto"/>
        <w:ind w:left="840"/>
        <w:jc w:val="right"/>
        <w:rPr>
          <w:rFonts w:eastAsiaTheme="minorEastAsia"/>
          <w:color w:val="000000" w:themeColor="text1"/>
          <w:sz w:val="24"/>
        </w:rPr>
      </w:pPr>
    </w:p>
    <w:p w14:paraId="0B3D4276" w14:textId="77777777"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14:paraId="482B5C0B" w14:textId="77777777"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二〇二四年七月十九日</w:t>
      </w:r>
    </w:p>
    <w:p w14:paraId="4276EE28" w14:textId="77777777"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9F1C" w14:textId="77777777" w:rsidR="00707FBB" w:rsidRDefault="00707FBB">
      <w:r>
        <w:separator/>
      </w:r>
    </w:p>
  </w:endnote>
  <w:endnote w:type="continuationSeparator" w:id="0">
    <w:p w14:paraId="45754706" w14:textId="77777777"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F7D3" w14:textId="77777777"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30F47">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A30F47">
      <w:rPr>
        <w:noProof/>
        <w:kern w:val="0"/>
        <w:szCs w:val="21"/>
      </w:rPr>
      <w:t>34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60BA" w14:textId="77777777"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C5E9151" w14:textId="77777777"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D946" w14:textId="77777777"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30F47">
      <w:rPr>
        <w:rStyle w:val="af5"/>
        <w:noProof/>
      </w:rPr>
      <w:t>28</w:t>
    </w:r>
    <w:r>
      <w:rPr>
        <w:rStyle w:val="af5"/>
      </w:rPr>
      <w:fldChar w:fldCharType="end"/>
    </w:r>
  </w:p>
  <w:p w14:paraId="553F2C7F" w14:textId="77777777"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B8C39" w14:textId="77777777" w:rsidR="00707FBB" w:rsidRDefault="00707FBB">
      <w:r>
        <w:separator/>
      </w:r>
    </w:p>
  </w:footnote>
  <w:footnote w:type="continuationSeparator" w:id="0">
    <w:p w14:paraId="48616072" w14:textId="77777777"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A6BC" w14:textId="77777777" w:rsidR="00A960A3" w:rsidRDefault="005B4E34">
    <w:pPr>
      <w:pStyle w:val="af"/>
      <w:pBdr>
        <w:bottom w:val="single" w:sz="6" w:space="0" w:color="auto"/>
      </w:pBdr>
      <w:jc w:val="right"/>
    </w:pPr>
    <w:r>
      <w:rPr>
        <w:sz w:val="21"/>
        <w:szCs w:val="21"/>
      </w:rPr>
      <w:t>摩根</w:t>
    </w:r>
    <w:proofErr w:type="gramStart"/>
    <w:r>
      <w:rPr>
        <w:sz w:val="21"/>
        <w:szCs w:val="21"/>
      </w:rPr>
      <w:t>标普港股通低波</w:t>
    </w:r>
    <w:proofErr w:type="gramEnd"/>
    <w:r>
      <w:rPr>
        <w:sz w:val="21"/>
        <w:szCs w:val="21"/>
      </w:rPr>
      <w:t>红利指数型证券投资基金</w:t>
    </w:r>
    <w:r>
      <w:rPr>
        <w:sz w:val="21"/>
        <w:szCs w:val="21"/>
      </w:rPr>
      <w:t>2024</w:t>
    </w:r>
    <w:r>
      <w:rPr>
        <w:sz w:val="21"/>
        <w:szCs w:val="21"/>
      </w:rPr>
      <w:t>年第</w:t>
    </w:r>
    <w:r>
      <w:rPr>
        <w:sz w:val="21"/>
        <w:szCs w:val="21"/>
      </w:rPr>
      <w:t>2</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B6F15"/>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3A56"/>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160F"/>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40CA42"/>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1367</Words>
  <Characters>7796</Characters>
  <Application>Microsoft Office Word</Application>
  <DocSecurity>0</DocSecurity>
  <Lines>64</Lines>
  <Paragraphs>18</Paragraphs>
  <ScaleCrop>false</ScaleCrop>
  <Company>TRT. Ltd. Co.</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Kate.Hu@FA</cp:lastModifiedBy>
  <cp:revision>166</cp:revision>
  <cp:lastPrinted>2007-07-19T00:46:00Z</cp:lastPrinted>
  <dcterms:created xsi:type="dcterms:W3CDTF">2012-11-28T02:28:00Z</dcterms:created>
  <dcterms:modified xsi:type="dcterms:W3CDTF">2024-07-18T06:09:00Z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