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摩根丰瑞债券型证券投资基金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摩根丰瑞债券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005366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1,041,415,511.24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D16B4" w:rsidRDefault="00360DE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6D16B4" w:rsidRDefault="00360DE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6D16B4" w:rsidRDefault="00360DE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6D16B4" w:rsidRDefault="00360DE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6D16B4" w:rsidRDefault="00360DE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6D16B4" w:rsidRDefault="00360DE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中证综合债券指数收益率</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6D16B4" w:rsidRDefault="00360DE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005367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1,041,361,574.26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53,936.98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7,928,317.73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599.43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5,420,495.07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329.84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1,073,219,461.89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55,462.94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1.0283</w:t>
            </w:r>
          </w:p>
        </w:tc>
      </w:tr>
    </w:tbl>
    <w:p w:rsidR="006D16B4" w:rsidRDefault="00360DE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摩根丰瑞债券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16B4">
        <w:tc>
          <w:tcPr>
            <w:tcW w:w="1290" w:type="dxa"/>
            <w:vAlign w:val="center"/>
          </w:tcPr>
          <w:p w:rsidR="006D16B4" w:rsidRDefault="00360DE5">
            <w:pPr>
              <w:jc w:val="left"/>
            </w:pPr>
            <w:r>
              <w:rPr>
                <w:rFonts w:eastAsiaTheme="minorEastAsia"/>
                <w:color w:val="000000" w:themeColor="text1"/>
                <w:szCs w:val="21"/>
              </w:rPr>
              <w:t>过去三个月</w:t>
            </w:r>
          </w:p>
        </w:tc>
        <w:tc>
          <w:tcPr>
            <w:tcW w:w="1291" w:type="dxa"/>
            <w:vAlign w:val="center"/>
          </w:tcPr>
          <w:p w:rsidR="006D16B4" w:rsidRDefault="00360DE5">
            <w:pPr>
              <w:jc w:val="right"/>
            </w:pPr>
            <w:r>
              <w:rPr>
                <w:rFonts w:eastAsiaTheme="minorEastAsia"/>
                <w:color w:val="000000" w:themeColor="text1"/>
                <w:szCs w:val="21"/>
              </w:rPr>
              <w:t>0.51%</w:t>
            </w:r>
          </w:p>
        </w:tc>
        <w:tc>
          <w:tcPr>
            <w:tcW w:w="1291" w:type="dxa"/>
            <w:vAlign w:val="center"/>
          </w:tcPr>
          <w:p w:rsidR="006D16B4" w:rsidRDefault="00360DE5">
            <w:pPr>
              <w:jc w:val="right"/>
            </w:pPr>
            <w:r>
              <w:rPr>
                <w:rFonts w:eastAsiaTheme="minorEastAsia"/>
                <w:color w:val="000000" w:themeColor="text1"/>
                <w:szCs w:val="21"/>
              </w:rPr>
              <w:t>0.03%</w:t>
            </w:r>
          </w:p>
        </w:tc>
        <w:tc>
          <w:tcPr>
            <w:tcW w:w="1291" w:type="dxa"/>
            <w:vAlign w:val="center"/>
          </w:tcPr>
          <w:p w:rsidR="006D16B4" w:rsidRDefault="00360DE5">
            <w:pPr>
              <w:jc w:val="right"/>
            </w:pPr>
            <w:r>
              <w:rPr>
                <w:rFonts w:eastAsiaTheme="minorEastAsia"/>
                <w:color w:val="000000" w:themeColor="text1"/>
                <w:szCs w:val="21"/>
              </w:rPr>
              <w:t>0.93%</w:t>
            </w:r>
          </w:p>
        </w:tc>
        <w:tc>
          <w:tcPr>
            <w:tcW w:w="1291" w:type="dxa"/>
            <w:vAlign w:val="center"/>
          </w:tcPr>
          <w:p w:rsidR="006D16B4" w:rsidRDefault="00360DE5">
            <w:pPr>
              <w:jc w:val="right"/>
            </w:pPr>
            <w:r>
              <w:rPr>
                <w:rFonts w:eastAsiaTheme="minorEastAsia"/>
                <w:color w:val="000000" w:themeColor="text1"/>
                <w:szCs w:val="21"/>
              </w:rPr>
              <w:t>0.03%</w:t>
            </w:r>
          </w:p>
        </w:tc>
        <w:tc>
          <w:tcPr>
            <w:tcW w:w="1291" w:type="dxa"/>
            <w:vAlign w:val="center"/>
          </w:tcPr>
          <w:p w:rsidR="006D16B4" w:rsidRDefault="00360DE5">
            <w:pPr>
              <w:jc w:val="right"/>
            </w:pPr>
            <w:r>
              <w:rPr>
                <w:rFonts w:eastAsiaTheme="minorEastAsia"/>
                <w:color w:val="000000" w:themeColor="text1"/>
                <w:szCs w:val="21"/>
              </w:rPr>
              <w:t>-0.42%</w:t>
            </w:r>
          </w:p>
        </w:tc>
        <w:tc>
          <w:tcPr>
            <w:tcW w:w="1291" w:type="dxa"/>
            <w:vAlign w:val="center"/>
          </w:tcPr>
          <w:p w:rsidR="006D16B4" w:rsidRDefault="00360DE5">
            <w:pPr>
              <w:jc w:val="right"/>
            </w:pPr>
            <w:r>
              <w:rPr>
                <w:rFonts w:eastAsiaTheme="minorEastAsia"/>
                <w:color w:val="000000" w:themeColor="text1"/>
                <w:szCs w:val="21"/>
              </w:rPr>
              <w:t>0.00%</w:t>
            </w:r>
          </w:p>
        </w:tc>
      </w:tr>
      <w:tr w:rsidR="006D16B4">
        <w:tc>
          <w:tcPr>
            <w:tcW w:w="1290" w:type="dxa"/>
            <w:vAlign w:val="center"/>
          </w:tcPr>
          <w:p w:rsidR="006D16B4" w:rsidRDefault="00360DE5">
            <w:pPr>
              <w:jc w:val="left"/>
            </w:pPr>
            <w:r>
              <w:rPr>
                <w:rFonts w:eastAsiaTheme="minorEastAsia"/>
                <w:color w:val="000000" w:themeColor="text1"/>
                <w:szCs w:val="21"/>
              </w:rPr>
              <w:t>过去六个月</w:t>
            </w:r>
          </w:p>
        </w:tc>
        <w:tc>
          <w:tcPr>
            <w:tcW w:w="1291" w:type="dxa"/>
            <w:vAlign w:val="center"/>
          </w:tcPr>
          <w:p w:rsidR="006D16B4" w:rsidRDefault="00360DE5">
            <w:pPr>
              <w:jc w:val="right"/>
            </w:pPr>
            <w:r>
              <w:rPr>
                <w:rFonts w:eastAsiaTheme="minorEastAsia"/>
                <w:color w:val="000000" w:themeColor="text1"/>
                <w:szCs w:val="21"/>
              </w:rPr>
              <w:t>0.36%</w:t>
            </w:r>
          </w:p>
        </w:tc>
        <w:tc>
          <w:tcPr>
            <w:tcW w:w="1291" w:type="dxa"/>
            <w:vAlign w:val="center"/>
          </w:tcPr>
          <w:p w:rsidR="006D16B4" w:rsidRDefault="00360DE5">
            <w:pPr>
              <w:jc w:val="right"/>
            </w:pPr>
            <w:r>
              <w:rPr>
                <w:rFonts w:eastAsiaTheme="minorEastAsia"/>
                <w:color w:val="000000" w:themeColor="text1"/>
                <w:szCs w:val="21"/>
              </w:rPr>
              <w:t>0.07%</w:t>
            </w:r>
          </w:p>
        </w:tc>
        <w:tc>
          <w:tcPr>
            <w:tcW w:w="1291" w:type="dxa"/>
            <w:vAlign w:val="center"/>
          </w:tcPr>
          <w:p w:rsidR="006D16B4" w:rsidRDefault="00360DE5">
            <w:pPr>
              <w:jc w:val="right"/>
            </w:pPr>
            <w:r>
              <w:rPr>
                <w:rFonts w:eastAsiaTheme="minorEastAsia"/>
                <w:color w:val="000000" w:themeColor="text1"/>
                <w:szCs w:val="21"/>
              </w:rPr>
              <w:t>0.89%</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-0.53%</w:t>
            </w:r>
          </w:p>
        </w:tc>
        <w:tc>
          <w:tcPr>
            <w:tcW w:w="1291" w:type="dxa"/>
            <w:vAlign w:val="center"/>
          </w:tcPr>
          <w:p w:rsidR="006D16B4" w:rsidRDefault="00360DE5">
            <w:pPr>
              <w:jc w:val="right"/>
            </w:pPr>
            <w:r>
              <w:rPr>
                <w:rFonts w:eastAsiaTheme="minorEastAsia"/>
                <w:color w:val="000000" w:themeColor="text1"/>
                <w:szCs w:val="21"/>
              </w:rPr>
              <w:t>0.01%</w:t>
            </w:r>
          </w:p>
        </w:tc>
      </w:tr>
      <w:tr w:rsidR="006D16B4">
        <w:tc>
          <w:tcPr>
            <w:tcW w:w="1290" w:type="dxa"/>
            <w:vAlign w:val="center"/>
          </w:tcPr>
          <w:p w:rsidR="006D16B4" w:rsidRDefault="00360DE5">
            <w:pPr>
              <w:jc w:val="left"/>
            </w:pPr>
            <w:r>
              <w:rPr>
                <w:rFonts w:eastAsiaTheme="minorEastAsia"/>
                <w:color w:val="000000" w:themeColor="text1"/>
                <w:szCs w:val="21"/>
              </w:rPr>
              <w:t>过去一年</w:t>
            </w:r>
          </w:p>
        </w:tc>
        <w:tc>
          <w:tcPr>
            <w:tcW w:w="1291" w:type="dxa"/>
            <w:vAlign w:val="center"/>
          </w:tcPr>
          <w:p w:rsidR="006D16B4" w:rsidRDefault="00360DE5">
            <w:pPr>
              <w:jc w:val="right"/>
            </w:pPr>
            <w:r>
              <w:rPr>
                <w:rFonts w:eastAsiaTheme="minorEastAsia"/>
                <w:color w:val="000000" w:themeColor="text1"/>
                <w:szCs w:val="21"/>
              </w:rPr>
              <w:t>2.14%</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3.49%</w:t>
            </w:r>
          </w:p>
        </w:tc>
        <w:tc>
          <w:tcPr>
            <w:tcW w:w="1291" w:type="dxa"/>
            <w:vAlign w:val="center"/>
          </w:tcPr>
          <w:p w:rsidR="006D16B4" w:rsidRDefault="00360DE5">
            <w:pPr>
              <w:jc w:val="right"/>
            </w:pPr>
            <w:r>
              <w:rPr>
                <w:rFonts w:eastAsiaTheme="minorEastAsia"/>
                <w:color w:val="000000" w:themeColor="text1"/>
                <w:szCs w:val="21"/>
              </w:rPr>
              <w:t>0.05%</w:t>
            </w:r>
          </w:p>
        </w:tc>
        <w:tc>
          <w:tcPr>
            <w:tcW w:w="1291" w:type="dxa"/>
            <w:vAlign w:val="center"/>
          </w:tcPr>
          <w:p w:rsidR="006D16B4" w:rsidRDefault="00360DE5">
            <w:pPr>
              <w:jc w:val="right"/>
            </w:pPr>
            <w:r>
              <w:rPr>
                <w:rFonts w:eastAsiaTheme="minorEastAsia"/>
                <w:color w:val="000000" w:themeColor="text1"/>
                <w:szCs w:val="21"/>
              </w:rPr>
              <w:t>-1.35%</w:t>
            </w:r>
          </w:p>
        </w:tc>
        <w:tc>
          <w:tcPr>
            <w:tcW w:w="1291" w:type="dxa"/>
            <w:vAlign w:val="center"/>
          </w:tcPr>
          <w:p w:rsidR="006D16B4" w:rsidRDefault="00360DE5">
            <w:pPr>
              <w:jc w:val="right"/>
            </w:pPr>
            <w:r>
              <w:rPr>
                <w:rFonts w:eastAsiaTheme="minorEastAsia"/>
                <w:color w:val="000000" w:themeColor="text1"/>
                <w:szCs w:val="21"/>
              </w:rPr>
              <w:t>0.01%</w:t>
            </w:r>
          </w:p>
        </w:tc>
      </w:tr>
      <w:tr w:rsidR="006D16B4">
        <w:tc>
          <w:tcPr>
            <w:tcW w:w="1290" w:type="dxa"/>
            <w:vAlign w:val="center"/>
          </w:tcPr>
          <w:p w:rsidR="006D16B4" w:rsidRDefault="00360DE5">
            <w:pPr>
              <w:jc w:val="left"/>
            </w:pPr>
            <w:r>
              <w:rPr>
                <w:rFonts w:eastAsiaTheme="minorEastAsia"/>
                <w:color w:val="000000" w:themeColor="text1"/>
                <w:szCs w:val="21"/>
              </w:rPr>
              <w:t>过去三年</w:t>
            </w:r>
          </w:p>
        </w:tc>
        <w:tc>
          <w:tcPr>
            <w:tcW w:w="1291" w:type="dxa"/>
            <w:vAlign w:val="center"/>
          </w:tcPr>
          <w:p w:rsidR="006D16B4" w:rsidRDefault="00360DE5">
            <w:pPr>
              <w:jc w:val="right"/>
            </w:pPr>
            <w:r>
              <w:rPr>
                <w:rFonts w:eastAsiaTheme="minorEastAsia"/>
                <w:color w:val="000000" w:themeColor="text1"/>
                <w:szCs w:val="21"/>
              </w:rPr>
              <w:t>6.19%</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10.14%</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-3.95%</w:t>
            </w:r>
          </w:p>
        </w:tc>
        <w:tc>
          <w:tcPr>
            <w:tcW w:w="1291" w:type="dxa"/>
            <w:vAlign w:val="center"/>
          </w:tcPr>
          <w:p w:rsidR="006D16B4" w:rsidRDefault="00360DE5">
            <w:pPr>
              <w:jc w:val="right"/>
            </w:pPr>
            <w:r>
              <w:rPr>
                <w:rFonts w:eastAsiaTheme="minorEastAsia"/>
                <w:color w:val="000000" w:themeColor="text1"/>
                <w:szCs w:val="21"/>
              </w:rPr>
              <w:t>0.00%</w:t>
            </w:r>
          </w:p>
        </w:tc>
      </w:tr>
      <w:tr w:rsidR="006D16B4">
        <w:tc>
          <w:tcPr>
            <w:tcW w:w="1290" w:type="dxa"/>
            <w:vAlign w:val="center"/>
          </w:tcPr>
          <w:p w:rsidR="006D16B4" w:rsidRDefault="00360DE5">
            <w:pPr>
              <w:jc w:val="left"/>
            </w:pPr>
            <w:r>
              <w:rPr>
                <w:rFonts w:eastAsiaTheme="minorEastAsia"/>
                <w:color w:val="000000" w:themeColor="text1"/>
                <w:szCs w:val="21"/>
              </w:rPr>
              <w:lastRenderedPageBreak/>
              <w:t>过去五年</w:t>
            </w:r>
          </w:p>
        </w:tc>
        <w:tc>
          <w:tcPr>
            <w:tcW w:w="1291" w:type="dxa"/>
            <w:vAlign w:val="center"/>
          </w:tcPr>
          <w:p w:rsidR="006D16B4" w:rsidRDefault="00360DE5">
            <w:pPr>
              <w:jc w:val="right"/>
            </w:pPr>
            <w:r>
              <w:rPr>
                <w:rFonts w:eastAsiaTheme="minorEastAsia"/>
                <w:color w:val="000000" w:themeColor="text1"/>
                <w:szCs w:val="21"/>
              </w:rPr>
              <w:t>17.39%</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25.32%</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-7.93%</w:t>
            </w:r>
          </w:p>
        </w:tc>
        <w:tc>
          <w:tcPr>
            <w:tcW w:w="1291" w:type="dxa"/>
            <w:vAlign w:val="center"/>
          </w:tcPr>
          <w:p w:rsidR="006D16B4" w:rsidRDefault="00360DE5">
            <w:pPr>
              <w:jc w:val="right"/>
            </w:pPr>
            <w:r>
              <w:rPr>
                <w:rFonts w:eastAsiaTheme="minorEastAsia"/>
                <w:color w:val="000000" w:themeColor="text1"/>
                <w:szCs w:val="21"/>
              </w:rPr>
              <w:t>0.00%</w:t>
            </w:r>
          </w:p>
        </w:tc>
      </w:tr>
      <w:tr w:rsidR="006D16B4">
        <w:tc>
          <w:tcPr>
            <w:tcW w:w="1290" w:type="dxa"/>
            <w:vAlign w:val="center"/>
          </w:tcPr>
          <w:p w:rsidR="006D16B4" w:rsidRDefault="00360DE5">
            <w:pPr>
              <w:jc w:val="left"/>
            </w:pPr>
            <w:r>
              <w:rPr>
                <w:rFonts w:eastAsiaTheme="minorEastAsia"/>
                <w:color w:val="000000" w:themeColor="text1"/>
                <w:szCs w:val="21"/>
              </w:rPr>
              <w:t>自基金合同生效起至今</w:t>
            </w:r>
          </w:p>
        </w:tc>
        <w:tc>
          <w:tcPr>
            <w:tcW w:w="1291" w:type="dxa"/>
            <w:vAlign w:val="center"/>
          </w:tcPr>
          <w:p w:rsidR="006D16B4" w:rsidRDefault="00360DE5">
            <w:pPr>
              <w:jc w:val="right"/>
            </w:pPr>
            <w:r>
              <w:rPr>
                <w:rFonts w:eastAsiaTheme="minorEastAsia"/>
                <w:color w:val="000000" w:themeColor="text1"/>
                <w:szCs w:val="21"/>
              </w:rPr>
              <w:t>19.55%</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28.24%</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-8.69%</w:t>
            </w:r>
          </w:p>
        </w:tc>
        <w:tc>
          <w:tcPr>
            <w:tcW w:w="1291" w:type="dxa"/>
            <w:vAlign w:val="center"/>
          </w:tcPr>
          <w:p w:rsidR="006D16B4" w:rsidRDefault="00360DE5">
            <w:pPr>
              <w:jc w:val="right"/>
            </w:pPr>
            <w:r>
              <w:rPr>
                <w:rFonts w:eastAsiaTheme="minorEastAsia"/>
                <w:color w:val="000000" w:themeColor="text1"/>
                <w:szCs w:val="21"/>
              </w:rPr>
              <w:t>0.00%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摩根丰瑞债券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D16B4">
        <w:tc>
          <w:tcPr>
            <w:tcW w:w="1290" w:type="dxa"/>
            <w:vAlign w:val="center"/>
          </w:tcPr>
          <w:p w:rsidR="006D16B4" w:rsidRDefault="00360DE5">
            <w:pPr>
              <w:jc w:val="left"/>
            </w:pPr>
            <w:r>
              <w:rPr>
                <w:rFonts w:eastAsiaTheme="minorEastAsia"/>
                <w:color w:val="000000" w:themeColor="text1"/>
                <w:szCs w:val="21"/>
              </w:rPr>
              <w:t>过去三个月</w:t>
            </w:r>
          </w:p>
        </w:tc>
        <w:tc>
          <w:tcPr>
            <w:tcW w:w="1291" w:type="dxa"/>
            <w:vAlign w:val="center"/>
          </w:tcPr>
          <w:p w:rsidR="006D16B4" w:rsidRDefault="00360DE5">
            <w:pPr>
              <w:jc w:val="right"/>
            </w:pPr>
            <w:r>
              <w:rPr>
                <w:rFonts w:eastAsiaTheme="minorEastAsia"/>
                <w:color w:val="000000" w:themeColor="text1"/>
                <w:szCs w:val="21"/>
              </w:rPr>
              <w:t>0.49%</w:t>
            </w:r>
          </w:p>
        </w:tc>
        <w:tc>
          <w:tcPr>
            <w:tcW w:w="1291" w:type="dxa"/>
            <w:vAlign w:val="center"/>
          </w:tcPr>
          <w:p w:rsidR="006D16B4" w:rsidRDefault="00360DE5">
            <w:pPr>
              <w:jc w:val="right"/>
            </w:pPr>
            <w:r>
              <w:rPr>
                <w:rFonts w:eastAsiaTheme="minorEastAsia"/>
                <w:color w:val="000000" w:themeColor="text1"/>
                <w:szCs w:val="21"/>
              </w:rPr>
              <w:t>0.03%</w:t>
            </w:r>
          </w:p>
        </w:tc>
        <w:tc>
          <w:tcPr>
            <w:tcW w:w="1291" w:type="dxa"/>
            <w:vAlign w:val="center"/>
          </w:tcPr>
          <w:p w:rsidR="006D16B4" w:rsidRDefault="00360DE5">
            <w:pPr>
              <w:jc w:val="right"/>
            </w:pPr>
            <w:r>
              <w:rPr>
                <w:rFonts w:eastAsiaTheme="minorEastAsia"/>
                <w:color w:val="000000" w:themeColor="text1"/>
                <w:szCs w:val="21"/>
              </w:rPr>
              <w:t>0.93%</w:t>
            </w:r>
          </w:p>
        </w:tc>
        <w:tc>
          <w:tcPr>
            <w:tcW w:w="1291" w:type="dxa"/>
            <w:vAlign w:val="center"/>
          </w:tcPr>
          <w:p w:rsidR="006D16B4" w:rsidRDefault="00360DE5">
            <w:pPr>
              <w:jc w:val="right"/>
            </w:pPr>
            <w:r>
              <w:rPr>
                <w:rFonts w:eastAsiaTheme="minorEastAsia"/>
                <w:color w:val="000000" w:themeColor="text1"/>
                <w:szCs w:val="21"/>
              </w:rPr>
              <w:t>0.03%</w:t>
            </w:r>
          </w:p>
        </w:tc>
        <w:tc>
          <w:tcPr>
            <w:tcW w:w="1291" w:type="dxa"/>
            <w:vAlign w:val="center"/>
          </w:tcPr>
          <w:p w:rsidR="006D16B4" w:rsidRDefault="00360DE5">
            <w:pPr>
              <w:jc w:val="right"/>
            </w:pPr>
            <w:r>
              <w:rPr>
                <w:rFonts w:eastAsiaTheme="minorEastAsia"/>
                <w:color w:val="000000" w:themeColor="text1"/>
                <w:szCs w:val="21"/>
              </w:rPr>
              <w:t>-0.44%</w:t>
            </w:r>
          </w:p>
        </w:tc>
        <w:tc>
          <w:tcPr>
            <w:tcW w:w="1291" w:type="dxa"/>
            <w:vAlign w:val="center"/>
          </w:tcPr>
          <w:p w:rsidR="006D16B4" w:rsidRDefault="00360DE5">
            <w:pPr>
              <w:jc w:val="right"/>
            </w:pPr>
            <w:r>
              <w:rPr>
                <w:rFonts w:eastAsiaTheme="minorEastAsia"/>
                <w:color w:val="000000" w:themeColor="text1"/>
                <w:szCs w:val="21"/>
              </w:rPr>
              <w:t>0.00%</w:t>
            </w:r>
          </w:p>
        </w:tc>
      </w:tr>
      <w:tr w:rsidR="006D16B4">
        <w:tc>
          <w:tcPr>
            <w:tcW w:w="1290" w:type="dxa"/>
            <w:vAlign w:val="center"/>
          </w:tcPr>
          <w:p w:rsidR="006D16B4" w:rsidRDefault="00360DE5">
            <w:pPr>
              <w:jc w:val="left"/>
            </w:pPr>
            <w:r>
              <w:rPr>
                <w:rFonts w:eastAsiaTheme="minorEastAsia"/>
                <w:color w:val="000000" w:themeColor="text1"/>
                <w:szCs w:val="21"/>
              </w:rPr>
              <w:t>过去六个月</w:t>
            </w:r>
          </w:p>
        </w:tc>
        <w:tc>
          <w:tcPr>
            <w:tcW w:w="1291" w:type="dxa"/>
            <w:vAlign w:val="center"/>
          </w:tcPr>
          <w:p w:rsidR="006D16B4" w:rsidRDefault="00360DE5">
            <w:pPr>
              <w:jc w:val="right"/>
            </w:pPr>
            <w:r>
              <w:rPr>
                <w:rFonts w:eastAsiaTheme="minorEastAsia"/>
                <w:color w:val="000000" w:themeColor="text1"/>
                <w:szCs w:val="21"/>
              </w:rPr>
              <w:t>0.31%</w:t>
            </w:r>
          </w:p>
        </w:tc>
        <w:tc>
          <w:tcPr>
            <w:tcW w:w="1291" w:type="dxa"/>
            <w:vAlign w:val="center"/>
          </w:tcPr>
          <w:p w:rsidR="006D16B4" w:rsidRDefault="00360DE5">
            <w:pPr>
              <w:jc w:val="right"/>
            </w:pPr>
            <w:r>
              <w:rPr>
                <w:rFonts w:eastAsiaTheme="minorEastAsia"/>
                <w:color w:val="000000" w:themeColor="text1"/>
                <w:szCs w:val="21"/>
              </w:rPr>
              <w:t>0.07%</w:t>
            </w:r>
          </w:p>
        </w:tc>
        <w:tc>
          <w:tcPr>
            <w:tcW w:w="1291" w:type="dxa"/>
            <w:vAlign w:val="center"/>
          </w:tcPr>
          <w:p w:rsidR="006D16B4" w:rsidRDefault="00360DE5">
            <w:pPr>
              <w:jc w:val="right"/>
            </w:pPr>
            <w:r>
              <w:rPr>
                <w:rFonts w:eastAsiaTheme="minorEastAsia"/>
                <w:color w:val="000000" w:themeColor="text1"/>
                <w:szCs w:val="21"/>
              </w:rPr>
              <w:t>0.89%</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-0.58%</w:t>
            </w:r>
          </w:p>
        </w:tc>
        <w:tc>
          <w:tcPr>
            <w:tcW w:w="1291" w:type="dxa"/>
            <w:vAlign w:val="center"/>
          </w:tcPr>
          <w:p w:rsidR="006D16B4" w:rsidRDefault="00360DE5">
            <w:pPr>
              <w:jc w:val="right"/>
            </w:pPr>
            <w:r>
              <w:rPr>
                <w:rFonts w:eastAsiaTheme="minorEastAsia"/>
                <w:color w:val="000000" w:themeColor="text1"/>
                <w:szCs w:val="21"/>
              </w:rPr>
              <w:t>0.01%</w:t>
            </w:r>
          </w:p>
        </w:tc>
      </w:tr>
      <w:tr w:rsidR="006D16B4">
        <w:tc>
          <w:tcPr>
            <w:tcW w:w="1290" w:type="dxa"/>
            <w:vAlign w:val="center"/>
          </w:tcPr>
          <w:p w:rsidR="006D16B4" w:rsidRDefault="00360DE5">
            <w:pPr>
              <w:jc w:val="left"/>
            </w:pPr>
            <w:r>
              <w:rPr>
                <w:rFonts w:eastAsiaTheme="minorEastAsia"/>
                <w:color w:val="000000" w:themeColor="text1"/>
                <w:szCs w:val="21"/>
              </w:rPr>
              <w:t>过去一年</w:t>
            </w:r>
          </w:p>
        </w:tc>
        <w:tc>
          <w:tcPr>
            <w:tcW w:w="1291" w:type="dxa"/>
            <w:vAlign w:val="center"/>
          </w:tcPr>
          <w:p w:rsidR="006D16B4" w:rsidRDefault="00360DE5">
            <w:pPr>
              <w:jc w:val="right"/>
            </w:pPr>
            <w:r>
              <w:rPr>
                <w:rFonts w:eastAsiaTheme="minorEastAsia"/>
                <w:color w:val="000000" w:themeColor="text1"/>
                <w:szCs w:val="21"/>
              </w:rPr>
              <w:t>2.03%</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3.49%</w:t>
            </w:r>
          </w:p>
        </w:tc>
        <w:tc>
          <w:tcPr>
            <w:tcW w:w="1291" w:type="dxa"/>
            <w:vAlign w:val="center"/>
          </w:tcPr>
          <w:p w:rsidR="006D16B4" w:rsidRDefault="00360DE5">
            <w:pPr>
              <w:jc w:val="right"/>
            </w:pPr>
            <w:r>
              <w:rPr>
                <w:rFonts w:eastAsiaTheme="minorEastAsia"/>
                <w:color w:val="000000" w:themeColor="text1"/>
                <w:szCs w:val="21"/>
              </w:rPr>
              <w:t>0.05%</w:t>
            </w:r>
          </w:p>
        </w:tc>
        <w:tc>
          <w:tcPr>
            <w:tcW w:w="1291" w:type="dxa"/>
            <w:vAlign w:val="center"/>
          </w:tcPr>
          <w:p w:rsidR="006D16B4" w:rsidRDefault="00360DE5">
            <w:pPr>
              <w:jc w:val="right"/>
            </w:pPr>
            <w:r>
              <w:rPr>
                <w:rFonts w:eastAsiaTheme="minorEastAsia"/>
                <w:color w:val="000000" w:themeColor="text1"/>
                <w:szCs w:val="21"/>
              </w:rPr>
              <w:t>-1.46%</w:t>
            </w:r>
          </w:p>
        </w:tc>
        <w:tc>
          <w:tcPr>
            <w:tcW w:w="1291" w:type="dxa"/>
            <w:vAlign w:val="center"/>
          </w:tcPr>
          <w:p w:rsidR="006D16B4" w:rsidRDefault="00360DE5">
            <w:pPr>
              <w:jc w:val="right"/>
            </w:pPr>
            <w:r>
              <w:rPr>
                <w:rFonts w:eastAsiaTheme="minorEastAsia"/>
                <w:color w:val="000000" w:themeColor="text1"/>
                <w:szCs w:val="21"/>
              </w:rPr>
              <w:t>0.01%</w:t>
            </w:r>
          </w:p>
        </w:tc>
      </w:tr>
      <w:tr w:rsidR="006D16B4">
        <w:tc>
          <w:tcPr>
            <w:tcW w:w="1290" w:type="dxa"/>
            <w:vAlign w:val="center"/>
          </w:tcPr>
          <w:p w:rsidR="006D16B4" w:rsidRDefault="00360DE5">
            <w:pPr>
              <w:jc w:val="left"/>
            </w:pPr>
            <w:r>
              <w:rPr>
                <w:rFonts w:eastAsiaTheme="minorEastAsia"/>
                <w:color w:val="000000" w:themeColor="text1"/>
                <w:szCs w:val="21"/>
              </w:rPr>
              <w:t>过去三年</w:t>
            </w:r>
          </w:p>
        </w:tc>
        <w:tc>
          <w:tcPr>
            <w:tcW w:w="1291" w:type="dxa"/>
            <w:vAlign w:val="center"/>
          </w:tcPr>
          <w:p w:rsidR="006D16B4" w:rsidRDefault="00360DE5">
            <w:pPr>
              <w:jc w:val="right"/>
            </w:pPr>
            <w:r>
              <w:rPr>
                <w:rFonts w:eastAsiaTheme="minorEastAsia"/>
                <w:color w:val="000000" w:themeColor="text1"/>
                <w:szCs w:val="21"/>
              </w:rPr>
              <w:t>5.87%</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10.14%</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-4.27%</w:t>
            </w:r>
          </w:p>
        </w:tc>
        <w:tc>
          <w:tcPr>
            <w:tcW w:w="1291" w:type="dxa"/>
            <w:vAlign w:val="center"/>
          </w:tcPr>
          <w:p w:rsidR="006D16B4" w:rsidRDefault="00360DE5">
            <w:pPr>
              <w:jc w:val="right"/>
            </w:pPr>
            <w:r>
              <w:rPr>
                <w:rFonts w:eastAsiaTheme="minorEastAsia"/>
                <w:color w:val="000000" w:themeColor="text1"/>
                <w:szCs w:val="21"/>
              </w:rPr>
              <w:t>0.00%</w:t>
            </w:r>
          </w:p>
        </w:tc>
      </w:tr>
      <w:tr w:rsidR="006D16B4">
        <w:tc>
          <w:tcPr>
            <w:tcW w:w="1290" w:type="dxa"/>
            <w:vAlign w:val="center"/>
          </w:tcPr>
          <w:p w:rsidR="006D16B4" w:rsidRDefault="00360DE5">
            <w:pPr>
              <w:jc w:val="left"/>
            </w:pPr>
            <w:r>
              <w:rPr>
                <w:rFonts w:eastAsiaTheme="minorEastAsia"/>
                <w:color w:val="000000" w:themeColor="text1"/>
                <w:szCs w:val="21"/>
              </w:rPr>
              <w:t>过去五年</w:t>
            </w:r>
          </w:p>
        </w:tc>
        <w:tc>
          <w:tcPr>
            <w:tcW w:w="1291" w:type="dxa"/>
            <w:vAlign w:val="center"/>
          </w:tcPr>
          <w:p w:rsidR="006D16B4" w:rsidRDefault="00360DE5">
            <w:pPr>
              <w:jc w:val="right"/>
            </w:pPr>
            <w:r>
              <w:rPr>
                <w:rFonts w:eastAsiaTheme="minorEastAsia"/>
                <w:color w:val="000000" w:themeColor="text1"/>
                <w:szCs w:val="21"/>
              </w:rPr>
              <w:t>17.31%</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25.32%</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-8.01%</w:t>
            </w:r>
          </w:p>
        </w:tc>
        <w:tc>
          <w:tcPr>
            <w:tcW w:w="1291" w:type="dxa"/>
            <w:vAlign w:val="center"/>
          </w:tcPr>
          <w:p w:rsidR="006D16B4" w:rsidRDefault="00360DE5">
            <w:pPr>
              <w:jc w:val="right"/>
            </w:pPr>
            <w:r>
              <w:rPr>
                <w:rFonts w:eastAsiaTheme="minorEastAsia"/>
                <w:color w:val="000000" w:themeColor="text1"/>
                <w:szCs w:val="21"/>
              </w:rPr>
              <w:t>0.00%</w:t>
            </w:r>
          </w:p>
        </w:tc>
      </w:tr>
      <w:tr w:rsidR="006D16B4">
        <w:tc>
          <w:tcPr>
            <w:tcW w:w="1290" w:type="dxa"/>
            <w:vAlign w:val="center"/>
          </w:tcPr>
          <w:p w:rsidR="006D16B4" w:rsidRDefault="00360DE5">
            <w:pPr>
              <w:jc w:val="left"/>
            </w:pPr>
            <w:r>
              <w:rPr>
                <w:rFonts w:eastAsiaTheme="minorEastAsia"/>
                <w:color w:val="000000" w:themeColor="text1"/>
                <w:szCs w:val="21"/>
              </w:rPr>
              <w:t>自基金合同生效起至今</w:t>
            </w:r>
          </w:p>
        </w:tc>
        <w:tc>
          <w:tcPr>
            <w:tcW w:w="1291" w:type="dxa"/>
            <w:vAlign w:val="center"/>
          </w:tcPr>
          <w:p w:rsidR="006D16B4" w:rsidRDefault="00360DE5">
            <w:pPr>
              <w:jc w:val="right"/>
            </w:pPr>
            <w:r>
              <w:rPr>
                <w:rFonts w:eastAsiaTheme="minorEastAsia"/>
                <w:color w:val="000000" w:themeColor="text1"/>
                <w:szCs w:val="21"/>
              </w:rPr>
              <w:t>19.43%</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28.24%</w:t>
            </w:r>
          </w:p>
        </w:tc>
        <w:tc>
          <w:tcPr>
            <w:tcW w:w="1291" w:type="dxa"/>
            <w:vAlign w:val="center"/>
          </w:tcPr>
          <w:p w:rsidR="006D16B4" w:rsidRDefault="00360DE5">
            <w:pPr>
              <w:jc w:val="right"/>
            </w:pPr>
            <w:r>
              <w:rPr>
                <w:rFonts w:eastAsiaTheme="minorEastAsia"/>
                <w:color w:val="000000" w:themeColor="text1"/>
                <w:szCs w:val="21"/>
              </w:rPr>
              <w:t>0.06%</w:t>
            </w:r>
          </w:p>
        </w:tc>
        <w:tc>
          <w:tcPr>
            <w:tcW w:w="1291" w:type="dxa"/>
            <w:vAlign w:val="center"/>
          </w:tcPr>
          <w:p w:rsidR="006D16B4" w:rsidRDefault="00360DE5">
            <w:pPr>
              <w:jc w:val="right"/>
            </w:pPr>
            <w:r>
              <w:rPr>
                <w:rFonts w:eastAsiaTheme="minorEastAsia"/>
                <w:color w:val="000000" w:themeColor="text1"/>
                <w:szCs w:val="21"/>
              </w:rPr>
              <w:t>-8.81%</w:t>
            </w:r>
          </w:p>
        </w:tc>
        <w:tc>
          <w:tcPr>
            <w:tcW w:w="1291" w:type="dxa"/>
            <w:vAlign w:val="center"/>
          </w:tcPr>
          <w:p w:rsidR="006D16B4" w:rsidRDefault="00360DE5">
            <w:pPr>
              <w:jc w:val="right"/>
            </w:pPr>
            <w:r>
              <w:rPr>
                <w:rFonts w:eastAsiaTheme="minorEastAsia"/>
                <w:color w:val="000000" w:themeColor="text1"/>
                <w:szCs w:val="21"/>
              </w:rPr>
              <w:t>0.00%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摩根丰瑞债券型证券投资基金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．摩根丰瑞债券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．摩根丰瑞债券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D16B4">
        <w:tc>
          <w:tcPr>
            <w:tcW w:w="952" w:type="dxa"/>
            <w:vAlign w:val="center"/>
          </w:tcPr>
          <w:p w:rsidR="006D16B4" w:rsidRDefault="00360DE5">
            <w:pPr>
              <w:jc w:val="center"/>
            </w:pPr>
            <w:r>
              <w:rPr>
                <w:rFonts w:eastAsiaTheme="minorEastAsia"/>
                <w:color w:val="000000" w:themeColor="text1"/>
                <w:szCs w:val="21"/>
              </w:rPr>
              <w:t>雷杨娟</w:t>
            </w:r>
          </w:p>
        </w:tc>
        <w:tc>
          <w:tcPr>
            <w:tcW w:w="930" w:type="dxa"/>
            <w:vAlign w:val="center"/>
          </w:tcPr>
          <w:p w:rsidR="006D16B4" w:rsidRDefault="00360DE5">
            <w:pPr>
              <w:jc w:val="center"/>
            </w:pPr>
            <w:r>
              <w:rPr>
                <w:rFonts w:eastAsiaTheme="minorEastAsia"/>
                <w:color w:val="000000" w:themeColor="text1"/>
                <w:szCs w:val="21"/>
              </w:rPr>
              <w:t>本基金基金经理</w:t>
            </w:r>
          </w:p>
        </w:tc>
        <w:tc>
          <w:tcPr>
            <w:tcW w:w="1210" w:type="dxa"/>
            <w:vAlign w:val="center"/>
          </w:tcPr>
          <w:p w:rsidR="006D16B4" w:rsidRDefault="00360DE5">
            <w:pPr>
              <w:jc w:val="center"/>
            </w:pPr>
            <w:r>
              <w:rPr>
                <w:rFonts w:eastAsiaTheme="minorEastAsia"/>
                <w:color w:val="000000" w:themeColor="text1"/>
                <w:szCs w:val="21"/>
              </w:rPr>
              <w:t>2020-07-31</w:t>
            </w:r>
          </w:p>
        </w:tc>
        <w:tc>
          <w:tcPr>
            <w:tcW w:w="1309" w:type="dxa"/>
            <w:vAlign w:val="center"/>
          </w:tcPr>
          <w:p w:rsidR="006D16B4" w:rsidRDefault="00360DE5">
            <w:pPr>
              <w:jc w:val="center"/>
            </w:pPr>
            <w:r>
              <w:rPr>
                <w:rFonts w:eastAsiaTheme="minorEastAsia"/>
                <w:color w:val="000000" w:themeColor="text1"/>
                <w:szCs w:val="21"/>
              </w:rPr>
              <w:t>-</w:t>
            </w:r>
          </w:p>
        </w:tc>
        <w:tc>
          <w:tcPr>
            <w:tcW w:w="1254" w:type="dxa"/>
            <w:vAlign w:val="center"/>
          </w:tcPr>
          <w:p w:rsidR="006D16B4" w:rsidRDefault="00360DE5">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6D16B4" w:rsidRDefault="00360DE5">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w:t>
            </w:r>
            <w:r>
              <w:rPr>
                <w:rFonts w:eastAsiaTheme="minorEastAsia"/>
                <w:color w:val="000000" w:themeColor="text1"/>
                <w:szCs w:val="21"/>
              </w:rPr>
              <w:lastRenderedPageBreak/>
              <w:t>限公司（原上投摩根基金管理有限公司），历任专户投资二部副总监兼资深投资经理，现任债券投资部副总监兼资深基金经理。</w:t>
            </w:r>
          </w:p>
        </w:tc>
      </w:tr>
      <w:tr w:rsidR="006D16B4">
        <w:tc>
          <w:tcPr>
            <w:tcW w:w="952" w:type="dxa"/>
            <w:vAlign w:val="center"/>
          </w:tcPr>
          <w:p w:rsidR="006D16B4" w:rsidRDefault="00360DE5">
            <w:pPr>
              <w:jc w:val="center"/>
            </w:pPr>
            <w:r>
              <w:rPr>
                <w:rFonts w:eastAsiaTheme="minorEastAsia"/>
                <w:color w:val="000000" w:themeColor="text1"/>
                <w:szCs w:val="21"/>
              </w:rPr>
              <w:lastRenderedPageBreak/>
              <w:t>刘鲁旦</w:t>
            </w:r>
          </w:p>
        </w:tc>
        <w:tc>
          <w:tcPr>
            <w:tcW w:w="930" w:type="dxa"/>
            <w:vAlign w:val="center"/>
          </w:tcPr>
          <w:p w:rsidR="006D16B4" w:rsidRDefault="00360DE5">
            <w:pPr>
              <w:jc w:val="center"/>
            </w:pPr>
            <w:r>
              <w:rPr>
                <w:rFonts w:eastAsiaTheme="minorEastAsia"/>
                <w:color w:val="000000" w:themeColor="text1"/>
                <w:szCs w:val="21"/>
              </w:rPr>
              <w:t>本基金基金经理、副总经理兼债券投资总监</w:t>
            </w:r>
          </w:p>
        </w:tc>
        <w:tc>
          <w:tcPr>
            <w:tcW w:w="1210" w:type="dxa"/>
            <w:vAlign w:val="center"/>
          </w:tcPr>
          <w:p w:rsidR="006D16B4" w:rsidRDefault="00360DE5">
            <w:pPr>
              <w:jc w:val="center"/>
            </w:pPr>
            <w:r>
              <w:rPr>
                <w:rFonts w:eastAsiaTheme="minorEastAsia"/>
                <w:color w:val="000000" w:themeColor="text1"/>
                <w:szCs w:val="21"/>
              </w:rPr>
              <w:t>2022-08-26</w:t>
            </w:r>
          </w:p>
        </w:tc>
        <w:tc>
          <w:tcPr>
            <w:tcW w:w="1309" w:type="dxa"/>
            <w:vAlign w:val="center"/>
          </w:tcPr>
          <w:p w:rsidR="006D16B4" w:rsidRDefault="00360DE5">
            <w:pPr>
              <w:jc w:val="center"/>
            </w:pPr>
            <w:r>
              <w:rPr>
                <w:rFonts w:eastAsiaTheme="minorEastAsia"/>
                <w:color w:val="000000" w:themeColor="text1"/>
                <w:szCs w:val="21"/>
              </w:rPr>
              <w:t>2023-03-31</w:t>
            </w:r>
          </w:p>
        </w:tc>
        <w:tc>
          <w:tcPr>
            <w:tcW w:w="1254" w:type="dxa"/>
            <w:vAlign w:val="center"/>
          </w:tcPr>
          <w:p w:rsidR="006D16B4" w:rsidRDefault="00360DE5">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6D16B4" w:rsidRDefault="00360DE5">
            <w:r>
              <w:rPr>
                <w:rFonts w:eastAsiaTheme="minorEastAsia"/>
                <w:color w:val="000000" w:themeColor="text1"/>
                <w:szCs w:val="21"/>
              </w:rPr>
              <w:t>刘鲁旦先生曾任德意志银行担任全球市场研究部分析师，</w:t>
            </w:r>
            <w:r>
              <w:rPr>
                <w:rFonts w:eastAsiaTheme="minorEastAsia"/>
                <w:color w:val="000000" w:themeColor="text1"/>
                <w:szCs w:val="21"/>
              </w:rPr>
              <w:t>SAC</w:t>
            </w:r>
            <w:r>
              <w:rPr>
                <w:rFonts w:eastAsiaTheme="minorEastAsia"/>
                <w:color w:val="000000" w:themeColor="text1"/>
                <w:szCs w:val="21"/>
              </w:rPr>
              <w:t>资产管理全球宏观交易组高级研究员</w:t>
            </w:r>
            <w:r>
              <w:rPr>
                <w:rFonts w:eastAsiaTheme="minorEastAsia"/>
                <w:color w:val="000000" w:themeColor="text1"/>
                <w:szCs w:val="21"/>
              </w:rPr>
              <w:t>/</w:t>
            </w:r>
            <w:r>
              <w:rPr>
                <w:rFonts w:eastAsiaTheme="minorEastAsia"/>
                <w:color w:val="000000" w:themeColor="text1"/>
                <w:szCs w:val="21"/>
              </w:rPr>
              <w:t>交易员，摩根士丹利资产投资管理公司新兴市场债券组投资经理，华夏基金管理有限公司投资经理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固定收益总监，中国国际金融股份有限公司董事总经理，负责资产管理部固定收益工作。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月加入摩根基金管理（中国）有限公司（原上投摩根基金管理有限公司），曾任副总经理兼债券投资总监。</w:t>
            </w:r>
          </w:p>
        </w:tc>
      </w:tr>
    </w:tbl>
    <w:p w:rsidR="006D16B4" w:rsidRDefault="00360DE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年第一季度，随着社会和经济生活逐渐正常化，经济呈现复苏态势。固定资产投资总体保持回升态势，</w:t>
      </w:r>
      <w:r>
        <w:rPr>
          <w:rFonts w:eastAsiaTheme="minorEastAsia"/>
          <w:color w:val="000000" w:themeColor="text1"/>
          <w:szCs w:val="21"/>
        </w:rPr>
        <w:t>1-2</w:t>
      </w:r>
      <w:r>
        <w:rPr>
          <w:rFonts w:eastAsiaTheme="minorEastAsia"/>
          <w:color w:val="000000" w:themeColor="text1"/>
          <w:szCs w:val="21"/>
        </w:rPr>
        <w:t>月基建投资同比保持超预期高速增长，房地产开发投资同比降幅缩窄，制造业投资同比略有下滑但仍在高位。</w:t>
      </w:r>
      <w:r>
        <w:rPr>
          <w:rFonts w:eastAsiaTheme="minorEastAsia"/>
          <w:color w:val="000000" w:themeColor="text1"/>
          <w:szCs w:val="21"/>
        </w:rPr>
        <w:t xml:space="preserve">1-2 </w:t>
      </w:r>
      <w:r>
        <w:rPr>
          <w:rFonts w:eastAsiaTheme="minorEastAsia"/>
          <w:color w:val="000000" w:themeColor="text1"/>
          <w:szCs w:val="21"/>
        </w:rPr>
        <w:t>月份社会零售品消费总额同比回升，服务类消费因为疫情防控优化后消费场景恢复而回升超预期，但商品类消费受到收入减少、预期不稳的影响恢复稍弱。就业市场复苏进程偏慢，</w:t>
      </w:r>
      <w:r>
        <w:rPr>
          <w:rFonts w:eastAsiaTheme="minorEastAsia"/>
          <w:color w:val="000000" w:themeColor="text1"/>
          <w:szCs w:val="21"/>
        </w:rPr>
        <w:t>失业率环比及同比均略有抬升。</w:t>
      </w:r>
      <w:r>
        <w:rPr>
          <w:rFonts w:eastAsiaTheme="minorEastAsia"/>
          <w:color w:val="000000" w:themeColor="text1"/>
          <w:szCs w:val="21"/>
        </w:rPr>
        <w:t>1-2</w:t>
      </w:r>
      <w:r>
        <w:rPr>
          <w:rFonts w:eastAsiaTheme="minorEastAsia"/>
          <w:color w:val="000000" w:themeColor="text1"/>
          <w:szCs w:val="21"/>
        </w:rPr>
        <w:t>月的新增社会融资规模达到了</w:t>
      </w:r>
      <w:r>
        <w:rPr>
          <w:rFonts w:eastAsiaTheme="minorEastAsia"/>
          <w:color w:val="000000" w:themeColor="text1"/>
          <w:szCs w:val="21"/>
        </w:rPr>
        <w:t>9.1</w:t>
      </w:r>
      <w:r>
        <w:rPr>
          <w:rFonts w:eastAsiaTheme="minorEastAsia"/>
          <w:color w:val="000000" w:themeColor="text1"/>
          <w:szCs w:val="21"/>
        </w:rPr>
        <w:t>万亿，大幅超出市场预期，尤其新增人民币贷款规模，达到了</w:t>
      </w:r>
      <w:r>
        <w:rPr>
          <w:rFonts w:eastAsiaTheme="minorEastAsia"/>
          <w:color w:val="000000" w:themeColor="text1"/>
          <w:szCs w:val="21"/>
        </w:rPr>
        <w:t>6.7</w:t>
      </w:r>
      <w:r>
        <w:rPr>
          <w:rFonts w:eastAsiaTheme="minorEastAsia"/>
          <w:color w:val="000000" w:themeColor="text1"/>
          <w:szCs w:val="21"/>
        </w:rPr>
        <w:t>万亿。货币政策方面，央行在</w:t>
      </w:r>
      <w:r>
        <w:rPr>
          <w:rFonts w:eastAsiaTheme="minorEastAsia"/>
          <w:color w:val="000000" w:themeColor="text1"/>
          <w:szCs w:val="21"/>
        </w:rPr>
        <w:t>3</w:t>
      </w:r>
      <w:r>
        <w:rPr>
          <w:rFonts w:eastAsiaTheme="minorEastAsia"/>
          <w:color w:val="000000" w:themeColor="text1"/>
          <w:szCs w:val="21"/>
        </w:rPr>
        <w:t>月份宣布全面降准</w:t>
      </w:r>
      <w:r>
        <w:rPr>
          <w:rFonts w:eastAsiaTheme="minorEastAsia"/>
          <w:color w:val="000000" w:themeColor="text1"/>
          <w:szCs w:val="21"/>
        </w:rPr>
        <w:t>0.25</w:t>
      </w:r>
      <w:r>
        <w:rPr>
          <w:rFonts w:eastAsiaTheme="minorEastAsia"/>
          <w:color w:val="000000" w:themeColor="text1"/>
          <w:szCs w:val="21"/>
        </w:rPr>
        <w:t>个百分点，此举旨在保持流动性合理充裕，巩固经济回稳向上基础，后续货币政策进入观望期。资金利率延续了去年第四季度以来的中枢缓慢抬升趋势，已经回归政策利率，和经济的发展状态一致，应处于央行合意水平。通胀方面，通胀水平总体保持温和，通胀压力可控。</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海外金融风险事件持续发酵，继美国地方性银行风险暴露后，欧洲银行业也出现瑞银收购瑞信等事件，加</w:t>
      </w:r>
      <w:r>
        <w:rPr>
          <w:rFonts w:eastAsiaTheme="minorEastAsia"/>
          <w:color w:val="000000" w:themeColor="text1"/>
          <w:szCs w:val="21"/>
        </w:rPr>
        <w:t>剧了市场担忧，降低了市场对美联储的加息预期。</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今年以来，债市逐渐走出去年理财赎回的影响，呈现回暖的态势。</w:t>
      </w:r>
      <w:r>
        <w:rPr>
          <w:rFonts w:eastAsiaTheme="minorEastAsia"/>
          <w:color w:val="000000" w:themeColor="text1"/>
          <w:szCs w:val="21"/>
        </w:rPr>
        <w:t>1-2</w:t>
      </w:r>
      <w:r>
        <w:rPr>
          <w:rFonts w:eastAsiaTheme="minorEastAsia"/>
          <w:color w:val="000000" w:themeColor="text1"/>
          <w:szCs w:val="21"/>
        </w:rPr>
        <w:t>月利率震荡上行，</w:t>
      </w:r>
      <w:r>
        <w:rPr>
          <w:rFonts w:eastAsiaTheme="minorEastAsia"/>
          <w:color w:val="000000" w:themeColor="text1"/>
          <w:szCs w:val="21"/>
        </w:rPr>
        <w:t>3</w:t>
      </w:r>
      <w:r>
        <w:rPr>
          <w:rFonts w:eastAsiaTheme="minorEastAsia"/>
          <w:color w:val="000000" w:themeColor="text1"/>
          <w:szCs w:val="21"/>
        </w:rPr>
        <w:t>月收益率小幅回落，十年期国债收益率最低为</w:t>
      </w:r>
      <w:r>
        <w:rPr>
          <w:rFonts w:eastAsiaTheme="minorEastAsia"/>
          <w:color w:val="000000" w:themeColor="text1"/>
          <w:szCs w:val="21"/>
        </w:rPr>
        <w:t>2.81%</w:t>
      </w:r>
      <w:r>
        <w:rPr>
          <w:rFonts w:eastAsiaTheme="minorEastAsia"/>
          <w:color w:val="000000" w:themeColor="text1"/>
          <w:szCs w:val="21"/>
        </w:rPr>
        <w:t>，最高为</w:t>
      </w:r>
      <w:r>
        <w:rPr>
          <w:rFonts w:eastAsiaTheme="minorEastAsia"/>
          <w:color w:val="000000" w:themeColor="text1"/>
          <w:szCs w:val="21"/>
        </w:rPr>
        <w:t>2.93%</w:t>
      </w:r>
      <w:r>
        <w:rPr>
          <w:rFonts w:eastAsiaTheme="minorEastAsia"/>
          <w:color w:val="000000" w:themeColor="text1"/>
          <w:szCs w:val="21"/>
        </w:rPr>
        <w:t>。春节前债市由于</w:t>
      </w:r>
      <w:r>
        <w:rPr>
          <w:rFonts w:eastAsiaTheme="minorEastAsia"/>
          <w:color w:val="000000" w:themeColor="text1"/>
          <w:szCs w:val="21"/>
        </w:rPr>
        <w:t>“</w:t>
      </w:r>
      <w:r>
        <w:rPr>
          <w:rFonts w:eastAsiaTheme="minorEastAsia"/>
          <w:color w:val="000000" w:themeColor="text1"/>
          <w:szCs w:val="21"/>
        </w:rPr>
        <w:t>弱现实强预期</w:t>
      </w:r>
      <w:r>
        <w:rPr>
          <w:rFonts w:eastAsiaTheme="minorEastAsia"/>
          <w:color w:val="000000" w:themeColor="text1"/>
          <w:szCs w:val="21"/>
        </w:rPr>
        <w:t>”</w:t>
      </w:r>
      <w:r>
        <w:rPr>
          <w:rFonts w:eastAsiaTheme="minorEastAsia"/>
          <w:color w:val="000000" w:themeColor="text1"/>
          <w:szCs w:val="21"/>
        </w:rPr>
        <w:t>逻辑而走弱，春节后市场对于经济复苏的速度进行了重新定价，两会后</w:t>
      </w:r>
      <w:r>
        <w:rPr>
          <w:rFonts w:eastAsiaTheme="minorEastAsia"/>
          <w:color w:val="000000" w:themeColor="text1"/>
          <w:szCs w:val="21"/>
        </w:rPr>
        <w:t xml:space="preserve">2023 </w:t>
      </w:r>
      <w:r>
        <w:rPr>
          <w:rFonts w:eastAsiaTheme="minorEastAsia"/>
          <w:color w:val="000000" w:themeColor="text1"/>
          <w:szCs w:val="21"/>
        </w:rPr>
        <w:t>年经济增长目标设定谨慎，叠加略超预期降准及海外银行体系风险事件，共同推动债市走强。</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第一季度，本基金提升了账户杠杆水平，增加了信用品种的占比，但鉴于经济处于复苏的大</w:t>
      </w:r>
      <w:r>
        <w:rPr>
          <w:rFonts w:eastAsiaTheme="minorEastAsia"/>
          <w:color w:val="000000" w:themeColor="text1"/>
          <w:szCs w:val="21"/>
        </w:rPr>
        <w:lastRenderedPageBreak/>
        <w:t>趋势中，久期仍然保持谨慎。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展望第二季度，可以预期经济复苏仍在路上，但需要观察复苏的速率会否有所放缓，以及海外金融风险事件是否继续发酵，以及这些是否给推低债券市场收益率带来正面影响。策略上维持杠杆，灵活应对。</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:0.51%</w:t>
      </w:r>
      <w:r>
        <w:rPr>
          <w:rFonts w:eastAsiaTheme="minorEastAsia"/>
          <w:color w:val="000000" w:themeColor="text1"/>
          <w:szCs w:val="21"/>
        </w:rPr>
        <w:t>，同期业绩比较基准收益率为</w:t>
      </w:r>
      <w:r>
        <w:rPr>
          <w:rFonts w:eastAsiaTheme="minorEastAsia"/>
          <w:color w:val="000000" w:themeColor="text1"/>
          <w:szCs w:val="21"/>
        </w:rPr>
        <w:t>:0.93%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1,269,805,338.87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99.68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1,269,805,338.87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99.68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4,129,388.42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1,273,934,727.29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1,074,315,569.19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100.10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635,890,414.77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59.25</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195,489,769.68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1,269,805,338.87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118.31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D16B4">
        <w:tc>
          <w:tcPr>
            <w:tcW w:w="1504" w:type="dxa"/>
            <w:vAlign w:val="center"/>
          </w:tcPr>
          <w:p w:rsidR="006D16B4" w:rsidRDefault="00360DE5">
            <w:pPr>
              <w:jc w:val="center"/>
            </w:pPr>
            <w:r>
              <w:rPr>
                <w:rFonts w:eastAsiaTheme="minorEastAsia"/>
                <w:color w:val="000000" w:themeColor="text1"/>
                <w:szCs w:val="21"/>
              </w:rPr>
              <w:t>1</w:t>
            </w:r>
          </w:p>
        </w:tc>
        <w:tc>
          <w:tcPr>
            <w:tcW w:w="1504" w:type="dxa"/>
            <w:vAlign w:val="center"/>
          </w:tcPr>
          <w:p w:rsidR="006D16B4" w:rsidRDefault="00360DE5">
            <w:pPr>
              <w:jc w:val="center"/>
            </w:pPr>
            <w:r>
              <w:rPr>
                <w:rFonts w:eastAsiaTheme="minorEastAsia"/>
                <w:color w:val="000000" w:themeColor="text1"/>
                <w:szCs w:val="21"/>
              </w:rPr>
              <w:t>150218</w:t>
            </w:r>
          </w:p>
        </w:tc>
        <w:tc>
          <w:tcPr>
            <w:tcW w:w="1504" w:type="dxa"/>
            <w:vAlign w:val="center"/>
          </w:tcPr>
          <w:p w:rsidR="006D16B4" w:rsidRDefault="00360DE5">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18</w:t>
            </w:r>
          </w:p>
        </w:tc>
        <w:tc>
          <w:tcPr>
            <w:tcW w:w="1503" w:type="dxa"/>
            <w:vAlign w:val="center"/>
          </w:tcPr>
          <w:p w:rsidR="006D16B4" w:rsidRDefault="00360DE5">
            <w:pPr>
              <w:jc w:val="right"/>
            </w:pPr>
            <w:r>
              <w:rPr>
                <w:rFonts w:eastAsiaTheme="minorEastAsia"/>
                <w:color w:val="000000" w:themeColor="text1"/>
                <w:szCs w:val="21"/>
              </w:rPr>
              <w:t>1,500,000</w:t>
            </w:r>
          </w:p>
        </w:tc>
        <w:tc>
          <w:tcPr>
            <w:tcW w:w="1503" w:type="dxa"/>
            <w:vAlign w:val="center"/>
          </w:tcPr>
          <w:p w:rsidR="006D16B4" w:rsidRDefault="00360DE5">
            <w:pPr>
              <w:jc w:val="right"/>
            </w:pPr>
            <w:r>
              <w:rPr>
                <w:rFonts w:eastAsiaTheme="minorEastAsia"/>
                <w:color w:val="000000" w:themeColor="text1"/>
                <w:szCs w:val="21"/>
              </w:rPr>
              <w:t>156,975,082.19</w:t>
            </w:r>
          </w:p>
        </w:tc>
        <w:tc>
          <w:tcPr>
            <w:tcW w:w="1503" w:type="dxa"/>
            <w:vAlign w:val="center"/>
          </w:tcPr>
          <w:p w:rsidR="006D16B4" w:rsidRDefault="00360DE5">
            <w:pPr>
              <w:jc w:val="right"/>
            </w:pPr>
            <w:r>
              <w:rPr>
                <w:rFonts w:eastAsiaTheme="minorEastAsia"/>
                <w:color w:val="000000" w:themeColor="text1"/>
                <w:szCs w:val="21"/>
              </w:rPr>
              <w:t>14.63</w:t>
            </w:r>
          </w:p>
        </w:tc>
      </w:tr>
      <w:tr w:rsidR="006D16B4">
        <w:tc>
          <w:tcPr>
            <w:tcW w:w="1504" w:type="dxa"/>
            <w:vAlign w:val="center"/>
          </w:tcPr>
          <w:p w:rsidR="006D16B4" w:rsidRDefault="00360DE5">
            <w:pPr>
              <w:jc w:val="center"/>
            </w:pPr>
            <w:r>
              <w:rPr>
                <w:rFonts w:eastAsiaTheme="minorEastAsia"/>
                <w:color w:val="000000" w:themeColor="text1"/>
                <w:szCs w:val="21"/>
              </w:rPr>
              <w:t>2</w:t>
            </w:r>
          </w:p>
        </w:tc>
        <w:tc>
          <w:tcPr>
            <w:tcW w:w="1504" w:type="dxa"/>
            <w:vAlign w:val="center"/>
          </w:tcPr>
          <w:p w:rsidR="006D16B4" w:rsidRDefault="00360DE5">
            <w:pPr>
              <w:jc w:val="center"/>
            </w:pPr>
            <w:r>
              <w:rPr>
                <w:rFonts w:eastAsiaTheme="minorEastAsia"/>
                <w:color w:val="000000" w:themeColor="text1"/>
                <w:szCs w:val="21"/>
              </w:rPr>
              <w:t>200208</w:t>
            </w:r>
          </w:p>
        </w:tc>
        <w:tc>
          <w:tcPr>
            <w:tcW w:w="1504" w:type="dxa"/>
            <w:vAlign w:val="center"/>
          </w:tcPr>
          <w:p w:rsidR="006D16B4" w:rsidRDefault="00360DE5">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6D16B4" w:rsidRDefault="00360DE5">
            <w:pPr>
              <w:jc w:val="right"/>
            </w:pPr>
            <w:r>
              <w:rPr>
                <w:rFonts w:eastAsiaTheme="minorEastAsia"/>
                <w:color w:val="000000" w:themeColor="text1"/>
                <w:szCs w:val="21"/>
              </w:rPr>
              <w:t>1,000,000</w:t>
            </w:r>
          </w:p>
        </w:tc>
        <w:tc>
          <w:tcPr>
            <w:tcW w:w="1503" w:type="dxa"/>
            <w:vAlign w:val="center"/>
          </w:tcPr>
          <w:p w:rsidR="006D16B4" w:rsidRDefault="00360DE5">
            <w:pPr>
              <w:jc w:val="right"/>
            </w:pPr>
            <w:r>
              <w:rPr>
                <w:rFonts w:eastAsiaTheme="minorEastAsia"/>
                <w:color w:val="000000" w:themeColor="text1"/>
                <w:szCs w:val="21"/>
              </w:rPr>
              <w:t>102,850,739.73</w:t>
            </w:r>
          </w:p>
        </w:tc>
        <w:tc>
          <w:tcPr>
            <w:tcW w:w="1503" w:type="dxa"/>
            <w:vAlign w:val="center"/>
          </w:tcPr>
          <w:p w:rsidR="006D16B4" w:rsidRDefault="00360DE5">
            <w:pPr>
              <w:jc w:val="right"/>
            </w:pPr>
            <w:r>
              <w:rPr>
                <w:rFonts w:eastAsiaTheme="minorEastAsia"/>
                <w:color w:val="000000" w:themeColor="text1"/>
                <w:szCs w:val="21"/>
              </w:rPr>
              <w:t>9.58</w:t>
            </w:r>
          </w:p>
        </w:tc>
      </w:tr>
      <w:tr w:rsidR="006D16B4">
        <w:tc>
          <w:tcPr>
            <w:tcW w:w="1504" w:type="dxa"/>
            <w:vAlign w:val="center"/>
          </w:tcPr>
          <w:p w:rsidR="006D16B4" w:rsidRDefault="00360DE5">
            <w:pPr>
              <w:jc w:val="center"/>
            </w:pPr>
            <w:r>
              <w:rPr>
                <w:rFonts w:eastAsiaTheme="minorEastAsia"/>
                <w:color w:val="000000" w:themeColor="text1"/>
                <w:szCs w:val="21"/>
              </w:rPr>
              <w:lastRenderedPageBreak/>
              <w:t>3</w:t>
            </w:r>
          </w:p>
        </w:tc>
        <w:tc>
          <w:tcPr>
            <w:tcW w:w="1504" w:type="dxa"/>
            <w:vAlign w:val="center"/>
          </w:tcPr>
          <w:p w:rsidR="006D16B4" w:rsidRDefault="00360DE5">
            <w:pPr>
              <w:jc w:val="center"/>
            </w:pPr>
            <w:r>
              <w:rPr>
                <w:rFonts w:eastAsiaTheme="minorEastAsia"/>
                <w:color w:val="000000" w:themeColor="text1"/>
                <w:szCs w:val="21"/>
              </w:rPr>
              <w:t>230202</w:t>
            </w:r>
          </w:p>
        </w:tc>
        <w:tc>
          <w:tcPr>
            <w:tcW w:w="1504" w:type="dxa"/>
            <w:vAlign w:val="center"/>
          </w:tcPr>
          <w:p w:rsidR="006D16B4" w:rsidRDefault="00360DE5">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6D16B4" w:rsidRDefault="00360DE5">
            <w:pPr>
              <w:jc w:val="right"/>
            </w:pPr>
            <w:r>
              <w:rPr>
                <w:rFonts w:eastAsiaTheme="minorEastAsia"/>
                <w:color w:val="000000" w:themeColor="text1"/>
                <w:szCs w:val="21"/>
              </w:rPr>
              <w:t>1,000,000</w:t>
            </w:r>
          </w:p>
        </w:tc>
        <w:tc>
          <w:tcPr>
            <w:tcW w:w="1503" w:type="dxa"/>
            <w:vAlign w:val="center"/>
          </w:tcPr>
          <w:p w:rsidR="006D16B4" w:rsidRDefault="00360DE5">
            <w:pPr>
              <w:jc w:val="right"/>
            </w:pPr>
            <w:r>
              <w:rPr>
                <w:rFonts w:eastAsiaTheme="minorEastAsia"/>
                <w:color w:val="000000" w:themeColor="text1"/>
                <w:szCs w:val="21"/>
              </w:rPr>
              <w:t>100,447,671.23</w:t>
            </w:r>
          </w:p>
        </w:tc>
        <w:tc>
          <w:tcPr>
            <w:tcW w:w="1503" w:type="dxa"/>
            <w:vAlign w:val="center"/>
          </w:tcPr>
          <w:p w:rsidR="006D16B4" w:rsidRDefault="00360DE5">
            <w:pPr>
              <w:jc w:val="right"/>
            </w:pPr>
            <w:r>
              <w:rPr>
                <w:rFonts w:eastAsiaTheme="minorEastAsia"/>
                <w:color w:val="000000" w:themeColor="text1"/>
                <w:szCs w:val="21"/>
              </w:rPr>
              <w:t>9.36</w:t>
            </w:r>
          </w:p>
        </w:tc>
      </w:tr>
      <w:tr w:rsidR="006D16B4">
        <w:tc>
          <w:tcPr>
            <w:tcW w:w="1504" w:type="dxa"/>
            <w:vAlign w:val="center"/>
          </w:tcPr>
          <w:p w:rsidR="006D16B4" w:rsidRDefault="00360DE5">
            <w:pPr>
              <w:jc w:val="center"/>
            </w:pPr>
            <w:r>
              <w:rPr>
                <w:rFonts w:eastAsiaTheme="minorEastAsia"/>
                <w:color w:val="000000" w:themeColor="text1"/>
                <w:szCs w:val="21"/>
              </w:rPr>
              <w:t>4</w:t>
            </w:r>
          </w:p>
        </w:tc>
        <w:tc>
          <w:tcPr>
            <w:tcW w:w="1504" w:type="dxa"/>
            <w:vAlign w:val="center"/>
          </w:tcPr>
          <w:p w:rsidR="006D16B4" w:rsidRDefault="00360DE5">
            <w:pPr>
              <w:jc w:val="center"/>
            </w:pPr>
            <w:r>
              <w:rPr>
                <w:rFonts w:eastAsiaTheme="minorEastAsia"/>
                <w:color w:val="000000" w:themeColor="text1"/>
                <w:szCs w:val="21"/>
              </w:rPr>
              <w:t>180211</w:t>
            </w:r>
          </w:p>
        </w:tc>
        <w:tc>
          <w:tcPr>
            <w:tcW w:w="1504" w:type="dxa"/>
            <w:vAlign w:val="center"/>
          </w:tcPr>
          <w:p w:rsidR="006D16B4" w:rsidRDefault="00360DE5">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11</w:t>
            </w:r>
          </w:p>
        </w:tc>
        <w:tc>
          <w:tcPr>
            <w:tcW w:w="1503" w:type="dxa"/>
            <w:vAlign w:val="center"/>
          </w:tcPr>
          <w:p w:rsidR="006D16B4" w:rsidRDefault="00360DE5">
            <w:pPr>
              <w:jc w:val="right"/>
            </w:pPr>
            <w:r>
              <w:rPr>
                <w:rFonts w:eastAsiaTheme="minorEastAsia"/>
                <w:color w:val="000000" w:themeColor="text1"/>
                <w:szCs w:val="21"/>
              </w:rPr>
              <w:t>600,000</w:t>
            </w:r>
          </w:p>
        </w:tc>
        <w:tc>
          <w:tcPr>
            <w:tcW w:w="1503" w:type="dxa"/>
            <w:vAlign w:val="center"/>
          </w:tcPr>
          <w:p w:rsidR="006D16B4" w:rsidRDefault="00360DE5">
            <w:pPr>
              <w:jc w:val="right"/>
            </w:pPr>
            <w:r>
              <w:rPr>
                <w:rFonts w:eastAsiaTheme="minorEastAsia"/>
                <w:color w:val="000000" w:themeColor="text1"/>
                <w:szCs w:val="21"/>
              </w:rPr>
              <w:t>61,751,589.04</w:t>
            </w:r>
          </w:p>
        </w:tc>
        <w:tc>
          <w:tcPr>
            <w:tcW w:w="1503" w:type="dxa"/>
            <w:vAlign w:val="center"/>
          </w:tcPr>
          <w:p w:rsidR="006D16B4" w:rsidRDefault="00360DE5">
            <w:pPr>
              <w:jc w:val="right"/>
            </w:pPr>
            <w:r>
              <w:rPr>
                <w:rFonts w:eastAsiaTheme="minorEastAsia"/>
                <w:color w:val="000000" w:themeColor="text1"/>
                <w:szCs w:val="21"/>
              </w:rPr>
              <w:t>5.75</w:t>
            </w:r>
          </w:p>
        </w:tc>
      </w:tr>
      <w:tr w:rsidR="006D16B4">
        <w:tc>
          <w:tcPr>
            <w:tcW w:w="1504" w:type="dxa"/>
            <w:vAlign w:val="center"/>
          </w:tcPr>
          <w:p w:rsidR="006D16B4" w:rsidRDefault="00360DE5">
            <w:pPr>
              <w:jc w:val="center"/>
            </w:pPr>
            <w:r>
              <w:rPr>
                <w:rFonts w:eastAsiaTheme="minorEastAsia"/>
                <w:color w:val="000000" w:themeColor="text1"/>
                <w:szCs w:val="21"/>
              </w:rPr>
              <w:t>5</w:t>
            </w:r>
          </w:p>
        </w:tc>
        <w:tc>
          <w:tcPr>
            <w:tcW w:w="1504" w:type="dxa"/>
            <w:vAlign w:val="center"/>
          </w:tcPr>
          <w:p w:rsidR="006D16B4" w:rsidRDefault="00360DE5">
            <w:pPr>
              <w:jc w:val="center"/>
            </w:pPr>
            <w:r>
              <w:rPr>
                <w:rFonts w:eastAsiaTheme="minorEastAsia"/>
                <w:color w:val="000000" w:themeColor="text1"/>
                <w:szCs w:val="21"/>
              </w:rPr>
              <w:t>2228026</w:t>
            </w:r>
          </w:p>
        </w:tc>
        <w:tc>
          <w:tcPr>
            <w:tcW w:w="1504" w:type="dxa"/>
            <w:vAlign w:val="center"/>
          </w:tcPr>
          <w:p w:rsidR="006D16B4" w:rsidRDefault="00360DE5">
            <w:pPr>
              <w:jc w:val="center"/>
            </w:pPr>
            <w:r>
              <w:rPr>
                <w:rFonts w:eastAsiaTheme="minorEastAsia"/>
                <w:color w:val="000000" w:themeColor="text1"/>
                <w:szCs w:val="21"/>
              </w:rPr>
              <w:t>22</w:t>
            </w:r>
            <w:r>
              <w:rPr>
                <w:rFonts w:eastAsiaTheme="minorEastAsia"/>
                <w:color w:val="000000" w:themeColor="text1"/>
                <w:szCs w:val="21"/>
              </w:rPr>
              <w:t>华夏银行</w:t>
            </w:r>
            <w:r>
              <w:rPr>
                <w:rFonts w:eastAsiaTheme="minorEastAsia"/>
                <w:color w:val="000000" w:themeColor="text1"/>
                <w:szCs w:val="21"/>
              </w:rPr>
              <w:t>02</w:t>
            </w:r>
          </w:p>
        </w:tc>
        <w:tc>
          <w:tcPr>
            <w:tcW w:w="1503" w:type="dxa"/>
            <w:vAlign w:val="center"/>
          </w:tcPr>
          <w:p w:rsidR="006D16B4" w:rsidRDefault="00360DE5">
            <w:pPr>
              <w:jc w:val="right"/>
            </w:pPr>
            <w:r>
              <w:rPr>
                <w:rFonts w:eastAsiaTheme="minorEastAsia"/>
                <w:color w:val="000000" w:themeColor="text1"/>
                <w:szCs w:val="21"/>
              </w:rPr>
              <w:t>600,000</w:t>
            </w:r>
          </w:p>
        </w:tc>
        <w:tc>
          <w:tcPr>
            <w:tcW w:w="1503" w:type="dxa"/>
            <w:vAlign w:val="center"/>
          </w:tcPr>
          <w:p w:rsidR="006D16B4" w:rsidRDefault="00360DE5">
            <w:pPr>
              <w:jc w:val="right"/>
            </w:pPr>
            <w:r>
              <w:rPr>
                <w:rFonts w:eastAsiaTheme="minorEastAsia"/>
                <w:color w:val="000000" w:themeColor="text1"/>
                <w:szCs w:val="21"/>
              </w:rPr>
              <w:t>61,622,245.48</w:t>
            </w:r>
          </w:p>
        </w:tc>
        <w:tc>
          <w:tcPr>
            <w:tcW w:w="1503" w:type="dxa"/>
            <w:vAlign w:val="center"/>
          </w:tcPr>
          <w:p w:rsidR="006D16B4" w:rsidRDefault="00360DE5">
            <w:pPr>
              <w:jc w:val="right"/>
            </w:pPr>
            <w:r>
              <w:rPr>
                <w:rFonts w:eastAsiaTheme="minorEastAsia"/>
                <w:color w:val="000000" w:themeColor="text1"/>
                <w:szCs w:val="21"/>
              </w:rPr>
              <w:t>5.74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本基金本报告期末无其他资产构成。</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摩根丰瑞债券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1,041,361,871.64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86,787.66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11,846.01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5,370.09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12,143.39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38,220.77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1,041,361,574.26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53,936.98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6D16B4">
        <w:tc>
          <w:tcPr>
            <w:tcW w:w="993" w:type="dxa"/>
            <w:vMerge w:val="restart"/>
            <w:vAlign w:val="center"/>
          </w:tcPr>
          <w:p w:rsidR="006D16B4" w:rsidRDefault="00360DE5">
            <w:r>
              <w:rPr>
                <w:bCs/>
                <w:color w:val="000000"/>
                <w:kern w:val="0"/>
                <w:szCs w:val="21"/>
              </w:rPr>
              <w:t>机构</w:t>
            </w:r>
          </w:p>
        </w:tc>
        <w:tc>
          <w:tcPr>
            <w:tcW w:w="992" w:type="dxa"/>
            <w:vAlign w:val="center"/>
          </w:tcPr>
          <w:p w:rsidR="006D16B4" w:rsidRDefault="00360DE5">
            <w:pPr>
              <w:jc w:val="center"/>
            </w:pPr>
            <w:r>
              <w:rPr>
                <w:color w:val="000000"/>
                <w:kern w:val="0"/>
                <w:szCs w:val="21"/>
              </w:rPr>
              <w:t>1</w:t>
            </w:r>
          </w:p>
        </w:tc>
        <w:tc>
          <w:tcPr>
            <w:tcW w:w="1843" w:type="dxa"/>
            <w:vAlign w:val="center"/>
          </w:tcPr>
          <w:p w:rsidR="006D16B4" w:rsidRDefault="00360DE5">
            <w:pPr>
              <w:jc w:val="center"/>
            </w:pPr>
            <w:r>
              <w:rPr>
                <w:color w:val="000000"/>
                <w:kern w:val="0"/>
                <w:szCs w:val="21"/>
              </w:rPr>
              <w:t>20230101-20230331</w:t>
            </w:r>
          </w:p>
        </w:tc>
        <w:tc>
          <w:tcPr>
            <w:tcW w:w="851" w:type="dxa"/>
            <w:vAlign w:val="center"/>
          </w:tcPr>
          <w:p w:rsidR="006D16B4" w:rsidRDefault="00360DE5">
            <w:pPr>
              <w:jc w:val="center"/>
            </w:pPr>
            <w:r>
              <w:rPr>
                <w:color w:val="000000"/>
                <w:kern w:val="0"/>
                <w:szCs w:val="21"/>
              </w:rPr>
              <w:t>494,184,347.30</w:t>
            </w:r>
          </w:p>
        </w:tc>
        <w:tc>
          <w:tcPr>
            <w:tcW w:w="850" w:type="dxa"/>
            <w:vAlign w:val="center"/>
          </w:tcPr>
          <w:p w:rsidR="006D16B4" w:rsidRDefault="00360DE5">
            <w:pPr>
              <w:jc w:val="center"/>
            </w:pPr>
            <w:r>
              <w:rPr>
                <w:color w:val="000000"/>
                <w:kern w:val="0"/>
                <w:szCs w:val="21"/>
              </w:rPr>
              <w:t>0.00</w:t>
            </w:r>
          </w:p>
        </w:tc>
        <w:tc>
          <w:tcPr>
            <w:tcW w:w="1134" w:type="dxa"/>
            <w:vAlign w:val="center"/>
          </w:tcPr>
          <w:p w:rsidR="006D16B4" w:rsidRDefault="00360DE5">
            <w:pPr>
              <w:jc w:val="center"/>
            </w:pPr>
            <w:r>
              <w:rPr>
                <w:color w:val="000000"/>
                <w:kern w:val="0"/>
                <w:szCs w:val="21"/>
              </w:rPr>
              <w:t>0.00</w:t>
            </w:r>
          </w:p>
        </w:tc>
        <w:tc>
          <w:tcPr>
            <w:tcW w:w="1419" w:type="dxa"/>
            <w:vAlign w:val="center"/>
          </w:tcPr>
          <w:p w:rsidR="006D16B4" w:rsidRDefault="00360DE5">
            <w:pPr>
              <w:jc w:val="center"/>
            </w:pPr>
            <w:r>
              <w:rPr>
                <w:color w:val="000000"/>
                <w:kern w:val="0"/>
                <w:szCs w:val="21"/>
              </w:rPr>
              <w:t>494,184,347.30</w:t>
            </w:r>
          </w:p>
        </w:tc>
        <w:tc>
          <w:tcPr>
            <w:tcW w:w="1130" w:type="dxa"/>
            <w:vAlign w:val="center"/>
          </w:tcPr>
          <w:p w:rsidR="006D16B4" w:rsidRDefault="00360DE5">
            <w:pPr>
              <w:jc w:val="center"/>
            </w:pPr>
            <w:r>
              <w:rPr>
                <w:color w:val="000000"/>
                <w:kern w:val="0"/>
                <w:szCs w:val="21"/>
              </w:rPr>
              <w:t>47.45%</w:t>
            </w:r>
          </w:p>
        </w:tc>
      </w:tr>
      <w:tr w:rsidR="006D16B4">
        <w:tc>
          <w:tcPr>
            <w:tcW w:w="993" w:type="dxa"/>
            <w:vMerge/>
          </w:tcPr>
          <w:p w:rsidR="006D16B4" w:rsidRDefault="006D16B4"/>
        </w:tc>
        <w:tc>
          <w:tcPr>
            <w:tcW w:w="992" w:type="dxa"/>
            <w:vAlign w:val="center"/>
          </w:tcPr>
          <w:p w:rsidR="006D16B4" w:rsidRDefault="00360DE5">
            <w:pPr>
              <w:jc w:val="center"/>
            </w:pPr>
            <w:r>
              <w:rPr>
                <w:color w:val="000000"/>
                <w:kern w:val="0"/>
                <w:szCs w:val="21"/>
              </w:rPr>
              <w:t>2</w:t>
            </w:r>
          </w:p>
        </w:tc>
        <w:tc>
          <w:tcPr>
            <w:tcW w:w="1843" w:type="dxa"/>
            <w:vAlign w:val="center"/>
          </w:tcPr>
          <w:p w:rsidR="006D16B4" w:rsidRDefault="00360DE5">
            <w:pPr>
              <w:jc w:val="center"/>
            </w:pPr>
            <w:r>
              <w:rPr>
                <w:color w:val="000000"/>
                <w:kern w:val="0"/>
                <w:szCs w:val="21"/>
              </w:rPr>
              <w:t>20230101-20230331</w:t>
            </w:r>
          </w:p>
        </w:tc>
        <w:tc>
          <w:tcPr>
            <w:tcW w:w="851" w:type="dxa"/>
            <w:vAlign w:val="center"/>
          </w:tcPr>
          <w:p w:rsidR="006D16B4" w:rsidRDefault="00360DE5">
            <w:pPr>
              <w:jc w:val="center"/>
            </w:pPr>
            <w:r>
              <w:rPr>
                <w:color w:val="000000"/>
                <w:kern w:val="0"/>
                <w:szCs w:val="21"/>
              </w:rPr>
              <w:t>447,993,162.82</w:t>
            </w:r>
          </w:p>
        </w:tc>
        <w:tc>
          <w:tcPr>
            <w:tcW w:w="850" w:type="dxa"/>
            <w:vAlign w:val="center"/>
          </w:tcPr>
          <w:p w:rsidR="006D16B4" w:rsidRDefault="00360DE5">
            <w:pPr>
              <w:jc w:val="center"/>
            </w:pPr>
            <w:r>
              <w:rPr>
                <w:color w:val="000000"/>
                <w:kern w:val="0"/>
                <w:szCs w:val="21"/>
              </w:rPr>
              <w:t>0.00</w:t>
            </w:r>
          </w:p>
        </w:tc>
        <w:tc>
          <w:tcPr>
            <w:tcW w:w="1134" w:type="dxa"/>
            <w:vAlign w:val="center"/>
          </w:tcPr>
          <w:p w:rsidR="006D16B4" w:rsidRDefault="00360DE5">
            <w:pPr>
              <w:jc w:val="center"/>
            </w:pPr>
            <w:r>
              <w:rPr>
                <w:color w:val="000000"/>
                <w:kern w:val="0"/>
                <w:szCs w:val="21"/>
              </w:rPr>
              <w:t>0.00</w:t>
            </w:r>
          </w:p>
        </w:tc>
        <w:tc>
          <w:tcPr>
            <w:tcW w:w="1419" w:type="dxa"/>
            <w:vAlign w:val="center"/>
          </w:tcPr>
          <w:p w:rsidR="006D16B4" w:rsidRDefault="00360DE5">
            <w:pPr>
              <w:jc w:val="center"/>
            </w:pPr>
            <w:r>
              <w:rPr>
                <w:color w:val="000000"/>
                <w:kern w:val="0"/>
                <w:szCs w:val="21"/>
              </w:rPr>
              <w:t>447,993,162.82</w:t>
            </w:r>
          </w:p>
        </w:tc>
        <w:tc>
          <w:tcPr>
            <w:tcW w:w="1130" w:type="dxa"/>
            <w:vAlign w:val="center"/>
          </w:tcPr>
          <w:p w:rsidR="006D16B4" w:rsidRDefault="00360DE5">
            <w:pPr>
              <w:jc w:val="center"/>
            </w:pPr>
            <w:r>
              <w:rPr>
                <w:color w:val="000000"/>
                <w:kern w:val="0"/>
                <w:szCs w:val="21"/>
              </w:rPr>
              <w:t>43.02%</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《摩根丰瑞债券型证券投资基金基金合同》；</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《摩根丰瑞债券型证券投资基金托管协议》；</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6D16B4" w:rsidRDefault="00360DE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60DE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60DE5">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60DE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摩根丰瑞债券型证券投资基金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0DE5"/>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16B4"/>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2FF94-51BD-4E97-933E-A9BCDBAC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13</Pages>
  <Words>1135</Words>
  <Characters>6474</Characters>
  <Application>Microsoft Office Word</Application>
  <DocSecurity>0</DocSecurity>
  <Lines>53</Lines>
  <Paragraphs>15</Paragraphs>
  <ScaleCrop>false</ScaleCrop>
  <Company>TRT. Ltd. Co.</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219</cp:revision>
  <cp:lastPrinted>2007-07-19T00:46:00Z</cp:lastPrinted>
  <dcterms:created xsi:type="dcterms:W3CDTF">2013-06-21T06:56:00Z</dcterms:created>
  <dcterms:modified xsi:type="dcterms:W3CDTF">2023-04-20T05:32:00Z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