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359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22DCA0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1AB74C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AC167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9E7A09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60878F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摩根创新商业模式灵活配置混合型证券投资基金</w:t>
      </w:r>
    </w:p>
    <w:p w14:paraId="2E15EA89"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19D349D6"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59C455D5" w14:textId="77777777" w:rsidR="005E6DF3" w:rsidRPr="00B27A29" w:rsidRDefault="005E6DF3">
      <w:pPr>
        <w:spacing w:line="360" w:lineRule="auto"/>
        <w:jc w:val="center"/>
        <w:rPr>
          <w:rFonts w:eastAsiaTheme="minorEastAsia"/>
          <w:b/>
          <w:color w:val="000000" w:themeColor="text1"/>
          <w:szCs w:val="21"/>
        </w:rPr>
      </w:pPr>
    </w:p>
    <w:p w14:paraId="5C1DA3F8" w14:textId="77777777" w:rsidR="005E6DF3" w:rsidRPr="00B27A29" w:rsidRDefault="005E6DF3">
      <w:pPr>
        <w:spacing w:line="360" w:lineRule="auto"/>
        <w:jc w:val="center"/>
        <w:rPr>
          <w:rFonts w:eastAsiaTheme="minorEastAsia"/>
          <w:b/>
          <w:color w:val="000000" w:themeColor="text1"/>
          <w:szCs w:val="21"/>
        </w:rPr>
      </w:pPr>
    </w:p>
    <w:p w14:paraId="782847E4" w14:textId="77777777" w:rsidR="005E6DF3" w:rsidRPr="00B27A29" w:rsidRDefault="005E6DF3">
      <w:pPr>
        <w:spacing w:line="360" w:lineRule="auto"/>
        <w:jc w:val="center"/>
        <w:rPr>
          <w:rFonts w:eastAsiaTheme="minorEastAsia"/>
          <w:b/>
          <w:color w:val="000000" w:themeColor="text1"/>
          <w:szCs w:val="21"/>
        </w:rPr>
      </w:pPr>
    </w:p>
    <w:p w14:paraId="3C5AFE20" w14:textId="77777777" w:rsidR="005E6DF3" w:rsidRPr="00B27A29" w:rsidRDefault="005E6DF3">
      <w:pPr>
        <w:spacing w:line="360" w:lineRule="auto"/>
        <w:jc w:val="center"/>
        <w:rPr>
          <w:rFonts w:eastAsiaTheme="minorEastAsia"/>
          <w:b/>
          <w:color w:val="000000" w:themeColor="text1"/>
          <w:szCs w:val="21"/>
        </w:rPr>
      </w:pPr>
    </w:p>
    <w:p w14:paraId="09D3D4B1" w14:textId="77777777" w:rsidR="005E6DF3" w:rsidRPr="00B27A29" w:rsidRDefault="005E6DF3">
      <w:pPr>
        <w:spacing w:line="360" w:lineRule="auto"/>
        <w:jc w:val="center"/>
        <w:rPr>
          <w:rFonts w:eastAsiaTheme="minorEastAsia"/>
          <w:b/>
          <w:color w:val="000000" w:themeColor="text1"/>
          <w:szCs w:val="21"/>
        </w:rPr>
      </w:pPr>
    </w:p>
    <w:p w14:paraId="1E932D38" w14:textId="77777777" w:rsidR="005E6DF3" w:rsidRPr="00B27A29" w:rsidRDefault="005E6DF3">
      <w:pPr>
        <w:spacing w:line="360" w:lineRule="auto"/>
        <w:jc w:val="center"/>
        <w:rPr>
          <w:rFonts w:eastAsiaTheme="minorEastAsia"/>
          <w:b/>
          <w:color w:val="000000" w:themeColor="text1"/>
          <w:szCs w:val="21"/>
        </w:rPr>
      </w:pPr>
    </w:p>
    <w:p w14:paraId="0F3A898D" w14:textId="77777777" w:rsidR="005E6DF3" w:rsidRPr="00B27A29" w:rsidRDefault="005E6DF3">
      <w:pPr>
        <w:spacing w:line="360" w:lineRule="auto"/>
        <w:jc w:val="center"/>
        <w:rPr>
          <w:rFonts w:eastAsiaTheme="minorEastAsia"/>
          <w:b/>
          <w:color w:val="000000" w:themeColor="text1"/>
          <w:szCs w:val="21"/>
        </w:rPr>
      </w:pPr>
    </w:p>
    <w:p w14:paraId="53BB8F48" w14:textId="77777777" w:rsidR="005E6DF3" w:rsidRPr="00B27A29" w:rsidRDefault="005E6DF3">
      <w:pPr>
        <w:spacing w:line="360" w:lineRule="auto"/>
        <w:jc w:val="center"/>
        <w:rPr>
          <w:rFonts w:eastAsiaTheme="minorEastAsia"/>
          <w:b/>
          <w:color w:val="000000" w:themeColor="text1"/>
          <w:szCs w:val="21"/>
        </w:rPr>
      </w:pPr>
    </w:p>
    <w:p w14:paraId="5D74ABAD" w14:textId="77777777" w:rsidR="005E6DF3" w:rsidRPr="00B27A29" w:rsidRDefault="005E6DF3">
      <w:pPr>
        <w:spacing w:line="360" w:lineRule="auto"/>
        <w:jc w:val="center"/>
        <w:rPr>
          <w:rFonts w:eastAsiaTheme="minorEastAsia"/>
          <w:b/>
          <w:color w:val="000000" w:themeColor="text1"/>
          <w:szCs w:val="21"/>
        </w:rPr>
      </w:pPr>
    </w:p>
    <w:p w14:paraId="5FEAE29D" w14:textId="77777777" w:rsidR="005E6DF3" w:rsidRPr="00B27A29" w:rsidRDefault="005E6DF3">
      <w:pPr>
        <w:spacing w:line="360" w:lineRule="auto"/>
        <w:jc w:val="center"/>
        <w:rPr>
          <w:rFonts w:eastAsiaTheme="minorEastAsia"/>
          <w:b/>
          <w:color w:val="000000" w:themeColor="text1"/>
          <w:szCs w:val="21"/>
        </w:rPr>
      </w:pPr>
    </w:p>
    <w:p w14:paraId="510487E9" w14:textId="77777777" w:rsidR="005E6DF3" w:rsidRPr="00B27A29" w:rsidRDefault="005E6DF3">
      <w:pPr>
        <w:spacing w:line="360" w:lineRule="auto"/>
        <w:jc w:val="center"/>
        <w:rPr>
          <w:rFonts w:eastAsiaTheme="minorEastAsia"/>
          <w:b/>
          <w:color w:val="000000" w:themeColor="text1"/>
          <w:szCs w:val="21"/>
        </w:rPr>
      </w:pPr>
    </w:p>
    <w:p w14:paraId="35DEDE8C" w14:textId="77777777" w:rsidR="005E6DF3" w:rsidRPr="00B27A29" w:rsidRDefault="005E6DF3">
      <w:pPr>
        <w:spacing w:line="360" w:lineRule="auto"/>
        <w:jc w:val="center"/>
        <w:rPr>
          <w:rFonts w:eastAsiaTheme="minorEastAsia"/>
          <w:b/>
          <w:color w:val="000000" w:themeColor="text1"/>
          <w:szCs w:val="21"/>
        </w:rPr>
      </w:pPr>
    </w:p>
    <w:p w14:paraId="420C5FB9" w14:textId="77777777" w:rsidR="005E6DF3" w:rsidRPr="00B27A29" w:rsidRDefault="005E6DF3">
      <w:pPr>
        <w:spacing w:line="360" w:lineRule="auto"/>
        <w:jc w:val="center"/>
        <w:rPr>
          <w:rFonts w:eastAsiaTheme="minorEastAsia"/>
          <w:b/>
          <w:color w:val="000000" w:themeColor="text1"/>
          <w:szCs w:val="21"/>
        </w:rPr>
      </w:pPr>
    </w:p>
    <w:p w14:paraId="6FC12541" w14:textId="77777777" w:rsidR="005E6DF3" w:rsidRPr="00B27A29" w:rsidRDefault="005E6DF3">
      <w:pPr>
        <w:spacing w:line="360" w:lineRule="auto"/>
        <w:rPr>
          <w:rFonts w:eastAsiaTheme="minorEastAsia"/>
          <w:b/>
          <w:color w:val="000000" w:themeColor="text1"/>
          <w:szCs w:val="21"/>
        </w:rPr>
      </w:pPr>
    </w:p>
    <w:p w14:paraId="5FBF21C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27FB02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379682D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2427544B"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3D98C54"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BE92625"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A6912AF"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BFEBB17"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65C09F7"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3F733C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4D8B2EF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BC1C4E9" w14:textId="77777777">
        <w:tc>
          <w:tcPr>
            <w:tcW w:w="2835" w:type="dxa"/>
            <w:vAlign w:val="center"/>
          </w:tcPr>
          <w:p w14:paraId="6F959E5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9E907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摩根创新商业模式混合</w:t>
            </w:r>
          </w:p>
        </w:tc>
      </w:tr>
      <w:tr w:rsidR="005E6DF3" w:rsidRPr="00B27A29" w14:paraId="228F0E1B" w14:textId="77777777">
        <w:tc>
          <w:tcPr>
            <w:tcW w:w="2835" w:type="dxa"/>
            <w:vAlign w:val="center"/>
          </w:tcPr>
          <w:p w14:paraId="33AC0A6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6A177FC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005593</w:t>
            </w:r>
          </w:p>
        </w:tc>
      </w:tr>
      <w:tr w:rsidR="005E6DF3" w:rsidRPr="00B27A29" w14:paraId="75CC8670" w14:textId="77777777">
        <w:tc>
          <w:tcPr>
            <w:tcW w:w="2835" w:type="dxa"/>
            <w:vAlign w:val="center"/>
          </w:tcPr>
          <w:p w14:paraId="651CD6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E5D21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CB13417" w14:textId="77777777">
        <w:tc>
          <w:tcPr>
            <w:tcW w:w="2835" w:type="dxa"/>
            <w:vAlign w:val="center"/>
          </w:tcPr>
          <w:p w14:paraId="424E71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65C443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14:paraId="5C51DC19" w14:textId="77777777">
        <w:tc>
          <w:tcPr>
            <w:tcW w:w="2835" w:type="dxa"/>
            <w:vAlign w:val="center"/>
          </w:tcPr>
          <w:p w14:paraId="25282ED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19A02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59,878,477.17</w:t>
            </w:r>
            <w:r w:rsidRPr="00B27A29">
              <w:rPr>
                <w:rFonts w:eastAsiaTheme="minorEastAsia"/>
                <w:color w:val="000000" w:themeColor="text1"/>
                <w:kern w:val="0"/>
                <w:szCs w:val="21"/>
              </w:rPr>
              <w:t>份</w:t>
            </w:r>
          </w:p>
        </w:tc>
      </w:tr>
      <w:tr w:rsidR="005E6DF3" w:rsidRPr="00B27A29" w14:paraId="23C096FB" w14:textId="77777777">
        <w:tc>
          <w:tcPr>
            <w:tcW w:w="2835" w:type="dxa"/>
            <w:vAlign w:val="center"/>
          </w:tcPr>
          <w:p w14:paraId="4B7598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978A0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在严格的风险控制的前提下，通过自下而上的选股方式挖掘市场上具有创新商业模式且未来成长空间巨大的公司，力争实现基金资产的长期增值。</w:t>
            </w:r>
          </w:p>
        </w:tc>
      </w:tr>
      <w:tr w:rsidR="005E6DF3" w:rsidRPr="00B27A29" w14:paraId="62BD9843" w14:textId="77777777">
        <w:tc>
          <w:tcPr>
            <w:tcW w:w="2835" w:type="dxa"/>
            <w:vAlign w:val="center"/>
          </w:tcPr>
          <w:p w14:paraId="2E6CDA5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10166E5"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DD51B82"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w:t>
            </w:r>
          </w:p>
          <w:p w14:paraId="038D2C89"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59F2433C"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）创新商业模式的界定</w:t>
            </w:r>
          </w:p>
          <w:p w14:paraId="3E0A28DE"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商业模式是一种包含了一系列要素及其关系的概念性工具，用以阐明某个特定实体的商业逻辑。商业模式的核心就是资源的有效整合，其一系列构成要素包括了公司的产品研发、分销渠道、核</w:t>
            </w:r>
            <w:r>
              <w:rPr>
                <w:rFonts w:eastAsiaTheme="minorEastAsia"/>
                <w:color w:val="000000" w:themeColor="text1"/>
                <w:kern w:val="0"/>
                <w:szCs w:val="21"/>
              </w:rPr>
              <w:t>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w:t>
            </w:r>
            <w:r>
              <w:rPr>
                <w:rFonts w:eastAsiaTheme="minorEastAsia"/>
                <w:color w:val="000000" w:themeColor="text1"/>
                <w:kern w:val="0"/>
                <w:szCs w:val="21"/>
              </w:rPr>
              <w:t>盟、由固定佣金销售变为销售利润分成等。</w:t>
            </w:r>
          </w:p>
          <w:p w14:paraId="26CE9ED9"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）行业配置策略</w:t>
            </w:r>
          </w:p>
          <w:p w14:paraId="5FB0A846"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14:paraId="17345D2C"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）个股精选策略</w:t>
            </w:r>
          </w:p>
          <w:p w14:paraId="4EE72F5C"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w:t>
            </w:r>
            <w:r>
              <w:rPr>
                <w:rFonts w:eastAsiaTheme="minorEastAsia"/>
                <w:color w:val="000000" w:themeColor="text1"/>
                <w:kern w:val="0"/>
                <w:szCs w:val="21"/>
              </w:rPr>
              <w:t>A</w:t>
            </w:r>
            <w:r>
              <w:rPr>
                <w:rFonts w:eastAsiaTheme="minorEastAsia"/>
                <w:color w:val="000000" w:themeColor="text1"/>
                <w:kern w:val="0"/>
                <w:szCs w:val="21"/>
              </w:rPr>
              <w:t>股投资策略</w:t>
            </w:r>
          </w:p>
          <w:p w14:paraId="1610B61D"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w:t>
            </w:r>
            <w:r>
              <w:rPr>
                <w:rFonts w:eastAsiaTheme="minorEastAsia"/>
                <w:color w:val="000000" w:themeColor="text1"/>
                <w:kern w:val="0"/>
                <w:szCs w:val="21"/>
              </w:rPr>
              <w:t>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14:paraId="1A273A46"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）港股投资策略</w:t>
            </w:r>
          </w:p>
          <w:p w14:paraId="6DF34AB2"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本基金将仅通过内地与香港股票市场交易互联互通机制投资于香港股票市场，不使用合格境内机构投资者（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）境外投资额度进行境外投资。受到行业发展阶段和水平的限制，一些行业在内地市场仍采用传统模式；而香港与国际接轨，市场环境鼓励自由创新，各行业中存在众多内地稀缺的创新、领先的商</w:t>
            </w:r>
            <w:r>
              <w:rPr>
                <w:rFonts w:eastAsiaTheme="minorEastAsia"/>
                <w:color w:val="000000" w:themeColor="text1"/>
                <w:kern w:val="0"/>
                <w:szCs w:val="21"/>
              </w:rPr>
              <w:t>业模式，提供大量优质可投资创新商业模式主题标的，蕴含巨大增值空间。</w:t>
            </w:r>
          </w:p>
          <w:p w14:paraId="29858281"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01EC61D0"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14:paraId="64711E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、其他投资策略：包括可转换债券投资策略、中小企业私募债投资策略、股指期货投资策略、股票期权投资策略、资产支持证券投资策略、存托凭证投资策略。</w:t>
            </w:r>
          </w:p>
        </w:tc>
      </w:tr>
      <w:tr w:rsidR="005E6DF3" w:rsidRPr="00B27A29" w14:paraId="5A2604AF" w14:textId="77777777">
        <w:tc>
          <w:tcPr>
            <w:tcW w:w="2835" w:type="dxa"/>
            <w:vAlign w:val="center"/>
          </w:tcPr>
          <w:p w14:paraId="1E872B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29B480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相对成长指数收益率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407BE562" w14:textId="77777777">
        <w:tc>
          <w:tcPr>
            <w:tcW w:w="2835" w:type="dxa"/>
            <w:vAlign w:val="center"/>
          </w:tcPr>
          <w:p w14:paraId="7F8EA1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DE47188"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本基金属于混合型基金产品，预期风险和预期收益水平高于债券型基金和货币市场基金，低于股票型基金，属于中等风险收益水平的基金产品。</w:t>
            </w:r>
          </w:p>
          <w:p w14:paraId="5FE42494" w14:textId="77777777" w:rsidR="00BC56E7" w:rsidRDefault="00532A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本基金除了投资</w:t>
            </w:r>
            <w:r>
              <w:rPr>
                <w:rFonts w:eastAsiaTheme="minorEastAsia"/>
                <w:color w:val="000000" w:themeColor="text1"/>
                <w:kern w:val="0"/>
                <w:szCs w:val="21"/>
              </w:rPr>
              <w:t>A</w:t>
            </w:r>
            <w:r>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w:t>
            </w:r>
            <w:r>
              <w:rPr>
                <w:rFonts w:eastAsiaTheme="minorEastAsia"/>
                <w:color w:val="000000" w:themeColor="text1"/>
                <w:kern w:val="0"/>
                <w:szCs w:val="21"/>
              </w:rPr>
              <w:lastRenderedPageBreak/>
              <w:t>临汇率风险、香港市场风险等境外证券市场投资所面临的特别投资风险。</w:t>
            </w:r>
          </w:p>
          <w:p w14:paraId="4E5C28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46EB3F0" w14:textId="77777777">
        <w:tc>
          <w:tcPr>
            <w:tcW w:w="2835" w:type="dxa"/>
            <w:vAlign w:val="center"/>
          </w:tcPr>
          <w:p w14:paraId="6C1BBC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7F142F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D4FCE5F" w14:textId="77777777">
        <w:tc>
          <w:tcPr>
            <w:tcW w:w="2835" w:type="dxa"/>
            <w:vAlign w:val="center"/>
          </w:tcPr>
          <w:p w14:paraId="65F9DC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D994D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591DAD1" w14:textId="77777777">
        <w:tc>
          <w:tcPr>
            <w:tcW w:w="2835" w:type="dxa"/>
            <w:vAlign w:val="center"/>
          </w:tcPr>
          <w:p w14:paraId="39ACF8B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BCE550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740" w:type="dxa"/>
            <w:vAlign w:val="center"/>
          </w:tcPr>
          <w:p w14:paraId="75A0D17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14:paraId="6D761B4D" w14:textId="77777777">
        <w:tc>
          <w:tcPr>
            <w:tcW w:w="2835" w:type="dxa"/>
            <w:vAlign w:val="center"/>
          </w:tcPr>
          <w:p w14:paraId="37844A2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91CDBC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005593</w:t>
            </w:r>
          </w:p>
        </w:tc>
        <w:tc>
          <w:tcPr>
            <w:tcW w:w="2740" w:type="dxa"/>
            <w:vAlign w:val="center"/>
          </w:tcPr>
          <w:p w14:paraId="1327806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016418</w:t>
            </w:r>
          </w:p>
        </w:tc>
      </w:tr>
      <w:tr w:rsidR="005E6DF3" w:rsidRPr="00B27A29" w14:paraId="22F6CA86" w14:textId="77777777">
        <w:tc>
          <w:tcPr>
            <w:tcW w:w="2835" w:type="dxa"/>
            <w:vAlign w:val="center"/>
          </w:tcPr>
          <w:p w14:paraId="67024D0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E523A0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59,779,697.31</w:t>
            </w:r>
            <w:r w:rsidRPr="00B27A29">
              <w:rPr>
                <w:rFonts w:eastAsiaTheme="minorEastAsia"/>
                <w:color w:val="000000" w:themeColor="text1"/>
                <w:kern w:val="0"/>
                <w:szCs w:val="21"/>
              </w:rPr>
              <w:t>份</w:t>
            </w:r>
          </w:p>
        </w:tc>
        <w:tc>
          <w:tcPr>
            <w:tcW w:w="2740" w:type="dxa"/>
            <w:vAlign w:val="center"/>
          </w:tcPr>
          <w:p w14:paraId="1389A7C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98,779.86</w:t>
            </w:r>
            <w:r w:rsidRPr="00B27A29">
              <w:rPr>
                <w:rFonts w:eastAsiaTheme="minorEastAsia"/>
                <w:color w:val="000000" w:themeColor="text1"/>
                <w:kern w:val="0"/>
                <w:szCs w:val="21"/>
              </w:rPr>
              <w:t>份</w:t>
            </w:r>
          </w:p>
        </w:tc>
      </w:tr>
    </w:tbl>
    <w:p w14:paraId="70C43DD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386103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927F79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0F5E64B" w14:textId="77777777">
        <w:tc>
          <w:tcPr>
            <w:tcW w:w="3402" w:type="dxa"/>
            <w:vMerge w:val="restart"/>
            <w:vAlign w:val="center"/>
          </w:tcPr>
          <w:p w14:paraId="4D52939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3F47D4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57768A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C3B9264" w14:textId="77777777">
        <w:tc>
          <w:tcPr>
            <w:tcW w:w="3402" w:type="dxa"/>
            <w:vMerge/>
            <w:vAlign w:val="center"/>
          </w:tcPr>
          <w:p w14:paraId="0490A41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BF4B05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481" w:type="dxa"/>
            <w:vAlign w:val="center"/>
          </w:tcPr>
          <w:p w14:paraId="351E089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14:paraId="1DF69A28" w14:textId="77777777">
        <w:tc>
          <w:tcPr>
            <w:tcW w:w="3402" w:type="dxa"/>
            <w:vAlign w:val="center"/>
          </w:tcPr>
          <w:p w14:paraId="746BFF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E438C9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7,552,120.53</w:t>
            </w:r>
          </w:p>
        </w:tc>
        <w:tc>
          <w:tcPr>
            <w:tcW w:w="2481" w:type="dxa"/>
            <w:vAlign w:val="center"/>
          </w:tcPr>
          <w:p w14:paraId="3075457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10,007.33</w:t>
            </w:r>
          </w:p>
        </w:tc>
      </w:tr>
      <w:tr w:rsidR="005E6DF3" w:rsidRPr="00B27A29" w14:paraId="7F64AAAE" w14:textId="77777777">
        <w:tc>
          <w:tcPr>
            <w:tcW w:w="3402" w:type="dxa"/>
            <w:vAlign w:val="center"/>
          </w:tcPr>
          <w:p w14:paraId="1884C5A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89F58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3,795,115.44</w:t>
            </w:r>
          </w:p>
        </w:tc>
        <w:tc>
          <w:tcPr>
            <w:tcW w:w="2481" w:type="dxa"/>
            <w:vAlign w:val="center"/>
          </w:tcPr>
          <w:p w14:paraId="540C855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2,772.69</w:t>
            </w:r>
          </w:p>
        </w:tc>
      </w:tr>
      <w:tr w:rsidR="005E6DF3" w:rsidRPr="00B27A29" w14:paraId="44EC8A31" w14:textId="77777777">
        <w:tc>
          <w:tcPr>
            <w:tcW w:w="3402" w:type="dxa"/>
            <w:vAlign w:val="center"/>
          </w:tcPr>
          <w:p w14:paraId="53F4BF0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F509BD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0.0627</w:t>
            </w:r>
          </w:p>
        </w:tc>
        <w:tc>
          <w:tcPr>
            <w:tcW w:w="2481" w:type="dxa"/>
            <w:vAlign w:val="center"/>
          </w:tcPr>
          <w:p w14:paraId="0277B1C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0.0338</w:t>
            </w:r>
          </w:p>
        </w:tc>
      </w:tr>
      <w:tr w:rsidR="005E6DF3" w:rsidRPr="00B27A29" w14:paraId="1A451844" w14:textId="77777777">
        <w:tc>
          <w:tcPr>
            <w:tcW w:w="3402" w:type="dxa"/>
            <w:vAlign w:val="center"/>
          </w:tcPr>
          <w:p w14:paraId="417E64A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8E825E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70,195,475.07</w:t>
            </w:r>
          </w:p>
        </w:tc>
        <w:tc>
          <w:tcPr>
            <w:tcW w:w="2481" w:type="dxa"/>
            <w:vAlign w:val="center"/>
          </w:tcPr>
          <w:p w14:paraId="6D02AA1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114,317.93</w:t>
            </w:r>
          </w:p>
        </w:tc>
      </w:tr>
      <w:tr w:rsidR="005E6DF3" w:rsidRPr="00B27A29" w14:paraId="7A7E0B39" w14:textId="77777777">
        <w:trPr>
          <w:trHeight w:val="158"/>
        </w:trPr>
        <w:tc>
          <w:tcPr>
            <w:tcW w:w="3402" w:type="dxa"/>
            <w:vAlign w:val="center"/>
          </w:tcPr>
          <w:p w14:paraId="67C0BA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67C92D9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1.1742</w:t>
            </w:r>
          </w:p>
        </w:tc>
        <w:tc>
          <w:tcPr>
            <w:tcW w:w="2481" w:type="dxa"/>
            <w:vAlign w:val="center"/>
          </w:tcPr>
          <w:p w14:paraId="2BE7E66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1.1573</w:t>
            </w:r>
          </w:p>
        </w:tc>
      </w:tr>
    </w:tbl>
    <w:p w14:paraId="508190CD" w14:textId="77777777" w:rsidR="00BC56E7" w:rsidRDefault="00532A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14:paraId="159CF57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182C7A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13131B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74C5B1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FCC4FF3" w14:textId="77777777">
        <w:tc>
          <w:tcPr>
            <w:tcW w:w="1290" w:type="dxa"/>
            <w:vAlign w:val="center"/>
          </w:tcPr>
          <w:p w14:paraId="774EA07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E6F211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85649C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1581A0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BEB38C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9ED6FD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4E8BDF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C56E7" w14:paraId="42F2B3B1" w14:textId="77777777">
        <w:tc>
          <w:tcPr>
            <w:tcW w:w="1290" w:type="dxa"/>
            <w:vAlign w:val="center"/>
          </w:tcPr>
          <w:p w14:paraId="7C23DF23" w14:textId="77777777" w:rsidR="00BC56E7" w:rsidRDefault="00532AD2">
            <w:pPr>
              <w:jc w:val="left"/>
            </w:pPr>
            <w:r>
              <w:rPr>
                <w:rFonts w:eastAsiaTheme="minorEastAsia"/>
                <w:color w:val="000000" w:themeColor="text1"/>
                <w:szCs w:val="21"/>
              </w:rPr>
              <w:t>过去三个月</w:t>
            </w:r>
          </w:p>
        </w:tc>
        <w:tc>
          <w:tcPr>
            <w:tcW w:w="1291" w:type="dxa"/>
            <w:vAlign w:val="center"/>
          </w:tcPr>
          <w:p w14:paraId="073434F5" w14:textId="77777777" w:rsidR="00BC56E7" w:rsidRDefault="00532AD2">
            <w:pPr>
              <w:jc w:val="right"/>
            </w:pPr>
            <w:r>
              <w:rPr>
                <w:rFonts w:eastAsiaTheme="minorEastAsia"/>
                <w:color w:val="000000" w:themeColor="text1"/>
                <w:szCs w:val="21"/>
              </w:rPr>
              <w:t>5.62%</w:t>
            </w:r>
          </w:p>
        </w:tc>
        <w:tc>
          <w:tcPr>
            <w:tcW w:w="1291" w:type="dxa"/>
            <w:vAlign w:val="center"/>
          </w:tcPr>
          <w:p w14:paraId="78E05C90" w14:textId="77777777" w:rsidR="00BC56E7" w:rsidRDefault="00532AD2">
            <w:pPr>
              <w:jc w:val="right"/>
            </w:pPr>
            <w:r>
              <w:rPr>
                <w:rFonts w:eastAsiaTheme="minorEastAsia"/>
                <w:color w:val="000000" w:themeColor="text1"/>
                <w:szCs w:val="21"/>
              </w:rPr>
              <w:t>2.50%</w:t>
            </w:r>
          </w:p>
        </w:tc>
        <w:tc>
          <w:tcPr>
            <w:tcW w:w="1291" w:type="dxa"/>
            <w:vAlign w:val="center"/>
          </w:tcPr>
          <w:p w14:paraId="524BFE0B" w14:textId="77777777" w:rsidR="00BC56E7" w:rsidRDefault="00532AD2">
            <w:pPr>
              <w:jc w:val="right"/>
            </w:pPr>
            <w:r>
              <w:rPr>
                <w:rFonts w:eastAsiaTheme="minorEastAsia"/>
                <w:color w:val="000000" w:themeColor="text1"/>
                <w:szCs w:val="21"/>
              </w:rPr>
              <w:t>-2.01%</w:t>
            </w:r>
          </w:p>
        </w:tc>
        <w:tc>
          <w:tcPr>
            <w:tcW w:w="1291" w:type="dxa"/>
            <w:vAlign w:val="center"/>
          </w:tcPr>
          <w:p w14:paraId="485DBE0B" w14:textId="77777777" w:rsidR="00BC56E7" w:rsidRDefault="00532AD2">
            <w:pPr>
              <w:jc w:val="right"/>
            </w:pPr>
            <w:r>
              <w:rPr>
                <w:rFonts w:eastAsiaTheme="minorEastAsia"/>
                <w:color w:val="000000" w:themeColor="text1"/>
                <w:szCs w:val="21"/>
              </w:rPr>
              <w:t>1.50%</w:t>
            </w:r>
          </w:p>
        </w:tc>
        <w:tc>
          <w:tcPr>
            <w:tcW w:w="1291" w:type="dxa"/>
            <w:vAlign w:val="center"/>
          </w:tcPr>
          <w:p w14:paraId="4F5081DD" w14:textId="77777777" w:rsidR="00BC56E7" w:rsidRDefault="00532AD2">
            <w:pPr>
              <w:jc w:val="right"/>
            </w:pPr>
            <w:r>
              <w:rPr>
                <w:rFonts w:eastAsiaTheme="minorEastAsia"/>
                <w:color w:val="000000" w:themeColor="text1"/>
                <w:szCs w:val="21"/>
              </w:rPr>
              <w:t>7.63%</w:t>
            </w:r>
          </w:p>
        </w:tc>
        <w:tc>
          <w:tcPr>
            <w:tcW w:w="1291" w:type="dxa"/>
            <w:vAlign w:val="center"/>
          </w:tcPr>
          <w:p w14:paraId="5E92DB44" w14:textId="77777777" w:rsidR="00BC56E7" w:rsidRDefault="00532AD2">
            <w:pPr>
              <w:jc w:val="right"/>
            </w:pPr>
            <w:r>
              <w:rPr>
                <w:rFonts w:eastAsiaTheme="minorEastAsia"/>
                <w:color w:val="000000" w:themeColor="text1"/>
                <w:szCs w:val="21"/>
              </w:rPr>
              <w:t>1.00%</w:t>
            </w:r>
          </w:p>
        </w:tc>
      </w:tr>
      <w:tr w:rsidR="00BC56E7" w14:paraId="2635D3FD" w14:textId="77777777">
        <w:tc>
          <w:tcPr>
            <w:tcW w:w="1290" w:type="dxa"/>
            <w:vAlign w:val="center"/>
          </w:tcPr>
          <w:p w14:paraId="73E46E08" w14:textId="77777777" w:rsidR="00BC56E7" w:rsidRDefault="00532AD2">
            <w:pPr>
              <w:jc w:val="left"/>
            </w:pPr>
            <w:r>
              <w:rPr>
                <w:rFonts w:eastAsiaTheme="minorEastAsia"/>
                <w:color w:val="000000" w:themeColor="text1"/>
                <w:szCs w:val="21"/>
              </w:rPr>
              <w:t>过去六个月</w:t>
            </w:r>
          </w:p>
        </w:tc>
        <w:tc>
          <w:tcPr>
            <w:tcW w:w="1291" w:type="dxa"/>
            <w:vAlign w:val="center"/>
          </w:tcPr>
          <w:p w14:paraId="1D5E15DB" w14:textId="77777777" w:rsidR="00BC56E7" w:rsidRDefault="00532AD2">
            <w:pPr>
              <w:jc w:val="right"/>
            </w:pPr>
            <w:r>
              <w:rPr>
                <w:rFonts w:eastAsiaTheme="minorEastAsia"/>
                <w:color w:val="000000" w:themeColor="text1"/>
                <w:szCs w:val="21"/>
              </w:rPr>
              <w:t>12.98%</w:t>
            </w:r>
          </w:p>
        </w:tc>
        <w:tc>
          <w:tcPr>
            <w:tcW w:w="1291" w:type="dxa"/>
            <w:vAlign w:val="center"/>
          </w:tcPr>
          <w:p w14:paraId="3D792A3B" w14:textId="77777777" w:rsidR="00BC56E7" w:rsidRDefault="00532AD2">
            <w:pPr>
              <w:jc w:val="right"/>
            </w:pPr>
            <w:r>
              <w:rPr>
                <w:rFonts w:eastAsiaTheme="minorEastAsia"/>
                <w:color w:val="000000" w:themeColor="text1"/>
                <w:szCs w:val="21"/>
              </w:rPr>
              <w:t>2.24%</w:t>
            </w:r>
          </w:p>
        </w:tc>
        <w:tc>
          <w:tcPr>
            <w:tcW w:w="1291" w:type="dxa"/>
            <w:vAlign w:val="center"/>
          </w:tcPr>
          <w:p w14:paraId="6C55F1B2" w14:textId="77777777" w:rsidR="00BC56E7" w:rsidRDefault="00532AD2">
            <w:pPr>
              <w:jc w:val="right"/>
            </w:pPr>
            <w:r>
              <w:rPr>
                <w:rFonts w:eastAsiaTheme="minorEastAsia"/>
                <w:color w:val="000000" w:themeColor="text1"/>
                <w:szCs w:val="21"/>
              </w:rPr>
              <w:t>16.04%</w:t>
            </w:r>
          </w:p>
        </w:tc>
        <w:tc>
          <w:tcPr>
            <w:tcW w:w="1291" w:type="dxa"/>
            <w:vAlign w:val="center"/>
          </w:tcPr>
          <w:p w14:paraId="382638D1" w14:textId="77777777" w:rsidR="00BC56E7" w:rsidRDefault="00532AD2">
            <w:pPr>
              <w:jc w:val="right"/>
            </w:pPr>
            <w:r>
              <w:rPr>
                <w:rFonts w:eastAsiaTheme="minorEastAsia"/>
                <w:color w:val="000000" w:themeColor="text1"/>
                <w:szCs w:val="21"/>
              </w:rPr>
              <w:t>1.43%</w:t>
            </w:r>
          </w:p>
        </w:tc>
        <w:tc>
          <w:tcPr>
            <w:tcW w:w="1291" w:type="dxa"/>
            <w:vAlign w:val="center"/>
          </w:tcPr>
          <w:p w14:paraId="2D5E8D35" w14:textId="77777777" w:rsidR="00BC56E7" w:rsidRDefault="00532AD2">
            <w:pPr>
              <w:jc w:val="right"/>
            </w:pPr>
            <w:r>
              <w:rPr>
                <w:rFonts w:eastAsiaTheme="minorEastAsia"/>
                <w:color w:val="000000" w:themeColor="text1"/>
                <w:szCs w:val="21"/>
              </w:rPr>
              <w:t>-3.06%</w:t>
            </w:r>
          </w:p>
        </w:tc>
        <w:tc>
          <w:tcPr>
            <w:tcW w:w="1291" w:type="dxa"/>
            <w:vAlign w:val="center"/>
          </w:tcPr>
          <w:p w14:paraId="1F5BF795" w14:textId="77777777" w:rsidR="00BC56E7" w:rsidRDefault="00532AD2">
            <w:pPr>
              <w:jc w:val="right"/>
            </w:pPr>
            <w:r>
              <w:rPr>
                <w:rFonts w:eastAsiaTheme="minorEastAsia"/>
                <w:color w:val="000000" w:themeColor="text1"/>
                <w:szCs w:val="21"/>
              </w:rPr>
              <w:t>0.81%</w:t>
            </w:r>
          </w:p>
        </w:tc>
      </w:tr>
      <w:tr w:rsidR="00BC56E7" w14:paraId="1B8673E9" w14:textId="77777777">
        <w:tc>
          <w:tcPr>
            <w:tcW w:w="1290" w:type="dxa"/>
            <w:vAlign w:val="center"/>
          </w:tcPr>
          <w:p w14:paraId="7A1267F9" w14:textId="77777777" w:rsidR="00BC56E7" w:rsidRDefault="00532AD2">
            <w:pPr>
              <w:jc w:val="left"/>
            </w:pPr>
            <w:r>
              <w:rPr>
                <w:rFonts w:eastAsiaTheme="minorEastAsia"/>
                <w:color w:val="000000" w:themeColor="text1"/>
                <w:szCs w:val="21"/>
              </w:rPr>
              <w:t>过去一年</w:t>
            </w:r>
          </w:p>
        </w:tc>
        <w:tc>
          <w:tcPr>
            <w:tcW w:w="1291" w:type="dxa"/>
            <w:vAlign w:val="center"/>
          </w:tcPr>
          <w:p w14:paraId="2F2BBE35" w14:textId="77777777" w:rsidR="00BC56E7" w:rsidRDefault="00532AD2">
            <w:pPr>
              <w:jc w:val="right"/>
            </w:pPr>
            <w:r>
              <w:rPr>
                <w:rFonts w:eastAsiaTheme="minorEastAsia"/>
                <w:color w:val="000000" w:themeColor="text1"/>
                <w:szCs w:val="21"/>
              </w:rPr>
              <w:t>9.47%</w:t>
            </w:r>
          </w:p>
        </w:tc>
        <w:tc>
          <w:tcPr>
            <w:tcW w:w="1291" w:type="dxa"/>
            <w:vAlign w:val="center"/>
          </w:tcPr>
          <w:p w14:paraId="3C2CCFBF" w14:textId="77777777" w:rsidR="00BC56E7" w:rsidRDefault="00532AD2">
            <w:pPr>
              <w:jc w:val="right"/>
            </w:pPr>
            <w:r>
              <w:rPr>
                <w:rFonts w:eastAsiaTheme="minorEastAsia"/>
                <w:color w:val="000000" w:themeColor="text1"/>
                <w:szCs w:val="21"/>
              </w:rPr>
              <w:t>2.03%</w:t>
            </w:r>
          </w:p>
        </w:tc>
        <w:tc>
          <w:tcPr>
            <w:tcW w:w="1291" w:type="dxa"/>
            <w:vAlign w:val="center"/>
          </w:tcPr>
          <w:p w14:paraId="1E2A99B9" w14:textId="77777777" w:rsidR="00BC56E7" w:rsidRDefault="00532AD2">
            <w:pPr>
              <w:jc w:val="right"/>
            </w:pPr>
            <w:r>
              <w:rPr>
                <w:rFonts w:eastAsiaTheme="minorEastAsia"/>
                <w:color w:val="000000" w:themeColor="text1"/>
                <w:szCs w:val="21"/>
              </w:rPr>
              <w:t>16.65%</w:t>
            </w:r>
          </w:p>
        </w:tc>
        <w:tc>
          <w:tcPr>
            <w:tcW w:w="1291" w:type="dxa"/>
            <w:vAlign w:val="center"/>
          </w:tcPr>
          <w:p w14:paraId="6357FEAF" w14:textId="77777777" w:rsidR="00BC56E7" w:rsidRDefault="00532AD2">
            <w:pPr>
              <w:jc w:val="right"/>
            </w:pPr>
            <w:r>
              <w:rPr>
                <w:rFonts w:eastAsiaTheme="minorEastAsia"/>
                <w:color w:val="000000" w:themeColor="text1"/>
                <w:szCs w:val="21"/>
              </w:rPr>
              <w:t>1.11%</w:t>
            </w:r>
          </w:p>
        </w:tc>
        <w:tc>
          <w:tcPr>
            <w:tcW w:w="1291" w:type="dxa"/>
            <w:vAlign w:val="center"/>
          </w:tcPr>
          <w:p w14:paraId="41D26D6B" w14:textId="77777777" w:rsidR="00BC56E7" w:rsidRDefault="00532AD2">
            <w:pPr>
              <w:jc w:val="right"/>
            </w:pPr>
            <w:r>
              <w:rPr>
                <w:rFonts w:eastAsiaTheme="minorEastAsia"/>
                <w:color w:val="000000" w:themeColor="text1"/>
                <w:szCs w:val="21"/>
              </w:rPr>
              <w:t>-7.18%</w:t>
            </w:r>
          </w:p>
        </w:tc>
        <w:tc>
          <w:tcPr>
            <w:tcW w:w="1291" w:type="dxa"/>
            <w:vAlign w:val="center"/>
          </w:tcPr>
          <w:p w14:paraId="40BC86A6" w14:textId="77777777" w:rsidR="00BC56E7" w:rsidRDefault="00532AD2">
            <w:pPr>
              <w:jc w:val="right"/>
            </w:pPr>
            <w:r>
              <w:rPr>
                <w:rFonts w:eastAsiaTheme="minorEastAsia"/>
                <w:color w:val="000000" w:themeColor="text1"/>
                <w:szCs w:val="21"/>
              </w:rPr>
              <w:t>0.92%</w:t>
            </w:r>
          </w:p>
        </w:tc>
      </w:tr>
      <w:tr w:rsidR="00BC56E7" w14:paraId="464769F4" w14:textId="77777777">
        <w:tc>
          <w:tcPr>
            <w:tcW w:w="1290" w:type="dxa"/>
            <w:vAlign w:val="center"/>
          </w:tcPr>
          <w:p w14:paraId="101970D0" w14:textId="77777777" w:rsidR="00BC56E7" w:rsidRDefault="00532AD2">
            <w:pPr>
              <w:jc w:val="left"/>
            </w:pPr>
            <w:r>
              <w:rPr>
                <w:rFonts w:eastAsiaTheme="minorEastAsia"/>
                <w:color w:val="000000" w:themeColor="text1"/>
                <w:szCs w:val="21"/>
              </w:rPr>
              <w:t>过去三年</w:t>
            </w:r>
          </w:p>
        </w:tc>
        <w:tc>
          <w:tcPr>
            <w:tcW w:w="1291" w:type="dxa"/>
            <w:vAlign w:val="center"/>
          </w:tcPr>
          <w:p w14:paraId="3B0993C2" w14:textId="77777777" w:rsidR="00BC56E7" w:rsidRDefault="00532AD2">
            <w:pPr>
              <w:jc w:val="right"/>
            </w:pPr>
            <w:r>
              <w:rPr>
                <w:rFonts w:eastAsiaTheme="minorEastAsia"/>
                <w:color w:val="000000" w:themeColor="text1"/>
                <w:szCs w:val="21"/>
              </w:rPr>
              <w:t>-41.22%</w:t>
            </w:r>
          </w:p>
        </w:tc>
        <w:tc>
          <w:tcPr>
            <w:tcW w:w="1291" w:type="dxa"/>
            <w:vAlign w:val="center"/>
          </w:tcPr>
          <w:p w14:paraId="79765C27" w14:textId="77777777" w:rsidR="00BC56E7" w:rsidRDefault="00532AD2">
            <w:pPr>
              <w:jc w:val="right"/>
            </w:pPr>
            <w:r>
              <w:rPr>
                <w:rFonts w:eastAsiaTheme="minorEastAsia"/>
                <w:color w:val="000000" w:themeColor="text1"/>
                <w:szCs w:val="21"/>
              </w:rPr>
              <w:t>1.88%</w:t>
            </w:r>
          </w:p>
        </w:tc>
        <w:tc>
          <w:tcPr>
            <w:tcW w:w="1291" w:type="dxa"/>
            <w:vAlign w:val="center"/>
          </w:tcPr>
          <w:p w14:paraId="4CBA4CD6" w14:textId="77777777" w:rsidR="00BC56E7" w:rsidRDefault="00532AD2">
            <w:pPr>
              <w:jc w:val="right"/>
            </w:pPr>
            <w:r>
              <w:rPr>
                <w:rFonts w:eastAsiaTheme="minorEastAsia"/>
                <w:color w:val="000000" w:themeColor="text1"/>
                <w:szCs w:val="21"/>
              </w:rPr>
              <w:t>-1.14%</w:t>
            </w:r>
          </w:p>
        </w:tc>
        <w:tc>
          <w:tcPr>
            <w:tcW w:w="1291" w:type="dxa"/>
            <w:vAlign w:val="center"/>
          </w:tcPr>
          <w:p w14:paraId="22229392" w14:textId="77777777" w:rsidR="00BC56E7" w:rsidRDefault="00532AD2">
            <w:pPr>
              <w:jc w:val="right"/>
            </w:pPr>
            <w:r>
              <w:rPr>
                <w:rFonts w:eastAsiaTheme="minorEastAsia"/>
                <w:color w:val="000000" w:themeColor="text1"/>
                <w:szCs w:val="21"/>
              </w:rPr>
              <w:t>0.84%</w:t>
            </w:r>
          </w:p>
        </w:tc>
        <w:tc>
          <w:tcPr>
            <w:tcW w:w="1291" w:type="dxa"/>
            <w:vAlign w:val="center"/>
          </w:tcPr>
          <w:p w14:paraId="23841C1C" w14:textId="77777777" w:rsidR="00BC56E7" w:rsidRDefault="00532AD2">
            <w:pPr>
              <w:jc w:val="right"/>
            </w:pPr>
            <w:r>
              <w:rPr>
                <w:rFonts w:eastAsiaTheme="minorEastAsia"/>
                <w:color w:val="000000" w:themeColor="text1"/>
                <w:szCs w:val="21"/>
              </w:rPr>
              <w:t>-40.08%</w:t>
            </w:r>
          </w:p>
        </w:tc>
        <w:tc>
          <w:tcPr>
            <w:tcW w:w="1291" w:type="dxa"/>
            <w:vAlign w:val="center"/>
          </w:tcPr>
          <w:p w14:paraId="1E37305F" w14:textId="77777777" w:rsidR="00BC56E7" w:rsidRDefault="00532AD2">
            <w:pPr>
              <w:jc w:val="right"/>
            </w:pPr>
            <w:r>
              <w:rPr>
                <w:rFonts w:eastAsiaTheme="minorEastAsia"/>
                <w:color w:val="000000" w:themeColor="text1"/>
                <w:szCs w:val="21"/>
              </w:rPr>
              <w:t>1.04%</w:t>
            </w:r>
          </w:p>
        </w:tc>
      </w:tr>
      <w:tr w:rsidR="00BC56E7" w14:paraId="0429BD78" w14:textId="77777777">
        <w:tc>
          <w:tcPr>
            <w:tcW w:w="1290" w:type="dxa"/>
            <w:vAlign w:val="center"/>
          </w:tcPr>
          <w:p w14:paraId="3CB88D62" w14:textId="77777777" w:rsidR="00BC56E7" w:rsidRDefault="00532AD2">
            <w:pPr>
              <w:jc w:val="left"/>
            </w:pPr>
            <w:r>
              <w:rPr>
                <w:rFonts w:eastAsiaTheme="minorEastAsia"/>
                <w:color w:val="000000" w:themeColor="text1"/>
                <w:szCs w:val="21"/>
              </w:rPr>
              <w:t>过去五年</w:t>
            </w:r>
          </w:p>
        </w:tc>
        <w:tc>
          <w:tcPr>
            <w:tcW w:w="1291" w:type="dxa"/>
            <w:vAlign w:val="center"/>
          </w:tcPr>
          <w:p w14:paraId="0F14B6FB" w14:textId="77777777" w:rsidR="00BC56E7" w:rsidRDefault="00532AD2">
            <w:pPr>
              <w:jc w:val="right"/>
            </w:pPr>
            <w:r>
              <w:rPr>
                <w:rFonts w:eastAsiaTheme="minorEastAsia"/>
                <w:color w:val="000000" w:themeColor="text1"/>
                <w:szCs w:val="21"/>
              </w:rPr>
              <w:t>0.11%</w:t>
            </w:r>
          </w:p>
        </w:tc>
        <w:tc>
          <w:tcPr>
            <w:tcW w:w="1291" w:type="dxa"/>
            <w:vAlign w:val="center"/>
          </w:tcPr>
          <w:p w14:paraId="28BC6E83" w14:textId="77777777" w:rsidR="00BC56E7" w:rsidRDefault="00532AD2">
            <w:pPr>
              <w:jc w:val="right"/>
            </w:pPr>
            <w:r>
              <w:rPr>
                <w:rFonts w:eastAsiaTheme="minorEastAsia"/>
                <w:color w:val="000000" w:themeColor="text1"/>
                <w:szCs w:val="21"/>
              </w:rPr>
              <w:t>1.89%</w:t>
            </w:r>
          </w:p>
        </w:tc>
        <w:tc>
          <w:tcPr>
            <w:tcW w:w="1291" w:type="dxa"/>
            <w:vAlign w:val="center"/>
          </w:tcPr>
          <w:p w14:paraId="5FE85B53" w14:textId="77777777" w:rsidR="00BC56E7" w:rsidRDefault="00532AD2">
            <w:pPr>
              <w:jc w:val="right"/>
            </w:pPr>
            <w:r>
              <w:rPr>
                <w:rFonts w:eastAsiaTheme="minorEastAsia"/>
                <w:color w:val="000000" w:themeColor="text1"/>
                <w:szCs w:val="21"/>
              </w:rPr>
              <w:t>8.13%</w:t>
            </w:r>
          </w:p>
        </w:tc>
        <w:tc>
          <w:tcPr>
            <w:tcW w:w="1291" w:type="dxa"/>
            <w:vAlign w:val="center"/>
          </w:tcPr>
          <w:p w14:paraId="700460C8" w14:textId="77777777" w:rsidR="00BC56E7" w:rsidRDefault="00532AD2">
            <w:pPr>
              <w:jc w:val="right"/>
            </w:pPr>
            <w:r>
              <w:rPr>
                <w:rFonts w:eastAsiaTheme="minorEastAsia"/>
                <w:color w:val="000000" w:themeColor="text1"/>
                <w:szCs w:val="21"/>
              </w:rPr>
              <w:t>0.80%</w:t>
            </w:r>
          </w:p>
        </w:tc>
        <w:tc>
          <w:tcPr>
            <w:tcW w:w="1291" w:type="dxa"/>
            <w:vAlign w:val="center"/>
          </w:tcPr>
          <w:p w14:paraId="7301CC7E" w14:textId="77777777" w:rsidR="00BC56E7" w:rsidRDefault="00532AD2">
            <w:pPr>
              <w:jc w:val="right"/>
            </w:pPr>
            <w:r>
              <w:rPr>
                <w:rFonts w:eastAsiaTheme="minorEastAsia"/>
                <w:color w:val="000000" w:themeColor="text1"/>
                <w:szCs w:val="21"/>
              </w:rPr>
              <w:t>-8.02%</w:t>
            </w:r>
          </w:p>
        </w:tc>
        <w:tc>
          <w:tcPr>
            <w:tcW w:w="1291" w:type="dxa"/>
            <w:vAlign w:val="center"/>
          </w:tcPr>
          <w:p w14:paraId="270EF716" w14:textId="77777777" w:rsidR="00BC56E7" w:rsidRDefault="00532AD2">
            <w:pPr>
              <w:jc w:val="right"/>
            </w:pPr>
            <w:r>
              <w:rPr>
                <w:rFonts w:eastAsiaTheme="minorEastAsia"/>
                <w:color w:val="000000" w:themeColor="text1"/>
                <w:szCs w:val="21"/>
              </w:rPr>
              <w:t>1.09%</w:t>
            </w:r>
          </w:p>
        </w:tc>
      </w:tr>
      <w:tr w:rsidR="00BC56E7" w14:paraId="6BDA31CE" w14:textId="77777777">
        <w:tc>
          <w:tcPr>
            <w:tcW w:w="1290" w:type="dxa"/>
            <w:vAlign w:val="center"/>
          </w:tcPr>
          <w:p w14:paraId="50565A18" w14:textId="77777777" w:rsidR="00BC56E7" w:rsidRDefault="00532AD2">
            <w:pPr>
              <w:jc w:val="left"/>
            </w:pPr>
            <w:r>
              <w:rPr>
                <w:rFonts w:eastAsiaTheme="minorEastAsia"/>
                <w:color w:val="000000" w:themeColor="text1"/>
                <w:szCs w:val="21"/>
              </w:rPr>
              <w:t>自基金合同生效起至今</w:t>
            </w:r>
          </w:p>
        </w:tc>
        <w:tc>
          <w:tcPr>
            <w:tcW w:w="1291" w:type="dxa"/>
            <w:vAlign w:val="center"/>
          </w:tcPr>
          <w:p w14:paraId="1BCB18B9" w14:textId="77777777" w:rsidR="00BC56E7" w:rsidRDefault="00532AD2">
            <w:pPr>
              <w:jc w:val="right"/>
            </w:pPr>
            <w:r>
              <w:rPr>
                <w:rFonts w:eastAsiaTheme="minorEastAsia"/>
                <w:color w:val="000000" w:themeColor="text1"/>
                <w:szCs w:val="21"/>
              </w:rPr>
              <w:t>17.42%</w:t>
            </w:r>
          </w:p>
        </w:tc>
        <w:tc>
          <w:tcPr>
            <w:tcW w:w="1291" w:type="dxa"/>
            <w:vAlign w:val="center"/>
          </w:tcPr>
          <w:p w14:paraId="5980280E" w14:textId="77777777" w:rsidR="00BC56E7" w:rsidRDefault="00532AD2">
            <w:pPr>
              <w:jc w:val="right"/>
            </w:pPr>
            <w:r>
              <w:rPr>
                <w:rFonts w:eastAsiaTheme="minorEastAsia"/>
                <w:color w:val="000000" w:themeColor="text1"/>
                <w:szCs w:val="21"/>
              </w:rPr>
              <w:t>1.79%</w:t>
            </w:r>
          </w:p>
        </w:tc>
        <w:tc>
          <w:tcPr>
            <w:tcW w:w="1291" w:type="dxa"/>
            <w:vAlign w:val="center"/>
          </w:tcPr>
          <w:p w14:paraId="248D796E" w14:textId="77777777" w:rsidR="00BC56E7" w:rsidRDefault="00532AD2">
            <w:pPr>
              <w:jc w:val="right"/>
            </w:pPr>
            <w:r>
              <w:rPr>
                <w:rFonts w:eastAsiaTheme="minorEastAsia"/>
                <w:color w:val="000000" w:themeColor="text1"/>
                <w:szCs w:val="21"/>
              </w:rPr>
              <w:t>11.55%</w:t>
            </w:r>
          </w:p>
        </w:tc>
        <w:tc>
          <w:tcPr>
            <w:tcW w:w="1291" w:type="dxa"/>
            <w:vAlign w:val="center"/>
          </w:tcPr>
          <w:p w14:paraId="62782A5B" w14:textId="77777777" w:rsidR="00BC56E7" w:rsidRDefault="00532AD2">
            <w:pPr>
              <w:jc w:val="right"/>
            </w:pPr>
            <w:r>
              <w:rPr>
                <w:rFonts w:eastAsiaTheme="minorEastAsia"/>
                <w:color w:val="000000" w:themeColor="text1"/>
                <w:szCs w:val="21"/>
              </w:rPr>
              <w:t>0.78%</w:t>
            </w:r>
          </w:p>
        </w:tc>
        <w:tc>
          <w:tcPr>
            <w:tcW w:w="1291" w:type="dxa"/>
            <w:vAlign w:val="center"/>
          </w:tcPr>
          <w:p w14:paraId="36FDC425" w14:textId="77777777" w:rsidR="00BC56E7" w:rsidRDefault="00532AD2">
            <w:pPr>
              <w:jc w:val="right"/>
            </w:pPr>
            <w:r>
              <w:rPr>
                <w:rFonts w:eastAsiaTheme="minorEastAsia"/>
                <w:color w:val="000000" w:themeColor="text1"/>
                <w:szCs w:val="21"/>
              </w:rPr>
              <w:t>5.87%</w:t>
            </w:r>
          </w:p>
        </w:tc>
        <w:tc>
          <w:tcPr>
            <w:tcW w:w="1291" w:type="dxa"/>
            <w:vAlign w:val="center"/>
          </w:tcPr>
          <w:p w14:paraId="405A862D" w14:textId="77777777" w:rsidR="00BC56E7" w:rsidRDefault="00532AD2">
            <w:pPr>
              <w:jc w:val="right"/>
            </w:pPr>
            <w:r>
              <w:rPr>
                <w:rFonts w:eastAsiaTheme="minorEastAsia"/>
                <w:color w:val="000000" w:themeColor="text1"/>
                <w:szCs w:val="21"/>
              </w:rPr>
              <w:t>1.01%</w:t>
            </w:r>
          </w:p>
        </w:tc>
      </w:tr>
    </w:tbl>
    <w:p w14:paraId="2CB5944A"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7BE6ECC" w14:textId="77777777">
        <w:tc>
          <w:tcPr>
            <w:tcW w:w="1290" w:type="dxa"/>
            <w:vAlign w:val="center"/>
          </w:tcPr>
          <w:p w14:paraId="4D06967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0C6A32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F6CEB4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08BB94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B5067A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6A58A1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7AECB6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C56E7" w14:paraId="5FF080B4" w14:textId="77777777">
        <w:tc>
          <w:tcPr>
            <w:tcW w:w="1290" w:type="dxa"/>
            <w:vAlign w:val="center"/>
          </w:tcPr>
          <w:p w14:paraId="6FAD5CA0" w14:textId="77777777" w:rsidR="00BC56E7" w:rsidRDefault="00532AD2">
            <w:pPr>
              <w:jc w:val="left"/>
            </w:pPr>
            <w:r>
              <w:rPr>
                <w:rFonts w:eastAsiaTheme="minorEastAsia"/>
                <w:color w:val="000000" w:themeColor="text1"/>
                <w:szCs w:val="21"/>
              </w:rPr>
              <w:t>过去三个月</w:t>
            </w:r>
          </w:p>
        </w:tc>
        <w:tc>
          <w:tcPr>
            <w:tcW w:w="1291" w:type="dxa"/>
            <w:vAlign w:val="center"/>
          </w:tcPr>
          <w:p w14:paraId="68C76221" w14:textId="77777777" w:rsidR="00BC56E7" w:rsidRDefault="00532AD2">
            <w:pPr>
              <w:jc w:val="right"/>
            </w:pPr>
            <w:r>
              <w:rPr>
                <w:rFonts w:eastAsiaTheme="minorEastAsia"/>
                <w:color w:val="000000" w:themeColor="text1"/>
                <w:szCs w:val="21"/>
              </w:rPr>
              <w:t>5.46%</w:t>
            </w:r>
          </w:p>
        </w:tc>
        <w:tc>
          <w:tcPr>
            <w:tcW w:w="1291" w:type="dxa"/>
            <w:vAlign w:val="center"/>
          </w:tcPr>
          <w:p w14:paraId="440C7D81" w14:textId="77777777" w:rsidR="00BC56E7" w:rsidRDefault="00532AD2">
            <w:pPr>
              <w:jc w:val="right"/>
            </w:pPr>
            <w:r>
              <w:rPr>
                <w:rFonts w:eastAsiaTheme="minorEastAsia"/>
                <w:color w:val="000000" w:themeColor="text1"/>
                <w:szCs w:val="21"/>
              </w:rPr>
              <w:t>2.49%</w:t>
            </w:r>
          </w:p>
        </w:tc>
        <w:tc>
          <w:tcPr>
            <w:tcW w:w="1291" w:type="dxa"/>
            <w:vAlign w:val="center"/>
          </w:tcPr>
          <w:p w14:paraId="2E379ED2" w14:textId="77777777" w:rsidR="00BC56E7" w:rsidRDefault="00532AD2">
            <w:pPr>
              <w:jc w:val="right"/>
            </w:pPr>
            <w:r>
              <w:rPr>
                <w:rFonts w:eastAsiaTheme="minorEastAsia"/>
                <w:color w:val="000000" w:themeColor="text1"/>
                <w:szCs w:val="21"/>
              </w:rPr>
              <w:t>-2.01%</w:t>
            </w:r>
          </w:p>
        </w:tc>
        <w:tc>
          <w:tcPr>
            <w:tcW w:w="1291" w:type="dxa"/>
            <w:vAlign w:val="center"/>
          </w:tcPr>
          <w:p w14:paraId="26D4B9C7" w14:textId="77777777" w:rsidR="00BC56E7" w:rsidRDefault="00532AD2">
            <w:pPr>
              <w:jc w:val="right"/>
            </w:pPr>
            <w:r>
              <w:rPr>
                <w:rFonts w:eastAsiaTheme="minorEastAsia"/>
                <w:color w:val="000000" w:themeColor="text1"/>
                <w:szCs w:val="21"/>
              </w:rPr>
              <w:t>1.50%</w:t>
            </w:r>
          </w:p>
        </w:tc>
        <w:tc>
          <w:tcPr>
            <w:tcW w:w="1291" w:type="dxa"/>
            <w:vAlign w:val="center"/>
          </w:tcPr>
          <w:p w14:paraId="49E7D8D1" w14:textId="77777777" w:rsidR="00BC56E7" w:rsidRDefault="00532AD2">
            <w:pPr>
              <w:jc w:val="right"/>
            </w:pPr>
            <w:r>
              <w:rPr>
                <w:rFonts w:eastAsiaTheme="minorEastAsia"/>
                <w:color w:val="000000" w:themeColor="text1"/>
                <w:szCs w:val="21"/>
              </w:rPr>
              <w:t>7.47%</w:t>
            </w:r>
          </w:p>
        </w:tc>
        <w:tc>
          <w:tcPr>
            <w:tcW w:w="1291" w:type="dxa"/>
            <w:vAlign w:val="center"/>
          </w:tcPr>
          <w:p w14:paraId="5E759561" w14:textId="77777777" w:rsidR="00BC56E7" w:rsidRDefault="00532AD2">
            <w:pPr>
              <w:jc w:val="right"/>
            </w:pPr>
            <w:r>
              <w:rPr>
                <w:rFonts w:eastAsiaTheme="minorEastAsia"/>
                <w:color w:val="000000" w:themeColor="text1"/>
                <w:szCs w:val="21"/>
              </w:rPr>
              <w:t>0.99%</w:t>
            </w:r>
          </w:p>
        </w:tc>
      </w:tr>
      <w:tr w:rsidR="00BC56E7" w14:paraId="30A799DD" w14:textId="77777777">
        <w:tc>
          <w:tcPr>
            <w:tcW w:w="1290" w:type="dxa"/>
            <w:vAlign w:val="center"/>
          </w:tcPr>
          <w:p w14:paraId="28866AC2" w14:textId="77777777" w:rsidR="00BC56E7" w:rsidRDefault="00532AD2">
            <w:pPr>
              <w:jc w:val="left"/>
            </w:pPr>
            <w:r>
              <w:rPr>
                <w:rFonts w:eastAsiaTheme="minorEastAsia"/>
                <w:color w:val="000000" w:themeColor="text1"/>
                <w:szCs w:val="21"/>
              </w:rPr>
              <w:t>过去六个月</w:t>
            </w:r>
          </w:p>
        </w:tc>
        <w:tc>
          <w:tcPr>
            <w:tcW w:w="1291" w:type="dxa"/>
            <w:vAlign w:val="center"/>
          </w:tcPr>
          <w:p w14:paraId="47BA677F" w14:textId="77777777" w:rsidR="00BC56E7" w:rsidRDefault="00532AD2">
            <w:pPr>
              <w:jc w:val="right"/>
            </w:pPr>
            <w:r>
              <w:rPr>
                <w:rFonts w:eastAsiaTheme="minorEastAsia"/>
                <w:color w:val="000000" w:themeColor="text1"/>
                <w:szCs w:val="21"/>
              </w:rPr>
              <w:t>12.64%</w:t>
            </w:r>
          </w:p>
        </w:tc>
        <w:tc>
          <w:tcPr>
            <w:tcW w:w="1291" w:type="dxa"/>
            <w:vAlign w:val="center"/>
          </w:tcPr>
          <w:p w14:paraId="552156DE" w14:textId="77777777" w:rsidR="00BC56E7" w:rsidRDefault="00532AD2">
            <w:pPr>
              <w:jc w:val="right"/>
            </w:pPr>
            <w:r>
              <w:rPr>
                <w:rFonts w:eastAsiaTheme="minorEastAsia"/>
                <w:color w:val="000000" w:themeColor="text1"/>
                <w:szCs w:val="21"/>
              </w:rPr>
              <w:t>2.24%</w:t>
            </w:r>
          </w:p>
        </w:tc>
        <w:tc>
          <w:tcPr>
            <w:tcW w:w="1291" w:type="dxa"/>
            <w:vAlign w:val="center"/>
          </w:tcPr>
          <w:p w14:paraId="7B0E536B" w14:textId="77777777" w:rsidR="00BC56E7" w:rsidRDefault="00532AD2">
            <w:pPr>
              <w:jc w:val="right"/>
            </w:pPr>
            <w:r>
              <w:rPr>
                <w:rFonts w:eastAsiaTheme="minorEastAsia"/>
                <w:color w:val="000000" w:themeColor="text1"/>
                <w:szCs w:val="21"/>
              </w:rPr>
              <w:t>16.04%</w:t>
            </w:r>
          </w:p>
        </w:tc>
        <w:tc>
          <w:tcPr>
            <w:tcW w:w="1291" w:type="dxa"/>
            <w:vAlign w:val="center"/>
          </w:tcPr>
          <w:p w14:paraId="6FA328BA" w14:textId="77777777" w:rsidR="00BC56E7" w:rsidRDefault="00532AD2">
            <w:pPr>
              <w:jc w:val="right"/>
            </w:pPr>
            <w:r>
              <w:rPr>
                <w:rFonts w:eastAsiaTheme="minorEastAsia"/>
                <w:color w:val="000000" w:themeColor="text1"/>
                <w:szCs w:val="21"/>
              </w:rPr>
              <w:t>1.43%</w:t>
            </w:r>
          </w:p>
        </w:tc>
        <w:tc>
          <w:tcPr>
            <w:tcW w:w="1291" w:type="dxa"/>
            <w:vAlign w:val="center"/>
          </w:tcPr>
          <w:p w14:paraId="615E6752" w14:textId="77777777" w:rsidR="00BC56E7" w:rsidRDefault="00532AD2">
            <w:pPr>
              <w:jc w:val="right"/>
            </w:pPr>
            <w:r>
              <w:rPr>
                <w:rFonts w:eastAsiaTheme="minorEastAsia"/>
                <w:color w:val="000000" w:themeColor="text1"/>
                <w:szCs w:val="21"/>
              </w:rPr>
              <w:t>-3.40%</w:t>
            </w:r>
          </w:p>
        </w:tc>
        <w:tc>
          <w:tcPr>
            <w:tcW w:w="1291" w:type="dxa"/>
            <w:vAlign w:val="center"/>
          </w:tcPr>
          <w:p w14:paraId="7DAEA973" w14:textId="77777777" w:rsidR="00BC56E7" w:rsidRDefault="00532AD2">
            <w:pPr>
              <w:jc w:val="right"/>
            </w:pPr>
            <w:r>
              <w:rPr>
                <w:rFonts w:eastAsiaTheme="minorEastAsia"/>
                <w:color w:val="000000" w:themeColor="text1"/>
                <w:szCs w:val="21"/>
              </w:rPr>
              <w:t>0.81%</w:t>
            </w:r>
          </w:p>
        </w:tc>
      </w:tr>
      <w:tr w:rsidR="00BC56E7" w14:paraId="375AED61" w14:textId="77777777">
        <w:tc>
          <w:tcPr>
            <w:tcW w:w="1290" w:type="dxa"/>
            <w:vAlign w:val="center"/>
          </w:tcPr>
          <w:p w14:paraId="28C67B25" w14:textId="77777777" w:rsidR="00BC56E7" w:rsidRDefault="00532AD2">
            <w:pPr>
              <w:jc w:val="left"/>
            </w:pPr>
            <w:r>
              <w:rPr>
                <w:rFonts w:eastAsiaTheme="minorEastAsia"/>
                <w:color w:val="000000" w:themeColor="text1"/>
                <w:szCs w:val="21"/>
              </w:rPr>
              <w:t>过去一年</w:t>
            </w:r>
          </w:p>
        </w:tc>
        <w:tc>
          <w:tcPr>
            <w:tcW w:w="1291" w:type="dxa"/>
            <w:vAlign w:val="center"/>
          </w:tcPr>
          <w:p w14:paraId="616EF555" w14:textId="77777777" w:rsidR="00BC56E7" w:rsidRDefault="00532AD2">
            <w:pPr>
              <w:jc w:val="right"/>
            </w:pPr>
            <w:r>
              <w:rPr>
                <w:rFonts w:eastAsiaTheme="minorEastAsia"/>
                <w:color w:val="000000" w:themeColor="text1"/>
                <w:szCs w:val="21"/>
              </w:rPr>
              <w:t>8.78%</w:t>
            </w:r>
          </w:p>
        </w:tc>
        <w:tc>
          <w:tcPr>
            <w:tcW w:w="1291" w:type="dxa"/>
            <w:vAlign w:val="center"/>
          </w:tcPr>
          <w:p w14:paraId="78C6B53D" w14:textId="77777777" w:rsidR="00BC56E7" w:rsidRDefault="00532AD2">
            <w:pPr>
              <w:jc w:val="right"/>
            </w:pPr>
            <w:r>
              <w:rPr>
                <w:rFonts w:eastAsiaTheme="minorEastAsia"/>
                <w:color w:val="000000" w:themeColor="text1"/>
                <w:szCs w:val="21"/>
              </w:rPr>
              <w:t>2.03%</w:t>
            </w:r>
          </w:p>
        </w:tc>
        <w:tc>
          <w:tcPr>
            <w:tcW w:w="1291" w:type="dxa"/>
            <w:vAlign w:val="center"/>
          </w:tcPr>
          <w:p w14:paraId="7A23CC8F" w14:textId="77777777" w:rsidR="00BC56E7" w:rsidRDefault="00532AD2">
            <w:pPr>
              <w:jc w:val="right"/>
            </w:pPr>
            <w:r>
              <w:rPr>
                <w:rFonts w:eastAsiaTheme="minorEastAsia"/>
                <w:color w:val="000000" w:themeColor="text1"/>
                <w:szCs w:val="21"/>
              </w:rPr>
              <w:t>16.65%</w:t>
            </w:r>
          </w:p>
        </w:tc>
        <w:tc>
          <w:tcPr>
            <w:tcW w:w="1291" w:type="dxa"/>
            <w:vAlign w:val="center"/>
          </w:tcPr>
          <w:p w14:paraId="4A6B7D43" w14:textId="77777777" w:rsidR="00BC56E7" w:rsidRDefault="00532AD2">
            <w:pPr>
              <w:jc w:val="right"/>
            </w:pPr>
            <w:r>
              <w:rPr>
                <w:rFonts w:eastAsiaTheme="minorEastAsia"/>
                <w:color w:val="000000" w:themeColor="text1"/>
                <w:szCs w:val="21"/>
              </w:rPr>
              <w:t>1.11%</w:t>
            </w:r>
          </w:p>
        </w:tc>
        <w:tc>
          <w:tcPr>
            <w:tcW w:w="1291" w:type="dxa"/>
            <w:vAlign w:val="center"/>
          </w:tcPr>
          <w:p w14:paraId="18B16229" w14:textId="77777777" w:rsidR="00BC56E7" w:rsidRDefault="00532AD2">
            <w:pPr>
              <w:jc w:val="right"/>
            </w:pPr>
            <w:r>
              <w:rPr>
                <w:rFonts w:eastAsiaTheme="minorEastAsia"/>
                <w:color w:val="000000" w:themeColor="text1"/>
                <w:szCs w:val="21"/>
              </w:rPr>
              <w:t>-7.87%</w:t>
            </w:r>
          </w:p>
        </w:tc>
        <w:tc>
          <w:tcPr>
            <w:tcW w:w="1291" w:type="dxa"/>
            <w:vAlign w:val="center"/>
          </w:tcPr>
          <w:p w14:paraId="680F8B2B" w14:textId="77777777" w:rsidR="00BC56E7" w:rsidRDefault="00532AD2">
            <w:pPr>
              <w:jc w:val="right"/>
            </w:pPr>
            <w:r>
              <w:rPr>
                <w:rFonts w:eastAsiaTheme="minorEastAsia"/>
                <w:color w:val="000000" w:themeColor="text1"/>
                <w:szCs w:val="21"/>
              </w:rPr>
              <w:t>0.92%</w:t>
            </w:r>
          </w:p>
        </w:tc>
      </w:tr>
      <w:tr w:rsidR="00BC56E7" w14:paraId="6C59A529" w14:textId="77777777">
        <w:tc>
          <w:tcPr>
            <w:tcW w:w="1290" w:type="dxa"/>
            <w:vAlign w:val="center"/>
          </w:tcPr>
          <w:p w14:paraId="36516646" w14:textId="77777777" w:rsidR="00BC56E7" w:rsidRDefault="00532AD2">
            <w:pPr>
              <w:jc w:val="left"/>
            </w:pPr>
            <w:r>
              <w:rPr>
                <w:rFonts w:eastAsiaTheme="minorEastAsia"/>
                <w:color w:val="000000" w:themeColor="text1"/>
                <w:szCs w:val="21"/>
              </w:rPr>
              <w:t>过去三年</w:t>
            </w:r>
          </w:p>
        </w:tc>
        <w:tc>
          <w:tcPr>
            <w:tcW w:w="1291" w:type="dxa"/>
            <w:vAlign w:val="center"/>
          </w:tcPr>
          <w:p w14:paraId="6BCD6292" w14:textId="77777777" w:rsidR="00BC56E7" w:rsidRDefault="00532AD2">
            <w:pPr>
              <w:jc w:val="right"/>
            </w:pPr>
            <w:r>
              <w:rPr>
                <w:rFonts w:eastAsiaTheme="minorEastAsia"/>
                <w:color w:val="000000" w:themeColor="text1"/>
                <w:szCs w:val="21"/>
              </w:rPr>
              <w:t>-</w:t>
            </w:r>
          </w:p>
        </w:tc>
        <w:tc>
          <w:tcPr>
            <w:tcW w:w="1291" w:type="dxa"/>
            <w:vAlign w:val="center"/>
          </w:tcPr>
          <w:p w14:paraId="414B5E65" w14:textId="77777777" w:rsidR="00BC56E7" w:rsidRDefault="00532AD2">
            <w:pPr>
              <w:jc w:val="right"/>
            </w:pPr>
            <w:r>
              <w:rPr>
                <w:rFonts w:eastAsiaTheme="minorEastAsia"/>
                <w:color w:val="000000" w:themeColor="text1"/>
                <w:szCs w:val="21"/>
              </w:rPr>
              <w:t>-</w:t>
            </w:r>
          </w:p>
        </w:tc>
        <w:tc>
          <w:tcPr>
            <w:tcW w:w="1291" w:type="dxa"/>
            <w:vAlign w:val="center"/>
          </w:tcPr>
          <w:p w14:paraId="03711D24" w14:textId="77777777" w:rsidR="00BC56E7" w:rsidRDefault="00532AD2">
            <w:pPr>
              <w:jc w:val="right"/>
            </w:pPr>
            <w:r>
              <w:rPr>
                <w:rFonts w:eastAsiaTheme="minorEastAsia"/>
                <w:color w:val="000000" w:themeColor="text1"/>
                <w:szCs w:val="21"/>
              </w:rPr>
              <w:t>-</w:t>
            </w:r>
          </w:p>
        </w:tc>
        <w:tc>
          <w:tcPr>
            <w:tcW w:w="1291" w:type="dxa"/>
            <w:vAlign w:val="center"/>
          </w:tcPr>
          <w:p w14:paraId="25779664" w14:textId="77777777" w:rsidR="00BC56E7" w:rsidRDefault="00532AD2">
            <w:pPr>
              <w:jc w:val="right"/>
            </w:pPr>
            <w:r>
              <w:rPr>
                <w:rFonts w:eastAsiaTheme="minorEastAsia"/>
                <w:color w:val="000000" w:themeColor="text1"/>
                <w:szCs w:val="21"/>
              </w:rPr>
              <w:t>-</w:t>
            </w:r>
          </w:p>
        </w:tc>
        <w:tc>
          <w:tcPr>
            <w:tcW w:w="1291" w:type="dxa"/>
            <w:vAlign w:val="center"/>
          </w:tcPr>
          <w:p w14:paraId="77D14986" w14:textId="77777777" w:rsidR="00BC56E7" w:rsidRDefault="00532AD2">
            <w:pPr>
              <w:jc w:val="right"/>
            </w:pPr>
            <w:r>
              <w:rPr>
                <w:rFonts w:eastAsiaTheme="minorEastAsia"/>
                <w:color w:val="000000" w:themeColor="text1"/>
                <w:szCs w:val="21"/>
              </w:rPr>
              <w:t>-</w:t>
            </w:r>
          </w:p>
        </w:tc>
        <w:tc>
          <w:tcPr>
            <w:tcW w:w="1291" w:type="dxa"/>
            <w:vAlign w:val="center"/>
          </w:tcPr>
          <w:p w14:paraId="32FE99A9" w14:textId="77777777" w:rsidR="00BC56E7" w:rsidRDefault="00532AD2">
            <w:pPr>
              <w:jc w:val="right"/>
            </w:pPr>
            <w:r>
              <w:rPr>
                <w:rFonts w:eastAsiaTheme="minorEastAsia"/>
                <w:color w:val="000000" w:themeColor="text1"/>
                <w:szCs w:val="21"/>
              </w:rPr>
              <w:t>-</w:t>
            </w:r>
          </w:p>
        </w:tc>
      </w:tr>
      <w:tr w:rsidR="00BC56E7" w14:paraId="25E6131D" w14:textId="77777777">
        <w:tc>
          <w:tcPr>
            <w:tcW w:w="1290" w:type="dxa"/>
            <w:vAlign w:val="center"/>
          </w:tcPr>
          <w:p w14:paraId="4621FBA6" w14:textId="77777777" w:rsidR="00BC56E7" w:rsidRDefault="00532AD2">
            <w:pPr>
              <w:jc w:val="left"/>
            </w:pPr>
            <w:r>
              <w:rPr>
                <w:rFonts w:eastAsiaTheme="minorEastAsia"/>
                <w:color w:val="000000" w:themeColor="text1"/>
                <w:szCs w:val="21"/>
              </w:rPr>
              <w:t>过去五年</w:t>
            </w:r>
          </w:p>
        </w:tc>
        <w:tc>
          <w:tcPr>
            <w:tcW w:w="1291" w:type="dxa"/>
            <w:vAlign w:val="center"/>
          </w:tcPr>
          <w:p w14:paraId="20BFDC8F" w14:textId="77777777" w:rsidR="00BC56E7" w:rsidRDefault="00532AD2">
            <w:pPr>
              <w:jc w:val="right"/>
            </w:pPr>
            <w:r>
              <w:rPr>
                <w:rFonts w:eastAsiaTheme="minorEastAsia"/>
                <w:color w:val="000000" w:themeColor="text1"/>
                <w:szCs w:val="21"/>
              </w:rPr>
              <w:t>-</w:t>
            </w:r>
          </w:p>
        </w:tc>
        <w:tc>
          <w:tcPr>
            <w:tcW w:w="1291" w:type="dxa"/>
            <w:vAlign w:val="center"/>
          </w:tcPr>
          <w:p w14:paraId="7B7D17D6" w14:textId="77777777" w:rsidR="00BC56E7" w:rsidRDefault="00532AD2">
            <w:pPr>
              <w:jc w:val="right"/>
            </w:pPr>
            <w:r>
              <w:rPr>
                <w:rFonts w:eastAsiaTheme="minorEastAsia"/>
                <w:color w:val="000000" w:themeColor="text1"/>
                <w:szCs w:val="21"/>
              </w:rPr>
              <w:t>-</w:t>
            </w:r>
          </w:p>
        </w:tc>
        <w:tc>
          <w:tcPr>
            <w:tcW w:w="1291" w:type="dxa"/>
            <w:vAlign w:val="center"/>
          </w:tcPr>
          <w:p w14:paraId="09086E4C" w14:textId="77777777" w:rsidR="00BC56E7" w:rsidRDefault="00532AD2">
            <w:pPr>
              <w:jc w:val="right"/>
            </w:pPr>
            <w:r>
              <w:rPr>
                <w:rFonts w:eastAsiaTheme="minorEastAsia"/>
                <w:color w:val="000000" w:themeColor="text1"/>
                <w:szCs w:val="21"/>
              </w:rPr>
              <w:t>-</w:t>
            </w:r>
          </w:p>
        </w:tc>
        <w:tc>
          <w:tcPr>
            <w:tcW w:w="1291" w:type="dxa"/>
            <w:vAlign w:val="center"/>
          </w:tcPr>
          <w:p w14:paraId="237C0F56" w14:textId="77777777" w:rsidR="00BC56E7" w:rsidRDefault="00532AD2">
            <w:pPr>
              <w:jc w:val="right"/>
            </w:pPr>
            <w:r>
              <w:rPr>
                <w:rFonts w:eastAsiaTheme="minorEastAsia"/>
                <w:color w:val="000000" w:themeColor="text1"/>
                <w:szCs w:val="21"/>
              </w:rPr>
              <w:t>-</w:t>
            </w:r>
          </w:p>
        </w:tc>
        <w:tc>
          <w:tcPr>
            <w:tcW w:w="1291" w:type="dxa"/>
            <w:vAlign w:val="center"/>
          </w:tcPr>
          <w:p w14:paraId="696512C8" w14:textId="77777777" w:rsidR="00BC56E7" w:rsidRDefault="00532AD2">
            <w:pPr>
              <w:jc w:val="right"/>
            </w:pPr>
            <w:r>
              <w:rPr>
                <w:rFonts w:eastAsiaTheme="minorEastAsia"/>
                <w:color w:val="000000" w:themeColor="text1"/>
                <w:szCs w:val="21"/>
              </w:rPr>
              <w:t>-</w:t>
            </w:r>
          </w:p>
        </w:tc>
        <w:tc>
          <w:tcPr>
            <w:tcW w:w="1291" w:type="dxa"/>
            <w:vAlign w:val="center"/>
          </w:tcPr>
          <w:p w14:paraId="658E79DD" w14:textId="77777777" w:rsidR="00BC56E7" w:rsidRDefault="00532AD2">
            <w:pPr>
              <w:jc w:val="right"/>
            </w:pPr>
            <w:r>
              <w:rPr>
                <w:rFonts w:eastAsiaTheme="minorEastAsia"/>
                <w:color w:val="000000" w:themeColor="text1"/>
                <w:szCs w:val="21"/>
              </w:rPr>
              <w:t>-</w:t>
            </w:r>
          </w:p>
        </w:tc>
      </w:tr>
      <w:tr w:rsidR="00BC56E7" w14:paraId="53D3010C" w14:textId="77777777">
        <w:tc>
          <w:tcPr>
            <w:tcW w:w="1290" w:type="dxa"/>
            <w:vAlign w:val="center"/>
          </w:tcPr>
          <w:p w14:paraId="067814BC" w14:textId="77777777" w:rsidR="00BC56E7" w:rsidRDefault="00532AD2">
            <w:pPr>
              <w:jc w:val="left"/>
            </w:pPr>
            <w:r>
              <w:rPr>
                <w:rFonts w:eastAsiaTheme="minorEastAsia"/>
                <w:color w:val="000000" w:themeColor="text1"/>
                <w:szCs w:val="21"/>
              </w:rPr>
              <w:t>自基金合同生效起至今</w:t>
            </w:r>
          </w:p>
        </w:tc>
        <w:tc>
          <w:tcPr>
            <w:tcW w:w="1291" w:type="dxa"/>
            <w:vAlign w:val="center"/>
          </w:tcPr>
          <w:p w14:paraId="47C01191" w14:textId="77777777" w:rsidR="00BC56E7" w:rsidRDefault="00532AD2">
            <w:pPr>
              <w:jc w:val="right"/>
            </w:pPr>
            <w:r>
              <w:rPr>
                <w:rFonts w:eastAsiaTheme="minorEastAsia"/>
                <w:color w:val="000000" w:themeColor="text1"/>
                <w:szCs w:val="21"/>
              </w:rPr>
              <w:t>-36.89%</w:t>
            </w:r>
          </w:p>
        </w:tc>
        <w:tc>
          <w:tcPr>
            <w:tcW w:w="1291" w:type="dxa"/>
            <w:vAlign w:val="center"/>
          </w:tcPr>
          <w:p w14:paraId="2E6EB407" w14:textId="77777777" w:rsidR="00BC56E7" w:rsidRDefault="00532AD2">
            <w:pPr>
              <w:jc w:val="right"/>
            </w:pPr>
            <w:r>
              <w:rPr>
                <w:rFonts w:eastAsiaTheme="minorEastAsia"/>
                <w:color w:val="000000" w:themeColor="text1"/>
                <w:szCs w:val="21"/>
              </w:rPr>
              <w:t>1.87%</w:t>
            </w:r>
          </w:p>
        </w:tc>
        <w:tc>
          <w:tcPr>
            <w:tcW w:w="1291" w:type="dxa"/>
            <w:vAlign w:val="center"/>
          </w:tcPr>
          <w:p w14:paraId="67FD4DE7" w14:textId="77777777" w:rsidR="00BC56E7" w:rsidRDefault="00532AD2">
            <w:pPr>
              <w:jc w:val="right"/>
            </w:pPr>
            <w:r>
              <w:rPr>
                <w:rFonts w:eastAsiaTheme="minorEastAsia"/>
                <w:color w:val="000000" w:themeColor="text1"/>
                <w:szCs w:val="21"/>
              </w:rPr>
              <w:t>6.68%</w:t>
            </w:r>
          </w:p>
        </w:tc>
        <w:tc>
          <w:tcPr>
            <w:tcW w:w="1291" w:type="dxa"/>
            <w:vAlign w:val="center"/>
          </w:tcPr>
          <w:p w14:paraId="7BA27D31" w14:textId="77777777" w:rsidR="00BC56E7" w:rsidRDefault="00532AD2">
            <w:pPr>
              <w:jc w:val="right"/>
            </w:pPr>
            <w:r>
              <w:rPr>
                <w:rFonts w:eastAsiaTheme="minorEastAsia"/>
                <w:color w:val="000000" w:themeColor="text1"/>
                <w:szCs w:val="21"/>
              </w:rPr>
              <w:t>0.84%</w:t>
            </w:r>
          </w:p>
        </w:tc>
        <w:tc>
          <w:tcPr>
            <w:tcW w:w="1291" w:type="dxa"/>
            <w:vAlign w:val="center"/>
          </w:tcPr>
          <w:p w14:paraId="23A9BEAF" w14:textId="77777777" w:rsidR="00BC56E7" w:rsidRDefault="00532AD2">
            <w:pPr>
              <w:jc w:val="right"/>
            </w:pPr>
            <w:r>
              <w:rPr>
                <w:rFonts w:eastAsiaTheme="minorEastAsia"/>
                <w:color w:val="000000" w:themeColor="text1"/>
                <w:szCs w:val="21"/>
              </w:rPr>
              <w:t>-43.57%</w:t>
            </w:r>
          </w:p>
        </w:tc>
        <w:tc>
          <w:tcPr>
            <w:tcW w:w="1291" w:type="dxa"/>
            <w:vAlign w:val="center"/>
          </w:tcPr>
          <w:p w14:paraId="4204F90B" w14:textId="77777777" w:rsidR="00BC56E7" w:rsidRDefault="00532AD2">
            <w:pPr>
              <w:jc w:val="right"/>
            </w:pPr>
            <w:r>
              <w:rPr>
                <w:rFonts w:eastAsiaTheme="minorEastAsia"/>
                <w:color w:val="000000" w:themeColor="text1"/>
                <w:szCs w:val="21"/>
              </w:rPr>
              <w:t>1.03%</w:t>
            </w:r>
          </w:p>
        </w:tc>
      </w:tr>
    </w:tbl>
    <w:p w14:paraId="60DC125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5B83313"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摩根创新商业模式灵活配置混合型证券投资基金</w:t>
      </w:r>
    </w:p>
    <w:p w14:paraId="368C44D5"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E396CA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C0940BE"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．摩根创新商业模式混合</w:t>
      </w:r>
      <w:r w:rsidRPr="00B27A29">
        <w:rPr>
          <w:rFonts w:eastAsiaTheme="minorEastAsia"/>
          <w:color w:val="000000" w:themeColor="text1"/>
          <w:szCs w:val="21"/>
        </w:rPr>
        <w:t>A</w:t>
      </w:r>
      <w:r w:rsidRPr="00B27A29">
        <w:rPr>
          <w:rFonts w:eastAsiaTheme="minorEastAsia"/>
          <w:color w:val="000000" w:themeColor="text1"/>
          <w:szCs w:val="21"/>
        </w:rPr>
        <w:t>：</w:t>
      </w:r>
    </w:p>
    <w:p w14:paraId="4A05943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B2044E8" wp14:editId="40002CA8">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313B7A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．摩根创新商业模式混合</w:t>
      </w:r>
      <w:r w:rsidRPr="00B27A29">
        <w:rPr>
          <w:rFonts w:eastAsiaTheme="minorEastAsia"/>
          <w:color w:val="000000" w:themeColor="text1"/>
          <w:szCs w:val="21"/>
        </w:rPr>
        <w:t>C</w:t>
      </w:r>
      <w:r w:rsidRPr="00B27A29">
        <w:rPr>
          <w:rFonts w:eastAsiaTheme="minorEastAsia"/>
          <w:color w:val="000000" w:themeColor="text1"/>
          <w:szCs w:val="21"/>
        </w:rPr>
        <w:t>：</w:t>
      </w:r>
    </w:p>
    <w:p w14:paraId="3678776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1BE0198" wp14:editId="515018E2">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68A6591"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14:paraId="466744C4"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02C5EBE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7DF8729B" w14:textId="77777777" w:rsidR="005E6DF3" w:rsidRPr="00B27A29" w:rsidRDefault="005E6DF3">
      <w:pPr>
        <w:tabs>
          <w:tab w:val="left" w:pos="1800"/>
        </w:tabs>
        <w:spacing w:line="288" w:lineRule="auto"/>
        <w:rPr>
          <w:rFonts w:eastAsiaTheme="minorEastAsia"/>
          <w:color w:val="000000" w:themeColor="text1"/>
          <w:szCs w:val="21"/>
        </w:rPr>
      </w:pPr>
    </w:p>
    <w:p w14:paraId="3F51952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37D3D8D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353AF5B" w14:textId="77777777">
        <w:tc>
          <w:tcPr>
            <w:tcW w:w="952" w:type="dxa"/>
            <w:vMerge w:val="restart"/>
            <w:vAlign w:val="center"/>
          </w:tcPr>
          <w:p w14:paraId="5532FB4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FDFF6E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E105A7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046B001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7F028A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662AF24" w14:textId="77777777">
        <w:tc>
          <w:tcPr>
            <w:tcW w:w="952" w:type="dxa"/>
            <w:vMerge/>
            <w:vAlign w:val="center"/>
          </w:tcPr>
          <w:p w14:paraId="6C7B347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D987D3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E07910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35467C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81F19C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C2D069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C56E7" w14:paraId="2F72A96C" w14:textId="77777777">
        <w:tc>
          <w:tcPr>
            <w:tcW w:w="952" w:type="dxa"/>
            <w:vAlign w:val="center"/>
          </w:tcPr>
          <w:p w14:paraId="62E5BB49" w14:textId="77777777" w:rsidR="00BC56E7" w:rsidRDefault="00532AD2">
            <w:pPr>
              <w:jc w:val="center"/>
            </w:pPr>
            <w:r>
              <w:rPr>
                <w:rFonts w:eastAsiaTheme="minorEastAsia"/>
                <w:color w:val="000000" w:themeColor="text1"/>
                <w:szCs w:val="21"/>
              </w:rPr>
              <w:t>郭晨</w:t>
            </w:r>
          </w:p>
        </w:tc>
        <w:tc>
          <w:tcPr>
            <w:tcW w:w="930" w:type="dxa"/>
            <w:vAlign w:val="center"/>
          </w:tcPr>
          <w:p w14:paraId="224EDD1A" w14:textId="77777777" w:rsidR="00BC56E7" w:rsidRDefault="00532AD2">
            <w:pPr>
              <w:jc w:val="center"/>
            </w:pPr>
            <w:r>
              <w:rPr>
                <w:rFonts w:eastAsiaTheme="minorEastAsia"/>
                <w:color w:val="000000" w:themeColor="text1"/>
                <w:szCs w:val="21"/>
              </w:rPr>
              <w:t>本基金基金经理</w:t>
            </w:r>
          </w:p>
        </w:tc>
        <w:tc>
          <w:tcPr>
            <w:tcW w:w="1210" w:type="dxa"/>
            <w:vAlign w:val="center"/>
          </w:tcPr>
          <w:p w14:paraId="4684F268" w14:textId="77777777" w:rsidR="00BC56E7" w:rsidRDefault="00532AD2">
            <w:pPr>
              <w:jc w:val="center"/>
            </w:pPr>
            <w:r>
              <w:rPr>
                <w:rFonts w:eastAsiaTheme="minorEastAsia"/>
                <w:color w:val="000000" w:themeColor="text1"/>
                <w:szCs w:val="21"/>
              </w:rPr>
              <w:t>2019-03-29</w:t>
            </w:r>
          </w:p>
        </w:tc>
        <w:tc>
          <w:tcPr>
            <w:tcW w:w="1309" w:type="dxa"/>
            <w:vAlign w:val="center"/>
          </w:tcPr>
          <w:p w14:paraId="75544FF4" w14:textId="77777777" w:rsidR="00BC56E7" w:rsidRDefault="00532AD2">
            <w:pPr>
              <w:jc w:val="center"/>
            </w:pPr>
            <w:r>
              <w:rPr>
                <w:rFonts w:eastAsiaTheme="minorEastAsia"/>
                <w:color w:val="000000" w:themeColor="text1"/>
                <w:szCs w:val="21"/>
              </w:rPr>
              <w:t>-</w:t>
            </w:r>
          </w:p>
        </w:tc>
        <w:tc>
          <w:tcPr>
            <w:tcW w:w="1254" w:type="dxa"/>
            <w:vAlign w:val="center"/>
          </w:tcPr>
          <w:p w14:paraId="3E8C2B1E" w14:textId="77777777" w:rsidR="00BC56E7" w:rsidRDefault="00532AD2">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225EF1E5" w14:textId="77777777" w:rsidR="00BC56E7" w:rsidRDefault="00532AD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5CDA55CC" w14:textId="77777777" w:rsidR="00BC56E7" w:rsidRDefault="00532A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F1A4A7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6EA7FC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D83B84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1413DA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EE722E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433060F"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747C4257"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5E09FC1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018DB3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49DC2AA"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341C1C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CB30CB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BFA944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7175E8B"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三季度市场见底反转之后，四季度市场延续活跃。从指数来看，四季度市场处于震荡调整之中，并未继续创新高，但是个股非常活跃，流动性充裕。大市值、高股息板块表现相对较弱，以科技为代表的成长板块表现较好。目前我们看到国家的经济政策出现了明显的转向，</w:t>
      </w:r>
      <w:r>
        <w:rPr>
          <w:rFonts w:eastAsiaTheme="minorEastAsia"/>
          <w:color w:val="000000" w:themeColor="text1"/>
          <w:szCs w:val="21"/>
        </w:rPr>
        <w:t>2025</w:t>
      </w:r>
      <w:r>
        <w:rPr>
          <w:rFonts w:eastAsiaTheme="minorEastAsia"/>
          <w:color w:val="000000" w:themeColor="text1"/>
          <w:szCs w:val="21"/>
        </w:rPr>
        <w:t>年货币和财政政策的指引均预示有较大的政策增量，消费、新质生产力均是政策鼓励方向，要促进房地产实现止跌回稳。美国大选落地后，出口将是明年最大的不确定性，经济刺激政策也将根据压力适时调整。目前经济政策尚处于落</w:t>
      </w:r>
      <w:r>
        <w:rPr>
          <w:rFonts w:eastAsiaTheme="minorEastAsia"/>
          <w:color w:val="000000" w:themeColor="text1"/>
          <w:szCs w:val="21"/>
        </w:rPr>
        <w:t>地的过程之中，经济数据好转尚需要一段时间。</w:t>
      </w:r>
    </w:p>
    <w:p w14:paraId="0692E798"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我们始终看好国内权益市场的长期机会，认为市场处于一个长期慢牛的走势之中，结构性行情为主。四季度本基金坚持重仓配置长期看好的成长行业投资机会，比如</w:t>
      </w:r>
      <w:r>
        <w:rPr>
          <w:rFonts w:eastAsiaTheme="minorEastAsia"/>
          <w:color w:val="000000" w:themeColor="text1"/>
          <w:szCs w:val="21"/>
        </w:rPr>
        <w:t>AI</w:t>
      </w:r>
      <w:r>
        <w:rPr>
          <w:rFonts w:eastAsiaTheme="minorEastAsia"/>
          <w:color w:val="000000" w:themeColor="text1"/>
          <w:szCs w:val="21"/>
        </w:rPr>
        <w:t>算力、</w:t>
      </w:r>
      <w:r>
        <w:rPr>
          <w:rFonts w:eastAsiaTheme="minorEastAsia"/>
          <w:color w:val="000000" w:themeColor="text1"/>
          <w:szCs w:val="21"/>
        </w:rPr>
        <w:t>AI</w:t>
      </w:r>
      <w:r>
        <w:rPr>
          <w:rFonts w:eastAsiaTheme="minorEastAsia"/>
          <w:color w:val="000000" w:themeColor="text1"/>
          <w:szCs w:val="21"/>
        </w:rPr>
        <w:t>应用、人型机器人、智能驾驶、动力电池等，提高组合弹性。本基金将始终坚持价值投资思路，坚持配置高景气度成长行业，选择高景气行业中相对优秀的龙头公司长期投资。</w:t>
      </w:r>
    </w:p>
    <w:p w14:paraId="4CCB77AD"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年一季度，我们保持乐观。</w:t>
      </w:r>
      <w:r>
        <w:rPr>
          <w:rFonts w:eastAsiaTheme="minorEastAsia"/>
          <w:color w:val="000000" w:themeColor="text1"/>
          <w:szCs w:val="21"/>
        </w:rPr>
        <w:t>2024</w:t>
      </w:r>
      <w:r>
        <w:rPr>
          <w:rFonts w:eastAsiaTheme="minorEastAsia"/>
          <w:color w:val="000000" w:themeColor="text1"/>
          <w:szCs w:val="21"/>
        </w:rPr>
        <w:t>年三季度末的政策转向是一个重大转变，预示着政府关注经济领域出现的问题，并且把资本市场提高到了一个非常重要的位置</w:t>
      </w:r>
      <w:r>
        <w:rPr>
          <w:rFonts w:eastAsiaTheme="minorEastAsia"/>
          <w:color w:val="000000" w:themeColor="text1"/>
          <w:szCs w:val="21"/>
        </w:rPr>
        <w:t>。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目前</w:t>
      </w:r>
      <w:r>
        <w:rPr>
          <w:rFonts w:eastAsiaTheme="minorEastAsia"/>
          <w:color w:val="000000" w:themeColor="text1"/>
          <w:szCs w:val="21"/>
        </w:rPr>
        <w:t>A</w:t>
      </w:r>
      <w:r>
        <w:rPr>
          <w:rFonts w:eastAsiaTheme="minorEastAsia"/>
          <w:color w:val="000000" w:themeColor="text1"/>
          <w:szCs w:val="21"/>
        </w:rPr>
        <w:t>股市场依然处于估值非常低的位置，如果经济能够企稳回升，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股有望开启慢牛行情。港股依然是受国内经济变化影响的高弹性标的。我们将适度增加换手率来应对波动，重点关注长期看好的成长方向，如人工智能、人型机</w:t>
      </w:r>
      <w:r>
        <w:rPr>
          <w:rFonts w:eastAsiaTheme="minorEastAsia"/>
          <w:color w:val="000000" w:themeColor="text1"/>
          <w:szCs w:val="21"/>
        </w:rPr>
        <w:t>器人、智</w:t>
      </w:r>
      <w:r>
        <w:rPr>
          <w:rFonts w:eastAsiaTheme="minorEastAsia"/>
          <w:color w:val="000000" w:themeColor="text1"/>
          <w:szCs w:val="21"/>
        </w:rPr>
        <w:lastRenderedPageBreak/>
        <w:t>能驾驶等。</w:t>
      </w:r>
    </w:p>
    <w:p w14:paraId="34BB104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 </w:t>
      </w: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14:paraId="076D156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EDA78BD"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本报告期摩根创新商业模式</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:5.62%</w:t>
      </w:r>
      <w:r>
        <w:rPr>
          <w:rFonts w:eastAsiaTheme="minorEastAsia"/>
          <w:color w:val="000000" w:themeColor="text1"/>
          <w:szCs w:val="21"/>
        </w:rPr>
        <w:t>，同期业绩比较基准收益率为</w:t>
      </w:r>
      <w:r>
        <w:rPr>
          <w:rFonts w:eastAsiaTheme="minorEastAsia"/>
          <w:color w:val="000000" w:themeColor="text1"/>
          <w:szCs w:val="21"/>
        </w:rPr>
        <w:t>:-2.01%</w:t>
      </w:r>
    </w:p>
    <w:p w14:paraId="1E56DB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摩根创新商业模式</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:5.46%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:-2.01%</w:t>
      </w:r>
      <w:r w:rsidRPr="00B27A29">
        <w:rPr>
          <w:rFonts w:eastAsiaTheme="minorEastAsia"/>
          <w:color w:val="000000" w:themeColor="text1"/>
          <w:szCs w:val="21"/>
        </w:rPr>
        <w:t>。</w:t>
      </w:r>
    </w:p>
    <w:p w14:paraId="05328C6B" w14:textId="77777777" w:rsidR="005E6DF3" w:rsidRPr="00B27A29" w:rsidRDefault="005E6DF3">
      <w:pPr>
        <w:spacing w:line="360" w:lineRule="auto"/>
        <w:ind w:firstLineChars="200" w:firstLine="420"/>
        <w:rPr>
          <w:rFonts w:eastAsiaTheme="minorEastAsia"/>
          <w:color w:val="000000" w:themeColor="text1"/>
          <w:szCs w:val="21"/>
        </w:rPr>
      </w:pPr>
    </w:p>
    <w:p w14:paraId="7F419B91"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2F9FA72"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B09A921" w14:textId="77777777" w:rsidR="005E6DF3" w:rsidRPr="00B27A29" w:rsidRDefault="005E6DF3">
      <w:pPr>
        <w:spacing w:line="360" w:lineRule="auto"/>
        <w:ind w:firstLineChars="200" w:firstLine="420"/>
        <w:rPr>
          <w:rFonts w:eastAsiaTheme="minorEastAsia"/>
          <w:color w:val="000000" w:themeColor="text1"/>
          <w:szCs w:val="21"/>
        </w:rPr>
      </w:pPr>
    </w:p>
    <w:p w14:paraId="5CAA15E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418151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4289580" w14:textId="77777777">
        <w:tc>
          <w:tcPr>
            <w:tcW w:w="720" w:type="dxa"/>
            <w:vAlign w:val="center"/>
          </w:tcPr>
          <w:p w14:paraId="2AEEE8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A5D56F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9DD72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F7705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3579518" w14:textId="77777777">
        <w:tc>
          <w:tcPr>
            <w:tcW w:w="720" w:type="dxa"/>
            <w:vAlign w:val="center"/>
          </w:tcPr>
          <w:p w14:paraId="13FC1B6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9B4185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D164D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62,488,599.49</w:t>
            </w:r>
          </w:p>
        </w:tc>
        <w:tc>
          <w:tcPr>
            <w:tcW w:w="1843" w:type="dxa"/>
            <w:vAlign w:val="center"/>
          </w:tcPr>
          <w:p w14:paraId="7BA8BC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85.19</w:t>
            </w:r>
          </w:p>
        </w:tc>
      </w:tr>
      <w:tr w:rsidR="005E6DF3" w:rsidRPr="00B27A29" w14:paraId="48B57319" w14:textId="77777777">
        <w:tc>
          <w:tcPr>
            <w:tcW w:w="720" w:type="dxa"/>
            <w:vAlign w:val="center"/>
          </w:tcPr>
          <w:p w14:paraId="21FF820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22C04E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DC430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62,488,599.49</w:t>
            </w:r>
          </w:p>
        </w:tc>
        <w:tc>
          <w:tcPr>
            <w:tcW w:w="1843" w:type="dxa"/>
            <w:vAlign w:val="center"/>
          </w:tcPr>
          <w:p w14:paraId="7A8E85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85.19</w:t>
            </w:r>
          </w:p>
        </w:tc>
      </w:tr>
      <w:tr w:rsidR="005E6DF3" w:rsidRPr="00B27A29" w14:paraId="20A339A1" w14:textId="77777777">
        <w:tc>
          <w:tcPr>
            <w:tcW w:w="720" w:type="dxa"/>
            <w:vAlign w:val="center"/>
          </w:tcPr>
          <w:p w14:paraId="740D6C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202DCF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2E2C3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0607C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27281D" w14:textId="77777777">
        <w:tc>
          <w:tcPr>
            <w:tcW w:w="720" w:type="dxa"/>
            <w:vAlign w:val="center"/>
          </w:tcPr>
          <w:p w14:paraId="30E68BF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9438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C3DFD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13068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36D04D" w14:textId="77777777">
        <w:tc>
          <w:tcPr>
            <w:tcW w:w="720" w:type="dxa"/>
            <w:vAlign w:val="center"/>
          </w:tcPr>
          <w:p w14:paraId="0E3A99E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9301E8B"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610A7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7FA37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D25B93" w14:textId="77777777">
        <w:tc>
          <w:tcPr>
            <w:tcW w:w="720" w:type="dxa"/>
          </w:tcPr>
          <w:p w14:paraId="42E1D5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CC438BD"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EC19B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47A4C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1554D0" w14:textId="77777777">
        <w:tc>
          <w:tcPr>
            <w:tcW w:w="720" w:type="dxa"/>
            <w:vAlign w:val="center"/>
          </w:tcPr>
          <w:p w14:paraId="5B0FBA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57069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447B0D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FB0E3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1C7CF8" w14:textId="77777777">
        <w:tc>
          <w:tcPr>
            <w:tcW w:w="720" w:type="dxa"/>
            <w:vAlign w:val="center"/>
          </w:tcPr>
          <w:p w14:paraId="4D636D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A7935A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70D4F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4B440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8003EA" w14:textId="77777777">
        <w:tc>
          <w:tcPr>
            <w:tcW w:w="720" w:type="dxa"/>
            <w:vAlign w:val="center"/>
          </w:tcPr>
          <w:p w14:paraId="59F30EB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C89179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259E44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D9740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0B3CC6" w14:textId="77777777">
        <w:tc>
          <w:tcPr>
            <w:tcW w:w="720" w:type="dxa"/>
            <w:vAlign w:val="center"/>
          </w:tcPr>
          <w:p w14:paraId="20230AC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B60C41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A506E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10,826,507.05</w:t>
            </w:r>
          </w:p>
        </w:tc>
        <w:tc>
          <w:tcPr>
            <w:tcW w:w="1843" w:type="dxa"/>
            <w:vAlign w:val="center"/>
          </w:tcPr>
          <w:p w14:paraId="0AA214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14.76</w:t>
            </w:r>
          </w:p>
        </w:tc>
      </w:tr>
      <w:tr w:rsidR="005E6DF3" w:rsidRPr="00B27A29" w14:paraId="1B8E2036" w14:textId="77777777">
        <w:tc>
          <w:tcPr>
            <w:tcW w:w="720" w:type="dxa"/>
            <w:vAlign w:val="center"/>
          </w:tcPr>
          <w:p w14:paraId="552720C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14:paraId="5920D8D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C2AAD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37,442.45</w:t>
            </w:r>
          </w:p>
        </w:tc>
        <w:tc>
          <w:tcPr>
            <w:tcW w:w="1843" w:type="dxa"/>
            <w:vAlign w:val="center"/>
          </w:tcPr>
          <w:p w14:paraId="6C3DD7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3A349230" w14:textId="77777777">
        <w:tc>
          <w:tcPr>
            <w:tcW w:w="720" w:type="dxa"/>
            <w:vAlign w:val="center"/>
          </w:tcPr>
          <w:p w14:paraId="367667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7730F5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42053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73,352,548.99</w:t>
            </w:r>
          </w:p>
        </w:tc>
        <w:tc>
          <w:tcPr>
            <w:tcW w:w="1843" w:type="dxa"/>
            <w:vAlign w:val="center"/>
          </w:tcPr>
          <w:p w14:paraId="3739A9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DD91E6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6,764,009.15</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9.62%</w:t>
      </w:r>
      <w:r w:rsidRPr="00B27A29">
        <w:rPr>
          <w:rFonts w:eastAsiaTheme="minorEastAsia"/>
          <w:color w:val="000000" w:themeColor="text1"/>
          <w:szCs w:val="21"/>
        </w:rPr>
        <w:t>。</w:t>
      </w:r>
    </w:p>
    <w:p w14:paraId="5D70C6B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A83234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2483DD9"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3ED56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24E1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8F2AE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165F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A4FA4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7991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CC525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7FD4B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0FFC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EBE9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56D9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D29C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BC329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AEDC930"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4BF3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FC9771F" w14:textId="77777777" w:rsidR="005E6DF3" w:rsidRPr="00B27A29" w:rsidRDefault="005E6DF3">
            <w:pPr>
              <w:jc w:val="right"/>
              <w:rPr>
                <w:rFonts w:eastAsiaTheme="minorEastAsia"/>
                <w:color w:val="000000" w:themeColor="text1"/>
                <w:szCs w:val="21"/>
              </w:rPr>
            </w:pPr>
          </w:p>
        </w:tc>
      </w:tr>
      <w:tr w:rsidR="005E6DF3" w:rsidRPr="00B27A29" w14:paraId="07667B1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6DB7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19FBE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E218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36,656,911.77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D2AD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52.14</w:t>
            </w:r>
          </w:p>
        </w:tc>
      </w:tr>
      <w:tr w:rsidR="005E6DF3" w:rsidRPr="00B27A29" w14:paraId="4BAA16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8D0B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EEE3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9761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95AA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8417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3BB0B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F8330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CB65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F7EE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A767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7E0D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C5D6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B45F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1,345,613.40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C604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w:t>
            </w:r>
          </w:p>
        </w:tc>
      </w:tr>
      <w:tr w:rsidR="005E6DF3" w:rsidRPr="00B27A29" w14:paraId="57CE9C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492A9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F37C0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EA19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F226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41F4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46F29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D4D18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7750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34,727.68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51A5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60644D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5AD9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4F998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C24E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15,901,365.58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41B9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22.62</w:t>
            </w:r>
          </w:p>
        </w:tc>
      </w:tr>
      <w:tr w:rsidR="005E6DF3" w:rsidRPr="00B27A29" w14:paraId="0B09F88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FB79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7FB5C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6D9B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427,225.00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0529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14:paraId="79696B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91472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64548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0C03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EAFF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B556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5BB04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87BB5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2BB1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710,426.78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4590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14:paraId="1BF035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D313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A43D0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C560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1F61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42CF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4420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8F19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E336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627,858.61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B740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0.89</w:t>
            </w:r>
          </w:p>
        </w:tc>
      </w:tr>
      <w:tr w:rsidR="005E6DF3" w:rsidRPr="00B27A29" w14:paraId="7148035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239C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28FBE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5467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16FF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4C053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B5F27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234D1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A515C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5378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894F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71C4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89B70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F4081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A2ED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4294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AB6CF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7EEF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AE6A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20,461.52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3ABB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1F4E80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3DC4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B866A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24600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923D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F235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94C05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A4404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2426F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55,724,590.34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B8C8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79.26</w:t>
            </w:r>
          </w:p>
        </w:tc>
      </w:tr>
    </w:tbl>
    <w:p w14:paraId="06F06C14"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590185F9" w14:textId="77777777">
        <w:trPr>
          <w:jc w:val="center"/>
        </w:trPr>
        <w:tc>
          <w:tcPr>
            <w:tcW w:w="2397" w:type="dxa"/>
            <w:vAlign w:val="center"/>
          </w:tcPr>
          <w:p w14:paraId="506F00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4D7BA1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1AF58B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BC56E7" w14:paraId="5A688289" w14:textId="77777777">
        <w:trPr>
          <w:jc w:val="center"/>
        </w:trPr>
        <w:tc>
          <w:tcPr>
            <w:tcW w:w="2397" w:type="dxa"/>
            <w:vAlign w:val="center"/>
          </w:tcPr>
          <w:p w14:paraId="2A7D9260" w14:textId="77777777" w:rsidR="00BC56E7" w:rsidRDefault="00532AD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2E653C73" w14:textId="77777777" w:rsidR="00BC56E7" w:rsidRDefault="00532AD2">
            <w:pPr>
              <w:jc w:val="center"/>
            </w:pPr>
            <w:r>
              <w:rPr>
                <w:rFonts w:eastAsiaTheme="minorEastAsia"/>
                <w:color w:val="000000" w:themeColor="text1"/>
                <w:szCs w:val="21"/>
              </w:rPr>
              <w:t>-</w:t>
            </w:r>
          </w:p>
        </w:tc>
        <w:tc>
          <w:tcPr>
            <w:tcW w:w="3118" w:type="dxa"/>
            <w:vAlign w:val="center"/>
          </w:tcPr>
          <w:p w14:paraId="7CCCDDDE" w14:textId="77777777" w:rsidR="00BC56E7" w:rsidRDefault="00532AD2">
            <w:pPr>
              <w:jc w:val="center"/>
            </w:pPr>
            <w:r>
              <w:rPr>
                <w:rFonts w:eastAsiaTheme="minorEastAsia"/>
                <w:color w:val="000000" w:themeColor="text1"/>
                <w:szCs w:val="21"/>
              </w:rPr>
              <w:t>-</w:t>
            </w:r>
          </w:p>
        </w:tc>
      </w:tr>
      <w:tr w:rsidR="00BC56E7" w14:paraId="30298AB3" w14:textId="77777777">
        <w:trPr>
          <w:jc w:val="center"/>
        </w:trPr>
        <w:tc>
          <w:tcPr>
            <w:tcW w:w="2397" w:type="dxa"/>
            <w:vAlign w:val="center"/>
          </w:tcPr>
          <w:p w14:paraId="7664A964" w14:textId="77777777" w:rsidR="00BC56E7" w:rsidRDefault="00532AD2">
            <w:pPr>
              <w:jc w:val="center"/>
            </w:pPr>
            <w:r>
              <w:rPr>
                <w:rFonts w:eastAsiaTheme="minorEastAsia"/>
                <w:color w:val="000000" w:themeColor="text1"/>
                <w:szCs w:val="21"/>
              </w:rPr>
              <w:lastRenderedPageBreak/>
              <w:t>B</w:t>
            </w:r>
            <w:r>
              <w:rPr>
                <w:rFonts w:eastAsiaTheme="minorEastAsia"/>
                <w:color w:val="000000" w:themeColor="text1"/>
                <w:szCs w:val="21"/>
              </w:rPr>
              <w:t>消费者非必需品</w:t>
            </w:r>
          </w:p>
        </w:tc>
        <w:tc>
          <w:tcPr>
            <w:tcW w:w="3119" w:type="dxa"/>
            <w:vAlign w:val="center"/>
          </w:tcPr>
          <w:p w14:paraId="0EC3698D" w14:textId="77777777" w:rsidR="00BC56E7" w:rsidRDefault="00532AD2">
            <w:pPr>
              <w:jc w:val="center"/>
            </w:pPr>
            <w:r>
              <w:rPr>
                <w:rFonts w:eastAsiaTheme="minorEastAsia"/>
                <w:color w:val="000000" w:themeColor="text1"/>
                <w:szCs w:val="21"/>
              </w:rPr>
              <w:t>1,660,389.72</w:t>
            </w:r>
          </w:p>
        </w:tc>
        <w:tc>
          <w:tcPr>
            <w:tcW w:w="3118" w:type="dxa"/>
            <w:vAlign w:val="center"/>
          </w:tcPr>
          <w:p w14:paraId="79B50263" w14:textId="77777777" w:rsidR="00BC56E7" w:rsidRDefault="00532AD2">
            <w:pPr>
              <w:jc w:val="center"/>
            </w:pPr>
            <w:r>
              <w:rPr>
                <w:rFonts w:eastAsiaTheme="minorEastAsia"/>
                <w:color w:val="000000" w:themeColor="text1"/>
                <w:szCs w:val="21"/>
              </w:rPr>
              <w:t>2.36</w:t>
            </w:r>
          </w:p>
        </w:tc>
      </w:tr>
      <w:tr w:rsidR="00BC56E7" w14:paraId="70DF8545" w14:textId="77777777">
        <w:trPr>
          <w:jc w:val="center"/>
        </w:trPr>
        <w:tc>
          <w:tcPr>
            <w:tcW w:w="2397" w:type="dxa"/>
            <w:vAlign w:val="center"/>
          </w:tcPr>
          <w:p w14:paraId="44BABCE2" w14:textId="77777777" w:rsidR="00BC56E7" w:rsidRDefault="00532AD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4AED0B5C" w14:textId="77777777" w:rsidR="00BC56E7" w:rsidRDefault="00532AD2">
            <w:pPr>
              <w:jc w:val="center"/>
            </w:pPr>
            <w:r>
              <w:rPr>
                <w:rFonts w:eastAsiaTheme="minorEastAsia"/>
                <w:color w:val="000000" w:themeColor="text1"/>
                <w:szCs w:val="21"/>
              </w:rPr>
              <w:t>-</w:t>
            </w:r>
          </w:p>
        </w:tc>
        <w:tc>
          <w:tcPr>
            <w:tcW w:w="3118" w:type="dxa"/>
            <w:vAlign w:val="center"/>
          </w:tcPr>
          <w:p w14:paraId="02D9996C" w14:textId="77777777" w:rsidR="00BC56E7" w:rsidRDefault="00532AD2">
            <w:pPr>
              <w:jc w:val="center"/>
            </w:pPr>
            <w:r>
              <w:rPr>
                <w:rFonts w:eastAsiaTheme="minorEastAsia"/>
                <w:color w:val="000000" w:themeColor="text1"/>
                <w:szCs w:val="21"/>
              </w:rPr>
              <w:t>-</w:t>
            </w:r>
          </w:p>
        </w:tc>
      </w:tr>
      <w:tr w:rsidR="00BC56E7" w14:paraId="7FD88681" w14:textId="77777777">
        <w:trPr>
          <w:jc w:val="center"/>
        </w:trPr>
        <w:tc>
          <w:tcPr>
            <w:tcW w:w="2397" w:type="dxa"/>
            <w:vAlign w:val="center"/>
          </w:tcPr>
          <w:p w14:paraId="4A089B62" w14:textId="77777777" w:rsidR="00BC56E7" w:rsidRDefault="00532AD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73DDDFC" w14:textId="77777777" w:rsidR="00BC56E7" w:rsidRDefault="00532AD2">
            <w:pPr>
              <w:jc w:val="center"/>
            </w:pPr>
            <w:r>
              <w:rPr>
                <w:rFonts w:eastAsiaTheme="minorEastAsia"/>
                <w:color w:val="000000" w:themeColor="text1"/>
                <w:szCs w:val="21"/>
              </w:rPr>
              <w:t>-</w:t>
            </w:r>
          </w:p>
        </w:tc>
        <w:tc>
          <w:tcPr>
            <w:tcW w:w="3118" w:type="dxa"/>
            <w:vAlign w:val="center"/>
          </w:tcPr>
          <w:p w14:paraId="2B79EF27" w14:textId="77777777" w:rsidR="00BC56E7" w:rsidRDefault="00532AD2">
            <w:pPr>
              <w:jc w:val="center"/>
            </w:pPr>
            <w:r>
              <w:rPr>
                <w:rFonts w:eastAsiaTheme="minorEastAsia"/>
                <w:color w:val="000000" w:themeColor="text1"/>
                <w:szCs w:val="21"/>
              </w:rPr>
              <w:t>-</w:t>
            </w:r>
          </w:p>
        </w:tc>
      </w:tr>
      <w:tr w:rsidR="00BC56E7" w14:paraId="4FFA5AA4" w14:textId="77777777">
        <w:trPr>
          <w:jc w:val="center"/>
        </w:trPr>
        <w:tc>
          <w:tcPr>
            <w:tcW w:w="2397" w:type="dxa"/>
            <w:vAlign w:val="center"/>
          </w:tcPr>
          <w:p w14:paraId="30ACECD0" w14:textId="77777777" w:rsidR="00BC56E7" w:rsidRDefault="00532AD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505BB68" w14:textId="77777777" w:rsidR="00BC56E7" w:rsidRDefault="00532AD2">
            <w:pPr>
              <w:jc w:val="center"/>
            </w:pPr>
            <w:r>
              <w:rPr>
                <w:rFonts w:eastAsiaTheme="minorEastAsia"/>
                <w:color w:val="000000" w:themeColor="text1"/>
                <w:szCs w:val="21"/>
              </w:rPr>
              <w:t>-</w:t>
            </w:r>
          </w:p>
        </w:tc>
        <w:tc>
          <w:tcPr>
            <w:tcW w:w="3118" w:type="dxa"/>
            <w:vAlign w:val="center"/>
          </w:tcPr>
          <w:p w14:paraId="77F3686F" w14:textId="77777777" w:rsidR="00BC56E7" w:rsidRDefault="00532AD2">
            <w:pPr>
              <w:jc w:val="center"/>
            </w:pPr>
            <w:r>
              <w:rPr>
                <w:rFonts w:eastAsiaTheme="minorEastAsia"/>
                <w:color w:val="000000" w:themeColor="text1"/>
                <w:szCs w:val="21"/>
              </w:rPr>
              <w:t>-</w:t>
            </w:r>
          </w:p>
        </w:tc>
      </w:tr>
      <w:tr w:rsidR="00BC56E7" w14:paraId="6F1B8DE3" w14:textId="77777777">
        <w:trPr>
          <w:jc w:val="center"/>
        </w:trPr>
        <w:tc>
          <w:tcPr>
            <w:tcW w:w="2397" w:type="dxa"/>
            <w:vAlign w:val="center"/>
          </w:tcPr>
          <w:p w14:paraId="52742A35" w14:textId="77777777" w:rsidR="00BC56E7" w:rsidRDefault="00532AD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4D840AEB" w14:textId="77777777" w:rsidR="00BC56E7" w:rsidRDefault="00532AD2">
            <w:pPr>
              <w:jc w:val="center"/>
            </w:pPr>
            <w:r>
              <w:rPr>
                <w:rFonts w:eastAsiaTheme="minorEastAsia"/>
                <w:color w:val="000000" w:themeColor="text1"/>
                <w:szCs w:val="21"/>
              </w:rPr>
              <w:t>4,185.70</w:t>
            </w:r>
          </w:p>
        </w:tc>
        <w:tc>
          <w:tcPr>
            <w:tcW w:w="3118" w:type="dxa"/>
            <w:vAlign w:val="center"/>
          </w:tcPr>
          <w:p w14:paraId="5DA3C724" w14:textId="77777777" w:rsidR="00BC56E7" w:rsidRDefault="00532AD2">
            <w:pPr>
              <w:jc w:val="center"/>
            </w:pPr>
            <w:r>
              <w:rPr>
                <w:rFonts w:eastAsiaTheme="minorEastAsia"/>
                <w:color w:val="000000" w:themeColor="text1"/>
                <w:szCs w:val="21"/>
              </w:rPr>
              <w:t>0.01</w:t>
            </w:r>
          </w:p>
        </w:tc>
      </w:tr>
      <w:tr w:rsidR="00BC56E7" w14:paraId="72C074FF" w14:textId="77777777">
        <w:trPr>
          <w:jc w:val="center"/>
        </w:trPr>
        <w:tc>
          <w:tcPr>
            <w:tcW w:w="2397" w:type="dxa"/>
            <w:vAlign w:val="center"/>
          </w:tcPr>
          <w:p w14:paraId="0F1F2731" w14:textId="77777777" w:rsidR="00BC56E7" w:rsidRDefault="00532AD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92F41AB" w14:textId="77777777" w:rsidR="00BC56E7" w:rsidRDefault="00532AD2">
            <w:pPr>
              <w:jc w:val="center"/>
            </w:pPr>
            <w:r>
              <w:rPr>
                <w:rFonts w:eastAsiaTheme="minorEastAsia"/>
                <w:color w:val="000000" w:themeColor="text1"/>
                <w:szCs w:val="21"/>
              </w:rPr>
              <w:t>-</w:t>
            </w:r>
          </w:p>
        </w:tc>
        <w:tc>
          <w:tcPr>
            <w:tcW w:w="3118" w:type="dxa"/>
            <w:vAlign w:val="center"/>
          </w:tcPr>
          <w:p w14:paraId="64F6FFCE" w14:textId="77777777" w:rsidR="00BC56E7" w:rsidRDefault="00532AD2">
            <w:pPr>
              <w:jc w:val="center"/>
            </w:pPr>
            <w:r>
              <w:rPr>
                <w:rFonts w:eastAsiaTheme="minorEastAsia"/>
                <w:color w:val="000000" w:themeColor="text1"/>
                <w:szCs w:val="21"/>
              </w:rPr>
              <w:t>-</w:t>
            </w:r>
          </w:p>
        </w:tc>
      </w:tr>
      <w:tr w:rsidR="00BC56E7" w14:paraId="78BE1CA7" w14:textId="77777777">
        <w:trPr>
          <w:jc w:val="center"/>
        </w:trPr>
        <w:tc>
          <w:tcPr>
            <w:tcW w:w="2397" w:type="dxa"/>
            <w:vAlign w:val="center"/>
          </w:tcPr>
          <w:p w14:paraId="5C5561CE" w14:textId="77777777" w:rsidR="00BC56E7" w:rsidRDefault="00532AD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52960FC0" w14:textId="77777777" w:rsidR="00BC56E7" w:rsidRDefault="00532AD2">
            <w:pPr>
              <w:jc w:val="center"/>
            </w:pPr>
            <w:r>
              <w:rPr>
                <w:rFonts w:eastAsiaTheme="minorEastAsia"/>
                <w:color w:val="000000" w:themeColor="text1"/>
                <w:szCs w:val="21"/>
              </w:rPr>
              <w:t>4,973,668.24</w:t>
            </w:r>
          </w:p>
        </w:tc>
        <w:tc>
          <w:tcPr>
            <w:tcW w:w="3118" w:type="dxa"/>
            <w:vAlign w:val="center"/>
          </w:tcPr>
          <w:p w14:paraId="61E71283" w14:textId="77777777" w:rsidR="00BC56E7" w:rsidRDefault="00532AD2">
            <w:pPr>
              <w:jc w:val="center"/>
            </w:pPr>
            <w:r>
              <w:rPr>
                <w:rFonts w:eastAsiaTheme="minorEastAsia"/>
                <w:color w:val="000000" w:themeColor="text1"/>
                <w:szCs w:val="21"/>
              </w:rPr>
              <w:t>7.07</w:t>
            </w:r>
          </w:p>
        </w:tc>
      </w:tr>
      <w:tr w:rsidR="00BC56E7" w14:paraId="632ACBE4" w14:textId="77777777">
        <w:trPr>
          <w:jc w:val="center"/>
        </w:trPr>
        <w:tc>
          <w:tcPr>
            <w:tcW w:w="2397" w:type="dxa"/>
            <w:vAlign w:val="center"/>
          </w:tcPr>
          <w:p w14:paraId="305E368B" w14:textId="77777777" w:rsidR="00BC56E7" w:rsidRDefault="00532AD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95F4059" w14:textId="77777777" w:rsidR="00BC56E7" w:rsidRDefault="00532AD2">
            <w:pPr>
              <w:jc w:val="center"/>
            </w:pPr>
            <w:r>
              <w:rPr>
                <w:rFonts w:eastAsiaTheme="minorEastAsia"/>
                <w:color w:val="000000" w:themeColor="text1"/>
                <w:szCs w:val="21"/>
              </w:rPr>
              <w:t>125,765.49</w:t>
            </w:r>
          </w:p>
        </w:tc>
        <w:tc>
          <w:tcPr>
            <w:tcW w:w="3118" w:type="dxa"/>
            <w:vAlign w:val="center"/>
          </w:tcPr>
          <w:p w14:paraId="4634659B" w14:textId="77777777" w:rsidR="00BC56E7" w:rsidRDefault="00532AD2">
            <w:pPr>
              <w:jc w:val="center"/>
            </w:pPr>
            <w:r>
              <w:rPr>
                <w:rFonts w:eastAsiaTheme="minorEastAsia"/>
                <w:color w:val="000000" w:themeColor="text1"/>
                <w:szCs w:val="21"/>
              </w:rPr>
              <w:t>0.18</w:t>
            </w:r>
          </w:p>
        </w:tc>
      </w:tr>
      <w:tr w:rsidR="00BC56E7" w14:paraId="67E023CD" w14:textId="77777777">
        <w:trPr>
          <w:jc w:val="center"/>
        </w:trPr>
        <w:tc>
          <w:tcPr>
            <w:tcW w:w="2397" w:type="dxa"/>
            <w:vAlign w:val="center"/>
          </w:tcPr>
          <w:p w14:paraId="7BDCC8D5" w14:textId="77777777" w:rsidR="00BC56E7" w:rsidRDefault="00532AD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60119FDE" w14:textId="77777777" w:rsidR="00BC56E7" w:rsidRDefault="00532AD2">
            <w:pPr>
              <w:jc w:val="center"/>
            </w:pPr>
            <w:r>
              <w:rPr>
                <w:rFonts w:eastAsiaTheme="minorEastAsia"/>
                <w:color w:val="000000" w:themeColor="text1"/>
                <w:szCs w:val="21"/>
              </w:rPr>
              <w:t>-</w:t>
            </w:r>
          </w:p>
        </w:tc>
        <w:tc>
          <w:tcPr>
            <w:tcW w:w="3118" w:type="dxa"/>
            <w:vAlign w:val="center"/>
          </w:tcPr>
          <w:p w14:paraId="1F2EF7AB" w14:textId="77777777" w:rsidR="00BC56E7" w:rsidRDefault="00532AD2">
            <w:pPr>
              <w:jc w:val="center"/>
            </w:pPr>
            <w:r>
              <w:rPr>
                <w:rFonts w:eastAsiaTheme="minorEastAsia"/>
                <w:color w:val="000000" w:themeColor="text1"/>
                <w:szCs w:val="21"/>
              </w:rPr>
              <w:t>-</w:t>
            </w:r>
          </w:p>
        </w:tc>
      </w:tr>
      <w:tr w:rsidR="00BC56E7" w14:paraId="5F8DDE08" w14:textId="77777777">
        <w:trPr>
          <w:jc w:val="center"/>
        </w:trPr>
        <w:tc>
          <w:tcPr>
            <w:tcW w:w="2397" w:type="dxa"/>
            <w:vAlign w:val="center"/>
          </w:tcPr>
          <w:p w14:paraId="1CCA50A8" w14:textId="77777777" w:rsidR="00BC56E7" w:rsidRDefault="00532AD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18850710" w14:textId="77777777" w:rsidR="00BC56E7" w:rsidRDefault="00532AD2">
            <w:pPr>
              <w:jc w:val="center"/>
            </w:pPr>
            <w:r>
              <w:rPr>
                <w:rFonts w:eastAsiaTheme="minorEastAsia"/>
                <w:color w:val="000000" w:themeColor="text1"/>
                <w:szCs w:val="21"/>
              </w:rPr>
              <w:t>-</w:t>
            </w:r>
          </w:p>
        </w:tc>
        <w:tc>
          <w:tcPr>
            <w:tcW w:w="3118" w:type="dxa"/>
            <w:vAlign w:val="center"/>
          </w:tcPr>
          <w:p w14:paraId="426CB5F9" w14:textId="77777777" w:rsidR="00BC56E7" w:rsidRDefault="00532AD2">
            <w:pPr>
              <w:jc w:val="center"/>
            </w:pPr>
            <w:r>
              <w:rPr>
                <w:rFonts w:eastAsiaTheme="minorEastAsia"/>
                <w:color w:val="000000" w:themeColor="text1"/>
                <w:szCs w:val="21"/>
              </w:rPr>
              <w:t>-</w:t>
            </w:r>
          </w:p>
        </w:tc>
      </w:tr>
      <w:tr w:rsidR="005E6DF3" w:rsidRPr="00B27A29" w14:paraId="57281382" w14:textId="77777777">
        <w:trPr>
          <w:jc w:val="center"/>
        </w:trPr>
        <w:tc>
          <w:tcPr>
            <w:tcW w:w="2397" w:type="dxa"/>
            <w:vAlign w:val="center"/>
          </w:tcPr>
          <w:p w14:paraId="608BCB2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6DFE30E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6,764,009.15</w:t>
            </w:r>
          </w:p>
        </w:tc>
        <w:tc>
          <w:tcPr>
            <w:tcW w:w="3118" w:type="dxa"/>
            <w:vAlign w:val="center"/>
          </w:tcPr>
          <w:p w14:paraId="4BA6C0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9.62</w:t>
            </w:r>
          </w:p>
        </w:tc>
      </w:tr>
    </w:tbl>
    <w:p w14:paraId="378137CC"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5A89347" w14:textId="77777777" w:rsidTr="00D913A1">
        <w:tc>
          <w:tcPr>
            <w:tcW w:w="817" w:type="dxa"/>
            <w:vAlign w:val="center"/>
          </w:tcPr>
          <w:p w14:paraId="7346513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BA6AF7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4A5D45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8D13B9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2DE90706"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FBF36D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C56E7" w14:paraId="29658A53" w14:textId="77777777">
        <w:tc>
          <w:tcPr>
            <w:tcW w:w="817" w:type="dxa"/>
            <w:vAlign w:val="center"/>
          </w:tcPr>
          <w:p w14:paraId="6F26E035" w14:textId="77777777" w:rsidR="00BC56E7" w:rsidRDefault="00532AD2">
            <w:pPr>
              <w:jc w:val="center"/>
            </w:pPr>
            <w:r>
              <w:rPr>
                <w:rFonts w:eastAsiaTheme="minorEastAsia"/>
                <w:kern w:val="0"/>
                <w:szCs w:val="21"/>
              </w:rPr>
              <w:t>1</w:t>
            </w:r>
          </w:p>
        </w:tc>
        <w:tc>
          <w:tcPr>
            <w:tcW w:w="1276" w:type="dxa"/>
            <w:vAlign w:val="center"/>
          </w:tcPr>
          <w:p w14:paraId="41745427" w14:textId="77777777" w:rsidR="00BC56E7" w:rsidRDefault="00532AD2">
            <w:pPr>
              <w:jc w:val="center"/>
            </w:pPr>
            <w:r>
              <w:rPr>
                <w:rFonts w:eastAsiaTheme="minorEastAsia"/>
                <w:kern w:val="0"/>
                <w:szCs w:val="21"/>
              </w:rPr>
              <w:t>688256</w:t>
            </w:r>
          </w:p>
        </w:tc>
        <w:tc>
          <w:tcPr>
            <w:tcW w:w="1701" w:type="dxa"/>
            <w:vAlign w:val="center"/>
          </w:tcPr>
          <w:p w14:paraId="26CD4299" w14:textId="77777777" w:rsidR="00BC56E7" w:rsidRDefault="00532AD2">
            <w:pPr>
              <w:jc w:val="center"/>
            </w:pPr>
            <w:r>
              <w:rPr>
                <w:rFonts w:eastAsiaTheme="minorEastAsia"/>
                <w:kern w:val="0"/>
                <w:szCs w:val="21"/>
              </w:rPr>
              <w:t>寒武纪</w:t>
            </w:r>
          </w:p>
        </w:tc>
        <w:tc>
          <w:tcPr>
            <w:tcW w:w="1276" w:type="dxa"/>
            <w:vAlign w:val="center"/>
          </w:tcPr>
          <w:p w14:paraId="2B80A6AC" w14:textId="77777777" w:rsidR="00BC56E7" w:rsidRDefault="00532AD2">
            <w:pPr>
              <w:jc w:val="right"/>
            </w:pPr>
            <w:r>
              <w:rPr>
                <w:rFonts w:eastAsiaTheme="minorEastAsia"/>
                <w:kern w:val="0"/>
                <w:szCs w:val="21"/>
              </w:rPr>
              <w:t>9,498.00</w:t>
            </w:r>
          </w:p>
        </w:tc>
        <w:tc>
          <w:tcPr>
            <w:tcW w:w="1842" w:type="dxa"/>
            <w:vAlign w:val="center"/>
          </w:tcPr>
          <w:p w14:paraId="0186EC14" w14:textId="77777777" w:rsidR="00BC56E7" w:rsidRDefault="00532AD2">
            <w:pPr>
              <w:jc w:val="right"/>
            </w:pPr>
            <w:r>
              <w:rPr>
                <w:rFonts w:eastAsiaTheme="minorEastAsia"/>
                <w:kern w:val="0"/>
                <w:szCs w:val="21"/>
              </w:rPr>
              <w:t>6,249,684.00</w:t>
            </w:r>
          </w:p>
        </w:tc>
        <w:tc>
          <w:tcPr>
            <w:tcW w:w="1616" w:type="dxa"/>
            <w:vAlign w:val="center"/>
          </w:tcPr>
          <w:p w14:paraId="301B7BB5" w14:textId="77777777" w:rsidR="00BC56E7" w:rsidRDefault="00532AD2">
            <w:pPr>
              <w:jc w:val="right"/>
            </w:pPr>
            <w:r>
              <w:rPr>
                <w:rFonts w:eastAsiaTheme="minorEastAsia"/>
                <w:kern w:val="0"/>
                <w:szCs w:val="21"/>
              </w:rPr>
              <w:t>8.89</w:t>
            </w:r>
          </w:p>
        </w:tc>
      </w:tr>
      <w:tr w:rsidR="00BC56E7" w14:paraId="1DD2A869" w14:textId="77777777">
        <w:tc>
          <w:tcPr>
            <w:tcW w:w="817" w:type="dxa"/>
            <w:vAlign w:val="center"/>
          </w:tcPr>
          <w:p w14:paraId="377860A4" w14:textId="77777777" w:rsidR="00BC56E7" w:rsidRDefault="00532AD2">
            <w:pPr>
              <w:jc w:val="center"/>
            </w:pPr>
            <w:r>
              <w:rPr>
                <w:rFonts w:eastAsiaTheme="minorEastAsia"/>
                <w:kern w:val="0"/>
                <w:szCs w:val="21"/>
              </w:rPr>
              <w:t>2</w:t>
            </w:r>
          </w:p>
        </w:tc>
        <w:tc>
          <w:tcPr>
            <w:tcW w:w="1276" w:type="dxa"/>
            <w:vAlign w:val="center"/>
          </w:tcPr>
          <w:p w14:paraId="2020448A" w14:textId="77777777" w:rsidR="00BC56E7" w:rsidRDefault="00532AD2">
            <w:pPr>
              <w:jc w:val="center"/>
            </w:pPr>
            <w:r>
              <w:rPr>
                <w:rFonts w:eastAsiaTheme="minorEastAsia"/>
                <w:kern w:val="0"/>
                <w:szCs w:val="21"/>
              </w:rPr>
              <w:t>00981</w:t>
            </w:r>
          </w:p>
        </w:tc>
        <w:tc>
          <w:tcPr>
            <w:tcW w:w="1701" w:type="dxa"/>
            <w:vAlign w:val="center"/>
          </w:tcPr>
          <w:p w14:paraId="10F232E9" w14:textId="77777777" w:rsidR="00BC56E7" w:rsidRDefault="00532AD2">
            <w:pPr>
              <w:jc w:val="center"/>
            </w:pPr>
            <w:r>
              <w:rPr>
                <w:rFonts w:eastAsiaTheme="minorEastAsia"/>
                <w:kern w:val="0"/>
                <w:szCs w:val="21"/>
              </w:rPr>
              <w:t>中芯国际</w:t>
            </w:r>
          </w:p>
        </w:tc>
        <w:tc>
          <w:tcPr>
            <w:tcW w:w="1276" w:type="dxa"/>
            <w:vAlign w:val="center"/>
          </w:tcPr>
          <w:p w14:paraId="3697C0C7" w14:textId="77777777" w:rsidR="00BC56E7" w:rsidRDefault="00532AD2">
            <w:pPr>
              <w:jc w:val="right"/>
            </w:pPr>
            <w:r>
              <w:rPr>
                <w:rFonts w:eastAsiaTheme="minorEastAsia"/>
                <w:kern w:val="0"/>
                <w:szCs w:val="21"/>
              </w:rPr>
              <w:t>102,500.00</w:t>
            </w:r>
          </w:p>
        </w:tc>
        <w:tc>
          <w:tcPr>
            <w:tcW w:w="1842" w:type="dxa"/>
            <w:vAlign w:val="center"/>
          </w:tcPr>
          <w:p w14:paraId="76CB6B9B" w14:textId="77777777" w:rsidR="00BC56E7" w:rsidRDefault="00532AD2">
            <w:pPr>
              <w:jc w:val="right"/>
            </w:pPr>
            <w:r>
              <w:rPr>
                <w:rFonts w:eastAsiaTheme="minorEastAsia"/>
                <w:kern w:val="0"/>
                <w:szCs w:val="21"/>
              </w:rPr>
              <w:t>3,018,427.38</w:t>
            </w:r>
          </w:p>
        </w:tc>
        <w:tc>
          <w:tcPr>
            <w:tcW w:w="1616" w:type="dxa"/>
            <w:vAlign w:val="center"/>
          </w:tcPr>
          <w:p w14:paraId="74EC06ED" w14:textId="77777777" w:rsidR="00BC56E7" w:rsidRDefault="00532AD2">
            <w:pPr>
              <w:jc w:val="right"/>
            </w:pPr>
            <w:r>
              <w:rPr>
                <w:rFonts w:eastAsiaTheme="minorEastAsia"/>
                <w:kern w:val="0"/>
                <w:szCs w:val="21"/>
              </w:rPr>
              <w:t>4.29</w:t>
            </w:r>
          </w:p>
        </w:tc>
      </w:tr>
      <w:tr w:rsidR="00BC56E7" w14:paraId="170A773C" w14:textId="77777777">
        <w:tc>
          <w:tcPr>
            <w:tcW w:w="817" w:type="dxa"/>
            <w:vAlign w:val="center"/>
          </w:tcPr>
          <w:p w14:paraId="359396CB" w14:textId="77777777" w:rsidR="00BC56E7" w:rsidRDefault="00532AD2">
            <w:pPr>
              <w:jc w:val="center"/>
            </w:pPr>
            <w:r>
              <w:rPr>
                <w:rFonts w:eastAsiaTheme="minorEastAsia"/>
                <w:kern w:val="0"/>
                <w:szCs w:val="21"/>
              </w:rPr>
              <w:t>2</w:t>
            </w:r>
          </w:p>
        </w:tc>
        <w:tc>
          <w:tcPr>
            <w:tcW w:w="1276" w:type="dxa"/>
            <w:vAlign w:val="center"/>
          </w:tcPr>
          <w:p w14:paraId="7A0CAAA1" w14:textId="77777777" w:rsidR="00BC56E7" w:rsidRDefault="00532AD2">
            <w:pPr>
              <w:jc w:val="center"/>
            </w:pPr>
            <w:r>
              <w:rPr>
                <w:rFonts w:eastAsiaTheme="minorEastAsia"/>
                <w:kern w:val="0"/>
                <w:szCs w:val="21"/>
              </w:rPr>
              <w:t>688981</w:t>
            </w:r>
          </w:p>
        </w:tc>
        <w:tc>
          <w:tcPr>
            <w:tcW w:w="1701" w:type="dxa"/>
            <w:vAlign w:val="center"/>
          </w:tcPr>
          <w:p w14:paraId="52FAEE3B" w14:textId="77777777" w:rsidR="00BC56E7" w:rsidRDefault="00532AD2">
            <w:pPr>
              <w:jc w:val="center"/>
            </w:pPr>
            <w:r>
              <w:rPr>
                <w:rFonts w:eastAsiaTheme="minorEastAsia"/>
                <w:kern w:val="0"/>
                <w:szCs w:val="21"/>
              </w:rPr>
              <w:t>中芯国际</w:t>
            </w:r>
          </w:p>
        </w:tc>
        <w:tc>
          <w:tcPr>
            <w:tcW w:w="1276" w:type="dxa"/>
            <w:vAlign w:val="center"/>
          </w:tcPr>
          <w:p w14:paraId="7F921E21" w14:textId="77777777" w:rsidR="00BC56E7" w:rsidRDefault="00532AD2">
            <w:pPr>
              <w:jc w:val="right"/>
            </w:pPr>
            <w:r>
              <w:rPr>
                <w:rFonts w:eastAsiaTheme="minorEastAsia"/>
                <w:kern w:val="0"/>
                <w:szCs w:val="21"/>
              </w:rPr>
              <w:t>1,488.00</w:t>
            </w:r>
          </w:p>
        </w:tc>
        <w:tc>
          <w:tcPr>
            <w:tcW w:w="1842" w:type="dxa"/>
            <w:vAlign w:val="center"/>
          </w:tcPr>
          <w:p w14:paraId="239AC9E2" w14:textId="77777777" w:rsidR="00BC56E7" w:rsidRDefault="00532AD2">
            <w:pPr>
              <w:jc w:val="right"/>
            </w:pPr>
            <w:r>
              <w:rPr>
                <w:rFonts w:eastAsiaTheme="minorEastAsia"/>
                <w:kern w:val="0"/>
                <w:szCs w:val="21"/>
              </w:rPr>
              <w:t>140,794.56</w:t>
            </w:r>
          </w:p>
        </w:tc>
        <w:tc>
          <w:tcPr>
            <w:tcW w:w="1616" w:type="dxa"/>
            <w:vAlign w:val="center"/>
          </w:tcPr>
          <w:p w14:paraId="043F9A2E" w14:textId="77777777" w:rsidR="00BC56E7" w:rsidRDefault="00532AD2">
            <w:pPr>
              <w:jc w:val="right"/>
            </w:pPr>
            <w:r>
              <w:rPr>
                <w:rFonts w:eastAsiaTheme="minorEastAsia"/>
                <w:kern w:val="0"/>
                <w:szCs w:val="21"/>
              </w:rPr>
              <w:t>0.20</w:t>
            </w:r>
          </w:p>
        </w:tc>
      </w:tr>
      <w:tr w:rsidR="00BC56E7" w14:paraId="17F74DBF" w14:textId="77777777">
        <w:tc>
          <w:tcPr>
            <w:tcW w:w="817" w:type="dxa"/>
            <w:vAlign w:val="center"/>
          </w:tcPr>
          <w:p w14:paraId="078CE5D5" w14:textId="77777777" w:rsidR="00BC56E7" w:rsidRDefault="00532AD2">
            <w:pPr>
              <w:jc w:val="center"/>
            </w:pPr>
            <w:r>
              <w:rPr>
                <w:rFonts w:eastAsiaTheme="minorEastAsia"/>
                <w:kern w:val="0"/>
                <w:szCs w:val="21"/>
              </w:rPr>
              <w:t>3</w:t>
            </w:r>
          </w:p>
        </w:tc>
        <w:tc>
          <w:tcPr>
            <w:tcW w:w="1276" w:type="dxa"/>
            <w:vAlign w:val="center"/>
          </w:tcPr>
          <w:p w14:paraId="4359D639" w14:textId="77777777" w:rsidR="00BC56E7" w:rsidRDefault="00532AD2">
            <w:pPr>
              <w:jc w:val="center"/>
            </w:pPr>
            <w:r>
              <w:rPr>
                <w:rFonts w:eastAsiaTheme="minorEastAsia"/>
                <w:kern w:val="0"/>
                <w:szCs w:val="21"/>
              </w:rPr>
              <w:t>300750</w:t>
            </w:r>
          </w:p>
        </w:tc>
        <w:tc>
          <w:tcPr>
            <w:tcW w:w="1701" w:type="dxa"/>
            <w:vAlign w:val="center"/>
          </w:tcPr>
          <w:p w14:paraId="687C2B3C" w14:textId="77777777" w:rsidR="00BC56E7" w:rsidRDefault="00532AD2">
            <w:pPr>
              <w:jc w:val="center"/>
            </w:pPr>
            <w:r>
              <w:rPr>
                <w:rFonts w:eastAsiaTheme="minorEastAsia"/>
                <w:kern w:val="0"/>
                <w:szCs w:val="21"/>
              </w:rPr>
              <w:t>宁德时代</w:t>
            </w:r>
          </w:p>
        </w:tc>
        <w:tc>
          <w:tcPr>
            <w:tcW w:w="1276" w:type="dxa"/>
            <w:vAlign w:val="center"/>
          </w:tcPr>
          <w:p w14:paraId="7E939787" w14:textId="77777777" w:rsidR="00BC56E7" w:rsidRDefault="00532AD2">
            <w:pPr>
              <w:jc w:val="right"/>
            </w:pPr>
            <w:r>
              <w:rPr>
                <w:rFonts w:eastAsiaTheme="minorEastAsia"/>
                <w:kern w:val="0"/>
                <w:szCs w:val="21"/>
              </w:rPr>
              <w:t>10,325.00</w:t>
            </w:r>
          </w:p>
        </w:tc>
        <w:tc>
          <w:tcPr>
            <w:tcW w:w="1842" w:type="dxa"/>
            <w:vAlign w:val="center"/>
          </w:tcPr>
          <w:p w14:paraId="7F29041C" w14:textId="77777777" w:rsidR="00BC56E7" w:rsidRDefault="00532AD2">
            <w:pPr>
              <w:jc w:val="right"/>
            </w:pPr>
            <w:r>
              <w:rPr>
                <w:rFonts w:eastAsiaTheme="minorEastAsia"/>
                <w:kern w:val="0"/>
                <w:szCs w:val="21"/>
              </w:rPr>
              <w:t>2,746,450.00</w:t>
            </w:r>
          </w:p>
        </w:tc>
        <w:tc>
          <w:tcPr>
            <w:tcW w:w="1616" w:type="dxa"/>
            <w:vAlign w:val="center"/>
          </w:tcPr>
          <w:p w14:paraId="638F9FEE" w14:textId="77777777" w:rsidR="00BC56E7" w:rsidRDefault="00532AD2">
            <w:pPr>
              <w:jc w:val="right"/>
            </w:pPr>
            <w:r>
              <w:rPr>
                <w:rFonts w:eastAsiaTheme="minorEastAsia"/>
                <w:kern w:val="0"/>
                <w:szCs w:val="21"/>
              </w:rPr>
              <w:t>3.91</w:t>
            </w:r>
          </w:p>
        </w:tc>
      </w:tr>
      <w:tr w:rsidR="00BC56E7" w14:paraId="47DCEB8E" w14:textId="77777777">
        <w:tc>
          <w:tcPr>
            <w:tcW w:w="817" w:type="dxa"/>
            <w:vAlign w:val="center"/>
          </w:tcPr>
          <w:p w14:paraId="056E5B87" w14:textId="77777777" w:rsidR="00BC56E7" w:rsidRDefault="00532AD2">
            <w:pPr>
              <w:jc w:val="center"/>
            </w:pPr>
            <w:r>
              <w:rPr>
                <w:rFonts w:eastAsiaTheme="minorEastAsia"/>
                <w:kern w:val="0"/>
                <w:szCs w:val="21"/>
              </w:rPr>
              <w:t>4</w:t>
            </w:r>
          </w:p>
        </w:tc>
        <w:tc>
          <w:tcPr>
            <w:tcW w:w="1276" w:type="dxa"/>
            <w:vAlign w:val="center"/>
          </w:tcPr>
          <w:p w14:paraId="75B9F3ED" w14:textId="77777777" w:rsidR="00BC56E7" w:rsidRDefault="00532AD2">
            <w:pPr>
              <w:jc w:val="center"/>
            </w:pPr>
            <w:r>
              <w:rPr>
                <w:rFonts w:eastAsiaTheme="minorEastAsia"/>
                <w:kern w:val="0"/>
                <w:szCs w:val="21"/>
              </w:rPr>
              <w:t>688041</w:t>
            </w:r>
          </w:p>
        </w:tc>
        <w:tc>
          <w:tcPr>
            <w:tcW w:w="1701" w:type="dxa"/>
            <w:vAlign w:val="center"/>
          </w:tcPr>
          <w:p w14:paraId="79CFB98A" w14:textId="77777777" w:rsidR="00BC56E7" w:rsidRDefault="00532AD2">
            <w:pPr>
              <w:jc w:val="center"/>
            </w:pPr>
            <w:r>
              <w:rPr>
                <w:rFonts w:eastAsiaTheme="minorEastAsia"/>
                <w:kern w:val="0"/>
                <w:szCs w:val="21"/>
              </w:rPr>
              <w:t>海光信息</w:t>
            </w:r>
          </w:p>
        </w:tc>
        <w:tc>
          <w:tcPr>
            <w:tcW w:w="1276" w:type="dxa"/>
            <w:vAlign w:val="center"/>
          </w:tcPr>
          <w:p w14:paraId="310DD972" w14:textId="77777777" w:rsidR="00BC56E7" w:rsidRDefault="00532AD2">
            <w:pPr>
              <w:jc w:val="right"/>
            </w:pPr>
            <w:r>
              <w:rPr>
                <w:rFonts w:eastAsiaTheme="minorEastAsia"/>
                <w:kern w:val="0"/>
                <w:szCs w:val="21"/>
              </w:rPr>
              <w:t>16,481.00</w:t>
            </w:r>
          </w:p>
        </w:tc>
        <w:tc>
          <w:tcPr>
            <w:tcW w:w="1842" w:type="dxa"/>
            <w:vAlign w:val="center"/>
          </w:tcPr>
          <w:p w14:paraId="7B5BBD0F" w14:textId="77777777" w:rsidR="00BC56E7" w:rsidRDefault="00532AD2">
            <w:pPr>
              <w:jc w:val="right"/>
            </w:pPr>
            <w:r>
              <w:rPr>
                <w:rFonts w:eastAsiaTheme="minorEastAsia"/>
                <w:kern w:val="0"/>
                <w:szCs w:val="21"/>
              </w:rPr>
              <w:t>2,468,688.99</w:t>
            </w:r>
          </w:p>
        </w:tc>
        <w:tc>
          <w:tcPr>
            <w:tcW w:w="1616" w:type="dxa"/>
            <w:vAlign w:val="center"/>
          </w:tcPr>
          <w:p w14:paraId="0970CFB4" w14:textId="77777777" w:rsidR="00BC56E7" w:rsidRDefault="00532AD2">
            <w:pPr>
              <w:jc w:val="right"/>
            </w:pPr>
            <w:r>
              <w:rPr>
                <w:rFonts w:eastAsiaTheme="minorEastAsia"/>
                <w:kern w:val="0"/>
                <w:szCs w:val="21"/>
              </w:rPr>
              <w:t>3.51</w:t>
            </w:r>
          </w:p>
        </w:tc>
      </w:tr>
      <w:tr w:rsidR="00BC56E7" w14:paraId="1B503B84" w14:textId="77777777">
        <w:tc>
          <w:tcPr>
            <w:tcW w:w="817" w:type="dxa"/>
            <w:vAlign w:val="center"/>
          </w:tcPr>
          <w:p w14:paraId="01458526" w14:textId="77777777" w:rsidR="00BC56E7" w:rsidRDefault="00532AD2">
            <w:pPr>
              <w:jc w:val="center"/>
            </w:pPr>
            <w:r>
              <w:rPr>
                <w:rFonts w:eastAsiaTheme="minorEastAsia"/>
                <w:kern w:val="0"/>
                <w:szCs w:val="21"/>
              </w:rPr>
              <w:t>5</w:t>
            </w:r>
          </w:p>
        </w:tc>
        <w:tc>
          <w:tcPr>
            <w:tcW w:w="1276" w:type="dxa"/>
            <w:vAlign w:val="center"/>
          </w:tcPr>
          <w:p w14:paraId="6311BF1F" w14:textId="77777777" w:rsidR="00BC56E7" w:rsidRDefault="00532AD2">
            <w:pPr>
              <w:jc w:val="center"/>
            </w:pPr>
            <w:r>
              <w:rPr>
                <w:rFonts w:eastAsiaTheme="minorEastAsia"/>
                <w:kern w:val="0"/>
                <w:szCs w:val="21"/>
              </w:rPr>
              <w:t>603009</w:t>
            </w:r>
          </w:p>
        </w:tc>
        <w:tc>
          <w:tcPr>
            <w:tcW w:w="1701" w:type="dxa"/>
            <w:vAlign w:val="center"/>
          </w:tcPr>
          <w:p w14:paraId="3ADDEA92" w14:textId="77777777" w:rsidR="00BC56E7" w:rsidRDefault="00532AD2">
            <w:pPr>
              <w:jc w:val="center"/>
            </w:pPr>
            <w:r>
              <w:rPr>
                <w:rFonts w:eastAsiaTheme="minorEastAsia"/>
                <w:kern w:val="0"/>
                <w:szCs w:val="21"/>
              </w:rPr>
              <w:t>北特科技</w:t>
            </w:r>
          </w:p>
        </w:tc>
        <w:tc>
          <w:tcPr>
            <w:tcW w:w="1276" w:type="dxa"/>
            <w:vAlign w:val="center"/>
          </w:tcPr>
          <w:p w14:paraId="6E7CADF7" w14:textId="77777777" w:rsidR="00BC56E7" w:rsidRDefault="00532AD2">
            <w:pPr>
              <w:jc w:val="right"/>
            </w:pPr>
            <w:r>
              <w:rPr>
                <w:rFonts w:eastAsiaTheme="minorEastAsia"/>
                <w:kern w:val="0"/>
                <w:szCs w:val="21"/>
              </w:rPr>
              <w:t>52,159.00</w:t>
            </w:r>
          </w:p>
        </w:tc>
        <w:tc>
          <w:tcPr>
            <w:tcW w:w="1842" w:type="dxa"/>
            <w:vAlign w:val="center"/>
          </w:tcPr>
          <w:p w14:paraId="402ACF25" w14:textId="77777777" w:rsidR="00BC56E7" w:rsidRDefault="00532AD2">
            <w:pPr>
              <w:jc w:val="right"/>
            </w:pPr>
            <w:r>
              <w:rPr>
                <w:rFonts w:eastAsiaTheme="minorEastAsia"/>
                <w:kern w:val="0"/>
                <w:szCs w:val="21"/>
              </w:rPr>
              <w:t>2,038,373.72</w:t>
            </w:r>
          </w:p>
        </w:tc>
        <w:tc>
          <w:tcPr>
            <w:tcW w:w="1616" w:type="dxa"/>
            <w:vAlign w:val="center"/>
          </w:tcPr>
          <w:p w14:paraId="4559A65E" w14:textId="77777777" w:rsidR="00BC56E7" w:rsidRDefault="00532AD2">
            <w:pPr>
              <w:jc w:val="right"/>
            </w:pPr>
            <w:r>
              <w:rPr>
                <w:rFonts w:eastAsiaTheme="minorEastAsia"/>
                <w:kern w:val="0"/>
                <w:szCs w:val="21"/>
              </w:rPr>
              <w:t>2.90</w:t>
            </w:r>
          </w:p>
        </w:tc>
      </w:tr>
      <w:tr w:rsidR="00BC56E7" w14:paraId="346D5BE7" w14:textId="77777777">
        <w:tc>
          <w:tcPr>
            <w:tcW w:w="817" w:type="dxa"/>
            <w:vAlign w:val="center"/>
          </w:tcPr>
          <w:p w14:paraId="700808D9" w14:textId="77777777" w:rsidR="00BC56E7" w:rsidRDefault="00532AD2">
            <w:pPr>
              <w:jc w:val="center"/>
            </w:pPr>
            <w:r>
              <w:rPr>
                <w:rFonts w:eastAsiaTheme="minorEastAsia"/>
                <w:kern w:val="0"/>
                <w:szCs w:val="21"/>
              </w:rPr>
              <w:t>6</w:t>
            </w:r>
          </w:p>
        </w:tc>
        <w:tc>
          <w:tcPr>
            <w:tcW w:w="1276" w:type="dxa"/>
            <w:vAlign w:val="center"/>
          </w:tcPr>
          <w:p w14:paraId="7F485B1F" w14:textId="77777777" w:rsidR="00BC56E7" w:rsidRDefault="00532AD2">
            <w:pPr>
              <w:jc w:val="center"/>
            </w:pPr>
            <w:r>
              <w:rPr>
                <w:rFonts w:eastAsiaTheme="minorEastAsia"/>
                <w:kern w:val="0"/>
                <w:szCs w:val="21"/>
              </w:rPr>
              <w:t>01810</w:t>
            </w:r>
          </w:p>
        </w:tc>
        <w:tc>
          <w:tcPr>
            <w:tcW w:w="1701" w:type="dxa"/>
            <w:vAlign w:val="center"/>
          </w:tcPr>
          <w:p w14:paraId="15DCC2DA" w14:textId="77777777" w:rsidR="00BC56E7" w:rsidRDefault="00532AD2">
            <w:pPr>
              <w:jc w:val="center"/>
            </w:pPr>
            <w:r>
              <w:rPr>
                <w:rFonts w:eastAsiaTheme="minorEastAsia"/>
                <w:kern w:val="0"/>
                <w:szCs w:val="21"/>
              </w:rPr>
              <w:t>小米集团－Ｗ</w:t>
            </w:r>
          </w:p>
        </w:tc>
        <w:tc>
          <w:tcPr>
            <w:tcW w:w="1276" w:type="dxa"/>
            <w:vAlign w:val="center"/>
          </w:tcPr>
          <w:p w14:paraId="512BF225" w14:textId="77777777" w:rsidR="00BC56E7" w:rsidRDefault="00532AD2">
            <w:pPr>
              <w:jc w:val="right"/>
            </w:pPr>
            <w:r>
              <w:rPr>
                <w:rFonts w:eastAsiaTheme="minorEastAsia"/>
                <w:kern w:val="0"/>
                <w:szCs w:val="21"/>
              </w:rPr>
              <w:t>61,200.00</w:t>
            </w:r>
          </w:p>
        </w:tc>
        <w:tc>
          <w:tcPr>
            <w:tcW w:w="1842" w:type="dxa"/>
            <w:vAlign w:val="center"/>
          </w:tcPr>
          <w:p w14:paraId="1DF56430" w14:textId="77777777" w:rsidR="00BC56E7" w:rsidRDefault="00532AD2">
            <w:pPr>
              <w:jc w:val="right"/>
            </w:pPr>
            <w:r>
              <w:rPr>
                <w:rFonts w:eastAsiaTheme="minorEastAsia"/>
                <w:kern w:val="0"/>
                <w:szCs w:val="21"/>
              </w:rPr>
              <w:t>1,955,240.86</w:t>
            </w:r>
          </w:p>
        </w:tc>
        <w:tc>
          <w:tcPr>
            <w:tcW w:w="1616" w:type="dxa"/>
            <w:vAlign w:val="center"/>
          </w:tcPr>
          <w:p w14:paraId="6A114ABE" w14:textId="77777777" w:rsidR="00BC56E7" w:rsidRDefault="00532AD2">
            <w:pPr>
              <w:jc w:val="right"/>
            </w:pPr>
            <w:r>
              <w:rPr>
                <w:rFonts w:eastAsiaTheme="minorEastAsia"/>
                <w:kern w:val="0"/>
                <w:szCs w:val="21"/>
              </w:rPr>
              <w:t>2.78</w:t>
            </w:r>
          </w:p>
        </w:tc>
      </w:tr>
      <w:tr w:rsidR="00BC56E7" w14:paraId="709CA39E" w14:textId="77777777">
        <w:tc>
          <w:tcPr>
            <w:tcW w:w="817" w:type="dxa"/>
            <w:vAlign w:val="center"/>
          </w:tcPr>
          <w:p w14:paraId="626B7094" w14:textId="77777777" w:rsidR="00BC56E7" w:rsidRDefault="00532AD2">
            <w:pPr>
              <w:jc w:val="center"/>
            </w:pPr>
            <w:r>
              <w:rPr>
                <w:rFonts w:eastAsiaTheme="minorEastAsia"/>
                <w:kern w:val="0"/>
                <w:szCs w:val="21"/>
              </w:rPr>
              <w:t>7</w:t>
            </w:r>
          </w:p>
        </w:tc>
        <w:tc>
          <w:tcPr>
            <w:tcW w:w="1276" w:type="dxa"/>
            <w:vAlign w:val="center"/>
          </w:tcPr>
          <w:p w14:paraId="4ECAB86E" w14:textId="77777777" w:rsidR="00BC56E7" w:rsidRDefault="00532AD2">
            <w:pPr>
              <w:jc w:val="center"/>
            </w:pPr>
            <w:r>
              <w:rPr>
                <w:rFonts w:eastAsiaTheme="minorEastAsia"/>
                <w:kern w:val="0"/>
                <w:szCs w:val="21"/>
              </w:rPr>
              <w:t>688702</w:t>
            </w:r>
          </w:p>
        </w:tc>
        <w:tc>
          <w:tcPr>
            <w:tcW w:w="1701" w:type="dxa"/>
            <w:vAlign w:val="center"/>
          </w:tcPr>
          <w:p w14:paraId="5212258F" w14:textId="77777777" w:rsidR="00BC56E7" w:rsidRDefault="00532AD2">
            <w:pPr>
              <w:jc w:val="center"/>
            </w:pPr>
            <w:r>
              <w:rPr>
                <w:rFonts w:eastAsiaTheme="minorEastAsia"/>
                <w:kern w:val="0"/>
                <w:szCs w:val="21"/>
              </w:rPr>
              <w:t>盛科通信</w:t>
            </w:r>
          </w:p>
        </w:tc>
        <w:tc>
          <w:tcPr>
            <w:tcW w:w="1276" w:type="dxa"/>
            <w:vAlign w:val="center"/>
          </w:tcPr>
          <w:p w14:paraId="1D37B15F" w14:textId="77777777" w:rsidR="00BC56E7" w:rsidRDefault="00532AD2">
            <w:pPr>
              <w:jc w:val="right"/>
            </w:pPr>
            <w:r>
              <w:rPr>
                <w:rFonts w:eastAsiaTheme="minorEastAsia"/>
                <w:kern w:val="0"/>
                <w:szCs w:val="21"/>
              </w:rPr>
              <w:t>21,301.00</w:t>
            </w:r>
          </w:p>
        </w:tc>
        <w:tc>
          <w:tcPr>
            <w:tcW w:w="1842" w:type="dxa"/>
            <w:vAlign w:val="center"/>
          </w:tcPr>
          <w:p w14:paraId="7C9C5BDB" w14:textId="77777777" w:rsidR="00BC56E7" w:rsidRDefault="00532AD2">
            <w:pPr>
              <w:jc w:val="right"/>
            </w:pPr>
            <w:r>
              <w:rPr>
                <w:rFonts w:eastAsiaTheme="minorEastAsia"/>
                <w:kern w:val="0"/>
                <w:szCs w:val="21"/>
              </w:rPr>
              <w:t>1,789,284.00</w:t>
            </w:r>
          </w:p>
        </w:tc>
        <w:tc>
          <w:tcPr>
            <w:tcW w:w="1616" w:type="dxa"/>
            <w:vAlign w:val="center"/>
          </w:tcPr>
          <w:p w14:paraId="157CD24D" w14:textId="77777777" w:rsidR="00BC56E7" w:rsidRDefault="00532AD2">
            <w:pPr>
              <w:jc w:val="right"/>
            </w:pPr>
            <w:r>
              <w:rPr>
                <w:rFonts w:eastAsiaTheme="minorEastAsia"/>
                <w:kern w:val="0"/>
                <w:szCs w:val="21"/>
              </w:rPr>
              <w:t>2.54</w:t>
            </w:r>
          </w:p>
        </w:tc>
      </w:tr>
      <w:tr w:rsidR="00BC56E7" w14:paraId="58E647BD" w14:textId="77777777">
        <w:tc>
          <w:tcPr>
            <w:tcW w:w="817" w:type="dxa"/>
            <w:vAlign w:val="center"/>
          </w:tcPr>
          <w:p w14:paraId="443DE7D3" w14:textId="77777777" w:rsidR="00BC56E7" w:rsidRDefault="00532AD2">
            <w:pPr>
              <w:jc w:val="center"/>
            </w:pPr>
            <w:r>
              <w:rPr>
                <w:rFonts w:eastAsiaTheme="minorEastAsia"/>
                <w:kern w:val="0"/>
                <w:szCs w:val="21"/>
              </w:rPr>
              <w:t>8</w:t>
            </w:r>
          </w:p>
        </w:tc>
        <w:tc>
          <w:tcPr>
            <w:tcW w:w="1276" w:type="dxa"/>
            <w:vAlign w:val="center"/>
          </w:tcPr>
          <w:p w14:paraId="15F35435" w14:textId="77777777" w:rsidR="00BC56E7" w:rsidRDefault="00532AD2">
            <w:pPr>
              <w:jc w:val="center"/>
            </w:pPr>
            <w:r>
              <w:rPr>
                <w:rFonts w:eastAsiaTheme="minorEastAsia"/>
                <w:kern w:val="0"/>
                <w:szCs w:val="21"/>
              </w:rPr>
              <w:t>002779</w:t>
            </w:r>
          </w:p>
        </w:tc>
        <w:tc>
          <w:tcPr>
            <w:tcW w:w="1701" w:type="dxa"/>
            <w:vAlign w:val="center"/>
          </w:tcPr>
          <w:p w14:paraId="32F244D4" w14:textId="77777777" w:rsidR="00BC56E7" w:rsidRDefault="00532AD2">
            <w:pPr>
              <w:jc w:val="center"/>
            </w:pPr>
            <w:r>
              <w:rPr>
                <w:rFonts w:eastAsiaTheme="minorEastAsia"/>
                <w:kern w:val="0"/>
                <w:szCs w:val="21"/>
              </w:rPr>
              <w:t>中坚科技</w:t>
            </w:r>
          </w:p>
        </w:tc>
        <w:tc>
          <w:tcPr>
            <w:tcW w:w="1276" w:type="dxa"/>
            <w:vAlign w:val="center"/>
          </w:tcPr>
          <w:p w14:paraId="13474F1C" w14:textId="77777777" w:rsidR="00BC56E7" w:rsidRDefault="00532AD2">
            <w:pPr>
              <w:jc w:val="right"/>
            </w:pPr>
            <w:r>
              <w:rPr>
                <w:rFonts w:eastAsiaTheme="minorEastAsia"/>
                <w:kern w:val="0"/>
                <w:szCs w:val="21"/>
              </w:rPr>
              <w:t>25,792.00</w:t>
            </w:r>
          </w:p>
        </w:tc>
        <w:tc>
          <w:tcPr>
            <w:tcW w:w="1842" w:type="dxa"/>
            <w:vAlign w:val="center"/>
          </w:tcPr>
          <w:p w14:paraId="31B2B3B3" w14:textId="77777777" w:rsidR="00BC56E7" w:rsidRDefault="00532AD2">
            <w:pPr>
              <w:jc w:val="right"/>
            </w:pPr>
            <w:r>
              <w:rPr>
                <w:rFonts w:eastAsiaTheme="minorEastAsia"/>
                <w:kern w:val="0"/>
                <w:szCs w:val="21"/>
              </w:rPr>
              <w:t>1,753,856.00</w:t>
            </w:r>
          </w:p>
        </w:tc>
        <w:tc>
          <w:tcPr>
            <w:tcW w:w="1616" w:type="dxa"/>
            <w:vAlign w:val="center"/>
          </w:tcPr>
          <w:p w14:paraId="2FA49B4B" w14:textId="77777777" w:rsidR="00BC56E7" w:rsidRDefault="00532AD2">
            <w:pPr>
              <w:jc w:val="right"/>
            </w:pPr>
            <w:r>
              <w:rPr>
                <w:rFonts w:eastAsiaTheme="minorEastAsia"/>
                <w:kern w:val="0"/>
                <w:szCs w:val="21"/>
              </w:rPr>
              <w:t>2.49</w:t>
            </w:r>
          </w:p>
        </w:tc>
      </w:tr>
      <w:tr w:rsidR="00BC56E7" w14:paraId="0F8AC55B" w14:textId="77777777">
        <w:tc>
          <w:tcPr>
            <w:tcW w:w="817" w:type="dxa"/>
            <w:vAlign w:val="center"/>
          </w:tcPr>
          <w:p w14:paraId="155B000B" w14:textId="77777777" w:rsidR="00BC56E7" w:rsidRDefault="00532AD2">
            <w:pPr>
              <w:jc w:val="center"/>
            </w:pPr>
            <w:r>
              <w:rPr>
                <w:rFonts w:eastAsiaTheme="minorEastAsia"/>
                <w:kern w:val="0"/>
                <w:szCs w:val="21"/>
              </w:rPr>
              <w:t>9</w:t>
            </w:r>
          </w:p>
        </w:tc>
        <w:tc>
          <w:tcPr>
            <w:tcW w:w="1276" w:type="dxa"/>
            <w:vAlign w:val="center"/>
          </w:tcPr>
          <w:p w14:paraId="5F1D6C6D" w14:textId="77777777" w:rsidR="00BC56E7" w:rsidRDefault="00532AD2">
            <w:pPr>
              <w:jc w:val="center"/>
            </w:pPr>
            <w:r>
              <w:rPr>
                <w:rFonts w:eastAsiaTheme="minorEastAsia"/>
                <w:kern w:val="0"/>
                <w:szCs w:val="21"/>
              </w:rPr>
              <w:t>09992</w:t>
            </w:r>
          </w:p>
        </w:tc>
        <w:tc>
          <w:tcPr>
            <w:tcW w:w="1701" w:type="dxa"/>
            <w:vAlign w:val="center"/>
          </w:tcPr>
          <w:p w14:paraId="06D587EA" w14:textId="77777777" w:rsidR="00BC56E7" w:rsidRDefault="00532AD2">
            <w:pPr>
              <w:jc w:val="center"/>
            </w:pPr>
            <w:r>
              <w:rPr>
                <w:rFonts w:eastAsiaTheme="minorEastAsia"/>
                <w:kern w:val="0"/>
                <w:szCs w:val="21"/>
              </w:rPr>
              <w:t>泡泡玛特</w:t>
            </w:r>
          </w:p>
        </w:tc>
        <w:tc>
          <w:tcPr>
            <w:tcW w:w="1276" w:type="dxa"/>
            <w:vAlign w:val="center"/>
          </w:tcPr>
          <w:p w14:paraId="48CBC837" w14:textId="77777777" w:rsidR="00BC56E7" w:rsidRDefault="00532AD2">
            <w:pPr>
              <w:jc w:val="right"/>
            </w:pPr>
            <w:r>
              <w:rPr>
                <w:rFonts w:eastAsiaTheme="minorEastAsia"/>
                <w:kern w:val="0"/>
                <w:szCs w:val="21"/>
              </w:rPr>
              <w:t>20,000.00</w:t>
            </w:r>
          </w:p>
        </w:tc>
        <w:tc>
          <w:tcPr>
            <w:tcW w:w="1842" w:type="dxa"/>
            <w:vAlign w:val="center"/>
          </w:tcPr>
          <w:p w14:paraId="4CCCC643" w14:textId="77777777" w:rsidR="00BC56E7" w:rsidRDefault="00532AD2">
            <w:pPr>
              <w:jc w:val="right"/>
            </w:pPr>
            <w:r>
              <w:rPr>
                <w:rFonts w:eastAsiaTheme="minorEastAsia"/>
                <w:kern w:val="0"/>
                <w:szCs w:val="21"/>
              </w:rPr>
              <w:t>1,660,389.72</w:t>
            </w:r>
          </w:p>
        </w:tc>
        <w:tc>
          <w:tcPr>
            <w:tcW w:w="1616" w:type="dxa"/>
            <w:vAlign w:val="center"/>
          </w:tcPr>
          <w:p w14:paraId="66DEE1D6" w14:textId="77777777" w:rsidR="00BC56E7" w:rsidRDefault="00532AD2">
            <w:pPr>
              <w:jc w:val="right"/>
            </w:pPr>
            <w:r>
              <w:rPr>
                <w:rFonts w:eastAsiaTheme="minorEastAsia"/>
                <w:kern w:val="0"/>
                <w:szCs w:val="21"/>
              </w:rPr>
              <w:t>2.36</w:t>
            </w:r>
          </w:p>
        </w:tc>
      </w:tr>
      <w:tr w:rsidR="00BC56E7" w14:paraId="67CA5B88" w14:textId="77777777">
        <w:tc>
          <w:tcPr>
            <w:tcW w:w="817" w:type="dxa"/>
            <w:vAlign w:val="center"/>
          </w:tcPr>
          <w:p w14:paraId="59C1FC23" w14:textId="77777777" w:rsidR="00BC56E7" w:rsidRDefault="00532AD2">
            <w:pPr>
              <w:jc w:val="center"/>
            </w:pPr>
            <w:r>
              <w:rPr>
                <w:rFonts w:eastAsiaTheme="minorEastAsia"/>
                <w:kern w:val="0"/>
                <w:szCs w:val="21"/>
              </w:rPr>
              <w:t>10</w:t>
            </w:r>
          </w:p>
        </w:tc>
        <w:tc>
          <w:tcPr>
            <w:tcW w:w="1276" w:type="dxa"/>
            <w:vAlign w:val="center"/>
          </w:tcPr>
          <w:p w14:paraId="01F2C0E2" w14:textId="77777777" w:rsidR="00BC56E7" w:rsidRDefault="00532AD2">
            <w:pPr>
              <w:jc w:val="center"/>
            </w:pPr>
            <w:r>
              <w:rPr>
                <w:rFonts w:eastAsiaTheme="minorEastAsia"/>
                <w:kern w:val="0"/>
                <w:szCs w:val="21"/>
              </w:rPr>
              <w:t>300870</w:t>
            </w:r>
          </w:p>
        </w:tc>
        <w:tc>
          <w:tcPr>
            <w:tcW w:w="1701" w:type="dxa"/>
            <w:vAlign w:val="center"/>
          </w:tcPr>
          <w:p w14:paraId="58DE3C5F" w14:textId="77777777" w:rsidR="00BC56E7" w:rsidRDefault="00532AD2">
            <w:pPr>
              <w:jc w:val="center"/>
            </w:pPr>
            <w:r>
              <w:rPr>
                <w:rFonts w:eastAsiaTheme="minorEastAsia"/>
                <w:kern w:val="0"/>
                <w:szCs w:val="21"/>
              </w:rPr>
              <w:t>欧陆通</w:t>
            </w:r>
          </w:p>
        </w:tc>
        <w:tc>
          <w:tcPr>
            <w:tcW w:w="1276" w:type="dxa"/>
            <w:vAlign w:val="center"/>
          </w:tcPr>
          <w:p w14:paraId="60BEF10A" w14:textId="77777777" w:rsidR="00BC56E7" w:rsidRDefault="00532AD2">
            <w:pPr>
              <w:jc w:val="right"/>
            </w:pPr>
            <w:r>
              <w:rPr>
                <w:rFonts w:eastAsiaTheme="minorEastAsia"/>
                <w:kern w:val="0"/>
                <w:szCs w:val="21"/>
              </w:rPr>
              <w:t>15,008.00</w:t>
            </w:r>
          </w:p>
        </w:tc>
        <w:tc>
          <w:tcPr>
            <w:tcW w:w="1842" w:type="dxa"/>
            <w:vAlign w:val="center"/>
          </w:tcPr>
          <w:p w14:paraId="1831E606" w14:textId="77777777" w:rsidR="00BC56E7" w:rsidRDefault="00532AD2">
            <w:pPr>
              <w:jc w:val="right"/>
            </w:pPr>
            <w:r>
              <w:rPr>
                <w:rFonts w:eastAsiaTheme="minorEastAsia"/>
                <w:kern w:val="0"/>
                <w:szCs w:val="21"/>
              </w:rPr>
              <w:t>1,602,554.24</w:t>
            </w:r>
          </w:p>
        </w:tc>
        <w:tc>
          <w:tcPr>
            <w:tcW w:w="1616" w:type="dxa"/>
            <w:vAlign w:val="center"/>
          </w:tcPr>
          <w:p w14:paraId="4D524268" w14:textId="77777777" w:rsidR="00BC56E7" w:rsidRDefault="00532AD2">
            <w:pPr>
              <w:jc w:val="right"/>
            </w:pPr>
            <w:r>
              <w:rPr>
                <w:rFonts w:eastAsiaTheme="minorEastAsia"/>
                <w:kern w:val="0"/>
                <w:szCs w:val="21"/>
              </w:rPr>
              <w:t>2.28</w:t>
            </w:r>
          </w:p>
        </w:tc>
      </w:tr>
    </w:tbl>
    <w:bookmarkEnd w:id="0"/>
    <w:p w14:paraId="592662B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30A71A4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5A79D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5A5559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7495EC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4C66BB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B1FEAE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283976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D55260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14:paraId="26A00CC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516A693"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1013A6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72A7BE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3E10C4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BA0460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EAB2C4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7CF2A7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019CDC52"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764FF44" w14:textId="77777777">
        <w:tc>
          <w:tcPr>
            <w:tcW w:w="1110" w:type="dxa"/>
            <w:vAlign w:val="center"/>
          </w:tcPr>
          <w:p w14:paraId="79BCD50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C458A4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2D7445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B672A57" w14:textId="77777777">
        <w:tc>
          <w:tcPr>
            <w:tcW w:w="1110" w:type="dxa"/>
            <w:vAlign w:val="center"/>
          </w:tcPr>
          <w:p w14:paraId="08A1A8C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CD3877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9FFF50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33,601.52</w:t>
            </w:r>
          </w:p>
        </w:tc>
      </w:tr>
      <w:tr w:rsidR="005E6DF3" w:rsidRPr="00B27A29" w14:paraId="385613BB" w14:textId="77777777">
        <w:tc>
          <w:tcPr>
            <w:tcW w:w="1110" w:type="dxa"/>
            <w:vAlign w:val="center"/>
          </w:tcPr>
          <w:p w14:paraId="0FD0129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C64F8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8A4E0F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9233535" w14:textId="77777777">
        <w:tc>
          <w:tcPr>
            <w:tcW w:w="1110" w:type="dxa"/>
            <w:vAlign w:val="center"/>
          </w:tcPr>
          <w:p w14:paraId="593FBDC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D607B1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960297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C5D1857" w14:textId="77777777">
        <w:tc>
          <w:tcPr>
            <w:tcW w:w="1110" w:type="dxa"/>
            <w:vAlign w:val="center"/>
          </w:tcPr>
          <w:p w14:paraId="56BD2C0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24E4F6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147D90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6D5E0A" w14:textId="77777777">
        <w:tc>
          <w:tcPr>
            <w:tcW w:w="1110" w:type="dxa"/>
            <w:vAlign w:val="center"/>
          </w:tcPr>
          <w:p w14:paraId="5A7B89B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05E003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13A878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3,840.93</w:t>
            </w:r>
          </w:p>
        </w:tc>
      </w:tr>
      <w:tr w:rsidR="005E6DF3" w:rsidRPr="00B27A29" w14:paraId="663646A7" w14:textId="77777777">
        <w:tc>
          <w:tcPr>
            <w:tcW w:w="1110" w:type="dxa"/>
            <w:vAlign w:val="center"/>
          </w:tcPr>
          <w:p w14:paraId="67BDA15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0E35C3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D56CE5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455B979" w14:textId="77777777">
        <w:tc>
          <w:tcPr>
            <w:tcW w:w="1110" w:type="dxa"/>
            <w:vAlign w:val="center"/>
          </w:tcPr>
          <w:p w14:paraId="4B41623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661A0E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A65F43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A062D8" w14:textId="77777777">
        <w:tc>
          <w:tcPr>
            <w:tcW w:w="1110" w:type="dxa"/>
            <w:vAlign w:val="center"/>
          </w:tcPr>
          <w:p w14:paraId="67B8F6E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3DE3D7C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8D8BB9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DDDDC73" w14:textId="77777777">
        <w:tc>
          <w:tcPr>
            <w:tcW w:w="1110" w:type="dxa"/>
            <w:vAlign w:val="center"/>
          </w:tcPr>
          <w:p w14:paraId="6CFCE90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D83EB3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8E254D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37,442.45</w:t>
            </w:r>
          </w:p>
        </w:tc>
      </w:tr>
    </w:tbl>
    <w:p w14:paraId="735F1CE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2E42D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26A1E81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2C51074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3B90271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14:paraId="2438C5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108E32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CFFF47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330AE2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251444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2B53E9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E2F2F2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14:paraId="76085BC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95F6D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2B8C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61,119,524.65</w:t>
            </w:r>
          </w:p>
        </w:tc>
        <w:tc>
          <w:tcPr>
            <w:tcW w:w="2367" w:type="dxa"/>
            <w:tcBorders>
              <w:top w:val="single" w:sz="8" w:space="0" w:color="000000"/>
              <w:left w:val="single" w:sz="8" w:space="0" w:color="000000"/>
              <w:bottom w:val="single" w:sz="8" w:space="0" w:color="000000"/>
              <w:right w:val="single" w:sz="8" w:space="0" w:color="000000"/>
            </w:tcBorders>
            <w:vAlign w:val="center"/>
          </w:tcPr>
          <w:p w14:paraId="7AC516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70,512.79</w:t>
            </w:r>
          </w:p>
        </w:tc>
      </w:tr>
      <w:tr w:rsidR="005E6DF3" w:rsidRPr="00B27A29" w14:paraId="6FD39CA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B6198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FEB62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900,083.90</w:t>
            </w:r>
          </w:p>
        </w:tc>
        <w:tc>
          <w:tcPr>
            <w:tcW w:w="2367" w:type="dxa"/>
            <w:tcBorders>
              <w:top w:val="single" w:sz="8" w:space="0" w:color="000000"/>
              <w:left w:val="single" w:sz="8" w:space="0" w:color="000000"/>
              <w:bottom w:val="single" w:sz="8" w:space="0" w:color="000000"/>
              <w:right w:val="single" w:sz="8" w:space="0" w:color="000000"/>
            </w:tcBorders>
            <w:vAlign w:val="center"/>
          </w:tcPr>
          <w:p w14:paraId="5B9EA2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76,450.59</w:t>
            </w:r>
          </w:p>
        </w:tc>
      </w:tr>
      <w:tr w:rsidR="005E6DF3" w:rsidRPr="00B27A29" w14:paraId="19D3E09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2D189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1550F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2,239,911.24</w:t>
            </w:r>
          </w:p>
        </w:tc>
        <w:tc>
          <w:tcPr>
            <w:tcW w:w="2367" w:type="dxa"/>
            <w:tcBorders>
              <w:top w:val="single" w:sz="8" w:space="0" w:color="000000"/>
              <w:left w:val="single" w:sz="8" w:space="0" w:color="000000"/>
              <w:bottom w:val="single" w:sz="8" w:space="0" w:color="000000"/>
              <w:right w:val="single" w:sz="8" w:space="0" w:color="000000"/>
            </w:tcBorders>
            <w:vAlign w:val="center"/>
          </w:tcPr>
          <w:p w14:paraId="59CFF41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48,183.52</w:t>
            </w:r>
          </w:p>
        </w:tc>
      </w:tr>
      <w:tr w:rsidR="005E6DF3" w:rsidRPr="00B27A29" w14:paraId="689368A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05C9AB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BA904E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E2CD27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52509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A2218A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184D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59,779,697.31</w:t>
            </w:r>
          </w:p>
        </w:tc>
        <w:tc>
          <w:tcPr>
            <w:tcW w:w="2367" w:type="dxa"/>
            <w:tcBorders>
              <w:top w:val="single" w:sz="8" w:space="0" w:color="000000"/>
              <w:left w:val="single" w:sz="8" w:space="0" w:color="000000"/>
              <w:bottom w:val="single" w:sz="8" w:space="0" w:color="000000"/>
              <w:right w:val="single" w:sz="8" w:space="0" w:color="000000"/>
            </w:tcBorders>
            <w:vAlign w:val="center"/>
          </w:tcPr>
          <w:p w14:paraId="0456A70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98,779.86</w:t>
            </w:r>
          </w:p>
        </w:tc>
      </w:tr>
    </w:tbl>
    <w:p w14:paraId="6FE9BE23"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7530416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749A31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F03B79A"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CA7528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0A15FF1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8E85E2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5571434E"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752FDD33"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《摩根创新商业模式灵活配置混合型证券投资基金基金合同》；</w:t>
      </w:r>
    </w:p>
    <w:p w14:paraId="4845F3E0"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《摩根创新商业模式灵活配置混合型证券投资基金托管协议》；</w:t>
      </w:r>
    </w:p>
    <w:p w14:paraId="3EA9A613"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0D550E9B" w14:textId="77777777" w:rsidR="00BC56E7" w:rsidRDefault="00532AD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131E12C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03C2EDD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14:paraId="682AA4D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4701FF1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2A3869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66F5760" w14:textId="77777777" w:rsidR="005E6DF3" w:rsidRPr="00B27A29" w:rsidRDefault="005E6DF3">
      <w:pPr>
        <w:spacing w:line="360" w:lineRule="auto"/>
        <w:ind w:left="840"/>
        <w:jc w:val="right"/>
        <w:rPr>
          <w:rFonts w:eastAsiaTheme="minorEastAsia"/>
          <w:color w:val="000000" w:themeColor="text1"/>
          <w:szCs w:val="21"/>
        </w:rPr>
      </w:pPr>
    </w:p>
    <w:p w14:paraId="3877D5C4" w14:textId="77777777" w:rsidR="005E6DF3" w:rsidRPr="00B27A29" w:rsidRDefault="005E6DF3">
      <w:pPr>
        <w:spacing w:line="360" w:lineRule="auto"/>
        <w:ind w:left="840"/>
        <w:jc w:val="center"/>
        <w:rPr>
          <w:rFonts w:eastAsiaTheme="minorEastAsia"/>
          <w:b/>
          <w:color w:val="000000" w:themeColor="text1"/>
          <w:szCs w:val="21"/>
        </w:rPr>
      </w:pPr>
    </w:p>
    <w:p w14:paraId="68509C8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791456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BD66" w14:textId="77777777" w:rsidR="005B0387" w:rsidRDefault="005B0387">
      <w:r>
        <w:separator/>
      </w:r>
    </w:p>
  </w:endnote>
  <w:endnote w:type="continuationSeparator" w:id="0">
    <w:p w14:paraId="1B52781C"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F01A"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636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064D238"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7DB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16E57F5"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68D3" w14:textId="77777777" w:rsidR="005B0387" w:rsidRDefault="005B0387">
      <w:r>
        <w:separator/>
      </w:r>
    </w:p>
  </w:footnote>
  <w:footnote w:type="continuationSeparator" w:id="0">
    <w:p w14:paraId="224E127C"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3C32" w14:textId="77777777" w:rsidR="005C671B" w:rsidRDefault="005C671B">
    <w:pPr>
      <w:pStyle w:val="af"/>
      <w:pBdr>
        <w:bottom w:val="single" w:sz="6" w:space="0" w:color="auto"/>
      </w:pBdr>
      <w:jc w:val="right"/>
    </w:pPr>
    <w:r>
      <w:t>摩根创新商业模式灵活配置混合型证券投资基金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2AD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6E7"/>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67E64"/>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1315</Words>
  <Characters>7499</Characters>
  <Application>Microsoft Office Word</Application>
  <DocSecurity>0</DocSecurity>
  <Lines>62</Lines>
  <Paragraphs>17</Paragraphs>
  <ScaleCrop>false</ScaleCrop>
  <Company>TRT. Ltd. Co.</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2025-01-21T06:17:00Z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