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4A355B">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摩根富时发达市场</w:t>
      </w:r>
      <w:r w:rsidRPr="00C74EFF">
        <w:rPr>
          <w:rFonts w:eastAsiaTheme="minorEastAsia"/>
          <w:b/>
          <w:color w:val="000000" w:themeColor="text1"/>
          <w:sz w:val="36"/>
          <w:szCs w:val="36"/>
        </w:rPr>
        <w:t>REITs</w:t>
      </w:r>
      <w:r w:rsidRPr="00C74EFF">
        <w:rPr>
          <w:rFonts w:eastAsiaTheme="minorEastAsia"/>
          <w:b/>
          <w:color w:val="000000" w:themeColor="text1"/>
          <w:sz w:val="36"/>
          <w:szCs w:val="36"/>
        </w:rPr>
        <w:t>指数型证券投资基金</w:t>
      </w:r>
      <w:r w:rsidRPr="00C74EFF">
        <w:rPr>
          <w:rFonts w:eastAsiaTheme="minorEastAsia"/>
          <w:b/>
          <w:color w:val="000000" w:themeColor="text1"/>
          <w:sz w:val="36"/>
          <w:szCs w:val="36"/>
        </w:rPr>
        <w:t>(QDII)</w:t>
      </w: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2023</w:t>
      </w:r>
      <w:r w:rsidRPr="00C74EFF">
        <w:rPr>
          <w:rFonts w:eastAsiaTheme="minorEastAsia"/>
          <w:b/>
          <w:color w:val="000000" w:themeColor="text1"/>
          <w:sz w:val="36"/>
          <w:szCs w:val="36"/>
        </w:rPr>
        <w:t>年第</w:t>
      </w:r>
      <w:r w:rsidRPr="00C74EFF">
        <w:rPr>
          <w:rFonts w:eastAsiaTheme="minorEastAsia"/>
          <w:b/>
          <w:color w:val="000000" w:themeColor="text1"/>
          <w:sz w:val="36"/>
          <w:szCs w:val="36"/>
        </w:rPr>
        <w:t>2</w:t>
      </w:r>
      <w:r w:rsidRPr="00C74EFF">
        <w:rPr>
          <w:rFonts w:eastAsiaTheme="minorEastAsia"/>
          <w:b/>
          <w:color w:val="000000" w:themeColor="text1"/>
          <w:sz w:val="36"/>
          <w:szCs w:val="36"/>
        </w:rPr>
        <w:t>季度报告</w:t>
      </w:r>
    </w:p>
    <w:p w:rsidR="00397616" w:rsidRPr="00C74EFF" w:rsidRDefault="00B814D9"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2023</w:t>
      </w:r>
      <w:r w:rsidRPr="00C74EFF">
        <w:rPr>
          <w:rFonts w:eastAsiaTheme="minorEastAsia"/>
          <w:b/>
          <w:color w:val="000000" w:themeColor="text1"/>
          <w:sz w:val="36"/>
          <w:szCs w:val="36"/>
        </w:rPr>
        <w:t>年</w:t>
      </w:r>
      <w:r w:rsidRPr="00C74EFF">
        <w:rPr>
          <w:rFonts w:eastAsiaTheme="minorEastAsia"/>
          <w:b/>
          <w:color w:val="000000" w:themeColor="text1"/>
          <w:sz w:val="36"/>
          <w:szCs w:val="36"/>
        </w:rPr>
        <w:t>6</w:t>
      </w:r>
      <w:r w:rsidRPr="00C74EFF">
        <w:rPr>
          <w:rFonts w:eastAsiaTheme="minorEastAsia"/>
          <w:b/>
          <w:color w:val="000000" w:themeColor="text1"/>
          <w:sz w:val="36"/>
          <w:szCs w:val="36"/>
        </w:rPr>
        <w:t>月</w:t>
      </w:r>
      <w:r w:rsidRPr="00C74EFF">
        <w:rPr>
          <w:rFonts w:eastAsiaTheme="minorEastAsia"/>
          <w:b/>
          <w:color w:val="000000" w:themeColor="text1"/>
          <w:sz w:val="36"/>
          <w:szCs w:val="36"/>
        </w:rPr>
        <w:t>30</w:t>
      </w:r>
      <w:r w:rsidRPr="00C74EFF">
        <w:rPr>
          <w:rFonts w:eastAsiaTheme="minorEastAsia"/>
          <w:b/>
          <w:color w:val="000000" w:themeColor="text1"/>
          <w:sz w:val="36"/>
          <w:szCs w:val="36"/>
        </w:rPr>
        <w:t>日</w:t>
      </w: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rPr>
          <w:rFonts w:eastAsiaTheme="minorEastAsia"/>
          <w:b/>
          <w:color w:val="000000" w:themeColor="text1"/>
          <w:sz w:val="24"/>
        </w:rPr>
      </w:pP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基金管理人：</w:t>
      </w:r>
      <w:r w:rsidR="005C25C8" w:rsidRPr="00C74EFF">
        <w:rPr>
          <w:rFonts w:eastAsiaTheme="minorEastAsia"/>
          <w:b/>
          <w:color w:val="000000" w:themeColor="text1"/>
          <w:sz w:val="24"/>
        </w:rPr>
        <w:t>摩根基金管理（中国）有限公司</w:t>
      </w: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基金托管人：</w:t>
      </w:r>
      <w:r w:rsidR="005C25C8" w:rsidRPr="00C74EFF">
        <w:rPr>
          <w:rFonts w:eastAsiaTheme="minorEastAsia"/>
          <w:b/>
          <w:color w:val="000000" w:themeColor="text1"/>
          <w:sz w:val="24"/>
        </w:rPr>
        <w:t>招商银行股份有限公司</w:t>
      </w:r>
    </w:p>
    <w:p w:rsidR="00397616" w:rsidRPr="00C74EFF" w:rsidRDefault="00397616" w:rsidP="001A149A">
      <w:pPr>
        <w:spacing w:line="360" w:lineRule="auto"/>
        <w:ind w:firstLineChars="900" w:firstLine="2168"/>
        <w:rPr>
          <w:rFonts w:eastAsiaTheme="minorEastAsia"/>
          <w:b/>
          <w:color w:val="000000" w:themeColor="text1"/>
          <w:sz w:val="24"/>
        </w:rPr>
        <w:sectPr w:rsidR="00397616" w:rsidRPr="00C74EFF" w:rsidSect="00D6226F">
          <w:headerReference w:type="default" r:id="rId7"/>
          <w:footerReference w:type="default" r:id="rId8"/>
          <w:pgSz w:w="11926" w:h="15840"/>
          <w:pgMar w:top="1418" w:right="1418" w:bottom="851" w:left="1418" w:header="851" w:footer="992" w:gutter="0"/>
          <w:cols w:space="720"/>
          <w:noEndnote/>
        </w:sectPr>
      </w:pPr>
      <w:r w:rsidRPr="00C74EFF">
        <w:rPr>
          <w:rFonts w:eastAsiaTheme="minorEastAsia"/>
          <w:b/>
          <w:color w:val="000000" w:themeColor="text1"/>
          <w:sz w:val="24"/>
        </w:rPr>
        <w:t>报告送出日期：</w:t>
      </w:r>
      <w:r w:rsidR="00E55986" w:rsidRPr="00C74EFF">
        <w:rPr>
          <w:rFonts w:eastAsiaTheme="minorEastAsia"/>
          <w:b/>
          <w:color w:val="000000" w:themeColor="text1"/>
          <w:sz w:val="24"/>
        </w:rPr>
        <w:t>二〇二三年七月二十一日</w:t>
      </w:r>
    </w:p>
    <w:p w:rsidR="0076518F" w:rsidRPr="00C74EFF" w:rsidRDefault="0076518F" w:rsidP="000E002D">
      <w:pPr>
        <w:pStyle w:val="1"/>
        <w:spacing w:beforeLines="100" w:before="312" w:afterLines="100" w:after="312" w:line="360" w:lineRule="auto"/>
        <w:jc w:val="center"/>
        <w:rPr>
          <w:rFonts w:eastAsiaTheme="minorEastAsia"/>
          <w:b w:val="0"/>
          <w:color w:val="000000" w:themeColor="text1"/>
          <w:kern w:val="0"/>
          <w:sz w:val="24"/>
          <w:szCs w:val="24"/>
        </w:rPr>
      </w:pPr>
      <w:r w:rsidRPr="00C74EFF">
        <w:rPr>
          <w:rFonts w:eastAsiaTheme="minorEastAsia"/>
          <w:color w:val="000000" w:themeColor="text1"/>
          <w:kern w:val="0"/>
          <w:sz w:val="24"/>
          <w:szCs w:val="24"/>
        </w:rPr>
        <w:lastRenderedPageBreak/>
        <w:t xml:space="preserve">§1  </w:t>
      </w:r>
      <w:r w:rsidRPr="00C74EFF">
        <w:rPr>
          <w:rFonts w:eastAsiaTheme="minorEastAsia"/>
          <w:color w:val="000000" w:themeColor="text1"/>
          <w:kern w:val="0"/>
          <w:sz w:val="24"/>
          <w:szCs w:val="24"/>
        </w:rPr>
        <w:t>重要提示</w:t>
      </w:r>
    </w:p>
    <w:p w:rsidR="00FC1CA6" w:rsidRDefault="00D64A3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FC1CA6" w:rsidRDefault="00D64A30">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基金托管人招商银行股份有限公司根据本基金合同规定，于</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20</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FC1CA6" w:rsidRDefault="00D64A3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FC1CA6" w:rsidRDefault="00D64A30">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FC1CA6" w:rsidRDefault="00D64A30">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76518F" w:rsidRPr="00C74EFF" w:rsidRDefault="005C25C8" w:rsidP="002328F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本报告期自</w:t>
      </w:r>
      <w:r w:rsidRPr="00C74EFF">
        <w:rPr>
          <w:rFonts w:eastAsiaTheme="minorEastAsia"/>
          <w:color w:val="000000" w:themeColor="text1"/>
          <w:sz w:val="24"/>
        </w:rPr>
        <w:t>2023</w:t>
      </w:r>
      <w:r w:rsidRPr="00C74EFF">
        <w:rPr>
          <w:rFonts w:eastAsiaTheme="minorEastAsia"/>
          <w:color w:val="000000" w:themeColor="text1"/>
          <w:sz w:val="24"/>
        </w:rPr>
        <w:t>年</w:t>
      </w:r>
      <w:r w:rsidRPr="00C74EFF">
        <w:rPr>
          <w:rFonts w:eastAsiaTheme="minorEastAsia"/>
          <w:color w:val="000000" w:themeColor="text1"/>
          <w:sz w:val="24"/>
        </w:rPr>
        <w:t>4</w:t>
      </w:r>
      <w:r w:rsidRPr="00C74EFF">
        <w:rPr>
          <w:rFonts w:eastAsiaTheme="minorEastAsia"/>
          <w:color w:val="000000" w:themeColor="text1"/>
          <w:sz w:val="24"/>
        </w:rPr>
        <w:t>月</w:t>
      </w:r>
      <w:r w:rsidRPr="00C74EFF">
        <w:rPr>
          <w:rFonts w:eastAsiaTheme="minorEastAsia"/>
          <w:color w:val="000000" w:themeColor="text1"/>
          <w:sz w:val="24"/>
        </w:rPr>
        <w:t>1</w:t>
      </w:r>
      <w:r w:rsidRPr="00C74EFF">
        <w:rPr>
          <w:rFonts w:eastAsiaTheme="minorEastAsia"/>
          <w:color w:val="000000" w:themeColor="text1"/>
          <w:sz w:val="24"/>
        </w:rPr>
        <w:t>日起至</w:t>
      </w:r>
      <w:r w:rsidRPr="00C74EFF">
        <w:rPr>
          <w:rFonts w:eastAsiaTheme="minorEastAsia"/>
          <w:color w:val="000000" w:themeColor="text1"/>
          <w:sz w:val="24"/>
        </w:rPr>
        <w:t>6</w:t>
      </w:r>
      <w:r w:rsidRPr="00C74EFF">
        <w:rPr>
          <w:rFonts w:eastAsiaTheme="minorEastAsia"/>
          <w:color w:val="000000" w:themeColor="text1"/>
          <w:sz w:val="24"/>
        </w:rPr>
        <w:t>月</w:t>
      </w:r>
      <w:r w:rsidRPr="00C74EFF">
        <w:rPr>
          <w:rFonts w:eastAsiaTheme="minorEastAsia"/>
          <w:color w:val="000000" w:themeColor="text1"/>
          <w:sz w:val="24"/>
        </w:rPr>
        <w:t>30</w:t>
      </w:r>
      <w:r w:rsidRPr="00C74EFF">
        <w:rPr>
          <w:rFonts w:eastAsiaTheme="minorEastAsia"/>
          <w:color w:val="000000" w:themeColor="text1"/>
          <w:sz w:val="24"/>
        </w:rPr>
        <w:t>日止。</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§2  </w:t>
      </w:r>
      <w:r w:rsidRPr="00C74EFF">
        <w:rPr>
          <w:rFonts w:eastAsiaTheme="minorEastAsia"/>
          <w:color w:val="000000" w:themeColor="text1"/>
          <w:kern w:val="0"/>
          <w:sz w:val="24"/>
          <w:szCs w:val="24"/>
        </w:rPr>
        <w:t>基金产品概况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528"/>
      </w:tblGrid>
      <w:tr w:rsidR="00EF0A05" w:rsidRPr="00C74EFF" w:rsidTr="00193ABD">
        <w:tc>
          <w:tcPr>
            <w:tcW w:w="2977"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基金简称</w:t>
            </w:r>
          </w:p>
        </w:tc>
        <w:tc>
          <w:tcPr>
            <w:tcW w:w="5528"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摩根富时发达市场</w:t>
            </w:r>
            <w:r w:rsidRPr="00C74EFF">
              <w:rPr>
                <w:rFonts w:eastAsiaTheme="minorEastAsia"/>
                <w:color w:val="000000" w:themeColor="text1"/>
                <w:kern w:val="0"/>
                <w:sz w:val="24"/>
              </w:rPr>
              <w:t>REITs</w:t>
            </w:r>
            <w:r w:rsidRPr="00C74EFF">
              <w:rPr>
                <w:rFonts w:eastAsiaTheme="minorEastAsia"/>
                <w:color w:val="000000" w:themeColor="text1"/>
                <w:kern w:val="0"/>
                <w:sz w:val="24"/>
              </w:rPr>
              <w:t>指数</w:t>
            </w:r>
            <w:r w:rsidRPr="00C74EFF">
              <w:rPr>
                <w:rFonts w:eastAsiaTheme="minorEastAsia"/>
                <w:color w:val="000000" w:themeColor="text1"/>
                <w:kern w:val="0"/>
                <w:sz w:val="24"/>
              </w:rPr>
              <w:t>(QDII)</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基金主代码</w:t>
            </w:r>
          </w:p>
        </w:tc>
        <w:tc>
          <w:tcPr>
            <w:tcW w:w="5528"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005613</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交易代码</w:t>
            </w:r>
          </w:p>
        </w:tc>
        <w:tc>
          <w:tcPr>
            <w:tcW w:w="5528"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005613</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基金运作方式</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契约型开放式</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基金合同生效日</w:t>
            </w:r>
          </w:p>
        </w:tc>
        <w:tc>
          <w:tcPr>
            <w:tcW w:w="5528" w:type="dxa"/>
            <w:vAlign w:val="center"/>
          </w:tcPr>
          <w:p w:rsidR="005C25C8" w:rsidRPr="00C74EFF" w:rsidRDefault="009A06E4"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2018</w:t>
            </w:r>
            <w:r w:rsidRPr="00C74EFF">
              <w:rPr>
                <w:rFonts w:eastAsiaTheme="minorEastAsia"/>
                <w:color w:val="000000" w:themeColor="text1"/>
                <w:kern w:val="0"/>
                <w:sz w:val="24"/>
              </w:rPr>
              <w:t>年</w:t>
            </w:r>
            <w:r w:rsidRPr="00C74EFF">
              <w:rPr>
                <w:rFonts w:eastAsiaTheme="minorEastAsia"/>
                <w:color w:val="000000" w:themeColor="text1"/>
                <w:kern w:val="0"/>
                <w:sz w:val="24"/>
              </w:rPr>
              <w:t>4</w:t>
            </w:r>
            <w:r w:rsidRPr="00C74EFF">
              <w:rPr>
                <w:rFonts w:eastAsiaTheme="minorEastAsia"/>
                <w:color w:val="000000" w:themeColor="text1"/>
                <w:kern w:val="0"/>
                <w:sz w:val="24"/>
              </w:rPr>
              <w:t>月</w:t>
            </w:r>
            <w:r w:rsidRPr="00C74EFF">
              <w:rPr>
                <w:rFonts w:eastAsiaTheme="minorEastAsia"/>
                <w:color w:val="000000" w:themeColor="text1"/>
                <w:kern w:val="0"/>
                <w:sz w:val="24"/>
              </w:rPr>
              <w:t>26</w:t>
            </w:r>
            <w:r w:rsidRPr="00C74EFF">
              <w:rPr>
                <w:rFonts w:eastAsiaTheme="minorEastAsia"/>
                <w:color w:val="000000" w:themeColor="text1"/>
                <w:kern w:val="0"/>
                <w:sz w:val="24"/>
              </w:rPr>
              <w:t>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报告期末基金份额总额</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285,684,530.42</w:t>
            </w:r>
            <w:r w:rsidR="004009A4" w:rsidRPr="00C74EFF">
              <w:rPr>
                <w:rFonts w:eastAsiaTheme="minorEastAsia"/>
                <w:color w:val="000000" w:themeColor="text1"/>
                <w:kern w:val="0"/>
                <w:sz w:val="24"/>
              </w:rPr>
              <w:t>份</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投资目标</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采用被动式指数化投资策略，通过严格的投资程序约束和数量化风险管理手段，力求实现对标的指数的有效跟踪，追求跟踪误差的最小化。本基金力争控制基金净值增长率与业绩比较基准之间的日均跟踪偏离度小于</w:t>
            </w:r>
            <w:r w:rsidRPr="00C74EFF">
              <w:rPr>
                <w:rFonts w:eastAsiaTheme="minorEastAsia"/>
                <w:color w:val="000000" w:themeColor="text1"/>
                <w:kern w:val="0"/>
                <w:sz w:val="24"/>
              </w:rPr>
              <w:t>0.5%</w:t>
            </w:r>
            <w:r w:rsidRPr="00C74EFF">
              <w:rPr>
                <w:rFonts w:eastAsiaTheme="minorEastAsia"/>
                <w:color w:val="000000" w:themeColor="text1"/>
                <w:kern w:val="0"/>
                <w:sz w:val="24"/>
              </w:rPr>
              <w:t>，基金净值增长率与业绩比较基准之间的年跟踪误差不超过</w:t>
            </w:r>
            <w:r w:rsidRPr="00C74EFF">
              <w:rPr>
                <w:rFonts w:eastAsiaTheme="minorEastAsia"/>
                <w:color w:val="000000" w:themeColor="text1"/>
                <w:kern w:val="0"/>
                <w:sz w:val="24"/>
              </w:rPr>
              <w:t>5%</w:t>
            </w:r>
            <w:r w:rsidRPr="00C74EFF">
              <w:rPr>
                <w:rFonts w:eastAsiaTheme="minorEastAsia"/>
                <w:color w:val="000000" w:themeColor="text1"/>
                <w:kern w:val="0"/>
                <w:sz w:val="24"/>
              </w:rPr>
              <w:t>。</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投资策略</w:t>
            </w:r>
          </w:p>
        </w:tc>
        <w:tc>
          <w:tcPr>
            <w:tcW w:w="5528" w:type="dxa"/>
            <w:vAlign w:val="center"/>
          </w:tcPr>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本基金采用抽样复制策略进行被动式指数化投资，</w:t>
            </w:r>
            <w:r>
              <w:rPr>
                <w:rFonts w:eastAsiaTheme="minorEastAsia"/>
                <w:color w:val="000000" w:themeColor="text1"/>
                <w:kern w:val="0"/>
                <w:sz w:val="24"/>
              </w:rPr>
              <w:lastRenderedPageBreak/>
              <w:t>在富时发达市场</w:t>
            </w:r>
            <w:r>
              <w:rPr>
                <w:rFonts w:eastAsiaTheme="minorEastAsia"/>
                <w:color w:val="000000" w:themeColor="text1"/>
                <w:kern w:val="0"/>
                <w:sz w:val="24"/>
              </w:rPr>
              <w:t>REITs</w:t>
            </w:r>
            <w:r>
              <w:rPr>
                <w:rFonts w:eastAsiaTheme="minorEastAsia"/>
                <w:color w:val="000000" w:themeColor="text1"/>
                <w:kern w:val="0"/>
                <w:sz w:val="24"/>
              </w:rPr>
              <w:t>指数（英文为</w:t>
            </w:r>
            <w:r>
              <w:rPr>
                <w:rFonts w:eastAsiaTheme="minorEastAsia"/>
                <w:color w:val="000000" w:themeColor="text1"/>
                <w:kern w:val="0"/>
                <w:sz w:val="24"/>
              </w:rPr>
              <w:t>FTSE EPRA/NAREIT Developed REITs Index</w:t>
            </w:r>
            <w:r>
              <w:rPr>
                <w:rFonts w:eastAsiaTheme="minorEastAsia"/>
                <w:color w:val="000000" w:themeColor="text1"/>
                <w:kern w:val="0"/>
                <w:sz w:val="24"/>
              </w:rPr>
              <w:t>）成分股、备选成分股中，优选流动性好、基本面稳健的</w:t>
            </w:r>
            <w:r>
              <w:rPr>
                <w:rFonts w:eastAsiaTheme="minorEastAsia"/>
                <w:color w:val="000000" w:themeColor="text1"/>
                <w:kern w:val="0"/>
                <w:sz w:val="24"/>
              </w:rPr>
              <w:t>REITs</w:t>
            </w:r>
            <w:r>
              <w:rPr>
                <w:rFonts w:eastAsiaTheme="minorEastAsia"/>
                <w:color w:val="000000" w:themeColor="text1"/>
                <w:kern w:val="0"/>
                <w:sz w:val="24"/>
              </w:rPr>
              <w:t>构建</w:t>
            </w:r>
            <w:r>
              <w:rPr>
                <w:rFonts w:eastAsiaTheme="minorEastAsia"/>
                <w:color w:val="000000" w:themeColor="text1"/>
                <w:kern w:val="0"/>
                <w:sz w:val="24"/>
              </w:rPr>
              <w:t>REITs</w:t>
            </w:r>
            <w:r>
              <w:rPr>
                <w:rFonts w:eastAsiaTheme="minorEastAsia"/>
                <w:color w:val="000000" w:themeColor="text1"/>
                <w:kern w:val="0"/>
                <w:sz w:val="24"/>
              </w:rPr>
              <w:t>组合，以较小的交易成本实现较低的跟踪误差。但因特殊情况导致基金无法有效跟踪标的指数时，本基金将运用其他方法建立实际组合，力求实现跟踪误差最小化。</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为了实现追踪误差最小化，本基金将不低于</w:t>
            </w:r>
            <w:r>
              <w:rPr>
                <w:rFonts w:eastAsiaTheme="minorEastAsia"/>
                <w:color w:val="000000" w:themeColor="text1"/>
                <w:kern w:val="0"/>
                <w:sz w:val="24"/>
              </w:rPr>
              <w:t>90%</w:t>
            </w:r>
            <w:r>
              <w:rPr>
                <w:rFonts w:eastAsiaTheme="minorEastAsia"/>
                <w:color w:val="000000" w:themeColor="text1"/>
                <w:kern w:val="0"/>
                <w:sz w:val="24"/>
              </w:rPr>
              <w:t>的非现金基金资产投资于富时发达市场</w:t>
            </w:r>
            <w:r>
              <w:rPr>
                <w:rFonts w:eastAsiaTheme="minorEastAsia"/>
                <w:color w:val="000000" w:themeColor="text1"/>
                <w:kern w:val="0"/>
                <w:sz w:val="24"/>
              </w:rPr>
              <w:t>REITs</w:t>
            </w:r>
            <w:r>
              <w:rPr>
                <w:rFonts w:eastAsiaTheme="minorEastAsia"/>
                <w:color w:val="000000" w:themeColor="text1"/>
                <w:kern w:val="0"/>
                <w:sz w:val="24"/>
              </w:rPr>
              <w:t>指数的成份股、备选成份股及以富时发达市场</w:t>
            </w:r>
            <w:r>
              <w:rPr>
                <w:rFonts w:eastAsiaTheme="minorEastAsia"/>
                <w:color w:val="000000" w:themeColor="text1"/>
                <w:kern w:val="0"/>
                <w:sz w:val="24"/>
              </w:rPr>
              <w:t>REITs</w:t>
            </w:r>
            <w:r>
              <w:rPr>
                <w:rFonts w:eastAsiaTheme="minorEastAsia"/>
                <w:color w:val="000000" w:themeColor="text1"/>
                <w:kern w:val="0"/>
                <w:sz w:val="24"/>
              </w:rPr>
              <w:t>指数为投资标的的指数基金（包括</w:t>
            </w:r>
            <w:r>
              <w:rPr>
                <w:rFonts w:eastAsiaTheme="minorEastAsia"/>
                <w:color w:val="000000" w:themeColor="text1"/>
                <w:kern w:val="0"/>
                <w:sz w:val="24"/>
              </w:rPr>
              <w:t>ETF</w:t>
            </w:r>
            <w:r>
              <w:rPr>
                <w:rFonts w:eastAsiaTheme="minorEastAsia"/>
                <w:color w:val="000000" w:themeColor="text1"/>
                <w:kern w:val="0"/>
                <w:sz w:val="24"/>
              </w:rPr>
              <w:t>）。</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本基金采用抽样复制指数的方法，综合考虑个股的市值规模、流动性、国别</w:t>
            </w:r>
            <w:r>
              <w:rPr>
                <w:rFonts w:eastAsiaTheme="minorEastAsia"/>
                <w:color w:val="000000" w:themeColor="text1"/>
                <w:kern w:val="0"/>
                <w:sz w:val="24"/>
              </w:rPr>
              <w:t>/</w:t>
            </w:r>
            <w:r>
              <w:rPr>
                <w:rFonts w:eastAsiaTheme="minorEastAsia"/>
                <w:color w:val="000000" w:themeColor="text1"/>
                <w:kern w:val="0"/>
                <w:sz w:val="24"/>
              </w:rPr>
              <w:t>行业代表性、价格波动率以及与标的指数相关度等因素，优选个股构建投资组合，力求在最小化跟踪误差的同时，将交易成本控制在合理的范围内。</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在初始建仓期或者为申购资金建仓时，本基金将依据市场流动性逐步买入投资组合并采取相应的交易策略降低建仓成本。在投资运作过程中，本基金将对标的指数成分的权重变化进行跟踪，并根据其权重的变动进行动态调整。</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本基金所构建的投资组合将定期根据所跟踪标的指数成份股的调整进行相应的跟踪调整。富时发达市场</w:t>
            </w:r>
            <w:r>
              <w:rPr>
                <w:rFonts w:eastAsiaTheme="minorEastAsia"/>
                <w:color w:val="000000" w:themeColor="text1"/>
                <w:kern w:val="0"/>
                <w:sz w:val="24"/>
              </w:rPr>
              <w:t>REITs</w:t>
            </w:r>
            <w:r>
              <w:rPr>
                <w:rFonts w:eastAsiaTheme="minorEastAsia"/>
                <w:color w:val="000000" w:themeColor="text1"/>
                <w:kern w:val="0"/>
                <w:sz w:val="24"/>
              </w:rPr>
              <w:t>指数的成分股每半年调整一次，指数调整方案公布后，本基金将及时对现有组合的构成进行相应的调整，若成分股的集中调整短期内会对跟踪误差产生较大影响，将采用逐步调整的方式。</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w:t>
            </w:r>
            <w:r>
              <w:rPr>
                <w:rFonts w:eastAsiaTheme="minorEastAsia"/>
                <w:color w:val="000000" w:themeColor="text1"/>
                <w:kern w:val="0"/>
                <w:sz w:val="24"/>
              </w:rPr>
              <w:t>REITs</w:t>
            </w:r>
            <w:r>
              <w:rPr>
                <w:rFonts w:eastAsiaTheme="minorEastAsia"/>
                <w:color w:val="000000" w:themeColor="text1"/>
                <w:kern w:val="0"/>
                <w:sz w:val="24"/>
              </w:rPr>
              <w:t>进行适当的替代。</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w:t>
            </w:r>
            <w:r>
              <w:rPr>
                <w:rFonts w:eastAsiaTheme="minorEastAsia"/>
                <w:color w:val="000000" w:themeColor="text1"/>
                <w:kern w:val="0"/>
                <w:sz w:val="24"/>
              </w:rPr>
              <w:t>REITs</w:t>
            </w:r>
            <w:r>
              <w:rPr>
                <w:rFonts w:eastAsiaTheme="minorEastAsia"/>
                <w:color w:val="000000" w:themeColor="text1"/>
                <w:kern w:val="0"/>
                <w:sz w:val="24"/>
              </w:rPr>
              <w:t>组合进行调整，保证基金正常运行，从而有效跟踪标的指数。</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w:t>
            </w:r>
            <w:r>
              <w:rPr>
                <w:rFonts w:eastAsiaTheme="minorEastAsia"/>
                <w:color w:val="000000" w:themeColor="text1"/>
                <w:kern w:val="0"/>
                <w:sz w:val="24"/>
              </w:rPr>
              <w:t xml:space="preserve"> REITs</w:t>
            </w:r>
            <w:r>
              <w:rPr>
                <w:rFonts w:eastAsiaTheme="minorEastAsia"/>
                <w:color w:val="000000" w:themeColor="text1"/>
                <w:kern w:val="0"/>
                <w:sz w:val="24"/>
              </w:rPr>
              <w:t>替代</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通常情况下，本基金根据标的指数成份股在指数中的权重确定成份</w:t>
            </w:r>
            <w:r>
              <w:rPr>
                <w:rFonts w:eastAsiaTheme="minorEastAsia"/>
                <w:color w:val="000000" w:themeColor="text1"/>
                <w:kern w:val="0"/>
                <w:sz w:val="24"/>
              </w:rPr>
              <w:t>REITs</w:t>
            </w:r>
            <w:r>
              <w:rPr>
                <w:rFonts w:eastAsiaTheme="minorEastAsia"/>
                <w:color w:val="000000" w:themeColor="text1"/>
                <w:kern w:val="0"/>
                <w:sz w:val="24"/>
              </w:rPr>
              <w:t>的买卖数量。但在如标的指数成份股流动性严重不足或停牌、标的指数成份股因法律法规的相关规定而为本基金限制投资的标的等特殊情况下，本基金可以选择其他</w:t>
            </w:r>
            <w:r>
              <w:rPr>
                <w:rFonts w:eastAsiaTheme="minorEastAsia"/>
                <w:color w:val="000000" w:themeColor="text1"/>
                <w:kern w:val="0"/>
                <w:sz w:val="24"/>
              </w:rPr>
              <w:t>REITs</w:t>
            </w:r>
            <w:r>
              <w:rPr>
                <w:rFonts w:eastAsiaTheme="minorEastAsia"/>
                <w:color w:val="000000" w:themeColor="text1"/>
                <w:kern w:val="0"/>
                <w:sz w:val="24"/>
              </w:rPr>
              <w:t>或</w:t>
            </w:r>
            <w:r>
              <w:rPr>
                <w:rFonts w:eastAsiaTheme="minorEastAsia"/>
                <w:color w:val="000000" w:themeColor="text1"/>
                <w:kern w:val="0"/>
                <w:sz w:val="24"/>
              </w:rPr>
              <w:t>REITs</w:t>
            </w:r>
            <w:r>
              <w:rPr>
                <w:rFonts w:eastAsiaTheme="minorEastAsia"/>
                <w:color w:val="000000" w:themeColor="text1"/>
                <w:kern w:val="0"/>
                <w:sz w:val="24"/>
              </w:rPr>
              <w:t>组合对标的指数中的成份股进行替换。</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在选择替代</w:t>
            </w:r>
            <w:r>
              <w:rPr>
                <w:rFonts w:eastAsiaTheme="minorEastAsia"/>
                <w:color w:val="000000" w:themeColor="text1"/>
                <w:kern w:val="0"/>
                <w:sz w:val="24"/>
              </w:rPr>
              <w:t>REITs</w:t>
            </w:r>
            <w:r>
              <w:rPr>
                <w:rFonts w:eastAsiaTheme="minorEastAsia"/>
                <w:color w:val="000000" w:themeColor="text1"/>
                <w:kern w:val="0"/>
                <w:sz w:val="24"/>
              </w:rPr>
              <w:t>时，为尽可能的降低跟踪误差，本基金将采用定性与定量相结合的方法，在对替代</w:t>
            </w:r>
            <w:r>
              <w:rPr>
                <w:rFonts w:eastAsiaTheme="minorEastAsia"/>
                <w:color w:val="000000" w:themeColor="text1"/>
                <w:kern w:val="0"/>
                <w:sz w:val="24"/>
              </w:rPr>
              <w:t>REITs</w:t>
            </w:r>
            <w:r>
              <w:rPr>
                <w:rFonts w:eastAsiaTheme="minorEastAsia"/>
                <w:color w:val="000000" w:themeColor="text1"/>
                <w:kern w:val="0"/>
                <w:sz w:val="24"/>
              </w:rPr>
              <w:t>与被替代</w:t>
            </w:r>
            <w:r>
              <w:rPr>
                <w:rFonts w:eastAsiaTheme="minorEastAsia"/>
                <w:color w:val="000000" w:themeColor="text1"/>
                <w:kern w:val="0"/>
                <w:sz w:val="24"/>
              </w:rPr>
              <w:t>REITs</w:t>
            </w:r>
            <w:r>
              <w:rPr>
                <w:rFonts w:eastAsiaTheme="minorEastAsia"/>
                <w:color w:val="000000" w:themeColor="text1"/>
                <w:kern w:val="0"/>
                <w:sz w:val="24"/>
              </w:rPr>
              <w:t>的基本面、股价技术面等指标进行相关性分析的基础上，优先从标的指数成份股及备选成份股中选择基本面良好，流动性充裕的</w:t>
            </w:r>
            <w:r>
              <w:rPr>
                <w:rFonts w:eastAsiaTheme="minorEastAsia"/>
                <w:color w:val="000000" w:themeColor="text1"/>
                <w:kern w:val="0"/>
                <w:sz w:val="24"/>
              </w:rPr>
              <w:t>REITs</w:t>
            </w:r>
            <w:r>
              <w:rPr>
                <w:rFonts w:eastAsiaTheme="minorEastAsia"/>
                <w:color w:val="000000" w:themeColor="text1"/>
                <w:kern w:val="0"/>
                <w:sz w:val="24"/>
              </w:rPr>
              <w:t>进行替代投资。</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、债券投资策略</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FC1CA6" w:rsidRDefault="00D64A3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4</w:t>
            </w:r>
            <w:r>
              <w:rPr>
                <w:rFonts w:eastAsiaTheme="minorEastAsia"/>
                <w:color w:val="000000" w:themeColor="text1"/>
                <w:kern w:val="0"/>
                <w:sz w:val="24"/>
              </w:rPr>
              <w:t>、金融衍生品投资策略</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可本着谨慎和风险可控的原则，适度投资于经中国证监会允许的各类金融衍生产品，如期货、期权、权证、远期合约、掉期以及其他衍生工具。本基金投资于金融衍生品主要是为了避险和增值、管理汇率风险，以便更好地实现基金的投资目标。本基金投资于各类金融衍生品的全部敞口不高于基金资产净值的</w:t>
            </w:r>
            <w:r w:rsidRPr="00C74EFF">
              <w:rPr>
                <w:rFonts w:eastAsiaTheme="minorEastAsia"/>
                <w:color w:val="000000" w:themeColor="text1"/>
                <w:kern w:val="0"/>
                <w:sz w:val="24"/>
              </w:rPr>
              <w:t>100%</w:t>
            </w:r>
            <w:r w:rsidRPr="00C74EFF">
              <w:rPr>
                <w:rFonts w:eastAsiaTheme="minorEastAsia"/>
                <w:color w:val="000000" w:themeColor="text1"/>
                <w:kern w:val="0"/>
                <w:sz w:val="24"/>
              </w:rPr>
              <w:t>。</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业绩比较基准</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95%×</w:t>
            </w:r>
            <w:r w:rsidRPr="00C74EFF">
              <w:rPr>
                <w:rFonts w:eastAsiaTheme="minorEastAsia"/>
                <w:color w:val="000000" w:themeColor="text1"/>
                <w:kern w:val="0"/>
                <w:sz w:val="24"/>
              </w:rPr>
              <w:t>富时发达市场</w:t>
            </w:r>
            <w:r w:rsidRPr="00C74EFF">
              <w:rPr>
                <w:rFonts w:eastAsiaTheme="minorEastAsia"/>
                <w:color w:val="000000" w:themeColor="text1"/>
                <w:kern w:val="0"/>
                <w:sz w:val="24"/>
              </w:rPr>
              <w:t>REITs</w:t>
            </w:r>
            <w:r w:rsidRPr="00C74EFF">
              <w:rPr>
                <w:rFonts w:eastAsiaTheme="minorEastAsia"/>
                <w:color w:val="000000" w:themeColor="text1"/>
                <w:kern w:val="0"/>
                <w:sz w:val="24"/>
              </w:rPr>
              <w:t>指数收益率</w:t>
            </w:r>
            <w:r w:rsidRPr="00C74EFF">
              <w:rPr>
                <w:rFonts w:eastAsiaTheme="minorEastAsia"/>
                <w:color w:val="000000" w:themeColor="text1"/>
                <w:kern w:val="0"/>
                <w:sz w:val="24"/>
              </w:rPr>
              <w:t>+ 5%×</w:t>
            </w:r>
            <w:r w:rsidRPr="00C74EFF">
              <w:rPr>
                <w:rFonts w:eastAsiaTheme="minorEastAsia"/>
                <w:color w:val="000000" w:themeColor="text1"/>
                <w:kern w:val="0"/>
                <w:sz w:val="24"/>
              </w:rPr>
              <w:t>税后银行活期存款收益率</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风险收益特征</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本基金为指数型基金，主要采用抽样复制法跟踪标的指数，具有与标的指数以及标的指数所代表的投资市场相似的风险收益特征，风险和收益高于货币市场基金、债券型基金和混合型基金。</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基金管理人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摩根基金管理（中国）有限公司</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基金托管人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招商银行股份有限公司</w:t>
            </w:r>
          </w:p>
        </w:tc>
      </w:tr>
      <w:tr w:rsidR="00EF0A05" w:rsidRPr="00C74EFF" w:rsidTr="00193ABD">
        <w:tc>
          <w:tcPr>
            <w:tcW w:w="2977" w:type="dxa"/>
            <w:vAlign w:val="center"/>
          </w:tcPr>
          <w:p w:rsidR="000E5D28" w:rsidRPr="00C74EFF" w:rsidRDefault="000E5D28"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境外资产托管人英文名称</w:t>
            </w:r>
          </w:p>
        </w:tc>
        <w:tc>
          <w:tcPr>
            <w:tcW w:w="5528" w:type="dxa"/>
            <w:vAlign w:val="center"/>
          </w:tcPr>
          <w:p w:rsidR="000E5D28" w:rsidRPr="00C74EFF" w:rsidRDefault="000E5D28"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The Hong Kong and Shanghai Banking Corporation Limited</w:t>
            </w:r>
          </w:p>
        </w:tc>
      </w:tr>
      <w:tr w:rsidR="00EF0A05" w:rsidRPr="00C74EFF" w:rsidTr="00193ABD">
        <w:tc>
          <w:tcPr>
            <w:tcW w:w="2977" w:type="dxa"/>
            <w:vAlign w:val="center"/>
          </w:tcPr>
          <w:p w:rsidR="000E5D28" w:rsidRPr="00C74EFF" w:rsidRDefault="000E5D28"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境外资产托管人中文名称</w:t>
            </w:r>
          </w:p>
        </w:tc>
        <w:tc>
          <w:tcPr>
            <w:tcW w:w="5528" w:type="dxa"/>
            <w:vAlign w:val="center"/>
          </w:tcPr>
          <w:p w:rsidR="000E5D28" w:rsidRPr="00C74EFF" w:rsidRDefault="000E5D28"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香港上海汇丰银行有限公司</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§3  </w:t>
      </w:r>
      <w:r w:rsidRPr="00C74EFF">
        <w:rPr>
          <w:rFonts w:eastAsiaTheme="minorEastAsia"/>
          <w:color w:val="000000" w:themeColor="text1"/>
          <w:kern w:val="0"/>
          <w:sz w:val="24"/>
          <w:szCs w:val="24"/>
        </w:rPr>
        <w:t>主要财务指标和基金净值表现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3.1 </w:t>
      </w:r>
      <w:r w:rsidRPr="00C74EFF">
        <w:rPr>
          <w:rFonts w:eastAsiaTheme="minorEastAsia"/>
          <w:b/>
          <w:color w:val="000000" w:themeColor="text1"/>
          <w:kern w:val="0"/>
          <w:sz w:val="24"/>
        </w:rPr>
        <w:t>主要财务指标</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D64A30" w:rsidRPr="00C74EFF" w:rsidTr="00D64A30">
        <w:tc>
          <w:tcPr>
            <w:tcW w:w="340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主要财务指标</w:t>
            </w:r>
          </w:p>
        </w:tc>
        <w:tc>
          <w:tcPr>
            <w:tcW w:w="496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本期金额</w:t>
            </w:r>
          </w:p>
          <w:p w:rsidR="00E57F40" w:rsidRPr="00C74EFF" w:rsidRDefault="00E57F40"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kern w:val="0"/>
                <w:sz w:val="24"/>
              </w:rPr>
              <w:t>(2023</w:t>
            </w:r>
            <w:r w:rsidRPr="00C74EFF">
              <w:rPr>
                <w:rFonts w:eastAsiaTheme="minorEastAsia"/>
                <w:color w:val="000000" w:themeColor="text1"/>
                <w:kern w:val="0"/>
                <w:sz w:val="24"/>
              </w:rPr>
              <w:t>年</w:t>
            </w:r>
            <w:r w:rsidRPr="00C74EFF">
              <w:rPr>
                <w:rFonts w:eastAsiaTheme="minorEastAsia"/>
                <w:color w:val="000000" w:themeColor="text1"/>
                <w:kern w:val="0"/>
                <w:sz w:val="24"/>
              </w:rPr>
              <w:t>4</w:t>
            </w:r>
            <w:r w:rsidRPr="00C74EFF">
              <w:rPr>
                <w:rFonts w:eastAsiaTheme="minorEastAsia"/>
                <w:color w:val="000000" w:themeColor="text1"/>
                <w:kern w:val="0"/>
                <w:sz w:val="24"/>
              </w:rPr>
              <w:t>月</w:t>
            </w:r>
            <w:r w:rsidRPr="00C74EFF">
              <w:rPr>
                <w:rFonts w:eastAsiaTheme="minorEastAsia"/>
                <w:color w:val="000000" w:themeColor="text1"/>
                <w:kern w:val="0"/>
                <w:sz w:val="24"/>
              </w:rPr>
              <w:t>1</w:t>
            </w:r>
            <w:r w:rsidRPr="00C74EFF">
              <w:rPr>
                <w:rFonts w:eastAsiaTheme="minorEastAsia"/>
                <w:color w:val="000000" w:themeColor="text1"/>
                <w:kern w:val="0"/>
                <w:sz w:val="24"/>
              </w:rPr>
              <w:t>日</w:t>
            </w:r>
            <w:r w:rsidRPr="00C74EFF">
              <w:rPr>
                <w:rFonts w:eastAsiaTheme="minorEastAsia"/>
                <w:color w:val="000000" w:themeColor="text1"/>
                <w:kern w:val="0"/>
                <w:sz w:val="24"/>
              </w:rPr>
              <w:t>-2023</w:t>
            </w:r>
            <w:r w:rsidRPr="00C74EFF">
              <w:rPr>
                <w:rFonts w:eastAsiaTheme="minorEastAsia"/>
                <w:color w:val="000000" w:themeColor="text1"/>
                <w:kern w:val="0"/>
                <w:sz w:val="24"/>
              </w:rPr>
              <w:t>年</w:t>
            </w:r>
            <w:r w:rsidRPr="00C74EFF">
              <w:rPr>
                <w:rFonts w:eastAsiaTheme="minorEastAsia"/>
                <w:color w:val="000000" w:themeColor="text1"/>
                <w:kern w:val="0"/>
                <w:sz w:val="24"/>
              </w:rPr>
              <w:t>6</w:t>
            </w:r>
            <w:r w:rsidRPr="00C74EFF">
              <w:rPr>
                <w:rFonts w:eastAsiaTheme="minorEastAsia"/>
                <w:color w:val="000000" w:themeColor="text1"/>
                <w:kern w:val="0"/>
                <w:sz w:val="24"/>
              </w:rPr>
              <w:t>月</w:t>
            </w:r>
            <w:r w:rsidRPr="00C74EFF">
              <w:rPr>
                <w:rFonts w:eastAsiaTheme="minorEastAsia"/>
                <w:color w:val="000000" w:themeColor="text1"/>
                <w:kern w:val="0"/>
                <w:sz w:val="24"/>
              </w:rPr>
              <w:t>30</w:t>
            </w:r>
            <w:r w:rsidRPr="00C74EFF">
              <w:rPr>
                <w:rFonts w:eastAsiaTheme="minorEastAsia"/>
                <w:color w:val="000000" w:themeColor="text1"/>
                <w:kern w:val="0"/>
                <w:sz w:val="24"/>
              </w:rPr>
              <w:t>日</w:t>
            </w:r>
            <w:r w:rsidRPr="00C74EFF">
              <w:rPr>
                <w:rFonts w:eastAsiaTheme="minorEastAsia"/>
                <w:color w:val="000000" w:themeColor="text1"/>
                <w:kern w:val="0"/>
                <w:sz w:val="24"/>
              </w:rPr>
              <w:t>)</w:t>
            </w:r>
          </w:p>
        </w:tc>
      </w:tr>
      <w:tr w:rsidR="00D64A30" w:rsidRPr="00C74EFF" w:rsidTr="00D64A30">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1.</w:t>
            </w:r>
            <w:r w:rsidRPr="00C74EFF">
              <w:rPr>
                <w:rFonts w:eastAsiaTheme="minorEastAsia"/>
                <w:color w:val="000000" w:themeColor="text1"/>
                <w:kern w:val="0"/>
                <w:sz w:val="24"/>
              </w:rPr>
              <w:t>本期已实现收益</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3,188,949.33</w:t>
            </w:r>
          </w:p>
        </w:tc>
      </w:tr>
      <w:tr w:rsidR="00D64A30" w:rsidRPr="00C74EFF" w:rsidTr="00D64A30">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2.</w:t>
            </w:r>
            <w:r w:rsidRPr="00C74EFF">
              <w:rPr>
                <w:rFonts w:eastAsiaTheme="minorEastAsia"/>
                <w:color w:val="000000" w:themeColor="text1"/>
                <w:kern w:val="0"/>
                <w:sz w:val="24"/>
              </w:rPr>
              <w:t>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20,571,874.41</w:t>
            </w:r>
          </w:p>
        </w:tc>
      </w:tr>
      <w:tr w:rsidR="00D64A30" w:rsidRPr="00C74EFF" w:rsidTr="00D64A30">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加权平均基金份额本期利润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0.0709</w:t>
            </w:r>
          </w:p>
        </w:tc>
      </w:tr>
      <w:tr w:rsidR="00D64A30" w:rsidRPr="00C74EFF" w:rsidTr="00D64A30">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4.</w:t>
            </w:r>
            <w:r w:rsidRPr="00C74EFF">
              <w:rPr>
                <w:rFonts w:eastAsiaTheme="minorEastAsia"/>
                <w:color w:val="000000" w:themeColor="text1"/>
                <w:kern w:val="0"/>
                <w:sz w:val="24"/>
              </w:rPr>
              <w:t>期末基金资产净值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349,523,524.94</w:t>
            </w:r>
          </w:p>
        </w:tc>
      </w:tr>
      <w:tr w:rsidR="00D64A30" w:rsidRPr="00C74EFF" w:rsidTr="00D64A30">
        <w:trPr>
          <w:trHeight w:val="158"/>
        </w:trPr>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5.</w:t>
            </w:r>
            <w:r w:rsidRPr="00C74EFF">
              <w:rPr>
                <w:rFonts w:eastAsiaTheme="minorEastAsia"/>
                <w:color w:val="000000" w:themeColor="text1"/>
                <w:kern w:val="0"/>
                <w:sz w:val="24"/>
              </w:rPr>
              <w:t>期末基金份额净值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1.2235</w:t>
            </w:r>
          </w:p>
        </w:tc>
      </w:tr>
    </w:tbl>
    <w:p w:rsidR="00FC1CA6" w:rsidRDefault="00D64A3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注：本期已实现收益指基金本期利息收入、投资收益、其他收入（不含公允价值变动收益）扣除相关费用后的余额，本期利润为本期已实现收益加上本期公允价值变动收益。</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上述基金业绩指标不包括持有人认购或交易基金的各项费用，计入费用后实际收益水平要低于所列数字。</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3.2 </w:t>
      </w:r>
      <w:r w:rsidRPr="00C74EFF">
        <w:rPr>
          <w:rFonts w:eastAsiaTheme="minorEastAsia"/>
          <w:b/>
          <w:color w:val="000000" w:themeColor="text1"/>
          <w:kern w:val="0"/>
          <w:sz w:val="24"/>
        </w:rPr>
        <w:t>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3.2.1</w:t>
        </w:r>
      </w:smartTag>
      <w:r w:rsidRPr="00C74EFF">
        <w:rPr>
          <w:rFonts w:eastAsiaTheme="minorEastAsia"/>
          <w:b/>
          <w:color w:val="000000" w:themeColor="text1"/>
          <w:kern w:val="0"/>
          <w:sz w:val="24"/>
        </w:rPr>
        <w:t>本报告期基金份额净值增长率及其与同期业绩比较基准收益率的比较</w:t>
      </w:r>
    </w:p>
    <w:tbl>
      <w:tblPr>
        <w:tblStyle w:val="afa"/>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EF0A05" w:rsidRPr="00C74EFF" w:rsidTr="00CA3C4F">
        <w:tc>
          <w:tcPr>
            <w:tcW w:w="1395"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阶段</w:t>
            </w:r>
          </w:p>
        </w:tc>
        <w:tc>
          <w:tcPr>
            <w:tcW w:w="1092"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w:t>
            </w:r>
            <w:r w:rsidRPr="00C74EFF">
              <w:rPr>
                <w:rFonts w:ascii="宋体" w:hAnsi="宋体" w:cs="宋体" w:hint="eastAsia"/>
                <w:color w:val="000000" w:themeColor="text1"/>
                <w:sz w:val="24"/>
              </w:rPr>
              <w:t>①</w:t>
            </w:r>
          </w:p>
        </w:tc>
        <w:tc>
          <w:tcPr>
            <w:tcW w:w="116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净值增长率标准差</w:t>
            </w:r>
            <w:r w:rsidRPr="00C74EFF">
              <w:rPr>
                <w:rFonts w:ascii="宋体" w:hAnsi="宋体" w:cs="宋体" w:hint="eastAsia"/>
                <w:color w:val="000000" w:themeColor="text1"/>
                <w:sz w:val="24"/>
              </w:rPr>
              <w:t>②</w:t>
            </w:r>
          </w:p>
        </w:tc>
        <w:tc>
          <w:tcPr>
            <w:tcW w:w="118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w:t>
            </w:r>
            <w:r w:rsidRPr="00C74EFF">
              <w:rPr>
                <w:rFonts w:ascii="宋体" w:hAnsi="宋体" w:cs="宋体" w:hint="eastAsia"/>
                <w:color w:val="000000" w:themeColor="text1"/>
                <w:sz w:val="24"/>
              </w:rPr>
              <w:t>③</w:t>
            </w:r>
          </w:p>
        </w:tc>
        <w:tc>
          <w:tcPr>
            <w:tcW w:w="1188"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业绩比较基准收益率标准差</w:t>
            </w:r>
            <w:r w:rsidRPr="00C74EFF">
              <w:rPr>
                <w:rFonts w:ascii="宋体" w:hAnsi="宋体" w:cs="宋体" w:hint="eastAsia"/>
                <w:color w:val="000000" w:themeColor="text1"/>
                <w:sz w:val="24"/>
              </w:rPr>
              <w:t>④</w:t>
            </w:r>
          </w:p>
        </w:tc>
        <w:tc>
          <w:tcPr>
            <w:tcW w:w="119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①</w:t>
            </w:r>
            <w:r w:rsidRPr="00C74EFF">
              <w:rPr>
                <w:rFonts w:eastAsiaTheme="minorEastAsia"/>
                <w:color w:val="000000" w:themeColor="text1"/>
                <w:sz w:val="24"/>
              </w:rPr>
              <w:t>-</w:t>
            </w:r>
            <w:r w:rsidRPr="00C74EFF">
              <w:rPr>
                <w:rFonts w:ascii="宋体" w:hAnsi="宋体" w:cs="宋体" w:hint="eastAsia"/>
                <w:color w:val="000000" w:themeColor="text1"/>
                <w:sz w:val="24"/>
              </w:rPr>
              <w:t>③</w:t>
            </w:r>
          </w:p>
        </w:tc>
        <w:tc>
          <w:tcPr>
            <w:tcW w:w="1204"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②</w:t>
            </w:r>
            <w:r w:rsidRPr="00C74EFF">
              <w:rPr>
                <w:rFonts w:eastAsiaTheme="minorEastAsia"/>
                <w:color w:val="000000" w:themeColor="text1"/>
                <w:sz w:val="24"/>
              </w:rPr>
              <w:t>-</w:t>
            </w:r>
            <w:r w:rsidRPr="00C74EFF">
              <w:rPr>
                <w:rFonts w:ascii="宋体" w:hAnsi="宋体" w:cs="宋体" w:hint="eastAsia"/>
                <w:color w:val="000000" w:themeColor="text1"/>
                <w:sz w:val="24"/>
              </w:rPr>
              <w:t>④</w:t>
            </w:r>
          </w:p>
        </w:tc>
      </w:tr>
      <w:tr w:rsidR="00FC1CA6">
        <w:tc>
          <w:tcPr>
            <w:tcW w:w="1395" w:type="dxa"/>
            <w:vAlign w:val="center"/>
          </w:tcPr>
          <w:p w:rsidR="00FC1CA6" w:rsidRDefault="00D64A30">
            <w:pPr>
              <w:jc w:val="left"/>
            </w:pPr>
            <w:r>
              <w:rPr>
                <w:rFonts w:eastAsiaTheme="minorEastAsia"/>
                <w:color w:val="000000" w:themeColor="text1"/>
                <w:sz w:val="24"/>
              </w:rPr>
              <w:t>过去三个月</w:t>
            </w:r>
          </w:p>
        </w:tc>
        <w:tc>
          <w:tcPr>
            <w:tcW w:w="1092" w:type="dxa"/>
            <w:vAlign w:val="center"/>
          </w:tcPr>
          <w:p w:rsidR="00FC1CA6" w:rsidRDefault="00D64A30">
            <w:pPr>
              <w:jc w:val="center"/>
            </w:pPr>
            <w:r>
              <w:rPr>
                <w:rFonts w:eastAsiaTheme="minorEastAsia"/>
                <w:color w:val="000000" w:themeColor="text1"/>
                <w:sz w:val="24"/>
              </w:rPr>
              <w:t>6.18%</w:t>
            </w:r>
          </w:p>
        </w:tc>
        <w:tc>
          <w:tcPr>
            <w:tcW w:w="1161" w:type="dxa"/>
            <w:vAlign w:val="center"/>
          </w:tcPr>
          <w:p w:rsidR="00FC1CA6" w:rsidRDefault="00D64A30">
            <w:pPr>
              <w:jc w:val="center"/>
            </w:pPr>
            <w:r>
              <w:rPr>
                <w:rFonts w:eastAsiaTheme="minorEastAsia"/>
                <w:color w:val="000000" w:themeColor="text1"/>
                <w:sz w:val="24"/>
              </w:rPr>
              <w:t>0.82%</w:t>
            </w:r>
          </w:p>
        </w:tc>
        <w:tc>
          <w:tcPr>
            <w:tcW w:w="1181" w:type="dxa"/>
            <w:vAlign w:val="center"/>
          </w:tcPr>
          <w:p w:rsidR="00FC1CA6" w:rsidRDefault="00D64A30">
            <w:pPr>
              <w:jc w:val="center"/>
            </w:pPr>
            <w:r>
              <w:rPr>
                <w:rFonts w:eastAsiaTheme="minorEastAsia"/>
                <w:color w:val="000000" w:themeColor="text1"/>
                <w:sz w:val="24"/>
              </w:rPr>
              <w:t>4.72%</w:t>
            </w:r>
          </w:p>
        </w:tc>
        <w:tc>
          <w:tcPr>
            <w:tcW w:w="1188" w:type="dxa"/>
            <w:vAlign w:val="center"/>
          </w:tcPr>
          <w:p w:rsidR="00FC1CA6" w:rsidRDefault="00D64A30">
            <w:pPr>
              <w:jc w:val="center"/>
            </w:pPr>
            <w:r>
              <w:rPr>
                <w:rFonts w:eastAsiaTheme="minorEastAsia"/>
                <w:color w:val="000000" w:themeColor="text1"/>
                <w:sz w:val="24"/>
              </w:rPr>
              <w:t>0.82%</w:t>
            </w:r>
          </w:p>
        </w:tc>
        <w:tc>
          <w:tcPr>
            <w:tcW w:w="1199" w:type="dxa"/>
            <w:vAlign w:val="center"/>
          </w:tcPr>
          <w:p w:rsidR="00FC1CA6" w:rsidRDefault="00D64A30">
            <w:pPr>
              <w:jc w:val="center"/>
            </w:pPr>
            <w:r>
              <w:rPr>
                <w:rFonts w:eastAsiaTheme="minorEastAsia"/>
                <w:color w:val="000000" w:themeColor="text1"/>
                <w:sz w:val="24"/>
              </w:rPr>
              <w:t>1.46%</w:t>
            </w:r>
          </w:p>
        </w:tc>
        <w:tc>
          <w:tcPr>
            <w:tcW w:w="1204" w:type="dxa"/>
            <w:vAlign w:val="center"/>
          </w:tcPr>
          <w:p w:rsidR="00FC1CA6" w:rsidRDefault="00D64A30">
            <w:pPr>
              <w:jc w:val="center"/>
            </w:pPr>
            <w:r>
              <w:rPr>
                <w:rFonts w:eastAsiaTheme="minorEastAsia"/>
                <w:color w:val="000000" w:themeColor="text1"/>
                <w:sz w:val="24"/>
              </w:rPr>
              <w:t>0.00%</w:t>
            </w:r>
          </w:p>
        </w:tc>
      </w:tr>
      <w:tr w:rsidR="00FC1CA6">
        <w:tc>
          <w:tcPr>
            <w:tcW w:w="1395" w:type="dxa"/>
            <w:vAlign w:val="center"/>
          </w:tcPr>
          <w:p w:rsidR="00FC1CA6" w:rsidRDefault="00D64A30">
            <w:pPr>
              <w:jc w:val="left"/>
            </w:pPr>
            <w:r>
              <w:rPr>
                <w:rFonts w:eastAsiaTheme="minorEastAsia"/>
                <w:color w:val="000000" w:themeColor="text1"/>
                <w:sz w:val="24"/>
              </w:rPr>
              <w:t>过去六个月</w:t>
            </w:r>
          </w:p>
        </w:tc>
        <w:tc>
          <w:tcPr>
            <w:tcW w:w="1092" w:type="dxa"/>
            <w:vAlign w:val="center"/>
          </w:tcPr>
          <w:p w:rsidR="00FC1CA6" w:rsidRDefault="00D64A30">
            <w:pPr>
              <w:jc w:val="center"/>
            </w:pPr>
            <w:r>
              <w:rPr>
                <w:rFonts w:eastAsiaTheme="minorEastAsia"/>
                <w:color w:val="000000" w:themeColor="text1"/>
                <w:sz w:val="24"/>
              </w:rPr>
              <w:t>6.51%</w:t>
            </w:r>
          </w:p>
        </w:tc>
        <w:tc>
          <w:tcPr>
            <w:tcW w:w="1161" w:type="dxa"/>
            <w:vAlign w:val="center"/>
          </w:tcPr>
          <w:p w:rsidR="00FC1CA6" w:rsidRDefault="00D64A30">
            <w:pPr>
              <w:jc w:val="center"/>
            </w:pPr>
            <w:r>
              <w:rPr>
                <w:rFonts w:eastAsiaTheme="minorEastAsia"/>
                <w:color w:val="000000" w:themeColor="text1"/>
                <w:sz w:val="24"/>
              </w:rPr>
              <w:t>1.05%</w:t>
            </w:r>
          </w:p>
        </w:tc>
        <w:tc>
          <w:tcPr>
            <w:tcW w:w="1181" w:type="dxa"/>
            <w:vAlign w:val="center"/>
          </w:tcPr>
          <w:p w:rsidR="00FC1CA6" w:rsidRDefault="00D64A30">
            <w:pPr>
              <w:jc w:val="center"/>
            </w:pPr>
            <w:r>
              <w:rPr>
                <w:rFonts w:eastAsiaTheme="minorEastAsia"/>
                <w:color w:val="000000" w:themeColor="text1"/>
                <w:sz w:val="24"/>
              </w:rPr>
              <w:t>3.96%</w:t>
            </w:r>
          </w:p>
        </w:tc>
        <w:tc>
          <w:tcPr>
            <w:tcW w:w="1188" w:type="dxa"/>
            <w:vAlign w:val="center"/>
          </w:tcPr>
          <w:p w:rsidR="00FC1CA6" w:rsidRDefault="00D64A30">
            <w:pPr>
              <w:jc w:val="center"/>
            </w:pPr>
            <w:r>
              <w:rPr>
                <w:rFonts w:eastAsiaTheme="minorEastAsia"/>
                <w:color w:val="000000" w:themeColor="text1"/>
                <w:sz w:val="24"/>
              </w:rPr>
              <w:t>1.03%</w:t>
            </w:r>
          </w:p>
        </w:tc>
        <w:tc>
          <w:tcPr>
            <w:tcW w:w="1199" w:type="dxa"/>
            <w:vAlign w:val="center"/>
          </w:tcPr>
          <w:p w:rsidR="00FC1CA6" w:rsidRDefault="00D64A30">
            <w:pPr>
              <w:jc w:val="center"/>
            </w:pPr>
            <w:r>
              <w:rPr>
                <w:rFonts w:eastAsiaTheme="minorEastAsia"/>
                <w:color w:val="000000" w:themeColor="text1"/>
                <w:sz w:val="24"/>
              </w:rPr>
              <w:t>2.55%</w:t>
            </w:r>
          </w:p>
        </w:tc>
        <w:tc>
          <w:tcPr>
            <w:tcW w:w="1204" w:type="dxa"/>
            <w:vAlign w:val="center"/>
          </w:tcPr>
          <w:p w:rsidR="00FC1CA6" w:rsidRDefault="00D64A30">
            <w:pPr>
              <w:jc w:val="center"/>
            </w:pPr>
            <w:r>
              <w:rPr>
                <w:rFonts w:eastAsiaTheme="minorEastAsia"/>
                <w:color w:val="000000" w:themeColor="text1"/>
                <w:sz w:val="24"/>
              </w:rPr>
              <w:t>0.02%</w:t>
            </w:r>
          </w:p>
        </w:tc>
      </w:tr>
      <w:tr w:rsidR="00FC1CA6">
        <w:tc>
          <w:tcPr>
            <w:tcW w:w="1395" w:type="dxa"/>
            <w:vAlign w:val="center"/>
          </w:tcPr>
          <w:p w:rsidR="00FC1CA6" w:rsidRDefault="00D64A30">
            <w:pPr>
              <w:jc w:val="left"/>
            </w:pPr>
            <w:r>
              <w:rPr>
                <w:rFonts w:eastAsiaTheme="minorEastAsia"/>
                <w:color w:val="000000" w:themeColor="text1"/>
                <w:sz w:val="24"/>
              </w:rPr>
              <w:t>过去一年</w:t>
            </w:r>
          </w:p>
        </w:tc>
        <w:tc>
          <w:tcPr>
            <w:tcW w:w="1092" w:type="dxa"/>
            <w:vAlign w:val="center"/>
          </w:tcPr>
          <w:p w:rsidR="00FC1CA6" w:rsidRDefault="00D64A30">
            <w:pPr>
              <w:jc w:val="center"/>
            </w:pPr>
            <w:r>
              <w:rPr>
                <w:rFonts w:eastAsiaTheme="minorEastAsia"/>
                <w:color w:val="000000" w:themeColor="text1"/>
                <w:sz w:val="24"/>
              </w:rPr>
              <w:t>4.06%</w:t>
            </w:r>
          </w:p>
        </w:tc>
        <w:tc>
          <w:tcPr>
            <w:tcW w:w="1161" w:type="dxa"/>
            <w:vAlign w:val="center"/>
          </w:tcPr>
          <w:p w:rsidR="00FC1CA6" w:rsidRDefault="00D64A30">
            <w:pPr>
              <w:jc w:val="center"/>
            </w:pPr>
            <w:r>
              <w:rPr>
                <w:rFonts w:eastAsiaTheme="minorEastAsia"/>
                <w:color w:val="000000" w:themeColor="text1"/>
                <w:sz w:val="24"/>
              </w:rPr>
              <w:t>1.20%</w:t>
            </w:r>
          </w:p>
        </w:tc>
        <w:tc>
          <w:tcPr>
            <w:tcW w:w="1181" w:type="dxa"/>
            <w:vAlign w:val="center"/>
          </w:tcPr>
          <w:p w:rsidR="00FC1CA6" w:rsidRDefault="00D64A30">
            <w:pPr>
              <w:jc w:val="center"/>
            </w:pPr>
            <w:r>
              <w:rPr>
                <w:rFonts w:eastAsiaTheme="minorEastAsia"/>
                <w:color w:val="000000" w:themeColor="text1"/>
                <w:sz w:val="24"/>
              </w:rPr>
              <w:t>0.73%</w:t>
            </w:r>
          </w:p>
        </w:tc>
        <w:tc>
          <w:tcPr>
            <w:tcW w:w="1188" w:type="dxa"/>
            <w:vAlign w:val="center"/>
          </w:tcPr>
          <w:p w:rsidR="00FC1CA6" w:rsidRDefault="00D64A30">
            <w:pPr>
              <w:jc w:val="center"/>
            </w:pPr>
            <w:r>
              <w:rPr>
                <w:rFonts w:eastAsiaTheme="minorEastAsia"/>
                <w:color w:val="000000" w:themeColor="text1"/>
                <w:sz w:val="24"/>
              </w:rPr>
              <w:t>1.20%</w:t>
            </w:r>
          </w:p>
        </w:tc>
        <w:tc>
          <w:tcPr>
            <w:tcW w:w="1199" w:type="dxa"/>
            <w:vAlign w:val="center"/>
          </w:tcPr>
          <w:p w:rsidR="00FC1CA6" w:rsidRDefault="00D64A30">
            <w:pPr>
              <w:jc w:val="center"/>
            </w:pPr>
            <w:r>
              <w:rPr>
                <w:rFonts w:eastAsiaTheme="minorEastAsia"/>
                <w:color w:val="000000" w:themeColor="text1"/>
                <w:sz w:val="24"/>
              </w:rPr>
              <w:t>3.33%</w:t>
            </w:r>
          </w:p>
        </w:tc>
        <w:tc>
          <w:tcPr>
            <w:tcW w:w="1204" w:type="dxa"/>
            <w:vAlign w:val="center"/>
          </w:tcPr>
          <w:p w:rsidR="00FC1CA6" w:rsidRDefault="00D64A30">
            <w:pPr>
              <w:jc w:val="center"/>
            </w:pPr>
            <w:r>
              <w:rPr>
                <w:rFonts w:eastAsiaTheme="minorEastAsia"/>
                <w:color w:val="000000" w:themeColor="text1"/>
                <w:sz w:val="24"/>
              </w:rPr>
              <w:t>0.00%</w:t>
            </w:r>
          </w:p>
        </w:tc>
      </w:tr>
      <w:tr w:rsidR="00FC1CA6">
        <w:tc>
          <w:tcPr>
            <w:tcW w:w="1395" w:type="dxa"/>
            <w:vAlign w:val="center"/>
          </w:tcPr>
          <w:p w:rsidR="00FC1CA6" w:rsidRDefault="00D64A30">
            <w:pPr>
              <w:jc w:val="left"/>
            </w:pPr>
            <w:r>
              <w:rPr>
                <w:rFonts w:eastAsiaTheme="minorEastAsia"/>
                <w:color w:val="000000" w:themeColor="text1"/>
                <w:sz w:val="24"/>
              </w:rPr>
              <w:t>过去三年</w:t>
            </w:r>
          </w:p>
        </w:tc>
        <w:tc>
          <w:tcPr>
            <w:tcW w:w="1092" w:type="dxa"/>
            <w:vAlign w:val="center"/>
          </w:tcPr>
          <w:p w:rsidR="00FC1CA6" w:rsidRDefault="00D64A30">
            <w:pPr>
              <w:jc w:val="center"/>
            </w:pPr>
            <w:r>
              <w:rPr>
                <w:rFonts w:eastAsiaTheme="minorEastAsia"/>
                <w:color w:val="000000" w:themeColor="text1"/>
                <w:sz w:val="24"/>
              </w:rPr>
              <w:t>19.83%</w:t>
            </w:r>
          </w:p>
        </w:tc>
        <w:tc>
          <w:tcPr>
            <w:tcW w:w="1161" w:type="dxa"/>
            <w:vAlign w:val="center"/>
          </w:tcPr>
          <w:p w:rsidR="00FC1CA6" w:rsidRDefault="00D64A30">
            <w:pPr>
              <w:jc w:val="center"/>
            </w:pPr>
            <w:r>
              <w:rPr>
                <w:rFonts w:eastAsiaTheme="minorEastAsia"/>
                <w:color w:val="000000" w:themeColor="text1"/>
                <w:sz w:val="24"/>
              </w:rPr>
              <w:t>1.10%</w:t>
            </w:r>
          </w:p>
        </w:tc>
        <w:tc>
          <w:tcPr>
            <w:tcW w:w="1181" w:type="dxa"/>
            <w:vAlign w:val="center"/>
          </w:tcPr>
          <w:p w:rsidR="00FC1CA6" w:rsidRDefault="00D64A30">
            <w:pPr>
              <w:jc w:val="center"/>
            </w:pPr>
            <w:r>
              <w:rPr>
                <w:rFonts w:eastAsiaTheme="minorEastAsia"/>
                <w:color w:val="000000" w:themeColor="text1"/>
                <w:sz w:val="24"/>
              </w:rPr>
              <w:t>9.13%</w:t>
            </w:r>
          </w:p>
        </w:tc>
        <w:tc>
          <w:tcPr>
            <w:tcW w:w="1188" w:type="dxa"/>
            <w:vAlign w:val="center"/>
          </w:tcPr>
          <w:p w:rsidR="00FC1CA6" w:rsidRDefault="00D64A30">
            <w:pPr>
              <w:jc w:val="center"/>
            </w:pPr>
            <w:r>
              <w:rPr>
                <w:rFonts w:eastAsiaTheme="minorEastAsia"/>
                <w:color w:val="000000" w:themeColor="text1"/>
                <w:sz w:val="24"/>
              </w:rPr>
              <w:t>1.09%</w:t>
            </w:r>
          </w:p>
        </w:tc>
        <w:tc>
          <w:tcPr>
            <w:tcW w:w="1199" w:type="dxa"/>
            <w:vAlign w:val="center"/>
          </w:tcPr>
          <w:p w:rsidR="00FC1CA6" w:rsidRDefault="00D64A30">
            <w:pPr>
              <w:jc w:val="center"/>
            </w:pPr>
            <w:r>
              <w:rPr>
                <w:rFonts w:eastAsiaTheme="minorEastAsia"/>
                <w:color w:val="000000" w:themeColor="text1"/>
                <w:sz w:val="24"/>
              </w:rPr>
              <w:t>10.70%</w:t>
            </w:r>
          </w:p>
        </w:tc>
        <w:tc>
          <w:tcPr>
            <w:tcW w:w="1204" w:type="dxa"/>
            <w:vAlign w:val="center"/>
          </w:tcPr>
          <w:p w:rsidR="00FC1CA6" w:rsidRDefault="00D64A30">
            <w:pPr>
              <w:jc w:val="center"/>
            </w:pPr>
            <w:r>
              <w:rPr>
                <w:rFonts w:eastAsiaTheme="minorEastAsia"/>
                <w:color w:val="000000" w:themeColor="text1"/>
                <w:sz w:val="24"/>
              </w:rPr>
              <w:t>0.01%</w:t>
            </w:r>
          </w:p>
        </w:tc>
      </w:tr>
      <w:tr w:rsidR="00FC1CA6">
        <w:tc>
          <w:tcPr>
            <w:tcW w:w="1395" w:type="dxa"/>
            <w:vAlign w:val="center"/>
          </w:tcPr>
          <w:p w:rsidR="00FC1CA6" w:rsidRDefault="00D64A30">
            <w:pPr>
              <w:jc w:val="left"/>
            </w:pPr>
            <w:r>
              <w:rPr>
                <w:rFonts w:eastAsiaTheme="minorEastAsia"/>
                <w:color w:val="000000" w:themeColor="text1"/>
                <w:sz w:val="24"/>
              </w:rPr>
              <w:t>过去五年</w:t>
            </w:r>
          </w:p>
        </w:tc>
        <w:tc>
          <w:tcPr>
            <w:tcW w:w="1092" w:type="dxa"/>
            <w:vAlign w:val="center"/>
          </w:tcPr>
          <w:p w:rsidR="00FC1CA6" w:rsidRDefault="00D64A30">
            <w:pPr>
              <w:jc w:val="center"/>
            </w:pPr>
            <w:r>
              <w:rPr>
                <w:rFonts w:eastAsiaTheme="minorEastAsia"/>
                <w:color w:val="000000" w:themeColor="text1"/>
                <w:sz w:val="24"/>
              </w:rPr>
              <w:t>12.70%</w:t>
            </w:r>
          </w:p>
        </w:tc>
        <w:tc>
          <w:tcPr>
            <w:tcW w:w="1161" w:type="dxa"/>
            <w:vAlign w:val="center"/>
          </w:tcPr>
          <w:p w:rsidR="00FC1CA6" w:rsidRDefault="00D64A30">
            <w:pPr>
              <w:jc w:val="center"/>
            </w:pPr>
            <w:r>
              <w:rPr>
                <w:rFonts w:eastAsiaTheme="minorEastAsia"/>
                <w:color w:val="000000" w:themeColor="text1"/>
                <w:sz w:val="24"/>
              </w:rPr>
              <w:t>1.37%</w:t>
            </w:r>
          </w:p>
        </w:tc>
        <w:tc>
          <w:tcPr>
            <w:tcW w:w="1181" w:type="dxa"/>
            <w:vAlign w:val="center"/>
          </w:tcPr>
          <w:p w:rsidR="00FC1CA6" w:rsidRDefault="00D64A30">
            <w:pPr>
              <w:jc w:val="center"/>
            </w:pPr>
            <w:r>
              <w:rPr>
                <w:rFonts w:eastAsiaTheme="minorEastAsia"/>
                <w:color w:val="000000" w:themeColor="text1"/>
                <w:sz w:val="24"/>
              </w:rPr>
              <w:t>-1.05%</w:t>
            </w:r>
          </w:p>
        </w:tc>
        <w:tc>
          <w:tcPr>
            <w:tcW w:w="1188" w:type="dxa"/>
            <w:vAlign w:val="center"/>
          </w:tcPr>
          <w:p w:rsidR="00FC1CA6" w:rsidRDefault="00D64A30">
            <w:pPr>
              <w:jc w:val="center"/>
            </w:pPr>
            <w:r>
              <w:rPr>
                <w:rFonts w:eastAsiaTheme="minorEastAsia"/>
                <w:color w:val="000000" w:themeColor="text1"/>
                <w:sz w:val="24"/>
              </w:rPr>
              <w:t>1.36%</w:t>
            </w:r>
          </w:p>
        </w:tc>
        <w:tc>
          <w:tcPr>
            <w:tcW w:w="1199" w:type="dxa"/>
            <w:vAlign w:val="center"/>
          </w:tcPr>
          <w:p w:rsidR="00FC1CA6" w:rsidRDefault="00D64A30">
            <w:pPr>
              <w:jc w:val="center"/>
            </w:pPr>
            <w:r>
              <w:rPr>
                <w:rFonts w:eastAsiaTheme="minorEastAsia"/>
                <w:color w:val="000000" w:themeColor="text1"/>
                <w:sz w:val="24"/>
              </w:rPr>
              <w:t>13.75%</w:t>
            </w:r>
          </w:p>
        </w:tc>
        <w:tc>
          <w:tcPr>
            <w:tcW w:w="1204" w:type="dxa"/>
            <w:vAlign w:val="center"/>
          </w:tcPr>
          <w:p w:rsidR="00FC1CA6" w:rsidRDefault="00D64A30">
            <w:pPr>
              <w:jc w:val="center"/>
            </w:pPr>
            <w:r>
              <w:rPr>
                <w:rFonts w:eastAsiaTheme="minorEastAsia"/>
                <w:color w:val="000000" w:themeColor="text1"/>
                <w:sz w:val="24"/>
              </w:rPr>
              <w:t>0.01%</w:t>
            </w:r>
          </w:p>
        </w:tc>
      </w:tr>
      <w:tr w:rsidR="00FC1CA6">
        <w:tc>
          <w:tcPr>
            <w:tcW w:w="1395" w:type="dxa"/>
            <w:vAlign w:val="center"/>
          </w:tcPr>
          <w:p w:rsidR="00FC1CA6" w:rsidRDefault="00D64A30">
            <w:pPr>
              <w:jc w:val="left"/>
            </w:pPr>
            <w:r>
              <w:rPr>
                <w:rFonts w:eastAsiaTheme="minorEastAsia"/>
                <w:color w:val="000000" w:themeColor="text1"/>
                <w:sz w:val="24"/>
              </w:rPr>
              <w:t>自基金合同生效起至今</w:t>
            </w:r>
          </w:p>
        </w:tc>
        <w:tc>
          <w:tcPr>
            <w:tcW w:w="1092" w:type="dxa"/>
            <w:vAlign w:val="center"/>
          </w:tcPr>
          <w:p w:rsidR="00FC1CA6" w:rsidRDefault="00D64A30">
            <w:pPr>
              <w:jc w:val="center"/>
            </w:pPr>
            <w:r>
              <w:rPr>
                <w:rFonts w:eastAsiaTheme="minorEastAsia"/>
                <w:color w:val="000000" w:themeColor="text1"/>
                <w:sz w:val="24"/>
              </w:rPr>
              <w:t>22.35%</w:t>
            </w:r>
          </w:p>
        </w:tc>
        <w:tc>
          <w:tcPr>
            <w:tcW w:w="1161" w:type="dxa"/>
            <w:vAlign w:val="center"/>
          </w:tcPr>
          <w:p w:rsidR="00FC1CA6" w:rsidRDefault="00D64A30">
            <w:pPr>
              <w:jc w:val="center"/>
            </w:pPr>
            <w:r>
              <w:rPr>
                <w:rFonts w:eastAsiaTheme="minorEastAsia"/>
                <w:color w:val="000000" w:themeColor="text1"/>
                <w:sz w:val="24"/>
              </w:rPr>
              <w:t>1.35%</w:t>
            </w:r>
          </w:p>
        </w:tc>
        <w:tc>
          <w:tcPr>
            <w:tcW w:w="1181" w:type="dxa"/>
            <w:vAlign w:val="center"/>
          </w:tcPr>
          <w:p w:rsidR="00FC1CA6" w:rsidRDefault="00D64A30">
            <w:pPr>
              <w:jc w:val="center"/>
            </w:pPr>
            <w:r>
              <w:rPr>
                <w:rFonts w:eastAsiaTheme="minorEastAsia"/>
                <w:color w:val="000000" w:themeColor="text1"/>
                <w:sz w:val="24"/>
              </w:rPr>
              <w:t>10.42%</w:t>
            </w:r>
          </w:p>
        </w:tc>
        <w:tc>
          <w:tcPr>
            <w:tcW w:w="1188" w:type="dxa"/>
            <w:vAlign w:val="center"/>
          </w:tcPr>
          <w:p w:rsidR="00FC1CA6" w:rsidRDefault="00D64A30">
            <w:pPr>
              <w:jc w:val="center"/>
            </w:pPr>
            <w:r>
              <w:rPr>
                <w:rFonts w:eastAsiaTheme="minorEastAsia"/>
                <w:color w:val="000000" w:themeColor="text1"/>
                <w:sz w:val="24"/>
              </w:rPr>
              <w:t>1.34%</w:t>
            </w:r>
          </w:p>
        </w:tc>
        <w:tc>
          <w:tcPr>
            <w:tcW w:w="1199" w:type="dxa"/>
            <w:vAlign w:val="center"/>
          </w:tcPr>
          <w:p w:rsidR="00FC1CA6" w:rsidRDefault="00D64A30">
            <w:pPr>
              <w:jc w:val="center"/>
            </w:pPr>
            <w:r>
              <w:rPr>
                <w:rFonts w:eastAsiaTheme="minorEastAsia"/>
                <w:color w:val="000000" w:themeColor="text1"/>
                <w:sz w:val="24"/>
              </w:rPr>
              <w:t>11.93%</w:t>
            </w:r>
          </w:p>
        </w:tc>
        <w:tc>
          <w:tcPr>
            <w:tcW w:w="1204" w:type="dxa"/>
            <w:vAlign w:val="center"/>
          </w:tcPr>
          <w:p w:rsidR="00FC1CA6" w:rsidRDefault="00D64A30">
            <w:pPr>
              <w:jc w:val="center"/>
            </w:pPr>
            <w:r>
              <w:rPr>
                <w:rFonts w:eastAsiaTheme="minorEastAsia"/>
                <w:color w:val="000000" w:themeColor="text1"/>
                <w:sz w:val="24"/>
              </w:rPr>
              <w:t>0.01%</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3.2.2</w:t>
        </w:r>
        <w:r w:rsidRPr="00C74EFF">
          <w:rPr>
            <w:rFonts w:eastAsiaTheme="minorEastAsia"/>
            <w:b/>
            <w:color w:val="000000" w:themeColor="text1"/>
            <w:kern w:val="0"/>
            <w:sz w:val="24"/>
          </w:rPr>
          <w:t xml:space="preserve">　</w:t>
        </w:r>
        <w:r w:rsidR="003D51F6" w:rsidRPr="00C74EFF">
          <w:rPr>
            <w:rStyle w:val="afb"/>
            <w:color w:val="000000" w:themeColor="text1"/>
            <w:sz w:val="24"/>
            <w:shd w:val="clear" w:color="auto" w:fill="FFFFFF"/>
          </w:rPr>
          <w:t>自基金合同生效以来</w:t>
        </w:r>
      </w:smartTag>
      <w:r w:rsidRPr="00C74EFF">
        <w:rPr>
          <w:rFonts w:eastAsiaTheme="minorEastAsia"/>
          <w:b/>
          <w:color w:val="000000" w:themeColor="text1"/>
          <w:kern w:val="0"/>
          <w:sz w:val="24"/>
        </w:rPr>
        <w:t>基金累计净值增长率变动及其与同期业绩比较基准收益率变动的比较</w:t>
      </w:r>
    </w:p>
    <w:p w:rsidR="00A726E0" w:rsidRPr="00C74EFF" w:rsidRDefault="00A726E0" w:rsidP="0029671E">
      <w:pPr>
        <w:spacing w:line="360" w:lineRule="auto"/>
        <w:jc w:val="center"/>
        <w:rPr>
          <w:rFonts w:eastAsiaTheme="minorEastAsia"/>
          <w:color w:val="000000" w:themeColor="text1"/>
          <w:sz w:val="24"/>
        </w:rPr>
      </w:pPr>
      <w:r w:rsidRPr="00C74EFF">
        <w:rPr>
          <w:rFonts w:eastAsiaTheme="minorEastAsia"/>
          <w:color w:val="000000" w:themeColor="text1"/>
          <w:sz w:val="24"/>
        </w:rPr>
        <w:t>摩根富时发达市场</w:t>
      </w:r>
      <w:r w:rsidRPr="00C74EFF">
        <w:rPr>
          <w:rFonts w:eastAsiaTheme="minorEastAsia"/>
          <w:color w:val="000000" w:themeColor="text1"/>
          <w:sz w:val="24"/>
        </w:rPr>
        <w:t>REITs</w:t>
      </w:r>
      <w:r w:rsidRPr="00C74EFF">
        <w:rPr>
          <w:rFonts w:eastAsiaTheme="minorEastAsia"/>
          <w:color w:val="000000" w:themeColor="text1"/>
          <w:sz w:val="24"/>
        </w:rPr>
        <w:t>指数型证券投资基金</w:t>
      </w:r>
      <w:r w:rsidRPr="00C74EFF">
        <w:rPr>
          <w:rFonts w:eastAsiaTheme="minorEastAsia"/>
          <w:color w:val="000000" w:themeColor="text1"/>
          <w:sz w:val="24"/>
        </w:rPr>
        <w:t>(QDII)</w:t>
      </w:r>
    </w:p>
    <w:p w:rsidR="007D0E9D" w:rsidRPr="00C74EFF" w:rsidRDefault="007D0E9D" w:rsidP="0029671E">
      <w:pPr>
        <w:pStyle w:val="a5"/>
        <w:snapToGrid w:val="0"/>
        <w:spacing w:line="360" w:lineRule="auto"/>
        <w:jc w:val="center"/>
        <w:rPr>
          <w:rFonts w:ascii="Times New Roman" w:eastAsiaTheme="minorEastAsia" w:hAnsi="Times New Roman"/>
          <w:color w:val="000000" w:themeColor="text1"/>
          <w:sz w:val="24"/>
          <w:szCs w:val="24"/>
        </w:rPr>
      </w:pPr>
      <w:r w:rsidRPr="00C74EFF">
        <w:rPr>
          <w:rFonts w:ascii="Times New Roman" w:eastAsiaTheme="minorEastAsia" w:hAnsi="Times New Roman"/>
          <w:color w:val="000000" w:themeColor="text1"/>
          <w:sz w:val="24"/>
          <w:szCs w:val="24"/>
        </w:rPr>
        <w:t>累计净值</w:t>
      </w:r>
      <w:r w:rsidR="00E57F40" w:rsidRPr="00C74EFF">
        <w:rPr>
          <w:rFonts w:ascii="Times New Roman" w:eastAsiaTheme="minorEastAsia" w:hAnsi="Times New Roman"/>
          <w:color w:val="000000" w:themeColor="text1"/>
          <w:sz w:val="24"/>
          <w:szCs w:val="24"/>
        </w:rPr>
        <w:t>增长</w:t>
      </w:r>
      <w:r w:rsidRPr="00C74EFF">
        <w:rPr>
          <w:rFonts w:ascii="Times New Roman" w:eastAsiaTheme="minorEastAsia" w:hAnsi="Times New Roman"/>
          <w:color w:val="000000" w:themeColor="text1"/>
          <w:sz w:val="24"/>
          <w:szCs w:val="24"/>
        </w:rPr>
        <w:t>率与业绩比较基准收益率历史走势对比图</w:t>
      </w:r>
    </w:p>
    <w:p w:rsidR="00A726E0" w:rsidRPr="00C74EFF" w:rsidRDefault="007D0E9D" w:rsidP="0029671E">
      <w:pPr>
        <w:spacing w:line="360" w:lineRule="auto"/>
        <w:jc w:val="center"/>
        <w:rPr>
          <w:rFonts w:eastAsiaTheme="minorEastAsia"/>
          <w:color w:val="000000" w:themeColor="text1"/>
          <w:sz w:val="24"/>
        </w:rPr>
      </w:pPr>
      <w:r w:rsidRPr="00C74EFF">
        <w:rPr>
          <w:rFonts w:eastAsiaTheme="minorEastAsia"/>
          <w:color w:val="000000" w:themeColor="text1"/>
          <w:kern w:val="0"/>
          <w:sz w:val="24"/>
        </w:rPr>
        <w:t xml:space="preserve"> (</w:t>
      </w:r>
      <w:r w:rsidR="00B814D9" w:rsidRPr="00C74EFF">
        <w:rPr>
          <w:rFonts w:eastAsiaTheme="minorEastAsia"/>
          <w:color w:val="000000" w:themeColor="text1"/>
          <w:kern w:val="0"/>
          <w:sz w:val="24"/>
        </w:rPr>
        <w:t>2018</w:t>
      </w:r>
      <w:r w:rsidR="00B814D9" w:rsidRPr="00C74EFF">
        <w:rPr>
          <w:rFonts w:eastAsiaTheme="minorEastAsia"/>
          <w:color w:val="000000" w:themeColor="text1"/>
          <w:kern w:val="0"/>
          <w:sz w:val="24"/>
        </w:rPr>
        <w:t>年</w:t>
      </w:r>
      <w:r w:rsidR="00B814D9" w:rsidRPr="00C74EFF">
        <w:rPr>
          <w:rFonts w:eastAsiaTheme="minorEastAsia"/>
          <w:color w:val="000000" w:themeColor="text1"/>
          <w:kern w:val="0"/>
          <w:sz w:val="24"/>
        </w:rPr>
        <w:t>4</w:t>
      </w:r>
      <w:r w:rsidR="00B814D9" w:rsidRPr="00C74EFF">
        <w:rPr>
          <w:rFonts w:eastAsiaTheme="minorEastAsia"/>
          <w:color w:val="000000" w:themeColor="text1"/>
          <w:kern w:val="0"/>
          <w:sz w:val="24"/>
        </w:rPr>
        <w:t>月</w:t>
      </w:r>
      <w:r w:rsidR="00B814D9" w:rsidRPr="00C74EFF">
        <w:rPr>
          <w:rFonts w:eastAsiaTheme="minorEastAsia"/>
          <w:color w:val="000000" w:themeColor="text1"/>
          <w:kern w:val="0"/>
          <w:sz w:val="24"/>
        </w:rPr>
        <w:t>26</w:t>
      </w:r>
      <w:r w:rsidR="00B814D9" w:rsidRPr="00C74EFF">
        <w:rPr>
          <w:rFonts w:eastAsiaTheme="minorEastAsia"/>
          <w:color w:val="000000" w:themeColor="text1"/>
          <w:kern w:val="0"/>
          <w:sz w:val="24"/>
        </w:rPr>
        <w:t>日</w:t>
      </w:r>
      <w:r w:rsidR="00A726E0" w:rsidRPr="00C74EFF">
        <w:rPr>
          <w:rFonts w:eastAsiaTheme="minorEastAsia"/>
          <w:color w:val="000000" w:themeColor="text1"/>
          <w:kern w:val="0"/>
          <w:sz w:val="24"/>
        </w:rPr>
        <w:t>至</w:t>
      </w:r>
      <w:r w:rsidR="00A726E0" w:rsidRPr="00C74EFF">
        <w:rPr>
          <w:rFonts w:eastAsiaTheme="minorEastAsia"/>
          <w:color w:val="000000" w:themeColor="text1"/>
          <w:kern w:val="0"/>
          <w:sz w:val="24"/>
        </w:rPr>
        <w:t>2023</w:t>
      </w:r>
      <w:r w:rsidR="00A726E0" w:rsidRPr="00C74EFF">
        <w:rPr>
          <w:rFonts w:eastAsiaTheme="minorEastAsia"/>
          <w:color w:val="000000" w:themeColor="text1"/>
          <w:kern w:val="0"/>
          <w:sz w:val="24"/>
        </w:rPr>
        <w:t>年</w:t>
      </w:r>
      <w:r w:rsidR="00A726E0" w:rsidRPr="00C74EFF">
        <w:rPr>
          <w:rFonts w:eastAsiaTheme="minorEastAsia"/>
          <w:color w:val="000000" w:themeColor="text1"/>
          <w:kern w:val="0"/>
          <w:sz w:val="24"/>
        </w:rPr>
        <w:t>6</w:t>
      </w:r>
      <w:r w:rsidR="00A726E0" w:rsidRPr="00C74EFF">
        <w:rPr>
          <w:rFonts w:eastAsiaTheme="minorEastAsia"/>
          <w:color w:val="000000" w:themeColor="text1"/>
          <w:kern w:val="0"/>
          <w:sz w:val="24"/>
        </w:rPr>
        <w:t>月</w:t>
      </w:r>
      <w:r w:rsidR="00A726E0" w:rsidRPr="00C74EFF">
        <w:rPr>
          <w:rFonts w:eastAsiaTheme="minorEastAsia"/>
          <w:color w:val="000000" w:themeColor="text1"/>
          <w:kern w:val="0"/>
          <w:sz w:val="24"/>
        </w:rPr>
        <w:t>30</w:t>
      </w:r>
      <w:r w:rsidR="00A726E0" w:rsidRPr="00C74EFF">
        <w:rPr>
          <w:rFonts w:eastAsiaTheme="minorEastAsia"/>
          <w:color w:val="000000" w:themeColor="text1"/>
          <w:kern w:val="0"/>
          <w:sz w:val="24"/>
        </w:rPr>
        <w:t>日</w:t>
      </w:r>
      <w:r w:rsidRPr="00C74EFF">
        <w:rPr>
          <w:rFonts w:eastAsiaTheme="minorEastAsia"/>
          <w:color w:val="000000" w:themeColor="text1"/>
          <w:kern w:val="0"/>
          <w:sz w:val="24"/>
        </w:rPr>
        <w:t>)</w:t>
      </w:r>
    </w:p>
    <w:p w:rsidR="00A726E0" w:rsidRPr="00C74EFF" w:rsidRDefault="004A3625" w:rsidP="00A726E0">
      <w:pPr>
        <w:tabs>
          <w:tab w:val="left" w:pos="1800"/>
        </w:tabs>
        <w:spacing w:line="360" w:lineRule="auto"/>
        <w:jc w:val="center"/>
        <w:rPr>
          <w:rFonts w:eastAsiaTheme="minorEastAsia"/>
          <w:color w:val="000000" w:themeColor="text1"/>
          <w:sz w:val="24"/>
        </w:rPr>
      </w:pPr>
      <w:r w:rsidRPr="00C74EFF">
        <w:rPr>
          <w:rFonts w:eastAsiaTheme="minorEastAsia"/>
          <w:noProof/>
          <w:color w:val="000000" w:themeColor="text1"/>
          <w:sz w:val="24"/>
        </w:rPr>
        <w:drawing>
          <wp:inline distT="0" distB="0" distL="0" distR="0" wp14:anchorId="11558EAE" wp14:editId="1A4F5BCA">
            <wp:extent cx="5276850" cy="30861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FC1CA6" w:rsidRDefault="00D64A3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26</w:t>
      </w:r>
      <w:r>
        <w:rPr>
          <w:rFonts w:eastAsiaTheme="minorEastAsia"/>
          <w:color w:val="000000" w:themeColor="text1"/>
          <w:sz w:val="24"/>
        </w:rPr>
        <w:t>日，图示的时间段为合同生效日至本报告期末。</w:t>
      </w:r>
    </w:p>
    <w:p w:rsidR="00A726E0" w:rsidRPr="00C74EFF" w:rsidRDefault="00A726E0"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本基金建仓期为本基金合同生效日起</w:t>
      </w:r>
      <w:r w:rsidRPr="00C74EFF">
        <w:rPr>
          <w:rFonts w:eastAsiaTheme="minorEastAsia"/>
          <w:color w:val="000000" w:themeColor="text1"/>
          <w:sz w:val="24"/>
        </w:rPr>
        <w:t xml:space="preserve"> 6 </w:t>
      </w:r>
      <w:r w:rsidRPr="00C74EFF">
        <w:rPr>
          <w:rFonts w:eastAsiaTheme="minorEastAsia"/>
          <w:color w:val="000000" w:themeColor="text1"/>
          <w:sz w:val="24"/>
        </w:rPr>
        <w:t>个月，建仓期结束时资产配置比例符合本基金基金合同规定。</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§4  </w:t>
      </w:r>
      <w:r w:rsidRPr="00C74EFF">
        <w:rPr>
          <w:rFonts w:eastAsiaTheme="minorEastAsia"/>
          <w:color w:val="000000" w:themeColor="text1"/>
          <w:kern w:val="0"/>
          <w:sz w:val="24"/>
          <w:szCs w:val="24"/>
        </w:rPr>
        <w:t>管理人报告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E80A21" w:rsidRPr="00C74EFF">
        <w:rPr>
          <w:rFonts w:eastAsiaTheme="minorEastAsia"/>
          <w:b/>
          <w:color w:val="000000" w:themeColor="text1"/>
          <w:kern w:val="0"/>
          <w:sz w:val="24"/>
        </w:rPr>
        <w:t>1</w:t>
      </w:r>
      <w:r w:rsidRPr="00C74EF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EF0A05" w:rsidRPr="00C74EFF" w:rsidTr="005C25C8">
        <w:trPr>
          <w:cantSplit/>
          <w:trHeight w:val="292"/>
        </w:trPr>
        <w:tc>
          <w:tcPr>
            <w:tcW w:w="851"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姓名</w:t>
            </w:r>
          </w:p>
        </w:tc>
        <w:tc>
          <w:tcPr>
            <w:tcW w:w="850"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职务</w:t>
            </w:r>
          </w:p>
        </w:tc>
        <w:tc>
          <w:tcPr>
            <w:tcW w:w="3119" w:type="dxa"/>
            <w:gridSpan w:val="2"/>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任本基金的基金经理期限</w:t>
            </w:r>
          </w:p>
        </w:tc>
        <w:tc>
          <w:tcPr>
            <w:tcW w:w="1417" w:type="dxa"/>
            <w:vMerge w:val="restart"/>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证券从业年限</w:t>
            </w:r>
          </w:p>
        </w:tc>
        <w:tc>
          <w:tcPr>
            <w:tcW w:w="2694"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说明</w:t>
            </w:r>
          </w:p>
        </w:tc>
      </w:tr>
      <w:tr w:rsidR="00EF0A05" w:rsidRPr="00C74EFF" w:rsidTr="005C25C8">
        <w:trPr>
          <w:cantSplit/>
        </w:trPr>
        <w:tc>
          <w:tcPr>
            <w:tcW w:w="851"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850"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1560"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任职日期</w:t>
            </w:r>
          </w:p>
        </w:tc>
        <w:tc>
          <w:tcPr>
            <w:tcW w:w="155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离任日期</w:t>
            </w:r>
          </w:p>
        </w:tc>
        <w:tc>
          <w:tcPr>
            <w:tcW w:w="1417"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2694"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r>
      <w:tr w:rsidR="00FC1CA6">
        <w:tc>
          <w:tcPr>
            <w:tcW w:w="851" w:type="dxa"/>
            <w:vAlign w:val="center"/>
          </w:tcPr>
          <w:p w:rsidR="00FC1CA6" w:rsidRDefault="00D64A30">
            <w:pPr>
              <w:jc w:val="center"/>
            </w:pPr>
            <w:r>
              <w:rPr>
                <w:rFonts w:eastAsiaTheme="minorEastAsia"/>
                <w:color w:val="000000" w:themeColor="text1"/>
                <w:sz w:val="24"/>
              </w:rPr>
              <w:t>张军</w:t>
            </w:r>
          </w:p>
        </w:tc>
        <w:tc>
          <w:tcPr>
            <w:tcW w:w="850" w:type="dxa"/>
            <w:vAlign w:val="center"/>
          </w:tcPr>
          <w:p w:rsidR="00FC1CA6" w:rsidRDefault="00D64A30">
            <w:pPr>
              <w:jc w:val="center"/>
            </w:pPr>
            <w:r>
              <w:rPr>
                <w:rFonts w:eastAsiaTheme="minorEastAsia"/>
                <w:color w:val="000000" w:themeColor="text1"/>
                <w:sz w:val="24"/>
              </w:rPr>
              <w:t>本基金基金经理</w:t>
            </w:r>
          </w:p>
        </w:tc>
        <w:tc>
          <w:tcPr>
            <w:tcW w:w="1560" w:type="dxa"/>
            <w:vAlign w:val="center"/>
          </w:tcPr>
          <w:p w:rsidR="00FC1CA6" w:rsidRDefault="00D64A30">
            <w:pPr>
              <w:jc w:val="center"/>
            </w:pPr>
            <w:r>
              <w:rPr>
                <w:rFonts w:eastAsiaTheme="minorEastAsia"/>
                <w:color w:val="000000" w:themeColor="text1"/>
                <w:sz w:val="24"/>
              </w:rPr>
              <w:t>2021-01-07</w:t>
            </w:r>
          </w:p>
        </w:tc>
        <w:tc>
          <w:tcPr>
            <w:tcW w:w="1559" w:type="dxa"/>
            <w:vAlign w:val="center"/>
          </w:tcPr>
          <w:p w:rsidR="00FC1CA6" w:rsidRDefault="00D64A30">
            <w:pPr>
              <w:jc w:val="center"/>
            </w:pPr>
            <w:r>
              <w:rPr>
                <w:rFonts w:eastAsiaTheme="minorEastAsia"/>
                <w:color w:val="000000" w:themeColor="text1"/>
                <w:sz w:val="24"/>
              </w:rPr>
              <w:t>-</w:t>
            </w:r>
          </w:p>
        </w:tc>
        <w:tc>
          <w:tcPr>
            <w:tcW w:w="1417" w:type="dxa"/>
            <w:vAlign w:val="center"/>
          </w:tcPr>
          <w:p w:rsidR="00FC1CA6" w:rsidRDefault="00D64A30">
            <w:pPr>
              <w:jc w:val="center"/>
            </w:pPr>
            <w:r>
              <w:rPr>
                <w:rFonts w:eastAsiaTheme="minorEastAsia"/>
                <w:color w:val="000000" w:themeColor="text1"/>
                <w:sz w:val="24"/>
              </w:rPr>
              <w:t>19</w:t>
            </w:r>
            <w:r>
              <w:rPr>
                <w:rFonts w:eastAsiaTheme="minorEastAsia"/>
                <w:color w:val="000000" w:themeColor="text1"/>
                <w:sz w:val="24"/>
              </w:rPr>
              <w:t>年（金融领域从业经验</w:t>
            </w:r>
            <w:r>
              <w:rPr>
                <w:rFonts w:eastAsiaTheme="minorEastAsia"/>
                <w:color w:val="000000" w:themeColor="text1"/>
                <w:sz w:val="24"/>
              </w:rPr>
              <w:t>30</w:t>
            </w:r>
            <w:r>
              <w:rPr>
                <w:rFonts w:eastAsiaTheme="minorEastAsia"/>
                <w:color w:val="000000" w:themeColor="text1"/>
                <w:sz w:val="24"/>
              </w:rPr>
              <w:t>年）</w:t>
            </w:r>
          </w:p>
        </w:tc>
        <w:tc>
          <w:tcPr>
            <w:tcW w:w="2694" w:type="dxa"/>
            <w:vAlign w:val="center"/>
          </w:tcPr>
          <w:p w:rsidR="00FC1CA6" w:rsidRDefault="00D64A30">
            <w:r>
              <w:rPr>
                <w:rFonts w:eastAsiaTheme="minorEastAsia"/>
                <w:color w:val="000000" w:themeColor="text1"/>
                <w:sz w:val="24"/>
              </w:rPr>
              <w:t>张军先生曾任上海国际信托有限公司国际业务部经理、交易部经理。</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月起加入摩根基金管理（中国）有限公司（原上投摩根基金管理有限公司），先后担任交易部总监、基金经理、投资绩效评估总监、国际投资部总监、组合基金投资部总监，现任高级基金经理。</w:t>
            </w:r>
          </w:p>
        </w:tc>
      </w:tr>
      <w:tr w:rsidR="00FC1CA6">
        <w:tc>
          <w:tcPr>
            <w:tcW w:w="851" w:type="dxa"/>
            <w:vAlign w:val="center"/>
          </w:tcPr>
          <w:p w:rsidR="00FC1CA6" w:rsidRDefault="00D64A30">
            <w:pPr>
              <w:jc w:val="center"/>
            </w:pPr>
            <w:r>
              <w:rPr>
                <w:rFonts w:eastAsiaTheme="minorEastAsia"/>
                <w:color w:val="000000" w:themeColor="text1"/>
                <w:sz w:val="24"/>
              </w:rPr>
              <w:t>胡迪</w:t>
            </w:r>
          </w:p>
        </w:tc>
        <w:tc>
          <w:tcPr>
            <w:tcW w:w="850" w:type="dxa"/>
            <w:vAlign w:val="center"/>
          </w:tcPr>
          <w:p w:rsidR="00FC1CA6" w:rsidRDefault="00D64A30">
            <w:pPr>
              <w:jc w:val="center"/>
            </w:pPr>
            <w:r>
              <w:rPr>
                <w:rFonts w:eastAsiaTheme="minorEastAsia"/>
                <w:color w:val="000000" w:themeColor="text1"/>
                <w:sz w:val="24"/>
              </w:rPr>
              <w:t>本基金基金经理、指数及量化投资部总监</w:t>
            </w:r>
          </w:p>
        </w:tc>
        <w:tc>
          <w:tcPr>
            <w:tcW w:w="1560" w:type="dxa"/>
            <w:vAlign w:val="center"/>
          </w:tcPr>
          <w:p w:rsidR="00FC1CA6" w:rsidRDefault="00D64A30">
            <w:pPr>
              <w:jc w:val="center"/>
            </w:pPr>
            <w:r>
              <w:rPr>
                <w:rFonts w:eastAsiaTheme="minorEastAsia"/>
                <w:color w:val="000000" w:themeColor="text1"/>
                <w:sz w:val="24"/>
              </w:rPr>
              <w:t>2021-11-19</w:t>
            </w:r>
          </w:p>
        </w:tc>
        <w:tc>
          <w:tcPr>
            <w:tcW w:w="1559" w:type="dxa"/>
            <w:vAlign w:val="center"/>
          </w:tcPr>
          <w:p w:rsidR="00FC1CA6" w:rsidRDefault="00D64A30">
            <w:pPr>
              <w:jc w:val="center"/>
            </w:pPr>
            <w:r>
              <w:rPr>
                <w:rFonts w:eastAsiaTheme="minorEastAsia"/>
                <w:color w:val="000000" w:themeColor="text1"/>
                <w:sz w:val="24"/>
              </w:rPr>
              <w:t>-</w:t>
            </w:r>
          </w:p>
        </w:tc>
        <w:tc>
          <w:tcPr>
            <w:tcW w:w="1417" w:type="dxa"/>
            <w:vAlign w:val="center"/>
          </w:tcPr>
          <w:p w:rsidR="00FC1CA6" w:rsidRDefault="00D64A30">
            <w:pPr>
              <w:jc w:val="center"/>
            </w:pPr>
            <w:r>
              <w:rPr>
                <w:rFonts w:eastAsiaTheme="minorEastAsia"/>
                <w:color w:val="000000" w:themeColor="text1"/>
                <w:sz w:val="24"/>
              </w:rPr>
              <w:t>15</w:t>
            </w:r>
            <w:r>
              <w:rPr>
                <w:rFonts w:eastAsiaTheme="minorEastAsia"/>
                <w:color w:val="000000" w:themeColor="text1"/>
                <w:sz w:val="24"/>
              </w:rPr>
              <w:t>年</w:t>
            </w:r>
          </w:p>
        </w:tc>
        <w:tc>
          <w:tcPr>
            <w:tcW w:w="2694" w:type="dxa"/>
            <w:vAlign w:val="center"/>
          </w:tcPr>
          <w:p w:rsidR="00FC1CA6" w:rsidRDefault="00D64A30">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月加入摩根基金管理（中国）有限公司（原上投摩根基金管理有限公司），现任指数及量化投资部总监兼基金经理。</w:t>
            </w:r>
          </w:p>
        </w:tc>
      </w:tr>
    </w:tbl>
    <w:p w:rsidR="00FC1CA6" w:rsidRDefault="00D64A3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2.</w:t>
      </w:r>
      <w:r w:rsidRPr="00C74EFF">
        <w:rPr>
          <w:rFonts w:eastAsiaTheme="minorEastAsia"/>
          <w:color w:val="000000" w:themeColor="text1"/>
          <w:sz w:val="24"/>
        </w:rPr>
        <w:t>证券从业的含义遵从行业协会《证券业从业人员资格管理办法》的相关规定。</w:t>
      </w:r>
    </w:p>
    <w:p w:rsidR="001D7D48" w:rsidRPr="00C74EFF" w:rsidRDefault="001D7D48" w:rsidP="001D7D48">
      <w:pPr>
        <w:autoSpaceDE w:val="0"/>
        <w:autoSpaceDN w:val="0"/>
        <w:adjustRightInd w:val="0"/>
        <w:spacing w:line="360" w:lineRule="auto"/>
        <w:jc w:val="left"/>
        <w:rPr>
          <w:rFonts w:eastAsia="Times New Roman"/>
          <w:b/>
          <w:color w:val="000000"/>
          <w:kern w:val="0"/>
          <w:sz w:val="24"/>
          <w:szCs w:val="21"/>
        </w:rPr>
      </w:pPr>
      <w:bookmarkStart w:id="0" w:name="_Hlk44921484"/>
      <w:r w:rsidRPr="00C74EFF">
        <w:rPr>
          <w:b/>
          <w:color w:val="000000"/>
          <w:kern w:val="0"/>
          <w:sz w:val="24"/>
        </w:rPr>
        <w:t>4</w:t>
      </w:r>
      <w:r w:rsidRPr="00C74EFF">
        <w:rPr>
          <w:rFonts w:eastAsia="Times New Roman"/>
          <w:b/>
          <w:color w:val="000000"/>
          <w:kern w:val="0"/>
          <w:sz w:val="24"/>
        </w:rPr>
        <w:t>.</w:t>
      </w:r>
      <w:r w:rsidRPr="00C74EFF">
        <w:rPr>
          <w:b/>
          <w:color w:val="000000"/>
          <w:kern w:val="0"/>
          <w:sz w:val="24"/>
        </w:rPr>
        <w:t xml:space="preserve">1.1 </w:t>
      </w:r>
      <w:r w:rsidRPr="00C74EFF">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1D7D48" w:rsidRPr="00C74EFF" w:rsidTr="002252E3">
        <w:tc>
          <w:tcPr>
            <w:tcW w:w="959" w:type="dxa"/>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资产净值</w:t>
            </w:r>
            <w:r w:rsidRPr="00C74EFF">
              <w:rPr>
                <w:rFonts w:eastAsiaTheme="minorEastAsia"/>
                <w:color w:val="000000"/>
                <w:szCs w:val="21"/>
              </w:rPr>
              <w:t>(</w:t>
            </w:r>
            <w:r w:rsidRPr="00C74EFF">
              <w:rPr>
                <w:rFonts w:eastAsiaTheme="minorEastAsia"/>
                <w:color w:val="000000"/>
                <w:szCs w:val="21"/>
              </w:rPr>
              <w:t>元</w:t>
            </w:r>
            <w:r w:rsidRPr="00C74EF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任职时间</w:t>
            </w:r>
          </w:p>
        </w:tc>
      </w:tr>
      <w:tr w:rsidR="001D7D48" w:rsidRPr="00C74EFF" w:rsidTr="002252E3">
        <w:tc>
          <w:tcPr>
            <w:tcW w:w="959" w:type="dxa"/>
            <w:vMerge w:val="restart"/>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4,871,195,936.95</w:t>
            </w:r>
          </w:p>
        </w:tc>
        <w:tc>
          <w:tcPr>
            <w:tcW w:w="1381"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2008-03-08</w:t>
            </w:r>
          </w:p>
        </w:tc>
      </w:tr>
      <w:tr w:rsidR="001D7D48" w:rsidRPr="00C74EFF" w:rsidTr="002252E3">
        <w:tc>
          <w:tcPr>
            <w:tcW w:w="9286" w:type="dxa"/>
            <w:vMerge/>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51,730,995.32</w:t>
            </w:r>
          </w:p>
        </w:tc>
        <w:tc>
          <w:tcPr>
            <w:tcW w:w="1381"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2021-07-09</w:t>
            </w:r>
          </w:p>
        </w:tc>
      </w:tr>
      <w:tr w:rsidR="001D7D48" w:rsidRPr="00C74EFF" w:rsidTr="002252E3">
        <w:tc>
          <w:tcPr>
            <w:tcW w:w="9286" w:type="dxa"/>
            <w:vMerge/>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w:t>
            </w:r>
          </w:p>
        </w:tc>
      </w:tr>
      <w:tr w:rsidR="001D7D48" w:rsidRPr="00C74EFF" w:rsidTr="002252E3">
        <w:tc>
          <w:tcPr>
            <w:tcW w:w="9286" w:type="dxa"/>
            <w:vMerge/>
            <w:tcBorders>
              <w:top w:val="single" w:sz="4" w:space="0" w:color="auto"/>
              <w:left w:val="single" w:sz="4" w:space="0" w:color="auto"/>
              <w:bottom w:val="single" w:sz="4" w:space="0" w:color="auto"/>
              <w:right w:val="single" w:sz="4" w:space="0" w:color="auto"/>
            </w:tcBorders>
            <w:vAlign w:val="center"/>
            <w:hideMark/>
          </w:tcPr>
          <w:p w:rsidR="001D7D48" w:rsidRPr="00C74EFF" w:rsidRDefault="001D7D48" w:rsidP="002252E3">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1D7D48" w:rsidRPr="00C74EFF" w:rsidRDefault="001D7D48" w:rsidP="002252E3">
            <w:pPr>
              <w:spacing w:line="288" w:lineRule="auto"/>
              <w:jc w:val="left"/>
              <w:rPr>
                <w:rFonts w:eastAsiaTheme="minorEastAsia"/>
                <w:color w:val="000000"/>
                <w:szCs w:val="21"/>
              </w:rPr>
            </w:pPr>
            <w:r w:rsidRPr="00C74EFF">
              <w:rPr>
                <w:rFonts w:eastAsiaTheme="minorEastAsia"/>
                <w:color w:val="000000"/>
                <w:szCs w:val="21"/>
              </w:rPr>
              <w:t>4,922,926,932.27</w:t>
            </w:r>
          </w:p>
        </w:tc>
        <w:tc>
          <w:tcPr>
            <w:tcW w:w="1381" w:type="dxa"/>
            <w:tcBorders>
              <w:top w:val="single" w:sz="4" w:space="0" w:color="auto"/>
              <w:left w:val="single" w:sz="4" w:space="0" w:color="auto"/>
              <w:bottom w:val="single" w:sz="4" w:space="0" w:color="auto"/>
              <w:right w:val="single" w:sz="4" w:space="0" w:color="auto"/>
            </w:tcBorders>
          </w:tcPr>
          <w:p w:rsidR="001D7D48" w:rsidRPr="00C74EFF" w:rsidRDefault="001D7D48" w:rsidP="002252E3">
            <w:pPr>
              <w:spacing w:line="288" w:lineRule="auto"/>
              <w:jc w:val="left"/>
              <w:rPr>
                <w:rFonts w:eastAsiaTheme="minorEastAsia"/>
                <w:color w:val="000000"/>
                <w:szCs w:val="21"/>
              </w:rPr>
            </w:pPr>
          </w:p>
        </w:tc>
      </w:tr>
    </w:tbl>
    <w:p w:rsidR="00120B9A" w:rsidRPr="00C74EFF" w:rsidRDefault="00120B9A" w:rsidP="0029671E">
      <w:pPr>
        <w:autoSpaceDE w:val="0"/>
        <w:autoSpaceDN w:val="0"/>
        <w:adjustRightInd w:val="0"/>
        <w:spacing w:line="360" w:lineRule="auto"/>
        <w:jc w:val="left"/>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76518F" w:rsidRPr="00C74EFF">
        <w:rPr>
          <w:rFonts w:eastAsiaTheme="minorEastAsia"/>
          <w:b/>
          <w:color w:val="000000" w:themeColor="text1"/>
          <w:kern w:val="0"/>
          <w:sz w:val="24"/>
        </w:rPr>
        <w:t>.</w:t>
      </w:r>
      <w:r w:rsidRPr="00C74EFF">
        <w:rPr>
          <w:rFonts w:eastAsiaTheme="minorEastAsia"/>
          <w:b/>
          <w:color w:val="000000" w:themeColor="text1"/>
          <w:kern w:val="0"/>
          <w:sz w:val="24"/>
        </w:rPr>
        <w:t>2</w:t>
      </w:r>
      <w:r w:rsidR="006B699C" w:rsidRPr="00C74EFF">
        <w:rPr>
          <w:b/>
          <w:color w:val="000000"/>
          <w:sz w:val="24"/>
          <w:shd w:val="clear" w:color="auto" w:fill="FFFFFF"/>
        </w:rPr>
        <w:t>管理人对报告期内本基金运作遵规守信情况的说明</w:t>
      </w:r>
    </w:p>
    <w:p w:rsidR="0076518F"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B56C5B" w:rsidRPr="00C74EFF" w:rsidRDefault="00B56C5B" w:rsidP="0029671E">
      <w:pPr>
        <w:spacing w:line="360" w:lineRule="auto"/>
        <w:ind w:firstLineChars="200" w:firstLine="480"/>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4.3</w:t>
      </w:r>
      <w:r w:rsidR="0076518F" w:rsidRPr="00C74EFF">
        <w:rPr>
          <w:rFonts w:eastAsiaTheme="minorEastAsia"/>
          <w:b/>
          <w:color w:val="000000" w:themeColor="text1"/>
          <w:kern w:val="0"/>
          <w:sz w:val="24"/>
        </w:rPr>
        <w:t>公平交易专项说明</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00AB42E2" w:rsidRPr="00C74EFF">
        <w:rPr>
          <w:rFonts w:eastAsiaTheme="minorEastAsia"/>
          <w:color w:val="000000" w:themeColor="text1"/>
          <w:sz w:val="24"/>
        </w:rPr>
        <w:t>.</w:t>
      </w:r>
      <w:r w:rsidRPr="00C74EFF">
        <w:rPr>
          <w:rFonts w:eastAsiaTheme="minorEastAsia"/>
          <w:b/>
          <w:color w:val="000000" w:themeColor="text1"/>
          <w:kern w:val="0"/>
          <w:sz w:val="24"/>
        </w:rPr>
        <w:t>1</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公平交易制度的执行情况</w:t>
      </w:r>
    </w:p>
    <w:p w:rsidR="00FC1CA6" w:rsidRDefault="00D64A30">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C1CA6" w:rsidRDefault="00D64A30">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Pr="00C74EFF">
        <w:rPr>
          <w:rFonts w:eastAsiaTheme="minorEastAsia"/>
          <w:color w:val="000000" w:themeColor="text1"/>
          <w:sz w:val="24"/>
        </w:rPr>
        <w:t>.</w:t>
      </w:r>
      <w:r w:rsidRPr="00C74EFF">
        <w:rPr>
          <w:rFonts w:eastAsiaTheme="minorEastAsia"/>
          <w:b/>
          <w:color w:val="000000" w:themeColor="text1"/>
          <w:kern w:val="0"/>
          <w:sz w:val="24"/>
        </w:rPr>
        <w:t>2</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异常交易行为的专项说明</w:t>
      </w:r>
    </w:p>
    <w:p w:rsidR="00FC1CA6" w:rsidRDefault="00D64A30">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所有投资组合参与的交易所公开竞价同日反向交易成交较少的单边交易量超过该证券当日成交量的</w:t>
      </w:r>
      <w:r w:rsidRPr="00C74EFF">
        <w:rPr>
          <w:rFonts w:eastAsiaTheme="minorEastAsia"/>
          <w:color w:val="000000" w:themeColor="text1"/>
          <w:sz w:val="24"/>
        </w:rPr>
        <w:t>5%</w:t>
      </w:r>
      <w:r w:rsidRPr="00C74EFF">
        <w:rPr>
          <w:rFonts w:eastAsiaTheme="minorEastAsia"/>
          <w:color w:val="000000" w:themeColor="text1"/>
          <w:sz w:val="24"/>
        </w:rPr>
        <w:t>的情形：无。</w:t>
      </w:r>
    </w:p>
    <w:p w:rsidR="0076518F" w:rsidRPr="00C74EFF" w:rsidRDefault="0076518F" w:rsidP="0029671E">
      <w:pPr>
        <w:autoSpaceDE w:val="0"/>
        <w:autoSpaceDN w:val="0"/>
        <w:adjustRightInd w:val="0"/>
        <w:spacing w:line="360" w:lineRule="auto"/>
        <w:jc w:val="left"/>
        <w:rPr>
          <w:rFonts w:eastAsiaTheme="minorEastAsia"/>
          <w:color w:val="000000" w:themeColor="text1"/>
          <w:kern w:val="0"/>
          <w:sz w:val="24"/>
        </w:rPr>
      </w:pPr>
    </w:p>
    <w:p w:rsidR="00742911" w:rsidRPr="00C74EFF" w:rsidRDefault="00742911" w:rsidP="00742911">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4.4 </w:t>
      </w:r>
      <w:r w:rsidRPr="00C74EFF">
        <w:rPr>
          <w:rFonts w:eastAsiaTheme="minorEastAsia"/>
          <w:b/>
          <w:color w:val="000000" w:themeColor="text1"/>
          <w:kern w:val="0"/>
          <w:sz w:val="24"/>
        </w:rPr>
        <w:t>报告期内基金的投资策略和业绩表现说明</w:t>
      </w:r>
    </w:p>
    <w:p w:rsidR="00FC1CA6" w:rsidRDefault="00D64A3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报告期内，受市场对美联储加息预期的波动等因素影响，全球发达市场</w:t>
      </w:r>
      <w:r>
        <w:rPr>
          <w:rFonts w:eastAsiaTheme="minorEastAsia"/>
          <w:color w:val="000000" w:themeColor="text1"/>
          <w:szCs w:val="21"/>
        </w:rPr>
        <w:t>REITs</w:t>
      </w:r>
      <w:r>
        <w:rPr>
          <w:rFonts w:eastAsiaTheme="minorEastAsia"/>
          <w:color w:val="000000" w:themeColor="text1"/>
          <w:szCs w:val="21"/>
        </w:rPr>
        <w:t>经历了</w:t>
      </w:r>
      <w:r>
        <w:rPr>
          <w:rFonts w:eastAsiaTheme="minorEastAsia"/>
          <w:color w:val="000000" w:themeColor="text1"/>
          <w:szCs w:val="21"/>
        </w:rPr>
        <w:t>4</w:t>
      </w:r>
      <w:r>
        <w:rPr>
          <w:rFonts w:eastAsiaTheme="minorEastAsia"/>
          <w:color w:val="000000" w:themeColor="text1"/>
          <w:szCs w:val="21"/>
        </w:rPr>
        <w:t>月上涨、</w:t>
      </w:r>
      <w:r>
        <w:rPr>
          <w:rFonts w:eastAsiaTheme="minorEastAsia"/>
          <w:color w:val="000000" w:themeColor="text1"/>
          <w:szCs w:val="21"/>
        </w:rPr>
        <w:t>5</w:t>
      </w:r>
      <w:r>
        <w:rPr>
          <w:rFonts w:eastAsiaTheme="minorEastAsia"/>
          <w:color w:val="000000" w:themeColor="text1"/>
          <w:szCs w:val="21"/>
        </w:rPr>
        <w:t>月下跌、</w:t>
      </w:r>
      <w:r>
        <w:rPr>
          <w:rFonts w:eastAsiaTheme="minorEastAsia"/>
          <w:color w:val="000000" w:themeColor="text1"/>
          <w:szCs w:val="21"/>
        </w:rPr>
        <w:t>6</w:t>
      </w:r>
      <w:r>
        <w:rPr>
          <w:rFonts w:eastAsiaTheme="minorEastAsia"/>
          <w:color w:val="000000" w:themeColor="text1"/>
          <w:szCs w:val="21"/>
        </w:rPr>
        <w:t>月上涨，整个二季度以微跌报收，但内部各个板块分化较大。</w:t>
      </w:r>
    </w:p>
    <w:p w:rsidR="00FC1CA6" w:rsidRDefault="00D64A3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本基金采取被动复制策略跟踪指数的表现。</w:t>
      </w:r>
    </w:p>
    <w:p w:rsidR="00FC1CA6" w:rsidRDefault="00D64A3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展望后市，虽然房地产投资信托基金可能无法免于当前的抵押贷款市场动荡，但股票</w:t>
      </w:r>
      <w:r>
        <w:rPr>
          <w:rFonts w:eastAsiaTheme="minorEastAsia"/>
          <w:color w:val="000000" w:themeColor="text1"/>
          <w:szCs w:val="21"/>
        </w:rPr>
        <w:t>REITs</w:t>
      </w:r>
      <w:r>
        <w:rPr>
          <w:rFonts w:eastAsiaTheme="minorEastAsia"/>
          <w:color w:val="000000" w:themeColor="text1"/>
          <w:szCs w:val="21"/>
        </w:rPr>
        <w:t>维持长期结构良好的资产负债表，杠杆率低，主要通过无担保债券融资，并且锁定了较低的固定利率。资本市场对房地产投资信托基金开放，</w:t>
      </w:r>
      <w:r>
        <w:rPr>
          <w:rFonts w:eastAsiaTheme="minorEastAsia"/>
          <w:color w:val="000000" w:themeColor="text1"/>
          <w:szCs w:val="21"/>
        </w:rPr>
        <w:t>REITs</w:t>
      </w:r>
      <w:r>
        <w:rPr>
          <w:rFonts w:eastAsiaTheme="minorEastAsia"/>
          <w:color w:val="000000" w:themeColor="text1"/>
          <w:szCs w:val="21"/>
        </w:rPr>
        <w:t>成功发行无担保债务和股票。房地产投资信托基金还继续从运营收入（</w:t>
      </w:r>
      <w:r>
        <w:rPr>
          <w:rFonts w:eastAsiaTheme="minorEastAsia"/>
          <w:color w:val="000000" w:themeColor="text1"/>
          <w:szCs w:val="21"/>
        </w:rPr>
        <w:t>FFO</w:t>
      </w:r>
      <w:r>
        <w:rPr>
          <w:rFonts w:eastAsiaTheme="minorEastAsia"/>
          <w:color w:val="000000" w:themeColor="text1"/>
          <w:szCs w:val="21"/>
        </w:rPr>
        <w:t>）和净营业收入（</w:t>
      </w:r>
      <w:r>
        <w:rPr>
          <w:rFonts w:eastAsiaTheme="minorEastAsia"/>
          <w:color w:val="000000" w:themeColor="text1"/>
          <w:szCs w:val="21"/>
        </w:rPr>
        <w:t>NOI</w:t>
      </w:r>
      <w:r>
        <w:rPr>
          <w:rFonts w:eastAsiaTheme="minorEastAsia"/>
          <w:color w:val="000000" w:themeColor="text1"/>
          <w:szCs w:val="21"/>
        </w:rPr>
        <w:t>）收益中获取资金。凭借其强劲的资产负债表和稳健的经营业绩，房地产投资信托基金已做好充分准备，以应对这段经济和资本市场的不确定时期。</w:t>
      </w:r>
    </w:p>
    <w:p w:rsidR="00FC1CA6" w:rsidRDefault="00D64A30">
      <w:pPr>
        <w:spacing w:line="360" w:lineRule="auto"/>
        <w:ind w:firstLineChars="200" w:firstLine="420"/>
        <w:rPr>
          <w:rFonts w:eastAsiaTheme="minorEastAsia"/>
          <w:color w:val="000000" w:themeColor="text1"/>
          <w:szCs w:val="21"/>
        </w:rPr>
      </w:pPr>
      <w:r>
        <w:rPr>
          <w:rFonts w:eastAsiaTheme="minorEastAsia"/>
          <w:color w:val="000000" w:themeColor="text1"/>
          <w:szCs w:val="21"/>
        </w:rPr>
        <w:t>随着更高的利率、更严格的承销标准和不断变化的房地产估值，许多私人房地产投资者无法面对当前的融资环境。这加剧了人们对房地产债务持有量以及个别商业抵押地产违约升级的可能性的担忧。这也增加了整个行业的感知风险。但平均而言，房地产投资信托基金通过保持与核心投资策略一致的杠杆比率并专注于无担保、固定利率和长期债务，限制了对这些挑战的敞口。进入无担保债务市场为美国公共股权房地产投资信托基金提供了优于许多私人房地产市场同行的竞争优势。</w:t>
      </w:r>
    </w:p>
    <w:p w:rsidR="00FC1CA6" w:rsidRDefault="00D64A30">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下半年将继续带来经济不确定性，因为上半年美联储继续提高短期利率以降低通胀。尽管较高的利率环境通常会给房地产带来困难的经营环境，但房地产投资信托基金已将其资产负债表定位为在</w:t>
      </w:r>
      <w:r>
        <w:rPr>
          <w:rFonts w:eastAsiaTheme="minorEastAsia"/>
          <w:color w:val="000000" w:themeColor="text1"/>
          <w:szCs w:val="21"/>
        </w:rPr>
        <w:t>2023</w:t>
      </w:r>
      <w:r>
        <w:rPr>
          <w:rFonts w:eastAsiaTheme="minorEastAsia"/>
          <w:color w:val="000000" w:themeColor="text1"/>
          <w:szCs w:val="21"/>
        </w:rPr>
        <w:t>年具有弹性。自全球金融危机（</w:t>
      </w:r>
      <w:r>
        <w:rPr>
          <w:rFonts w:eastAsiaTheme="minorEastAsia"/>
          <w:color w:val="000000" w:themeColor="text1"/>
          <w:szCs w:val="21"/>
        </w:rPr>
        <w:t>GFC</w:t>
      </w:r>
      <w:r>
        <w:rPr>
          <w:rFonts w:eastAsiaTheme="minorEastAsia"/>
          <w:color w:val="000000" w:themeColor="text1"/>
          <w:szCs w:val="21"/>
        </w:rPr>
        <w:t>）结束以来，房地产投资信托基金通过降低杠杆和利息支出，使用固定利率债务以及增加其持有的债务期限来降低其对更高利率的风险敞口。</w:t>
      </w:r>
    </w:p>
    <w:p w:rsidR="00FC1CA6" w:rsidRDefault="00D64A30">
      <w:pPr>
        <w:spacing w:line="360" w:lineRule="auto"/>
        <w:ind w:firstLineChars="200" w:firstLine="420"/>
        <w:rPr>
          <w:rFonts w:eastAsiaTheme="minorEastAsia"/>
          <w:color w:val="000000" w:themeColor="text1"/>
          <w:szCs w:val="21"/>
        </w:rPr>
      </w:pPr>
      <w:r>
        <w:rPr>
          <w:rFonts w:eastAsiaTheme="minorEastAsia"/>
          <w:color w:val="000000" w:themeColor="text1"/>
          <w:szCs w:val="21"/>
        </w:rPr>
        <w:t>一、房地产投资信托基金的杠杆率处于历史低位。以债务与市场资产衡量的杠杆率自</w:t>
      </w:r>
      <w:r>
        <w:rPr>
          <w:rFonts w:eastAsiaTheme="minorEastAsia"/>
          <w:color w:val="000000" w:themeColor="text1"/>
          <w:szCs w:val="21"/>
        </w:rPr>
        <w:t>2011</w:t>
      </w:r>
      <w:r>
        <w:rPr>
          <w:rFonts w:eastAsiaTheme="minorEastAsia"/>
          <w:color w:val="000000" w:themeColor="text1"/>
          <w:szCs w:val="21"/>
        </w:rPr>
        <w:t>年以来一直保持在</w:t>
      </w:r>
      <w:r>
        <w:rPr>
          <w:rFonts w:eastAsiaTheme="minorEastAsia"/>
          <w:color w:val="000000" w:themeColor="text1"/>
          <w:szCs w:val="21"/>
        </w:rPr>
        <w:t>40%</w:t>
      </w:r>
      <w:r>
        <w:rPr>
          <w:rFonts w:eastAsiaTheme="minorEastAsia"/>
          <w:color w:val="000000" w:themeColor="text1"/>
          <w:szCs w:val="21"/>
        </w:rPr>
        <w:t>以下，自</w:t>
      </w:r>
      <w:r>
        <w:rPr>
          <w:rFonts w:eastAsiaTheme="minorEastAsia"/>
          <w:color w:val="000000" w:themeColor="text1"/>
          <w:szCs w:val="21"/>
        </w:rPr>
        <w:t>2016</w:t>
      </w:r>
      <w:r>
        <w:rPr>
          <w:rFonts w:eastAsiaTheme="minorEastAsia"/>
          <w:color w:val="000000" w:themeColor="text1"/>
          <w:szCs w:val="21"/>
        </w:rPr>
        <w:t>年以来一直稳定在</w:t>
      </w:r>
      <w:r>
        <w:rPr>
          <w:rFonts w:eastAsiaTheme="minorEastAsia"/>
          <w:color w:val="000000" w:themeColor="text1"/>
          <w:szCs w:val="21"/>
        </w:rPr>
        <w:t>30%</w:t>
      </w:r>
      <w:r>
        <w:rPr>
          <w:rFonts w:eastAsiaTheme="minorEastAsia"/>
          <w:color w:val="000000" w:themeColor="text1"/>
          <w:szCs w:val="21"/>
        </w:rPr>
        <w:t>的中低范围内。截至</w:t>
      </w:r>
      <w:r>
        <w:rPr>
          <w:rFonts w:eastAsiaTheme="minorEastAsia"/>
          <w:color w:val="000000" w:themeColor="text1"/>
          <w:szCs w:val="21"/>
        </w:rPr>
        <w:t>2022</w:t>
      </w:r>
      <w:r>
        <w:rPr>
          <w:rFonts w:eastAsiaTheme="minorEastAsia"/>
          <w:color w:val="000000" w:themeColor="text1"/>
          <w:szCs w:val="21"/>
        </w:rPr>
        <w:t>年第三季度，杠杆率为</w:t>
      </w:r>
      <w:r>
        <w:rPr>
          <w:rFonts w:eastAsiaTheme="minorEastAsia"/>
          <w:color w:val="000000" w:themeColor="text1"/>
          <w:szCs w:val="21"/>
        </w:rPr>
        <w:t>34.5%</w:t>
      </w:r>
      <w:r>
        <w:rPr>
          <w:rFonts w:eastAsiaTheme="minorEastAsia"/>
          <w:color w:val="000000" w:themeColor="text1"/>
          <w:szCs w:val="21"/>
        </w:rPr>
        <w:t>，加权平均到期期限为</w:t>
      </w:r>
      <w:r>
        <w:rPr>
          <w:rFonts w:eastAsiaTheme="minorEastAsia"/>
          <w:color w:val="000000" w:themeColor="text1"/>
          <w:szCs w:val="21"/>
        </w:rPr>
        <w:t xml:space="preserve"> 83.5</w:t>
      </w:r>
      <w:r>
        <w:rPr>
          <w:rFonts w:eastAsiaTheme="minorEastAsia"/>
          <w:color w:val="000000" w:themeColor="text1"/>
          <w:szCs w:val="21"/>
        </w:rPr>
        <w:t>个月，或超过</w:t>
      </w:r>
      <w:r>
        <w:rPr>
          <w:rFonts w:eastAsiaTheme="minorEastAsia"/>
          <w:color w:val="000000" w:themeColor="text1"/>
          <w:szCs w:val="21"/>
        </w:rPr>
        <w:t>7</w:t>
      </w:r>
      <w:r>
        <w:rPr>
          <w:rFonts w:eastAsiaTheme="minorEastAsia"/>
          <w:color w:val="000000" w:themeColor="text1"/>
          <w:szCs w:val="21"/>
        </w:rPr>
        <w:t>年。</w:t>
      </w:r>
    </w:p>
    <w:p w:rsidR="00FC1CA6" w:rsidRDefault="00D64A30">
      <w:pPr>
        <w:spacing w:line="360" w:lineRule="auto"/>
        <w:ind w:firstLineChars="200" w:firstLine="420"/>
        <w:rPr>
          <w:rFonts w:eastAsiaTheme="minorEastAsia"/>
          <w:color w:val="000000" w:themeColor="text1"/>
          <w:szCs w:val="21"/>
        </w:rPr>
      </w:pPr>
      <w:r>
        <w:rPr>
          <w:rFonts w:eastAsiaTheme="minorEastAsia"/>
          <w:color w:val="000000" w:themeColor="text1"/>
          <w:szCs w:val="21"/>
        </w:rPr>
        <w:t>二、房地产投资信托基金拥有期限良好、结构良好的债务。房地产投资信托基金在高利率环境下管理杠杆还有很长的路要走，因为它们使用固定利率债务来长期锁定低利率。</w:t>
      </w:r>
    </w:p>
    <w:p w:rsidR="00FC1CA6" w:rsidRDefault="00D64A30">
      <w:pPr>
        <w:spacing w:line="360" w:lineRule="auto"/>
        <w:ind w:firstLineChars="200" w:firstLine="420"/>
        <w:rPr>
          <w:rFonts w:eastAsiaTheme="minorEastAsia"/>
          <w:color w:val="000000" w:themeColor="text1"/>
          <w:szCs w:val="21"/>
        </w:rPr>
      </w:pPr>
      <w:r>
        <w:rPr>
          <w:rFonts w:eastAsiaTheme="minorEastAsia"/>
          <w:color w:val="000000" w:themeColor="text1"/>
          <w:szCs w:val="21"/>
        </w:rPr>
        <w:t>三、自全球金融危机结束以来，房地产投资信托基金通过降低杠杆和利息支出，使用固定利率债务以及增加其持有的债务期限来降低其对更高利率的风险敞口。</w:t>
      </w:r>
      <w:r>
        <w:rPr>
          <w:rFonts w:eastAsiaTheme="minorEastAsia"/>
          <w:color w:val="000000" w:themeColor="text1"/>
          <w:szCs w:val="21"/>
        </w:rPr>
        <w:t>REITs</w:t>
      </w:r>
      <w:r>
        <w:rPr>
          <w:rFonts w:eastAsiaTheme="minorEastAsia"/>
          <w:color w:val="000000" w:themeColor="text1"/>
          <w:szCs w:val="21"/>
        </w:rPr>
        <w:t>提升了资产负债表的稳健性，以便更好地应对</w:t>
      </w:r>
      <w:r>
        <w:rPr>
          <w:rFonts w:eastAsiaTheme="minorEastAsia"/>
          <w:color w:val="000000" w:themeColor="text1"/>
          <w:szCs w:val="21"/>
        </w:rPr>
        <w:t>2023</w:t>
      </w:r>
      <w:r>
        <w:rPr>
          <w:rFonts w:eastAsiaTheme="minorEastAsia"/>
          <w:color w:val="000000" w:themeColor="text1"/>
          <w:szCs w:val="21"/>
        </w:rPr>
        <w:t>年的经济不确定性。</w:t>
      </w:r>
      <w:r>
        <w:rPr>
          <w:rFonts w:eastAsiaTheme="minorEastAsia"/>
          <w:color w:val="000000" w:themeColor="text1"/>
          <w:szCs w:val="21"/>
        </w:rPr>
        <w:t>2023</w:t>
      </w:r>
      <w:r>
        <w:rPr>
          <w:rFonts w:eastAsiaTheme="minorEastAsia"/>
          <w:color w:val="000000" w:themeColor="text1"/>
          <w:szCs w:val="21"/>
        </w:rPr>
        <w:t>年，更高的利率环境或将转化为可变债务和新债务的更高利率，从而导致更高的利息支出和更大的偿债负担。但房地产投资信托基金处于较有利地位，可以承受更高的利率，并与杠杆率更高的市场参与者竞争房地产购买。平均而言，房地产投资信托基金在过去六次经济衰退期间和之后的表现优于私人房地产和更广泛的股票市场。房地产投资信托基金正以强劲的经营业绩进入经济增长放缓的时期，并为</w:t>
      </w:r>
      <w:r>
        <w:rPr>
          <w:rFonts w:eastAsiaTheme="minorEastAsia"/>
          <w:color w:val="000000" w:themeColor="text1"/>
          <w:szCs w:val="21"/>
        </w:rPr>
        <w:t>2023</w:t>
      </w:r>
      <w:r>
        <w:rPr>
          <w:rFonts w:eastAsiaTheme="minorEastAsia"/>
          <w:color w:val="000000" w:themeColor="text1"/>
          <w:szCs w:val="21"/>
        </w:rPr>
        <w:t>年的经济不确定性做好了准备。比如</w:t>
      </w:r>
      <w:r>
        <w:rPr>
          <w:rFonts w:eastAsiaTheme="minorEastAsia"/>
          <w:color w:val="000000" w:themeColor="text1"/>
          <w:szCs w:val="21"/>
        </w:rPr>
        <w:t>2005</w:t>
      </w:r>
      <w:r>
        <w:rPr>
          <w:rFonts w:eastAsiaTheme="minorEastAsia"/>
          <w:color w:val="000000" w:themeColor="text1"/>
          <w:szCs w:val="21"/>
        </w:rPr>
        <w:t>年的债务期限刚刚超过</w:t>
      </w:r>
      <w:r>
        <w:rPr>
          <w:rFonts w:eastAsiaTheme="minorEastAsia"/>
          <w:color w:val="000000" w:themeColor="text1"/>
          <w:szCs w:val="21"/>
        </w:rPr>
        <w:t xml:space="preserve"> 59 </w:t>
      </w:r>
      <w:r>
        <w:rPr>
          <w:rFonts w:eastAsiaTheme="minorEastAsia"/>
          <w:color w:val="000000" w:themeColor="text1"/>
          <w:szCs w:val="21"/>
        </w:rPr>
        <w:t>个月（近五年），并在</w:t>
      </w:r>
      <w:r>
        <w:rPr>
          <w:rFonts w:eastAsiaTheme="minorEastAsia"/>
          <w:color w:val="000000" w:themeColor="text1"/>
          <w:szCs w:val="21"/>
        </w:rPr>
        <w:t xml:space="preserve"> 2021</w:t>
      </w:r>
      <w:r>
        <w:rPr>
          <w:rFonts w:eastAsiaTheme="minorEastAsia"/>
          <w:color w:val="000000" w:themeColor="text1"/>
          <w:szCs w:val="21"/>
        </w:rPr>
        <w:t>年升至</w:t>
      </w:r>
      <w:r>
        <w:rPr>
          <w:rFonts w:eastAsiaTheme="minorEastAsia"/>
          <w:color w:val="000000" w:themeColor="text1"/>
          <w:szCs w:val="21"/>
        </w:rPr>
        <w:t xml:space="preserve">89 </w:t>
      </w:r>
      <w:r>
        <w:rPr>
          <w:rFonts w:eastAsiaTheme="minorEastAsia"/>
          <w:color w:val="000000" w:themeColor="text1"/>
          <w:szCs w:val="21"/>
        </w:rPr>
        <w:t>个月（近七年半）的峰值。</w:t>
      </w:r>
      <w:r>
        <w:rPr>
          <w:rFonts w:eastAsiaTheme="minorEastAsia"/>
          <w:color w:val="000000" w:themeColor="text1"/>
          <w:szCs w:val="21"/>
        </w:rPr>
        <w:t>2022</w:t>
      </w:r>
      <w:r>
        <w:rPr>
          <w:rFonts w:eastAsiaTheme="minorEastAsia"/>
          <w:color w:val="000000" w:themeColor="text1"/>
          <w:szCs w:val="21"/>
        </w:rPr>
        <w:t>年债务期限略有缩短，因为新债券发行量远低于历史水平，但仍接近历史高位。自</w:t>
      </w:r>
      <w:r>
        <w:rPr>
          <w:rFonts w:eastAsiaTheme="minorEastAsia"/>
          <w:color w:val="000000" w:themeColor="text1"/>
          <w:szCs w:val="21"/>
        </w:rPr>
        <w:t>2005</w:t>
      </w:r>
      <w:r>
        <w:rPr>
          <w:rFonts w:eastAsiaTheme="minorEastAsia"/>
          <w:color w:val="000000" w:themeColor="text1"/>
          <w:szCs w:val="21"/>
        </w:rPr>
        <w:t>年以来固定利率占总债务的比例，以及未偿债务总额的加权平均利率，都朝着有利于房地产投资信托基金的方向发展。固定利率债务的比例从</w:t>
      </w:r>
      <w:r>
        <w:rPr>
          <w:rFonts w:eastAsiaTheme="minorEastAsia"/>
          <w:color w:val="000000" w:themeColor="text1"/>
          <w:szCs w:val="21"/>
        </w:rPr>
        <w:t xml:space="preserve"> 2005</w:t>
      </w:r>
      <w:r>
        <w:rPr>
          <w:rFonts w:eastAsiaTheme="minorEastAsia"/>
          <w:color w:val="000000" w:themeColor="text1"/>
          <w:szCs w:val="21"/>
        </w:rPr>
        <w:t>年的</w:t>
      </w:r>
      <w:r>
        <w:rPr>
          <w:rFonts w:eastAsiaTheme="minorEastAsia"/>
          <w:color w:val="000000" w:themeColor="text1"/>
          <w:szCs w:val="21"/>
        </w:rPr>
        <w:t>73%</w:t>
      </w:r>
      <w:r>
        <w:rPr>
          <w:rFonts w:eastAsiaTheme="minorEastAsia"/>
          <w:color w:val="000000" w:themeColor="text1"/>
          <w:szCs w:val="21"/>
        </w:rPr>
        <w:t>增加到</w:t>
      </w:r>
      <w:r>
        <w:rPr>
          <w:rFonts w:eastAsiaTheme="minorEastAsia"/>
          <w:color w:val="000000" w:themeColor="text1"/>
          <w:szCs w:val="21"/>
        </w:rPr>
        <w:t>2021</w:t>
      </w:r>
      <w:r>
        <w:rPr>
          <w:rFonts w:eastAsiaTheme="minorEastAsia"/>
          <w:color w:val="000000" w:themeColor="text1"/>
          <w:szCs w:val="21"/>
        </w:rPr>
        <w:t>年和</w:t>
      </w:r>
      <w:r>
        <w:rPr>
          <w:rFonts w:eastAsiaTheme="minorEastAsia"/>
          <w:color w:val="000000" w:themeColor="text1"/>
          <w:szCs w:val="21"/>
        </w:rPr>
        <w:t>2022</w:t>
      </w:r>
      <w:r>
        <w:rPr>
          <w:rFonts w:eastAsiaTheme="minorEastAsia"/>
          <w:color w:val="000000" w:themeColor="text1"/>
          <w:szCs w:val="21"/>
        </w:rPr>
        <w:t>年的</w:t>
      </w:r>
      <w:r>
        <w:rPr>
          <w:rFonts w:eastAsiaTheme="minorEastAsia"/>
          <w:color w:val="000000" w:themeColor="text1"/>
          <w:szCs w:val="21"/>
        </w:rPr>
        <w:t>85%</w:t>
      </w:r>
      <w:r>
        <w:rPr>
          <w:rFonts w:eastAsiaTheme="minorEastAsia"/>
          <w:color w:val="000000" w:themeColor="text1"/>
          <w:szCs w:val="21"/>
        </w:rPr>
        <w:t>以上。在房地产投资信托基金转向固定利率债务的同时，其债务的平均利率已经下降。房地产投资信托基金的加权平均利率已从</w:t>
      </w:r>
      <w:r>
        <w:rPr>
          <w:rFonts w:eastAsiaTheme="minorEastAsia"/>
          <w:color w:val="000000" w:themeColor="text1"/>
          <w:szCs w:val="21"/>
        </w:rPr>
        <w:t>2005</w:t>
      </w:r>
      <w:r>
        <w:rPr>
          <w:rFonts w:eastAsiaTheme="minorEastAsia"/>
          <w:color w:val="000000" w:themeColor="text1"/>
          <w:szCs w:val="21"/>
        </w:rPr>
        <w:t>年的</w:t>
      </w:r>
      <w:r>
        <w:rPr>
          <w:rFonts w:eastAsiaTheme="minorEastAsia"/>
          <w:color w:val="000000" w:themeColor="text1"/>
          <w:szCs w:val="21"/>
        </w:rPr>
        <w:t>5.9%</w:t>
      </w:r>
      <w:r>
        <w:rPr>
          <w:rFonts w:eastAsiaTheme="minorEastAsia"/>
          <w:color w:val="000000" w:themeColor="text1"/>
          <w:szCs w:val="21"/>
        </w:rPr>
        <w:t>降至</w:t>
      </w:r>
      <w:r>
        <w:rPr>
          <w:rFonts w:eastAsiaTheme="minorEastAsia"/>
          <w:color w:val="000000" w:themeColor="text1"/>
          <w:szCs w:val="21"/>
        </w:rPr>
        <w:t>2022</w:t>
      </w:r>
      <w:r>
        <w:rPr>
          <w:rFonts w:eastAsiaTheme="minorEastAsia"/>
          <w:color w:val="000000" w:themeColor="text1"/>
          <w:szCs w:val="21"/>
        </w:rPr>
        <w:t>年第三季度的</w:t>
      </w:r>
      <w:r>
        <w:rPr>
          <w:rFonts w:eastAsiaTheme="minorEastAsia"/>
          <w:color w:val="000000" w:themeColor="text1"/>
          <w:szCs w:val="21"/>
        </w:rPr>
        <w:t>3.6%</w:t>
      </w:r>
      <w:r>
        <w:rPr>
          <w:rFonts w:eastAsiaTheme="minorEastAsia"/>
          <w:color w:val="000000" w:themeColor="text1"/>
          <w:szCs w:val="21"/>
        </w:rPr>
        <w:t>。由于可变利率债务的风险敞口较少，到期的平均期限较长，房地产投资信托基金以低利率锁定债务，限制了其在</w:t>
      </w:r>
      <w:r>
        <w:rPr>
          <w:rFonts w:eastAsiaTheme="minorEastAsia"/>
          <w:color w:val="000000" w:themeColor="text1"/>
          <w:szCs w:val="21"/>
        </w:rPr>
        <w:t>2023</w:t>
      </w:r>
      <w:r>
        <w:rPr>
          <w:rFonts w:eastAsiaTheme="minorEastAsia"/>
          <w:color w:val="000000" w:themeColor="text1"/>
          <w:szCs w:val="21"/>
        </w:rPr>
        <w:t>年对更高利率的风险敞口。</w:t>
      </w:r>
    </w:p>
    <w:p w:rsidR="00FC1CA6" w:rsidRDefault="00D64A30">
      <w:pPr>
        <w:spacing w:line="360" w:lineRule="auto"/>
        <w:ind w:firstLineChars="200" w:firstLine="420"/>
        <w:rPr>
          <w:rFonts w:eastAsiaTheme="minorEastAsia"/>
          <w:color w:val="000000" w:themeColor="text1"/>
          <w:szCs w:val="21"/>
        </w:rPr>
      </w:pPr>
      <w:r>
        <w:rPr>
          <w:rFonts w:eastAsiaTheme="minorEastAsia"/>
          <w:color w:val="000000" w:themeColor="text1"/>
          <w:szCs w:val="21"/>
        </w:rPr>
        <w:t>四、利息支出在</w:t>
      </w:r>
      <w:r>
        <w:rPr>
          <w:rFonts w:eastAsiaTheme="minorEastAsia"/>
          <w:color w:val="000000" w:themeColor="text1"/>
          <w:szCs w:val="21"/>
        </w:rPr>
        <w:t>NOI</w:t>
      </w:r>
      <w:r>
        <w:rPr>
          <w:rFonts w:eastAsiaTheme="minorEastAsia"/>
          <w:color w:val="000000" w:themeColor="text1"/>
          <w:szCs w:val="21"/>
        </w:rPr>
        <w:t>的占比较低。过去几年，该行业杠杆率降低的一个结果是利息支出占</w:t>
      </w:r>
      <w:r>
        <w:rPr>
          <w:rFonts w:eastAsiaTheme="minorEastAsia"/>
          <w:color w:val="000000" w:themeColor="text1"/>
          <w:szCs w:val="21"/>
        </w:rPr>
        <w:t>NOI</w:t>
      </w:r>
      <w:r>
        <w:rPr>
          <w:rFonts w:eastAsiaTheme="minorEastAsia"/>
          <w:color w:val="000000" w:themeColor="text1"/>
          <w:szCs w:val="21"/>
        </w:rPr>
        <w:t>的比例降低。</w:t>
      </w:r>
      <w:r>
        <w:rPr>
          <w:rFonts w:eastAsiaTheme="minorEastAsia"/>
          <w:color w:val="000000" w:themeColor="text1"/>
          <w:szCs w:val="21"/>
        </w:rPr>
        <w:t>2009</w:t>
      </w:r>
      <w:r>
        <w:rPr>
          <w:rFonts w:eastAsiaTheme="minorEastAsia"/>
          <w:color w:val="000000" w:themeColor="text1"/>
          <w:szCs w:val="21"/>
        </w:rPr>
        <w:t>年，利息支出占</w:t>
      </w:r>
      <w:r>
        <w:rPr>
          <w:rFonts w:eastAsiaTheme="minorEastAsia"/>
          <w:color w:val="000000" w:themeColor="text1"/>
          <w:szCs w:val="21"/>
        </w:rPr>
        <w:t>NOI</w:t>
      </w:r>
      <w:r>
        <w:rPr>
          <w:rFonts w:eastAsiaTheme="minorEastAsia"/>
          <w:color w:val="000000" w:themeColor="text1"/>
          <w:szCs w:val="21"/>
        </w:rPr>
        <w:t>的比例为</w:t>
      </w:r>
      <w:r>
        <w:rPr>
          <w:rFonts w:eastAsiaTheme="minorEastAsia"/>
          <w:color w:val="000000" w:themeColor="text1"/>
          <w:szCs w:val="21"/>
        </w:rPr>
        <w:t>37%</w:t>
      </w:r>
      <w:r>
        <w:rPr>
          <w:rFonts w:eastAsiaTheme="minorEastAsia"/>
          <w:color w:val="000000" w:themeColor="text1"/>
          <w:szCs w:val="21"/>
        </w:rPr>
        <w:t>。此后，由于房地产投资信托基金降低了杠杆率并以低利率债务融资，该指标经历了急剧下降。截至</w:t>
      </w:r>
      <w:r>
        <w:rPr>
          <w:rFonts w:eastAsiaTheme="minorEastAsia"/>
          <w:color w:val="000000" w:themeColor="text1"/>
          <w:szCs w:val="21"/>
        </w:rPr>
        <w:t>2022</w:t>
      </w:r>
      <w:r>
        <w:rPr>
          <w:rFonts w:eastAsiaTheme="minorEastAsia"/>
          <w:color w:val="000000" w:themeColor="text1"/>
          <w:szCs w:val="21"/>
        </w:rPr>
        <w:t>年第三季度，这一比例为</w:t>
      </w:r>
      <w:r>
        <w:rPr>
          <w:rFonts w:eastAsiaTheme="minorEastAsia"/>
          <w:color w:val="000000" w:themeColor="text1"/>
          <w:szCs w:val="21"/>
        </w:rPr>
        <w:t xml:space="preserve"> 18.9%</w:t>
      </w:r>
      <w:r>
        <w:rPr>
          <w:rFonts w:eastAsiaTheme="minorEastAsia"/>
          <w:color w:val="000000" w:themeColor="text1"/>
          <w:szCs w:val="21"/>
        </w:rPr>
        <w:t>。如上所述，房地产投资信托基金的大部分债务也以固定利率计算，总债务的</w:t>
      </w:r>
      <w:r>
        <w:rPr>
          <w:rFonts w:eastAsiaTheme="minorEastAsia"/>
          <w:color w:val="000000" w:themeColor="text1"/>
          <w:szCs w:val="21"/>
        </w:rPr>
        <w:t>87.2%</w:t>
      </w:r>
      <w:r>
        <w:rPr>
          <w:rFonts w:eastAsiaTheme="minorEastAsia"/>
          <w:color w:val="000000" w:themeColor="text1"/>
          <w:szCs w:val="21"/>
        </w:rPr>
        <w:t>为固定利率。与</w:t>
      </w:r>
      <w:r>
        <w:rPr>
          <w:rFonts w:eastAsiaTheme="minorEastAsia"/>
          <w:color w:val="000000" w:themeColor="text1"/>
          <w:szCs w:val="21"/>
        </w:rPr>
        <w:t>2005</w:t>
      </w:r>
      <w:r>
        <w:rPr>
          <w:rFonts w:eastAsiaTheme="minorEastAsia"/>
          <w:color w:val="000000" w:themeColor="text1"/>
          <w:szCs w:val="21"/>
        </w:rPr>
        <w:t>年的水平相比，所有部门的利息支出占</w:t>
      </w:r>
      <w:r>
        <w:rPr>
          <w:rFonts w:eastAsiaTheme="minorEastAsia"/>
          <w:color w:val="000000" w:themeColor="text1"/>
          <w:szCs w:val="21"/>
        </w:rPr>
        <w:t>NOI</w:t>
      </w:r>
      <w:r>
        <w:rPr>
          <w:rFonts w:eastAsiaTheme="minorEastAsia"/>
          <w:color w:val="000000" w:themeColor="text1"/>
          <w:szCs w:val="21"/>
        </w:rPr>
        <w:t>的比例都有所下降。值得注意的是，即使是今天利息支出与</w:t>
      </w:r>
      <w:r>
        <w:rPr>
          <w:rFonts w:eastAsiaTheme="minorEastAsia"/>
          <w:color w:val="000000" w:themeColor="text1"/>
          <w:szCs w:val="21"/>
        </w:rPr>
        <w:t>NOI</w:t>
      </w:r>
      <w:r>
        <w:rPr>
          <w:rFonts w:eastAsiaTheme="minorEastAsia"/>
          <w:color w:val="000000" w:themeColor="text1"/>
          <w:szCs w:val="21"/>
        </w:rPr>
        <w:t>比率最高的行业，其水平也低于</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35.4%</w:t>
      </w:r>
      <w:r>
        <w:rPr>
          <w:rFonts w:eastAsiaTheme="minorEastAsia"/>
          <w:color w:val="000000" w:themeColor="text1"/>
          <w:szCs w:val="21"/>
        </w:rPr>
        <w:t>的行业平均水平。</w:t>
      </w:r>
    </w:p>
    <w:p w:rsidR="00FC1CA6" w:rsidRDefault="00D64A30">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下半年，我们仍然预计有更多机构投资者可能会考虑将房地产投资信托基金作为投资组合完成策略的一部分，以获得地域多元化或行业多元化，或增强其投资组合的</w:t>
      </w:r>
      <w:r>
        <w:rPr>
          <w:rFonts w:eastAsiaTheme="minorEastAsia"/>
          <w:color w:val="000000" w:themeColor="text1"/>
          <w:szCs w:val="21"/>
        </w:rPr>
        <w:t xml:space="preserve"> ESG </w:t>
      </w:r>
      <w:r>
        <w:rPr>
          <w:rFonts w:eastAsiaTheme="minorEastAsia"/>
          <w:color w:val="000000" w:themeColor="text1"/>
          <w:szCs w:val="21"/>
        </w:rPr>
        <w:t>属性。房地产投资信托基金通过让投资者更好地进入现代经济的房地产行业（如手机信号塔、数据中心、自助存储、医疗保健、工业和物流）来提供行业多元化。</w:t>
      </w:r>
    </w:p>
    <w:p w:rsidR="00742911" w:rsidRPr="00C74EFF" w:rsidRDefault="00742911" w:rsidP="00742911">
      <w:pPr>
        <w:spacing w:line="360" w:lineRule="auto"/>
        <w:ind w:firstLineChars="200" w:firstLine="420"/>
        <w:rPr>
          <w:rFonts w:eastAsiaTheme="minorEastAsia"/>
          <w:color w:val="000000" w:themeColor="text1"/>
          <w:szCs w:val="21"/>
        </w:rPr>
      </w:pPr>
      <w:r w:rsidRPr="00C74EFF">
        <w:rPr>
          <w:rFonts w:eastAsiaTheme="minorEastAsia"/>
          <w:color w:val="000000" w:themeColor="text1"/>
          <w:szCs w:val="21"/>
        </w:rPr>
        <w:t>本报告期本基金份额净值增长率为</w:t>
      </w:r>
      <w:r w:rsidRPr="00C74EFF">
        <w:rPr>
          <w:rFonts w:eastAsiaTheme="minorEastAsia"/>
          <w:color w:val="000000" w:themeColor="text1"/>
          <w:szCs w:val="21"/>
        </w:rPr>
        <w:t>:6.18%</w:t>
      </w:r>
      <w:r w:rsidRPr="00C74EFF">
        <w:rPr>
          <w:rFonts w:eastAsiaTheme="minorEastAsia"/>
          <w:color w:val="000000" w:themeColor="text1"/>
          <w:szCs w:val="21"/>
        </w:rPr>
        <w:t>，同期业绩比较基准收益率为</w:t>
      </w:r>
      <w:r w:rsidRPr="00C74EFF">
        <w:rPr>
          <w:rFonts w:eastAsiaTheme="minorEastAsia"/>
          <w:color w:val="000000" w:themeColor="text1"/>
          <w:szCs w:val="21"/>
        </w:rPr>
        <w:t>:4.72%</w:t>
      </w:r>
      <w:r w:rsidRPr="00C74EFF">
        <w:rPr>
          <w:rFonts w:eastAsiaTheme="minorEastAsia"/>
          <w:color w:val="000000" w:themeColor="text1"/>
          <w:szCs w:val="21"/>
        </w:rPr>
        <w:t>。</w:t>
      </w:r>
    </w:p>
    <w:p w:rsidR="0032500D" w:rsidRPr="00C74EFF" w:rsidRDefault="0032500D" w:rsidP="0029671E">
      <w:pPr>
        <w:spacing w:line="360" w:lineRule="auto"/>
        <w:ind w:firstLineChars="200" w:firstLine="480"/>
        <w:rPr>
          <w:rFonts w:eastAsiaTheme="minorEastAsia"/>
          <w:color w:val="000000" w:themeColor="text1"/>
          <w:sz w:val="24"/>
        </w:rPr>
      </w:pPr>
    </w:p>
    <w:p w:rsidR="001B47FF" w:rsidRPr="00C74EFF" w:rsidRDefault="001B47FF" w:rsidP="001B47FF">
      <w:pPr>
        <w:spacing w:line="360" w:lineRule="auto"/>
        <w:rPr>
          <w:rFonts w:eastAsiaTheme="minorEastAsia"/>
          <w:color w:val="000000" w:themeColor="text1"/>
          <w:sz w:val="24"/>
        </w:rPr>
      </w:pPr>
      <w:r w:rsidRPr="00C74EFF">
        <w:rPr>
          <w:rFonts w:eastAsiaTheme="minorEastAsia"/>
          <w:b/>
          <w:color w:val="000000" w:themeColor="text1"/>
          <w:kern w:val="0"/>
          <w:sz w:val="24"/>
        </w:rPr>
        <w:t>4.5</w:t>
      </w:r>
      <w:r w:rsidRPr="00C74EFF">
        <w:rPr>
          <w:rFonts w:eastAsiaTheme="minorEastAsia"/>
          <w:b/>
          <w:color w:val="000000" w:themeColor="text1"/>
          <w:kern w:val="0"/>
          <w:sz w:val="24"/>
        </w:rPr>
        <w:t>报告期内基金持有人数或基金资产净值预警说明</w:t>
      </w:r>
    </w:p>
    <w:p w:rsidR="001B47FF" w:rsidRPr="00C74EFF" w:rsidRDefault="001B47FF" w:rsidP="001B47FF">
      <w:pPr>
        <w:spacing w:line="360" w:lineRule="auto"/>
        <w:ind w:firstLineChars="200" w:firstLine="480"/>
        <w:rPr>
          <w:rFonts w:eastAsiaTheme="minorEastAsia"/>
          <w:color w:val="000000" w:themeColor="text1"/>
          <w:sz w:val="24"/>
        </w:rPr>
      </w:pPr>
      <w:r w:rsidRPr="00C74EFF">
        <w:rPr>
          <w:rFonts w:eastAsiaTheme="minorEastAsia"/>
          <w:color w:val="000000" w:themeColor="text1"/>
          <w:kern w:val="0"/>
          <w:sz w:val="24"/>
        </w:rPr>
        <w:t>无。</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§5  </w:t>
      </w:r>
      <w:r w:rsidRPr="00C74EFF">
        <w:rPr>
          <w:rFonts w:eastAsiaTheme="minorEastAsia"/>
          <w:color w:val="000000" w:themeColor="text1"/>
          <w:kern w:val="0"/>
          <w:sz w:val="24"/>
          <w:szCs w:val="24"/>
        </w:rPr>
        <w:t>投资组合报告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 </w:t>
      </w:r>
      <w:r w:rsidRPr="00C74EFF">
        <w:rPr>
          <w:rFonts w:eastAsiaTheme="minorEastAsia"/>
          <w:b/>
          <w:color w:val="000000" w:themeColor="text1"/>
          <w:kern w:val="0"/>
          <w:sz w:val="24"/>
        </w:rPr>
        <w:t>报告期末基金资产组合情况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402"/>
        <w:gridCol w:w="1701"/>
      </w:tblGrid>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序号</w:t>
            </w:r>
          </w:p>
        </w:tc>
        <w:tc>
          <w:tcPr>
            <w:tcW w:w="255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项目</w:t>
            </w:r>
          </w:p>
        </w:tc>
        <w:tc>
          <w:tcPr>
            <w:tcW w:w="340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金额</w:t>
            </w:r>
            <w:r w:rsidRPr="00C74EFF">
              <w:rPr>
                <w:rFonts w:eastAsiaTheme="minorEastAsia"/>
                <w:color w:val="000000" w:themeColor="text1"/>
                <w:sz w:val="24"/>
              </w:rPr>
              <w:t>(</w:t>
            </w:r>
            <w:r w:rsidRPr="00C74EFF">
              <w:rPr>
                <w:rFonts w:eastAsiaTheme="minorEastAsia"/>
                <w:color w:val="000000" w:themeColor="text1"/>
                <w:sz w:val="24"/>
              </w:rPr>
              <w:t>元</w:t>
            </w: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占基金总资产的比例</w:t>
            </w: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1</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权益投资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328,574,115.18</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92.67</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其中：普通股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存托凭证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优先股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房地产信托</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328,574,115.18</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92.67</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2</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基金投资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3</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固定收益投资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6F5BE1"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其中：债券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F36A6E">
            <w:pPr>
              <w:autoSpaceDE w:val="0"/>
              <w:autoSpaceDN w:val="0"/>
              <w:adjustRightInd w:val="0"/>
              <w:spacing w:before="29" w:line="360" w:lineRule="auto"/>
              <w:ind w:left="17" w:firstLineChars="300" w:firstLine="720"/>
              <w:jc w:val="left"/>
              <w:rPr>
                <w:rFonts w:eastAsiaTheme="minorEastAsia"/>
                <w:color w:val="000000" w:themeColor="text1"/>
                <w:sz w:val="24"/>
              </w:rPr>
            </w:pPr>
            <w:r w:rsidRPr="00C74EFF">
              <w:rPr>
                <w:rFonts w:eastAsiaTheme="minorEastAsia"/>
                <w:color w:val="000000" w:themeColor="text1"/>
                <w:sz w:val="24"/>
              </w:rPr>
              <w:t>资产支持证券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4</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金融衍生品投资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其中：远期</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Del="00455464"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期权</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298" w:firstLine="715"/>
              <w:rPr>
                <w:rFonts w:eastAsiaTheme="minorEastAsia"/>
                <w:color w:val="000000" w:themeColor="text1"/>
                <w:sz w:val="24"/>
              </w:rPr>
            </w:pPr>
            <w:r w:rsidRPr="00C74EFF">
              <w:rPr>
                <w:rFonts w:eastAsiaTheme="minorEastAsia"/>
                <w:color w:val="000000" w:themeColor="text1"/>
                <w:sz w:val="24"/>
              </w:rPr>
              <w:t>权证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5</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其中：买断式回购的买入返售金融资产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6</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货币市场工具</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7</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银行存款和结算备付金合计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23,594,559.85</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6.65</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8</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其他各项资产</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2,378,202.70</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0.67</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9</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合计</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354,546,877.73</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100.00</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5.2 </w:t>
      </w:r>
      <w:r w:rsidRPr="00C74EF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EF0A05" w:rsidRPr="00C74EFF" w:rsidTr="001E2C91">
        <w:trPr>
          <w:jc w:val="center"/>
        </w:trPr>
        <w:tc>
          <w:tcPr>
            <w:tcW w:w="2410"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国家（地区）</w:t>
            </w:r>
          </w:p>
        </w:tc>
        <w:tc>
          <w:tcPr>
            <w:tcW w:w="3118"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w:t>
            </w:r>
            <w:r w:rsidRPr="00C74EFF">
              <w:rPr>
                <w:rFonts w:eastAsiaTheme="minorEastAsia"/>
                <w:color w:val="000000" w:themeColor="text1"/>
                <w:kern w:val="0"/>
                <w:sz w:val="24"/>
              </w:rPr>
              <w:t>(</w:t>
            </w:r>
            <w:r w:rsidRPr="00C74EFF">
              <w:rPr>
                <w:rFonts w:eastAsiaTheme="minorEastAsia"/>
                <w:color w:val="000000" w:themeColor="text1"/>
                <w:kern w:val="0"/>
                <w:sz w:val="24"/>
              </w:rPr>
              <w:t>人民币元</w:t>
            </w:r>
            <w:r w:rsidRPr="00C74EFF">
              <w:rPr>
                <w:rFonts w:eastAsiaTheme="minorEastAsia"/>
                <w:color w:val="000000" w:themeColor="text1"/>
                <w:kern w:val="0"/>
                <w:sz w:val="24"/>
              </w:rPr>
              <w:t>)</w:t>
            </w:r>
          </w:p>
        </w:tc>
        <w:tc>
          <w:tcPr>
            <w:tcW w:w="3076"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FC1CA6">
        <w:trPr>
          <w:jc w:val="center"/>
        </w:trPr>
        <w:tc>
          <w:tcPr>
            <w:tcW w:w="2410" w:type="dxa"/>
            <w:vAlign w:val="center"/>
          </w:tcPr>
          <w:p w:rsidR="00FC1CA6" w:rsidRDefault="00D64A30">
            <w:pPr>
              <w:jc w:val="left"/>
            </w:pPr>
            <w:r>
              <w:rPr>
                <w:rFonts w:eastAsiaTheme="minorEastAsia"/>
                <w:color w:val="000000" w:themeColor="text1"/>
                <w:sz w:val="24"/>
              </w:rPr>
              <w:t>美国</w:t>
            </w:r>
          </w:p>
        </w:tc>
        <w:tc>
          <w:tcPr>
            <w:tcW w:w="3118" w:type="dxa"/>
            <w:vAlign w:val="center"/>
          </w:tcPr>
          <w:p w:rsidR="00FC1CA6" w:rsidRDefault="00D64A30">
            <w:pPr>
              <w:jc w:val="right"/>
            </w:pPr>
            <w:r>
              <w:rPr>
                <w:rFonts w:eastAsiaTheme="minorEastAsia"/>
                <w:color w:val="000000" w:themeColor="text1"/>
                <w:sz w:val="24"/>
              </w:rPr>
              <w:t>258,864,685.05</w:t>
            </w:r>
          </w:p>
        </w:tc>
        <w:tc>
          <w:tcPr>
            <w:tcW w:w="3076" w:type="dxa"/>
            <w:vAlign w:val="center"/>
          </w:tcPr>
          <w:p w:rsidR="00FC1CA6" w:rsidRDefault="00D64A30">
            <w:pPr>
              <w:jc w:val="right"/>
            </w:pPr>
            <w:r>
              <w:rPr>
                <w:rFonts w:eastAsiaTheme="minorEastAsia"/>
                <w:color w:val="000000" w:themeColor="text1"/>
                <w:sz w:val="24"/>
              </w:rPr>
              <w:t>74.06</w:t>
            </w:r>
          </w:p>
        </w:tc>
      </w:tr>
      <w:tr w:rsidR="00FC1CA6">
        <w:trPr>
          <w:jc w:val="center"/>
        </w:trPr>
        <w:tc>
          <w:tcPr>
            <w:tcW w:w="2410" w:type="dxa"/>
            <w:vAlign w:val="center"/>
          </w:tcPr>
          <w:p w:rsidR="00FC1CA6" w:rsidRDefault="00D64A30">
            <w:pPr>
              <w:jc w:val="left"/>
            </w:pPr>
            <w:r>
              <w:rPr>
                <w:rFonts w:eastAsiaTheme="minorEastAsia"/>
                <w:color w:val="000000" w:themeColor="text1"/>
                <w:sz w:val="24"/>
              </w:rPr>
              <w:t>日本</w:t>
            </w:r>
          </w:p>
        </w:tc>
        <w:tc>
          <w:tcPr>
            <w:tcW w:w="3118" w:type="dxa"/>
            <w:vAlign w:val="center"/>
          </w:tcPr>
          <w:p w:rsidR="00FC1CA6" w:rsidRDefault="00D64A30">
            <w:pPr>
              <w:jc w:val="right"/>
            </w:pPr>
            <w:r>
              <w:rPr>
                <w:rFonts w:eastAsiaTheme="minorEastAsia"/>
                <w:color w:val="000000" w:themeColor="text1"/>
                <w:sz w:val="24"/>
              </w:rPr>
              <w:t>17,519,760.35</w:t>
            </w:r>
          </w:p>
        </w:tc>
        <w:tc>
          <w:tcPr>
            <w:tcW w:w="3076" w:type="dxa"/>
            <w:vAlign w:val="center"/>
          </w:tcPr>
          <w:p w:rsidR="00FC1CA6" w:rsidRDefault="00D64A30">
            <w:pPr>
              <w:jc w:val="right"/>
            </w:pPr>
            <w:r>
              <w:rPr>
                <w:rFonts w:eastAsiaTheme="minorEastAsia"/>
                <w:color w:val="000000" w:themeColor="text1"/>
                <w:sz w:val="24"/>
              </w:rPr>
              <w:t>5.01</w:t>
            </w:r>
          </w:p>
        </w:tc>
      </w:tr>
      <w:tr w:rsidR="00FC1CA6">
        <w:trPr>
          <w:jc w:val="center"/>
        </w:trPr>
        <w:tc>
          <w:tcPr>
            <w:tcW w:w="2410" w:type="dxa"/>
            <w:vAlign w:val="center"/>
          </w:tcPr>
          <w:p w:rsidR="00FC1CA6" w:rsidRDefault="00D64A30">
            <w:pPr>
              <w:jc w:val="left"/>
            </w:pPr>
            <w:r>
              <w:rPr>
                <w:rFonts w:eastAsiaTheme="minorEastAsia"/>
                <w:color w:val="000000" w:themeColor="text1"/>
                <w:sz w:val="24"/>
              </w:rPr>
              <w:t>澳大利亚</w:t>
            </w:r>
          </w:p>
        </w:tc>
        <w:tc>
          <w:tcPr>
            <w:tcW w:w="3118" w:type="dxa"/>
            <w:vAlign w:val="center"/>
          </w:tcPr>
          <w:p w:rsidR="00FC1CA6" w:rsidRDefault="00D64A30">
            <w:pPr>
              <w:jc w:val="right"/>
            </w:pPr>
            <w:r>
              <w:rPr>
                <w:rFonts w:eastAsiaTheme="minorEastAsia"/>
                <w:color w:val="000000" w:themeColor="text1"/>
                <w:sz w:val="24"/>
              </w:rPr>
              <w:t>14,692,797.30</w:t>
            </w:r>
          </w:p>
        </w:tc>
        <w:tc>
          <w:tcPr>
            <w:tcW w:w="3076" w:type="dxa"/>
            <w:vAlign w:val="center"/>
          </w:tcPr>
          <w:p w:rsidR="00FC1CA6" w:rsidRDefault="00D64A30">
            <w:pPr>
              <w:jc w:val="right"/>
            </w:pPr>
            <w:r>
              <w:rPr>
                <w:rFonts w:eastAsiaTheme="minorEastAsia"/>
                <w:color w:val="000000" w:themeColor="text1"/>
                <w:sz w:val="24"/>
              </w:rPr>
              <w:t>4.20</w:t>
            </w:r>
          </w:p>
        </w:tc>
      </w:tr>
      <w:tr w:rsidR="00FC1CA6">
        <w:trPr>
          <w:jc w:val="center"/>
        </w:trPr>
        <w:tc>
          <w:tcPr>
            <w:tcW w:w="2410" w:type="dxa"/>
            <w:vAlign w:val="center"/>
          </w:tcPr>
          <w:p w:rsidR="00FC1CA6" w:rsidRDefault="00D64A30">
            <w:pPr>
              <w:jc w:val="left"/>
            </w:pPr>
            <w:r>
              <w:rPr>
                <w:rFonts w:eastAsiaTheme="minorEastAsia"/>
                <w:color w:val="000000" w:themeColor="text1"/>
                <w:sz w:val="24"/>
              </w:rPr>
              <w:t>英国</w:t>
            </w:r>
          </w:p>
        </w:tc>
        <w:tc>
          <w:tcPr>
            <w:tcW w:w="3118" w:type="dxa"/>
            <w:vAlign w:val="center"/>
          </w:tcPr>
          <w:p w:rsidR="00FC1CA6" w:rsidRDefault="00D64A30">
            <w:pPr>
              <w:jc w:val="right"/>
            </w:pPr>
            <w:r>
              <w:rPr>
                <w:rFonts w:eastAsiaTheme="minorEastAsia"/>
                <w:color w:val="000000" w:themeColor="text1"/>
                <w:sz w:val="24"/>
              </w:rPr>
              <w:t>12,355,314.68</w:t>
            </w:r>
          </w:p>
        </w:tc>
        <w:tc>
          <w:tcPr>
            <w:tcW w:w="3076" w:type="dxa"/>
            <w:vAlign w:val="center"/>
          </w:tcPr>
          <w:p w:rsidR="00FC1CA6" w:rsidRDefault="00D64A30">
            <w:pPr>
              <w:jc w:val="right"/>
            </w:pPr>
            <w:r>
              <w:rPr>
                <w:rFonts w:eastAsiaTheme="minorEastAsia"/>
                <w:color w:val="000000" w:themeColor="text1"/>
                <w:sz w:val="24"/>
              </w:rPr>
              <w:t>3.53</w:t>
            </w:r>
          </w:p>
        </w:tc>
      </w:tr>
      <w:tr w:rsidR="00FC1CA6">
        <w:trPr>
          <w:jc w:val="center"/>
        </w:trPr>
        <w:tc>
          <w:tcPr>
            <w:tcW w:w="2410" w:type="dxa"/>
            <w:vAlign w:val="center"/>
          </w:tcPr>
          <w:p w:rsidR="00FC1CA6" w:rsidRDefault="00D64A30">
            <w:pPr>
              <w:jc w:val="left"/>
            </w:pPr>
            <w:r>
              <w:rPr>
                <w:rFonts w:eastAsiaTheme="minorEastAsia"/>
                <w:color w:val="000000" w:themeColor="text1"/>
                <w:sz w:val="24"/>
              </w:rPr>
              <w:t>新加坡</w:t>
            </w:r>
          </w:p>
        </w:tc>
        <w:tc>
          <w:tcPr>
            <w:tcW w:w="3118" w:type="dxa"/>
            <w:vAlign w:val="center"/>
          </w:tcPr>
          <w:p w:rsidR="00FC1CA6" w:rsidRDefault="00D64A30">
            <w:pPr>
              <w:jc w:val="right"/>
            </w:pPr>
            <w:r>
              <w:rPr>
                <w:rFonts w:eastAsiaTheme="minorEastAsia"/>
                <w:color w:val="000000" w:themeColor="text1"/>
                <w:sz w:val="24"/>
              </w:rPr>
              <w:t>10,347,725.00</w:t>
            </w:r>
          </w:p>
        </w:tc>
        <w:tc>
          <w:tcPr>
            <w:tcW w:w="3076" w:type="dxa"/>
            <w:vAlign w:val="center"/>
          </w:tcPr>
          <w:p w:rsidR="00FC1CA6" w:rsidRDefault="00D64A30">
            <w:pPr>
              <w:jc w:val="right"/>
            </w:pPr>
            <w:r>
              <w:rPr>
                <w:rFonts w:eastAsiaTheme="minorEastAsia"/>
                <w:color w:val="000000" w:themeColor="text1"/>
                <w:sz w:val="24"/>
              </w:rPr>
              <w:t>2.96</w:t>
            </w:r>
          </w:p>
        </w:tc>
      </w:tr>
      <w:tr w:rsidR="00FC1CA6">
        <w:trPr>
          <w:jc w:val="center"/>
        </w:trPr>
        <w:tc>
          <w:tcPr>
            <w:tcW w:w="2410" w:type="dxa"/>
            <w:vAlign w:val="center"/>
          </w:tcPr>
          <w:p w:rsidR="00FC1CA6" w:rsidRDefault="00D64A30">
            <w:pPr>
              <w:jc w:val="left"/>
            </w:pPr>
            <w:r>
              <w:rPr>
                <w:rFonts w:eastAsiaTheme="minorEastAsia"/>
                <w:color w:val="000000" w:themeColor="text1"/>
                <w:sz w:val="24"/>
              </w:rPr>
              <w:t>法国</w:t>
            </w:r>
          </w:p>
        </w:tc>
        <w:tc>
          <w:tcPr>
            <w:tcW w:w="3118" w:type="dxa"/>
            <w:vAlign w:val="center"/>
          </w:tcPr>
          <w:p w:rsidR="00FC1CA6" w:rsidRDefault="00D64A30">
            <w:pPr>
              <w:jc w:val="right"/>
            </w:pPr>
            <w:r>
              <w:rPr>
                <w:rFonts w:eastAsiaTheme="minorEastAsia"/>
                <w:color w:val="000000" w:themeColor="text1"/>
                <w:sz w:val="24"/>
              </w:rPr>
              <w:t>7,380,281.77</w:t>
            </w:r>
          </w:p>
        </w:tc>
        <w:tc>
          <w:tcPr>
            <w:tcW w:w="3076" w:type="dxa"/>
            <w:vAlign w:val="center"/>
          </w:tcPr>
          <w:p w:rsidR="00FC1CA6" w:rsidRDefault="00D64A30">
            <w:pPr>
              <w:jc w:val="right"/>
            </w:pPr>
            <w:r>
              <w:rPr>
                <w:rFonts w:eastAsiaTheme="minorEastAsia"/>
                <w:color w:val="000000" w:themeColor="text1"/>
                <w:sz w:val="24"/>
              </w:rPr>
              <w:t>2.11</w:t>
            </w:r>
          </w:p>
        </w:tc>
      </w:tr>
      <w:tr w:rsidR="00FC1CA6">
        <w:trPr>
          <w:jc w:val="center"/>
        </w:trPr>
        <w:tc>
          <w:tcPr>
            <w:tcW w:w="2410" w:type="dxa"/>
            <w:vAlign w:val="center"/>
          </w:tcPr>
          <w:p w:rsidR="00FC1CA6" w:rsidRDefault="00D64A30">
            <w:pPr>
              <w:jc w:val="left"/>
            </w:pPr>
            <w:r>
              <w:rPr>
                <w:rFonts w:eastAsiaTheme="minorEastAsia"/>
                <w:color w:val="000000" w:themeColor="text1"/>
                <w:sz w:val="24"/>
              </w:rPr>
              <w:t>中国香港</w:t>
            </w:r>
          </w:p>
        </w:tc>
        <w:tc>
          <w:tcPr>
            <w:tcW w:w="3118" w:type="dxa"/>
            <w:vAlign w:val="center"/>
          </w:tcPr>
          <w:p w:rsidR="00FC1CA6" w:rsidRDefault="00D64A30">
            <w:pPr>
              <w:jc w:val="right"/>
            </w:pPr>
            <w:r>
              <w:rPr>
                <w:rFonts w:eastAsiaTheme="minorEastAsia"/>
                <w:color w:val="000000" w:themeColor="text1"/>
                <w:sz w:val="24"/>
              </w:rPr>
              <w:t>5,646,943.10</w:t>
            </w:r>
          </w:p>
        </w:tc>
        <w:tc>
          <w:tcPr>
            <w:tcW w:w="3076" w:type="dxa"/>
            <w:vAlign w:val="center"/>
          </w:tcPr>
          <w:p w:rsidR="00FC1CA6" w:rsidRDefault="00D64A30">
            <w:pPr>
              <w:jc w:val="right"/>
            </w:pPr>
            <w:r>
              <w:rPr>
                <w:rFonts w:eastAsiaTheme="minorEastAsia"/>
                <w:color w:val="000000" w:themeColor="text1"/>
                <w:sz w:val="24"/>
              </w:rPr>
              <w:t>1.62</w:t>
            </w:r>
          </w:p>
        </w:tc>
      </w:tr>
      <w:tr w:rsidR="00FC1CA6">
        <w:trPr>
          <w:jc w:val="center"/>
        </w:trPr>
        <w:tc>
          <w:tcPr>
            <w:tcW w:w="2410" w:type="dxa"/>
            <w:vAlign w:val="center"/>
          </w:tcPr>
          <w:p w:rsidR="00FC1CA6" w:rsidRDefault="00D64A30">
            <w:pPr>
              <w:jc w:val="left"/>
            </w:pPr>
            <w:r>
              <w:rPr>
                <w:rFonts w:eastAsiaTheme="minorEastAsia"/>
                <w:color w:val="000000" w:themeColor="text1"/>
                <w:sz w:val="24"/>
              </w:rPr>
              <w:t>比利时</w:t>
            </w:r>
          </w:p>
        </w:tc>
        <w:tc>
          <w:tcPr>
            <w:tcW w:w="3118" w:type="dxa"/>
            <w:vAlign w:val="center"/>
          </w:tcPr>
          <w:p w:rsidR="00FC1CA6" w:rsidRDefault="00D64A30">
            <w:pPr>
              <w:jc w:val="right"/>
            </w:pPr>
            <w:r>
              <w:rPr>
                <w:rFonts w:eastAsiaTheme="minorEastAsia"/>
                <w:color w:val="000000" w:themeColor="text1"/>
                <w:sz w:val="24"/>
              </w:rPr>
              <w:t>1,766,607.93</w:t>
            </w:r>
          </w:p>
        </w:tc>
        <w:tc>
          <w:tcPr>
            <w:tcW w:w="3076" w:type="dxa"/>
            <w:vAlign w:val="center"/>
          </w:tcPr>
          <w:p w:rsidR="00FC1CA6" w:rsidRDefault="00D64A30">
            <w:pPr>
              <w:jc w:val="right"/>
            </w:pPr>
            <w:r>
              <w:rPr>
                <w:rFonts w:eastAsiaTheme="minorEastAsia"/>
                <w:color w:val="000000" w:themeColor="text1"/>
                <w:sz w:val="24"/>
              </w:rPr>
              <w:t>0.5</w:t>
            </w:r>
            <w:bookmarkStart w:id="1" w:name="_GoBack"/>
            <w:r w:rsidR="009261AE">
              <w:rPr>
                <w:rFonts w:eastAsiaTheme="minorEastAsia"/>
                <w:color w:val="000000" w:themeColor="text1"/>
                <w:sz w:val="24"/>
              </w:rPr>
              <w:t>1</w:t>
            </w:r>
            <w:bookmarkEnd w:id="1"/>
          </w:p>
        </w:tc>
      </w:tr>
      <w:tr w:rsidR="00EF0A05" w:rsidRPr="00C74EFF" w:rsidTr="001E2C91">
        <w:trPr>
          <w:jc w:val="center"/>
        </w:trPr>
        <w:tc>
          <w:tcPr>
            <w:tcW w:w="2410" w:type="dxa"/>
          </w:tcPr>
          <w:p w:rsidR="00596191" w:rsidRPr="00C74EFF" w:rsidRDefault="00596191" w:rsidP="001E2C91">
            <w:pPr>
              <w:autoSpaceDE w:val="0"/>
              <w:autoSpaceDN w:val="0"/>
              <w:adjustRightInd w:val="0"/>
              <w:spacing w:before="29" w:line="360" w:lineRule="auto"/>
              <w:jc w:val="center"/>
              <w:rPr>
                <w:rFonts w:eastAsiaTheme="minorEastAsia"/>
                <w:color w:val="000000" w:themeColor="text1"/>
                <w:sz w:val="24"/>
              </w:rPr>
            </w:pPr>
            <w:r w:rsidRPr="00C74EFF">
              <w:rPr>
                <w:rFonts w:eastAsiaTheme="minorEastAsia"/>
                <w:color w:val="000000" w:themeColor="text1"/>
                <w:sz w:val="24"/>
              </w:rPr>
              <w:t>合计</w:t>
            </w:r>
          </w:p>
        </w:tc>
        <w:tc>
          <w:tcPr>
            <w:tcW w:w="3118"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328,574,115.18</w:t>
            </w:r>
          </w:p>
        </w:tc>
        <w:tc>
          <w:tcPr>
            <w:tcW w:w="3076"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94.0</w:t>
            </w:r>
            <w:r w:rsidR="00D64A30">
              <w:rPr>
                <w:rFonts w:eastAsiaTheme="minorEastAsia"/>
                <w:color w:val="000000" w:themeColor="text1"/>
                <w:sz w:val="24"/>
              </w:rPr>
              <w:t>1</w:t>
            </w:r>
          </w:p>
        </w:tc>
      </w:tr>
    </w:tbl>
    <w:p w:rsidR="0076518F" w:rsidRPr="00C74EFF" w:rsidRDefault="008573E5"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注：国家（地区）类别根据其所在的证券交易所确定，</w:t>
      </w:r>
      <w:r w:rsidRPr="00C74EFF">
        <w:rPr>
          <w:rFonts w:eastAsiaTheme="minorEastAsia"/>
          <w:color w:val="000000" w:themeColor="text1"/>
          <w:sz w:val="24"/>
        </w:rPr>
        <w:t>ADR</w:t>
      </w:r>
      <w:r w:rsidRPr="00C74EFF">
        <w:rPr>
          <w:rFonts w:eastAsiaTheme="minorEastAsia"/>
          <w:color w:val="000000" w:themeColor="text1"/>
          <w:sz w:val="24"/>
        </w:rPr>
        <w:t>、</w:t>
      </w:r>
      <w:r w:rsidRPr="00C74EFF">
        <w:rPr>
          <w:rFonts w:eastAsiaTheme="minorEastAsia"/>
          <w:color w:val="000000" w:themeColor="text1"/>
          <w:sz w:val="24"/>
        </w:rPr>
        <w:t>GDR</w:t>
      </w:r>
      <w:r w:rsidRPr="00C74EFF">
        <w:rPr>
          <w:rFonts w:eastAsiaTheme="minorEastAsia"/>
          <w:color w:val="000000" w:themeColor="text1"/>
          <w:sz w:val="24"/>
        </w:rPr>
        <w:t>按照存托凭证本身挂牌的证券交易所确定。</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5.3 </w:t>
      </w:r>
      <w:r w:rsidRPr="00C74EFF">
        <w:rPr>
          <w:rFonts w:eastAsiaTheme="minorEastAsia"/>
          <w:b/>
          <w:color w:val="000000" w:themeColor="text1"/>
          <w:kern w:val="0"/>
          <w:sz w:val="24"/>
        </w:rPr>
        <w:t>报告期末按行业分类的股票及存托凭证投资组合</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5.3.1</w:t>
      </w:r>
      <w:r w:rsidRPr="00C74EFF">
        <w:rPr>
          <w:rFonts w:eastAsiaTheme="minorEastAsia"/>
          <w:b/>
          <w:color w:val="000000" w:themeColor="text1"/>
          <w:kern w:val="0"/>
          <w:sz w:val="24"/>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EF0A05" w:rsidRPr="00C74EFF" w:rsidTr="00276E7D">
        <w:tc>
          <w:tcPr>
            <w:tcW w:w="2787"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行业类别</w:t>
            </w:r>
          </w:p>
        </w:tc>
        <w:tc>
          <w:tcPr>
            <w:tcW w:w="2551"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公允价值（人民币元）</w:t>
            </w:r>
          </w:p>
        </w:tc>
        <w:tc>
          <w:tcPr>
            <w:tcW w:w="3175"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FC1CA6">
        <w:tc>
          <w:tcPr>
            <w:tcW w:w="2787" w:type="dxa"/>
            <w:vAlign w:val="center"/>
          </w:tcPr>
          <w:p w:rsidR="00FC1CA6" w:rsidRDefault="00D64A30">
            <w:pPr>
              <w:jc w:val="left"/>
            </w:pPr>
            <w:r>
              <w:rPr>
                <w:color w:val="000000" w:themeColor="text1"/>
                <w:sz w:val="24"/>
              </w:rPr>
              <w:t>房地产</w:t>
            </w:r>
          </w:p>
        </w:tc>
        <w:tc>
          <w:tcPr>
            <w:tcW w:w="2551" w:type="dxa"/>
            <w:vAlign w:val="center"/>
          </w:tcPr>
          <w:p w:rsidR="00FC1CA6" w:rsidRDefault="00D64A30">
            <w:pPr>
              <w:jc w:val="right"/>
            </w:pPr>
            <w:r>
              <w:rPr>
                <w:color w:val="000000" w:themeColor="text1"/>
                <w:sz w:val="24"/>
              </w:rPr>
              <w:t>328,574,115.18</w:t>
            </w:r>
          </w:p>
        </w:tc>
        <w:tc>
          <w:tcPr>
            <w:tcW w:w="3175" w:type="dxa"/>
            <w:vAlign w:val="center"/>
          </w:tcPr>
          <w:p w:rsidR="00FC1CA6" w:rsidRDefault="00D64A30">
            <w:pPr>
              <w:jc w:val="right"/>
            </w:pPr>
            <w:r>
              <w:rPr>
                <w:color w:val="000000" w:themeColor="text1"/>
                <w:sz w:val="24"/>
              </w:rPr>
              <w:t>94.01</w:t>
            </w:r>
          </w:p>
        </w:tc>
      </w:tr>
      <w:tr w:rsidR="00EF0A05" w:rsidRPr="00C74EFF" w:rsidTr="00276E7D">
        <w:tc>
          <w:tcPr>
            <w:tcW w:w="2787" w:type="dxa"/>
            <w:vAlign w:val="center"/>
          </w:tcPr>
          <w:p w:rsidR="00511AC1" w:rsidRPr="00C74EFF" w:rsidRDefault="00511AC1" w:rsidP="00276E7D">
            <w:pPr>
              <w:autoSpaceDE w:val="0"/>
              <w:autoSpaceDN w:val="0"/>
              <w:adjustRightInd w:val="0"/>
              <w:spacing w:before="29" w:line="360" w:lineRule="auto"/>
              <w:ind w:left="15"/>
              <w:jc w:val="center"/>
              <w:rPr>
                <w:color w:val="000000" w:themeColor="text1"/>
                <w:sz w:val="24"/>
              </w:rPr>
            </w:pPr>
            <w:r w:rsidRPr="00C74EFF">
              <w:rPr>
                <w:color w:val="000000" w:themeColor="text1"/>
                <w:sz w:val="24"/>
              </w:rPr>
              <w:t>合计</w:t>
            </w:r>
          </w:p>
        </w:tc>
        <w:tc>
          <w:tcPr>
            <w:tcW w:w="2551"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328,574,115.18</w:t>
            </w:r>
          </w:p>
        </w:tc>
        <w:tc>
          <w:tcPr>
            <w:tcW w:w="3175"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94.01</w:t>
            </w:r>
          </w:p>
        </w:tc>
      </w:tr>
    </w:tbl>
    <w:p w:rsidR="00BF2DDD" w:rsidRPr="00C74EFF" w:rsidRDefault="00BF2DDD" w:rsidP="00BF2DDD">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r w:rsidRPr="00C74EFF">
        <w:rPr>
          <w:rFonts w:eastAsiaTheme="minorEastAsia"/>
          <w:color w:val="000000" w:themeColor="text1"/>
          <w:sz w:val="24"/>
        </w:rPr>
        <w:t xml:space="preserve"> </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5.3.2</w:t>
        </w:r>
      </w:smartTag>
      <w:r w:rsidRPr="00C74EFF">
        <w:rPr>
          <w:rFonts w:eastAsiaTheme="minorEastAsia"/>
          <w:b/>
          <w:color w:val="000000" w:themeColor="text1"/>
          <w:kern w:val="0"/>
          <w:sz w:val="24"/>
        </w:rPr>
        <w:t>报告期末积极投资按行业分类的股票及存托凭证投资组合</w:t>
      </w:r>
    </w:p>
    <w:p w:rsidR="00100C16" w:rsidRPr="00C74EFF" w:rsidRDefault="00F718C1" w:rsidP="00100C16">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本基金本报告期末未持有积极投资股票。</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5.4 </w:t>
      </w:r>
      <w:r w:rsidRPr="00C74EFF">
        <w:rPr>
          <w:rFonts w:eastAsiaTheme="minorEastAsia"/>
          <w:b/>
          <w:color w:val="000000" w:themeColor="text1"/>
          <w:kern w:val="0"/>
          <w:sz w:val="24"/>
        </w:rPr>
        <w:t>报告期末按公允价值占基金资产净值比例大小排序的股票及存托凭证投资明细</w:t>
      </w:r>
    </w:p>
    <w:p w:rsidR="001D79D5" w:rsidRPr="00C74EFF" w:rsidRDefault="001D79D5"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5.4.1</w:t>
        </w:r>
      </w:smartTag>
      <w:r w:rsidRPr="00C74EFF">
        <w:rPr>
          <w:rFonts w:eastAsiaTheme="minorEastAsia"/>
          <w:b/>
          <w:color w:val="000000" w:themeColor="text1"/>
          <w:kern w:val="0"/>
          <w:sz w:val="24"/>
        </w:rPr>
        <w:t>期末指数投资按公允价值占基金资产净值比例大小排序的前</w:t>
      </w:r>
      <w:r w:rsidR="001522EE" w:rsidRPr="00C74EFF">
        <w:rPr>
          <w:rFonts w:eastAsiaTheme="minorEastAsia"/>
          <w:b/>
          <w:color w:val="000000" w:themeColor="text1"/>
          <w:kern w:val="0"/>
          <w:sz w:val="24"/>
        </w:rPr>
        <w:t>十</w:t>
      </w:r>
      <w:r w:rsidRPr="00C74EFF">
        <w:rPr>
          <w:rFonts w:eastAsiaTheme="minorEastAsia"/>
          <w:b/>
          <w:color w:val="000000" w:themeColor="text1"/>
          <w:kern w:val="0"/>
          <w:sz w:val="24"/>
        </w:rPr>
        <w:t>名股票及存托凭证投资明细</w:t>
      </w:r>
    </w:p>
    <w:tbl>
      <w:tblPr>
        <w:tblStyle w:val="afa"/>
        <w:tblW w:w="0" w:type="auto"/>
        <w:tblInd w:w="15" w:type="dxa"/>
        <w:tblLook w:val="04A0" w:firstRow="1" w:lastRow="0" w:firstColumn="1" w:lastColumn="0" w:noHBand="0" w:noVBand="1"/>
      </w:tblPr>
      <w:tblGrid>
        <w:gridCol w:w="439"/>
        <w:gridCol w:w="1696"/>
        <w:gridCol w:w="1156"/>
        <w:gridCol w:w="799"/>
        <w:gridCol w:w="439"/>
        <w:gridCol w:w="649"/>
        <w:gridCol w:w="1055"/>
        <w:gridCol w:w="1422"/>
        <w:gridCol w:w="858"/>
      </w:tblGrid>
      <w:tr w:rsidR="00EF0A05" w:rsidRPr="00C74EFF" w:rsidTr="007C1771">
        <w:tc>
          <w:tcPr>
            <w:tcW w:w="817"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序号</w:t>
            </w:r>
          </w:p>
        </w:tc>
        <w:tc>
          <w:tcPr>
            <w:tcW w:w="816" w:type="dxa"/>
            <w:vAlign w:val="center"/>
          </w:tcPr>
          <w:p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公司名称（英文）</w:t>
            </w:r>
          </w:p>
        </w:tc>
        <w:tc>
          <w:tcPr>
            <w:tcW w:w="962" w:type="dxa"/>
            <w:vAlign w:val="center"/>
          </w:tcPr>
          <w:p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公司名称（中文）</w:t>
            </w:r>
          </w:p>
        </w:tc>
        <w:tc>
          <w:tcPr>
            <w:tcW w:w="962" w:type="dxa"/>
            <w:vAlign w:val="center"/>
          </w:tcPr>
          <w:p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证券代码</w:t>
            </w:r>
          </w:p>
        </w:tc>
        <w:tc>
          <w:tcPr>
            <w:tcW w:w="816"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所在证</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券市场</w:t>
            </w:r>
          </w:p>
        </w:tc>
        <w:tc>
          <w:tcPr>
            <w:tcW w:w="962"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所属国家</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（地区</w:t>
            </w:r>
            <w:r w:rsidRPr="00C74EFF">
              <w:rPr>
                <w:rFonts w:eastAsiaTheme="minorEastAsia"/>
                <w:color w:val="000000" w:themeColor="text1"/>
                <w:sz w:val="24"/>
              </w:rPr>
              <w:t>)</w:t>
            </w:r>
          </w:p>
        </w:tc>
        <w:tc>
          <w:tcPr>
            <w:tcW w:w="1108"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数量</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（股）</w:t>
            </w:r>
          </w:p>
        </w:tc>
        <w:tc>
          <w:tcPr>
            <w:tcW w:w="962"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公允价值（人民币元）</w:t>
            </w:r>
          </w:p>
        </w:tc>
        <w:tc>
          <w:tcPr>
            <w:tcW w:w="1108"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占基金资产净值比例（％）</w:t>
            </w:r>
          </w:p>
        </w:tc>
      </w:tr>
      <w:tr w:rsidR="00FC1CA6">
        <w:tc>
          <w:tcPr>
            <w:tcW w:w="0" w:type="auto"/>
            <w:vAlign w:val="center"/>
          </w:tcPr>
          <w:p w:rsidR="00FC1CA6" w:rsidRDefault="00D64A30">
            <w:pPr>
              <w:jc w:val="center"/>
            </w:pPr>
            <w:r>
              <w:rPr>
                <w:rFonts w:eastAsiaTheme="minorEastAsia"/>
                <w:color w:val="000000" w:themeColor="text1"/>
                <w:sz w:val="24"/>
              </w:rPr>
              <w:t>1</w:t>
            </w:r>
          </w:p>
        </w:tc>
        <w:tc>
          <w:tcPr>
            <w:tcW w:w="0" w:type="auto"/>
            <w:vAlign w:val="center"/>
          </w:tcPr>
          <w:p w:rsidR="00FC1CA6" w:rsidRDefault="00D64A30">
            <w:pPr>
              <w:jc w:val="center"/>
            </w:pPr>
            <w:r>
              <w:rPr>
                <w:rFonts w:eastAsiaTheme="minorEastAsia"/>
                <w:color w:val="000000" w:themeColor="text1"/>
                <w:sz w:val="24"/>
              </w:rPr>
              <w:t>PROLOGIS INC</w:t>
            </w:r>
          </w:p>
        </w:tc>
        <w:tc>
          <w:tcPr>
            <w:tcW w:w="0" w:type="auto"/>
            <w:vAlign w:val="center"/>
          </w:tcPr>
          <w:p w:rsidR="00FC1CA6" w:rsidRDefault="00D64A30">
            <w:pPr>
              <w:jc w:val="center"/>
            </w:pPr>
            <w:r>
              <w:rPr>
                <w:rFonts w:eastAsiaTheme="minorEastAsia"/>
                <w:color w:val="000000" w:themeColor="text1"/>
                <w:sz w:val="24"/>
              </w:rPr>
              <w:t>安博</w:t>
            </w:r>
          </w:p>
        </w:tc>
        <w:tc>
          <w:tcPr>
            <w:tcW w:w="0" w:type="auto"/>
            <w:vAlign w:val="center"/>
          </w:tcPr>
          <w:p w:rsidR="00FC1CA6" w:rsidRDefault="00D64A30">
            <w:pPr>
              <w:jc w:val="center"/>
            </w:pPr>
            <w:r>
              <w:rPr>
                <w:rFonts w:eastAsiaTheme="minorEastAsia"/>
                <w:color w:val="000000" w:themeColor="text1"/>
                <w:sz w:val="24"/>
              </w:rPr>
              <w:t>PLD</w:t>
            </w:r>
          </w:p>
        </w:tc>
        <w:tc>
          <w:tcPr>
            <w:tcW w:w="0" w:type="auto"/>
            <w:vAlign w:val="center"/>
          </w:tcPr>
          <w:p w:rsidR="00FC1CA6" w:rsidRDefault="00D64A30">
            <w:pPr>
              <w:jc w:val="center"/>
            </w:pPr>
            <w:r>
              <w:rPr>
                <w:rFonts w:eastAsiaTheme="minorEastAsia"/>
                <w:color w:val="000000" w:themeColor="text1"/>
                <w:sz w:val="24"/>
              </w:rPr>
              <w:t>纽约证券交易所</w:t>
            </w:r>
          </w:p>
        </w:tc>
        <w:tc>
          <w:tcPr>
            <w:tcW w:w="0" w:type="auto"/>
            <w:vAlign w:val="center"/>
          </w:tcPr>
          <w:p w:rsidR="00FC1CA6" w:rsidRDefault="00D64A30">
            <w:pPr>
              <w:jc w:val="center"/>
            </w:pPr>
            <w:r>
              <w:rPr>
                <w:rFonts w:eastAsiaTheme="minorEastAsia"/>
                <w:color w:val="000000" w:themeColor="text1"/>
                <w:sz w:val="24"/>
              </w:rPr>
              <w:t>美国</w:t>
            </w:r>
          </w:p>
        </w:tc>
        <w:tc>
          <w:tcPr>
            <w:tcW w:w="0" w:type="auto"/>
            <w:vAlign w:val="center"/>
          </w:tcPr>
          <w:p w:rsidR="00FC1CA6" w:rsidRDefault="00D64A30">
            <w:pPr>
              <w:jc w:val="right"/>
            </w:pPr>
            <w:r>
              <w:rPr>
                <w:rFonts w:eastAsiaTheme="minorEastAsia"/>
                <w:color w:val="000000" w:themeColor="text1"/>
                <w:sz w:val="24"/>
              </w:rPr>
              <w:t>37,533.00</w:t>
            </w:r>
          </w:p>
        </w:tc>
        <w:tc>
          <w:tcPr>
            <w:tcW w:w="0" w:type="auto"/>
            <w:vAlign w:val="center"/>
          </w:tcPr>
          <w:p w:rsidR="00FC1CA6" w:rsidRDefault="00D64A30">
            <w:pPr>
              <w:jc w:val="right"/>
            </w:pPr>
            <w:r>
              <w:rPr>
                <w:rFonts w:eastAsiaTheme="minorEastAsia"/>
                <w:color w:val="000000" w:themeColor="text1"/>
                <w:sz w:val="24"/>
              </w:rPr>
              <w:t>33,257,985.82</w:t>
            </w:r>
          </w:p>
        </w:tc>
        <w:tc>
          <w:tcPr>
            <w:tcW w:w="0" w:type="auto"/>
            <w:vAlign w:val="center"/>
          </w:tcPr>
          <w:p w:rsidR="00FC1CA6" w:rsidRDefault="00D64A30">
            <w:pPr>
              <w:jc w:val="right"/>
            </w:pPr>
            <w:r>
              <w:rPr>
                <w:rFonts w:eastAsiaTheme="minorEastAsia"/>
                <w:color w:val="000000" w:themeColor="text1"/>
                <w:sz w:val="24"/>
              </w:rPr>
              <w:t>9.52</w:t>
            </w:r>
          </w:p>
        </w:tc>
      </w:tr>
      <w:tr w:rsidR="00FC1CA6">
        <w:tc>
          <w:tcPr>
            <w:tcW w:w="0" w:type="auto"/>
            <w:vAlign w:val="center"/>
          </w:tcPr>
          <w:p w:rsidR="00FC1CA6" w:rsidRDefault="00D64A30">
            <w:pPr>
              <w:jc w:val="center"/>
            </w:pPr>
            <w:r>
              <w:rPr>
                <w:rFonts w:eastAsiaTheme="minorEastAsia"/>
                <w:color w:val="000000" w:themeColor="text1"/>
                <w:sz w:val="24"/>
              </w:rPr>
              <w:t>2</w:t>
            </w:r>
          </w:p>
        </w:tc>
        <w:tc>
          <w:tcPr>
            <w:tcW w:w="0" w:type="auto"/>
            <w:vAlign w:val="center"/>
          </w:tcPr>
          <w:p w:rsidR="00FC1CA6" w:rsidRDefault="00D64A30">
            <w:pPr>
              <w:jc w:val="center"/>
            </w:pPr>
            <w:r>
              <w:rPr>
                <w:rFonts w:eastAsiaTheme="minorEastAsia"/>
                <w:color w:val="000000" w:themeColor="text1"/>
                <w:sz w:val="24"/>
              </w:rPr>
              <w:t>EQUINIX INC</w:t>
            </w:r>
          </w:p>
        </w:tc>
        <w:tc>
          <w:tcPr>
            <w:tcW w:w="0" w:type="auto"/>
            <w:vAlign w:val="center"/>
          </w:tcPr>
          <w:p w:rsidR="00FC1CA6" w:rsidRDefault="00D64A30">
            <w:pPr>
              <w:jc w:val="center"/>
            </w:pPr>
            <w:r>
              <w:rPr>
                <w:rFonts w:eastAsiaTheme="minorEastAsia"/>
                <w:color w:val="000000" w:themeColor="text1"/>
                <w:sz w:val="24"/>
              </w:rPr>
              <w:t>Equinix</w:t>
            </w:r>
            <w:r>
              <w:rPr>
                <w:rFonts w:eastAsiaTheme="minorEastAsia"/>
                <w:color w:val="000000" w:themeColor="text1"/>
                <w:sz w:val="24"/>
              </w:rPr>
              <w:t>有限公司</w:t>
            </w:r>
          </w:p>
        </w:tc>
        <w:tc>
          <w:tcPr>
            <w:tcW w:w="0" w:type="auto"/>
            <w:vAlign w:val="center"/>
          </w:tcPr>
          <w:p w:rsidR="00FC1CA6" w:rsidRDefault="00D64A30">
            <w:pPr>
              <w:jc w:val="center"/>
            </w:pPr>
            <w:r>
              <w:rPr>
                <w:rFonts w:eastAsiaTheme="minorEastAsia"/>
                <w:color w:val="000000" w:themeColor="text1"/>
                <w:sz w:val="24"/>
              </w:rPr>
              <w:t>EQIX</w:t>
            </w:r>
          </w:p>
        </w:tc>
        <w:tc>
          <w:tcPr>
            <w:tcW w:w="0" w:type="auto"/>
            <w:vAlign w:val="center"/>
          </w:tcPr>
          <w:p w:rsidR="00FC1CA6" w:rsidRDefault="00D64A30">
            <w:pPr>
              <w:jc w:val="center"/>
            </w:pPr>
            <w:r>
              <w:rPr>
                <w:rFonts w:eastAsiaTheme="minorEastAsia"/>
                <w:color w:val="000000" w:themeColor="text1"/>
                <w:sz w:val="24"/>
              </w:rPr>
              <w:t>纳斯达克交易所</w:t>
            </w:r>
          </w:p>
        </w:tc>
        <w:tc>
          <w:tcPr>
            <w:tcW w:w="0" w:type="auto"/>
            <w:vAlign w:val="center"/>
          </w:tcPr>
          <w:p w:rsidR="00FC1CA6" w:rsidRDefault="00D64A30">
            <w:pPr>
              <w:jc w:val="center"/>
            </w:pPr>
            <w:r>
              <w:rPr>
                <w:rFonts w:eastAsiaTheme="minorEastAsia"/>
                <w:color w:val="000000" w:themeColor="text1"/>
                <w:sz w:val="24"/>
              </w:rPr>
              <w:t>美国</w:t>
            </w:r>
          </w:p>
        </w:tc>
        <w:tc>
          <w:tcPr>
            <w:tcW w:w="0" w:type="auto"/>
            <w:vAlign w:val="center"/>
          </w:tcPr>
          <w:p w:rsidR="00FC1CA6" w:rsidRDefault="00D64A30">
            <w:pPr>
              <w:jc w:val="right"/>
            </w:pPr>
            <w:r>
              <w:rPr>
                <w:rFonts w:eastAsiaTheme="minorEastAsia"/>
                <w:color w:val="000000" w:themeColor="text1"/>
                <w:sz w:val="24"/>
              </w:rPr>
              <w:t>5,122.00</w:t>
            </w:r>
          </w:p>
        </w:tc>
        <w:tc>
          <w:tcPr>
            <w:tcW w:w="0" w:type="auto"/>
            <w:vAlign w:val="center"/>
          </w:tcPr>
          <w:p w:rsidR="00FC1CA6" w:rsidRDefault="00D64A30">
            <w:pPr>
              <w:jc w:val="right"/>
            </w:pPr>
            <w:r>
              <w:rPr>
                <w:rFonts w:eastAsiaTheme="minorEastAsia"/>
                <w:color w:val="000000" w:themeColor="text1"/>
                <w:sz w:val="24"/>
              </w:rPr>
              <w:t>29,014,048.69</w:t>
            </w:r>
          </w:p>
        </w:tc>
        <w:tc>
          <w:tcPr>
            <w:tcW w:w="0" w:type="auto"/>
            <w:vAlign w:val="center"/>
          </w:tcPr>
          <w:p w:rsidR="00FC1CA6" w:rsidRDefault="00D64A30">
            <w:pPr>
              <w:jc w:val="right"/>
            </w:pPr>
            <w:r>
              <w:rPr>
                <w:rFonts w:eastAsiaTheme="minorEastAsia"/>
                <w:color w:val="000000" w:themeColor="text1"/>
                <w:sz w:val="24"/>
              </w:rPr>
              <w:t>8.30</w:t>
            </w:r>
          </w:p>
        </w:tc>
      </w:tr>
      <w:tr w:rsidR="00FC1CA6">
        <w:tc>
          <w:tcPr>
            <w:tcW w:w="0" w:type="auto"/>
            <w:vAlign w:val="center"/>
          </w:tcPr>
          <w:p w:rsidR="00FC1CA6" w:rsidRDefault="00D64A30">
            <w:pPr>
              <w:jc w:val="center"/>
            </w:pPr>
            <w:r>
              <w:rPr>
                <w:rFonts w:eastAsiaTheme="minorEastAsia"/>
                <w:color w:val="000000" w:themeColor="text1"/>
                <w:sz w:val="24"/>
              </w:rPr>
              <w:t>3</w:t>
            </w:r>
          </w:p>
        </w:tc>
        <w:tc>
          <w:tcPr>
            <w:tcW w:w="0" w:type="auto"/>
            <w:vAlign w:val="center"/>
          </w:tcPr>
          <w:p w:rsidR="00FC1CA6" w:rsidRDefault="00D64A30">
            <w:pPr>
              <w:jc w:val="center"/>
            </w:pPr>
            <w:r>
              <w:rPr>
                <w:rFonts w:eastAsiaTheme="minorEastAsia"/>
                <w:color w:val="000000" w:themeColor="text1"/>
                <w:sz w:val="24"/>
              </w:rPr>
              <w:t>PUBLIC STORAGE</w:t>
            </w:r>
          </w:p>
        </w:tc>
        <w:tc>
          <w:tcPr>
            <w:tcW w:w="0" w:type="auto"/>
            <w:vAlign w:val="center"/>
          </w:tcPr>
          <w:p w:rsidR="00FC1CA6" w:rsidRDefault="00D64A30">
            <w:pPr>
              <w:jc w:val="center"/>
            </w:pPr>
            <w:r>
              <w:rPr>
                <w:rFonts w:eastAsiaTheme="minorEastAsia"/>
                <w:color w:val="000000" w:themeColor="text1"/>
                <w:sz w:val="24"/>
              </w:rPr>
              <w:t>公共存储公司</w:t>
            </w:r>
          </w:p>
        </w:tc>
        <w:tc>
          <w:tcPr>
            <w:tcW w:w="0" w:type="auto"/>
            <w:vAlign w:val="center"/>
          </w:tcPr>
          <w:p w:rsidR="00FC1CA6" w:rsidRDefault="00D64A30">
            <w:pPr>
              <w:jc w:val="center"/>
            </w:pPr>
            <w:r>
              <w:rPr>
                <w:rFonts w:eastAsiaTheme="minorEastAsia"/>
                <w:color w:val="000000" w:themeColor="text1"/>
                <w:sz w:val="24"/>
              </w:rPr>
              <w:t>PSA</w:t>
            </w:r>
          </w:p>
        </w:tc>
        <w:tc>
          <w:tcPr>
            <w:tcW w:w="0" w:type="auto"/>
            <w:vAlign w:val="center"/>
          </w:tcPr>
          <w:p w:rsidR="00FC1CA6" w:rsidRDefault="00D64A30">
            <w:pPr>
              <w:jc w:val="center"/>
            </w:pPr>
            <w:r>
              <w:rPr>
                <w:rFonts w:eastAsiaTheme="minorEastAsia"/>
                <w:color w:val="000000" w:themeColor="text1"/>
                <w:sz w:val="24"/>
              </w:rPr>
              <w:t>纽约证券交易所</w:t>
            </w:r>
          </w:p>
        </w:tc>
        <w:tc>
          <w:tcPr>
            <w:tcW w:w="0" w:type="auto"/>
            <w:vAlign w:val="center"/>
          </w:tcPr>
          <w:p w:rsidR="00FC1CA6" w:rsidRDefault="00D64A30">
            <w:pPr>
              <w:jc w:val="center"/>
            </w:pPr>
            <w:r>
              <w:rPr>
                <w:rFonts w:eastAsiaTheme="minorEastAsia"/>
                <w:color w:val="000000" w:themeColor="text1"/>
                <w:sz w:val="24"/>
              </w:rPr>
              <w:t>美国</w:t>
            </w:r>
          </w:p>
        </w:tc>
        <w:tc>
          <w:tcPr>
            <w:tcW w:w="0" w:type="auto"/>
            <w:vAlign w:val="center"/>
          </w:tcPr>
          <w:p w:rsidR="00FC1CA6" w:rsidRDefault="00D64A30">
            <w:pPr>
              <w:jc w:val="right"/>
            </w:pPr>
            <w:r>
              <w:rPr>
                <w:rFonts w:eastAsiaTheme="minorEastAsia"/>
                <w:color w:val="000000" w:themeColor="text1"/>
                <w:sz w:val="24"/>
              </w:rPr>
              <w:t>8,608.00</w:t>
            </w:r>
          </w:p>
        </w:tc>
        <w:tc>
          <w:tcPr>
            <w:tcW w:w="0" w:type="auto"/>
            <w:vAlign w:val="center"/>
          </w:tcPr>
          <w:p w:rsidR="00FC1CA6" w:rsidRDefault="00D64A30">
            <w:pPr>
              <w:jc w:val="right"/>
            </w:pPr>
            <w:r>
              <w:rPr>
                <w:rFonts w:eastAsiaTheme="minorEastAsia"/>
                <w:color w:val="000000" w:themeColor="text1"/>
                <w:sz w:val="24"/>
              </w:rPr>
              <w:t>18,154,844.47</w:t>
            </w:r>
          </w:p>
        </w:tc>
        <w:tc>
          <w:tcPr>
            <w:tcW w:w="0" w:type="auto"/>
            <w:vAlign w:val="center"/>
          </w:tcPr>
          <w:p w:rsidR="00FC1CA6" w:rsidRDefault="00D64A30">
            <w:pPr>
              <w:jc w:val="right"/>
            </w:pPr>
            <w:r>
              <w:rPr>
                <w:rFonts w:eastAsiaTheme="minorEastAsia"/>
                <w:color w:val="000000" w:themeColor="text1"/>
                <w:sz w:val="24"/>
              </w:rPr>
              <w:t>5.19</w:t>
            </w:r>
          </w:p>
        </w:tc>
      </w:tr>
      <w:tr w:rsidR="00FC1CA6">
        <w:tc>
          <w:tcPr>
            <w:tcW w:w="0" w:type="auto"/>
            <w:vAlign w:val="center"/>
          </w:tcPr>
          <w:p w:rsidR="00FC1CA6" w:rsidRDefault="00D64A30">
            <w:pPr>
              <w:jc w:val="center"/>
            </w:pPr>
            <w:r>
              <w:rPr>
                <w:rFonts w:eastAsiaTheme="minorEastAsia"/>
                <w:color w:val="000000" w:themeColor="text1"/>
                <w:sz w:val="24"/>
              </w:rPr>
              <w:t>4</w:t>
            </w:r>
          </w:p>
        </w:tc>
        <w:tc>
          <w:tcPr>
            <w:tcW w:w="0" w:type="auto"/>
            <w:vAlign w:val="center"/>
          </w:tcPr>
          <w:p w:rsidR="00FC1CA6" w:rsidRDefault="00D64A30">
            <w:pPr>
              <w:jc w:val="center"/>
            </w:pPr>
            <w:r>
              <w:rPr>
                <w:rFonts w:eastAsiaTheme="minorEastAsia"/>
                <w:color w:val="000000" w:themeColor="text1"/>
                <w:sz w:val="24"/>
              </w:rPr>
              <w:t>WELLTOWER INC</w:t>
            </w:r>
          </w:p>
        </w:tc>
        <w:tc>
          <w:tcPr>
            <w:tcW w:w="0" w:type="auto"/>
            <w:vAlign w:val="center"/>
          </w:tcPr>
          <w:p w:rsidR="00FC1CA6" w:rsidRDefault="00D64A30">
            <w:pPr>
              <w:jc w:val="center"/>
            </w:pPr>
            <w:r>
              <w:rPr>
                <w:rFonts w:eastAsiaTheme="minorEastAsia"/>
                <w:color w:val="000000" w:themeColor="text1"/>
                <w:sz w:val="24"/>
              </w:rPr>
              <w:t>Welltower Inc</w:t>
            </w:r>
          </w:p>
        </w:tc>
        <w:tc>
          <w:tcPr>
            <w:tcW w:w="0" w:type="auto"/>
            <w:vAlign w:val="center"/>
          </w:tcPr>
          <w:p w:rsidR="00FC1CA6" w:rsidRDefault="00D64A30">
            <w:pPr>
              <w:jc w:val="center"/>
            </w:pPr>
            <w:r>
              <w:rPr>
                <w:rFonts w:eastAsiaTheme="minorEastAsia"/>
                <w:color w:val="000000" w:themeColor="text1"/>
                <w:sz w:val="24"/>
              </w:rPr>
              <w:t>WELL</w:t>
            </w:r>
          </w:p>
        </w:tc>
        <w:tc>
          <w:tcPr>
            <w:tcW w:w="0" w:type="auto"/>
            <w:vAlign w:val="center"/>
          </w:tcPr>
          <w:p w:rsidR="00FC1CA6" w:rsidRDefault="00D64A30">
            <w:pPr>
              <w:jc w:val="center"/>
            </w:pPr>
            <w:r>
              <w:rPr>
                <w:rFonts w:eastAsiaTheme="minorEastAsia"/>
                <w:color w:val="000000" w:themeColor="text1"/>
                <w:sz w:val="24"/>
              </w:rPr>
              <w:t>纽约证券交易所</w:t>
            </w:r>
          </w:p>
        </w:tc>
        <w:tc>
          <w:tcPr>
            <w:tcW w:w="0" w:type="auto"/>
            <w:vAlign w:val="center"/>
          </w:tcPr>
          <w:p w:rsidR="00FC1CA6" w:rsidRDefault="00D64A30">
            <w:pPr>
              <w:jc w:val="center"/>
            </w:pPr>
            <w:r>
              <w:rPr>
                <w:rFonts w:eastAsiaTheme="minorEastAsia"/>
                <w:color w:val="000000" w:themeColor="text1"/>
                <w:sz w:val="24"/>
              </w:rPr>
              <w:t>美国</w:t>
            </w:r>
          </w:p>
        </w:tc>
        <w:tc>
          <w:tcPr>
            <w:tcW w:w="0" w:type="auto"/>
            <w:vAlign w:val="center"/>
          </w:tcPr>
          <w:p w:rsidR="00FC1CA6" w:rsidRDefault="00D64A30">
            <w:pPr>
              <w:jc w:val="right"/>
            </w:pPr>
            <w:r>
              <w:rPr>
                <w:rFonts w:eastAsiaTheme="minorEastAsia"/>
                <w:color w:val="000000" w:themeColor="text1"/>
                <w:sz w:val="24"/>
              </w:rPr>
              <w:t>27,299.00</w:t>
            </w:r>
          </w:p>
        </w:tc>
        <w:tc>
          <w:tcPr>
            <w:tcW w:w="0" w:type="auto"/>
            <w:vAlign w:val="center"/>
          </w:tcPr>
          <w:p w:rsidR="00FC1CA6" w:rsidRDefault="00D64A30">
            <w:pPr>
              <w:jc w:val="right"/>
            </w:pPr>
            <w:r>
              <w:rPr>
                <w:rFonts w:eastAsiaTheme="minorEastAsia"/>
                <w:color w:val="000000" w:themeColor="text1"/>
                <w:sz w:val="24"/>
              </w:rPr>
              <w:t>15,956,127.97</w:t>
            </w:r>
          </w:p>
        </w:tc>
        <w:tc>
          <w:tcPr>
            <w:tcW w:w="0" w:type="auto"/>
            <w:vAlign w:val="center"/>
          </w:tcPr>
          <w:p w:rsidR="00FC1CA6" w:rsidRDefault="00D64A30">
            <w:pPr>
              <w:jc w:val="right"/>
            </w:pPr>
            <w:r>
              <w:rPr>
                <w:rFonts w:eastAsiaTheme="minorEastAsia"/>
                <w:color w:val="000000" w:themeColor="text1"/>
                <w:sz w:val="24"/>
              </w:rPr>
              <w:t>4.57</w:t>
            </w:r>
          </w:p>
        </w:tc>
      </w:tr>
      <w:tr w:rsidR="00FC1CA6">
        <w:tc>
          <w:tcPr>
            <w:tcW w:w="0" w:type="auto"/>
            <w:vAlign w:val="center"/>
          </w:tcPr>
          <w:p w:rsidR="00FC1CA6" w:rsidRDefault="00D64A30">
            <w:pPr>
              <w:jc w:val="center"/>
            </w:pPr>
            <w:r>
              <w:rPr>
                <w:rFonts w:eastAsiaTheme="minorEastAsia"/>
                <w:color w:val="000000" w:themeColor="text1"/>
                <w:sz w:val="24"/>
              </w:rPr>
              <w:t>5</w:t>
            </w:r>
          </w:p>
        </w:tc>
        <w:tc>
          <w:tcPr>
            <w:tcW w:w="0" w:type="auto"/>
            <w:vAlign w:val="center"/>
          </w:tcPr>
          <w:p w:rsidR="00FC1CA6" w:rsidRDefault="00D64A30">
            <w:pPr>
              <w:jc w:val="center"/>
            </w:pPr>
            <w:r>
              <w:rPr>
                <w:rFonts w:eastAsiaTheme="minorEastAsia"/>
                <w:color w:val="000000" w:themeColor="text1"/>
                <w:sz w:val="24"/>
              </w:rPr>
              <w:t>REALTY INCOME CORP</w:t>
            </w:r>
          </w:p>
        </w:tc>
        <w:tc>
          <w:tcPr>
            <w:tcW w:w="0" w:type="auto"/>
            <w:vAlign w:val="center"/>
          </w:tcPr>
          <w:p w:rsidR="00FC1CA6" w:rsidRDefault="00D64A30">
            <w:pPr>
              <w:jc w:val="center"/>
            </w:pPr>
            <w:r>
              <w:rPr>
                <w:rFonts w:eastAsiaTheme="minorEastAsia"/>
                <w:color w:val="000000" w:themeColor="text1"/>
                <w:sz w:val="24"/>
              </w:rPr>
              <w:t>Realty Income</w:t>
            </w:r>
            <w:r>
              <w:rPr>
                <w:rFonts w:eastAsiaTheme="minorEastAsia"/>
                <w:color w:val="000000" w:themeColor="text1"/>
                <w:sz w:val="24"/>
              </w:rPr>
              <w:t>公司</w:t>
            </w:r>
          </w:p>
        </w:tc>
        <w:tc>
          <w:tcPr>
            <w:tcW w:w="0" w:type="auto"/>
            <w:vAlign w:val="center"/>
          </w:tcPr>
          <w:p w:rsidR="00FC1CA6" w:rsidRDefault="00D64A30">
            <w:pPr>
              <w:jc w:val="center"/>
            </w:pPr>
            <w:r>
              <w:rPr>
                <w:rFonts w:eastAsiaTheme="minorEastAsia"/>
                <w:color w:val="000000" w:themeColor="text1"/>
                <w:sz w:val="24"/>
              </w:rPr>
              <w:t>O</w:t>
            </w:r>
          </w:p>
        </w:tc>
        <w:tc>
          <w:tcPr>
            <w:tcW w:w="0" w:type="auto"/>
            <w:vAlign w:val="center"/>
          </w:tcPr>
          <w:p w:rsidR="00FC1CA6" w:rsidRDefault="00D64A30">
            <w:pPr>
              <w:jc w:val="center"/>
            </w:pPr>
            <w:r>
              <w:rPr>
                <w:rFonts w:eastAsiaTheme="minorEastAsia"/>
                <w:color w:val="000000" w:themeColor="text1"/>
                <w:sz w:val="24"/>
              </w:rPr>
              <w:t>纽约证券交易所</w:t>
            </w:r>
          </w:p>
        </w:tc>
        <w:tc>
          <w:tcPr>
            <w:tcW w:w="0" w:type="auto"/>
            <w:vAlign w:val="center"/>
          </w:tcPr>
          <w:p w:rsidR="00FC1CA6" w:rsidRDefault="00D64A30">
            <w:pPr>
              <w:jc w:val="center"/>
            </w:pPr>
            <w:r>
              <w:rPr>
                <w:rFonts w:eastAsiaTheme="minorEastAsia"/>
                <w:color w:val="000000" w:themeColor="text1"/>
                <w:sz w:val="24"/>
              </w:rPr>
              <w:t>美国</w:t>
            </w:r>
          </w:p>
        </w:tc>
        <w:tc>
          <w:tcPr>
            <w:tcW w:w="0" w:type="auto"/>
            <w:vAlign w:val="center"/>
          </w:tcPr>
          <w:p w:rsidR="00FC1CA6" w:rsidRDefault="00D64A30">
            <w:pPr>
              <w:jc w:val="right"/>
            </w:pPr>
            <w:r>
              <w:rPr>
                <w:rFonts w:eastAsiaTheme="minorEastAsia"/>
                <w:color w:val="000000" w:themeColor="text1"/>
                <w:sz w:val="24"/>
              </w:rPr>
              <w:t>36,313.00</w:t>
            </w:r>
          </w:p>
        </w:tc>
        <w:tc>
          <w:tcPr>
            <w:tcW w:w="0" w:type="auto"/>
            <w:vAlign w:val="center"/>
          </w:tcPr>
          <w:p w:rsidR="00FC1CA6" w:rsidRDefault="00D64A30">
            <w:pPr>
              <w:jc w:val="right"/>
            </w:pPr>
            <w:r>
              <w:rPr>
                <w:rFonts w:eastAsiaTheme="minorEastAsia"/>
                <w:color w:val="000000" w:themeColor="text1"/>
                <w:sz w:val="24"/>
              </w:rPr>
              <w:t>15,688,326.52</w:t>
            </w:r>
          </w:p>
        </w:tc>
        <w:tc>
          <w:tcPr>
            <w:tcW w:w="0" w:type="auto"/>
            <w:vAlign w:val="center"/>
          </w:tcPr>
          <w:p w:rsidR="00FC1CA6" w:rsidRDefault="00D64A30">
            <w:pPr>
              <w:jc w:val="right"/>
            </w:pPr>
            <w:r>
              <w:rPr>
                <w:rFonts w:eastAsiaTheme="minorEastAsia"/>
                <w:color w:val="000000" w:themeColor="text1"/>
                <w:sz w:val="24"/>
              </w:rPr>
              <w:t>4.49</w:t>
            </w:r>
          </w:p>
        </w:tc>
      </w:tr>
      <w:tr w:rsidR="00FC1CA6">
        <w:tc>
          <w:tcPr>
            <w:tcW w:w="0" w:type="auto"/>
            <w:vAlign w:val="center"/>
          </w:tcPr>
          <w:p w:rsidR="00FC1CA6" w:rsidRDefault="00D64A30">
            <w:pPr>
              <w:jc w:val="center"/>
            </w:pPr>
            <w:r>
              <w:rPr>
                <w:rFonts w:eastAsiaTheme="minorEastAsia"/>
                <w:color w:val="000000" w:themeColor="text1"/>
                <w:sz w:val="24"/>
              </w:rPr>
              <w:t>6</w:t>
            </w:r>
          </w:p>
        </w:tc>
        <w:tc>
          <w:tcPr>
            <w:tcW w:w="0" w:type="auto"/>
            <w:vAlign w:val="center"/>
          </w:tcPr>
          <w:p w:rsidR="00FC1CA6" w:rsidRDefault="00D64A30">
            <w:pPr>
              <w:jc w:val="center"/>
            </w:pPr>
            <w:r>
              <w:rPr>
                <w:rFonts w:eastAsiaTheme="minorEastAsia"/>
                <w:color w:val="000000" w:themeColor="text1"/>
                <w:sz w:val="24"/>
              </w:rPr>
              <w:t>SIMON PROPERTY GROUP INC</w:t>
            </w:r>
          </w:p>
        </w:tc>
        <w:tc>
          <w:tcPr>
            <w:tcW w:w="0" w:type="auto"/>
            <w:vAlign w:val="center"/>
          </w:tcPr>
          <w:p w:rsidR="00FC1CA6" w:rsidRDefault="00D64A30">
            <w:pPr>
              <w:jc w:val="center"/>
            </w:pPr>
            <w:r>
              <w:rPr>
                <w:rFonts w:eastAsiaTheme="minorEastAsia"/>
                <w:color w:val="000000" w:themeColor="text1"/>
                <w:sz w:val="24"/>
              </w:rPr>
              <w:t>西蒙房地产集团公司</w:t>
            </w:r>
          </w:p>
        </w:tc>
        <w:tc>
          <w:tcPr>
            <w:tcW w:w="0" w:type="auto"/>
            <w:vAlign w:val="center"/>
          </w:tcPr>
          <w:p w:rsidR="00FC1CA6" w:rsidRDefault="00D64A30">
            <w:pPr>
              <w:jc w:val="center"/>
            </w:pPr>
            <w:r>
              <w:rPr>
                <w:rFonts w:eastAsiaTheme="minorEastAsia"/>
                <w:color w:val="000000" w:themeColor="text1"/>
                <w:sz w:val="24"/>
              </w:rPr>
              <w:t>SPG</w:t>
            </w:r>
          </w:p>
        </w:tc>
        <w:tc>
          <w:tcPr>
            <w:tcW w:w="0" w:type="auto"/>
            <w:vAlign w:val="center"/>
          </w:tcPr>
          <w:p w:rsidR="00FC1CA6" w:rsidRDefault="00D64A30">
            <w:pPr>
              <w:jc w:val="center"/>
            </w:pPr>
            <w:r>
              <w:rPr>
                <w:rFonts w:eastAsiaTheme="minorEastAsia"/>
                <w:color w:val="000000" w:themeColor="text1"/>
                <w:sz w:val="24"/>
              </w:rPr>
              <w:t>纽约证券交易所</w:t>
            </w:r>
          </w:p>
        </w:tc>
        <w:tc>
          <w:tcPr>
            <w:tcW w:w="0" w:type="auto"/>
            <w:vAlign w:val="center"/>
          </w:tcPr>
          <w:p w:rsidR="00FC1CA6" w:rsidRDefault="00D64A30">
            <w:pPr>
              <w:jc w:val="center"/>
            </w:pPr>
            <w:r>
              <w:rPr>
                <w:rFonts w:eastAsiaTheme="minorEastAsia"/>
                <w:color w:val="000000" w:themeColor="text1"/>
                <w:sz w:val="24"/>
              </w:rPr>
              <w:t>美国</w:t>
            </w:r>
          </w:p>
        </w:tc>
        <w:tc>
          <w:tcPr>
            <w:tcW w:w="0" w:type="auto"/>
            <w:vAlign w:val="center"/>
          </w:tcPr>
          <w:p w:rsidR="00FC1CA6" w:rsidRDefault="00D64A30">
            <w:pPr>
              <w:jc w:val="right"/>
            </w:pPr>
            <w:r>
              <w:rPr>
                <w:rFonts w:eastAsiaTheme="minorEastAsia"/>
                <w:color w:val="000000" w:themeColor="text1"/>
                <w:sz w:val="24"/>
              </w:rPr>
              <w:t>17,825.00</w:t>
            </w:r>
          </w:p>
        </w:tc>
        <w:tc>
          <w:tcPr>
            <w:tcW w:w="0" w:type="auto"/>
            <w:vAlign w:val="center"/>
          </w:tcPr>
          <w:p w:rsidR="00FC1CA6" w:rsidRDefault="00D64A30">
            <w:pPr>
              <w:jc w:val="right"/>
            </w:pPr>
            <w:r>
              <w:rPr>
                <w:rFonts w:eastAsiaTheme="minorEastAsia"/>
                <w:color w:val="000000" w:themeColor="text1"/>
                <w:sz w:val="24"/>
              </w:rPr>
              <w:t>14,873,810.72</w:t>
            </w:r>
          </w:p>
        </w:tc>
        <w:tc>
          <w:tcPr>
            <w:tcW w:w="0" w:type="auto"/>
            <w:vAlign w:val="center"/>
          </w:tcPr>
          <w:p w:rsidR="00FC1CA6" w:rsidRDefault="00D64A30">
            <w:pPr>
              <w:jc w:val="right"/>
            </w:pPr>
            <w:r>
              <w:rPr>
                <w:rFonts w:eastAsiaTheme="minorEastAsia"/>
                <w:color w:val="000000" w:themeColor="text1"/>
                <w:sz w:val="24"/>
              </w:rPr>
              <w:t>4.26</w:t>
            </w:r>
          </w:p>
        </w:tc>
      </w:tr>
      <w:tr w:rsidR="00FC1CA6">
        <w:tc>
          <w:tcPr>
            <w:tcW w:w="0" w:type="auto"/>
            <w:vAlign w:val="center"/>
          </w:tcPr>
          <w:p w:rsidR="00FC1CA6" w:rsidRDefault="00D64A30">
            <w:pPr>
              <w:jc w:val="center"/>
            </w:pPr>
            <w:r>
              <w:rPr>
                <w:rFonts w:eastAsiaTheme="minorEastAsia"/>
                <w:color w:val="000000" w:themeColor="text1"/>
                <w:sz w:val="24"/>
              </w:rPr>
              <w:t>7</w:t>
            </w:r>
          </w:p>
        </w:tc>
        <w:tc>
          <w:tcPr>
            <w:tcW w:w="0" w:type="auto"/>
            <w:vAlign w:val="center"/>
          </w:tcPr>
          <w:p w:rsidR="00FC1CA6" w:rsidRDefault="00D64A30">
            <w:pPr>
              <w:jc w:val="center"/>
            </w:pPr>
            <w:r>
              <w:rPr>
                <w:rFonts w:eastAsiaTheme="minorEastAsia"/>
                <w:color w:val="000000" w:themeColor="text1"/>
                <w:sz w:val="24"/>
              </w:rPr>
              <w:t>DIGITAL REALTY TRUST INC</w:t>
            </w:r>
          </w:p>
        </w:tc>
        <w:tc>
          <w:tcPr>
            <w:tcW w:w="0" w:type="auto"/>
            <w:vAlign w:val="center"/>
          </w:tcPr>
          <w:p w:rsidR="00FC1CA6" w:rsidRDefault="00D64A30">
            <w:pPr>
              <w:jc w:val="center"/>
            </w:pPr>
            <w:r>
              <w:rPr>
                <w:rFonts w:eastAsiaTheme="minorEastAsia"/>
                <w:color w:val="000000" w:themeColor="text1"/>
                <w:sz w:val="24"/>
              </w:rPr>
              <w:t>数字房地产信托有限公司</w:t>
            </w:r>
          </w:p>
        </w:tc>
        <w:tc>
          <w:tcPr>
            <w:tcW w:w="0" w:type="auto"/>
            <w:vAlign w:val="center"/>
          </w:tcPr>
          <w:p w:rsidR="00FC1CA6" w:rsidRDefault="00D64A30">
            <w:pPr>
              <w:jc w:val="center"/>
            </w:pPr>
            <w:r>
              <w:rPr>
                <w:rFonts w:eastAsiaTheme="minorEastAsia"/>
                <w:color w:val="000000" w:themeColor="text1"/>
                <w:sz w:val="24"/>
              </w:rPr>
              <w:t>DLR</w:t>
            </w:r>
          </w:p>
        </w:tc>
        <w:tc>
          <w:tcPr>
            <w:tcW w:w="0" w:type="auto"/>
            <w:vAlign w:val="center"/>
          </w:tcPr>
          <w:p w:rsidR="00FC1CA6" w:rsidRDefault="00D64A30">
            <w:pPr>
              <w:jc w:val="center"/>
            </w:pPr>
            <w:r>
              <w:rPr>
                <w:rFonts w:eastAsiaTheme="minorEastAsia"/>
                <w:color w:val="000000" w:themeColor="text1"/>
                <w:sz w:val="24"/>
              </w:rPr>
              <w:t>纽约证券交易所</w:t>
            </w:r>
          </w:p>
        </w:tc>
        <w:tc>
          <w:tcPr>
            <w:tcW w:w="0" w:type="auto"/>
            <w:vAlign w:val="center"/>
          </w:tcPr>
          <w:p w:rsidR="00FC1CA6" w:rsidRDefault="00D64A30">
            <w:pPr>
              <w:jc w:val="center"/>
            </w:pPr>
            <w:r>
              <w:rPr>
                <w:rFonts w:eastAsiaTheme="minorEastAsia"/>
                <w:color w:val="000000" w:themeColor="text1"/>
                <w:sz w:val="24"/>
              </w:rPr>
              <w:t>美国</w:t>
            </w:r>
          </w:p>
        </w:tc>
        <w:tc>
          <w:tcPr>
            <w:tcW w:w="0" w:type="auto"/>
            <w:vAlign w:val="center"/>
          </w:tcPr>
          <w:p w:rsidR="00FC1CA6" w:rsidRDefault="00D64A30">
            <w:pPr>
              <w:jc w:val="right"/>
            </w:pPr>
            <w:r>
              <w:rPr>
                <w:rFonts w:eastAsiaTheme="minorEastAsia"/>
                <w:color w:val="000000" w:themeColor="text1"/>
                <w:sz w:val="24"/>
              </w:rPr>
              <w:t>15,951.00</w:t>
            </w:r>
          </w:p>
        </w:tc>
        <w:tc>
          <w:tcPr>
            <w:tcW w:w="0" w:type="auto"/>
            <w:vAlign w:val="center"/>
          </w:tcPr>
          <w:p w:rsidR="00FC1CA6" w:rsidRDefault="00D64A30">
            <w:pPr>
              <w:jc w:val="right"/>
            </w:pPr>
            <w:r>
              <w:rPr>
                <w:rFonts w:eastAsiaTheme="minorEastAsia"/>
                <w:color w:val="000000" w:themeColor="text1"/>
                <w:sz w:val="24"/>
              </w:rPr>
              <w:t>13,124,512.25</w:t>
            </w:r>
          </w:p>
        </w:tc>
        <w:tc>
          <w:tcPr>
            <w:tcW w:w="0" w:type="auto"/>
            <w:vAlign w:val="center"/>
          </w:tcPr>
          <w:p w:rsidR="00FC1CA6" w:rsidRDefault="00D64A30">
            <w:pPr>
              <w:jc w:val="right"/>
            </w:pPr>
            <w:r>
              <w:rPr>
                <w:rFonts w:eastAsiaTheme="minorEastAsia"/>
                <w:color w:val="000000" w:themeColor="text1"/>
                <w:sz w:val="24"/>
              </w:rPr>
              <w:t>3.75</w:t>
            </w:r>
          </w:p>
        </w:tc>
      </w:tr>
      <w:tr w:rsidR="00FC1CA6">
        <w:tc>
          <w:tcPr>
            <w:tcW w:w="0" w:type="auto"/>
            <w:vAlign w:val="center"/>
          </w:tcPr>
          <w:p w:rsidR="00FC1CA6" w:rsidRDefault="00D64A30">
            <w:pPr>
              <w:jc w:val="center"/>
            </w:pPr>
            <w:r>
              <w:rPr>
                <w:rFonts w:eastAsiaTheme="minorEastAsia"/>
                <w:color w:val="000000" w:themeColor="text1"/>
                <w:sz w:val="24"/>
              </w:rPr>
              <w:t>8</w:t>
            </w:r>
          </w:p>
        </w:tc>
        <w:tc>
          <w:tcPr>
            <w:tcW w:w="0" w:type="auto"/>
            <w:vAlign w:val="center"/>
          </w:tcPr>
          <w:p w:rsidR="00FC1CA6" w:rsidRDefault="00D64A30">
            <w:pPr>
              <w:jc w:val="center"/>
            </w:pPr>
            <w:r>
              <w:rPr>
                <w:rFonts w:eastAsiaTheme="minorEastAsia"/>
                <w:color w:val="000000" w:themeColor="text1"/>
                <w:sz w:val="24"/>
              </w:rPr>
              <w:t>VICI PROPERTIES INC</w:t>
            </w:r>
          </w:p>
        </w:tc>
        <w:tc>
          <w:tcPr>
            <w:tcW w:w="0" w:type="auto"/>
            <w:vAlign w:val="center"/>
          </w:tcPr>
          <w:p w:rsidR="00FC1CA6" w:rsidRDefault="00D64A30">
            <w:pPr>
              <w:jc w:val="center"/>
            </w:pPr>
            <w:r>
              <w:rPr>
                <w:rFonts w:eastAsiaTheme="minorEastAsia"/>
                <w:color w:val="000000" w:themeColor="text1"/>
                <w:sz w:val="24"/>
              </w:rPr>
              <w:t>VICI Properties</w:t>
            </w:r>
            <w:r>
              <w:rPr>
                <w:rFonts w:eastAsiaTheme="minorEastAsia"/>
                <w:color w:val="000000" w:themeColor="text1"/>
                <w:sz w:val="24"/>
              </w:rPr>
              <w:t>股份有限公司</w:t>
            </w:r>
          </w:p>
        </w:tc>
        <w:tc>
          <w:tcPr>
            <w:tcW w:w="0" w:type="auto"/>
            <w:vAlign w:val="center"/>
          </w:tcPr>
          <w:p w:rsidR="00FC1CA6" w:rsidRDefault="00D64A30">
            <w:pPr>
              <w:jc w:val="center"/>
            </w:pPr>
            <w:r>
              <w:rPr>
                <w:rFonts w:eastAsiaTheme="minorEastAsia"/>
                <w:color w:val="000000" w:themeColor="text1"/>
                <w:sz w:val="24"/>
              </w:rPr>
              <w:t>VICI</w:t>
            </w:r>
          </w:p>
        </w:tc>
        <w:tc>
          <w:tcPr>
            <w:tcW w:w="0" w:type="auto"/>
            <w:vAlign w:val="center"/>
          </w:tcPr>
          <w:p w:rsidR="00FC1CA6" w:rsidRDefault="00D64A30">
            <w:pPr>
              <w:jc w:val="center"/>
            </w:pPr>
            <w:r>
              <w:rPr>
                <w:rFonts w:eastAsiaTheme="minorEastAsia"/>
                <w:color w:val="000000" w:themeColor="text1"/>
                <w:sz w:val="24"/>
              </w:rPr>
              <w:t>纽约证券交易所</w:t>
            </w:r>
          </w:p>
        </w:tc>
        <w:tc>
          <w:tcPr>
            <w:tcW w:w="0" w:type="auto"/>
            <w:vAlign w:val="center"/>
          </w:tcPr>
          <w:p w:rsidR="00FC1CA6" w:rsidRDefault="00D64A30">
            <w:pPr>
              <w:jc w:val="center"/>
            </w:pPr>
            <w:r>
              <w:rPr>
                <w:rFonts w:eastAsiaTheme="minorEastAsia"/>
                <w:color w:val="000000" w:themeColor="text1"/>
                <w:sz w:val="24"/>
              </w:rPr>
              <w:t>美国</w:t>
            </w:r>
          </w:p>
        </w:tc>
        <w:tc>
          <w:tcPr>
            <w:tcW w:w="0" w:type="auto"/>
            <w:vAlign w:val="center"/>
          </w:tcPr>
          <w:p w:rsidR="00FC1CA6" w:rsidRDefault="00D64A30">
            <w:pPr>
              <w:jc w:val="right"/>
            </w:pPr>
            <w:r>
              <w:rPr>
                <w:rFonts w:eastAsiaTheme="minorEastAsia"/>
                <w:color w:val="000000" w:themeColor="text1"/>
                <w:sz w:val="24"/>
              </w:rPr>
              <w:t>54,438.00</w:t>
            </w:r>
          </w:p>
        </w:tc>
        <w:tc>
          <w:tcPr>
            <w:tcW w:w="0" w:type="auto"/>
            <w:vAlign w:val="center"/>
          </w:tcPr>
          <w:p w:rsidR="00FC1CA6" w:rsidRDefault="00D64A30">
            <w:pPr>
              <w:jc w:val="right"/>
            </w:pPr>
            <w:r>
              <w:rPr>
                <w:rFonts w:eastAsiaTheme="minorEastAsia"/>
                <w:color w:val="000000" w:themeColor="text1"/>
                <w:sz w:val="24"/>
              </w:rPr>
              <w:t>12,363,245.10</w:t>
            </w:r>
          </w:p>
        </w:tc>
        <w:tc>
          <w:tcPr>
            <w:tcW w:w="0" w:type="auto"/>
            <w:vAlign w:val="center"/>
          </w:tcPr>
          <w:p w:rsidR="00FC1CA6" w:rsidRDefault="00D64A30">
            <w:pPr>
              <w:jc w:val="right"/>
            </w:pPr>
            <w:r>
              <w:rPr>
                <w:rFonts w:eastAsiaTheme="minorEastAsia"/>
                <w:color w:val="000000" w:themeColor="text1"/>
                <w:sz w:val="24"/>
              </w:rPr>
              <w:t>3.54</w:t>
            </w:r>
          </w:p>
        </w:tc>
      </w:tr>
      <w:tr w:rsidR="00FC1CA6">
        <w:tc>
          <w:tcPr>
            <w:tcW w:w="0" w:type="auto"/>
            <w:vAlign w:val="center"/>
          </w:tcPr>
          <w:p w:rsidR="00FC1CA6" w:rsidRDefault="00D64A30">
            <w:pPr>
              <w:jc w:val="center"/>
            </w:pPr>
            <w:r>
              <w:rPr>
                <w:rFonts w:eastAsiaTheme="minorEastAsia"/>
                <w:color w:val="000000" w:themeColor="text1"/>
                <w:sz w:val="24"/>
              </w:rPr>
              <w:t>9</w:t>
            </w:r>
          </w:p>
        </w:tc>
        <w:tc>
          <w:tcPr>
            <w:tcW w:w="0" w:type="auto"/>
            <w:vAlign w:val="center"/>
          </w:tcPr>
          <w:p w:rsidR="00FC1CA6" w:rsidRDefault="00D64A30">
            <w:pPr>
              <w:jc w:val="center"/>
            </w:pPr>
            <w:r>
              <w:rPr>
                <w:rFonts w:eastAsiaTheme="minorEastAsia"/>
                <w:color w:val="000000" w:themeColor="text1"/>
                <w:sz w:val="24"/>
              </w:rPr>
              <w:t>AVALONBAY COMMUNITIES INC</w:t>
            </w:r>
          </w:p>
        </w:tc>
        <w:tc>
          <w:tcPr>
            <w:tcW w:w="0" w:type="auto"/>
            <w:vAlign w:val="center"/>
          </w:tcPr>
          <w:p w:rsidR="00FC1CA6" w:rsidRDefault="00D64A30">
            <w:pPr>
              <w:jc w:val="center"/>
            </w:pPr>
            <w:r>
              <w:rPr>
                <w:rFonts w:eastAsiaTheme="minorEastAsia"/>
                <w:color w:val="000000" w:themeColor="text1"/>
                <w:sz w:val="24"/>
              </w:rPr>
              <w:t>AvalonBay</w:t>
            </w:r>
            <w:r>
              <w:rPr>
                <w:rFonts w:eastAsiaTheme="minorEastAsia"/>
                <w:color w:val="000000" w:themeColor="text1"/>
                <w:sz w:val="24"/>
              </w:rPr>
              <w:t>社区股份有限公司</w:t>
            </w:r>
          </w:p>
        </w:tc>
        <w:tc>
          <w:tcPr>
            <w:tcW w:w="0" w:type="auto"/>
            <w:vAlign w:val="center"/>
          </w:tcPr>
          <w:p w:rsidR="00FC1CA6" w:rsidRDefault="00D64A30">
            <w:pPr>
              <w:jc w:val="center"/>
            </w:pPr>
            <w:r>
              <w:rPr>
                <w:rFonts w:eastAsiaTheme="minorEastAsia"/>
                <w:color w:val="000000" w:themeColor="text1"/>
                <w:sz w:val="24"/>
              </w:rPr>
              <w:t>AVB</w:t>
            </w:r>
          </w:p>
        </w:tc>
        <w:tc>
          <w:tcPr>
            <w:tcW w:w="0" w:type="auto"/>
            <w:vAlign w:val="center"/>
          </w:tcPr>
          <w:p w:rsidR="00FC1CA6" w:rsidRDefault="00D64A30">
            <w:pPr>
              <w:jc w:val="center"/>
            </w:pPr>
            <w:r>
              <w:rPr>
                <w:rFonts w:eastAsiaTheme="minorEastAsia"/>
                <w:color w:val="000000" w:themeColor="text1"/>
                <w:sz w:val="24"/>
              </w:rPr>
              <w:t>纽约证券交易所</w:t>
            </w:r>
          </w:p>
        </w:tc>
        <w:tc>
          <w:tcPr>
            <w:tcW w:w="0" w:type="auto"/>
            <w:vAlign w:val="center"/>
          </w:tcPr>
          <w:p w:rsidR="00FC1CA6" w:rsidRDefault="00D64A30">
            <w:pPr>
              <w:jc w:val="center"/>
            </w:pPr>
            <w:r>
              <w:rPr>
                <w:rFonts w:eastAsiaTheme="minorEastAsia"/>
                <w:color w:val="000000" w:themeColor="text1"/>
                <w:sz w:val="24"/>
              </w:rPr>
              <w:t>美国</w:t>
            </w:r>
          </w:p>
        </w:tc>
        <w:tc>
          <w:tcPr>
            <w:tcW w:w="0" w:type="auto"/>
            <w:vAlign w:val="center"/>
          </w:tcPr>
          <w:p w:rsidR="00FC1CA6" w:rsidRDefault="00D64A30">
            <w:pPr>
              <w:jc w:val="right"/>
            </w:pPr>
            <w:r>
              <w:rPr>
                <w:rFonts w:eastAsiaTheme="minorEastAsia"/>
                <w:color w:val="000000" w:themeColor="text1"/>
                <w:sz w:val="24"/>
              </w:rPr>
              <w:t>7,676.00</w:t>
            </w:r>
          </w:p>
        </w:tc>
        <w:tc>
          <w:tcPr>
            <w:tcW w:w="0" w:type="auto"/>
            <w:vAlign w:val="center"/>
          </w:tcPr>
          <w:p w:rsidR="00FC1CA6" w:rsidRDefault="00D64A30">
            <w:pPr>
              <w:jc w:val="right"/>
            </w:pPr>
            <w:r>
              <w:rPr>
                <w:rFonts w:eastAsiaTheme="minorEastAsia"/>
                <w:color w:val="000000" w:themeColor="text1"/>
                <w:sz w:val="24"/>
              </w:rPr>
              <w:t>10,497,906.13</w:t>
            </w:r>
          </w:p>
        </w:tc>
        <w:tc>
          <w:tcPr>
            <w:tcW w:w="0" w:type="auto"/>
            <w:vAlign w:val="center"/>
          </w:tcPr>
          <w:p w:rsidR="00FC1CA6" w:rsidRDefault="00D64A30">
            <w:pPr>
              <w:jc w:val="right"/>
            </w:pPr>
            <w:r>
              <w:rPr>
                <w:rFonts w:eastAsiaTheme="minorEastAsia"/>
                <w:color w:val="000000" w:themeColor="text1"/>
                <w:sz w:val="24"/>
              </w:rPr>
              <w:t>3.00</w:t>
            </w:r>
          </w:p>
        </w:tc>
      </w:tr>
      <w:tr w:rsidR="00FC1CA6">
        <w:tc>
          <w:tcPr>
            <w:tcW w:w="0" w:type="auto"/>
            <w:vAlign w:val="center"/>
          </w:tcPr>
          <w:p w:rsidR="00FC1CA6" w:rsidRDefault="00D64A30">
            <w:pPr>
              <w:jc w:val="center"/>
            </w:pPr>
            <w:r>
              <w:rPr>
                <w:rFonts w:eastAsiaTheme="minorEastAsia"/>
                <w:color w:val="000000" w:themeColor="text1"/>
                <w:sz w:val="24"/>
              </w:rPr>
              <w:t>10</w:t>
            </w:r>
          </w:p>
        </w:tc>
        <w:tc>
          <w:tcPr>
            <w:tcW w:w="0" w:type="auto"/>
            <w:vAlign w:val="center"/>
          </w:tcPr>
          <w:p w:rsidR="00FC1CA6" w:rsidRDefault="00D64A30">
            <w:pPr>
              <w:jc w:val="center"/>
            </w:pPr>
            <w:r>
              <w:rPr>
                <w:rFonts w:eastAsiaTheme="minorEastAsia"/>
                <w:color w:val="000000" w:themeColor="text1"/>
                <w:sz w:val="24"/>
              </w:rPr>
              <w:t>EQUITY RESIDENTIAL</w:t>
            </w:r>
          </w:p>
        </w:tc>
        <w:tc>
          <w:tcPr>
            <w:tcW w:w="0" w:type="auto"/>
            <w:vAlign w:val="center"/>
          </w:tcPr>
          <w:p w:rsidR="00FC1CA6" w:rsidRDefault="00D64A30">
            <w:pPr>
              <w:jc w:val="center"/>
            </w:pPr>
            <w:r>
              <w:rPr>
                <w:rFonts w:eastAsiaTheme="minorEastAsia"/>
                <w:color w:val="000000" w:themeColor="text1"/>
                <w:sz w:val="24"/>
              </w:rPr>
              <w:t>公寓物业权益信托</w:t>
            </w:r>
          </w:p>
        </w:tc>
        <w:tc>
          <w:tcPr>
            <w:tcW w:w="0" w:type="auto"/>
            <w:vAlign w:val="center"/>
          </w:tcPr>
          <w:p w:rsidR="00FC1CA6" w:rsidRDefault="00D64A30">
            <w:pPr>
              <w:jc w:val="center"/>
            </w:pPr>
            <w:r>
              <w:rPr>
                <w:rFonts w:eastAsiaTheme="minorEastAsia"/>
                <w:color w:val="000000" w:themeColor="text1"/>
                <w:sz w:val="24"/>
              </w:rPr>
              <w:t>EQR</w:t>
            </w:r>
          </w:p>
        </w:tc>
        <w:tc>
          <w:tcPr>
            <w:tcW w:w="0" w:type="auto"/>
            <w:vAlign w:val="center"/>
          </w:tcPr>
          <w:p w:rsidR="00FC1CA6" w:rsidRDefault="00D64A30">
            <w:pPr>
              <w:jc w:val="center"/>
            </w:pPr>
            <w:r>
              <w:rPr>
                <w:rFonts w:eastAsiaTheme="minorEastAsia"/>
                <w:color w:val="000000" w:themeColor="text1"/>
                <w:sz w:val="24"/>
              </w:rPr>
              <w:t>纽约证券交易所</w:t>
            </w:r>
          </w:p>
        </w:tc>
        <w:tc>
          <w:tcPr>
            <w:tcW w:w="0" w:type="auto"/>
            <w:vAlign w:val="center"/>
          </w:tcPr>
          <w:p w:rsidR="00FC1CA6" w:rsidRDefault="00D64A30">
            <w:pPr>
              <w:jc w:val="center"/>
            </w:pPr>
            <w:r>
              <w:rPr>
                <w:rFonts w:eastAsiaTheme="minorEastAsia"/>
                <w:color w:val="000000" w:themeColor="text1"/>
                <w:sz w:val="24"/>
              </w:rPr>
              <w:t>美国</w:t>
            </w:r>
          </w:p>
        </w:tc>
        <w:tc>
          <w:tcPr>
            <w:tcW w:w="0" w:type="auto"/>
            <w:vAlign w:val="center"/>
          </w:tcPr>
          <w:p w:rsidR="00FC1CA6" w:rsidRDefault="00D64A30">
            <w:pPr>
              <w:jc w:val="right"/>
            </w:pPr>
            <w:r>
              <w:rPr>
                <w:rFonts w:eastAsiaTheme="minorEastAsia"/>
                <w:color w:val="000000" w:themeColor="text1"/>
                <w:sz w:val="24"/>
              </w:rPr>
              <w:t>20,488.00</w:t>
            </w:r>
          </w:p>
        </w:tc>
        <w:tc>
          <w:tcPr>
            <w:tcW w:w="0" w:type="auto"/>
            <w:vAlign w:val="center"/>
          </w:tcPr>
          <w:p w:rsidR="00FC1CA6" w:rsidRDefault="00D64A30">
            <w:pPr>
              <w:jc w:val="right"/>
            </w:pPr>
            <w:r>
              <w:rPr>
                <w:rFonts w:eastAsiaTheme="minorEastAsia"/>
                <w:color w:val="000000" w:themeColor="text1"/>
                <w:sz w:val="24"/>
              </w:rPr>
              <w:t>9,766,343.30</w:t>
            </w:r>
          </w:p>
        </w:tc>
        <w:tc>
          <w:tcPr>
            <w:tcW w:w="0" w:type="auto"/>
            <w:vAlign w:val="center"/>
          </w:tcPr>
          <w:p w:rsidR="00FC1CA6" w:rsidRDefault="00D64A30">
            <w:pPr>
              <w:jc w:val="right"/>
            </w:pPr>
            <w:r>
              <w:rPr>
                <w:rFonts w:eastAsiaTheme="minorEastAsia"/>
                <w:color w:val="000000" w:themeColor="text1"/>
                <w:sz w:val="24"/>
              </w:rPr>
              <w:t>2.79</w:t>
            </w:r>
          </w:p>
        </w:tc>
      </w:tr>
    </w:tbl>
    <w:p w:rsidR="0076518F" w:rsidRPr="00C74EFF" w:rsidRDefault="000F5F24"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注：此处所用证券代码的类别是当地市场代码。</w:t>
      </w:r>
    </w:p>
    <w:p w:rsidR="0076518F" w:rsidRPr="00C74EFF" w:rsidRDefault="00890172"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5.4.</w:t>
        </w:r>
        <w:r w:rsidR="001D79D5" w:rsidRPr="00C74EFF">
          <w:rPr>
            <w:rFonts w:eastAsiaTheme="minorEastAsia"/>
            <w:b/>
            <w:color w:val="000000" w:themeColor="text1"/>
            <w:kern w:val="0"/>
            <w:sz w:val="24"/>
          </w:rPr>
          <w:t>2</w:t>
        </w:r>
      </w:smartTag>
      <w:r w:rsidR="001D79D5" w:rsidRPr="00C74EFF">
        <w:rPr>
          <w:rFonts w:eastAsiaTheme="minorEastAsia"/>
          <w:b/>
          <w:color w:val="000000" w:themeColor="text1"/>
          <w:kern w:val="0"/>
          <w:sz w:val="24"/>
        </w:rPr>
        <w:t>期末</w:t>
      </w:r>
      <w:r w:rsidRPr="00C74EFF">
        <w:rPr>
          <w:rFonts w:eastAsiaTheme="minorEastAsia"/>
          <w:b/>
          <w:color w:val="000000" w:themeColor="text1"/>
          <w:kern w:val="0"/>
          <w:sz w:val="24"/>
        </w:rPr>
        <w:t>积极投资按公允价值占基金资产净值比例大小排序的前五名</w:t>
      </w:r>
      <w:r w:rsidR="001D79D5" w:rsidRPr="00C74EFF">
        <w:rPr>
          <w:rFonts w:eastAsiaTheme="minorEastAsia"/>
          <w:b/>
          <w:color w:val="000000" w:themeColor="text1"/>
          <w:kern w:val="0"/>
          <w:sz w:val="24"/>
        </w:rPr>
        <w:t>股票及存托凭证投资明细</w:t>
      </w:r>
    </w:p>
    <w:p w:rsidR="00FE308B" w:rsidRDefault="000F5F24" w:rsidP="00FE308B">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本基金本报告期末未持有积极投资股票。</w:t>
      </w:r>
    </w:p>
    <w:p w:rsidR="009D7505" w:rsidRPr="00C74EFF" w:rsidRDefault="009D7505" w:rsidP="00C74EFF">
      <w:pPr>
        <w:spacing w:line="360" w:lineRule="auto"/>
        <w:ind w:firstLineChars="200" w:firstLine="480"/>
        <w:rPr>
          <w:rFonts w:eastAsiaTheme="minorEastAsia"/>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5.5 </w:t>
      </w:r>
      <w:r w:rsidRPr="00C74EFF">
        <w:rPr>
          <w:rFonts w:eastAsiaTheme="minorEastAsia"/>
          <w:b/>
          <w:color w:val="000000" w:themeColor="text1"/>
          <w:kern w:val="0"/>
          <w:sz w:val="24"/>
        </w:rPr>
        <w:t>报告期末按债券信用等级分类的债券投资组合</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5.6</w:t>
      </w:r>
      <w:r w:rsidRPr="00C74EFF">
        <w:rPr>
          <w:rFonts w:eastAsiaTheme="minorEastAsia"/>
          <w:b/>
          <w:color w:val="000000" w:themeColor="text1"/>
          <w:kern w:val="0"/>
          <w:sz w:val="24"/>
        </w:rPr>
        <w:t>报告期末按公允价值占基金资产净值比例大小排名的前五名债券投资明细</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5.7</w:t>
      </w:r>
      <w:r w:rsidRPr="00C74EFF">
        <w:rPr>
          <w:rFonts w:eastAsiaTheme="minorEastAsia"/>
          <w:b/>
          <w:color w:val="000000" w:themeColor="text1"/>
          <w:kern w:val="0"/>
          <w:sz w:val="24"/>
        </w:rPr>
        <w:t>报告期末按公允价值占基金资产净值比例大小排名的前十名资产支持证券投资明细</w:t>
      </w:r>
    </w:p>
    <w:p w:rsidR="0076518F" w:rsidRPr="00C74EFF" w:rsidRDefault="00D40397"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本基金本报告期末未持有资产支持证券。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5.8 </w:t>
      </w:r>
      <w:r w:rsidRPr="00C74EFF">
        <w:rPr>
          <w:rFonts w:eastAsiaTheme="minorEastAsia"/>
          <w:b/>
          <w:color w:val="000000" w:themeColor="text1"/>
          <w:kern w:val="0"/>
          <w:sz w:val="24"/>
        </w:rPr>
        <w:t>报告期末按公允价值占基金资产净值比例大小排名的前五名金融衍生品投资明细</w:t>
      </w:r>
    </w:p>
    <w:p w:rsidR="0076518F" w:rsidRPr="00C74EFF" w:rsidRDefault="00385AB9"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本基金本报告期末未持有金融衍生品。</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5.9</w:t>
      </w:r>
      <w:r w:rsidRPr="00C74EFF">
        <w:rPr>
          <w:rFonts w:eastAsiaTheme="minorEastAsia"/>
          <w:b/>
          <w:color w:val="000000" w:themeColor="text1"/>
          <w:kern w:val="0"/>
          <w:sz w:val="24"/>
        </w:rPr>
        <w:t>报告期末按公允价值占基金资产净值比例大小排序的前十名基金投资明细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本基金本报告期末未持有基金。</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A33DF2">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5.10 </w:t>
      </w:r>
      <w:r w:rsidRPr="00C74EFF">
        <w:rPr>
          <w:rFonts w:eastAsiaTheme="minorEastAsia"/>
          <w:b/>
          <w:color w:val="000000" w:themeColor="text1"/>
          <w:kern w:val="0"/>
          <w:sz w:val="24"/>
        </w:rPr>
        <w:t>投资组合报告附注</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5.10.1</w:t>
      </w:r>
      <w:r w:rsidR="009C4721" w:rsidRPr="00C74EF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5.10.2</w:t>
      </w:r>
      <w:r w:rsidR="00385AB9" w:rsidRPr="00C74EFF">
        <w:rPr>
          <w:rFonts w:eastAsiaTheme="minorEastAsia"/>
          <w:color w:val="000000" w:themeColor="text1"/>
          <w:sz w:val="24"/>
        </w:rPr>
        <w:t>报告期内本基金投资的前十名股票中没有在基金合同规定备选股票库之外的股票。</w:t>
      </w:r>
    </w:p>
    <w:p w:rsidR="00DC66A8" w:rsidRPr="00C74EFF" w:rsidRDefault="0076518F" w:rsidP="00A33DF2">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5.10.3</w:t>
        </w:r>
      </w:smartTag>
      <w:r w:rsidRPr="00C74EFF">
        <w:rPr>
          <w:rFonts w:eastAsiaTheme="minorEastAsia"/>
          <w:b/>
          <w:color w:val="000000" w:themeColor="text1"/>
          <w:kern w:val="0"/>
          <w:sz w:val="24"/>
        </w:rPr>
        <w:t>其他资产构成</w:t>
      </w:r>
    </w:p>
    <w:tbl>
      <w:tblPr>
        <w:tblStyle w:val="afa"/>
        <w:tblW w:w="0" w:type="auto"/>
        <w:tblLayout w:type="fixed"/>
        <w:tblLook w:val="04A0" w:firstRow="1" w:lastRow="0" w:firstColumn="1" w:lastColumn="0" w:noHBand="0" w:noVBand="1"/>
      </w:tblPr>
      <w:tblGrid>
        <w:gridCol w:w="817"/>
        <w:gridCol w:w="2903"/>
        <w:gridCol w:w="4808"/>
      </w:tblGrid>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序号</w:t>
            </w:r>
          </w:p>
        </w:tc>
        <w:tc>
          <w:tcPr>
            <w:tcW w:w="2903"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名称</w:t>
            </w:r>
          </w:p>
        </w:tc>
        <w:tc>
          <w:tcPr>
            <w:tcW w:w="4808"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金额</w:t>
            </w:r>
            <w:r w:rsidRPr="00C74EFF">
              <w:rPr>
                <w:rFonts w:eastAsiaTheme="minorEastAsia"/>
                <w:color w:val="000000" w:themeColor="text1"/>
                <w:kern w:val="0"/>
                <w:sz w:val="24"/>
              </w:rPr>
              <w:t>(</w:t>
            </w:r>
            <w:r w:rsidRPr="00C74EFF">
              <w:rPr>
                <w:rFonts w:eastAsiaTheme="minorEastAsia"/>
                <w:color w:val="000000" w:themeColor="text1"/>
                <w:kern w:val="0"/>
                <w:sz w:val="24"/>
              </w:rPr>
              <w:t>元</w:t>
            </w: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sz w:val="24"/>
              </w:rPr>
              <w:t>1</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存出保证金</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2</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应收证券清算款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280,643.93</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3</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应收股利</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1,406,598.76</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4</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应收利息</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5</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应收申购款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410,417.24</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6</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其他应收款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280,542.77</w:t>
            </w:r>
          </w:p>
        </w:tc>
      </w:tr>
      <w:tr w:rsidR="00EF0A05" w:rsidRPr="00C74EFF" w:rsidTr="007B51EE">
        <w:tc>
          <w:tcPr>
            <w:tcW w:w="817" w:type="dxa"/>
            <w:vAlign w:val="center"/>
          </w:tcPr>
          <w:p w:rsidR="001A5DA4" w:rsidRPr="00C74EFF" w:rsidRDefault="001A5DA4" w:rsidP="005845FD">
            <w:pPr>
              <w:jc w:val="center"/>
              <w:rPr>
                <w:rFonts w:eastAsiaTheme="minorEastAsia"/>
                <w:color w:val="000000" w:themeColor="text1"/>
                <w:sz w:val="24"/>
              </w:rPr>
            </w:pPr>
            <w:r w:rsidRPr="00C74EFF">
              <w:rPr>
                <w:rFonts w:eastAsiaTheme="minorEastAsia"/>
                <w:color w:val="000000" w:themeColor="text1"/>
                <w:sz w:val="24"/>
              </w:rPr>
              <w:t>7</w:t>
            </w:r>
          </w:p>
        </w:tc>
        <w:tc>
          <w:tcPr>
            <w:tcW w:w="2903" w:type="dxa"/>
            <w:vAlign w:val="center"/>
          </w:tcPr>
          <w:p w:rsidR="001A5DA4" w:rsidRPr="00C74EFF" w:rsidRDefault="001A5DA4" w:rsidP="001A5DA4">
            <w:pPr>
              <w:rPr>
                <w:rFonts w:eastAsiaTheme="minorEastAsia"/>
                <w:color w:val="000000" w:themeColor="text1"/>
                <w:sz w:val="24"/>
              </w:rPr>
            </w:pPr>
            <w:r w:rsidRPr="00C74EFF">
              <w:rPr>
                <w:rFonts w:eastAsiaTheme="minorEastAsia"/>
                <w:color w:val="000000" w:themeColor="text1"/>
                <w:sz w:val="24"/>
              </w:rPr>
              <w:t>待摊费用</w:t>
            </w:r>
          </w:p>
        </w:tc>
        <w:tc>
          <w:tcPr>
            <w:tcW w:w="4808" w:type="dxa"/>
            <w:vAlign w:val="center"/>
          </w:tcPr>
          <w:p w:rsidR="001A5DA4" w:rsidRPr="00C74EFF" w:rsidRDefault="001A5DA4" w:rsidP="005845FD">
            <w:pPr>
              <w:autoSpaceDE w:val="0"/>
              <w:autoSpaceDN w:val="0"/>
              <w:adjustRightInd w:val="0"/>
              <w:spacing w:before="29" w:line="360" w:lineRule="auto"/>
              <w:ind w:left="15"/>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8</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9</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合计</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2,378,202.70</w:t>
            </w:r>
          </w:p>
        </w:tc>
      </w:tr>
    </w:tbl>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5.10.4</w:t>
        </w:r>
      </w:smartTag>
      <w:r w:rsidRPr="00C74EFF">
        <w:rPr>
          <w:rFonts w:eastAsiaTheme="minorEastAsia"/>
          <w:b/>
          <w:bCs/>
          <w:color w:val="000000" w:themeColor="text1"/>
          <w:sz w:val="24"/>
        </w:rPr>
        <w:t>报告期末持有的处于转股期的可转换债券明细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本基金本报告期末未持有处于转股期的可转换债券。</w:t>
      </w:r>
    </w:p>
    <w:p w:rsidR="00467BA5" w:rsidRPr="00C74EFF" w:rsidRDefault="00467BA5" w:rsidP="00467BA5">
      <w:pPr>
        <w:autoSpaceDE w:val="0"/>
        <w:autoSpaceDN w:val="0"/>
        <w:adjustRightInd w:val="0"/>
        <w:spacing w:line="360" w:lineRule="auto"/>
        <w:rPr>
          <w:rFonts w:eastAsiaTheme="minorEastAsia"/>
          <w:b/>
          <w:color w:val="000000" w:themeColor="text1"/>
          <w:kern w:val="0"/>
          <w:sz w:val="24"/>
        </w:rPr>
      </w:pPr>
      <w:r w:rsidRPr="00C74EFF">
        <w:rPr>
          <w:rFonts w:eastAsiaTheme="minorEastAsia"/>
          <w:b/>
          <w:color w:val="000000" w:themeColor="text1"/>
          <w:kern w:val="0"/>
          <w:sz w:val="24"/>
        </w:rPr>
        <w:t>5.10.5</w:t>
      </w:r>
      <w:r w:rsidRPr="00C74EFF">
        <w:rPr>
          <w:rFonts w:eastAsiaTheme="minorEastAsia"/>
          <w:b/>
          <w:color w:val="000000" w:themeColor="text1"/>
          <w:kern w:val="0"/>
          <w:sz w:val="24"/>
        </w:rPr>
        <w:t>报告期末前十名股票中存在流通受限情况的说明</w:t>
      </w:r>
    </w:p>
    <w:p w:rsidR="0076518F" w:rsidRPr="00C74EFF" w:rsidRDefault="001522EE"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.1</w:t>
      </w:r>
      <w:r w:rsidR="0076518F" w:rsidRPr="00C74EFF">
        <w:rPr>
          <w:rFonts w:eastAsiaTheme="minorEastAsia"/>
          <w:b/>
          <w:color w:val="000000" w:themeColor="text1"/>
          <w:kern w:val="0"/>
          <w:sz w:val="24"/>
        </w:rPr>
        <w:t xml:space="preserve"> </w:t>
      </w:r>
      <w:r w:rsidR="0076518F" w:rsidRPr="00C74EFF">
        <w:rPr>
          <w:rFonts w:eastAsiaTheme="minorEastAsia"/>
          <w:b/>
          <w:color w:val="000000" w:themeColor="text1"/>
          <w:kern w:val="0"/>
          <w:sz w:val="24"/>
        </w:rPr>
        <w:t>报告期末</w:t>
      </w:r>
      <w:r w:rsidR="00FD7153" w:rsidRPr="00C74EFF">
        <w:rPr>
          <w:rFonts w:eastAsiaTheme="minorEastAsia"/>
          <w:b/>
          <w:color w:val="000000" w:themeColor="text1"/>
          <w:kern w:val="0"/>
          <w:sz w:val="24"/>
        </w:rPr>
        <w:t>指数投资</w:t>
      </w:r>
      <w:r w:rsidR="0076518F" w:rsidRPr="00C74EFF">
        <w:rPr>
          <w:rFonts w:eastAsiaTheme="minorEastAsia"/>
          <w:b/>
          <w:color w:val="000000" w:themeColor="text1"/>
          <w:kern w:val="0"/>
          <w:sz w:val="24"/>
        </w:rPr>
        <w:t>前十名股票中存在流通受限情况的说明</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本基金本报告期末前十名股票中不存在流通受限情况。</w:t>
      </w:r>
    </w:p>
    <w:p w:rsidR="0025007C" w:rsidRPr="00C74EFF" w:rsidRDefault="0025007C"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w:t>
      </w:r>
      <w:r w:rsidR="001522EE" w:rsidRPr="00C74EFF">
        <w:rPr>
          <w:rFonts w:eastAsiaTheme="minorEastAsia"/>
          <w:b/>
          <w:color w:val="000000" w:themeColor="text1"/>
          <w:kern w:val="0"/>
          <w:sz w:val="24"/>
        </w:rPr>
        <w:t>2</w:t>
      </w:r>
      <w:r w:rsidRPr="00C74EFF">
        <w:rPr>
          <w:rFonts w:eastAsiaTheme="minorEastAsia"/>
          <w:b/>
          <w:color w:val="000000" w:themeColor="text1"/>
          <w:kern w:val="0"/>
          <w:sz w:val="24"/>
        </w:rPr>
        <w:t>报告期末积极投资前五名股票中存在流通受限情况的说明</w:t>
      </w:r>
    </w:p>
    <w:p w:rsidR="0025007C"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本基金本报告期末前五名积极投资中不存在流通受限情况。</w:t>
      </w:r>
    </w:p>
    <w:p w:rsidR="00120B9A" w:rsidRPr="00C74EFF" w:rsidRDefault="00120B9A" w:rsidP="0025007C">
      <w:pPr>
        <w:spacing w:before="29" w:line="360" w:lineRule="auto"/>
        <w:rPr>
          <w:rFonts w:eastAsiaTheme="minorEastAsia"/>
          <w:bCs/>
          <w:color w:val="000000" w:themeColor="text1"/>
          <w:sz w:val="24"/>
        </w:rPr>
      </w:pPr>
    </w:p>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5.10.6</w:t>
        </w:r>
        <w:r w:rsidR="00AF41C5" w:rsidRPr="00C74EFF">
          <w:rPr>
            <w:rFonts w:eastAsiaTheme="minorEastAsia"/>
            <w:b/>
            <w:bCs/>
            <w:color w:val="000000" w:themeColor="text1"/>
            <w:kern w:val="0"/>
            <w:sz w:val="24"/>
          </w:rPr>
          <w:t>投资组合报告附注的其他文字描述部分</w:t>
        </w:r>
      </w:smartTag>
    </w:p>
    <w:p w:rsidR="0076518F" w:rsidRPr="00C74EFF" w:rsidRDefault="00385AB9" w:rsidP="005C07DC">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因四舍五入原因，投资组合报告中分项之和与合计可能存在尾差。</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B52166" w:rsidRPr="00C74EFF">
        <w:rPr>
          <w:rFonts w:eastAsiaTheme="minorEastAsia"/>
          <w:color w:val="000000" w:themeColor="text1"/>
          <w:kern w:val="0"/>
          <w:sz w:val="24"/>
          <w:szCs w:val="24"/>
        </w:rPr>
        <w:t>6</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开放式基金份额变动</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单位：份</w:t>
      </w:r>
    </w:p>
    <w:tbl>
      <w:tblPr>
        <w:tblW w:w="0" w:type="auto"/>
        <w:tblInd w:w="-106" w:type="dxa"/>
        <w:tblLayout w:type="fixed"/>
        <w:tblLook w:val="0000" w:firstRow="0" w:lastRow="0" w:firstColumn="0" w:lastColumn="0" w:noHBand="0" w:noVBand="0"/>
      </w:tblPr>
      <w:tblGrid>
        <w:gridCol w:w="4609"/>
        <w:gridCol w:w="4025"/>
      </w:tblGrid>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292,666,628.21</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13,787,377.09</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减：</w:t>
            </w:r>
            <w:r w:rsidR="006F39B6" w:rsidRPr="00C74EFF">
              <w:rPr>
                <w:rFonts w:eastAsiaTheme="minorEastAsia"/>
                <w:color w:val="000000" w:themeColor="text1"/>
                <w:kern w:val="0"/>
                <w:sz w:val="24"/>
              </w:rPr>
              <w:t>报告期期间</w:t>
            </w:r>
            <w:r w:rsidRPr="00C74EFF">
              <w:rPr>
                <w:rFonts w:eastAsiaTheme="minorEastAsia"/>
                <w:color w:val="000000" w:themeColor="text1"/>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20,769,474.88</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285,684,530.42</w:t>
            </w:r>
          </w:p>
        </w:tc>
      </w:tr>
    </w:tbl>
    <w:p w:rsidR="000741EF" w:rsidRPr="00C74EFF" w:rsidRDefault="000741EF" w:rsidP="000E002D">
      <w:pPr>
        <w:pStyle w:val="1"/>
        <w:tabs>
          <w:tab w:val="center" w:pos="4156"/>
          <w:tab w:val="right" w:pos="8312"/>
        </w:tabs>
        <w:spacing w:beforeLines="100" w:before="312" w:afterLines="100" w:after="312" w:line="360" w:lineRule="auto"/>
        <w:jc w:val="center"/>
        <w:rPr>
          <w:color w:val="000000" w:themeColor="text1"/>
          <w:sz w:val="24"/>
          <w:szCs w:val="24"/>
        </w:rPr>
      </w:pPr>
      <w:r w:rsidRPr="00C74EFF">
        <w:rPr>
          <w:rFonts w:eastAsiaTheme="minorEastAsia"/>
          <w:color w:val="000000" w:themeColor="text1"/>
          <w:kern w:val="0"/>
          <w:sz w:val="24"/>
          <w:szCs w:val="24"/>
        </w:rPr>
        <w:t xml:space="preserve">§7  </w:t>
      </w:r>
      <w:r w:rsidRPr="00C74EFF">
        <w:rPr>
          <w:color w:val="000000" w:themeColor="text1"/>
          <w:sz w:val="24"/>
          <w:szCs w:val="24"/>
        </w:rPr>
        <w:t>基金管理人运用固有资金投资本基金情况</w:t>
      </w:r>
    </w:p>
    <w:p w:rsidR="000741EF" w:rsidRPr="00C74EFF" w:rsidRDefault="000741EF" w:rsidP="000741EF">
      <w:pPr>
        <w:spacing w:line="360" w:lineRule="auto"/>
        <w:jc w:val="left"/>
        <w:rPr>
          <w:color w:val="000000" w:themeColor="text1"/>
          <w:sz w:val="24"/>
        </w:rPr>
      </w:pPr>
      <w:r w:rsidRPr="00C74EFF">
        <w:rPr>
          <w:b/>
          <w:color w:val="000000" w:themeColor="text1"/>
          <w:sz w:val="24"/>
        </w:rPr>
        <w:t xml:space="preserve">7.1 </w:t>
      </w:r>
      <w:r w:rsidRPr="00C74EFF">
        <w:rPr>
          <w:b/>
          <w:color w:val="000000" w:themeColor="text1"/>
          <w:sz w:val="24"/>
        </w:rPr>
        <w:t>基金管理人持有本基金份额变动情况</w:t>
      </w:r>
    </w:p>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t>无。</w:t>
      </w:r>
    </w:p>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p>
    <w:p w:rsidR="000741EF" w:rsidRPr="00C74EFF" w:rsidRDefault="000741EF" w:rsidP="000741EF">
      <w:pPr>
        <w:spacing w:line="360" w:lineRule="auto"/>
        <w:jc w:val="left"/>
        <w:rPr>
          <w:rFonts w:eastAsiaTheme="minorEastAsia"/>
          <w:color w:val="000000" w:themeColor="text1"/>
          <w:kern w:val="0"/>
          <w:sz w:val="24"/>
        </w:rPr>
      </w:pPr>
      <w:r w:rsidRPr="00C74EFF">
        <w:rPr>
          <w:rFonts w:eastAsiaTheme="minorEastAsia"/>
          <w:b/>
          <w:color w:val="000000" w:themeColor="text1"/>
          <w:kern w:val="0"/>
          <w:sz w:val="24"/>
        </w:rPr>
        <w:t xml:space="preserve">7.2 </w:t>
      </w:r>
      <w:r w:rsidRPr="00C74EFF">
        <w:rPr>
          <w:rFonts w:eastAsiaTheme="minorEastAsia"/>
          <w:b/>
          <w:color w:val="000000" w:themeColor="text1"/>
          <w:kern w:val="0"/>
          <w:sz w:val="24"/>
        </w:rPr>
        <w:t>基金管理人运用固有资金投资本基金交易明细</w:t>
      </w:r>
    </w:p>
    <w:p w:rsidR="0061761F" w:rsidRPr="00C74EFF" w:rsidRDefault="000741EF" w:rsidP="0061761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t>无。</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5A7449" w:rsidRPr="00C74EFF">
        <w:rPr>
          <w:rFonts w:eastAsiaTheme="minorEastAsia"/>
          <w:color w:val="000000" w:themeColor="text1"/>
          <w:kern w:val="0"/>
          <w:sz w:val="24"/>
          <w:szCs w:val="24"/>
        </w:rPr>
        <w:t>8</w:t>
      </w:r>
      <w:r w:rsidR="00B82D3B"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备查文件目录</w:t>
      </w: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8</w:t>
      </w:r>
      <w:r w:rsidR="0076518F" w:rsidRPr="00C74EFF">
        <w:rPr>
          <w:rFonts w:eastAsiaTheme="minorEastAsia"/>
          <w:b/>
          <w:color w:val="000000" w:themeColor="text1"/>
          <w:sz w:val="24"/>
        </w:rPr>
        <w:t>.</w:t>
      </w:r>
      <w:r w:rsidR="00057A02" w:rsidRPr="00C74EFF">
        <w:rPr>
          <w:rFonts w:eastAsiaTheme="minorEastAsia"/>
          <w:b/>
          <w:color w:val="000000" w:themeColor="text1"/>
          <w:sz w:val="24"/>
        </w:rPr>
        <w:t>1</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备查文件目录</w:t>
      </w:r>
    </w:p>
    <w:p w:rsidR="00FC1CA6" w:rsidRDefault="00D64A30">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1. </w:t>
      </w:r>
      <w:r>
        <w:rPr>
          <w:rFonts w:eastAsiaTheme="minorEastAsia"/>
          <w:color w:val="000000" w:themeColor="text1"/>
          <w:sz w:val="24"/>
        </w:rPr>
        <w:t>中国证监会准予本基金募集注册的文件；</w:t>
      </w:r>
    </w:p>
    <w:p w:rsidR="00FC1CA6" w:rsidRDefault="00D64A3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《摩根富时发达市场</w:t>
      </w:r>
      <w:r>
        <w:rPr>
          <w:rFonts w:eastAsiaTheme="minorEastAsia"/>
          <w:color w:val="000000" w:themeColor="text1"/>
          <w:sz w:val="24"/>
        </w:rPr>
        <w:t>REITs</w:t>
      </w:r>
      <w:r>
        <w:rPr>
          <w:rFonts w:eastAsiaTheme="minorEastAsia"/>
          <w:color w:val="000000" w:themeColor="text1"/>
          <w:sz w:val="24"/>
        </w:rPr>
        <w:t>指数型证券投资基金（</w:t>
      </w:r>
      <w:r>
        <w:rPr>
          <w:rFonts w:eastAsiaTheme="minorEastAsia"/>
          <w:color w:val="000000" w:themeColor="text1"/>
          <w:sz w:val="24"/>
        </w:rPr>
        <w:t>QDII</w:t>
      </w:r>
      <w:r>
        <w:rPr>
          <w:rFonts w:eastAsiaTheme="minorEastAsia"/>
          <w:color w:val="000000" w:themeColor="text1"/>
          <w:sz w:val="24"/>
        </w:rPr>
        <w:t>）基金合同》；</w:t>
      </w:r>
    </w:p>
    <w:p w:rsidR="00FC1CA6" w:rsidRDefault="00D64A30">
      <w:pPr>
        <w:spacing w:line="360" w:lineRule="auto"/>
        <w:ind w:firstLineChars="200" w:firstLine="480"/>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《摩根富时发达市场</w:t>
      </w:r>
      <w:r>
        <w:rPr>
          <w:rFonts w:eastAsiaTheme="minorEastAsia"/>
          <w:color w:val="000000" w:themeColor="text1"/>
          <w:sz w:val="24"/>
        </w:rPr>
        <w:t>REITs</w:t>
      </w:r>
      <w:r>
        <w:rPr>
          <w:rFonts w:eastAsiaTheme="minorEastAsia"/>
          <w:color w:val="000000" w:themeColor="text1"/>
          <w:sz w:val="24"/>
        </w:rPr>
        <w:t>指数型证券投资基金（</w:t>
      </w:r>
      <w:r>
        <w:rPr>
          <w:rFonts w:eastAsiaTheme="minorEastAsia"/>
          <w:color w:val="000000" w:themeColor="text1"/>
          <w:sz w:val="24"/>
        </w:rPr>
        <w:t>QDII</w:t>
      </w:r>
      <w:r>
        <w:rPr>
          <w:rFonts w:eastAsiaTheme="minorEastAsia"/>
          <w:color w:val="000000" w:themeColor="text1"/>
          <w:sz w:val="24"/>
        </w:rPr>
        <w:t>）托管协议》；</w:t>
      </w:r>
    </w:p>
    <w:p w:rsidR="00FC1CA6" w:rsidRDefault="00D64A30">
      <w:pPr>
        <w:spacing w:line="360" w:lineRule="auto"/>
        <w:ind w:firstLineChars="200" w:firstLine="480"/>
        <w:rPr>
          <w:rFonts w:eastAsiaTheme="minorEastAsia"/>
          <w:color w:val="000000" w:themeColor="text1"/>
          <w:sz w:val="24"/>
        </w:rPr>
      </w:pPr>
      <w:r>
        <w:rPr>
          <w:rFonts w:eastAsiaTheme="minorEastAsia"/>
          <w:color w:val="000000" w:themeColor="text1"/>
          <w:sz w:val="24"/>
        </w:rPr>
        <w:t>4.</w:t>
      </w:r>
      <w:r>
        <w:rPr>
          <w:rFonts w:eastAsiaTheme="minorEastAsia"/>
          <w:color w:val="000000" w:themeColor="text1"/>
          <w:sz w:val="24"/>
        </w:rPr>
        <w:t>《摩根基金管理（中国）有限公司开放式基金业务规则》；</w:t>
      </w:r>
    </w:p>
    <w:p w:rsidR="00FC1CA6" w:rsidRDefault="00D64A30">
      <w:pPr>
        <w:spacing w:line="360" w:lineRule="auto"/>
        <w:ind w:firstLineChars="200" w:firstLine="480"/>
        <w:rPr>
          <w:rFonts w:eastAsiaTheme="minorEastAsia"/>
          <w:color w:val="000000" w:themeColor="text1"/>
          <w:sz w:val="24"/>
        </w:rPr>
      </w:pPr>
      <w:r>
        <w:rPr>
          <w:rFonts w:eastAsiaTheme="minorEastAsia"/>
          <w:color w:val="000000" w:themeColor="text1"/>
          <w:sz w:val="24"/>
        </w:rPr>
        <w:t>5.</w:t>
      </w:r>
      <w:r>
        <w:rPr>
          <w:rFonts w:eastAsiaTheme="minorEastAsia"/>
          <w:color w:val="000000" w:themeColor="text1"/>
          <w:sz w:val="24"/>
        </w:rPr>
        <w:t>基金管理人业务资格批件、营业执照；</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6.</w:t>
      </w:r>
      <w:r w:rsidRPr="00C74EFF">
        <w:rPr>
          <w:rFonts w:eastAsiaTheme="minorEastAsia"/>
          <w:color w:val="000000" w:themeColor="text1"/>
          <w:sz w:val="24"/>
        </w:rPr>
        <w:t>基金托管人业务资格批件和营业执照。</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8</w:t>
      </w:r>
      <w:r w:rsidR="0076518F" w:rsidRPr="00C74EFF">
        <w:rPr>
          <w:rFonts w:eastAsiaTheme="minorEastAsia"/>
          <w:b/>
          <w:color w:val="000000" w:themeColor="text1"/>
          <w:sz w:val="24"/>
        </w:rPr>
        <w:t>.</w:t>
      </w:r>
      <w:r w:rsidR="00057A02" w:rsidRPr="00C74EFF">
        <w:rPr>
          <w:rFonts w:eastAsiaTheme="minorEastAsia"/>
          <w:b/>
          <w:color w:val="000000" w:themeColor="text1"/>
          <w:sz w:val="24"/>
        </w:rPr>
        <w:t>2</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存放地点</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基金管理人或基金托管人住所。</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8</w:t>
      </w:r>
      <w:r w:rsidR="0076518F" w:rsidRPr="00C74EFF">
        <w:rPr>
          <w:rFonts w:eastAsiaTheme="minorEastAsia"/>
          <w:b/>
          <w:color w:val="000000" w:themeColor="text1"/>
          <w:sz w:val="24"/>
        </w:rPr>
        <w:t>.</w:t>
      </w:r>
      <w:r w:rsidR="00057A02" w:rsidRPr="00C74EFF">
        <w:rPr>
          <w:rFonts w:eastAsiaTheme="minorEastAsia"/>
          <w:b/>
          <w:color w:val="000000" w:themeColor="text1"/>
          <w:sz w:val="24"/>
        </w:rPr>
        <w:t>3</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查阅方式</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投资者可在营业时间免费查阅，也可按工本费购买复印件。</w:t>
      </w:r>
    </w:p>
    <w:p w:rsidR="0076518F" w:rsidRPr="00C74EFF" w:rsidRDefault="0076518F" w:rsidP="008B6A4A">
      <w:pPr>
        <w:spacing w:line="360" w:lineRule="auto"/>
        <w:ind w:firstLineChars="200" w:firstLine="480"/>
        <w:rPr>
          <w:rFonts w:eastAsiaTheme="minorEastAsia"/>
          <w:color w:val="000000" w:themeColor="text1"/>
          <w:sz w:val="24"/>
        </w:rPr>
      </w:pPr>
    </w:p>
    <w:p w:rsidR="0076518F" w:rsidRPr="00C74EFF" w:rsidRDefault="0076518F"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CF2C2A">
      <w:pPr>
        <w:spacing w:line="360" w:lineRule="auto"/>
        <w:ind w:firstLineChars="200" w:firstLine="480"/>
        <w:rPr>
          <w:rFonts w:eastAsiaTheme="minorEastAsia"/>
          <w:color w:val="000000" w:themeColor="text1"/>
          <w:sz w:val="24"/>
        </w:rPr>
      </w:pPr>
    </w:p>
    <w:p w:rsidR="00385AB9" w:rsidRPr="00C74EFF" w:rsidRDefault="00385AB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摩根基金管理（中国）有限公司</w:t>
      </w:r>
    </w:p>
    <w:p w:rsidR="0076518F" w:rsidRPr="00C74EFF" w:rsidRDefault="00B814D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二〇二三年七月二十一日</w:t>
      </w:r>
    </w:p>
    <w:sectPr w:rsidR="0076518F" w:rsidRPr="00C74E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D15" w:rsidRDefault="00751D15">
      <w:r>
        <w:separator/>
      </w:r>
    </w:p>
  </w:endnote>
  <w:endnote w:type="continuationSeparator" w:id="0">
    <w:p w:rsidR="00751D15" w:rsidRDefault="0075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Pr="001D0DB0" w:rsidRDefault="00CA3C4F" w:rsidP="00D6226F">
    <w:pPr>
      <w:pStyle w:val="a7"/>
      <w:jc w:val="center"/>
    </w:pPr>
    <w:r>
      <w:rPr>
        <w:rFonts w:hint="eastAsia"/>
        <w:kern w:val="0"/>
        <w:szCs w:val="21"/>
      </w:rPr>
      <w:t>第</w:t>
    </w:r>
    <w:r w:rsidR="00283B37">
      <w:rPr>
        <w:kern w:val="0"/>
        <w:szCs w:val="21"/>
      </w:rPr>
      <w:fldChar w:fldCharType="begin"/>
    </w:r>
    <w:r>
      <w:rPr>
        <w:kern w:val="0"/>
        <w:szCs w:val="21"/>
      </w:rPr>
      <w:instrText xml:space="preserve"> PAGE </w:instrText>
    </w:r>
    <w:r w:rsidR="00283B37">
      <w:rPr>
        <w:kern w:val="0"/>
        <w:szCs w:val="21"/>
      </w:rPr>
      <w:fldChar w:fldCharType="separate"/>
    </w:r>
    <w:r w:rsidR="004122BD">
      <w:rPr>
        <w:noProof/>
        <w:kern w:val="0"/>
        <w:szCs w:val="21"/>
      </w:rPr>
      <w:t>1</w:t>
    </w:r>
    <w:r w:rsidR="00283B37">
      <w:rPr>
        <w:kern w:val="0"/>
        <w:szCs w:val="21"/>
      </w:rPr>
      <w:fldChar w:fldCharType="end"/>
    </w:r>
    <w:r>
      <w:rPr>
        <w:rFonts w:hint="eastAsia"/>
        <w:kern w:val="0"/>
        <w:szCs w:val="21"/>
      </w:rPr>
      <w:t>页共</w:t>
    </w:r>
    <w:r w:rsidR="00283B37">
      <w:rPr>
        <w:kern w:val="0"/>
        <w:szCs w:val="21"/>
      </w:rPr>
      <w:fldChar w:fldCharType="begin"/>
    </w:r>
    <w:r>
      <w:rPr>
        <w:kern w:val="0"/>
        <w:szCs w:val="21"/>
      </w:rPr>
      <w:instrText xml:space="preserve"> NUMPAGES </w:instrText>
    </w:r>
    <w:r w:rsidR="00283B37">
      <w:rPr>
        <w:kern w:val="0"/>
        <w:szCs w:val="21"/>
      </w:rPr>
      <w:fldChar w:fldCharType="separate"/>
    </w:r>
    <w:r w:rsidR="004122BD">
      <w:rPr>
        <w:noProof/>
        <w:kern w:val="0"/>
        <w:szCs w:val="21"/>
      </w:rPr>
      <w:t>18</w:t>
    </w:r>
    <w:r w:rsidR="00283B3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end"/>
    </w:r>
  </w:p>
  <w:p w:rsidR="00CA3C4F" w:rsidRDefault="00CA3C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separate"/>
    </w:r>
    <w:r w:rsidR="004122BD">
      <w:rPr>
        <w:rStyle w:val="a8"/>
        <w:noProof/>
      </w:rPr>
      <w:t>12</w:t>
    </w:r>
    <w:r>
      <w:rPr>
        <w:rStyle w:val="a8"/>
      </w:rPr>
      <w:fldChar w:fldCharType="end"/>
    </w:r>
  </w:p>
  <w:p w:rsidR="00CA3C4F" w:rsidRDefault="00CA3C4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D15" w:rsidRDefault="00751D15">
      <w:r>
        <w:separator/>
      </w:r>
    </w:p>
  </w:footnote>
  <w:footnote w:type="continuationSeparator" w:id="0">
    <w:p w:rsidR="00751D15" w:rsidRDefault="0075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FB" w:rsidRDefault="004E30FB" w:rsidP="004E30FB">
    <w:pPr>
      <w:pStyle w:val="aa"/>
      <w:pBdr>
        <w:bottom w:val="single" w:sz="6" w:space="0" w:color="auto"/>
      </w:pBdr>
      <w:jc w:val="right"/>
    </w:pPr>
    <w:r>
      <w:rPr>
        <w:sz w:val="21"/>
        <w:szCs w:val="21"/>
      </w:rPr>
      <w:t>摩根富时发达市场</w:t>
    </w:r>
    <w:r>
      <w:rPr>
        <w:sz w:val="21"/>
        <w:szCs w:val="21"/>
      </w:rPr>
      <w:t>REITs</w:t>
    </w:r>
    <w:r>
      <w:rPr>
        <w:sz w:val="21"/>
        <w:szCs w:val="21"/>
      </w:rPr>
      <w:t>指数型证券投资基金</w:t>
    </w:r>
    <w:r>
      <w:rPr>
        <w:sz w:val="21"/>
        <w:szCs w:val="21"/>
      </w:rPr>
      <w:t>(QDII)2023</w:t>
    </w:r>
    <w:r>
      <w:rPr>
        <w:sz w:val="21"/>
        <w:szCs w:val="21"/>
      </w:rPr>
      <w:t>年第</w:t>
    </w:r>
    <w:r>
      <w:rPr>
        <w:sz w:val="21"/>
        <w:szCs w:val="21"/>
      </w:rPr>
      <w:t>2</w:t>
    </w:r>
    <w:r>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403B"/>
    <w:rsid w:val="00005911"/>
    <w:rsid w:val="00010A83"/>
    <w:rsid w:val="00010A8E"/>
    <w:rsid w:val="00010AC3"/>
    <w:rsid w:val="00011EB5"/>
    <w:rsid w:val="00015F91"/>
    <w:rsid w:val="00017581"/>
    <w:rsid w:val="00020583"/>
    <w:rsid w:val="00021DD4"/>
    <w:rsid w:val="00023BE7"/>
    <w:rsid w:val="0003337A"/>
    <w:rsid w:val="00037FCF"/>
    <w:rsid w:val="00041AB5"/>
    <w:rsid w:val="000421B8"/>
    <w:rsid w:val="00043ABF"/>
    <w:rsid w:val="000445E4"/>
    <w:rsid w:val="00045AE7"/>
    <w:rsid w:val="000510AB"/>
    <w:rsid w:val="00052312"/>
    <w:rsid w:val="00055AF1"/>
    <w:rsid w:val="00055B0F"/>
    <w:rsid w:val="00057A02"/>
    <w:rsid w:val="00062875"/>
    <w:rsid w:val="00062E6C"/>
    <w:rsid w:val="00063A8D"/>
    <w:rsid w:val="00064AE3"/>
    <w:rsid w:val="00066524"/>
    <w:rsid w:val="00067332"/>
    <w:rsid w:val="00070CD1"/>
    <w:rsid w:val="0007171B"/>
    <w:rsid w:val="000719BB"/>
    <w:rsid w:val="000741EF"/>
    <w:rsid w:val="00081D05"/>
    <w:rsid w:val="00087CF7"/>
    <w:rsid w:val="00094876"/>
    <w:rsid w:val="00094F45"/>
    <w:rsid w:val="00095912"/>
    <w:rsid w:val="00095CE0"/>
    <w:rsid w:val="00096933"/>
    <w:rsid w:val="00097230"/>
    <w:rsid w:val="000A457E"/>
    <w:rsid w:val="000A549A"/>
    <w:rsid w:val="000A72F2"/>
    <w:rsid w:val="000B0C56"/>
    <w:rsid w:val="000B22B8"/>
    <w:rsid w:val="000B3274"/>
    <w:rsid w:val="000B3E43"/>
    <w:rsid w:val="000B69EF"/>
    <w:rsid w:val="000C1723"/>
    <w:rsid w:val="000C1B20"/>
    <w:rsid w:val="000C1B73"/>
    <w:rsid w:val="000C21D1"/>
    <w:rsid w:val="000C4107"/>
    <w:rsid w:val="000C4586"/>
    <w:rsid w:val="000C45E7"/>
    <w:rsid w:val="000C4E2D"/>
    <w:rsid w:val="000C5D03"/>
    <w:rsid w:val="000C6C23"/>
    <w:rsid w:val="000D01F4"/>
    <w:rsid w:val="000D0BF3"/>
    <w:rsid w:val="000D121F"/>
    <w:rsid w:val="000D1519"/>
    <w:rsid w:val="000E002D"/>
    <w:rsid w:val="000E237B"/>
    <w:rsid w:val="000E4456"/>
    <w:rsid w:val="000E5D28"/>
    <w:rsid w:val="000F175F"/>
    <w:rsid w:val="000F17D1"/>
    <w:rsid w:val="000F268E"/>
    <w:rsid w:val="000F5F24"/>
    <w:rsid w:val="000F60FF"/>
    <w:rsid w:val="000F635F"/>
    <w:rsid w:val="000F6C61"/>
    <w:rsid w:val="000F6EE9"/>
    <w:rsid w:val="00100C12"/>
    <w:rsid w:val="00100C16"/>
    <w:rsid w:val="001045AA"/>
    <w:rsid w:val="001049B6"/>
    <w:rsid w:val="001051C6"/>
    <w:rsid w:val="0010694D"/>
    <w:rsid w:val="0011177A"/>
    <w:rsid w:val="001120D4"/>
    <w:rsid w:val="00112E27"/>
    <w:rsid w:val="00114B31"/>
    <w:rsid w:val="00116E31"/>
    <w:rsid w:val="00120B9A"/>
    <w:rsid w:val="0012150F"/>
    <w:rsid w:val="0012304E"/>
    <w:rsid w:val="00123B10"/>
    <w:rsid w:val="001248EF"/>
    <w:rsid w:val="001257C7"/>
    <w:rsid w:val="001265C5"/>
    <w:rsid w:val="00126DDF"/>
    <w:rsid w:val="001270BF"/>
    <w:rsid w:val="00127BAC"/>
    <w:rsid w:val="00132AAE"/>
    <w:rsid w:val="00140E80"/>
    <w:rsid w:val="00142A56"/>
    <w:rsid w:val="00143B45"/>
    <w:rsid w:val="00144DF5"/>
    <w:rsid w:val="00145630"/>
    <w:rsid w:val="00145A97"/>
    <w:rsid w:val="00146485"/>
    <w:rsid w:val="00150AD6"/>
    <w:rsid w:val="001522EE"/>
    <w:rsid w:val="00154ADA"/>
    <w:rsid w:val="0015531A"/>
    <w:rsid w:val="0016041C"/>
    <w:rsid w:val="00163B27"/>
    <w:rsid w:val="00165317"/>
    <w:rsid w:val="0017043B"/>
    <w:rsid w:val="00171BAD"/>
    <w:rsid w:val="00172B84"/>
    <w:rsid w:val="0017526D"/>
    <w:rsid w:val="001756A1"/>
    <w:rsid w:val="001761EE"/>
    <w:rsid w:val="00176EAA"/>
    <w:rsid w:val="0017725A"/>
    <w:rsid w:val="00177C4B"/>
    <w:rsid w:val="0018154C"/>
    <w:rsid w:val="0018325A"/>
    <w:rsid w:val="00186199"/>
    <w:rsid w:val="001866BE"/>
    <w:rsid w:val="001928F7"/>
    <w:rsid w:val="00193ABD"/>
    <w:rsid w:val="00194537"/>
    <w:rsid w:val="00194F40"/>
    <w:rsid w:val="001A149A"/>
    <w:rsid w:val="001A21A9"/>
    <w:rsid w:val="001A59D8"/>
    <w:rsid w:val="001A5DA4"/>
    <w:rsid w:val="001A5FA6"/>
    <w:rsid w:val="001B2F0C"/>
    <w:rsid w:val="001B47FF"/>
    <w:rsid w:val="001B63AB"/>
    <w:rsid w:val="001B7820"/>
    <w:rsid w:val="001B7E94"/>
    <w:rsid w:val="001C37F6"/>
    <w:rsid w:val="001C6288"/>
    <w:rsid w:val="001C7614"/>
    <w:rsid w:val="001D0F6A"/>
    <w:rsid w:val="001D161E"/>
    <w:rsid w:val="001D21BC"/>
    <w:rsid w:val="001D2FA5"/>
    <w:rsid w:val="001D35E0"/>
    <w:rsid w:val="001D5045"/>
    <w:rsid w:val="001D5A44"/>
    <w:rsid w:val="001D724B"/>
    <w:rsid w:val="001D7693"/>
    <w:rsid w:val="001D79D5"/>
    <w:rsid w:val="001D7D48"/>
    <w:rsid w:val="001E04A5"/>
    <w:rsid w:val="001E11D3"/>
    <w:rsid w:val="001E2A6A"/>
    <w:rsid w:val="001E3DC2"/>
    <w:rsid w:val="001E52F8"/>
    <w:rsid w:val="001E56FF"/>
    <w:rsid w:val="001E5C6B"/>
    <w:rsid w:val="001F03E1"/>
    <w:rsid w:val="001F3CC6"/>
    <w:rsid w:val="001F4530"/>
    <w:rsid w:val="002010DE"/>
    <w:rsid w:val="00202968"/>
    <w:rsid w:val="00202C32"/>
    <w:rsid w:val="00203AEF"/>
    <w:rsid w:val="00211A26"/>
    <w:rsid w:val="002125F7"/>
    <w:rsid w:val="00214463"/>
    <w:rsid w:val="00214756"/>
    <w:rsid w:val="00215CF2"/>
    <w:rsid w:val="00221174"/>
    <w:rsid w:val="0022167B"/>
    <w:rsid w:val="002328FE"/>
    <w:rsid w:val="002359EB"/>
    <w:rsid w:val="002363AB"/>
    <w:rsid w:val="0024260D"/>
    <w:rsid w:val="00245012"/>
    <w:rsid w:val="0024504E"/>
    <w:rsid w:val="0024651F"/>
    <w:rsid w:val="0025007C"/>
    <w:rsid w:val="0025158D"/>
    <w:rsid w:val="0025281A"/>
    <w:rsid w:val="00253D3C"/>
    <w:rsid w:val="00254F37"/>
    <w:rsid w:val="00255292"/>
    <w:rsid w:val="00256097"/>
    <w:rsid w:val="00257D2B"/>
    <w:rsid w:val="00260200"/>
    <w:rsid w:val="00263405"/>
    <w:rsid w:val="002648D8"/>
    <w:rsid w:val="00265865"/>
    <w:rsid w:val="00273C7E"/>
    <w:rsid w:val="00273F86"/>
    <w:rsid w:val="0027678D"/>
    <w:rsid w:val="002774F0"/>
    <w:rsid w:val="00283B37"/>
    <w:rsid w:val="0028459B"/>
    <w:rsid w:val="00284C5F"/>
    <w:rsid w:val="002873F0"/>
    <w:rsid w:val="002964F9"/>
    <w:rsid w:val="0029671E"/>
    <w:rsid w:val="00297B13"/>
    <w:rsid w:val="002A1F14"/>
    <w:rsid w:val="002A2678"/>
    <w:rsid w:val="002A2E01"/>
    <w:rsid w:val="002A398F"/>
    <w:rsid w:val="002A530F"/>
    <w:rsid w:val="002A5C6B"/>
    <w:rsid w:val="002A5D31"/>
    <w:rsid w:val="002A714F"/>
    <w:rsid w:val="002B1851"/>
    <w:rsid w:val="002B27FF"/>
    <w:rsid w:val="002B4320"/>
    <w:rsid w:val="002B61C3"/>
    <w:rsid w:val="002B6793"/>
    <w:rsid w:val="002C1726"/>
    <w:rsid w:val="002C21A6"/>
    <w:rsid w:val="002C26D5"/>
    <w:rsid w:val="002C5367"/>
    <w:rsid w:val="002C5777"/>
    <w:rsid w:val="002D31BB"/>
    <w:rsid w:val="002D32E3"/>
    <w:rsid w:val="002E0FEB"/>
    <w:rsid w:val="002E26F5"/>
    <w:rsid w:val="002E5FE7"/>
    <w:rsid w:val="002F0F79"/>
    <w:rsid w:val="002F17D6"/>
    <w:rsid w:val="002F2234"/>
    <w:rsid w:val="002F2713"/>
    <w:rsid w:val="002F280E"/>
    <w:rsid w:val="002F3709"/>
    <w:rsid w:val="002F3A6C"/>
    <w:rsid w:val="002F4296"/>
    <w:rsid w:val="00300951"/>
    <w:rsid w:val="00300E97"/>
    <w:rsid w:val="003019A8"/>
    <w:rsid w:val="00302CA8"/>
    <w:rsid w:val="00302DE9"/>
    <w:rsid w:val="0030439E"/>
    <w:rsid w:val="00305084"/>
    <w:rsid w:val="00311094"/>
    <w:rsid w:val="0031598C"/>
    <w:rsid w:val="003204E9"/>
    <w:rsid w:val="00321E8C"/>
    <w:rsid w:val="00322A86"/>
    <w:rsid w:val="00323AE8"/>
    <w:rsid w:val="00324548"/>
    <w:rsid w:val="0032500D"/>
    <w:rsid w:val="003251F4"/>
    <w:rsid w:val="003303E3"/>
    <w:rsid w:val="003329EA"/>
    <w:rsid w:val="003370F8"/>
    <w:rsid w:val="00340499"/>
    <w:rsid w:val="003407A5"/>
    <w:rsid w:val="00341188"/>
    <w:rsid w:val="0034147B"/>
    <w:rsid w:val="00350238"/>
    <w:rsid w:val="0035109C"/>
    <w:rsid w:val="00351F0A"/>
    <w:rsid w:val="0035432B"/>
    <w:rsid w:val="0035691D"/>
    <w:rsid w:val="00361E7E"/>
    <w:rsid w:val="00367057"/>
    <w:rsid w:val="00370AA4"/>
    <w:rsid w:val="00371FF4"/>
    <w:rsid w:val="003745DA"/>
    <w:rsid w:val="00377520"/>
    <w:rsid w:val="00380D36"/>
    <w:rsid w:val="003812A5"/>
    <w:rsid w:val="003822D3"/>
    <w:rsid w:val="00385AB9"/>
    <w:rsid w:val="00385E16"/>
    <w:rsid w:val="00386630"/>
    <w:rsid w:val="00390B25"/>
    <w:rsid w:val="00397156"/>
    <w:rsid w:val="00397616"/>
    <w:rsid w:val="00397960"/>
    <w:rsid w:val="003A152F"/>
    <w:rsid w:val="003A3BC4"/>
    <w:rsid w:val="003A458A"/>
    <w:rsid w:val="003B2F13"/>
    <w:rsid w:val="003B405E"/>
    <w:rsid w:val="003B57D3"/>
    <w:rsid w:val="003C09A4"/>
    <w:rsid w:val="003C1F58"/>
    <w:rsid w:val="003C49AA"/>
    <w:rsid w:val="003C6DC5"/>
    <w:rsid w:val="003C792F"/>
    <w:rsid w:val="003D124B"/>
    <w:rsid w:val="003D18F3"/>
    <w:rsid w:val="003D2093"/>
    <w:rsid w:val="003D51F6"/>
    <w:rsid w:val="003D78B5"/>
    <w:rsid w:val="003E0588"/>
    <w:rsid w:val="003E244F"/>
    <w:rsid w:val="003E379B"/>
    <w:rsid w:val="003E6203"/>
    <w:rsid w:val="003E62A6"/>
    <w:rsid w:val="003E695F"/>
    <w:rsid w:val="003E6C9B"/>
    <w:rsid w:val="003E709C"/>
    <w:rsid w:val="003E7B89"/>
    <w:rsid w:val="003F0275"/>
    <w:rsid w:val="003F4241"/>
    <w:rsid w:val="003F7C45"/>
    <w:rsid w:val="00400946"/>
    <w:rsid w:val="004009A4"/>
    <w:rsid w:val="0040132C"/>
    <w:rsid w:val="00403886"/>
    <w:rsid w:val="00405085"/>
    <w:rsid w:val="004066FC"/>
    <w:rsid w:val="00407C10"/>
    <w:rsid w:val="004113B4"/>
    <w:rsid w:val="004122BD"/>
    <w:rsid w:val="00414827"/>
    <w:rsid w:val="00416C10"/>
    <w:rsid w:val="00424EF3"/>
    <w:rsid w:val="004268BB"/>
    <w:rsid w:val="00431047"/>
    <w:rsid w:val="00431B86"/>
    <w:rsid w:val="004408EC"/>
    <w:rsid w:val="00440DC0"/>
    <w:rsid w:val="00441E6A"/>
    <w:rsid w:val="00443C8F"/>
    <w:rsid w:val="00452481"/>
    <w:rsid w:val="004553AF"/>
    <w:rsid w:val="004567C5"/>
    <w:rsid w:val="00457804"/>
    <w:rsid w:val="00462B61"/>
    <w:rsid w:val="00464283"/>
    <w:rsid w:val="004646BF"/>
    <w:rsid w:val="00464744"/>
    <w:rsid w:val="004665E3"/>
    <w:rsid w:val="004674EB"/>
    <w:rsid w:val="00467BA5"/>
    <w:rsid w:val="004710DD"/>
    <w:rsid w:val="004731F1"/>
    <w:rsid w:val="00477724"/>
    <w:rsid w:val="0047798A"/>
    <w:rsid w:val="00480BC8"/>
    <w:rsid w:val="00481265"/>
    <w:rsid w:val="004814BF"/>
    <w:rsid w:val="00482956"/>
    <w:rsid w:val="0048587E"/>
    <w:rsid w:val="00486D15"/>
    <w:rsid w:val="00487C2B"/>
    <w:rsid w:val="0049297D"/>
    <w:rsid w:val="004929F2"/>
    <w:rsid w:val="00493023"/>
    <w:rsid w:val="00493D46"/>
    <w:rsid w:val="00495A03"/>
    <w:rsid w:val="004968E3"/>
    <w:rsid w:val="00497079"/>
    <w:rsid w:val="004A1BBA"/>
    <w:rsid w:val="004A270C"/>
    <w:rsid w:val="004A3039"/>
    <w:rsid w:val="004A355B"/>
    <w:rsid w:val="004A3625"/>
    <w:rsid w:val="004A3E3C"/>
    <w:rsid w:val="004A791A"/>
    <w:rsid w:val="004B0E6D"/>
    <w:rsid w:val="004B16E8"/>
    <w:rsid w:val="004B6250"/>
    <w:rsid w:val="004B76B1"/>
    <w:rsid w:val="004C0057"/>
    <w:rsid w:val="004C0541"/>
    <w:rsid w:val="004C2C46"/>
    <w:rsid w:val="004C52A1"/>
    <w:rsid w:val="004C7235"/>
    <w:rsid w:val="004C7955"/>
    <w:rsid w:val="004D047F"/>
    <w:rsid w:val="004D3971"/>
    <w:rsid w:val="004D3D96"/>
    <w:rsid w:val="004D486D"/>
    <w:rsid w:val="004D650F"/>
    <w:rsid w:val="004D6D54"/>
    <w:rsid w:val="004E2133"/>
    <w:rsid w:val="004E30FB"/>
    <w:rsid w:val="004E60FB"/>
    <w:rsid w:val="004E7AF6"/>
    <w:rsid w:val="004F4B2A"/>
    <w:rsid w:val="004F779C"/>
    <w:rsid w:val="004F7846"/>
    <w:rsid w:val="005000D4"/>
    <w:rsid w:val="00500A6E"/>
    <w:rsid w:val="00510CAF"/>
    <w:rsid w:val="00511AC1"/>
    <w:rsid w:val="005128C5"/>
    <w:rsid w:val="0051478B"/>
    <w:rsid w:val="0051566A"/>
    <w:rsid w:val="00515D7B"/>
    <w:rsid w:val="005166E9"/>
    <w:rsid w:val="0052009E"/>
    <w:rsid w:val="00525E59"/>
    <w:rsid w:val="005318CC"/>
    <w:rsid w:val="00534484"/>
    <w:rsid w:val="005346F1"/>
    <w:rsid w:val="005349B1"/>
    <w:rsid w:val="005374BC"/>
    <w:rsid w:val="00540D79"/>
    <w:rsid w:val="00543367"/>
    <w:rsid w:val="00543BFA"/>
    <w:rsid w:val="00547D9C"/>
    <w:rsid w:val="00547DA1"/>
    <w:rsid w:val="0055513C"/>
    <w:rsid w:val="00560C94"/>
    <w:rsid w:val="0056291C"/>
    <w:rsid w:val="00564EB5"/>
    <w:rsid w:val="00565A63"/>
    <w:rsid w:val="00566588"/>
    <w:rsid w:val="00567F6D"/>
    <w:rsid w:val="00571CD9"/>
    <w:rsid w:val="0057275D"/>
    <w:rsid w:val="005800A9"/>
    <w:rsid w:val="00580488"/>
    <w:rsid w:val="0058074D"/>
    <w:rsid w:val="00582FAD"/>
    <w:rsid w:val="00583489"/>
    <w:rsid w:val="00590FE4"/>
    <w:rsid w:val="00591D9C"/>
    <w:rsid w:val="00592483"/>
    <w:rsid w:val="00596191"/>
    <w:rsid w:val="00597057"/>
    <w:rsid w:val="00597D8B"/>
    <w:rsid w:val="005A1C30"/>
    <w:rsid w:val="005A2757"/>
    <w:rsid w:val="005A3295"/>
    <w:rsid w:val="005A4302"/>
    <w:rsid w:val="005A46FF"/>
    <w:rsid w:val="005A704A"/>
    <w:rsid w:val="005A7449"/>
    <w:rsid w:val="005B011E"/>
    <w:rsid w:val="005B2E84"/>
    <w:rsid w:val="005B3103"/>
    <w:rsid w:val="005B4D29"/>
    <w:rsid w:val="005B6CA6"/>
    <w:rsid w:val="005B700A"/>
    <w:rsid w:val="005B7B0E"/>
    <w:rsid w:val="005C07DC"/>
    <w:rsid w:val="005C25C8"/>
    <w:rsid w:val="005C5409"/>
    <w:rsid w:val="005C69AC"/>
    <w:rsid w:val="005C722E"/>
    <w:rsid w:val="005D01A4"/>
    <w:rsid w:val="005D29D4"/>
    <w:rsid w:val="005D4452"/>
    <w:rsid w:val="005D45B3"/>
    <w:rsid w:val="005D4CEB"/>
    <w:rsid w:val="005E2501"/>
    <w:rsid w:val="005E5B01"/>
    <w:rsid w:val="005E5CC1"/>
    <w:rsid w:val="005E7793"/>
    <w:rsid w:val="005F04E6"/>
    <w:rsid w:val="005F43B9"/>
    <w:rsid w:val="005F68CB"/>
    <w:rsid w:val="005F7085"/>
    <w:rsid w:val="006033E3"/>
    <w:rsid w:val="00605748"/>
    <w:rsid w:val="00610C82"/>
    <w:rsid w:val="0061321C"/>
    <w:rsid w:val="00615063"/>
    <w:rsid w:val="0061761F"/>
    <w:rsid w:val="0062145B"/>
    <w:rsid w:val="0062386E"/>
    <w:rsid w:val="00623F01"/>
    <w:rsid w:val="006258FD"/>
    <w:rsid w:val="00626E2D"/>
    <w:rsid w:val="00627D94"/>
    <w:rsid w:val="00630B42"/>
    <w:rsid w:val="00631425"/>
    <w:rsid w:val="00642072"/>
    <w:rsid w:val="006440ED"/>
    <w:rsid w:val="00645293"/>
    <w:rsid w:val="00651B78"/>
    <w:rsid w:val="00652263"/>
    <w:rsid w:val="00652881"/>
    <w:rsid w:val="0065588D"/>
    <w:rsid w:val="00655B94"/>
    <w:rsid w:val="006563E4"/>
    <w:rsid w:val="00661974"/>
    <w:rsid w:val="006636D6"/>
    <w:rsid w:val="00664551"/>
    <w:rsid w:val="006676A0"/>
    <w:rsid w:val="00670857"/>
    <w:rsid w:val="00671124"/>
    <w:rsid w:val="006727B0"/>
    <w:rsid w:val="0067307E"/>
    <w:rsid w:val="006746C7"/>
    <w:rsid w:val="006829BB"/>
    <w:rsid w:val="00687AD5"/>
    <w:rsid w:val="00691153"/>
    <w:rsid w:val="006950A3"/>
    <w:rsid w:val="00695251"/>
    <w:rsid w:val="00695ADE"/>
    <w:rsid w:val="00695C0D"/>
    <w:rsid w:val="00696356"/>
    <w:rsid w:val="006A68A4"/>
    <w:rsid w:val="006A72C6"/>
    <w:rsid w:val="006B02DA"/>
    <w:rsid w:val="006B1FD1"/>
    <w:rsid w:val="006B2065"/>
    <w:rsid w:val="006B2F2B"/>
    <w:rsid w:val="006B3940"/>
    <w:rsid w:val="006B699C"/>
    <w:rsid w:val="006C099C"/>
    <w:rsid w:val="006C168D"/>
    <w:rsid w:val="006C1F15"/>
    <w:rsid w:val="006C5E36"/>
    <w:rsid w:val="006C642C"/>
    <w:rsid w:val="006C6FC6"/>
    <w:rsid w:val="006D00D5"/>
    <w:rsid w:val="006D11D3"/>
    <w:rsid w:val="006D1F49"/>
    <w:rsid w:val="006D5BA5"/>
    <w:rsid w:val="006D775F"/>
    <w:rsid w:val="006E34B7"/>
    <w:rsid w:val="006E5BB0"/>
    <w:rsid w:val="006F01CF"/>
    <w:rsid w:val="006F115E"/>
    <w:rsid w:val="006F2AA6"/>
    <w:rsid w:val="006F39B6"/>
    <w:rsid w:val="006F4CD8"/>
    <w:rsid w:val="006F5BE1"/>
    <w:rsid w:val="006F763F"/>
    <w:rsid w:val="00701F44"/>
    <w:rsid w:val="00703E8A"/>
    <w:rsid w:val="00710335"/>
    <w:rsid w:val="00711522"/>
    <w:rsid w:val="007124FE"/>
    <w:rsid w:val="00713186"/>
    <w:rsid w:val="00713757"/>
    <w:rsid w:val="00717772"/>
    <w:rsid w:val="00721231"/>
    <w:rsid w:val="00721AF1"/>
    <w:rsid w:val="0072280F"/>
    <w:rsid w:val="00722B5E"/>
    <w:rsid w:val="0072708F"/>
    <w:rsid w:val="00732D1D"/>
    <w:rsid w:val="0073413C"/>
    <w:rsid w:val="00736034"/>
    <w:rsid w:val="0073681C"/>
    <w:rsid w:val="00741EBE"/>
    <w:rsid w:val="00741F94"/>
    <w:rsid w:val="00742911"/>
    <w:rsid w:val="00746130"/>
    <w:rsid w:val="00746554"/>
    <w:rsid w:val="00746A40"/>
    <w:rsid w:val="00747125"/>
    <w:rsid w:val="00750358"/>
    <w:rsid w:val="007513AC"/>
    <w:rsid w:val="00751D15"/>
    <w:rsid w:val="007537F4"/>
    <w:rsid w:val="00755CDF"/>
    <w:rsid w:val="00757A4C"/>
    <w:rsid w:val="00763A8D"/>
    <w:rsid w:val="00764A94"/>
    <w:rsid w:val="0076518F"/>
    <w:rsid w:val="007651E5"/>
    <w:rsid w:val="007670DC"/>
    <w:rsid w:val="0077111A"/>
    <w:rsid w:val="00772721"/>
    <w:rsid w:val="007756ED"/>
    <w:rsid w:val="00780C47"/>
    <w:rsid w:val="00781847"/>
    <w:rsid w:val="00786CFC"/>
    <w:rsid w:val="007870FC"/>
    <w:rsid w:val="00787919"/>
    <w:rsid w:val="00787CD0"/>
    <w:rsid w:val="00791053"/>
    <w:rsid w:val="00791A3A"/>
    <w:rsid w:val="00791BB9"/>
    <w:rsid w:val="00794196"/>
    <w:rsid w:val="00796EC9"/>
    <w:rsid w:val="00797637"/>
    <w:rsid w:val="007A2630"/>
    <w:rsid w:val="007A3680"/>
    <w:rsid w:val="007A59B8"/>
    <w:rsid w:val="007A75F5"/>
    <w:rsid w:val="007B2862"/>
    <w:rsid w:val="007B51EE"/>
    <w:rsid w:val="007B662A"/>
    <w:rsid w:val="007C1771"/>
    <w:rsid w:val="007D0E9D"/>
    <w:rsid w:val="007D28C9"/>
    <w:rsid w:val="007D3CC8"/>
    <w:rsid w:val="007D62F9"/>
    <w:rsid w:val="007D63A4"/>
    <w:rsid w:val="007D6458"/>
    <w:rsid w:val="007E0B0A"/>
    <w:rsid w:val="007E1AA2"/>
    <w:rsid w:val="007E303C"/>
    <w:rsid w:val="007E3CF7"/>
    <w:rsid w:val="007E4C1F"/>
    <w:rsid w:val="007E4DEE"/>
    <w:rsid w:val="007F0759"/>
    <w:rsid w:val="007F25C0"/>
    <w:rsid w:val="007F26D5"/>
    <w:rsid w:val="007F5F52"/>
    <w:rsid w:val="007F77C6"/>
    <w:rsid w:val="008003A1"/>
    <w:rsid w:val="008006B7"/>
    <w:rsid w:val="00800FDB"/>
    <w:rsid w:val="00802081"/>
    <w:rsid w:val="00806461"/>
    <w:rsid w:val="00807CB0"/>
    <w:rsid w:val="0081096D"/>
    <w:rsid w:val="00810EAD"/>
    <w:rsid w:val="00811833"/>
    <w:rsid w:val="00816670"/>
    <w:rsid w:val="008174D4"/>
    <w:rsid w:val="00820253"/>
    <w:rsid w:val="00820FE6"/>
    <w:rsid w:val="00821A66"/>
    <w:rsid w:val="00822476"/>
    <w:rsid w:val="00822882"/>
    <w:rsid w:val="008232BB"/>
    <w:rsid w:val="008257F3"/>
    <w:rsid w:val="00825F68"/>
    <w:rsid w:val="00835408"/>
    <w:rsid w:val="0083666F"/>
    <w:rsid w:val="00837CEF"/>
    <w:rsid w:val="00840035"/>
    <w:rsid w:val="008428A9"/>
    <w:rsid w:val="00844112"/>
    <w:rsid w:val="008456C9"/>
    <w:rsid w:val="0084611D"/>
    <w:rsid w:val="0084669C"/>
    <w:rsid w:val="00847CA0"/>
    <w:rsid w:val="00850C62"/>
    <w:rsid w:val="008573E5"/>
    <w:rsid w:val="00863011"/>
    <w:rsid w:val="00865075"/>
    <w:rsid w:val="0086534A"/>
    <w:rsid w:val="00866B03"/>
    <w:rsid w:val="008673EE"/>
    <w:rsid w:val="0086748F"/>
    <w:rsid w:val="008712A3"/>
    <w:rsid w:val="00872CE4"/>
    <w:rsid w:val="00877B62"/>
    <w:rsid w:val="00881015"/>
    <w:rsid w:val="008810B0"/>
    <w:rsid w:val="008819B6"/>
    <w:rsid w:val="00881AAC"/>
    <w:rsid w:val="008836B7"/>
    <w:rsid w:val="008841D3"/>
    <w:rsid w:val="00887DE6"/>
    <w:rsid w:val="00890172"/>
    <w:rsid w:val="00893048"/>
    <w:rsid w:val="00894C2A"/>
    <w:rsid w:val="00896AAD"/>
    <w:rsid w:val="00897708"/>
    <w:rsid w:val="00897D88"/>
    <w:rsid w:val="008A2F16"/>
    <w:rsid w:val="008A6D69"/>
    <w:rsid w:val="008B1823"/>
    <w:rsid w:val="008B6A4A"/>
    <w:rsid w:val="008B6E16"/>
    <w:rsid w:val="008B7110"/>
    <w:rsid w:val="008C2029"/>
    <w:rsid w:val="008C61D6"/>
    <w:rsid w:val="008C64F1"/>
    <w:rsid w:val="008C6AC9"/>
    <w:rsid w:val="008D1BB0"/>
    <w:rsid w:val="008D20FF"/>
    <w:rsid w:val="008D3D3D"/>
    <w:rsid w:val="008D3DE6"/>
    <w:rsid w:val="008D4223"/>
    <w:rsid w:val="008D44CC"/>
    <w:rsid w:val="008D46E3"/>
    <w:rsid w:val="008D6709"/>
    <w:rsid w:val="008E083A"/>
    <w:rsid w:val="008E2450"/>
    <w:rsid w:val="008E7896"/>
    <w:rsid w:val="008E78A4"/>
    <w:rsid w:val="008F2477"/>
    <w:rsid w:val="008F444A"/>
    <w:rsid w:val="008F4AFC"/>
    <w:rsid w:val="008F65AF"/>
    <w:rsid w:val="008F7815"/>
    <w:rsid w:val="008F7EA4"/>
    <w:rsid w:val="009010F0"/>
    <w:rsid w:val="00901162"/>
    <w:rsid w:val="00901240"/>
    <w:rsid w:val="00901469"/>
    <w:rsid w:val="0090159D"/>
    <w:rsid w:val="0090223A"/>
    <w:rsid w:val="009028E2"/>
    <w:rsid w:val="0090450C"/>
    <w:rsid w:val="009050E8"/>
    <w:rsid w:val="009102E4"/>
    <w:rsid w:val="00914EAB"/>
    <w:rsid w:val="00922D49"/>
    <w:rsid w:val="009239C7"/>
    <w:rsid w:val="0092502E"/>
    <w:rsid w:val="00925E37"/>
    <w:rsid w:val="00925EDD"/>
    <w:rsid w:val="009261AE"/>
    <w:rsid w:val="00927D0E"/>
    <w:rsid w:val="009309DA"/>
    <w:rsid w:val="0093260B"/>
    <w:rsid w:val="00936688"/>
    <w:rsid w:val="00937CFA"/>
    <w:rsid w:val="009406B3"/>
    <w:rsid w:val="00943A0D"/>
    <w:rsid w:val="00943C27"/>
    <w:rsid w:val="00945CF5"/>
    <w:rsid w:val="009467E9"/>
    <w:rsid w:val="009500A1"/>
    <w:rsid w:val="0095037E"/>
    <w:rsid w:val="00952AAD"/>
    <w:rsid w:val="00954567"/>
    <w:rsid w:val="00955D4E"/>
    <w:rsid w:val="00957466"/>
    <w:rsid w:val="0096260B"/>
    <w:rsid w:val="00962E87"/>
    <w:rsid w:val="009664D5"/>
    <w:rsid w:val="00966865"/>
    <w:rsid w:val="00967903"/>
    <w:rsid w:val="00970C69"/>
    <w:rsid w:val="00971F1C"/>
    <w:rsid w:val="0097211D"/>
    <w:rsid w:val="00972E10"/>
    <w:rsid w:val="009746CA"/>
    <w:rsid w:val="009760F0"/>
    <w:rsid w:val="00981963"/>
    <w:rsid w:val="00983B7F"/>
    <w:rsid w:val="00983C82"/>
    <w:rsid w:val="00984520"/>
    <w:rsid w:val="0098545C"/>
    <w:rsid w:val="00986D1E"/>
    <w:rsid w:val="00990071"/>
    <w:rsid w:val="00991EA9"/>
    <w:rsid w:val="00992B2A"/>
    <w:rsid w:val="00992BA2"/>
    <w:rsid w:val="00992F83"/>
    <w:rsid w:val="0099508A"/>
    <w:rsid w:val="009974EB"/>
    <w:rsid w:val="009A06E4"/>
    <w:rsid w:val="009A1126"/>
    <w:rsid w:val="009A2020"/>
    <w:rsid w:val="009B1584"/>
    <w:rsid w:val="009B1DFD"/>
    <w:rsid w:val="009B21CA"/>
    <w:rsid w:val="009B2648"/>
    <w:rsid w:val="009C03E5"/>
    <w:rsid w:val="009C3730"/>
    <w:rsid w:val="009C37BD"/>
    <w:rsid w:val="009C3AAC"/>
    <w:rsid w:val="009C4721"/>
    <w:rsid w:val="009C4D19"/>
    <w:rsid w:val="009C5FDB"/>
    <w:rsid w:val="009C693E"/>
    <w:rsid w:val="009C6C40"/>
    <w:rsid w:val="009C70CB"/>
    <w:rsid w:val="009D1EA4"/>
    <w:rsid w:val="009D27AA"/>
    <w:rsid w:val="009D4991"/>
    <w:rsid w:val="009D5544"/>
    <w:rsid w:val="009D5BB5"/>
    <w:rsid w:val="009D696D"/>
    <w:rsid w:val="009D6ED2"/>
    <w:rsid w:val="009D7505"/>
    <w:rsid w:val="009D7A3C"/>
    <w:rsid w:val="009E0F1A"/>
    <w:rsid w:val="009E140D"/>
    <w:rsid w:val="009E1E55"/>
    <w:rsid w:val="009E33E6"/>
    <w:rsid w:val="009E4465"/>
    <w:rsid w:val="009E6401"/>
    <w:rsid w:val="009E6C54"/>
    <w:rsid w:val="009F0FCF"/>
    <w:rsid w:val="009F2A25"/>
    <w:rsid w:val="009F43CC"/>
    <w:rsid w:val="009F5235"/>
    <w:rsid w:val="009F531A"/>
    <w:rsid w:val="009F6550"/>
    <w:rsid w:val="009F786E"/>
    <w:rsid w:val="00A00902"/>
    <w:rsid w:val="00A02D83"/>
    <w:rsid w:val="00A039FF"/>
    <w:rsid w:val="00A05ACE"/>
    <w:rsid w:val="00A1385E"/>
    <w:rsid w:val="00A14AE3"/>
    <w:rsid w:val="00A1520A"/>
    <w:rsid w:val="00A16675"/>
    <w:rsid w:val="00A22CD6"/>
    <w:rsid w:val="00A234EC"/>
    <w:rsid w:val="00A2417A"/>
    <w:rsid w:val="00A27804"/>
    <w:rsid w:val="00A30E56"/>
    <w:rsid w:val="00A33DF2"/>
    <w:rsid w:val="00A36AB5"/>
    <w:rsid w:val="00A37123"/>
    <w:rsid w:val="00A37398"/>
    <w:rsid w:val="00A37DDA"/>
    <w:rsid w:val="00A411D1"/>
    <w:rsid w:val="00A43389"/>
    <w:rsid w:val="00A43E71"/>
    <w:rsid w:val="00A45753"/>
    <w:rsid w:val="00A47B15"/>
    <w:rsid w:val="00A52F84"/>
    <w:rsid w:val="00A56AA4"/>
    <w:rsid w:val="00A56B05"/>
    <w:rsid w:val="00A57678"/>
    <w:rsid w:val="00A60E2F"/>
    <w:rsid w:val="00A62536"/>
    <w:rsid w:val="00A63284"/>
    <w:rsid w:val="00A64CB8"/>
    <w:rsid w:val="00A67018"/>
    <w:rsid w:val="00A672F3"/>
    <w:rsid w:val="00A673DC"/>
    <w:rsid w:val="00A7076E"/>
    <w:rsid w:val="00A709BE"/>
    <w:rsid w:val="00A7162E"/>
    <w:rsid w:val="00A726E0"/>
    <w:rsid w:val="00A72D71"/>
    <w:rsid w:val="00A75705"/>
    <w:rsid w:val="00A77C69"/>
    <w:rsid w:val="00A83201"/>
    <w:rsid w:val="00A83953"/>
    <w:rsid w:val="00A840C5"/>
    <w:rsid w:val="00A86B47"/>
    <w:rsid w:val="00A903B6"/>
    <w:rsid w:val="00A90F4F"/>
    <w:rsid w:val="00A947AA"/>
    <w:rsid w:val="00A95C1D"/>
    <w:rsid w:val="00AA1B53"/>
    <w:rsid w:val="00AA3556"/>
    <w:rsid w:val="00AA35FD"/>
    <w:rsid w:val="00AA3DB7"/>
    <w:rsid w:val="00AB0EFF"/>
    <w:rsid w:val="00AB1CE3"/>
    <w:rsid w:val="00AB3012"/>
    <w:rsid w:val="00AB321C"/>
    <w:rsid w:val="00AB42E2"/>
    <w:rsid w:val="00AB688F"/>
    <w:rsid w:val="00AB75EA"/>
    <w:rsid w:val="00AB7AA2"/>
    <w:rsid w:val="00AC0AF1"/>
    <w:rsid w:val="00AC4BC1"/>
    <w:rsid w:val="00AC703D"/>
    <w:rsid w:val="00AD04BD"/>
    <w:rsid w:val="00AD708F"/>
    <w:rsid w:val="00AD7214"/>
    <w:rsid w:val="00AD7540"/>
    <w:rsid w:val="00AE1066"/>
    <w:rsid w:val="00AE19D8"/>
    <w:rsid w:val="00AE4518"/>
    <w:rsid w:val="00AE5D7F"/>
    <w:rsid w:val="00AE79F0"/>
    <w:rsid w:val="00AF0C1A"/>
    <w:rsid w:val="00AF41C5"/>
    <w:rsid w:val="00AF6EC1"/>
    <w:rsid w:val="00AF7CF5"/>
    <w:rsid w:val="00B00331"/>
    <w:rsid w:val="00B01A80"/>
    <w:rsid w:val="00B02A7F"/>
    <w:rsid w:val="00B07C27"/>
    <w:rsid w:val="00B10DE1"/>
    <w:rsid w:val="00B10FF8"/>
    <w:rsid w:val="00B11CC5"/>
    <w:rsid w:val="00B203C4"/>
    <w:rsid w:val="00B22E81"/>
    <w:rsid w:val="00B23996"/>
    <w:rsid w:val="00B23CB2"/>
    <w:rsid w:val="00B2561A"/>
    <w:rsid w:val="00B25A64"/>
    <w:rsid w:val="00B27C3C"/>
    <w:rsid w:val="00B27CE6"/>
    <w:rsid w:val="00B32AB3"/>
    <w:rsid w:val="00B34E7C"/>
    <w:rsid w:val="00B368EA"/>
    <w:rsid w:val="00B37EEF"/>
    <w:rsid w:val="00B47485"/>
    <w:rsid w:val="00B47850"/>
    <w:rsid w:val="00B50B28"/>
    <w:rsid w:val="00B518C3"/>
    <w:rsid w:val="00B52166"/>
    <w:rsid w:val="00B524CA"/>
    <w:rsid w:val="00B55185"/>
    <w:rsid w:val="00B56C5B"/>
    <w:rsid w:val="00B61923"/>
    <w:rsid w:val="00B621D6"/>
    <w:rsid w:val="00B65D6F"/>
    <w:rsid w:val="00B67552"/>
    <w:rsid w:val="00B67C23"/>
    <w:rsid w:val="00B74161"/>
    <w:rsid w:val="00B75735"/>
    <w:rsid w:val="00B77142"/>
    <w:rsid w:val="00B801C4"/>
    <w:rsid w:val="00B80A2C"/>
    <w:rsid w:val="00B814D9"/>
    <w:rsid w:val="00B81F60"/>
    <w:rsid w:val="00B82D3B"/>
    <w:rsid w:val="00B841AC"/>
    <w:rsid w:val="00B8572D"/>
    <w:rsid w:val="00B8605B"/>
    <w:rsid w:val="00B865B0"/>
    <w:rsid w:val="00B90780"/>
    <w:rsid w:val="00B9240D"/>
    <w:rsid w:val="00B94BB8"/>
    <w:rsid w:val="00B9644D"/>
    <w:rsid w:val="00B97278"/>
    <w:rsid w:val="00BA22A8"/>
    <w:rsid w:val="00BA3E48"/>
    <w:rsid w:val="00BB1EB3"/>
    <w:rsid w:val="00BB2678"/>
    <w:rsid w:val="00BB4071"/>
    <w:rsid w:val="00BC2343"/>
    <w:rsid w:val="00BC74DE"/>
    <w:rsid w:val="00BD2DC7"/>
    <w:rsid w:val="00BD30C8"/>
    <w:rsid w:val="00BD3EB4"/>
    <w:rsid w:val="00BD5C65"/>
    <w:rsid w:val="00BE01CA"/>
    <w:rsid w:val="00BE08F5"/>
    <w:rsid w:val="00BE6018"/>
    <w:rsid w:val="00BF1F57"/>
    <w:rsid w:val="00BF2383"/>
    <w:rsid w:val="00BF2DDD"/>
    <w:rsid w:val="00BF4086"/>
    <w:rsid w:val="00BF426C"/>
    <w:rsid w:val="00BF4E28"/>
    <w:rsid w:val="00BF58D0"/>
    <w:rsid w:val="00BF5FC5"/>
    <w:rsid w:val="00BF70AE"/>
    <w:rsid w:val="00BF7505"/>
    <w:rsid w:val="00BF7D6A"/>
    <w:rsid w:val="00C013E1"/>
    <w:rsid w:val="00C01611"/>
    <w:rsid w:val="00C02C6D"/>
    <w:rsid w:val="00C02D59"/>
    <w:rsid w:val="00C030B6"/>
    <w:rsid w:val="00C03284"/>
    <w:rsid w:val="00C04855"/>
    <w:rsid w:val="00C050D7"/>
    <w:rsid w:val="00C05B5F"/>
    <w:rsid w:val="00C104CC"/>
    <w:rsid w:val="00C152FE"/>
    <w:rsid w:val="00C16739"/>
    <w:rsid w:val="00C22CCE"/>
    <w:rsid w:val="00C23BA2"/>
    <w:rsid w:val="00C24CA0"/>
    <w:rsid w:val="00C32AF2"/>
    <w:rsid w:val="00C33204"/>
    <w:rsid w:val="00C338EB"/>
    <w:rsid w:val="00C3465D"/>
    <w:rsid w:val="00C379E9"/>
    <w:rsid w:val="00C40F7A"/>
    <w:rsid w:val="00C439FB"/>
    <w:rsid w:val="00C43F23"/>
    <w:rsid w:val="00C50011"/>
    <w:rsid w:val="00C56DA4"/>
    <w:rsid w:val="00C645E6"/>
    <w:rsid w:val="00C64D82"/>
    <w:rsid w:val="00C64FBC"/>
    <w:rsid w:val="00C65A83"/>
    <w:rsid w:val="00C737EE"/>
    <w:rsid w:val="00C74EFF"/>
    <w:rsid w:val="00C80F23"/>
    <w:rsid w:val="00C81151"/>
    <w:rsid w:val="00C828B6"/>
    <w:rsid w:val="00C82CC6"/>
    <w:rsid w:val="00C850A3"/>
    <w:rsid w:val="00C85C32"/>
    <w:rsid w:val="00C87568"/>
    <w:rsid w:val="00C9072B"/>
    <w:rsid w:val="00C90DB6"/>
    <w:rsid w:val="00C9394F"/>
    <w:rsid w:val="00C93B1A"/>
    <w:rsid w:val="00C96F5F"/>
    <w:rsid w:val="00CA3C4F"/>
    <w:rsid w:val="00CA5927"/>
    <w:rsid w:val="00CA79EC"/>
    <w:rsid w:val="00CB09F0"/>
    <w:rsid w:val="00CB2D37"/>
    <w:rsid w:val="00CB39C2"/>
    <w:rsid w:val="00CB40DA"/>
    <w:rsid w:val="00CB4C8C"/>
    <w:rsid w:val="00CB6782"/>
    <w:rsid w:val="00CC080A"/>
    <w:rsid w:val="00CC1D4D"/>
    <w:rsid w:val="00CC3C04"/>
    <w:rsid w:val="00CD151F"/>
    <w:rsid w:val="00CE26E5"/>
    <w:rsid w:val="00CE46DB"/>
    <w:rsid w:val="00CE5277"/>
    <w:rsid w:val="00CE6358"/>
    <w:rsid w:val="00CF0C6C"/>
    <w:rsid w:val="00CF2C2A"/>
    <w:rsid w:val="00CF2D54"/>
    <w:rsid w:val="00D01324"/>
    <w:rsid w:val="00D02BA5"/>
    <w:rsid w:val="00D03538"/>
    <w:rsid w:val="00D049B8"/>
    <w:rsid w:val="00D04C0E"/>
    <w:rsid w:val="00D0516C"/>
    <w:rsid w:val="00D05EE7"/>
    <w:rsid w:val="00D068D0"/>
    <w:rsid w:val="00D0722C"/>
    <w:rsid w:val="00D078D1"/>
    <w:rsid w:val="00D129A8"/>
    <w:rsid w:val="00D12FB9"/>
    <w:rsid w:val="00D200BD"/>
    <w:rsid w:val="00D22399"/>
    <w:rsid w:val="00D33751"/>
    <w:rsid w:val="00D36F6E"/>
    <w:rsid w:val="00D37343"/>
    <w:rsid w:val="00D40397"/>
    <w:rsid w:val="00D4205E"/>
    <w:rsid w:val="00D43CCE"/>
    <w:rsid w:val="00D51F57"/>
    <w:rsid w:val="00D52744"/>
    <w:rsid w:val="00D52DC6"/>
    <w:rsid w:val="00D565EC"/>
    <w:rsid w:val="00D61982"/>
    <w:rsid w:val="00D6226F"/>
    <w:rsid w:val="00D6267A"/>
    <w:rsid w:val="00D64A30"/>
    <w:rsid w:val="00D6596A"/>
    <w:rsid w:val="00D674CF"/>
    <w:rsid w:val="00D67A47"/>
    <w:rsid w:val="00D67D12"/>
    <w:rsid w:val="00D67E63"/>
    <w:rsid w:val="00D70923"/>
    <w:rsid w:val="00D74F09"/>
    <w:rsid w:val="00D7585A"/>
    <w:rsid w:val="00D77C49"/>
    <w:rsid w:val="00D80618"/>
    <w:rsid w:val="00D82494"/>
    <w:rsid w:val="00D83CF5"/>
    <w:rsid w:val="00D84A4B"/>
    <w:rsid w:val="00D92168"/>
    <w:rsid w:val="00D940B5"/>
    <w:rsid w:val="00D95CB0"/>
    <w:rsid w:val="00D95E12"/>
    <w:rsid w:val="00D977C0"/>
    <w:rsid w:val="00DA00A3"/>
    <w:rsid w:val="00DA13F3"/>
    <w:rsid w:val="00DA2DE3"/>
    <w:rsid w:val="00DA716A"/>
    <w:rsid w:val="00DB1841"/>
    <w:rsid w:val="00DB1F4F"/>
    <w:rsid w:val="00DB37EE"/>
    <w:rsid w:val="00DB413D"/>
    <w:rsid w:val="00DB4450"/>
    <w:rsid w:val="00DB7B69"/>
    <w:rsid w:val="00DC234A"/>
    <w:rsid w:val="00DC34E9"/>
    <w:rsid w:val="00DC41E4"/>
    <w:rsid w:val="00DC66A8"/>
    <w:rsid w:val="00DC7C77"/>
    <w:rsid w:val="00DD7EA2"/>
    <w:rsid w:val="00DE00F2"/>
    <w:rsid w:val="00DE117F"/>
    <w:rsid w:val="00DE144D"/>
    <w:rsid w:val="00DE401C"/>
    <w:rsid w:val="00DE4304"/>
    <w:rsid w:val="00DF0726"/>
    <w:rsid w:val="00DF63FA"/>
    <w:rsid w:val="00E012CC"/>
    <w:rsid w:val="00E02B71"/>
    <w:rsid w:val="00E02DEB"/>
    <w:rsid w:val="00E032BE"/>
    <w:rsid w:val="00E042A1"/>
    <w:rsid w:val="00E05F9D"/>
    <w:rsid w:val="00E104FA"/>
    <w:rsid w:val="00E1082A"/>
    <w:rsid w:val="00E11166"/>
    <w:rsid w:val="00E13182"/>
    <w:rsid w:val="00E15383"/>
    <w:rsid w:val="00E1738C"/>
    <w:rsid w:val="00E22D28"/>
    <w:rsid w:val="00E22DA2"/>
    <w:rsid w:val="00E230E3"/>
    <w:rsid w:val="00E230ED"/>
    <w:rsid w:val="00E30EDF"/>
    <w:rsid w:val="00E31FBA"/>
    <w:rsid w:val="00E36AAE"/>
    <w:rsid w:val="00E41773"/>
    <w:rsid w:val="00E41CF1"/>
    <w:rsid w:val="00E513F6"/>
    <w:rsid w:val="00E52F3B"/>
    <w:rsid w:val="00E538AB"/>
    <w:rsid w:val="00E53D94"/>
    <w:rsid w:val="00E53DEA"/>
    <w:rsid w:val="00E55986"/>
    <w:rsid w:val="00E57F40"/>
    <w:rsid w:val="00E615EB"/>
    <w:rsid w:val="00E616DB"/>
    <w:rsid w:val="00E618DD"/>
    <w:rsid w:val="00E627A4"/>
    <w:rsid w:val="00E630ED"/>
    <w:rsid w:val="00E7357D"/>
    <w:rsid w:val="00E74EC5"/>
    <w:rsid w:val="00E76B86"/>
    <w:rsid w:val="00E80A21"/>
    <w:rsid w:val="00E80E16"/>
    <w:rsid w:val="00E8342F"/>
    <w:rsid w:val="00E847A7"/>
    <w:rsid w:val="00E85415"/>
    <w:rsid w:val="00E86783"/>
    <w:rsid w:val="00E906B4"/>
    <w:rsid w:val="00E9095B"/>
    <w:rsid w:val="00E92EE0"/>
    <w:rsid w:val="00E9399B"/>
    <w:rsid w:val="00E94008"/>
    <w:rsid w:val="00E94762"/>
    <w:rsid w:val="00E96B52"/>
    <w:rsid w:val="00EA2244"/>
    <w:rsid w:val="00EA6FA7"/>
    <w:rsid w:val="00EB067F"/>
    <w:rsid w:val="00EB1F02"/>
    <w:rsid w:val="00EB5BC5"/>
    <w:rsid w:val="00EC086C"/>
    <w:rsid w:val="00EC42D0"/>
    <w:rsid w:val="00EC638F"/>
    <w:rsid w:val="00ED2713"/>
    <w:rsid w:val="00ED5D6F"/>
    <w:rsid w:val="00EE2ACE"/>
    <w:rsid w:val="00EE4874"/>
    <w:rsid w:val="00EE5829"/>
    <w:rsid w:val="00EE79A6"/>
    <w:rsid w:val="00EF0A05"/>
    <w:rsid w:val="00EF0D86"/>
    <w:rsid w:val="00F005A0"/>
    <w:rsid w:val="00F106D2"/>
    <w:rsid w:val="00F11352"/>
    <w:rsid w:val="00F1498D"/>
    <w:rsid w:val="00F14DDF"/>
    <w:rsid w:val="00F152AD"/>
    <w:rsid w:val="00F20BE9"/>
    <w:rsid w:val="00F2285F"/>
    <w:rsid w:val="00F23155"/>
    <w:rsid w:val="00F24E0E"/>
    <w:rsid w:val="00F2526E"/>
    <w:rsid w:val="00F26693"/>
    <w:rsid w:val="00F36130"/>
    <w:rsid w:val="00F36A6E"/>
    <w:rsid w:val="00F36FE3"/>
    <w:rsid w:val="00F40444"/>
    <w:rsid w:val="00F4087A"/>
    <w:rsid w:val="00F41E36"/>
    <w:rsid w:val="00F423BD"/>
    <w:rsid w:val="00F432FF"/>
    <w:rsid w:val="00F46A39"/>
    <w:rsid w:val="00F46F26"/>
    <w:rsid w:val="00F4715C"/>
    <w:rsid w:val="00F54869"/>
    <w:rsid w:val="00F556B2"/>
    <w:rsid w:val="00F57187"/>
    <w:rsid w:val="00F574E5"/>
    <w:rsid w:val="00F5754B"/>
    <w:rsid w:val="00F576DE"/>
    <w:rsid w:val="00F63BF7"/>
    <w:rsid w:val="00F65617"/>
    <w:rsid w:val="00F710BE"/>
    <w:rsid w:val="00F718C1"/>
    <w:rsid w:val="00F736D2"/>
    <w:rsid w:val="00F7564C"/>
    <w:rsid w:val="00F76220"/>
    <w:rsid w:val="00F769BE"/>
    <w:rsid w:val="00F77D7A"/>
    <w:rsid w:val="00F82E6B"/>
    <w:rsid w:val="00F87CA3"/>
    <w:rsid w:val="00F97B71"/>
    <w:rsid w:val="00FA1925"/>
    <w:rsid w:val="00FA2DDA"/>
    <w:rsid w:val="00FA34CA"/>
    <w:rsid w:val="00FA3CC8"/>
    <w:rsid w:val="00FA4A55"/>
    <w:rsid w:val="00FA4D4F"/>
    <w:rsid w:val="00FA54E8"/>
    <w:rsid w:val="00FB2D17"/>
    <w:rsid w:val="00FB2F69"/>
    <w:rsid w:val="00FB3BCA"/>
    <w:rsid w:val="00FB45FF"/>
    <w:rsid w:val="00FB47E0"/>
    <w:rsid w:val="00FB5D97"/>
    <w:rsid w:val="00FC1991"/>
    <w:rsid w:val="00FC1CA5"/>
    <w:rsid w:val="00FC1CA6"/>
    <w:rsid w:val="00FC2979"/>
    <w:rsid w:val="00FC45F4"/>
    <w:rsid w:val="00FC5E83"/>
    <w:rsid w:val="00FD1C3C"/>
    <w:rsid w:val="00FD38A8"/>
    <w:rsid w:val="00FD3B9A"/>
    <w:rsid w:val="00FD6AC8"/>
    <w:rsid w:val="00FD7153"/>
    <w:rsid w:val="00FD7298"/>
    <w:rsid w:val="00FE308B"/>
    <w:rsid w:val="00FE3230"/>
    <w:rsid w:val="00FE3EA1"/>
    <w:rsid w:val="00FE4818"/>
    <w:rsid w:val="00FE5D80"/>
    <w:rsid w:val="00FE6979"/>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7F304DED-1E57-4DCB-A00D-DC301845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5D4452"/>
    <w:pPr>
      <w:keepNext/>
      <w:keepLines/>
      <w:spacing w:before="340" w:after="330" w:line="578" w:lineRule="auto"/>
      <w:outlineLvl w:val="0"/>
    </w:pPr>
    <w:rPr>
      <w:b/>
      <w:bCs/>
      <w:kern w:val="44"/>
      <w:sz w:val="44"/>
      <w:szCs w:val="44"/>
    </w:rPr>
  </w:style>
  <w:style w:type="paragraph" w:styleId="2">
    <w:name w:val="heading 2"/>
    <w:basedOn w:val="a"/>
    <w:next w:val="a0"/>
    <w:qFormat/>
    <w:rsid w:val="001B63AB"/>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63AB"/>
    <w:pPr>
      <w:ind w:firstLineChars="200" w:firstLine="420"/>
    </w:pPr>
  </w:style>
  <w:style w:type="paragraph" w:styleId="a4">
    <w:name w:val="Body Text Indent"/>
    <w:basedOn w:val="a"/>
    <w:rsid w:val="001B63AB"/>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1B63AB"/>
    <w:rPr>
      <w:rFonts w:ascii="宋体" w:hAnsi="Courier New"/>
      <w:szCs w:val="21"/>
    </w:rPr>
  </w:style>
  <w:style w:type="paragraph" w:styleId="20">
    <w:name w:val="Body Text Indent 2"/>
    <w:basedOn w:val="a"/>
    <w:rsid w:val="001B63AB"/>
    <w:pPr>
      <w:spacing w:line="560" w:lineRule="exact"/>
      <w:ind w:firstLineChars="200" w:firstLine="480"/>
    </w:pPr>
    <w:rPr>
      <w:rFonts w:ascii="宋体" w:hAnsi="宋体"/>
      <w:color w:val="FF0000"/>
      <w:sz w:val="24"/>
    </w:rPr>
  </w:style>
  <w:style w:type="paragraph" w:styleId="a7">
    <w:name w:val="footer"/>
    <w:basedOn w:val="a"/>
    <w:rsid w:val="001B63AB"/>
    <w:pPr>
      <w:tabs>
        <w:tab w:val="center" w:pos="4153"/>
        <w:tab w:val="right" w:pos="8306"/>
      </w:tabs>
      <w:snapToGrid w:val="0"/>
      <w:jc w:val="left"/>
    </w:pPr>
    <w:rPr>
      <w:sz w:val="18"/>
      <w:szCs w:val="18"/>
    </w:rPr>
  </w:style>
  <w:style w:type="character" w:styleId="a8">
    <w:name w:val="page number"/>
    <w:basedOn w:val="a1"/>
    <w:rsid w:val="001B63AB"/>
  </w:style>
  <w:style w:type="character" w:styleId="a9">
    <w:name w:val="Hyperlink"/>
    <w:basedOn w:val="a1"/>
    <w:rsid w:val="001B63AB"/>
    <w:rPr>
      <w:color w:val="0000FF"/>
      <w:u w:val="single"/>
    </w:rPr>
  </w:style>
  <w:style w:type="paragraph" w:styleId="3">
    <w:name w:val="Body Text Indent 3"/>
    <w:basedOn w:val="a"/>
    <w:rsid w:val="001B63AB"/>
    <w:pPr>
      <w:spacing w:line="560" w:lineRule="exact"/>
      <w:ind w:firstLineChars="200" w:firstLine="420"/>
    </w:pPr>
    <w:rPr>
      <w:rFonts w:ascii="Arial" w:hAnsi="Arial" w:cs="Arial"/>
      <w:color w:val="FF0000"/>
    </w:rPr>
  </w:style>
  <w:style w:type="paragraph" w:styleId="aa">
    <w:name w:val="header"/>
    <w:basedOn w:val="a"/>
    <w:link w:val="ab"/>
    <w:uiPriority w:val="99"/>
    <w:rsid w:val="001B63AB"/>
    <w:pPr>
      <w:pBdr>
        <w:bottom w:val="single" w:sz="6" w:space="1" w:color="auto"/>
      </w:pBdr>
      <w:tabs>
        <w:tab w:val="center" w:pos="4153"/>
        <w:tab w:val="right" w:pos="8306"/>
      </w:tabs>
      <w:snapToGrid w:val="0"/>
      <w:jc w:val="center"/>
    </w:pPr>
    <w:rPr>
      <w:sz w:val="18"/>
      <w:szCs w:val="18"/>
    </w:rPr>
  </w:style>
  <w:style w:type="character" w:styleId="ac">
    <w:name w:val="FollowedHyperlink"/>
    <w:basedOn w:val="a1"/>
    <w:rsid w:val="001B63AB"/>
    <w:rPr>
      <w:color w:val="800080"/>
      <w:u w:val="single"/>
    </w:rPr>
  </w:style>
  <w:style w:type="paragraph" w:styleId="ad">
    <w:name w:val="List"/>
    <w:basedOn w:val="ae"/>
    <w:rsid w:val="001B63AB"/>
    <w:pPr>
      <w:spacing w:after="220" w:line="220" w:lineRule="atLeast"/>
      <w:ind w:left="1440" w:hanging="360"/>
    </w:pPr>
    <w:rPr>
      <w:szCs w:val="20"/>
    </w:rPr>
  </w:style>
  <w:style w:type="paragraph" w:styleId="ae">
    <w:name w:val="Body Text"/>
    <w:basedOn w:val="a"/>
    <w:rsid w:val="001B63AB"/>
    <w:pPr>
      <w:spacing w:after="120"/>
    </w:pPr>
  </w:style>
  <w:style w:type="paragraph" w:styleId="af">
    <w:name w:val="Date"/>
    <w:basedOn w:val="a"/>
    <w:next w:val="a"/>
    <w:link w:val="af0"/>
    <w:uiPriority w:val="99"/>
    <w:rsid w:val="001B63AB"/>
    <w:rPr>
      <w:sz w:val="24"/>
      <w:szCs w:val="20"/>
    </w:rPr>
  </w:style>
  <w:style w:type="character" w:customStyle="1" w:styleId="c1">
    <w:name w:val="c1"/>
    <w:basedOn w:val="a1"/>
    <w:rsid w:val="001B63AB"/>
    <w:rPr>
      <w:color w:val="000000"/>
      <w:sz w:val="18"/>
      <w:szCs w:val="18"/>
    </w:rPr>
  </w:style>
  <w:style w:type="paragraph" w:styleId="11">
    <w:name w:val="index 1"/>
    <w:basedOn w:val="a"/>
    <w:next w:val="a"/>
    <w:autoRedefine/>
    <w:semiHidden/>
    <w:rsid w:val="001B63AB"/>
    <w:pPr>
      <w:jc w:val="right"/>
    </w:pPr>
    <w:rPr>
      <w:color w:val="008000"/>
    </w:rPr>
  </w:style>
  <w:style w:type="paragraph" w:customStyle="1" w:styleId="font5">
    <w:name w:val="font5"/>
    <w:basedOn w:val="a"/>
    <w:rsid w:val="001B63AB"/>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B63A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1B63AB"/>
    <w:rPr>
      <w:sz w:val="18"/>
      <w:szCs w:val="18"/>
    </w:rPr>
  </w:style>
  <w:style w:type="character" w:styleId="af2">
    <w:name w:val="annotation reference"/>
    <w:basedOn w:val="a1"/>
    <w:semiHidden/>
    <w:rsid w:val="001B63AB"/>
    <w:rPr>
      <w:sz w:val="21"/>
      <w:szCs w:val="21"/>
    </w:rPr>
  </w:style>
  <w:style w:type="paragraph" w:styleId="af3">
    <w:name w:val="annotation text"/>
    <w:basedOn w:val="a"/>
    <w:semiHidden/>
    <w:rsid w:val="001B63AB"/>
    <w:pPr>
      <w:jc w:val="left"/>
    </w:pPr>
  </w:style>
  <w:style w:type="paragraph" w:styleId="af4">
    <w:name w:val="annotation subject"/>
    <w:basedOn w:val="af3"/>
    <w:next w:val="af3"/>
    <w:semiHidden/>
    <w:rsid w:val="001B63AB"/>
    <w:rPr>
      <w:b/>
      <w:bCs/>
    </w:rPr>
  </w:style>
  <w:style w:type="paragraph" w:customStyle="1" w:styleId="Char">
    <w:name w:val="Char"/>
    <w:basedOn w:val="a"/>
    <w:rsid w:val="001B63AB"/>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basedOn w:val="a1"/>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726E0"/>
    <w:rPr>
      <w:rFonts w:ascii="宋体" w:hAnsi="Courier New"/>
      <w:kern w:val="2"/>
      <w:sz w:val="21"/>
      <w:szCs w:val="21"/>
    </w:rPr>
  </w:style>
  <w:style w:type="character" w:customStyle="1" w:styleId="ab">
    <w:name w:val="页眉 字符"/>
    <w:basedOn w:val="a1"/>
    <w:link w:val="aa"/>
    <w:uiPriority w:val="99"/>
    <w:rsid w:val="004E30FB"/>
    <w:rPr>
      <w:kern w:val="2"/>
      <w:sz w:val="18"/>
      <w:szCs w:val="18"/>
    </w:rPr>
  </w:style>
  <w:style w:type="character" w:customStyle="1" w:styleId="10">
    <w:name w:val="标题 1 字符"/>
    <w:basedOn w:val="a1"/>
    <w:link w:val="1"/>
    <w:rsid w:val="005D4452"/>
    <w:rPr>
      <w:b/>
      <w:bCs/>
      <w:kern w:val="44"/>
      <w:sz w:val="44"/>
      <w:szCs w:val="44"/>
    </w:rPr>
  </w:style>
  <w:style w:type="character" w:customStyle="1" w:styleId="af0">
    <w:name w:val="日期 字符"/>
    <w:basedOn w:val="a1"/>
    <w:link w:val="af"/>
    <w:uiPriority w:val="99"/>
    <w:rsid w:val="005E5CC1"/>
    <w:rPr>
      <w:kern w:val="2"/>
      <w:sz w:val="24"/>
    </w:rPr>
  </w:style>
  <w:style w:type="character" w:customStyle="1" w:styleId="t1">
    <w:name w:val="t1"/>
    <w:basedOn w:val="a1"/>
    <w:rsid w:val="00C40F7A"/>
    <w:rPr>
      <w:color w:val="990000"/>
    </w:rPr>
  </w:style>
  <w:style w:type="character" w:styleId="afb">
    <w:name w:val="Strong"/>
    <w:basedOn w:val="a1"/>
    <w:uiPriority w:val="22"/>
    <w:qFormat/>
    <w:rsid w:val="003D5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75875008">
      <w:bodyDiv w:val="1"/>
      <w:marLeft w:val="0"/>
      <w:marRight w:val="0"/>
      <w:marTop w:val="0"/>
      <w:marBottom w:val="0"/>
      <w:divBdr>
        <w:top w:val="none" w:sz="0" w:space="0" w:color="auto"/>
        <w:left w:val="none" w:sz="0" w:space="0" w:color="auto"/>
        <w:bottom w:val="none" w:sz="0" w:space="0" w:color="auto"/>
        <w:right w:val="none" w:sz="0" w:space="0" w:color="auto"/>
      </w:divBdr>
    </w:div>
    <w:div w:id="132343663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01293798">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519731434">
      <w:bodyDiv w:val="1"/>
      <w:marLeft w:val="0"/>
      <w:marRight w:val="0"/>
      <w:marTop w:val="0"/>
      <w:marBottom w:val="0"/>
      <w:divBdr>
        <w:top w:val="none" w:sz="0" w:space="0" w:color="auto"/>
        <w:left w:val="none" w:sz="0" w:space="0" w:color="auto"/>
        <w:bottom w:val="none" w:sz="0" w:space="0" w:color="auto"/>
        <w:right w:val="none" w:sz="0" w:space="0" w:color="auto"/>
      </w:divBdr>
    </w:div>
    <w:div w:id="16561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18</Pages>
  <Words>1503</Words>
  <Characters>8572</Characters>
  <Application>Microsoft Office Word</Application>
  <DocSecurity>0</DocSecurity>
  <Lines>71</Lines>
  <Paragraphs>20</Paragraphs>
  <ScaleCrop>false</ScaleCrop>
  <Company>TRT. Ltd. Co.</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109</cp:revision>
  <cp:lastPrinted>2007-07-19T00:46:00Z</cp:lastPrinted>
  <dcterms:created xsi:type="dcterms:W3CDTF">2013-06-21T07:03:00Z</dcterms:created>
  <dcterms:modified xsi:type="dcterms:W3CDTF">2023-07-20T05:28:00Z</dcterms:modified>
</cp:coreProperties>
</file>