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BF3E"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bookmarkStart w:id="0" w:name="_GoBack"/>
      <w:bookmarkEnd w:id="0"/>
    </w:p>
    <w:p w14:paraId="05BD6AE5"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4EBA7D9A"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63714F71" w14:textId="77777777"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0D017B5E"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摩根富时发达市场</w:t>
      </w:r>
      <w:r w:rsidRPr="00253A89">
        <w:rPr>
          <w:rFonts w:eastAsiaTheme="minorEastAsia"/>
          <w:b/>
          <w:color w:val="000000" w:themeColor="text1"/>
          <w:sz w:val="36"/>
          <w:szCs w:val="36"/>
        </w:rPr>
        <w:t>REITs</w:t>
      </w:r>
      <w:r w:rsidRPr="00253A89">
        <w:rPr>
          <w:rFonts w:eastAsiaTheme="minorEastAsia"/>
          <w:b/>
          <w:color w:val="000000" w:themeColor="text1"/>
          <w:sz w:val="36"/>
          <w:szCs w:val="36"/>
        </w:rPr>
        <w:t>指数型证券投资基金</w:t>
      </w:r>
      <w:r w:rsidRPr="00253A89">
        <w:rPr>
          <w:rFonts w:eastAsiaTheme="minorEastAsia"/>
          <w:b/>
          <w:color w:val="000000" w:themeColor="text1"/>
          <w:sz w:val="36"/>
          <w:szCs w:val="36"/>
        </w:rPr>
        <w:t>(QDII)</w:t>
      </w:r>
    </w:p>
    <w:p w14:paraId="0CE68C69"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2024</w:t>
      </w:r>
      <w:r w:rsidRPr="00253A89">
        <w:rPr>
          <w:rFonts w:eastAsiaTheme="minorEastAsia"/>
          <w:b/>
          <w:color w:val="000000" w:themeColor="text1"/>
          <w:sz w:val="36"/>
          <w:szCs w:val="36"/>
        </w:rPr>
        <w:t>年第</w:t>
      </w:r>
      <w:r w:rsidRPr="00253A89">
        <w:rPr>
          <w:rFonts w:eastAsiaTheme="minorEastAsia"/>
          <w:b/>
          <w:color w:val="000000" w:themeColor="text1"/>
          <w:sz w:val="36"/>
          <w:szCs w:val="36"/>
        </w:rPr>
        <w:t>3</w:t>
      </w:r>
      <w:r w:rsidRPr="00253A89">
        <w:rPr>
          <w:rFonts w:eastAsiaTheme="minorEastAsia"/>
          <w:b/>
          <w:color w:val="000000" w:themeColor="text1"/>
          <w:sz w:val="36"/>
          <w:szCs w:val="36"/>
        </w:rPr>
        <w:t>季度报告</w:t>
      </w:r>
    </w:p>
    <w:p w14:paraId="03A541A9" w14:textId="77777777"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2024</w:t>
      </w:r>
      <w:r w:rsidRPr="009B0629">
        <w:rPr>
          <w:rFonts w:eastAsiaTheme="minorEastAsia"/>
          <w:b/>
          <w:color w:val="000000" w:themeColor="text1"/>
          <w:sz w:val="24"/>
        </w:rPr>
        <w:t>年</w:t>
      </w:r>
      <w:r w:rsidRPr="009B0629">
        <w:rPr>
          <w:rFonts w:eastAsiaTheme="minorEastAsia"/>
          <w:b/>
          <w:color w:val="000000" w:themeColor="text1"/>
          <w:sz w:val="24"/>
        </w:rPr>
        <w:t>9</w:t>
      </w:r>
      <w:r w:rsidRPr="009B0629">
        <w:rPr>
          <w:rFonts w:eastAsiaTheme="minorEastAsia"/>
          <w:b/>
          <w:color w:val="000000" w:themeColor="text1"/>
          <w:sz w:val="24"/>
        </w:rPr>
        <w:t>月</w:t>
      </w:r>
      <w:r w:rsidRPr="009B0629">
        <w:rPr>
          <w:rFonts w:eastAsiaTheme="minorEastAsia"/>
          <w:b/>
          <w:color w:val="000000" w:themeColor="text1"/>
          <w:sz w:val="24"/>
        </w:rPr>
        <w:t>30</w:t>
      </w:r>
      <w:r w:rsidRPr="009B0629">
        <w:rPr>
          <w:rFonts w:eastAsiaTheme="minorEastAsia"/>
          <w:b/>
          <w:color w:val="000000" w:themeColor="text1"/>
          <w:sz w:val="24"/>
        </w:rPr>
        <w:t>日</w:t>
      </w:r>
    </w:p>
    <w:p w14:paraId="75D495A2" w14:textId="77777777" w:rsidR="00397616" w:rsidRPr="009B0629" w:rsidRDefault="00397616" w:rsidP="00397616">
      <w:pPr>
        <w:spacing w:line="360" w:lineRule="auto"/>
        <w:jc w:val="center"/>
        <w:rPr>
          <w:rFonts w:eastAsiaTheme="minorEastAsia"/>
          <w:b/>
          <w:color w:val="000000" w:themeColor="text1"/>
          <w:sz w:val="24"/>
        </w:rPr>
      </w:pPr>
    </w:p>
    <w:p w14:paraId="777D4C41" w14:textId="77777777" w:rsidR="00397616" w:rsidRPr="009B0629" w:rsidRDefault="00397616" w:rsidP="00397616">
      <w:pPr>
        <w:spacing w:line="360" w:lineRule="auto"/>
        <w:jc w:val="center"/>
        <w:rPr>
          <w:rFonts w:eastAsiaTheme="minorEastAsia"/>
          <w:b/>
          <w:color w:val="000000" w:themeColor="text1"/>
          <w:sz w:val="24"/>
        </w:rPr>
      </w:pPr>
    </w:p>
    <w:p w14:paraId="1CE342BD" w14:textId="77777777" w:rsidR="00397616" w:rsidRPr="009B0629" w:rsidRDefault="00397616" w:rsidP="00397616">
      <w:pPr>
        <w:spacing w:line="360" w:lineRule="auto"/>
        <w:jc w:val="center"/>
        <w:rPr>
          <w:rFonts w:eastAsiaTheme="minorEastAsia"/>
          <w:b/>
          <w:color w:val="000000" w:themeColor="text1"/>
          <w:sz w:val="24"/>
        </w:rPr>
      </w:pPr>
    </w:p>
    <w:p w14:paraId="55842081" w14:textId="77777777" w:rsidR="00397616" w:rsidRPr="009B0629" w:rsidRDefault="00397616" w:rsidP="00397616">
      <w:pPr>
        <w:spacing w:line="360" w:lineRule="auto"/>
        <w:jc w:val="center"/>
        <w:rPr>
          <w:rFonts w:eastAsiaTheme="minorEastAsia"/>
          <w:b/>
          <w:color w:val="000000" w:themeColor="text1"/>
          <w:sz w:val="24"/>
        </w:rPr>
      </w:pPr>
    </w:p>
    <w:p w14:paraId="48DFD885" w14:textId="77777777" w:rsidR="00397616" w:rsidRPr="009B0629" w:rsidRDefault="00397616" w:rsidP="00397616">
      <w:pPr>
        <w:spacing w:line="360" w:lineRule="auto"/>
        <w:jc w:val="center"/>
        <w:rPr>
          <w:rFonts w:eastAsiaTheme="minorEastAsia"/>
          <w:b/>
          <w:color w:val="000000" w:themeColor="text1"/>
          <w:sz w:val="24"/>
        </w:rPr>
      </w:pPr>
    </w:p>
    <w:p w14:paraId="4E82301F" w14:textId="77777777" w:rsidR="00397616" w:rsidRPr="009B0629" w:rsidRDefault="00397616" w:rsidP="00397616">
      <w:pPr>
        <w:spacing w:line="360" w:lineRule="auto"/>
        <w:jc w:val="center"/>
        <w:rPr>
          <w:rFonts w:eastAsiaTheme="minorEastAsia"/>
          <w:b/>
          <w:color w:val="000000" w:themeColor="text1"/>
          <w:sz w:val="24"/>
        </w:rPr>
      </w:pPr>
    </w:p>
    <w:p w14:paraId="737CEBE0" w14:textId="77777777" w:rsidR="00397616" w:rsidRPr="009B0629" w:rsidRDefault="00397616" w:rsidP="00397616">
      <w:pPr>
        <w:spacing w:line="360" w:lineRule="auto"/>
        <w:jc w:val="center"/>
        <w:rPr>
          <w:rFonts w:eastAsiaTheme="minorEastAsia"/>
          <w:b/>
          <w:color w:val="000000" w:themeColor="text1"/>
          <w:sz w:val="24"/>
        </w:rPr>
      </w:pPr>
    </w:p>
    <w:p w14:paraId="1A71EFAE" w14:textId="77777777" w:rsidR="00397616" w:rsidRPr="009B0629" w:rsidRDefault="00397616" w:rsidP="00397616">
      <w:pPr>
        <w:spacing w:line="360" w:lineRule="auto"/>
        <w:jc w:val="center"/>
        <w:rPr>
          <w:rFonts w:eastAsiaTheme="minorEastAsia"/>
          <w:b/>
          <w:color w:val="000000" w:themeColor="text1"/>
          <w:sz w:val="24"/>
        </w:rPr>
      </w:pPr>
    </w:p>
    <w:p w14:paraId="2004B111" w14:textId="77777777" w:rsidR="00397616" w:rsidRPr="009B0629" w:rsidRDefault="00397616" w:rsidP="00397616">
      <w:pPr>
        <w:spacing w:line="360" w:lineRule="auto"/>
        <w:jc w:val="center"/>
        <w:rPr>
          <w:rFonts w:eastAsiaTheme="minorEastAsia"/>
          <w:b/>
          <w:color w:val="000000" w:themeColor="text1"/>
          <w:sz w:val="24"/>
        </w:rPr>
      </w:pPr>
    </w:p>
    <w:p w14:paraId="6F099E42" w14:textId="77777777" w:rsidR="00397616" w:rsidRPr="009B0629" w:rsidRDefault="00397616" w:rsidP="00397616">
      <w:pPr>
        <w:spacing w:line="360" w:lineRule="auto"/>
        <w:jc w:val="center"/>
        <w:rPr>
          <w:rFonts w:eastAsiaTheme="minorEastAsia"/>
          <w:b/>
          <w:color w:val="000000" w:themeColor="text1"/>
          <w:sz w:val="24"/>
        </w:rPr>
      </w:pPr>
    </w:p>
    <w:p w14:paraId="5F0935F2" w14:textId="77777777" w:rsidR="00397616" w:rsidRPr="009B0629" w:rsidRDefault="00397616" w:rsidP="00397616">
      <w:pPr>
        <w:spacing w:line="360" w:lineRule="auto"/>
        <w:jc w:val="center"/>
        <w:rPr>
          <w:rFonts w:eastAsiaTheme="minorEastAsia"/>
          <w:b/>
          <w:color w:val="000000" w:themeColor="text1"/>
          <w:sz w:val="24"/>
        </w:rPr>
      </w:pPr>
    </w:p>
    <w:p w14:paraId="7F677B5F" w14:textId="77777777" w:rsidR="00397616" w:rsidRPr="009B0629" w:rsidRDefault="00397616" w:rsidP="00397616">
      <w:pPr>
        <w:spacing w:line="360" w:lineRule="auto"/>
        <w:jc w:val="center"/>
        <w:rPr>
          <w:rFonts w:eastAsiaTheme="minorEastAsia"/>
          <w:b/>
          <w:color w:val="000000" w:themeColor="text1"/>
          <w:sz w:val="24"/>
        </w:rPr>
      </w:pPr>
    </w:p>
    <w:p w14:paraId="3FF4F262" w14:textId="77777777" w:rsidR="00397616" w:rsidRPr="009B0629" w:rsidRDefault="00397616" w:rsidP="00397616">
      <w:pPr>
        <w:spacing w:line="360" w:lineRule="auto"/>
        <w:jc w:val="center"/>
        <w:rPr>
          <w:rFonts w:eastAsiaTheme="minorEastAsia"/>
          <w:b/>
          <w:color w:val="000000" w:themeColor="text1"/>
          <w:sz w:val="24"/>
        </w:rPr>
      </w:pPr>
    </w:p>
    <w:p w14:paraId="330371A5" w14:textId="77777777" w:rsidR="00397616" w:rsidRPr="009B0629" w:rsidRDefault="00397616" w:rsidP="00826B12">
      <w:pPr>
        <w:spacing w:line="288" w:lineRule="auto"/>
        <w:ind w:firstLineChars="900" w:firstLine="2168"/>
        <w:rPr>
          <w:rFonts w:eastAsiaTheme="minorEastAsia"/>
          <w:b/>
          <w:color w:val="000000" w:themeColor="text1"/>
          <w:sz w:val="24"/>
        </w:rPr>
      </w:pPr>
    </w:p>
    <w:p w14:paraId="262B8AD4"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14:paraId="6F79B038"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基金托管人：招商银行股份有限公司</w:t>
      </w:r>
    </w:p>
    <w:p w14:paraId="2A6A3FF1" w14:textId="77777777"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二〇二四年十月二十五日</w:t>
      </w:r>
    </w:p>
    <w:p w14:paraId="4923D418" w14:textId="77777777"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14:paraId="7E8C8ADC"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70B81A92"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61E04E98"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75340B49"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68A1E933"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267C4922" w14:textId="77777777"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7</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9</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日止。</w:t>
      </w:r>
    </w:p>
    <w:p w14:paraId="090E5DA5"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9B0629" w14:paraId="75500269" w14:textId="77777777" w:rsidTr="003376D5">
        <w:tc>
          <w:tcPr>
            <w:tcW w:w="2980" w:type="dxa"/>
            <w:vAlign w:val="center"/>
          </w:tcPr>
          <w:p w14:paraId="072B3094"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2"/>
            <w:vAlign w:val="center"/>
          </w:tcPr>
          <w:p w14:paraId="1EF342A2"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摩根富时发达市场</w:t>
            </w:r>
            <w:r w:rsidRPr="009B0629">
              <w:rPr>
                <w:rFonts w:eastAsiaTheme="minorEastAsia"/>
                <w:color w:val="000000" w:themeColor="text1"/>
                <w:kern w:val="0"/>
                <w:sz w:val="24"/>
              </w:rPr>
              <w:t>REITs</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14:paraId="54EB471A" w14:textId="77777777" w:rsidTr="003376D5">
        <w:tc>
          <w:tcPr>
            <w:tcW w:w="2980" w:type="dxa"/>
            <w:vAlign w:val="center"/>
          </w:tcPr>
          <w:p w14:paraId="197973E0"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2"/>
            <w:vAlign w:val="center"/>
          </w:tcPr>
          <w:p w14:paraId="635F2A6B"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005613</w:t>
            </w:r>
          </w:p>
        </w:tc>
      </w:tr>
      <w:tr w:rsidR="008277FF" w:rsidRPr="009B0629" w14:paraId="6748F039" w14:textId="77777777" w:rsidTr="003376D5">
        <w:tc>
          <w:tcPr>
            <w:tcW w:w="2980" w:type="dxa"/>
            <w:vAlign w:val="center"/>
          </w:tcPr>
          <w:p w14:paraId="6113906D"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2"/>
            <w:vAlign w:val="center"/>
          </w:tcPr>
          <w:p w14:paraId="46989996"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005613</w:t>
            </w:r>
          </w:p>
        </w:tc>
      </w:tr>
      <w:tr w:rsidR="008277FF" w:rsidRPr="009B0629" w14:paraId="4D6004FD" w14:textId="77777777" w:rsidTr="003376D5">
        <w:tc>
          <w:tcPr>
            <w:tcW w:w="2980" w:type="dxa"/>
            <w:vAlign w:val="center"/>
          </w:tcPr>
          <w:p w14:paraId="7434A7A6"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2"/>
            <w:vAlign w:val="center"/>
          </w:tcPr>
          <w:p w14:paraId="23108F8E"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14:paraId="33714009" w14:textId="77777777" w:rsidTr="003376D5">
        <w:tc>
          <w:tcPr>
            <w:tcW w:w="2980" w:type="dxa"/>
            <w:vAlign w:val="center"/>
          </w:tcPr>
          <w:p w14:paraId="77AC45E8"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2"/>
            <w:vAlign w:val="center"/>
          </w:tcPr>
          <w:p w14:paraId="2702D9FB"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2018</w:t>
            </w:r>
            <w:r w:rsidRPr="009B0629">
              <w:rPr>
                <w:rFonts w:eastAsiaTheme="minorEastAsia"/>
                <w:color w:val="000000" w:themeColor="text1"/>
                <w:kern w:val="0"/>
                <w:sz w:val="24"/>
              </w:rPr>
              <w:t>年</w:t>
            </w:r>
            <w:r w:rsidRPr="009B0629">
              <w:rPr>
                <w:rFonts w:eastAsiaTheme="minorEastAsia"/>
                <w:color w:val="000000" w:themeColor="text1"/>
                <w:kern w:val="0"/>
                <w:sz w:val="24"/>
              </w:rPr>
              <w:t>4</w:t>
            </w:r>
            <w:r w:rsidRPr="009B0629">
              <w:rPr>
                <w:rFonts w:eastAsiaTheme="minorEastAsia"/>
                <w:color w:val="000000" w:themeColor="text1"/>
                <w:kern w:val="0"/>
                <w:sz w:val="24"/>
              </w:rPr>
              <w:t>月</w:t>
            </w:r>
            <w:r w:rsidRPr="009B0629">
              <w:rPr>
                <w:rFonts w:eastAsiaTheme="minorEastAsia"/>
                <w:color w:val="000000" w:themeColor="text1"/>
                <w:kern w:val="0"/>
                <w:sz w:val="24"/>
              </w:rPr>
              <w:t>26</w:t>
            </w:r>
            <w:r w:rsidRPr="009B0629">
              <w:rPr>
                <w:rFonts w:eastAsiaTheme="minorEastAsia"/>
                <w:color w:val="000000" w:themeColor="text1"/>
                <w:kern w:val="0"/>
                <w:sz w:val="24"/>
              </w:rPr>
              <w:t>日</w:t>
            </w:r>
          </w:p>
        </w:tc>
      </w:tr>
      <w:tr w:rsidR="008277FF" w:rsidRPr="009B0629" w14:paraId="3C084746" w14:textId="77777777" w:rsidTr="003376D5">
        <w:tc>
          <w:tcPr>
            <w:tcW w:w="2980" w:type="dxa"/>
            <w:vAlign w:val="center"/>
          </w:tcPr>
          <w:p w14:paraId="1AB2688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2"/>
            <w:vAlign w:val="center"/>
          </w:tcPr>
          <w:p w14:paraId="49617D14"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213,862,918.40</w:t>
            </w:r>
            <w:r w:rsidRPr="009B0629">
              <w:rPr>
                <w:rFonts w:eastAsiaTheme="minorEastAsia"/>
                <w:color w:val="000000" w:themeColor="text1"/>
                <w:kern w:val="0"/>
                <w:sz w:val="24"/>
              </w:rPr>
              <w:t>份</w:t>
            </w:r>
          </w:p>
        </w:tc>
      </w:tr>
      <w:tr w:rsidR="008277FF" w:rsidRPr="009B0629" w14:paraId="19CE3C1F" w14:textId="77777777" w:rsidTr="003376D5">
        <w:tc>
          <w:tcPr>
            <w:tcW w:w="2980" w:type="dxa"/>
            <w:vAlign w:val="center"/>
          </w:tcPr>
          <w:p w14:paraId="24A32E8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2"/>
            <w:vAlign w:val="center"/>
          </w:tcPr>
          <w:p w14:paraId="233DED88"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w:t>
            </w:r>
            <w:r w:rsidRPr="009B0629">
              <w:rPr>
                <w:rFonts w:eastAsiaTheme="minorEastAsia"/>
                <w:color w:val="000000" w:themeColor="text1"/>
                <w:kern w:val="0"/>
                <w:sz w:val="24"/>
              </w:rPr>
              <w:t>0.5%</w:t>
            </w:r>
            <w:r w:rsidRPr="009B0629">
              <w:rPr>
                <w:rFonts w:eastAsiaTheme="minorEastAsia"/>
                <w:color w:val="000000" w:themeColor="text1"/>
                <w:kern w:val="0"/>
                <w:sz w:val="24"/>
              </w:rPr>
              <w:t>，基金净值增长率与业绩比较基准之间的年跟踪误差不超过</w:t>
            </w:r>
            <w:r w:rsidRPr="009B0629">
              <w:rPr>
                <w:rFonts w:eastAsiaTheme="minorEastAsia"/>
                <w:color w:val="000000" w:themeColor="text1"/>
                <w:kern w:val="0"/>
                <w:sz w:val="24"/>
              </w:rPr>
              <w:t>5%</w:t>
            </w:r>
            <w:r w:rsidRPr="009B0629">
              <w:rPr>
                <w:rFonts w:eastAsiaTheme="minorEastAsia"/>
                <w:color w:val="000000" w:themeColor="text1"/>
                <w:kern w:val="0"/>
                <w:sz w:val="24"/>
              </w:rPr>
              <w:t>。</w:t>
            </w:r>
          </w:p>
        </w:tc>
      </w:tr>
      <w:tr w:rsidR="008277FF" w:rsidRPr="009B0629" w14:paraId="288EB3F7" w14:textId="77777777" w:rsidTr="003376D5">
        <w:tc>
          <w:tcPr>
            <w:tcW w:w="2980" w:type="dxa"/>
            <w:vAlign w:val="center"/>
          </w:tcPr>
          <w:p w14:paraId="17E53034"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2"/>
            <w:vAlign w:val="center"/>
          </w:tcPr>
          <w:p w14:paraId="4E77048B"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本基金采用抽样复制策略进行被动式指数化投资，</w:t>
            </w:r>
            <w:r>
              <w:rPr>
                <w:rFonts w:eastAsiaTheme="minorEastAsia"/>
                <w:color w:val="000000" w:themeColor="text1"/>
                <w:kern w:val="0"/>
                <w:sz w:val="24"/>
              </w:rPr>
              <w:lastRenderedPageBreak/>
              <w:t>在富时发达市场</w:t>
            </w:r>
            <w:r>
              <w:rPr>
                <w:rFonts w:eastAsiaTheme="minorEastAsia"/>
                <w:color w:val="000000" w:themeColor="text1"/>
                <w:kern w:val="0"/>
                <w:sz w:val="24"/>
              </w:rPr>
              <w:t>REITs</w:t>
            </w:r>
            <w:r>
              <w:rPr>
                <w:rFonts w:eastAsiaTheme="minorEastAsia"/>
                <w:color w:val="000000" w:themeColor="text1"/>
                <w:kern w:val="0"/>
                <w:sz w:val="24"/>
              </w:rPr>
              <w:t>指数（英文为</w:t>
            </w:r>
            <w:r>
              <w:rPr>
                <w:rFonts w:eastAsiaTheme="minorEastAsia"/>
                <w:color w:val="000000" w:themeColor="text1"/>
                <w:kern w:val="0"/>
                <w:sz w:val="24"/>
              </w:rPr>
              <w:t>FTSE EPRA/NAREIT Developed REITs Index</w:t>
            </w:r>
            <w:r>
              <w:rPr>
                <w:rFonts w:eastAsiaTheme="minorEastAsia"/>
                <w:color w:val="000000" w:themeColor="text1"/>
                <w:kern w:val="0"/>
                <w:sz w:val="24"/>
              </w:rPr>
              <w:t>）成分股、备选成分股中，优选流动性好、基本面稳健的</w:t>
            </w:r>
            <w:r>
              <w:rPr>
                <w:rFonts w:eastAsiaTheme="minorEastAsia"/>
                <w:color w:val="000000" w:themeColor="text1"/>
                <w:kern w:val="0"/>
                <w:sz w:val="24"/>
              </w:rPr>
              <w:t>REITs</w:t>
            </w:r>
            <w:r>
              <w:rPr>
                <w:rFonts w:eastAsiaTheme="minorEastAsia"/>
                <w:color w:val="000000" w:themeColor="text1"/>
                <w:kern w:val="0"/>
                <w:sz w:val="24"/>
              </w:rPr>
              <w:t>构建</w:t>
            </w:r>
            <w:r>
              <w:rPr>
                <w:rFonts w:eastAsiaTheme="minorEastAsia"/>
                <w:color w:val="000000" w:themeColor="text1"/>
                <w:kern w:val="0"/>
                <w:sz w:val="24"/>
              </w:rPr>
              <w:t>REITs</w:t>
            </w:r>
            <w:r>
              <w:rPr>
                <w:rFonts w:eastAsiaTheme="minorEastAsia"/>
                <w:color w:val="000000" w:themeColor="text1"/>
                <w:kern w:val="0"/>
                <w:sz w:val="24"/>
              </w:rPr>
              <w:t>组合，以较小的交易成本实现较低的跟踪误差。但因特殊情况导致基金无法有效跟踪标的指数时，本基金将运用其他方法建立实际组合，力求实现跟踪误差最小化。</w:t>
            </w:r>
          </w:p>
          <w:p w14:paraId="46F6378A"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6EBD8A50"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为了实现追踪误差最小化，本基金将不低于</w:t>
            </w:r>
            <w:r>
              <w:rPr>
                <w:rFonts w:eastAsiaTheme="minorEastAsia"/>
                <w:color w:val="000000" w:themeColor="text1"/>
                <w:kern w:val="0"/>
                <w:sz w:val="24"/>
              </w:rPr>
              <w:t>90%</w:t>
            </w:r>
            <w:r>
              <w:rPr>
                <w:rFonts w:eastAsiaTheme="minorEastAsia"/>
                <w:color w:val="000000" w:themeColor="text1"/>
                <w:kern w:val="0"/>
                <w:sz w:val="24"/>
              </w:rPr>
              <w:t>的非现金基金资产投资于富时发达市场</w:t>
            </w:r>
            <w:r>
              <w:rPr>
                <w:rFonts w:eastAsiaTheme="minorEastAsia"/>
                <w:color w:val="000000" w:themeColor="text1"/>
                <w:kern w:val="0"/>
                <w:sz w:val="24"/>
              </w:rPr>
              <w:t>REITs</w:t>
            </w:r>
            <w:r>
              <w:rPr>
                <w:rFonts w:eastAsiaTheme="minorEastAsia"/>
                <w:color w:val="000000" w:themeColor="text1"/>
                <w:kern w:val="0"/>
                <w:sz w:val="24"/>
              </w:rPr>
              <w:t>指数的成份股、备选成份股及以富时发达市场</w:t>
            </w:r>
            <w:r>
              <w:rPr>
                <w:rFonts w:eastAsiaTheme="minorEastAsia"/>
                <w:color w:val="000000" w:themeColor="text1"/>
                <w:kern w:val="0"/>
                <w:sz w:val="24"/>
              </w:rPr>
              <w:t>REITs</w:t>
            </w:r>
            <w:r>
              <w:rPr>
                <w:rFonts w:eastAsiaTheme="minorEastAsia"/>
                <w:color w:val="000000" w:themeColor="text1"/>
                <w:kern w:val="0"/>
                <w:sz w:val="24"/>
              </w:rPr>
              <w:t>指数为投资标的的指数基金（包括</w:t>
            </w:r>
            <w:r>
              <w:rPr>
                <w:rFonts w:eastAsiaTheme="minorEastAsia"/>
                <w:color w:val="000000" w:themeColor="text1"/>
                <w:kern w:val="0"/>
                <w:sz w:val="24"/>
              </w:rPr>
              <w:t>ETF</w:t>
            </w:r>
            <w:r>
              <w:rPr>
                <w:rFonts w:eastAsiaTheme="minorEastAsia"/>
                <w:color w:val="000000" w:themeColor="text1"/>
                <w:kern w:val="0"/>
                <w:sz w:val="24"/>
              </w:rPr>
              <w:t>）。</w:t>
            </w:r>
          </w:p>
          <w:p w14:paraId="78700F74"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7E0DC0A9"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70A50668"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本基金采用抽样复制指数的方法，综合考虑个股的市值规模、流动性、国别</w:t>
            </w:r>
            <w:r>
              <w:rPr>
                <w:rFonts w:eastAsiaTheme="minorEastAsia"/>
                <w:color w:val="000000" w:themeColor="text1"/>
                <w:kern w:val="0"/>
                <w:sz w:val="24"/>
              </w:rPr>
              <w:t>/</w:t>
            </w:r>
            <w:r>
              <w:rPr>
                <w:rFonts w:eastAsiaTheme="minorEastAsia"/>
                <w:color w:val="000000" w:themeColor="text1"/>
                <w:kern w:val="0"/>
                <w:sz w:val="24"/>
              </w:rPr>
              <w:t>行业代表性、价格波动率以及与标的指数相关度等因素，优选个股构建投资组合，力求在最小化跟踪误差的同时，将交易成本控制在合理的范围内。</w:t>
            </w:r>
          </w:p>
          <w:p w14:paraId="05F3BD18"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调整。</w:t>
            </w:r>
          </w:p>
          <w:p w14:paraId="72A9F830"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7DA34BA9"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7C9A86E8"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本基金所构建的投资组合将定期根据所跟踪标的指数成份股的调整进行相应的跟踪调整。富时发达市场</w:t>
            </w:r>
            <w:r>
              <w:rPr>
                <w:rFonts w:eastAsiaTheme="minorEastAsia"/>
                <w:color w:val="000000" w:themeColor="text1"/>
                <w:kern w:val="0"/>
                <w:sz w:val="24"/>
              </w:rPr>
              <w:t>REITs</w:t>
            </w:r>
            <w:r>
              <w:rPr>
                <w:rFonts w:eastAsiaTheme="minorEastAsia"/>
                <w:color w:val="000000" w:themeColor="text1"/>
                <w:kern w:val="0"/>
                <w:sz w:val="24"/>
              </w:rPr>
              <w:t>指数的成分股每半年调整一次，指数调</w:t>
            </w:r>
            <w:r>
              <w:rPr>
                <w:rFonts w:eastAsiaTheme="minorEastAsia"/>
                <w:color w:val="000000" w:themeColor="text1"/>
                <w:kern w:val="0"/>
                <w:sz w:val="24"/>
              </w:rPr>
              <w:lastRenderedPageBreak/>
              <w:t>整方案公布后，本基金将及时对现有组合的构成进行相应的调整，若成分股的集中调整短期内会对跟踪误差产生较大影响，将采用逐步调整的方式。</w:t>
            </w:r>
          </w:p>
          <w:p w14:paraId="4F365D81"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73ADF501"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14:paraId="739D0AB7"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w:t>
            </w:r>
            <w:r>
              <w:rPr>
                <w:rFonts w:eastAsiaTheme="minorEastAsia"/>
                <w:color w:val="000000" w:themeColor="text1"/>
                <w:kern w:val="0"/>
                <w:sz w:val="24"/>
              </w:rPr>
              <w:t>REITs</w:t>
            </w:r>
            <w:r>
              <w:rPr>
                <w:rFonts w:eastAsiaTheme="minorEastAsia"/>
                <w:color w:val="000000" w:themeColor="text1"/>
                <w:kern w:val="0"/>
                <w:sz w:val="24"/>
              </w:rPr>
              <w:t>进行适当的替代。</w:t>
            </w:r>
          </w:p>
          <w:p w14:paraId="6AB10949"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w:t>
            </w:r>
            <w:r>
              <w:rPr>
                <w:rFonts w:eastAsiaTheme="minorEastAsia"/>
                <w:color w:val="000000" w:themeColor="text1"/>
                <w:kern w:val="0"/>
                <w:sz w:val="24"/>
              </w:rPr>
              <w:t>REITs</w:t>
            </w:r>
            <w:r>
              <w:rPr>
                <w:rFonts w:eastAsiaTheme="minorEastAsia"/>
                <w:color w:val="000000" w:themeColor="text1"/>
                <w:kern w:val="0"/>
                <w:sz w:val="24"/>
              </w:rPr>
              <w:t>组合进行调整，保证基金正常运行，从而有效跟踪标的指数。</w:t>
            </w:r>
          </w:p>
          <w:p w14:paraId="24BE2AA2"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w:t>
            </w:r>
            <w:r>
              <w:rPr>
                <w:rFonts w:eastAsiaTheme="minorEastAsia"/>
                <w:color w:val="000000" w:themeColor="text1"/>
                <w:kern w:val="0"/>
                <w:sz w:val="24"/>
              </w:rPr>
              <w:t xml:space="preserve"> REITs</w:t>
            </w:r>
            <w:r>
              <w:rPr>
                <w:rFonts w:eastAsiaTheme="minorEastAsia"/>
                <w:color w:val="000000" w:themeColor="text1"/>
                <w:kern w:val="0"/>
                <w:sz w:val="24"/>
              </w:rPr>
              <w:t>替代</w:t>
            </w:r>
          </w:p>
          <w:p w14:paraId="2E765F05"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通常情况下，本基金根据标的指数成份股在指数中的权重确定成份</w:t>
            </w:r>
            <w:r>
              <w:rPr>
                <w:rFonts w:eastAsiaTheme="minorEastAsia"/>
                <w:color w:val="000000" w:themeColor="text1"/>
                <w:kern w:val="0"/>
                <w:sz w:val="24"/>
              </w:rPr>
              <w:t>REITs</w:t>
            </w:r>
            <w:r>
              <w:rPr>
                <w:rFonts w:eastAsiaTheme="minorEastAsia"/>
                <w:color w:val="000000" w:themeColor="text1"/>
                <w:kern w:val="0"/>
                <w:sz w:val="24"/>
              </w:rPr>
              <w:t>的买卖数量。但在如标的指数成份股流动性严重不足或停牌、标的指数成份股因法律法规的相关规定而为本基金限制投资的标的等特殊情况下，本基金可以选择其他</w:t>
            </w:r>
            <w:r>
              <w:rPr>
                <w:rFonts w:eastAsiaTheme="minorEastAsia"/>
                <w:color w:val="000000" w:themeColor="text1"/>
                <w:kern w:val="0"/>
                <w:sz w:val="24"/>
              </w:rPr>
              <w:t>REITs</w:t>
            </w:r>
            <w:r>
              <w:rPr>
                <w:rFonts w:eastAsiaTheme="minorEastAsia"/>
                <w:color w:val="000000" w:themeColor="text1"/>
                <w:kern w:val="0"/>
                <w:sz w:val="24"/>
              </w:rPr>
              <w:t>或</w:t>
            </w:r>
            <w:r>
              <w:rPr>
                <w:rFonts w:eastAsiaTheme="minorEastAsia"/>
                <w:color w:val="000000" w:themeColor="text1"/>
                <w:kern w:val="0"/>
                <w:sz w:val="24"/>
              </w:rPr>
              <w:t>REITs</w:t>
            </w:r>
            <w:r>
              <w:rPr>
                <w:rFonts w:eastAsiaTheme="minorEastAsia"/>
                <w:color w:val="000000" w:themeColor="text1"/>
                <w:kern w:val="0"/>
                <w:sz w:val="24"/>
              </w:rPr>
              <w:t>组合对标的指数中的成份股进行替换。</w:t>
            </w:r>
          </w:p>
          <w:p w14:paraId="0E281850"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在选择替代</w:t>
            </w:r>
            <w:r>
              <w:rPr>
                <w:rFonts w:eastAsiaTheme="minorEastAsia"/>
                <w:color w:val="000000" w:themeColor="text1"/>
                <w:kern w:val="0"/>
                <w:sz w:val="24"/>
              </w:rPr>
              <w:t>REITs</w:t>
            </w:r>
            <w:r>
              <w:rPr>
                <w:rFonts w:eastAsiaTheme="minorEastAsia"/>
                <w:color w:val="000000" w:themeColor="text1"/>
                <w:kern w:val="0"/>
                <w:sz w:val="24"/>
              </w:rPr>
              <w:t>时，为尽可能的降低跟踪误差，本基金将采用定性与定量相结合的方法，在对替代</w:t>
            </w:r>
            <w:r>
              <w:rPr>
                <w:rFonts w:eastAsiaTheme="minorEastAsia"/>
                <w:color w:val="000000" w:themeColor="text1"/>
                <w:kern w:val="0"/>
                <w:sz w:val="24"/>
              </w:rPr>
              <w:t>REITs</w:t>
            </w:r>
            <w:r>
              <w:rPr>
                <w:rFonts w:eastAsiaTheme="minorEastAsia"/>
                <w:color w:val="000000" w:themeColor="text1"/>
                <w:kern w:val="0"/>
                <w:sz w:val="24"/>
              </w:rPr>
              <w:t>与被替代</w:t>
            </w:r>
            <w:r>
              <w:rPr>
                <w:rFonts w:eastAsiaTheme="minorEastAsia"/>
                <w:color w:val="000000" w:themeColor="text1"/>
                <w:kern w:val="0"/>
                <w:sz w:val="24"/>
              </w:rPr>
              <w:t>REITs</w:t>
            </w:r>
            <w:r>
              <w:rPr>
                <w:rFonts w:eastAsiaTheme="minorEastAsia"/>
                <w:color w:val="000000" w:themeColor="text1"/>
                <w:kern w:val="0"/>
                <w:sz w:val="24"/>
              </w:rPr>
              <w:t>的基本面、股价技术面等指标进行相关性分析的基础上，优先从标的指数成份股及备选成份股中选择基本面良好，流动性充裕的</w:t>
            </w:r>
            <w:r>
              <w:rPr>
                <w:rFonts w:eastAsiaTheme="minorEastAsia"/>
                <w:color w:val="000000" w:themeColor="text1"/>
                <w:kern w:val="0"/>
                <w:sz w:val="24"/>
              </w:rPr>
              <w:t>REITs</w:t>
            </w:r>
            <w:r>
              <w:rPr>
                <w:rFonts w:eastAsiaTheme="minorEastAsia"/>
                <w:color w:val="000000" w:themeColor="text1"/>
                <w:kern w:val="0"/>
                <w:sz w:val="24"/>
              </w:rPr>
              <w:t>进行替代投资。</w:t>
            </w:r>
          </w:p>
          <w:p w14:paraId="33397235"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14:paraId="3DDF171F"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本基金将在控制市场风险与流动性风险的前提下，</w:t>
            </w:r>
            <w:r>
              <w:rPr>
                <w:rFonts w:eastAsiaTheme="minorEastAsia"/>
                <w:color w:val="000000" w:themeColor="text1"/>
                <w:kern w:val="0"/>
                <w:sz w:val="24"/>
              </w:rPr>
              <w:lastRenderedPageBreak/>
              <w:t>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3286DF1F" w14:textId="77777777" w:rsidR="00890585" w:rsidRDefault="00273A6D">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、金融衍生品投资策略</w:t>
            </w:r>
          </w:p>
          <w:p w14:paraId="7B2A8073"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w:t>
            </w:r>
            <w:r w:rsidRPr="009B0629">
              <w:rPr>
                <w:rFonts w:eastAsiaTheme="minorEastAsia"/>
                <w:color w:val="000000" w:themeColor="text1"/>
                <w:kern w:val="0"/>
                <w:sz w:val="24"/>
              </w:rPr>
              <w:t>100%</w:t>
            </w:r>
            <w:r w:rsidRPr="009B0629">
              <w:rPr>
                <w:rFonts w:eastAsiaTheme="minorEastAsia"/>
                <w:color w:val="000000" w:themeColor="text1"/>
                <w:kern w:val="0"/>
                <w:sz w:val="24"/>
              </w:rPr>
              <w:t>。</w:t>
            </w:r>
          </w:p>
        </w:tc>
      </w:tr>
      <w:tr w:rsidR="008277FF" w:rsidRPr="009B0629" w14:paraId="76CE79CE" w14:textId="77777777" w:rsidTr="003376D5">
        <w:tc>
          <w:tcPr>
            <w:tcW w:w="2980" w:type="dxa"/>
            <w:vAlign w:val="center"/>
          </w:tcPr>
          <w:p w14:paraId="059ACBB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2"/>
            <w:vAlign w:val="center"/>
          </w:tcPr>
          <w:p w14:paraId="1E8531A6"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95%×</w:t>
            </w:r>
            <w:r w:rsidRPr="009B0629">
              <w:rPr>
                <w:rFonts w:eastAsiaTheme="minorEastAsia"/>
                <w:color w:val="000000" w:themeColor="text1"/>
                <w:kern w:val="0"/>
                <w:sz w:val="24"/>
              </w:rPr>
              <w:t>富时发达市场</w:t>
            </w:r>
            <w:r w:rsidRPr="009B0629">
              <w:rPr>
                <w:rFonts w:eastAsiaTheme="minorEastAsia"/>
                <w:color w:val="000000" w:themeColor="text1"/>
                <w:kern w:val="0"/>
                <w:sz w:val="24"/>
              </w:rPr>
              <w:t>REITs</w:t>
            </w:r>
            <w:r w:rsidRPr="009B0629">
              <w:rPr>
                <w:rFonts w:eastAsiaTheme="minorEastAsia"/>
                <w:color w:val="000000" w:themeColor="text1"/>
                <w:kern w:val="0"/>
                <w:sz w:val="24"/>
              </w:rPr>
              <w:t>指数收益率</w:t>
            </w:r>
            <w:r w:rsidRPr="009B0629">
              <w:rPr>
                <w:rFonts w:eastAsiaTheme="minorEastAsia"/>
                <w:color w:val="000000" w:themeColor="text1"/>
                <w:kern w:val="0"/>
                <w:sz w:val="24"/>
              </w:rPr>
              <w:t>+ 5%×</w:t>
            </w:r>
            <w:r w:rsidRPr="009B0629">
              <w:rPr>
                <w:rFonts w:eastAsiaTheme="minorEastAsia"/>
                <w:color w:val="000000" w:themeColor="text1"/>
                <w:kern w:val="0"/>
                <w:sz w:val="24"/>
              </w:rPr>
              <w:t>税后银行活期存款收益率</w:t>
            </w:r>
          </w:p>
        </w:tc>
      </w:tr>
      <w:tr w:rsidR="008277FF" w:rsidRPr="009B0629" w14:paraId="563A033B" w14:textId="77777777" w:rsidTr="003376D5">
        <w:tc>
          <w:tcPr>
            <w:tcW w:w="2980" w:type="dxa"/>
            <w:vAlign w:val="center"/>
          </w:tcPr>
          <w:p w14:paraId="6A23BF2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2"/>
            <w:vAlign w:val="center"/>
          </w:tcPr>
          <w:p w14:paraId="7868596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本基金为指数型基金，主要采用抽样复制法跟踪标的指数，具有与标的指数以及标的指数所代表的投资市场相似的风险收益特征，风险和收益高于货币市场基金、债券型基金和混合型基金。</w:t>
            </w:r>
          </w:p>
        </w:tc>
      </w:tr>
      <w:tr w:rsidR="008277FF" w:rsidRPr="009B0629" w14:paraId="0E248326" w14:textId="77777777" w:rsidTr="003376D5">
        <w:tc>
          <w:tcPr>
            <w:tcW w:w="2980" w:type="dxa"/>
            <w:vAlign w:val="center"/>
          </w:tcPr>
          <w:p w14:paraId="0A9AC76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基金管理人</w:t>
            </w:r>
          </w:p>
        </w:tc>
        <w:tc>
          <w:tcPr>
            <w:tcW w:w="5443" w:type="dxa"/>
            <w:gridSpan w:val="2"/>
            <w:vAlign w:val="center"/>
          </w:tcPr>
          <w:p w14:paraId="6EDF78A7"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14:paraId="48CA0CD3" w14:textId="77777777" w:rsidTr="003376D5">
        <w:tc>
          <w:tcPr>
            <w:tcW w:w="2980" w:type="dxa"/>
            <w:vAlign w:val="center"/>
          </w:tcPr>
          <w:p w14:paraId="29C8129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2"/>
            <w:vAlign w:val="center"/>
          </w:tcPr>
          <w:p w14:paraId="7B7EC149"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招商银行股份有限公司</w:t>
            </w:r>
          </w:p>
        </w:tc>
      </w:tr>
      <w:tr w:rsidR="008277FF" w:rsidRPr="009B0629" w14:paraId="5F05AFAB" w14:textId="77777777" w:rsidTr="0031104D">
        <w:tc>
          <w:tcPr>
            <w:tcW w:w="2980" w:type="dxa"/>
            <w:vAlign w:val="center"/>
          </w:tcPr>
          <w:p w14:paraId="0A5AC582"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2"/>
            <w:vAlign w:val="center"/>
          </w:tcPr>
          <w:p w14:paraId="5757D14F"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The Hong Kong and Shanghai Banking Corporation Limited</w:t>
            </w:r>
          </w:p>
        </w:tc>
      </w:tr>
      <w:tr w:rsidR="008277FF" w:rsidRPr="009B0629" w14:paraId="033EF072" w14:textId="77777777" w:rsidTr="0031104D">
        <w:tc>
          <w:tcPr>
            <w:tcW w:w="2980" w:type="dxa"/>
            <w:vAlign w:val="center"/>
          </w:tcPr>
          <w:p w14:paraId="78312981"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境外资产托管人中文名称</w:t>
            </w:r>
          </w:p>
        </w:tc>
        <w:tc>
          <w:tcPr>
            <w:tcW w:w="5443" w:type="dxa"/>
            <w:gridSpan w:val="2"/>
            <w:vAlign w:val="center"/>
          </w:tcPr>
          <w:p w14:paraId="111239C5"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香港上海汇丰银行有限公司</w:t>
            </w:r>
          </w:p>
        </w:tc>
      </w:tr>
      <w:tr w:rsidR="00070DD6" w:rsidRPr="009B0629" w14:paraId="3EE876DC" w14:textId="77777777" w:rsidTr="00845292">
        <w:tblPrEx>
          <w:tblLook w:val="0000" w:firstRow="0" w:lastRow="0" w:firstColumn="0" w:lastColumn="0" w:noHBand="0" w:noVBand="0"/>
        </w:tblPrEx>
        <w:trPr>
          <w:trHeight w:val="866"/>
        </w:trPr>
        <w:tc>
          <w:tcPr>
            <w:tcW w:w="2980" w:type="dxa"/>
          </w:tcPr>
          <w:p w14:paraId="209AE988" w14:textId="77777777" w:rsidR="00070DD6" w:rsidRPr="009B0629" w:rsidRDefault="00070DD6" w:rsidP="00845292">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2780" w:type="dxa"/>
            <w:vAlign w:val="center"/>
          </w:tcPr>
          <w:p w14:paraId="71FDCF03"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663" w:type="dxa"/>
            <w:vAlign w:val="center"/>
          </w:tcPr>
          <w:p w14:paraId="30FB974F"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070DD6" w:rsidRPr="009B0629" w14:paraId="0D2D6E65" w14:textId="77777777" w:rsidTr="00845292">
        <w:tblPrEx>
          <w:tblLook w:val="0000" w:firstRow="0" w:lastRow="0" w:firstColumn="0" w:lastColumn="0" w:noHBand="0" w:noVBand="0"/>
        </w:tblPrEx>
        <w:trPr>
          <w:trHeight w:val="628"/>
        </w:trPr>
        <w:tc>
          <w:tcPr>
            <w:tcW w:w="2980" w:type="dxa"/>
          </w:tcPr>
          <w:p w14:paraId="7724A27F" w14:textId="77777777" w:rsidR="00070DD6" w:rsidRPr="009B0629" w:rsidRDefault="00070DD6" w:rsidP="00845292">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lastRenderedPageBreak/>
              <w:t>下属分级基金的交易代码</w:t>
            </w:r>
          </w:p>
        </w:tc>
        <w:tc>
          <w:tcPr>
            <w:tcW w:w="2780" w:type="dxa"/>
            <w:vAlign w:val="center"/>
          </w:tcPr>
          <w:p w14:paraId="537AD467"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005613</w:t>
            </w:r>
          </w:p>
        </w:tc>
        <w:tc>
          <w:tcPr>
            <w:tcW w:w="2663" w:type="dxa"/>
            <w:vAlign w:val="center"/>
          </w:tcPr>
          <w:p w14:paraId="2A334D69"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019495</w:t>
            </w:r>
          </w:p>
        </w:tc>
      </w:tr>
      <w:tr w:rsidR="00322A5E" w:rsidRPr="009B0629" w14:paraId="713F78EB" w14:textId="77777777" w:rsidTr="0031104D">
        <w:tblPrEx>
          <w:tblLook w:val="0000" w:firstRow="0" w:lastRow="0" w:firstColumn="0" w:lastColumn="0" w:noHBand="0" w:noVBand="0"/>
        </w:tblPrEx>
        <w:trPr>
          <w:trHeight w:val="555"/>
        </w:trPr>
        <w:tc>
          <w:tcPr>
            <w:tcW w:w="2980" w:type="dxa"/>
            <w:vAlign w:val="center"/>
          </w:tcPr>
          <w:p w14:paraId="22F0C37A" w14:textId="77777777" w:rsidR="00322A5E" w:rsidRPr="009B0629" w:rsidRDefault="00322A5E" w:rsidP="00845292">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2780" w:type="dxa"/>
            <w:vAlign w:val="center"/>
          </w:tcPr>
          <w:p w14:paraId="0987EE4C"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208,166,474.55</w:t>
            </w:r>
            <w:r w:rsidRPr="009B0629">
              <w:rPr>
                <w:rFonts w:eastAsiaTheme="minorEastAsia"/>
                <w:color w:val="000000" w:themeColor="text1"/>
                <w:kern w:val="0"/>
                <w:sz w:val="24"/>
              </w:rPr>
              <w:t>份</w:t>
            </w:r>
          </w:p>
        </w:tc>
        <w:tc>
          <w:tcPr>
            <w:tcW w:w="2663" w:type="dxa"/>
            <w:vAlign w:val="center"/>
          </w:tcPr>
          <w:p w14:paraId="3ECD9E52"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5,696,443.85</w:t>
            </w:r>
            <w:r w:rsidRPr="009B0629">
              <w:rPr>
                <w:rFonts w:eastAsiaTheme="minorEastAsia"/>
                <w:color w:val="000000" w:themeColor="text1"/>
                <w:kern w:val="0"/>
                <w:sz w:val="24"/>
              </w:rPr>
              <w:t>份</w:t>
            </w:r>
          </w:p>
        </w:tc>
      </w:tr>
    </w:tbl>
    <w:p w14:paraId="2B0EB400"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14:paraId="6E1C3BBD" w14:textId="77777777"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14:paraId="4C2CB666"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9B0629" w14:paraId="45766813" w14:textId="77777777" w:rsidTr="00845292">
        <w:tc>
          <w:tcPr>
            <w:tcW w:w="3402" w:type="dxa"/>
            <w:vMerge w:val="restart"/>
            <w:vAlign w:val="center"/>
          </w:tcPr>
          <w:p w14:paraId="6A5E40E4"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962" w:type="dxa"/>
            <w:gridSpan w:val="2"/>
            <w:vAlign w:val="center"/>
          </w:tcPr>
          <w:p w14:paraId="3CEC62DD"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14:paraId="539991AC"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7</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9</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w:t>
            </w:r>
            <w:r w:rsidRPr="009B0629">
              <w:rPr>
                <w:rFonts w:eastAsiaTheme="minorEastAsia"/>
                <w:color w:val="000000" w:themeColor="text1"/>
                <w:sz w:val="24"/>
              </w:rPr>
              <w:t>)</w:t>
            </w:r>
          </w:p>
        </w:tc>
      </w:tr>
      <w:tr w:rsidR="00225051" w:rsidRPr="009B0629" w14:paraId="49322B31" w14:textId="77777777" w:rsidTr="00845292">
        <w:tc>
          <w:tcPr>
            <w:tcW w:w="3402" w:type="dxa"/>
            <w:vMerge/>
            <w:vAlign w:val="center"/>
          </w:tcPr>
          <w:p w14:paraId="6A836CA7"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p>
        </w:tc>
        <w:tc>
          <w:tcPr>
            <w:tcW w:w="2481" w:type="dxa"/>
            <w:vAlign w:val="center"/>
          </w:tcPr>
          <w:p w14:paraId="4EEC3502"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481" w:type="dxa"/>
            <w:vAlign w:val="center"/>
          </w:tcPr>
          <w:p w14:paraId="56BA6E9C"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5716E372" w14:textId="77777777" w:rsidTr="00845292">
        <w:tc>
          <w:tcPr>
            <w:tcW w:w="3402" w:type="dxa"/>
            <w:vAlign w:val="center"/>
          </w:tcPr>
          <w:p w14:paraId="24AFCC72"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2481" w:type="dxa"/>
            <w:vAlign w:val="center"/>
          </w:tcPr>
          <w:p w14:paraId="0742FC7F"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6,557,155.82</w:t>
            </w:r>
          </w:p>
        </w:tc>
        <w:tc>
          <w:tcPr>
            <w:tcW w:w="2481" w:type="dxa"/>
            <w:vAlign w:val="center"/>
          </w:tcPr>
          <w:p w14:paraId="2FDD47C3"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148,011.32</w:t>
            </w:r>
          </w:p>
        </w:tc>
      </w:tr>
      <w:tr w:rsidR="00225051" w:rsidRPr="009B0629" w14:paraId="4851132A" w14:textId="77777777" w:rsidTr="00845292">
        <w:tc>
          <w:tcPr>
            <w:tcW w:w="3402" w:type="dxa"/>
            <w:vAlign w:val="center"/>
          </w:tcPr>
          <w:p w14:paraId="242083ED"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2481" w:type="dxa"/>
            <w:vAlign w:val="center"/>
          </w:tcPr>
          <w:p w14:paraId="0E71EA13"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35,922,914.28</w:t>
            </w:r>
          </w:p>
        </w:tc>
        <w:tc>
          <w:tcPr>
            <w:tcW w:w="2481" w:type="dxa"/>
            <w:vAlign w:val="center"/>
          </w:tcPr>
          <w:p w14:paraId="432D9F9D"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822,947.07</w:t>
            </w:r>
          </w:p>
        </w:tc>
      </w:tr>
      <w:tr w:rsidR="00225051" w:rsidRPr="009B0629" w14:paraId="75E61D49" w14:textId="77777777" w:rsidTr="00845292">
        <w:tc>
          <w:tcPr>
            <w:tcW w:w="3402" w:type="dxa"/>
            <w:vAlign w:val="center"/>
          </w:tcPr>
          <w:p w14:paraId="695916E2"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2481" w:type="dxa"/>
            <w:vAlign w:val="center"/>
          </w:tcPr>
          <w:p w14:paraId="19CFDA22"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0.1581</w:t>
            </w:r>
          </w:p>
        </w:tc>
        <w:tc>
          <w:tcPr>
            <w:tcW w:w="2481" w:type="dxa"/>
            <w:vAlign w:val="center"/>
          </w:tcPr>
          <w:p w14:paraId="55F011C2"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0.1492</w:t>
            </w:r>
          </w:p>
        </w:tc>
      </w:tr>
      <w:tr w:rsidR="00225051" w:rsidRPr="009B0629" w14:paraId="2D919147" w14:textId="77777777" w:rsidTr="00845292">
        <w:tc>
          <w:tcPr>
            <w:tcW w:w="3402" w:type="dxa"/>
            <w:vAlign w:val="center"/>
          </w:tcPr>
          <w:p w14:paraId="17FE633F"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2481" w:type="dxa"/>
            <w:vAlign w:val="center"/>
          </w:tcPr>
          <w:p w14:paraId="153226C1"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296,601,944.28</w:t>
            </w:r>
          </w:p>
        </w:tc>
        <w:tc>
          <w:tcPr>
            <w:tcW w:w="2481" w:type="dxa"/>
            <w:vAlign w:val="center"/>
          </w:tcPr>
          <w:p w14:paraId="40057CCD"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8,105,448.93</w:t>
            </w:r>
          </w:p>
        </w:tc>
      </w:tr>
      <w:tr w:rsidR="00225051" w:rsidRPr="009B0629" w14:paraId="5B965BCE" w14:textId="77777777" w:rsidTr="00845292">
        <w:trPr>
          <w:trHeight w:val="158"/>
        </w:trPr>
        <w:tc>
          <w:tcPr>
            <w:tcW w:w="3402" w:type="dxa"/>
            <w:vAlign w:val="center"/>
          </w:tcPr>
          <w:p w14:paraId="447F0B3D"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2481" w:type="dxa"/>
            <w:vAlign w:val="center"/>
          </w:tcPr>
          <w:p w14:paraId="58DEF0B6"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1.4248</w:t>
            </w:r>
          </w:p>
        </w:tc>
        <w:tc>
          <w:tcPr>
            <w:tcW w:w="2481" w:type="dxa"/>
            <w:vAlign w:val="center"/>
          </w:tcPr>
          <w:p w14:paraId="7BC54FE1"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1.4229</w:t>
            </w:r>
          </w:p>
        </w:tc>
      </w:tr>
    </w:tbl>
    <w:p w14:paraId="324CCB6C" w14:textId="77777777" w:rsidR="00890585" w:rsidRDefault="00273A6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14:paraId="4724C30E" w14:textId="77777777"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上述基金业绩指标不包括持有人认购或交易基金的各项费用（例如，开放式基金的申购赎回费、红利再投资费、基金转换费等），计入费用后实际收益水平要低于所列数字。</w:t>
      </w:r>
    </w:p>
    <w:p w14:paraId="685BBB3D"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222AF41F"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14:paraId="64E3FE62"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14:paraId="19A2ED7D" w14:textId="77777777"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摩根富时发达市场</w:t>
      </w:r>
      <w:r w:rsidRPr="009B0629">
        <w:rPr>
          <w:rFonts w:eastAsiaTheme="minorEastAsia"/>
          <w:b/>
          <w:color w:val="000000" w:themeColor="text1"/>
          <w:kern w:val="0"/>
          <w:sz w:val="24"/>
        </w:rPr>
        <w:t>REITs</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6343876B" w14:textId="77777777" w:rsidTr="00845292">
        <w:tc>
          <w:tcPr>
            <w:tcW w:w="1290" w:type="dxa"/>
            <w:vAlign w:val="center"/>
          </w:tcPr>
          <w:p w14:paraId="1A7D9FDE"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606AB7C0"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w:t>
            </w:r>
            <w:r w:rsidRPr="009B0629">
              <w:rPr>
                <w:rFonts w:eastAsiaTheme="minorEastAsia"/>
                <w:color w:val="000000" w:themeColor="text1"/>
                <w:sz w:val="24"/>
              </w:rPr>
              <w:lastRenderedPageBreak/>
              <w:t>率</w:t>
            </w:r>
            <w:r w:rsidRPr="009B0629">
              <w:rPr>
                <w:rFonts w:ascii="宋体" w:hAnsi="宋体" w:cs="宋体" w:hint="eastAsia"/>
                <w:color w:val="000000" w:themeColor="text1"/>
                <w:sz w:val="24"/>
              </w:rPr>
              <w:t>①</w:t>
            </w:r>
          </w:p>
        </w:tc>
        <w:tc>
          <w:tcPr>
            <w:tcW w:w="1291" w:type="dxa"/>
            <w:vAlign w:val="center"/>
          </w:tcPr>
          <w:p w14:paraId="7918321D"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lastRenderedPageBreak/>
              <w:t>净值增长</w:t>
            </w:r>
            <w:r w:rsidRPr="009B0629">
              <w:rPr>
                <w:rFonts w:eastAsiaTheme="minorEastAsia"/>
                <w:color w:val="000000" w:themeColor="text1"/>
                <w:sz w:val="24"/>
              </w:rPr>
              <w:lastRenderedPageBreak/>
              <w:t>率标准差</w:t>
            </w:r>
            <w:r w:rsidRPr="009B0629">
              <w:rPr>
                <w:rFonts w:ascii="宋体" w:hAnsi="宋体" w:cs="宋体" w:hint="eastAsia"/>
                <w:color w:val="000000" w:themeColor="text1"/>
                <w:sz w:val="24"/>
              </w:rPr>
              <w:t>②</w:t>
            </w:r>
          </w:p>
        </w:tc>
        <w:tc>
          <w:tcPr>
            <w:tcW w:w="1291" w:type="dxa"/>
            <w:vAlign w:val="center"/>
          </w:tcPr>
          <w:p w14:paraId="30477BEC"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lastRenderedPageBreak/>
              <w:t>业绩比较</w:t>
            </w:r>
            <w:r w:rsidRPr="009B0629">
              <w:rPr>
                <w:rFonts w:eastAsiaTheme="minorEastAsia"/>
                <w:color w:val="000000" w:themeColor="text1"/>
                <w:sz w:val="24"/>
              </w:rPr>
              <w:lastRenderedPageBreak/>
              <w:t>基准收益率</w:t>
            </w:r>
            <w:r w:rsidRPr="009B0629">
              <w:rPr>
                <w:rFonts w:ascii="宋体" w:hAnsi="宋体" w:cs="宋体" w:hint="eastAsia"/>
                <w:color w:val="000000" w:themeColor="text1"/>
                <w:sz w:val="24"/>
              </w:rPr>
              <w:t>③</w:t>
            </w:r>
          </w:p>
        </w:tc>
        <w:tc>
          <w:tcPr>
            <w:tcW w:w="1291" w:type="dxa"/>
            <w:vAlign w:val="center"/>
          </w:tcPr>
          <w:p w14:paraId="4169CA1A"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lastRenderedPageBreak/>
              <w:t>业绩比较</w:t>
            </w:r>
            <w:r w:rsidRPr="009B0629">
              <w:rPr>
                <w:rFonts w:eastAsiaTheme="minorEastAsia"/>
                <w:color w:val="000000" w:themeColor="text1"/>
                <w:sz w:val="24"/>
              </w:rPr>
              <w:lastRenderedPageBreak/>
              <w:t>基准收益率标准差</w:t>
            </w:r>
            <w:r w:rsidRPr="009B0629">
              <w:rPr>
                <w:rFonts w:ascii="宋体" w:hAnsi="宋体" w:cs="宋体" w:hint="eastAsia"/>
                <w:color w:val="000000" w:themeColor="text1"/>
                <w:sz w:val="24"/>
              </w:rPr>
              <w:t>④</w:t>
            </w:r>
          </w:p>
        </w:tc>
        <w:tc>
          <w:tcPr>
            <w:tcW w:w="1291" w:type="dxa"/>
            <w:vAlign w:val="center"/>
          </w:tcPr>
          <w:p w14:paraId="127B1839"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lastRenderedPageBreak/>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175CEED8"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890585" w14:paraId="3CCF2B09" w14:textId="77777777">
        <w:tc>
          <w:tcPr>
            <w:tcW w:w="1290" w:type="dxa"/>
            <w:vAlign w:val="center"/>
          </w:tcPr>
          <w:p w14:paraId="30AF017E" w14:textId="77777777" w:rsidR="00890585" w:rsidRDefault="00273A6D">
            <w:pPr>
              <w:jc w:val="left"/>
            </w:pPr>
            <w:r>
              <w:rPr>
                <w:rFonts w:eastAsiaTheme="minorEastAsia"/>
                <w:color w:val="000000" w:themeColor="text1"/>
                <w:sz w:val="24"/>
              </w:rPr>
              <w:t>过去三个月</w:t>
            </w:r>
          </w:p>
        </w:tc>
        <w:tc>
          <w:tcPr>
            <w:tcW w:w="1291" w:type="dxa"/>
            <w:vAlign w:val="center"/>
          </w:tcPr>
          <w:p w14:paraId="44D90EA6" w14:textId="77777777" w:rsidR="00890585" w:rsidRDefault="00273A6D">
            <w:pPr>
              <w:jc w:val="right"/>
            </w:pPr>
            <w:r>
              <w:rPr>
                <w:rFonts w:eastAsiaTheme="minorEastAsia"/>
                <w:color w:val="000000" w:themeColor="text1"/>
                <w:sz w:val="24"/>
              </w:rPr>
              <w:t>12.42%</w:t>
            </w:r>
          </w:p>
        </w:tc>
        <w:tc>
          <w:tcPr>
            <w:tcW w:w="1291" w:type="dxa"/>
            <w:vAlign w:val="center"/>
          </w:tcPr>
          <w:p w14:paraId="5613C1E8" w14:textId="77777777" w:rsidR="00890585" w:rsidRDefault="00273A6D">
            <w:pPr>
              <w:jc w:val="right"/>
            </w:pPr>
            <w:r>
              <w:rPr>
                <w:rFonts w:eastAsiaTheme="minorEastAsia"/>
                <w:color w:val="000000" w:themeColor="text1"/>
                <w:sz w:val="24"/>
              </w:rPr>
              <w:t>0.79%</w:t>
            </w:r>
          </w:p>
        </w:tc>
        <w:tc>
          <w:tcPr>
            <w:tcW w:w="1291" w:type="dxa"/>
            <w:vAlign w:val="center"/>
          </w:tcPr>
          <w:p w14:paraId="4F02C5AF" w14:textId="77777777" w:rsidR="00890585" w:rsidRDefault="00273A6D">
            <w:pPr>
              <w:jc w:val="right"/>
            </w:pPr>
            <w:r>
              <w:rPr>
                <w:rFonts w:eastAsiaTheme="minorEastAsia"/>
                <w:color w:val="000000" w:themeColor="text1"/>
                <w:sz w:val="24"/>
              </w:rPr>
              <w:t>12.55%</w:t>
            </w:r>
          </w:p>
        </w:tc>
        <w:tc>
          <w:tcPr>
            <w:tcW w:w="1291" w:type="dxa"/>
            <w:vAlign w:val="center"/>
          </w:tcPr>
          <w:p w14:paraId="3866B3B3" w14:textId="77777777" w:rsidR="00890585" w:rsidRDefault="00273A6D">
            <w:pPr>
              <w:jc w:val="right"/>
            </w:pPr>
            <w:r>
              <w:rPr>
                <w:rFonts w:eastAsiaTheme="minorEastAsia"/>
                <w:color w:val="000000" w:themeColor="text1"/>
                <w:sz w:val="24"/>
              </w:rPr>
              <w:t>0.78%</w:t>
            </w:r>
          </w:p>
        </w:tc>
        <w:tc>
          <w:tcPr>
            <w:tcW w:w="1291" w:type="dxa"/>
            <w:vAlign w:val="center"/>
          </w:tcPr>
          <w:p w14:paraId="5708ADCC" w14:textId="77777777" w:rsidR="00890585" w:rsidRDefault="00273A6D">
            <w:pPr>
              <w:jc w:val="right"/>
            </w:pPr>
            <w:r>
              <w:rPr>
                <w:rFonts w:eastAsiaTheme="minorEastAsia"/>
                <w:color w:val="000000" w:themeColor="text1"/>
                <w:sz w:val="24"/>
              </w:rPr>
              <w:t>-0.13%</w:t>
            </w:r>
          </w:p>
        </w:tc>
        <w:tc>
          <w:tcPr>
            <w:tcW w:w="1291" w:type="dxa"/>
            <w:vAlign w:val="center"/>
          </w:tcPr>
          <w:p w14:paraId="030047CD" w14:textId="77777777" w:rsidR="00890585" w:rsidRDefault="00273A6D">
            <w:pPr>
              <w:jc w:val="right"/>
            </w:pPr>
            <w:r>
              <w:rPr>
                <w:rFonts w:eastAsiaTheme="minorEastAsia"/>
                <w:color w:val="000000" w:themeColor="text1"/>
                <w:sz w:val="24"/>
              </w:rPr>
              <w:t>0.01%</w:t>
            </w:r>
          </w:p>
        </w:tc>
      </w:tr>
      <w:tr w:rsidR="00890585" w14:paraId="4ACA53B8" w14:textId="77777777">
        <w:tc>
          <w:tcPr>
            <w:tcW w:w="1290" w:type="dxa"/>
            <w:vAlign w:val="center"/>
          </w:tcPr>
          <w:p w14:paraId="72B2CE83" w14:textId="77777777" w:rsidR="00890585" w:rsidRDefault="00273A6D">
            <w:pPr>
              <w:jc w:val="left"/>
            </w:pPr>
            <w:r>
              <w:rPr>
                <w:rFonts w:eastAsiaTheme="minorEastAsia"/>
                <w:color w:val="000000" w:themeColor="text1"/>
                <w:sz w:val="24"/>
              </w:rPr>
              <w:t>过去六个月</w:t>
            </w:r>
          </w:p>
        </w:tc>
        <w:tc>
          <w:tcPr>
            <w:tcW w:w="1291" w:type="dxa"/>
            <w:vAlign w:val="center"/>
          </w:tcPr>
          <w:p w14:paraId="50A96B0E" w14:textId="77777777" w:rsidR="00890585" w:rsidRDefault="00273A6D">
            <w:pPr>
              <w:jc w:val="right"/>
            </w:pPr>
            <w:r>
              <w:rPr>
                <w:rFonts w:eastAsiaTheme="minorEastAsia"/>
                <w:color w:val="000000" w:themeColor="text1"/>
                <w:sz w:val="24"/>
              </w:rPr>
              <w:t>11.90%</w:t>
            </w:r>
          </w:p>
        </w:tc>
        <w:tc>
          <w:tcPr>
            <w:tcW w:w="1291" w:type="dxa"/>
            <w:vAlign w:val="center"/>
          </w:tcPr>
          <w:p w14:paraId="0E7CCE7B" w14:textId="77777777" w:rsidR="00890585" w:rsidRDefault="00273A6D">
            <w:pPr>
              <w:jc w:val="right"/>
            </w:pPr>
            <w:r>
              <w:rPr>
                <w:rFonts w:eastAsiaTheme="minorEastAsia"/>
                <w:color w:val="000000" w:themeColor="text1"/>
                <w:sz w:val="24"/>
              </w:rPr>
              <w:t>0.84%</w:t>
            </w:r>
          </w:p>
        </w:tc>
        <w:tc>
          <w:tcPr>
            <w:tcW w:w="1291" w:type="dxa"/>
            <w:vAlign w:val="center"/>
          </w:tcPr>
          <w:p w14:paraId="650A08B7" w14:textId="77777777" w:rsidR="00890585" w:rsidRDefault="00273A6D">
            <w:pPr>
              <w:jc w:val="right"/>
            </w:pPr>
            <w:r>
              <w:rPr>
                <w:rFonts w:eastAsiaTheme="minorEastAsia"/>
                <w:color w:val="000000" w:themeColor="text1"/>
                <w:sz w:val="24"/>
              </w:rPr>
              <w:t>10.48%</w:t>
            </w:r>
          </w:p>
        </w:tc>
        <w:tc>
          <w:tcPr>
            <w:tcW w:w="1291" w:type="dxa"/>
            <w:vAlign w:val="center"/>
          </w:tcPr>
          <w:p w14:paraId="4CFD51FC" w14:textId="77777777" w:rsidR="00890585" w:rsidRDefault="00273A6D">
            <w:pPr>
              <w:jc w:val="right"/>
            </w:pPr>
            <w:r>
              <w:rPr>
                <w:rFonts w:eastAsiaTheme="minorEastAsia"/>
                <w:color w:val="000000" w:themeColor="text1"/>
                <w:sz w:val="24"/>
              </w:rPr>
              <w:t>0.85%</w:t>
            </w:r>
          </w:p>
        </w:tc>
        <w:tc>
          <w:tcPr>
            <w:tcW w:w="1291" w:type="dxa"/>
            <w:vAlign w:val="center"/>
          </w:tcPr>
          <w:p w14:paraId="2D3F13E7" w14:textId="77777777" w:rsidR="00890585" w:rsidRDefault="00273A6D">
            <w:pPr>
              <w:jc w:val="right"/>
            </w:pPr>
            <w:r>
              <w:rPr>
                <w:rFonts w:eastAsiaTheme="minorEastAsia"/>
                <w:color w:val="000000" w:themeColor="text1"/>
                <w:sz w:val="24"/>
              </w:rPr>
              <w:t>1.42%</w:t>
            </w:r>
          </w:p>
        </w:tc>
        <w:tc>
          <w:tcPr>
            <w:tcW w:w="1291" w:type="dxa"/>
            <w:vAlign w:val="center"/>
          </w:tcPr>
          <w:p w14:paraId="67EB5936" w14:textId="77777777" w:rsidR="00890585" w:rsidRDefault="00273A6D">
            <w:pPr>
              <w:jc w:val="right"/>
            </w:pPr>
            <w:r>
              <w:rPr>
                <w:rFonts w:eastAsiaTheme="minorEastAsia"/>
                <w:color w:val="000000" w:themeColor="text1"/>
                <w:sz w:val="24"/>
              </w:rPr>
              <w:t>-0.01%</w:t>
            </w:r>
          </w:p>
        </w:tc>
      </w:tr>
      <w:tr w:rsidR="00890585" w14:paraId="2B3C8598" w14:textId="77777777">
        <w:tc>
          <w:tcPr>
            <w:tcW w:w="1290" w:type="dxa"/>
            <w:vAlign w:val="center"/>
          </w:tcPr>
          <w:p w14:paraId="4EFA9149" w14:textId="77777777" w:rsidR="00890585" w:rsidRDefault="00273A6D">
            <w:pPr>
              <w:jc w:val="left"/>
            </w:pPr>
            <w:r>
              <w:rPr>
                <w:rFonts w:eastAsiaTheme="minorEastAsia"/>
                <w:color w:val="000000" w:themeColor="text1"/>
                <w:sz w:val="24"/>
              </w:rPr>
              <w:t>过去一年</w:t>
            </w:r>
          </w:p>
        </w:tc>
        <w:tc>
          <w:tcPr>
            <w:tcW w:w="1291" w:type="dxa"/>
            <w:vAlign w:val="center"/>
          </w:tcPr>
          <w:p w14:paraId="7DA47662" w14:textId="77777777" w:rsidR="00890585" w:rsidRDefault="00273A6D">
            <w:pPr>
              <w:jc w:val="right"/>
            </w:pPr>
            <w:r>
              <w:rPr>
                <w:rFonts w:eastAsiaTheme="minorEastAsia"/>
                <w:color w:val="000000" w:themeColor="text1"/>
                <w:sz w:val="24"/>
              </w:rPr>
              <w:t>25.90%</w:t>
            </w:r>
          </w:p>
        </w:tc>
        <w:tc>
          <w:tcPr>
            <w:tcW w:w="1291" w:type="dxa"/>
            <w:vAlign w:val="center"/>
          </w:tcPr>
          <w:p w14:paraId="295E77C7" w14:textId="77777777" w:rsidR="00890585" w:rsidRDefault="00273A6D">
            <w:pPr>
              <w:jc w:val="right"/>
            </w:pPr>
            <w:r>
              <w:rPr>
                <w:rFonts w:eastAsiaTheme="minorEastAsia"/>
                <w:color w:val="000000" w:themeColor="text1"/>
                <w:sz w:val="24"/>
              </w:rPr>
              <w:t>0.94%</w:t>
            </w:r>
          </w:p>
        </w:tc>
        <w:tc>
          <w:tcPr>
            <w:tcW w:w="1291" w:type="dxa"/>
            <w:vAlign w:val="center"/>
          </w:tcPr>
          <w:p w14:paraId="2825CF9B" w14:textId="77777777" w:rsidR="00890585" w:rsidRDefault="00273A6D">
            <w:pPr>
              <w:jc w:val="right"/>
            </w:pPr>
            <w:r>
              <w:rPr>
                <w:rFonts w:eastAsiaTheme="minorEastAsia"/>
                <w:color w:val="000000" w:themeColor="text1"/>
                <w:sz w:val="24"/>
              </w:rPr>
              <w:t>21.09%</w:t>
            </w:r>
          </w:p>
        </w:tc>
        <w:tc>
          <w:tcPr>
            <w:tcW w:w="1291" w:type="dxa"/>
            <w:vAlign w:val="center"/>
          </w:tcPr>
          <w:p w14:paraId="4D9A3DA2" w14:textId="77777777" w:rsidR="00890585" w:rsidRDefault="00273A6D">
            <w:pPr>
              <w:jc w:val="right"/>
            </w:pPr>
            <w:r>
              <w:rPr>
                <w:rFonts w:eastAsiaTheme="minorEastAsia"/>
                <w:color w:val="000000" w:themeColor="text1"/>
                <w:sz w:val="24"/>
              </w:rPr>
              <w:t>0.95%</w:t>
            </w:r>
          </w:p>
        </w:tc>
        <w:tc>
          <w:tcPr>
            <w:tcW w:w="1291" w:type="dxa"/>
            <w:vAlign w:val="center"/>
          </w:tcPr>
          <w:p w14:paraId="313B3EE7" w14:textId="77777777" w:rsidR="00890585" w:rsidRDefault="00273A6D">
            <w:pPr>
              <w:jc w:val="right"/>
            </w:pPr>
            <w:r>
              <w:rPr>
                <w:rFonts w:eastAsiaTheme="minorEastAsia"/>
                <w:color w:val="000000" w:themeColor="text1"/>
                <w:sz w:val="24"/>
              </w:rPr>
              <w:t>4.81%</w:t>
            </w:r>
          </w:p>
        </w:tc>
        <w:tc>
          <w:tcPr>
            <w:tcW w:w="1291" w:type="dxa"/>
            <w:vAlign w:val="center"/>
          </w:tcPr>
          <w:p w14:paraId="48E8EF98" w14:textId="77777777" w:rsidR="00890585" w:rsidRDefault="00273A6D">
            <w:pPr>
              <w:jc w:val="right"/>
            </w:pPr>
            <w:r>
              <w:rPr>
                <w:rFonts w:eastAsiaTheme="minorEastAsia"/>
                <w:color w:val="000000" w:themeColor="text1"/>
                <w:sz w:val="24"/>
              </w:rPr>
              <w:t>-0.01%</w:t>
            </w:r>
          </w:p>
        </w:tc>
      </w:tr>
      <w:tr w:rsidR="00890585" w14:paraId="101D768E" w14:textId="77777777">
        <w:tc>
          <w:tcPr>
            <w:tcW w:w="1290" w:type="dxa"/>
            <w:vAlign w:val="center"/>
          </w:tcPr>
          <w:p w14:paraId="4BDDD6DC" w14:textId="77777777" w:rsidR="00890585" w:rsidRDefault="00273A6D">
            <w:pPr>
              <w:jc w:val="left"/>
            </w:pPr>
            <w:r>
              <w:rPr>
                <w:rFonts w:eastAsiaTheme="minorEastAsia"/>
                <w:color w:val="000000" w:themeColor="text1"/>
                <w:sz w:val="24"/>
              </w:rPr>
              <w:t>过去三年</w:t>
            </w:r>
          </w:p>
        </w:tc>
        <w:tc>
          <w:tcPr>
            <w:tcW w:w="1291" w:type="dxa"/>
            <w:vAlign w:val="center"/>
          </w:tcPr>
          <w:p w14:paraId="18888A12" w14:textId="77777777" w:rsidR="00890585" w:rsidRDefault="00273A6D">
            <w:pPr>
              <w:jc w:val="right"/>
            </w:pPr>
            <w:r>
              <w:rPr>
                <w:rFonts w:eastAsiaTheme="minorEastAsia"/>
                <w:color w:val="000000" w:themeColor="text1"/>
                <w:sz w:val="24"/>
              </w:rPr>
              <w:t>14.29%</w:t>
            </w:r>
          </w:p>
        </w:tc>
        <w:tc>
          <w:tcPr>
            <w:tcW w:w="1291" w:type="dxa"/>
            <w:vAlign w:val="center"/>
          </w:tcPr>
          <w:p w14:paraId="49258757" w14:textId="77777777" w:rsidR="00890585" w:rsidRDefault="00273A6D">
            <w:pPr>
              <w:jc w:val="right"/>
            </w:pPr>
            <w:r>
              <w:rPr>
                <w:rFonts w:eastAsiaTheme="minorEastAsia"/>
                <w:color w:val="000000" w:themeColor="text1"/>
                <w:sz w:val="24"/>
              </w:rPr>
              <w:t>1.07%</w:t>
            </w:r>
          </w:p>
        </w:tc>
        <w:tc>
          <w:tcPr>
            <w:tcW w:w="1291" w:type="dxa"/>
            <w:vAlign w:val="center"/>
          </w:tcPr>
          <w:p w14:paraId="3FC5F44A" w14:textId="77777777" w:rsidR="00890585" w:rsidRDefault="00273A6D">
            <w:pPr>
              <w:jc w:val="right"/>
            </w:pPr>
            <w:r>
              <w:rPr>
                <w:rFonts w:eastAsiaTheme="minorEastAsia"/>
                <w:color w:val="000000" w:themeColor="text1"/>
                <w:sz w:val="24"/>
              </w:rPr>
              <w:t>2.35%</w:t>
            </w:r>
          </w:p>
        </w:tc>
        <w:tc>
          <w:tcPr>
            <w:tcW w:w="1291" w:type="dxa"/>
            <w:vAlign w:val="center"/>
          </w:tcPr>
          <w:p w14:paraId="28399300" w14:textId="77777777" w:rsidR="00890585" w:rsidRDefault="00273A6D">
            <w:pPr>
              <w:jc w:val="right"/>
            </w:pPr>
            <w:r>
              <w:rPr>
                <w:rFonts w:eastAsiaTheme="minorEastAsia"/>
                <w:color w:val="000000" w:themeColor="text1"/>
                <w:sz w:val="24"/>
              </w:rPr>
              <w:t>1.07%</w:t>
            </w:r>
          </w:p>
        </w:tc>
        <w:tc>
          <w:tcPr>
            <w:tcW w:w="1291" w:type="dxa"/>
            <w:vAlign w:val="center"/>
          </w:tcPr>
          <w:p w14:paraId="43C931DA" w14:textId="77777777" w:rsidR="00890585" w:rsidRDefault="00273A6D">
            <w:pPr>
              <w:jc w:val="right"/>
            </w:pPr>
            <w:r>
              <w:rPr>
                <w:rFonts w:eastAsiaTheme="minorEastAsia"/>
                <w:color w:val="000000" w:themeColor="text1"/>
                <w:sz w:val="24"/>
              </w:rPr>
              <w:t>11.94%</w:t>
            </w:r>
          </w:p>
        </w:tc>
        <w:tc>
          <w:tcPr>
            <w:tcW w:w="1291" w:type="dxa"/>
            <w:vAlign w:val="center"/>
          </w:tcPr>
          <w:p w14:paraId="188A63A5" w14:textId="77777777" w:rsidR="00890585" w:rsidRDefault="00273A6D">
            <w:pPr>
              <w:jc w:val="right"/>
            </w:pPr>
            <w:r>
              <w:rPr>
                <w:rFonts w:eastAsiaTheme="minorEastAsia"/>
                <w:color w:val="000000" w:themeColor="text1"/>
                <w:sz w:val="24"/>
              </w:rPr>
              <w:t>0.00%</w:t>
            </w:r>
          </w:p>
        </w:tc>
      </w:tr>
      <w:tr w:rsidR="00890585" w14:paraId="50871D87" w14:textId="77777777">
        <w:tc>
          <w:tcPr>
            <w:tcW w:w="1290" w:type="dxa"/>
            <w:vAlign w:val="center"/>
          </w:tcPr>
          <w:p w14:paraId="5559CF3F" w14:textId="77777777" w:rsidR="00890585" w:rsidRDefault="00273A6D">
            <w:pPr>
              <w:jc w:val="left"/>
            </w:pPr>
            <w:r>
              <w:rPr>
                <w:rFonts w:eastAsiaTheme="minorEastAsia"/>
                <w:color w:val="000000" w:themeColor="text1"/>
                <w:sz w:val="24"/>
              </w:rPr>
              <w:t>过去五年</w:t>
            </w:r>
          </w:p>
        </w:tc>
        <w:tc>
          <w:tcPr>
            <w:tcW w:w="1291" w:type="dxa"/>
            <w:vAlign w:val="center"/>
          </w:tcPr>
          <w:p w14:paraId="71707D6C" w14:textId="77777777" w:rsidR="00890585" w:rsidRDefault="00273A6D">
            <w:pPr>
              <w:jc w:val="right"/>
            </w:pPr>
            <w:r>
              <w:rPr>
                <w:rFonts w:eastAsiaTheme="minorEastAsia"/>
                <w:color w:val="000000" w:themeColor="text1"/>
                <w:sz w:val="24"/>
              </w:rPr>
              <w:t>7.99%</w:t>
            </w:r>
          </w:p>
        </w:tc>
        <w:tc>
          <w:tcPr>
            <w:tcW w:w="1291" w:type="dxa"/>
            <w:vAlign w:val="center"/>
          </w:tcPr>
          <w:p w14:paraId="03889AC3" w14:textId="77777777" w:rsidR="00890585" w:rsidRDefault="00273A6D">
            <w:pPr>
              <w:jc w:val="right"/>
            </w:pPr>
            <w:r>
              <w:rPr>
                <w:rFonts w:eastAsiaTheme="minorEastAsia"/>
                <w:color w:val="000000" w:themeColor="text1"/>
                <w:sz w:val="24"/>
              </w:rPr>
              <w:t>1.40%</w:t>
            </w:r>
          </w:p>
        </w:tc>
        <w:tc>
          <w:tcPr>
            <w:tcW w:w="1291" w:type="dxa"/>
            <w:vAlign w:val="center"/>
          </w:tcPr>
          <w:p w14:paraId="2AA5EE80" w14:textId="77777777" w:rsidR="00890585" w:rsidRDefault="00273A6D">
            <w:pPr>
              <w:jc w:val="right"/>
            </w:pPr>
            <w:r>
              <w:rPr>
                <w:rFonts w:eastAsiaTheme="minorEastAsia"/>
                <w:color w:val="000000" w:themeColor="text1"/>
                <w:sz w:val="24"/>
              </w:rPr>
              <w:t>-6.22%</w:t>
            </w:r>
          </w:p>
        </w:tc>
        <w:tc>
          <w:tcPr>
            <w:tcW w:w="1291" w:type="dxa"/>
            <w:vAlign w:val="center"/>
          </w:tcPr>
          <w:p w14:paraId="3ABB7F2A" w14:textId="77777777" w:rsidR="00890585" w:rsidRDefault="00273A6D">
            <w:pPr>
              <w:jc w:val="right"/>
            </w:pPr>
            <w:r>
              <w:rPr>
                <w:rFonts w:eastAsiaTheme="minorEastAsia"/>
                <w:color w:val="000000" w:themeColor="text1"/>
                <w:sz w:val="24"/>
              </w:rPr>
              <w:t>1.39%</w:t>
            </w:r>
          </w:p>
        </w:tc>
        <w:tc>
          <w:tcPr>
            <w:tcW w:w="1291" w:type="dxa"/>
            <w:vAlign w:val="center"/>
          </w:tcPr>
          <w:p w14:paraId="460A3FDB" w14:textId="77777777" w:rsidR="00890585" w:rsidRDefault="00273A6D">
            <w:pPr>
              <w:jc w:val="right"/>
            </w:pPr>
            <w:r>
              <w:rPr>
                <w:rFonts w:eastAsiaTheme="minorEastAsia"/>
                <w:color w:val="000000" w:themeColor="text1"/>
                <w:sz w:val="24"/>
              </w:rPr>
              <w:t>14.21%</w:t>
            </w:r>
          </w:p>
        </w:tc>
        <w:tc>
          <w:tcPr>
            <w:tcW w:w="1291" w:type="dxa"/>
            <w:vAlign w:val="center"/>
          </w:tcPr>
          <w:p w14:paraId="124086FC" w14:textId="77777777" w:rsidR="00890585" w:rsidRDefault="00273A6D">
            <w:pPr>
              <w:jc w:val="right"/>
            </w:pPr>
            <w:r>
              <w:rPr>
                <w:rFonts w:eastAsiaTheme="minorEastAsia"/>
                <w:color w:val="000000" w:themeColor="text1"/>
                <w:sz w:val="24"/>
              </w:rPr>
              <w:t>0.01%</w:t>
            </w:r>
          </w:p>
        </w:tc>
      </w:tr>
      <w:tr w:rsidR="00890585" w14:paraId="2B9AD08D" w14:textId="77777777">
        <w:tc>
          <w:tcPr>
            <w:tcW w:w="1290" w:type="dxa"/>
            <w:vAlign w:val="center"/>
          </w:tcPr>
          <w:p w14:paraId="6A84B5C8" w14:textId="77777777" w:rsidR="00890585" w:rsidRDefault="00273A6D">
            <w:pPr>
              <w:jc w:val="left"/>
            </w:pPr>
            <w:r>
              <w:rPr>
                <w:rFonts w:eastAsiaTheme="minorEastAsia"/>
                <w:color w:val="000000" w:themeColor="text1"/>
                <w:sz w:val="24"/>
              </w:rPr>
              <w:t>自基金合同生效起至今</w:t>
            </w:r>
          </w:p>
        </w:tc>
        <w:tc>
          <w:tcPr>
            <w:tcW w:w="1291" w:type="dxa"/>
            <w:vAlign w:val="center"/>
          </w:tcPr>
          <w:p w14:paraId="003EAF86" w14:textId="77777777" w:rsidR="00890585" w:rsidRDefault="00273A6D">
            <w:pPr>
              <w:jc w:val="right"/>
            </w:pPr>
            <w:r>
              <w:rPr>
                <w:rFonts w:eastAsiaTheme="minorEastAsia"/>
                <w:color w:val="000000" w:themeColor="text1"/>
                <w:sz w:val="24"/>
              </w:rPr>
              <w:t>42.48%</w:t>
            </w:r>
          </w:p>
        </w:tc>
        <w:tc>
          <w:tcPr>
            <w:tcW w:w="1291" w:type="dxa"/>
            <w:vAlign w:val="center"/>
          </w:tcPr>
          <w:p w14:paraId="7FE05070" w14:textId="77777777" w:rsidR="00890585" w:rsidRDefault="00273A6D">
            <w:pPr>
              <w:jc w:val="right"/>
            </w:pPr>
            <w:r>
              <w:rPr>
                <w:rFonts w:eastAsiaTheme="minorEastAsia"/>
                <w:color w:val="000000" w:themeColor="text1"/>
                <w:sz w:val="24"/>
              </w:rPr>
              <w:t>1.28%</w:t>
            </w:r>
          </w:p>
        </w:tc>
        <w:tc>
          <w:tcPr>
            <w:tcW w:w="1291" w:type="dxa"/>
            <w:vAlign w:val="center"/>
          </w:tcPr>
          <w:p w14:paraId="5B7AD1B2" w14:textId="77777777" w:rsidR="00890585" w:rsidRDefault="00273A6D">
            <w:pPr>
              <w:jc w:val="right"/>
            </w:pPr>
            <w:r>
              <w:rPr>
                <w:rFonts w:eastAsiaTheme="minorEastAsia"/>
                <w:color w:val="000000" w:themeColor="text1"/>
                <w:sz w:val="24"/>
              </w:rPr>
              <w:t>23.15%</w:t>
            </w:r>
          </w:p>
        </w:tc>
        <w:tc>
          <w:tcPr>
            <w:tcW w:w="1291" w:type="dxa"/>
            <w:vAlign w:val="center"/>
          </w:tcPr>
          <w:p w14:paraId="11CB8F61" w14:textId="77777777" w:rsidR="00890585" w:rsidRDefault="00273A6D">
            <w:pPr>
              <w:jc w:val="right"/>
            </w:pPr>
            <w:r>
              <w:rPr>
                <w:rFonts w:eastAsiaTheme="minorEastAsia"/>
                <w:color w:val="000000" w:themeColor="text1"/>
                <w:sz w:val="24"/>
              </w:rPr>
              <w:t>1.27%</w:t>
            </w:r>
          </w:p>
        </w:tc>
        <w:tc>
          <w:tcPr>
            <w:tcW w:w="1291" w:type="dxa"/>
            <w:vAlign w:val="center"/>
          </w:tcPr>
          <w:p w14:paraId="49483D6D" w14:textId="77777777" w:rsidR="00890585" w:rsidRDefault="00273A6D">
            <w:pPr>
              <w:jc w:val="right"/>
            </w:pPr>
            <w:r>
              <w:rPr>
                <w:rFonts w:eastAsiaTheme="minorEastAsia"/>
                <w:color w:val="000000" w:themeColor="text1"/>
                <w:sz w:val="24"/>
              </w:rPr>
              <w:t>19.33%</w:t>
            </w:r>
          </w:p>
        </w:tc>
        <w:tc>
          <w:tcPr>
            <w:tcW w:w="1291" w:type="dxa"/>
            <w:vAlign w:val="center"/>
          </w:tcPr>
          <w:p w14:paraId="7369597C" w14:textId="77777777" w:rsidR="00890585" w:rsidRDefault="00273A6D">
            <w:pPr>
              <w:jc w:val="right"/>
            </w:pPr>
            <w:r>
              <w:rPr>
                <w:rFonts w:eastAsiaTheme="minorEastAsia"/>
                <w:color w:val="000000" w:themeColor="text1"/>
                <w:sz w:val="24"/>
              </w:rPr>
              <w:t>0.01%</w:t>
            </w:r>
          </w:p>
        </w:tc>
      </w:tr>
    </w:tbl>
    <w:p w14:paraId="6D3F7747" w14:textId="77777777"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摩根富时发达市场</w:t>
      </w:r>
      <w:r w:rsidRPr="009B0629">
        <w:rPr>
          <w:rFonts w:eastAsiaTheme="minorEastAsia"/>
          <w:b/>
          <w:color w:val="000000" w:themeColor="text1"/>
          <w:kern w:val="0"/>
          <w:sz w:val="24"/>
        </w:rPr>
        <w:t>REITs</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5F433F2B" w14:textId="77777777" w:rsidTr="00845292">
        <w:tc>
          <w:tcPr>
            <w:tcW w:w="1290" w:type="dxa"/>
            <w:vAlign w:val="center"/>
          </w:tcPr>
          <w:p w14:paraId="36CFD8A1"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5EB65973"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14927D20"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52D70120"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1D5313ED"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173022C6"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2CB2B7D5"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890585" w14:paraId="5BE8D679" w14:textId="77777777">
        <w:tc>
          <w:tcPr>
            <w:tcW w:w="1290" w:type="dxa"/>
            <w:vAlign w:val="center"/>
          </w:tcPr>
          <w:p w14:paraId="31DB37D4" w14:textId="77777777" w:rsidR="00890585" w:rsidRDefault="00273A6D">
            <w:pPr>
              <w:jc w:val="left"/>
            </w:pPr>
            <w:r>
              <w:rPr>
                <w:rFonts w:eastAsiaTheme="minorEastAsia"/>
                <w:color w:val="000000" w:themeColor="text1"/>
                <w:sz w:val="24"/>
              </w:rPr>
              <w:t>过去三个月</w:t>
            </w:r>
          </w:p>
        </w:tc>
        <w:tc>
          <w:tcPr>
            <w:tcW w:w="1291" w:type="dxa"/>
            <w:vAlign w:val="center"/>
          </w:tcPr>
          <w:p w14:paraId="41F98660" w14:textId="77777777" w:rsidR="00890585" w:rsidRDefault="00273A6D">
            <w:pPr>
              <w:jc w:val="right"/>
            </w:pPr>
            <w:r>
              <w:rPr>
                <w:rFonts w:eastAsiaTheme="minorEastAsia"/>
                <w:color w:val="000000" w:themeColor="text1"/>
                <w:sz w:val="24"/>
              </w:rPr>
              <w:t>12.30%</w:t>
            </w:r>
          </w:p>
        </w:tc>
        <w:tc>
          <w:tcPr>
            <w:tcW w:w="1291" w:type="dxa"/>
            <w:vAlign w:val="center"/>
          </w:tcPr>
          <w:p w14:paraId="1CA4D9DC" w14:textId="77777777" w:rsidR="00890585" w:rsidRDefault="00273A6D">
            <w:pPr>
              <w:jc w:val="right"/>
            </w:pPr>
            <w:r>
              <w:rPr>
                <w:rFonts w:eastAsiaTheme="minorEastAsia"/>
                <w:color w:val="000000" w:themeColor="text1"/>
                <w:sz w:val="24"/>
              </w:rPr>
              <w:t>0.79%</w:t>
            </w:r>
          </w:p>
        </w:tc>
        <w:tc>
          <w:tcPr>
            <w:tcW w:w="1291" w:type="dxa"/>
            <w:vAlign w:val="center"/>
          </w:tcPr>
          <w:p w14:paraId="7B467D3F" w14:textId="77777777" w:rsidR="00890585" w:rsidRDefault="00273A6D">
            <w:pPr>
              <w:jc w:val="right"/>
            </w:pPr>
            <w:r>
              <w:rPr>
                <w:rFonts w:eastAsiaTheme="minorEastAsia"/>
                <w:color w:val="000000" w:themeColor="text1"/>
                <w:sz w:val="24"/>
              </w:rPr>
              <w:t>12.55%</w:t>
            </w:r>
          </w:p>
        </w:tc>
        <w:tc>
          <w:tcPr>
            <w:tcW w:w="1291" w:type="dxa"/>
            <w:vAlign w:val="center"/>
          </w:tcPr>
          <w:p w14:paraId="5A3FE028" w14:textId="77777777" w:rsidR="00890585" w:rsidRDefault="00273A6D">
            <w:pPr>
              <w:jc w:val="right"/>
            </w:pPr>
            <w:r>
              <w:rPr>
                <w:rFonts w:eastAsiaTheme="minorEastAsia"/>
                <w:color w:val="000000" w:themeColor="text1"/>
                <w:sz w:val="24"/>
              </w:rPr>
              <w:t>0.78%</w:t>
            </w:r>
          </w:p>
        </w:tc>
        <w:tc>
          <w:tcPr>
            <w:tcW w:w="1291" w:type="dxa"/>
            <w:vAlign w:val="center"/>
          </w:tcPr>
          <w:p w14:paraId="5F874B8D" w14:textId="77777777" w:rsidR="00890585" w:rsidRDefault="00273A6D">
            <w:pPr>
              <w:jc w:val="right"/>
            </w:pPr>
            <w:r>
              <w:rPr>
                <w:rFonts w:eastAsiaTheme="minorEastAsia"/>
                <w:color w:val="000000" w:themeColor="text1"/>
                <w:sz w:val="24"/>
              </w:rPr>
              <w:t>-0.25%</w:t>
            </w:r>
          </w:p>
        </w:tc>
        <w:tc>
          <w:tcPr>
            <w:tcW w:w="1291" w:type="dxa"/>
            <w:vAlign w:val="center"/>
          </w:tcPr>
          <w:p w14:paraId="646A4513" w14:textId="77777777" w:rsidR="00890585" w:rsidRDefault="00273A6D">
            <w:pPr>
              <w:jc w:val="right"/>
            </w:pPr>
            <w:r>
              <w:rPr>
                <w:rFonts w:eastAsiaTheme="minorEastAsia"/>
                <w:color w:val="000000" w:themeColor="text1"/>
                <w:sz w:val="24"/>
              </w:rPr>
              <w:t>0.01%</w:t>
            </w:r>
          </w:p>
        </w:tc>
      </w:tr>
      <w:tr w:rsidR="00890585" w14:paraId="6BEF5277" w14:textId="77777777">
        <w:tc>
          <w:tcPr>
            <w:tcW w:w="1290" w:type="dxa"/>
            <w:vAlign w:val="center"/>
          </w:tcPr>
          <w:p w14:paraId="0E78C15E" w14:textId="77777777" w:rsidR="00890585" w:rsidRDefault="00273A6D">
            <w:pPr>
              <w:jc w:val="left"/>
            </w:pPr>
            <w:r>
              <w:rPr>
                <w:rFonts w:eastAsiaTheme="minorEastAsia"/>
                <w:color w:val="000000" w:themeColor="text1"/>
                <w:sz w:val="24"/>
              </w:rPr>
              <w:t>过去六个月</w:t>
            </w:r>
          </w:p>
        </w:tc>
        <w:tc>
          <w:tcPr>
            <w:tcW w:w="1291" w:type="dxa"/>
            <w:vAlign w:val="center"/>
          </w:tcPr>
          <w:p w14:paraId="499EEBB8" w14:textId="77777777" w:rsidR="00890585" w:rsidRDefault="00273A6D">
            <w:pPr>
              <w:jc w:val="right"/>
            </w:pPr>
            <w:r>
              <w:rPr>
                <w:rFonts w:eastAsiaTheme="minorEastAsia"/>
                <w:color w:val="000000" w:themeColor="text1"/>
                <w:sz w:val="24"/>
              </w:rPr>
              <w:t>11.64%</w:t>
            </w:r>
          </w:p>
        </w:tc>
        <w:tc>
          <w:tcPr>
            <w:tcW w:w="1291" w:type="dxa"/>
            <w:vAlign w:val="center"/>
          </w:tcPr>
          <w:p w14:paraId="70C5D100" w14:textId="77777777" w:rsidR="00890585" w:rsidRDefault="00273A6D">
            <w:pPr>
              <w:jc w:val="right"/>
            </w:pPr>
            <w:r>
              <w:rPr>
                <w:rFonts w:eastAsiaTheme="minorEastAsia"/>
                <w:color w:val="000000" w:themeColor="text1"/>
                <w:sz w:val="24"/>
              </w:rPr>
              <w:t>0.84%</w:t>
            </w:r>
          </w:p>
        </w:tc>
        <w:tc>
          <w:tcPr>
            <w:tcW w:w="1291" w:type="dxa"/>
            <w:vAlign w:val="center"/>
          </w:tcPr>
          <w:p w14:paraId="6FEFE110" w14:textId="77777777" w:rsidR="00890585" w:rsidRDefault="00273A6D">
            <w:pPr>
              <w:jc w:val="right"/>
            </w:pPr>
            <w:r>
              <w:rPr>
                <w:rFonts w:eastAsiaTheme="minorEastAsia"/>
                <w:color w:val="000000" w:themeColor="text1"/>
                <w:sz w:val="24"/>
              </w:rPr>
              <w:t>10.48%</w:t>
            </w:r>
          </w:p>
        </w:tc>
        <w:tc>
          <w:tcPr>
            <w:tcW w:w="1291" w:type="dxa"/>
            <w:vAlign w:val="center"/>
          </w:tcPr>
          <w:p w14:paraId="609A0A96" w14:textId="77777777" w:rsidR="00890585" w:rsidRDefault="00273A6D">
            <w:pPr>
              <w:jc w:val="right"/>
            </w:pPr>
            <w:r>
              <w:rPr>
                <w:rFonts w:eastAsiaTheme="minorEastAsia"/>
                <w:color w:val="000000" w:themeColor="text1"/>
                <w:sz w:val="24"/>
              </w:rPr>
              <w:t>0.85%</w:t>
            </w:r>
          </w:p>
        </w:tc>
        <w:tc>
          <w:tcPr>
            <w:tcW w:w="1291" w:type="dxa"/>
            <w:vAlign w:val="center"/>
          </w:tcPr>
          <w:p w14:paraId="10950C5D" w14:textId="77777777" w:rsidR="00890585" w:rsidRDefault="00273A6D">
            <w:pPr>
              <w:jc w:val="right"/>
            </w:pPr>
            <w:r>
              <w:rPr>
                <w:rFonts w:eastAsiaTheme="minorEastAsia"/>
                <w:color w:val="000000" w:themeColor="text1"/>
                <w:sz w:val="24"/>
              </w:rPr>
              <w:t>1.16%</w:t>
            </w:r>
          </w:p>
        </w:tc>
        <w:tc>
          <w:tcPr>
            <w:tcW w:w="1291" w:type="dxa"/>
            <w:vAlign w:val="center"/>
          </w:tcPr>
          <w:p w14:paraId="41080687" w14:textId="77777777" w:rsidR="00890585" w:rsidRDefault="00273A6D">
            <w:pPr>
              <w:jc w:val="right"/>
            </w:pPr>
            <w:r>
              <w:rPr>
                <w:rFonts w:eastAsiaTheme="minorEastAsia"/>
                <w:color w:val="000000" w:themeColor="text1"/>
                <w:sz w:val="24"/>
              </w:rPr>
              <w:t>-0.01%</w:t>
            </w:r>
          </w:p>
        </w:tc>
      </w:tr>
      <w:tr w:rsidR="00890585" w14:paraId="1028BAD2" w14:textId="77777777">
        <w:tc>
          <w:tcPr>
            <w:tcW w:w="1290" w:type="dxa"/>
            <w:vAlign w:val="center"/>
          </w:tcPr>
          <w:p w14:paraId="573B8EDF" w14:textId="77777777" w:rsidR="00890585" w:rsidRDefault="00273A6D">
            <w:pPr>
              <w:jc w:val="left"/>
            </w:pPr>
            <w:r>
              <w:rPr>
                <w:rFonts w:eastAsiaTheme="minorEastAsia"/>
                <w:color w:val="000000" w:themeColor="text1"/>
                <w:sz w:val="24"/>
              </w:rPr>
              <w:t>过去一年</w:t>
            </w:r>
          </w:p>
        </w:tc>
        <w:tc>
          <w:tcPr>
            <w:tcW w:w="1291" w:type="dxa"/>
            <w:vAlign w:val="center"/>
          </w:tcPr>
          <w:p w14:paraId="22E4F3BB" w14:textId="77777777" w:rsidR="00890585" w:rsidRDefault="00273A6D">
            <w:pPr>
              <w:jc w:val="right"/>
            </w:pPr>
            <w:r>
              <w:rPr>
                <w:rFonts w:eastAsiaTheme="minorEastAsia"/>
                <w:color w:val="000000" w:themeColor="text1"/>
                <w:sz w:val="24"/>
              </w:rPr>
              <w:t>25.72%</w:t>
            </w:r>
          </w:p>
        </w:tc>
        <w:tc>
          <w:tcPr>
            <w:tcW w:w="1291" w:type="dxa"/>
            <w:vAlign w:val="center"/>
          </w:tcPr>
          <w:p w14:paraId="446703EE" w14:textId="77777777" w:rsidR="00890585" w:rsidRDefault="00273A6D">
            <w:pPr>
              <w:jc w:val="right"/>
            </w:pPr>
            <w:r>
              <w:rPr>
                <w:rFonts w:eastAsiaTheme="minorEastAsia"/>
                <w:color w:val="000000" w:themeColor="text1"/>
                <w:sz w:val="24"/>
              </w:rPr>
              <w:t>0.94%</w:t>
            </w:r>
          </w:p>
        </w:tc>
        <w:tc>
          <w:tcPr>
            <w:tcW w:w="1291" w:type="dxa"/>
            <w:vAlign w:val="center"/>
          </w:tcPr>
          <w:p w14:paraId="3F0EA7BD" w14:textId="77777777" w:rsidR="00890585" w:rsidRDefault="00273A6D">
            <w:pPr>
              <w:jc w:val="right"/>
            </w:pPr>
            <w:r>
              <w:rPr>
                <w:rFonts w:eastAsiaTheme="minorEastAsia"/>
                <w:color w:val="000000" w:themeColor="text1"/>
                <w:sz w:val="24"/>
              </w:rPr>
              <w:t>21.09%</w:t>
            </w:r>
          </w:p>
        </w:tc>
        <w:tc>
          <w:tcPr>
            <w:tcW w:w="1291" w:type="dxa"/>
            <w:vAlign w:val="center"/>
          </w:tcPr>
          <w:p w14:paraId="3045D52D" w14:textId="77777777" w:rsidR="00890585" w:rsidRDefault="00273A6D">
            <w:pPr>
              <w:jc w:val="right"/>
            </w:pPr>
            <w:r>
              <w:rPr>
                <w:rFonts w:eastAsiaTheme="minorEastAsia"/>
                <w:color w:val="000000" w:themeColor="text1"/>
                <w:sz w:val="24"/>
              </w:rPr>
              <w:t>0.95%</w:t>
            </w:r>
          </w:p>
        </w:tc>
        <w:tc>
          <w:tcPr>
            <w:tcW w:w="1291" w:type="dxa"/>
            <w:vAlign w:val="center"/>
          </w:tcPr>
          <w:p w14:paraId="020FFF2F" w14:textId="77777777" w:rsidR="00890585" w:rsidRDefault="00273A6D">
            <w:pPr>
              <w:jc w:val="right"/>
            </w:pPr>
            <w:r>
              <w:rPr>
                <w:rFonts w:eastAsiaTheme="minorEastAsia"/>
                <w:color w:val="000000" w:themeColor="text1"/>
                <w:sz w:val="24"/>
              </w:rPr>
              <w:t>4.63%</w:t>
            </w:r>
          </w:p>
        </w:tc>
        <w:tc>
          <w:tcPr>
            <w:tcW w:w="1291" w:type="dxa"/>
            <w:vAlign w:val="center"/>
          </w:tcPr>
          <w:p w14:paraId="3ABD6DC4" w14:textId="77777777" w:rsidR="00890585" w:rsidRDefault="00273A6D">
            <w:pPr>
              <w:jc w:val="right"/>
            </w:pPr>
            <w:r>
              <w:rPr>
                <w:rFonts w:eastAsiaTheme="minorEastAsia"/>
                <w:color w:val="000000" w:themeColor="text1"/>
                <w:sz w:val="24"/>
              </w:rPr>
              <w:t>-0.01%</w:t>
            </w:r>
          </w:p>
        </w:tc>
      </w:tr>
      <w:tr w:rsidR="00890585" w14:paraId="5557A94C" w14:textId="77777777">
        <w:tc>
          <w:tcPr>
            <w:tcW w:w="1290" w:type="dxa"/>
            <w:vAlign w:val="center"/>
          </w:tcPr>
          <w:p w14:paraId="0593C0C4" w14:textId="77777777" w:rsidR="00890585" w:rsidRDefault="00273A6D">
            <w:pPr>
              <w:jc w:val="left"/>
            </w:pPr>
            <w:r>
              <w:rPr>
                <w:rFonts w:eastAsiaTheme="minorEastAsia"/>
                <w:color w:val="000000" w:themeColor="text1"/>
                <w:sz w:val="24"/>
              </w:rPr>
              <w:t>过去三年</w:t>
            </w:r>
          </w:p>
        </w:tc>
        <w:tc>
          <w:tcPr>
            <w:tcW w:w="1291" w:type="dxa"/>
            <w:vAlign w:val="center"/>
          </w:tcPr>
          <w:p w14:paraId="1056D4B5" w14:textId="77777777" w:rsidR="00890585" w:rsidRDefault="00273A6D">
            <w:pPr>
              <w:jc w:val="right"/>
            </w:pPr>
            <w:r>
              <w:rPr>
                <w:rFonts w:eastAsiaTheme="minorEastAsia"/>
                <w:color w:val="000000" w:themeColor="text1"/>
                <w:sz w:val="24"/>
              </w:rPr>
              <w:t>-</w:t>
            </w:r>
          </w:p>
        </w:tc>
        <w:tc>
          <w:tcPr>
            <w:tcW w:w="1291" w:type="dxa"/>
            <w:vAlign w:val="center"/>
          </w:tcPr>
          <w:p w14:paraId="6E2ACB63" w14:textId="77777777" w:rsidR="00890585" w:rsidRDefault="00273A6D">
            <w:pPr>
              <w:jc w:val="right"/>
            </w:pPr>
            <w:r>
              <w:rPr>
                <w:rFonts w:eastAsiaTheme="minorEastAsia"/>
                <w:color w:val="000000" w:themeColor="text1"/>
                <w:sz w:val="24"/>
              </w:rPr>
              <w:t>-</w:t>
            </w:r>
          </w:p>
        </w:tc>
        <w:tc>
          <w:tcPr>
            <w:tcW w:w="1291" w:type="dxa"/>
            <w:vAlign w:val="center"/>
          </w:tcPr>
          <w:p w14:paraId="7AC99889" w14:textId="77777777" w:rsidR="00890585" w:rsidRDefault="00273A6D">
            <w:pPr>
              <w:jc w:val="right"/>
            </w:pPr>
            <w:r>
              <w:rPr>
                <w:rFonts w:eastAsiaTheme="minorEastAsia"/>
                <w:color w:val="000000" w:themeColor="text1"/>
                <w:sz w:val="24"/>
              </w:rPr>
              <w:t>-</w:t>
            </w:r>
          </w:p>
        </w:tc>
        <w:tc>
          <w:tcPr>
            <w:tcW w:w="1291" w:type="dxa"/>
            <w:vAlign w:val="center"/>
          </w:tcPr>
          <w:p w14:paraId="22EDBE7A" w14:textId="77777777" w:rsidR="00890585" w:rsidRDefault="00273A6D">
            <w:pPr>
              <w:jc w:val="right"/>
            </w:pPr>
            <w:r>
              <w:rPr>
                <w:rFonts w:eastAsiaTheme="minorEastAsia"/>
                <w:color w:val="000000" w:themeColor="text1"/>
                <w:sz w:val="24"/>
              </w:rPr>
              <w:t>-</w:t>
            </w:r>
          </w:p>
        </w:tc>
        <w:tc>
          <w:tcPr>
            <w:tcW w:w="1291" w:type="dxa"/>
            <w:vAlign w:val="center"/>
          </w:tcPr>
          <w:p w14:paraId="15B107CB" w14:textId="77777777" w:rsidR="00890585" w:rsidRDefault="00273A6D">
            <w:pPr>
              <w:jc w:val="right"/>
            </w:pPr>
            <w:r>
              <w:rPr>
                <w:rFonts w:eastAsiaTheme="minorEastAsia"/>
                <w:color w:val="000000" w:themeColor="text1"/>
                <w:sz w:val="24"/>
              </w:rPr>
              <w:t>-</w:t>
            </w:r>
          </w:p>
        </w:tc>
        <w:tc>
          <w:tcPr>
            <w:tcW w:w="1291" w:type="dxa"/>
            <w:vAlign w:val="center"/>
          </w:tcPr>
          <w:p w14:paraId="4384B66F" w14:textId="77777777" w:rsidR="00890585" w:rsidRDefault="00273A6D">
            <w:pPr>
              <w:jc w:val="right"/>
            </w:pPr>
            <w:r>
              <w:rPr>
                <w:rFonts w:eastAsiaTheme="minorEastAsia"/>
                <w:color w:val="000000" w:themeColor="text1"/>
                <w:sz w:val="24"/>
              </w:rPr>
              <w:t>-</w:t>
            </w:r>
          </w:p>
        </w:tc>
      </w:tr>
      <w:tr w:rsidR="00890585" w14:paraId="6C1D7BFF" w14:textId="77777777">
        <w:tc>
          <w:tcPr>
            <w:tcW w:w="1290" w:type="dxa"/>
            <w:vAlign w:val="center"/>
          </w:tcPr>
          <w:p w14:paraId="1F06B4CF" w14:textId="77777777" w:rsidR="00890585" w:rsidRDefault="00273A6D">
            <w:pPr>
              <w:jc w:val="left"/>
            </w:pPr>
            <w:r>
              <w:rPr>
                <w:rFonts w:eastAsiaTheme="minorEastAsia"/>
                <w:color w:val="000000" w:themeColor="text1"/>
                <w:sz w:val="24"/>
              </w:rPr>
              <w:t>过去五年</w:t>
            </w:r>
          </w:p>
        </w:tc>
        <w:tc>
          <w:tcPr>
            <w:tcW w:w="1291" w:type="dxa"/>
            <w:vAlign w:val="center"/>
          </w:tcPr>
          <w:p w14:paraId="5F5327C3" w14:textId="77777777" w:rsidR="00890585" w:rsidRDefault="00273A6D">
            <w:pPr>
              <w:jc w:val="right"/>
            </w:pPr>
            <w:r>
              <w:rPr>
                <w:rFonts w:eastAsiaTheme="minorEastAsia"/>
                <w:color w:val="000000" w:themeColor="text1"/>
                <w:sz w:val="24"/>
              </w:rPr>
              <w:t>-</w:t>
            </w:r>
          </w:p>
        </w:tc>
        <w:tc>
          <w:tcPr>
            <w:tcW w:w="1291" w:type="dxa"/>
            <w:vAlign w:val="center"/>
          </w:tcPr>
          <w:p w14:paraId="14295762" w14:textId="77777777" w:rsidR="00890585" w:rsidRDefault="00273A6D">
            <w:pPr>
              <w:jc w:val="right"/>
            </w:pPr>
            <w:r>
              <w:rPr>
                <w:rFonts w:eastAsiaTheme="minorEastAsia"/>
                <w:color w:val="000000" w:themeColor="text1"/>
                <w:sz w:val="24"/>
              </w:rPr>
              <w:t>-</w:t>
            </w:r>
          </w:p>
        </w:tc>
        <w:tc>
          <w:tcPr>
            <w:tcW w:w="1291" w:type="dxa"/>
            <w:vAlign w:val="center"/>
          </w:tcPr>
          <w:p w14:paraId="110A0187" w14:textId="77777777" w:rsidR="00890585" w:rsidRDefault="00273A6D">
            <w:pPr>
              <w:jc w:val="right"/>
            </w:pPr>
            <w:r>
              <w:rPr>
                <w:rFonts w:eastAsiaTheme="minorEastAsia"/>
                <w:color w:val="000000" w:themeColor="text1"/>
                <w:sz w:val="24"/>
              </w:rPr>
              <w:t>-</w:t>
            </w:r>
          </w:p>
        </w:tc>
        <w:tc>
          <w:tcPr>
            <w:tcW w:w="1291" w:type="dxa"/>
            <w:vAlign w:val="center"/>
          </w:tcPr>
          <w:p w14:paraId="47E950FD" w14:textId="77777777" w:rsidR="00890585" w:rsidRDefault="00273A6D">
            <w:pPr>
              <w:jc w:val="right"/>
            </w:pPr>
            <w:r>
              <w:rPr>
                <w:rFonts w:eastAsiaTheme="minorEastAsia"/>
                <w:color w:val="000000" w:themeColor="text1"/>
                <w:sz w:val="24"/>
              </w:rPr>
              <w:t>-</w:t>
            </w:r>
          </w:p>
        </w:tc>
        <w:tc>
          <w:tcPr>
            <w:tcW w:w="1291" w:type="dxa"/>
            <w:vAlign w:val="center"/>
          </w:tcPr>
          <w:p w14:paraId="5CD4D58C" w14:textId="77777777" w:rsidR="00890585" w:rsidRDefault="00273A6D">
            <w:pPr>
              <w:jc w:val="right"/>
            </w:pPr>
            <w:r>
              <w:rPr>
                <w:rFonts w:eastAsiaTheme="minorEastAsia"/>
                <w:color w:val="000000" w:themeColor="text1"/>
                <w:sz w:val="24"/>
              </w:rPr>
              <w:t>-</w:t>
            </w:r>
          </w:p>
        </w:tc>
        <w:tc>
          <w:tcPr>
            <w:tcW w:w="1291" w:type="dxa"/>
            <w:vAlign w:val="center"/>
          </w:tcPr>
          <w:p w14:paraId="6C113B51" w14:textId="77777777" w:rsidR="00890585" w:rsidRDefault="00273A6D">
            <w:pPr>
              <w:jc w:val="right"/>
            </w:pPr>
            <w:r>
              <w:rPr>
                <w:rFonts w:eastAsiaTheme="minorEastAsia"/>
                <w:color w:val="000000" w:themeColor="text1"/>
                <w:sz w:val="24"/>
              </w:rPr>
              <w:t>-</w:t>
            </w:r>
          </w:p>
        </w:tc>
      </w:tr>
      <w:tr w:rsidR="00890585" w14:paraId="5666580F" w14:textId="77777777">
        <w:tc>
          <w:tcPr>
            <w:tcW w:w="1290" w:type="dxa"/>
            <w:vAlign w:val="center"/>
          </w:tcPr>
          <w:p w14:paraId="422AE34B" w14:textId="77777777" w:rsidR="00890585" w:rsidRDefault="00273A6D">
            <w:pPr>
              <w:jc w:val="left"/>
            </w:pPr>
            <w:r>
              <w:rPr>
                <w:rFonts w:eastAsiaTheme="minorEastAsia"/>
                <w:color w:val="000000" w:themeColor="text1"/>
                <w:sz w:val="24"/>
              </w:rPr>
              <w:t>自基金合同生效起至今</w:t>
            </w:r>
          </w:p>
        </w:tc>
        <w:tc>
          <w:tcPr>
            <w:tcW w:w="1291" w:type="dxa"/>
            <w:vAlign w:val="center"/>
          </w:tcPr>
          <w:p w14:paraId="025E7F41" w14:textId="77777777" w:rsidR="00890585" w:rsidRDefault="00273A6D">
            <w:pPr>
              <w:jc w:val="right"/>
            </w:pPr>
            <w:r>
              <w:rPr>
                <w:rFonts w:eastAsiaTheme="minorEastAsia"/>
                <w:color w:val="000000" w:themeColor="text1"/>
                <w:sz w:val="24"/>
              </w:rPr>
              <w:t>18.51%</w:t>
            </w:r>
          </w:p>
        </w:tc>
        <w:tc>
          <w:tcPr>
            <w:tcW w:w="1291" w:type="dxa"/>
            <w:vAlign w:val="center"/>
          </w:tcPr>
          <w:p w14:paraId="7E448D44" w14:textId="77777777" w:rsidR="00890585" w:rsidRDefault="00273A6D">
            <w:pPr>
              <w:jc w:val="right"/>
            </w:pPr>
            <w:r>
              <w:rPr>
                <w:rFonts w:eastAsiaTheme="minorEastAsia"/>
                <w:color w:val="000000" w:themeColor="text1"/>
                <w:sz w:val="24"/>
              </w:rPr>
              <w:t>0.95%</w:t>
            </w:r>
          </w:p>
        </w:tc>
        <w:tc>
          <w:tcPr>
            <w:tcW w:w="1291" w:type="dxa"/>
            <w:vAlign w:val="center"/>
          </w:tcPr>
          <w:p w14:paraId="26EC73CD" w14:textId="77777777" w:rsidR="00890585" w:rsidRDefault="00273A6D">
            <w:pPr>
              <w:jc w:val="right"/>
            </w:pPr>
            <w:r>
              <w:rPr>
                <w:rFonts w:eastAsiaTheme="minorEastAsia"/>
                <w:color w:val="000000" w:themeColor="text1"/>
                <w:sz w:val="24"/>
              </w:rPr>
              <w:t>13.93%</w:t>
            </w:r>
          </w:p>
        </w:tc>
        <w:tc>
          <w:tcPr>
            <w:tcW w:w="1291" w:type="dxa"/>
            <w:vAlign w:val="center"/>
          </w:tcPr>
          <w:p w14:paraId="582340E2" w14:textId="77777777" w:rsidR="00890585" w:rsidRDefault="00273A6D">
            <w:pPr>
              <w:jc w:val="right"/>
            </w:pPr>
            <w:r>
              <w:rPr>
                <w:rFonts w:eastAsiaTheme="minorEastAsia"/>
                <w:color w:val="000000" w:themeColor="text1"/>
                <w:sz w:val="24"/>
              </w:rPr>
              <w:t>0.96%</w:t>
            </w:r>
          </w:p>
        </w:tc>
        <w:tc>
          <w:tcPr>
            <w:tcW w:w="1291" w:type="dxa"/>
            <w:vAlign w:val="center"/>
          </w:tcPr>
          <w:p w14:paraId="5B7D0DE5" w14:textId="77777777" w:rsidR="00890585" w:rsidRDefault="00273A6D">
            <w:pPr>
              <w:jc w:val="right"/>
            </w:pPr>
            <w:r>
              <w:rPr>
                <w:rFonts w:eastAsiaTheme="minorEastAsia"/>
                <w:color w:val="000000" w:themeColor="text1"/>
                <w:sz w:val="24"/>
              </w:rPr>
              <w:t>4.58%</w:t>
            </w:r>
          </w:p>
        </w:tc>
        <w:tc>
          <w:tcPr>
            <w:tcW w:w="1291" w:type="dxa"/>
            <w:vAlign w:val="center"/>
          </w:tcPr>
          <w:p w14:paraId="678AE454" w14:textId="77777777" w:rsidR="00890585" w:rsidRDefault="00273A6D">
            <w:pPr>
              <w:jc w:val="right"/>
            </w:pPr>
            <w:r>
              <w:rPr>
                <w:rFonts w:eastAsiaTheme="minorEastAsia"/>
                <w:color w:val="000000" w:themeColor="text1"/>
                <w:sz w:val="24"/>
              </w:rPr>
              <w:t>-0.01%</w:t>
            </w:r>
          </w:p>
        </w:tc>
      </w:tr>
    </w:tbl>
    <w:p w14:paraId="2F4D26B8"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3DD33091"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14:paraId="69FB0EB4" w14:textId="77777777"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指数型证券投资基金</w:t>
      </w:r>
      <w:r w:rsidRPr="009B0629">
        <w:rPr>
          <w:rFonts w:eastAsiaTheme="minorEastAsia"/>
          <w:color w:val="000000" w:themeColor="text1"/>
          <w:sz w:val="24"/>
        </w:rPr>
        <w:t>(QDII)</w:t>
      </w:r>
    </w:p>
    <w:p w14:paraId="5F6FFC09" w14:textId="77777777"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14:paraId="6624CDA5" w14:textId="77777777"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2018</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4</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26</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2024</w:t>
      </w:r>
      <w:r w:rsidRPr="009B0629">
        <w:rPr>
          <w:rFonts w:eastAsiaTheme="minorEastAsia"/>
          <w:color w:val="000000" w:themeColor="text1"/>
          <w:kern w:val="0"/>
          <w:sz w:val="24"/>
        </w:rPr>
        <w:t>年</w:t>
      </w:r>
      <w:r w:rsidRPr="009B0629">
        <w:rPr>
          <w:rFonts w:eastAsiaTheme="minorEastAsia"/>
          <w:color w:val="000000" w:themeColor="text1"/>
          <w:kern w:val="0"/>
          <w:sz w:val="24"/>
        </w:rPr>
        <w:t>9</w:t>
      </w:r>
      <w:r w:rsidRPr="009B0629">
        <w:rPr>
          <w:rFonts w:eastAsiaTheme="minorEastAsia"/>
          <w:color w:val="000000" w:themeColor="text1"/>
          <w:kern w:val="0"/>
          <w:sz w:val="24"/>
        </w:rPr>
        <w:t>月</w:t>
      </w:r>
      <w:r w:rsidRPr="009B0629">
        <w:rPr>
          <w:rFonts w:eastAsiaTheme="minorEastAsia"/>
          <w:color w:val="000000" w:themeColor="text1"/>
          <w:kern w:val="0"/>
          <w:sz w:val="24"/>
        </w:rPr>
        <w:t>30</w:t>
      </w:r>
      <w:r w:rsidRPr="009B0629">
        <w:rPr>
          <w:rFonts w:eastAsiaTheme="minorEastAsia"/>
          <w:color w:val="000000" w:themeColor="text1"/>
          <w:kern w:val="0"/>
          <w:sz w:val="24"/>
        </w:rPr>
        <w:t>日）</w:t>
      </w:r>
    </w:p>
    <w:p w14:paraId="2CF20DC2" w14:textId="77777777"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t>1</w:t>
      </w: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14:paraId="5D0684A5" w14:textId="77777777"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lastRenderedPageBreak/>
        <w:drawing>
          <wp:inline distT="0" distB="0" distL="0" distR="0" wp14:anchorId="0DE83125" wp14:editId="1FB2082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5E1B9E7B" w14:textId="77777777"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14:paraId="649BCE24" w14:textId="77777777"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0BF04E83" wp14:editId="1D00B8DB">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484025C7"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26</w:t>
      </w:r>
      <w:r>
        <w:rPr>
          <w:rFonts w:eastAsiaTheme="minorEastAsia"/>
          <w:color w:val="000000" w:themeColor="text1"/>
          <w:sz w:val="24"/>
        </w:rPr>
        <w:t>日，图示的时间段为合同生效日至本报告期末。</w:t>
      </w:r>
    </w:p>
    <w:p w14:paraId="5FF60FF1"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本基金自</w:t>
      </w:r>
      <w:r>
        <w:rPr>
          <w:rFonts w:eastAsiaTheme="minorEastAsia"/>
          <w:color w:val="000000" w:themeColor="text1"/>
          <w:sz w:val="24"/>
        </w:rPr>
        <w:t xml:space="preserve"> 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15</w:t>
      </w:r>
      <w:r>
        <w:rPr>
          <w:rFonts w:eastAsiaTheme="minorEastAsia"/>
          <w:color w:val="000000" w:themeColor="text1"/>
          <w:sz w:val="24"/>
        </w:rPr>
        <w:t>日起增加</w:t>
      </w:r>
      <w:r>
        <w:rPr>
          <w:rFonts w:eastAsiaTheme="minorEastAsia"/>
          <w:color w:val="000000" w:themeColor="text1"/>
          <w:sz w:val="24"/>
        </w:rPr>
        <w:t>C</w:t>
      </w:r>
      <w:r>
        <w:rPr>
          <w:rFonts w:eastAsiaTheme="minorEastAsia"/>
          <w:color w:val="000000" w:themeColor="text1"/>
          <w:sz w:val="24"/>
        </w:rPr>
        <w:t>类份额，相关数据按实际存续期计算。</w:t>
      </w:r>
    </w:p>
    <w:p w14:paraId="7DCE89C8" w14:textId="77777777"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14:paraId="7788B9CF" w14:textId="77777777" w:rsidR="00845292" w:rsidRPr="009B0629" w:rsidRDefault="00845292" w:rsidP="009B0629">
      <w:pPr>
        <w:spacing w:line="360" w:lineRule="auto"/>
        <w:ind w:firstLineChars="200" w:firstLine="480"/>
        <w:rPr>
          <w:rFonts w:eastAsiaTheme="minorEastAsia"/>
          <w:color w:val="000000" w:themeColor="text1"/>
          <w:sz w:val="24"/>
        </w:rPr>
      </w:pPr>
    </w:p>
    <w:p w14:paraId="534D39A7"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§4  </w:t>
      </w:r>
      <w:r w:rsidRPr="009B0629">
        <w:rPr>
          <w:rFonts w:eastAsiaTheme="minorEastAsia"/>
          <w:color w:val="000000" w:themeColor="text1"/>
          <w:kern w:val="0"/>
          <w:sz w:val="24"/>
          <w:szCs w:val="24"/>
        </w:rPr>
        <w:t>管理人报告</w:t>
      </w:r>
    </w:p>
    <w:p w14:paraId="54A99475"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14:paraId="4343BFC7" w14:textId="77777777" w:rsidTr="00D6542C">
        <w:trPr>
          <w:cantSplit/>
          <w:trHeight w:val="292"/>
        </w:trPr>
        <w:tc>
          <w:tcPr>
            <w:tcW w:w="851" w:type="dxa"/>
            <w:vMerge w:val="restart"/>
            <w:vAlign w:val="center"/>
          </w:tcPr>
          <w:p w14:paraId="08B12FB6"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14:paraId="10801F7A"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14:paraId="1E44544E"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14:paraId="3E62E4AA"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14:paraId="72EB2DAA" w14:textId="77777777"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14:paraId="19023994" w14:textId="77777777" w:rsidTr="00D6542C">
        <w:trPr>
          <w:cantSplit/>
        </w:trPr>
        <w:tc>
          <w:tcPr>
            <w:tcW w:w="851" w:type="dxa"/>
            <w:vMerge/>
            <w:vAlign w:val="center"/>
          </w:tcPr>
          <w:p w14:paraId="19211A39"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14:paraId="25F7C9E3"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14:paraId="2E08C064"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14:paraId="20C97547"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14:paraId="6BA4DA11" w14:textId="77777777"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14:paraId="2E4E9DA3" w14:textId="77777777" w:rsidR="007D1292" w:rsidRPr="009B0629" w:rsidRDefault="007D1292" w:rsidP="00797DD2">
            <w:pPr>
              <w:widowControl/>
              <w:spacing w:line="360" w:lineRule="auto"/>
              <w:jc w:val="center"/>
              <w:rPr>
                <w:rFonts w:eastAsiaTheme="minorEastAsia"/>
                <w:color w:val="000000" w:themeColor="text1"/>
                <w:kern w:val="0"/>
                <w:sz w:val="24"/>
              </w:rPr>
            </w:pPr>
          </w:p>
        </w:tc>
      </w:tr>
      <w:tr w:rsidR="00890585" w14:paraId="6C766B9F" w14:textId="77777777">
        <w:tc>
          <w:tcPr>
            <w:tcW w:w="851" w:type="dxa"/>
            <w:vAlign w:val="center"/>
          </w:tcPr>
          <w:p w14:paraId="0567A18F" w14:textId="77777777" w:rsidR="00890585" w:rsidRDefault="00273A6D">
            <w:pPr>
              <w:jc w:val="center"/>
            </w:pPr>
            <w:r>
              <w:rPr>
                <w:rFonts w:eastAsiaTheme="minorEastAsia"/>
                <w:color w:val="000000" w:themeColor="text1"/>
                <w:sz w:val="24"/>
              </w:rPr>
              <w:t>张军</w:t>
            </w:r>
          </w:p>
        </w:tc>
        <w:tc>
          <w:tcPr>
            <w:tcW w:w="1701" w:type="dxa"/>
            <w:vAlign w:val="center"/>
          </w:tcPr>
          <w:p w14:paraId="73ADA6AA" w14:textId="77777777" w:rsidR="00890585" w:rsidRDefault="00273A6D">
            <w:pPr>
              <w:jc w:val="center"/>
            </w:pPr>
            <w:r>
              <w:rPr>
                <w:rFonts w:eastAsiaTheme="minorEastAsia"/>
                <w:color w:val="000000" w:themeColor="text1"/>
                <w:sz w:val="24"/>
              </w:rPr>
              <w:t>本基金基金经理</w:t>
            </w:r>
          </w:p>
        </w:tc>
        <w:tc>
          <w:tcPr>
            <w:tcW w:w="1134" w:type="dxa"/>
            <w:vAlign w:val="center"/>
          </w:tcPr>
          <w:p w14:paraId="67DFBF0B" w14:textId="77777777" w:rsidR="00890585" w:rsidRDefault="00273A6D">
            <w:pPr>
              <w:jc w:val="center"/>
            </w:pPr>
            <w:r>
              <w:rPr>
                <w:rFonts w:eastAsiaTheme="minorEastAsia"/>
                <w:color w:val="000000" w:themeColor="text1"/>
                <w:sz w:val="24"/>
              </w:rPr>
              <w:t>2021-01-07</w:t>
            </w:r>
          </w:p>
        </w:tc>
        <w:tc>
          <w:tcPr>
            <w:tcW w:w="1134" w:type="dxa"/>
            <w:vAlign w:val="center"/>
          </w:tcPr>
          <w:p w14:paraId="0DB0E96F" w14:textId="77777777" w:rsidR="00890585" w:rsidRDefault="00273A6D">
            <w:pPr>
              <w:jc w:val="center"/>
            </w:pPr>
            <w:r>
              <w:rPr>
                <w:rFonts w:eastAsiaTheme="minorEastAsia"/>
                <w:color w:val="000000" w:themeColor="text1"/>
                <w:sz w:val="24"/>
              </w:rPr>
              <w:t>-</w:t>
            </w:r>
          </w:p>
        </w:tc>
        <w:tc>
          <w:tcPr>
            <w:tcW w:w="1417" w:type="dxa"/>
            <w:vAlign w:val="center"/>
          </w:tcPr>
          <w:p w14:paraId="56F7F208" w14:textId="77777777" w:rsidR="00890585" w:rsidRDefault="00273A6D">
            <w:pPr>
              <w:jc w:val="center"/>
            </w:pPr>
            <w:r>
              <w:rPr>
                <w:rFonts w:eastAsiaTheme="minorEastAsia"/>
                <w:color w:val="000000" w:themeColor="text1"/>
                <w:sz w:val="24"/>
              </w:rPr>
              <w:t>20</w:t>
            </w:r>
            <w:r>
              <w:rPr>
                <w:rFonts w:eastAsiaTheme="minorEastAsia"/>
                <w:color w:val="000000" w:themeColor="text1"/>
                <w:sz w:val="24"/>
              </w:rPr>
              <w:t>年（金融领域从业经验</w:t>
            </w:r>
            <w:r>
              <w:rPr>
                <w:rFonts w:eastAsiaTheme="minorEastAsia"/>
                <w:color w:val="000000" w:themeColor="text1"/>
                <w:sz w:val="24"/>
              </w:rPr>
              <w:t>31</w:t>
            </w:r>
            <w:r>
              <w:rPr>
                <w:rFonts w:eastAsiaTheme="minorEastAsia"/>
                <w:color w:val="000000" w:themeColor="text1"/>
                <w:sz w:val="24"/>
              </w:rPr>
              <w:t>年）</w:t>
            </w:r>
          </w:p>
        </w:tc>
        <w:tc>
          <w:tcPr>
            <w:tcW w:w="2694" w:type="dxa"/>
            <w:vAlign w:val="center"/>
          </w:tcPr>
          <w:p w14:paraId="010D0B48" w14:textId="77777777" w:rsidR="00890585" w:rsidRDefault="00273A6D">
            <w:pPr>
              <w:jc w:val="left"/>
            </w:pPr>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月起加入摩根基金管理（中国）有限公司（原上投摩根基金管理有限公司），先后担任交易部总监、基金经理、投资绩效评估总监、国际投资部总监、组合基金投资部总监，现任高级基金经理。</w:t>
            </w:r>
          </w:p>
        </w:tc>
      </w:tr>
      <w:tr w:rsidR="00890585" w14:paraId="4868FBB0" w14:textId="77777777">
        <w:tc>
          <w:tcPr>
            <w:tcW w:w="851" w:type="dxa"/>
            <w:vAlign w:val="center"/>
          </w:tcPr>
          <w:p w14:paraId="160BA1E2" w14:textId="77777777" w:rsidR="00890585" w:rsidRDefault="00273A6D">
            <w:pPr>
              <w:jc w:val="center"/>
            </w:pPr>
            <w:r>
              <w:rPr>
                <w:rFonts w:eastAsiaTheme="minorEastAsia"/>
                <w:color w:val="000000" w:themeColor="text1"/>
                <w:sz w:val="24"/>
              </w:rPr>
              <w:t>胡迪</w:t>
            </w:r>
          </w:p>
        </w:tc>
        <w:tc>
          <w:tcPr>
            <w:tcW w:w="1701" w:type="dxa"/>
            <w:vAlign w:val="center"/>
          </w:tcPr>
          <w:p w14:paraId="574E2880" w14:textId="77777777" w:rsidR="00890585" w:rsidRDefault="00273A6D">
            <w:pPr>
              <w:jc w:val="center"/>
            </w:pPr>
            <w:r>
              <w:rPr>
                <w:rFonts w:eastAsiaTheme="minorEastAsia"/>
                <w:color w:val="000000" w:themeColor="text1"/>
                <w:sz w:val="24"/>
              </w:rPr>
              <w:t>本基金基金经理、指数及量化投资部总监</w:t>
            </w:r>
          </w:p>
        </w:tc>
        <w:tc>
          <w:tcPr>
            <w:tcW w:w="1134" w:type="dxa"/>
            <w:vAlign w:val="center"/>
          </w:tcPr>
          <w:p w14:paraId="6C74A8B0" w14:textId="77777777" w:rsidR="00890585" w:rsidRDefault="00273A6D">
            <w:pPr>
              <w:jc w:val="center"/>
            </w:pPr>
            <w:r>
              <w:rPr>
                <w:rFonts w:eastAsiaTheme="minorEastAsia"/>
                <w:color w:val="000000" w:themeColor="text1"/>
                <w:sz w:val="24"/>
              </w:rPr>
              <w:t>2021-11-19</w:t>
            </w:r>
          </w:p>
        </w:tc>
        <w:tc>
          <w:tcPr>
            <w:tcW w:w="1134" w:type="dxa"/>
            <w:vAlign w:val="center"/>
          </w:tcPr>
          <w:p w14:paraId="5278613F" w14:textId="77777777" w:rsidR="00890585" w:rsidRDefault="00273A6D">
            <w:pPr>
              <w:jc w:val="center"/>
            </w:pPr>
            <w:r>
              <w:rPr>
                <w:rFonts w:eastAsiaTheme="minorEastAsia"/>
                <w:color w:val="000000" w:themeColor="text1"/>
                <w:sz w:val="24"/>
              </w:rPr>
              <w:t>-</w:t>
            </w:r>
          </w:p>
        </w:tc>
        <w:tc>
          <w:tcPr>
            <w:tcW w:w="1417" w:type="dxa"/>
            <w:vAlign w:val="center"/>
          </w:tcPr>
          <w:p w14:paraId="6F378AB8" w14:textId="77777777" w:rsidR="00890585" w:rsidRDefault="00273A6D">
            <w:pPr>
              <w:jc w:val="center"/>
            </w:pPr>
            <w:r>
              <w:rPr>
                <w:rFonts w:eastAsiaTheme="minorEastAsia"/>
                <w:color w:val="000000" w:themeColor="text1"/>
                <w:sz w:val="24"/>
              </w:rPr>
              <w:t>17</w:t>
            </w:r>
            <w:r>
              <w:rPr>
                <w:rFonts w:eastAsiaTheme="minorEastAsia"/>
                <w:color w:val="000000" w:themeColor="text1"/>
                <w:sz w:val="24"/>
              </w:rPr>
              <w:t>年</w:t>
            </w:r>
          </w:p>
        </w:tc>
        <w:tc>
          <w:tcPr>
            <w:tcW w:w="2694" w:type="dxa"/>
            <w:vAlign w:val="center"/>
          </w:tcPr>
          <w:p w14:paraId="40D1B712" w14:textId="77777777" w:rsidR="00890585" w:rsidRDefault="00273A6D">
            <w:pPr>
              <w:jc w:val="left"/>
            </w:pPr>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bl>
    <w:p w14:paraId="7E8C7A15" w14:textId="77777777" w:rsidR="00890585" w:rsidRDefault="00273A6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6E346E17" w14:textId="77777777"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证券从业的含义遵从行业协会《证券业从业人员资格管理办法》的相关规定。</w:t>
      </w:r>
    </w:p>
    <w:p w14:paraId="6C7048F0" w14:textId="77777777" w:rsidR="00513DB2" w:rsidRDefault="00513DB2" w:rsidP="00513DB2">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bookmarkStart w:id="1" w:name="_Hlk44921484"/>
      <w:r>
        <w:rPr>
          <w:rFonts w:asciiTheme="minorEastAsia" w:eastAsiaTheme="minorEastAsia" w:hAnsiTheme="minorEastAsia" w:cs="Arial" w:hint="eastAsia"/>
          <w:b/>
          <w:color w:val="000000" w:themeColor="text1"/>
          <w:kern w:val="0"/>
          <w:sz w:val="24"/>
        </w:rPr>
        <w:t>4.1.1 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038"/>
        <w:gridCol w:w="2358"/>
        <w:gridCol w:w="1896"/>
        <w:gridCol w:w="1372"/>
      </w:tblGrid>
      <w:tr w:rsidR="00513DB2" w:rsidRPr="00513DB2" w14:paraId="48DEC74E" w14:textId="77777777" w:rsidTr="00513DB2">
        <w:tc>
          <w:tcPr>
            <w:tcW w:w="959" w:type="dxa"/>
            <w:tcBorders>
              <w:top w:val="single" w:sz="4" w:space="0" w:color="000000"/>
              <w:left w:val="single" w:sz="4" w:space="0" w:color="000000"/>
              <w:bottom w:val="single" w:sz="4" w:space="0" w:color="000000"/>
              <w:right w:val="single" w:sz="4" w:space="0" w:color="000000"/>
            </w:tcBorders>
            <w:vAlign w:val="center"/>
            <w:hideMark/>
          </w:tcPr>
          <w:p w14:paraId="2AAAFE46"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CE98A3C"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6691297"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7FAE8D3"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资产净值</w:t>
            </w:r>
            <w:r w:rsidRPr="00513DB2">
              <w:rPr>
                <w:rFonts w:eastAsiaTheme="minorEastAsia"/>
                <w:color w:val="000000" w:themeColor="text1"/>
                <w:sz w:val="24"/>
              </w:rPr>
              <w:t>(</w:t>
            </w:r>
            <w:r w:rsidRPr="00513DB2">
              <w:rPr>
                <w:rFonts w:eastAsiaTheme="minorEastAsia" w:hint="eastAsia"/>
                <w:color w:val="000000" w:themeColor="text1"/>
                <w:sz w:val="24"/>
              </w:rPr>
              <w:t>元</w:t>
            </w: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5FC2A272" w14:textId="77777777" w:rsidR="00513DB2" w:rsidRPr="00513DB2" w:rsidRDefault="00513DB2">
            <w:pPr>
              <w:widowControl/>
              <w:jc w:val="center"/>
              <w:rPr>
                <w:rFonts w:eastAsiaTheme="minorEastAsia"/>
                <w:color w:val="000000" w:themeColor="text1"/>
                <w:sz w:val="24"/>
              </w:rPr>
            </w:pPr>
            <w:r w:rsidRPr="00513DB2">
              <w:rPr>
                <w:rFonts w:eastAsiaTheme="minorEastAsia" w:hint="eastAsia"/>
                <w:color w:val="000000" w:themeColor="text1"/>
                <w:sz w:val="24"/>
              </w:rPr>
              <w:t>任职时间</w:t>
            </w:r>
          </w:p>
        </w:tc>
      </w:tr>
      <w:tr w:rsidR="00513DB2" w:rsidRPr="00513DB2" w14:paraId="27C2FB94" w14:textId="77777777" w:rsidTr="00513DB2">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2590D7A6"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lastRenderedPageBreak/>
              <w:t>张军</w:t>
            </w:r>
          </w:p>
        </w:tc>
        <w:tc>
          <w:tcPr>
            <w:tcW w:w="2410" w:type="dxa"/>
            <w:tcBorders>
              <w:top w:val="single" w:sz="4" w:space="0" w:color="000000"/>
              <w:left w:val="single" w:sz="4" w:space="0" w:color="000000"/>
              <w:bottom w:val="single" w:sz="4" w:space="0" w:color="000000"/>
              <w:right w:val="single" w:sz="4" w:space="0" w:color="000000"/>
            </w:tcBorders>
            <w:hideMark/>
          </w:tcPr>
          <w:p w14:paraId="40ADCCC1"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694CC99"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579E42B"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9,591,894,701.01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033369C"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2008-03-08</w:t>
            </w:r>
          </w:p>
        </w:tc>
      </w:tr>
      <w:tr w:rsidR="00513DB2" w:rsidRPr="00513DB2" w14:paraId="430F3587"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7E3A2EBC"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191FD790"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59D6D20"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3705F35"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30,106,994.80</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9015462"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2021-07-09</w:t>
            </w:r>
          </w:p>
        </w:tc>
      </w:tr>
      <w:tr w:rsidR="00513DB2" w:rsidRPr="00513DB2" w14:paraId="441640BA"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398554AF"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4B0E92D8"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9243712"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D6175C5"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EEFE44E"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r w:rsidR="00513DB2" w:rsidRPr="00513DB2" w14:paraId="550CCDF0"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24BE08D9"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2966282D"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F201ACB"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DB0AC6C"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9,622,001,695.81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DD37A70"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bl>
    <w:p w14:paraId="67455351" w14:textId="77777777"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14:paraId="699A302D" w14:textId="77777777"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14:paraId="5B3721D0"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14:paraId="6D18FEE1" w14:textId="77777777"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2F6E12A" w14:textId="77777777"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14:paraId="042909F6"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14:paraId="356FE607"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14:paraId="20D87535"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B1543DA"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9D8D49D" w14:textId="77777777"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3E6183BF"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14:paraId="3E0801C4"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14:paraId="54388BB3" w14:textId="77777777"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14:paraId="18544785" w14:textId="77777777" w:rsidR="00022821" w:rsidRDefault="00022821" w:rsidP="009B0629">
      <w:pPr>
        <w:spacing w:line="360" w:lineRule="auto"/>
        <w:ind w:firstLineChars="200" w:firstLine="480"/>
        <w:rPr>
          <w:rFonts w:eastAsiaTheme="minorEastAsia"/>
          <w:color w:val="000000" w:themeColor="text1"/>
          <w:sz w:val="24"/>
        </w:rPr>
      </w:pPr>
    </w:p>
    <w:p w14:paraId="74486599" w14:textId="77777777"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2"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2"/>
      <w:r w:rsidR="00864134">
        <w:rPr>
          <w:rFonts w:asciiTheme="minorEastAsia" w:eastAsiaTheme="minorEastAsia" w:hAnsiTheme="minorEastAsia" w:hint="eastAsia"/>
          <w:b/>
          <w:bCs/>
          <w:color w:val="000000" w:themeColor="text1"/>
          <w:kern w:val="0"/>
          <w:sz w:val="24"/>
        </w:rPr>
        <w:t>报告期内基金的投资策略和业绩表现说明</w:t>
      </w:r>
    </w:p>
    <w:p w14:paraId="186E85D6"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14:paraId="631121E8" w14:textId="77777777" w:rsidR="00890585" w:rsidRDefault="00273A6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报告期内，富时发达市场REITs指数上涨，涨幅超过全球股票大盘指数。办公板块、通讯板块、云计算板块和林业板块等涨幅领先。</w:t>
      </w:r>
    </w:p>
    <w:p w14:paraId="234E9FD8" w14:textId="77777777" w:rsidR="00890585" w:rsidRDefault="00273A6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美联储在9月的议息会议上降息50个基点，标志一轮新的降息周期开启，市场预计年底之前还有1-2次降息。</w:t>
      </w:r>
    </w:p>
    <w:p w14:paraId="1A56DDCA" w14:textId="77777777" w:rsidR="00890585" w:rsidRDefault="00273A6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后市，对于美国联邦基金利率未来的水平，当前的利率市场定价到2025年中期，美国利率将回落到3.2%。美联储官员明确表示，不愿意看到经济进一步疲软，利率可以回到限制较少的水平。房地产投资信托基金（REITs）处于有利地位，可以承受更高的利率，并与杠杆率更高的市场参与者竞争房地产购买，因为它们更有效地管理了资产负债表。</w:t>
      </w:r>
    </w:p>
    <w:p w14:paraId="11874A54" w14:textId="77777777" w:rsidR="00890585" w:rsidRDefault="00273A6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从过往历史和2023年4季度的情况看，利率见顶后的REITs往往可能有较好的表现。稳健的资产负债表将使REITs能够应对持续的经济不确定性，同时在收购和增长方面拥有优势。</w:t>
      </w:r>
    </w:p>
    <w:p w14:paraId="0E3B37FC" w14:textId="77777777" w:rsidR="00890585" w:rsidRDefault="00273A6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2024年，我们预计有更多机构投资者可能会考虑将房地产投资信托基金（REITs）作为投资组合构建策略的一部分，以获得地域多元化或行业多元化，或增强其投资组合的ESG属性。</w:t>
      </w:r>
    </w:p>
    <w:p w14:paraId="10DF6C42"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数据中心、电信塔和其他数字驱动的房地产(包括工业设施)可能会出现全球增长。5G技术的持续传播将导致蜂窝网络的进一步致密化，消费者的使用趋势也表明对带宽的需求在不断增加。人工智能驱动的需求浪潮可能会继续推动对数据中心需求的增加。电子商务，离岸和近岸的持续扩张可能会为工业部门带来全球性的增长机会。</w:t>
      </w:r>
    </w:p>
    <w:p w14:paraId="6648CBCF"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14:paraId="11BFA802" w14:textId="77777777" w:rsidR="00890585" w:rsidRDefault="00273A6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本报告期摩根富时发达市场REITs人民币A份额净值增长率为:12.42%，同期业绩比较基准收益率为:12.55%</w:t>
      </w:r>
    </w:p>
    <w:p w14:paraId="009D061C"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摩根富时发达市场REITs人民币C份额净值增长率为:12.30%，同期业绩比较基准收益率为:12.55%。</w:t>
      </w:r>
    </w:p>
    <w:p w14:paraId="23000830" w14:textId="77777777"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14:paraId="5346CCC4" w14:textId="77777777"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t>4.5</w:t>
      </w:r>
      <w:r w:rsidRPr="009B0629">
        <w:rPr>
          <w:rFonts w:eastAsiaTheme="minorEastAsia"/>
          <w:b/>
          <w:color w:val="000000" w:themeColor="text1"/>
          <w:kern w:val="0"/>
          <w:sz w:val="24"/>
        </w:rPr>
        <w:t>报告期内基金持有人数或基金资产净值预警说明</w:t>
      </w:r>
    </w:p>
    <w:p w14:paraId="5E2A4A70" w14:textId="77777777"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14:paraId="17769AEF"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 xml:space="preserve">§5  </w:t>
      </w:r>
      <w:r w:rsidRPr="009B0629">
        <w:rPr>
          <w:rFonts w:eastAsiaTheme="minorEastAsia"/>
          <w:color w:val="000000" w:themeColor="text1"/>
          <w:kern w:val="0"/>
          <w:sz w:val="24"/>
          <w:szCs w:val="24"/>
        </w:rPr>
        <w:t>投资组合报告</w:t>
      </w:r>
    </w:p>
    <w:p w14:paraId="3C227A0C"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14:paraId="7173179C" w14:textId="77777777" w:rsidTr="00592EFF">
        <w:tc>
          <w:tcPr>
            <w:tcW w:w="851" w:type="dxa"/>
            <w:shd w:val="clear" w:color="auto" w:fill="auto"/>
            <w:vAlign w:val="center"/>
          </w:tcPr>
          <w:p w14:paraId="11B0F32E"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14:paraId="4C6DF6DD"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14:paraId="31A45D3E"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14:paraId="0999EF04"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14:paraId="311C99EE" w14:textId="77777777" w:rsidTr="00877D98">
        <w:tc>
          <w:tcPr>
            <w:tcW w:w="851" w:type="dxa"/>
            <w:shd w:val="clear" w:color="auto" w:fill="auto"/>
            <w:vAlign w:val="center"/>
          </w:tcPr>
          <w:p w14:paraId="675DAD7C"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14:paraId="0FD56AF5"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14:paraId="0974E49E"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293,070,260.92</w:t>
            </w:r>
          </w:p>
        </w:tc>
        <w:tc>
          <w:tcPr>
            <w:tcW w:w="1559" w:type="dxa"/>
            <w:shd w:val="clear" w:color="auto" w:fill="auto"/>
            <w:vAlign w:val="center"/>
          </w:tcPr>
          <w:p w14:paraId="647329EF"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93.09</w:t>
            </w:r>
          </w:p>
        </w:tc>
      </w:tr>
      <w:tr w:rsidR="000C1A27" w:rsidRPr="009B0629" w14:paraId="5C93A708" w14:textId="77777777" w:rsidTr="00877D98">
        <w:tc>
          <w:tcPr>
            <w:tcW w:w="851" w:type="dxa"/>
            <w:shd w:val="clear" w:color="auto" w:fill="auto"/>
            <w:vAlign w:val="center"/>
          </w:tcPr>
          <w:p w14:paraId="314A0CB7" w14:textId="77777777" w:rsidR="000C1A27" w:rsidRPr="009B0629" w:rsidRDefault="000C1A27" w:rsidP="000C1A27">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0D68660" w14:textId="77777777" w:rsidR="000C1A27" w:rsidRPr="009B0629" w:rsidRDefault="000C1A27" w:rsidP="000C1A27">
            <w:pPr>
              <w:spacing w:before="29" w:line="360" w:lineRule="auto"/>
              <w:ind w:left="17"/>
              <w:rPr>
                <w:rFonts w:eastAsiaTheme="minorEastAsia"/>
                <w:color w:val="000000" w:themeColor="text1"/>
                <w:sz w:val="24"/>
              </w:rPr>
            </w:pPr>
            <w:r w:rsidRPr="009B0629">
              <w:rPr>
                <w:rFonts w:eastAsiaTheme="minorEastAsia"/>
                <w:color w:val="000000" w:themeColor="text1"/>
                <w:sz w:val="24"/>
              </w:rPr>
              <w:t>其中：普通股</w:t>
            </w:r>
          </w:p>
        </w:tc>
        <w:tc>
          <w:tcPr>
            <w:tcW w:w="2835" w:type="dxa"/>
            <w:shd w:val="clear" w:color="auto" w:fill="auto"/>
            <w:vAlign w:val="center"/>
          </w:tcPr>
          <w:p w14:paraId="40EDC5B3" w14:textId="14B693AD" w:rsidR="000C1A27" w:rsidRPr="009B0629" w:rsidRDefault="000C1A27" w:rsidP="000C1A27">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CC64009" w14:textId="3B4C05D3" w:rsidR="000C1A27" w:rsidRPr="009B0629" w:rsidRDefault="000C1A27" w:rsidP="000C1A27">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0413417" w14:textId="77777777" w:rsidTr="00877D98">
        <w:tc>
          <w:tcPr>
            <w:tcW w:w="851" w:type="dxa"/>
            <w:shd w:val="clear" w:color="auto" w:fill="auto"/>
            <w:vAlign w:val="center"/>
          </w:tcPr>
          <w:p w14:paraId="277BD139"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4164016" w14:textId="77777777"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14:paraId="74A577A9"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AEC8F46"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460106A7" w14:textId="77777777" w:rsidTr="00877D98">
        <w:tc>
          <w:tcPr>
            <w:tcW w:w="851" w:type="dxa"/>
            <w:shd w:val="clear" w:color="auto" w:fill="auto"/>
            <w:vAlign w:val="center"/>
          </w:tcPr>
          <w:p w14:paraId="50783105"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DFD5E6A"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14:paraId="6C1BDAED"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3AAAED0"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73A6D" w:rsidRPr="009B0629" w14:paraId="01E9993B" w14:textId="77777777" w:rsidTr="00877D98">
        <w:tc>
          <w:tcPr>
            <w:tcW w:w="851" w:type="dxa"/>
            <w:shd w:val="clear" w:color="auto" w:fill="auto"/>
            <w:vAlign w:val="center"/>
          </w:tcPr>
          <w:p w14:paraId="30690B23" w14:textId="77777777" w:rsidR="00273A6D" w:rsidRPr="009B0629" w:rsidRDefault="00273A6D" w:rsidP="00273A6D">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8DD08B8" w14:textId="77777777" w:rsidR="00273A6D" w:rsidRPr="009B0629" w:rsidRDefault="00273A6D" w:rsidP="00273A6D">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14:paraId="62A44DDD" w14:textId="6E884F68" w:rsidR="00273A6D" w:rsidRPr="009B0629" w:rsidRDefault="00273A6D" w:rsidP="00273A6D">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293,070,260.92</w:t>
            </w:r>
          </w:p>
        </w:tc>
        <w:tc>
          <w:tcPr>
            <w:tcW w:w="1559" w:type="dxa"/>
            <w:shd w:val="clear" w:color="auto" w:fill="auto"/>
            <w:vAlign w:val="center"/>
          </w:tcPr>
          <w:p w14:paraId="544BFB04" w14:textId="7E5B4E3A" w:rsidR="00273A6D" w:rsidRPr="009B0629" w:rsidRDefault="00273A6D" w:rsidP="00273A6D">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93.09</w:t>
            </w:r>
          </w:p>
        </w:tc>
      </w:tr>
      <w:tr w:rsidR="008277FF" w:rsidRPr="009B0629" w14:paraId="04320F16" w14:textId="77777777" w:rsidTr="00877D98">
        <w:tc>
          <w:tcPr>
            <w:tcW w:w="851" w:type="dxa"/>
            <w:shd w:val="clear" w:color="auto" w:fill="auto"/>
            <w:vAlign w:val="center"/>
          </w:tcPr>
          <w:p w14:paraId="79A81890"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14:paraId="40C34BFE"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14:paraId="1F472D9C"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8AD8773"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BA3072C" w14:textId="77777777" w:rsidTr="00877D98">
        <w:tc>
          <w:tcPr>
            <w:tcW w:w="851" w:type="dxa"/>
            <w:shd w:val="clear" w:color="auto" w:fill="auto"/>
            <w:vAlign w:val="center"/>
          </w:tcPr>
          <w:p w14:paraId="0F797D56"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14:paraId="42CA0483"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14:paraId="5B1BFF3D"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C1BA558"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5094A35" w14:textId="77777777" w:rsidTr="00877D98">
        <w:tc>
          <w:tcPr>
            <w:tcW w:w="851" w:type="dxa"/>
            <w:shd w:val="clear" w:color="auto" w:fill="auto"/>
            <w:vAlign w:val="center"/>
          </w:tcPr>
          <w:p w14:paraId="2856F389"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AC98C5D"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14:paraId="111A8B1A"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2572A9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CD56EA5" w14:textId="77777777" w:rsidTr="00877D98">
        <w:tc>
          <w:tcPr>
            <w:tcW w:w="851" w:type="dxa"/>
            <w:shd w:val="clear" w:color="auto" w:fill="auto"/>
            <w:vAlign w:val="center"/>
          </w:tcPr>
          <w:p w14:paraId="70708FF1"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94F15B3" w14:textId="77777777"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14:paraId="5A004553"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7705E1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2497B46" w14:textId="77777777" w:rsidTr="00877D98">
        <w:tc>
          <w:tcPr>
            <w:tcW w:w="851" w:type="dxa"/>
            <w:shd w:val="clear" w:color="auto" w:fill="auto"/>
            <w:vAlign w:val="center"/>
          </w:tcPr>
          <w:p w14:paraId="730279D1"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14:paraId="41084AE0"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14:paraId="762D484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23A513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6F0E6FF" w14:textId="77777777" w:rsidTr="00877D98">
        <w:tc>
          <w:tcPr>
            <w:tcW w:w="851" w:type="dxa"/>
            <w:shd w:val="clear" w:color="auto" w:fill="auto"/>
            <w:vAlign w:val="center"/>
          </w:tcPr>
          <w:p w14:paraId="680B084A"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A49F340"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14:paraId="52059519"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B35B86C"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51F0435" w14:textId="77777777" w:rsidTr="00877D98">
        <w:tc>
          <w:tcPr>
            <w:tcW w:w="851" w:type="dxa"/>
            <w:shd w:val="clear" w:color="auto" w:fill="auto"/>
            <w:vAlign w:val="center"/>
          </w:tcPr>
          <w:p w14:paraId="32DA7D5C"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307F929" w14:textId="77777777"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14:paraId="63EE38FD"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50D2A5D"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ED75865" w14:textId="77777777" w:rsidTr="00877D98">
        <w:tc>
          <w:tcPr>
            <w:tcW w:w="851" w:type="dxa"/>
            <w:shd w:val="clear" w:color="auto" w:fill="auto"/>
            <w:vAlign w:val="center"/>
          </w:tcPr>
          <w:p w14:paraId="31F1379A"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DEEDA54" w14:textId="77777777"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14:paraId="1F3A71A7"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026E2CB"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AD2EDBF" w14:textId="77777777" w:rsidTr="00877D98">
        <w:tc>
          <w:tcPr>
            <w:tcW w:w="851" w:type="dxa"/>
            <w:shd w:val="clear" w:color="auto" w:fill="auto"/>
            <w:vAlign w:val="center"/>
          </w:tcPr>
          <w:p w14:paraId="7666DB94"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6302A224" w14:textId="77777777"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14:paraId="77133623"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710CE9B"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5932DB1" w14:textId="77777777" w:rsidTr="00877D98">
        <w:tc>
          <w:tcPr>
            <w:tcW w:w="851" w:type="dxa"/>
            <w:shd w:val="clear" w:color="auto" w:fill="auto"/>
            <w:vAlign w:val="center"/>
          </w:tcPr>
          <w:p w14:paraId="28F77F45"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14:paraId="39DA4D76"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14:paraId="06DA8814"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8A32370"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EE466EC" w14:textId="77777777" w:rsidTr="00877D98">
        <w:tc>
          <w:tcPr>
            <w:tcW w:w="851" w:type="dxa"/>
            <w:shd w:val="clear" w:color="auto" w:fill="auto"/>
            <w:vAlign w:val="center"/>
          </w:tcPr>
          <w:p w14:paraId="2A4CCD5F"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F6F88E8"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14:paraId="54E40C7D"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BBFF9F1"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13CA991" w14:textId="77777777" w:rsidTr="00877D98">
        <w:tc>
          <w:tcPr>
            <w:tcW w:w="851" w:type="dxa"/>
            <w:shd w:val="clear" w:color="auto" w:fill="auto"/>
            <w:vAlign w:val="center"/>
          </w:tcPr>
          <w:p w14:paraId="3B4D3371"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14:paraId="1BBB4960"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14:paraId="7AFA9ABF"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B0F9E66"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C5FA797" w14:textId="77777777" w:rsidTr="00877D98">
        <w:tc>
          <w:tcPr>
            <w:tcW w:w="851" w:type="dxa"/>
            <w:shd w:val="clear" w:color="auto" w:fill="auto"/>
            <w:vAlign w:val="center"/>
          </w:tcPr>
          <w:p w14:paraId="2F41D28E"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14:paraId="0B3751E1"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14:paraId="644CD25E"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20,632,053.26</w:t>
            </w:r>
          </w:p>
        </w:tc>
        <w:tc>
          <w:tcPr>
            <w:tcW w:w="1559" w:type="dxa"/>
            <w:shd w:val="clear" w:color="auto" w:fill="auto"/>
            <w:vAlign w:val="center"/>
          </w:tcPr>
          <w:p w14:paraId="722F51BD"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6.55</w:t>
            </w:r>
          </w:p>
        </w:tc>
      </w:tr>
      <w:tr w:rsidR="008277FF" w:rsidRPr="009B0629" w14:paraId="5D510A48" w14:textId="77777777" w:rsidTr="00797DD2">
        <w:tc>
          <w:tcPr>
            <w:tcW w:w="851" w:type="dxa"/>
            <w:shd w:val="clear" w:color="auto" w:fill="auto"/>
            <w:vAlign w:val="center"/>
          </w:tcPr>
          <w:p w14:paraId="1CACFCF0"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8</w:t>
            </w:r>
          </w:p>
        </w:tc>
        <w:tc>
          <w:tcPr>
            <w:tcW w:w="4253" w:type="dxa"/>
            <w:shd w:val="clear" w:color="auto" w:fill="auto"/>
            <w:vAlign w:val="center"/>
          </w:tcPr>
          <w:p w14:paraId="337035B1" w14:textId="77777777"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14:paraId="72C88B1C"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1,123,567.39</w:t>
            </w:r>
          </w:p>
        </w:tc>
        <w:tc>
          <w:tcPr>
            <w:tcW w:w="1559" w:type="dxa"/>
            <w:shd w:val="clear" w:color="auto" w:fill="auto"/>
            <w:vAlign w:val="center"/>
          </w:tcPr>
          <w:p w14:paraId="128D99C6"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0.36</w:t>
            </w:r>
          </w:p>
        </w:tc>
      </w:tr>
      <w:tr w:rsidR="008277FF" w:rsidRPr="009B0629" w14:paraId="501EEA0A" w14:textId="77777777" w:rsidTr="00797DD2">
        <w:tc>
          <w:tcPr>
            <w:tcW w:w="851" w:type="dxa"/>
            <w:shd w:val="clear" w:color="auto" w:fill="auto"/>
            <w:vAlign w:val="center"/>
          </w:tcPr>
          <w:p w14:paraId="090465B2"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14:paraId="08BE029B" w14:textId="77777777"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14:paraId="7C76BCD6"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314,825,881.57</w:t>
            </w:r>
          </w:p>
        </w:tc>
        <w:tc>
          <w:tcPr>
            <w:tcW w:w="1559" w:type="dxa"/>
            <w:shd w:val="clear" w:color="auto" w:fill="auto"/>
            <w:vAlign w:val="center"/>
          </w:tcPr>
          <w:p w14:paraId="72375759"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14:paraId="4D057373" w14:textId="77777777"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14:paraId="652AD93E" w14:textId="77777777"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14:paraId="7F902215" w14:textId="77777777" w:rsidTr="002C042C">
        <w:trPr>
          <w:jc w:val="center"/>
        </w:trPr>
        <w:tc>
          <w:tcPr>
            <w:tcW w:w="2410" w:type="dxa"/>
            <w:vAlign w:val="center"/>
          </w:tcPr>
          <w:p w14:paraId="37DD10E4"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14:paraId="36DDCDD9"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14:paraId="762EE18F"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890585" w14:paraId="399D7930" w14:textId="77777777">
        <w:trPr>
          <w:jc w:val="center"/>
        </w:trPr>
        <w:tc>
          <w:tcPr>
            <w:tcW w:w="2410" w:type="dxa"/>
            <w:vAlign w:val="center"/>
          </w:tcPr>
          <w:p w14:paraId="577878A3" w14:textId="77777777" w:rsidR="00890585" w:rsidRDefault="00273A6D">
            <w:pPr>
              <w:jc w:val="left"/>
            </w:pPr>
            <w:r>
              <w:rPr>
                <w:rFonts w:eastAsiaTheme="minorEastAsia"/>
                <w:color w:val="000000" w:themeColor="text1"/>
                <w:sz w:val="24"/>
              </w:rPr>
              <w:lastRenderedPageBreak/>
              <w:t>美国</w:t>
            </w:r>
          </w:p>
        </w:tc>
        <w:tc>
          <w:tcPr>
            <w:tcW w:w="3118" w:type="dxa"/>
            <w:vAlign w:val="center"/>
          </w:tcPr>
          <w:p w14:paraId="43B8EC8B" w14:textId="77777777" w:rsidR="00890585" w:rsidRDefault="00273A6D">
            <w:pPr>
              <w:jc w:val="right"/>
            </w:pPr>
            <w:r>
              <w:rPr>
                <w:rFonts w:eastAsiaTheme="minorEastAsia"/>
                <w:color w:val="000000" w:themeColor="text1"/>
                <w:sz w:val="24"/>
              </w:rPr>
              <w:t>225,570,379.69</w:t>
            </w:r>
          </w:p>
        </w:tc>
        <w:tc>
          <w:tcPr>
            <w:tcW w:w="3076" w:type="dxa"/>
            <w:vAlign w:val="center"/>
          </w:tcPr>
          <w:p w14:paraId="2857567B" w14:textId="77777777" w:rsidR="00890585" w:rsidRDefault="00273A6D">
            <w:pPr>
              <w:jc w:val="right"/>
            </w:pPr>
            <w:r>
              <w:rPr>
                <w:rFonts w:eastAsiaTheme="minorEastAsia"/>
                <w:color w:val="000000" w:themeColor="text1"/>
                <w:sz w:val="24"/>
              </w:rPr>
              <w:t>74.03</w:t>
            </w:r>
          </w:p>
        </w:tc>
      </w:tr>
      <w:tr w:rsidR="00890585" w14:paraId="12F94C6B" w14:textId="77777777">
        <w:trPr>
          <w:jc w:val="center"/>
        </w:trPr>
        <w:tc>
          <w:tcPr>
            <w:tcW w:w="2410" w:type="dxa"/>
            <w:vAlign w:val="center"/>
          </w:tcPr>
          <w:p w14:paraId="693EEB5F" w14:textId="77777777" w:rsidR="00890585" w:rsidRDefault="00273A6D">
            <w:pPr>
              <w:jc w:val="left"/>
            </w:pPr>
            <w:r>
              <w:rPr>
                <w:rFonts w:eastAsiaTheme="minorEastAsia"/>
                <w:color w:val="000000" w:themeColor="text1"/>
                <w:sz w:val="24"/>
              </w:rPr>
              <w:t>澳大利亚</w:t>
            </w:r>
          </w:p>
        </w:tc>
        <w:tc>
          <w:tcPr>
            <w:tcW w:w="3118" w:type="dxa"/>
            <w:vAlign w:val="center"/>
          </w:tcPr>
          <w:p w14:paraId="2DD8798C" w14:textId="77777777" w:rsidR="00890585" w:rsidRDefault="00273A6D">
            <w:pPr>
              <w:jc w:val="right"/>
            </w:pPr>
            <w:r>
              <w:rPr>
                <w:rFonts w:eastAsiaTheme="minorEastAsia"/>
                <w:color w:val="000000" w:themeColor="text1"/>
                <w:sz w:val="24"/>
              </w:rPr>
              <w:t>27,330,133.12</w:t>
            </w:r>
          </w:p>
        </w:tc>
        <w:tc>
          <w:tcPr>
            <w:tcW w:w="3076" w:type="dxa"/>
            <w:vAlign w:val="center"/>
          </w:tcPr>
          <w:p w14:paraId="64BBC81F" w14:textId="77777777" w:rsidR="00890585" w:rsidRDefault="00273A6D">
            <w:pPr>
              <w:jc w:val="right"/>
            </w:pPr>
            <w:r>
              <w:rPr>
                <w:rFonts w:eastAsiaTheme="minorEastAsia"/>
                <w:color w:val="000000" w:themeColor="text1"/>
                <w:sz w:val="24"/>
              </w:rPr>
              <w:t>8.97</w:t>
            </w:r>
          </w:p>
        </w:tc>
      </w:tr>
      <w:tr w:rsidR="00890585" w14:paraId="219BB227" w14:textId="77777777">
        <w:trPr>
          <w:jc w:val="center"/>
        </w:trPr>
        <w:tc>
          <w:tcPr>
            <w:tcW w:w="2410" w:type="dxa"/>
            <w:vAlign w:val="center"/>
          </w:tcPr>
          <w:p w14:paraId="00F561B8" w14:textId="77777777" w:rsidR="00890585" w:rsidRDefault="00273A6D">
            <w:pPr>
              <w:jc w:val="left"/>
            </w:pPr>
            <w:r>
              <w:rPr>
                <w:rFonts w:eastAsiaTheme="minorEastAsia"/>
                <w:color w:val="000000" w:themeColor="text1"/>
                <w:sz w:val="24"/>
              </w:rPr>
              <w:t>英国</w:t>
            </w:r>
          </w:p>
        </w:tc>
        <w:tc>
          <w:tcPr>
            <w:tcW w:w="3118" w:type="dxa"/>
            <w:vAlign w:val="center"/>
          </w:tcPr>
          <w:p w14:paraId="60B26FD6" w14:textId="77777777" w:rsidR="00890585" w:rsidRDefault="00273A6D">
            <w:pPr>
              <w:jc w:val="right"/>
            </w:pPr>
            <w:r>
              <w:rPr>
                <w:rFonts w:eastAsiaTheme="minorEastAsia"/>
                <w:color w:val="000000" w:themeColor="text1"/>
                <w:sz w:val="24"/>
              </w:rPr>
              <w:t>11,132,997.93</w:t>
            </w:r>
          </w:p>
        </w:tc>
        <w:tc>
          <w:tcPr>
            <w:tcW w:w="3076" w:type="dxa"/>
            <w:vAlign w:val="center"/>
          </w:tcPr>
          <w:p w14:paraId="38795416" w14:textId="77777777" w:rsidR="00890585" w:rsidRDefault="00273A6D">
            <w:pPr>
              <w:jc w:val="right"/>
            </w:pPr>
            <w:r>
              <w:rPr>
                <w:rFonts w:eastAsiaTheme="minorEastAsia"/>
                <w:color w:val="000000" w:themeColor="text1"/>
                <w:sz w:val="24"/>
              </w:rPr>
              <w:t>3.65</w:t>
            </w:r>
          </w:p>
        </w:tc>
      </w:tr>
      <w:tr w:rsidR="00890585" w14:paraId="2E9C0A8D" w14:textId="77777777">
        <w:trPr>
          <w:jc w:val="center"/>
        </w:trPr>
        <w:tc>
          <w:tcPr>
            <w:tcW w:w="2410" w:type="dxa"/>
            <w:vAlign w:val="center"/>
          </w:tcPr>
          <w:p w14:paraId="6D0E33B1" w14:textId="77777777" w:rsidR="00890585" w:rsidRDefault="00273A6D">
            <w:pPr>
              <w:jc w:val="left"/>
            </w:pPr>
            <w:r>
              <w:rPr>
                <w:rFonts w:eastAsiaTheme="minorEastAsia"/>
                <w:color w:val="000000" w:themeColor="text1"/>
                <w:sz w:val="24"/>
              </w:rPr>
              <w:t>日本</w:t>
            </w:r>
          </w:p>
        </w:tc>
        <w:tc>
          <w:tcPr>
            <w:tcW w:w="3118" w:type="dxa"/>
            <w:vAlign w:val="center"/>
          </w:tcPr>
          <w:p w14:paraId="54E20FFA" w14:textId="77777777" w:rsidR="00890585" w:rsidRDefault="00273A6D">
            <w:pPr>
              <w:jc w:val="right"/>
            </w:pPr>
            <w:r>
              <w:rPr>
                <w:rFonts w:eastAsiaTheme="minorEastAsia"/>
                <w:color w:val="000000" w:themeColor="text1"/>
                <w:sz w:val="24"/>
              </w:rPr>
              <w:t>11,112,519.83</w:t>
            </w:r>
          </w:p>
        </w:tc>
        <w:tc>
          <w:tcPr>
            <w:tcW w:w="3076" w:type="dxa"/>
            <w:vAlign w:val="center"/>
          </w:tcPr>
          <w:p w14:paraId="7F8BBB44" w14:textId="77777777" w:rsidR="00890585" w:rsidRDefault="00273A6D">
            <w:pPr>
              <w:jc w:val="right"/>
            </w:pPr>
            <w:r>
              <w:rPr>
                <w:rFonts w:eastAsiaTheme="minorEastAsia"/>
                <w:color w:val="000000" w:themeColor="text1"/>
                <w:sz w:val="24"/>
              </w:rPr>
              <w:t>3.65</w:t>
            </w:r>
          </w:p>
        </w:tc>
      </w:tr>
      <w:tr w:rsidR="00890585" w14:paraId="55298F58" w14:textId="77777777">
        <w:trPr>
          <w:jc w:val="center"/>
        </w:trPr>
        <w:tc>
          <w:tcPr>
            <w:tcW w:w="2410" w:type="dxa"/>
            <w:vAlign w:val="center"/>
          </w:tcPr>
          <w:p w14:paraId="334D9DF6" w14:textId="77777777" w:rsidR="00890585" w:rsidRDefault="00273A6D">
            <w:pPr>
              <w:jc w:val="left"/>
            </w:pPr>
            <w:r>
              <w:rPr>
                <w:rFonts w:eastAsiaTheme="minorEastAsia"/>
                <w:color w:val="000000" w:themeColor="text1"/>
                <w:sz w:val="24"/>
              </w:rPr>
              <w:t>法国</w:t>
            </w:r>
          </w:p>
        </w:tc>
        <w:tc>
          <w:tcPr>
            <w:tcW w:w="3118" w:type="dxa"/>
            <w:vAlign w:val="center"/>
          </w:tcPr>
          <w:p w14:paraId="43B1BEEF" w14:textId="77777777" w:rsidR="00890585" w:rsidRDefault="00273A6D">
            <w:pPr>
              <w:jc w:val="right"/>
            </w:pPr>
            <w:r>
              <w:rPr>
                <w:rFonts w:eastAsiaTheme="minorEastAsia"/>
                <w:color w:val="000000" w:themeColor="text1"/>
                <w:sz w:val="24"/>
              </w:rPr>
              <w:t>7,344,174.32</w:t>
            </w:r>
          </w:p>
        </w:tc>
        <w:tc>
          <w:tcPr>
            <w:tcW w:w="3076" w:type="dxa"/>
            <w:vAlign w:val="center"/>
          </w:tcPr>
          <w:p w14:paraId="14F6A521" w14:textId="77777777" w:rsidR="00890585" w:rsidRDefault="00273A6D">
            <w:pPr>
              <w:jc w:val="right"/>
            </w:pPr>
            <w:r>
              <w:rPr>
                <w:rFonts w:eastAsiaTheme="minorEastAsia"/>
                <w:color w:val="000000" w:themeColor="text1"/>
                <w:sz w:val="24"/>
              </w:rPr>
              <w:t>2.41</w:t>
            </w:r>
          </w:p>
        </w:tc>
      </w:tr>
      <w:tr w:rsidR="00890585" w14:paraId="1F821ACC" w14:textId="77777777">
        <w:trPr>
          <w:jc w:val="center"/>
        </w:trPr>
        <w:tc>
          <w:tcPr>
            <w:tcW w:w="2410" w:type="dxa"/>
            <w:vAlign w:val="center"/>
          </w:tcPr>
          <w:p w14:paraId="366D1130" w14:textId="77777777" w:rsidR="00890585" w:rsidRDefault="00273A6D">
            <w:pPr>
              <w:jc w:val="left"/>
            </w:pPr>
            <w:r>
              <w:rPr>
                <w:rFonts w:eastAsiaTheme="minorEastAsia"/>
                <w:color w:val="000000" w:themeColor="text1"/>
                <w:sz w:val="24"/>
              </w:rPr>
              <w:t>新加坡</w:t>
            </w:r>
          </w:p>
        </w:tc>
        <w:tc>
          <w:tcPr>
            <w:tcW w:w="3118" w:type="dxa"/>
            <w:vAlign w:val="center"/>
          </w:tcPr>
          <w:p w14:paraId="11393FB3" w14:textId="77777777" w:rsidR="00890585" w:rsidRDefault="00273A6D">
            <w:pPr>
              <w:jc w:val="right"/>
            </w:pPr>
            <w:r>
              <w:rPr>
                <w:rFonts w:eastAsiaTheme="minorEastAsia"/>
                <w:color w:val="000000" w:themeColor="text1"/>
                <w:sz w:val="24"/>
              </w:rPr>
              <w:t>6,803,382.05</w:t>
            </w:r>
          </w:p>
        </w:tc>
        <w:tc>
          <w:tcPr>
            <w:tcW w:w="3076" w:type="dxa"/>
            <w:vAlign w:val="center"/>
          </w:tcPr>
          <w:p w14:paraId="5C4D60A9" w14:textId="77777777" w:rsidR="00890585" w:rsidRDefault="00273A6D">
            <w:pPr>
              <w:jc w:val="right"/>
            </w:pPr>
            <w:r>
              <w:rPr>
                <w:rFonts w:eastAsiaTheme="minorEastAsia"/>
                <w:color w:val="000000" w:themeColor="text1"/>
                <w:sz w:val="24"/>
              </w:rPr>
              <w:t>2.23</w:t>
            </w:r>
          </w:p>
        </w:tc>
      </w:tr>
      <w:tr w:rsidR="00890585" w14:paraId="420C8678" w14:textId="77777777">
        <w:trPr>
          <w:jc w:val="center"/>
        </w:trPr>
        <w:tc>
          <w:tcPr>
            <w:tcW w:w="2410" w:type="dxa"/>
            <w:vAlign w:val="center"/>
          </w:tcPr>
          <w:p w14:paraId="5D4AD10F" w14:textId="77777777" w:rsidR="00890585" w:rsidRDefault="00273A6D">
            <w:pPr>
              <w:jc w:val="left"/>
            </w:pPr>
            <w:r>
              <w:rPr>
                <w:rFonts w:eastAsiaTheme="minorEastAsia"/>
                <w:color w:val="000000" w:themeColor="text1"/>
                <w:sz w:val="24"/>
              </w:rPr>
              <w:t>中国香港</w:t>
            </w:r>
          </w:p>
        </w:tc>
        <w:tc>
          <w:tcPr>
            <w:tcW w:w="3118" w:type="dxa"/>
            <w:vAlign w:val="center"/>
          </w:tcPr>
          <w:p w14:paraId="1A431B32" w14:textId="77777777" w:rsidR="00890585" w:rsidRDefault="00273A6D">
            <w:pPr>
              <w:jc w:val="right"/>
            </w:pPr>
            <w:r>
              <w:rPr>
                <w:rFonts w:eastAsiaTheme="minorEastAsia"/>
                <w:color w:val="000000" w:themeColor="text1"/>
                <w:sz w:val="24"/>
              </w:rPr>
              <w:t>3,776,673.98</w:t>
            </w:r>
          </w:p>
        </w:tc>
        <w:tc>
          <w:tcPr>
            <w:tcW w:w="3076" w:type="dxa"/>
            <w:vAlign w:val="center"/>
          </w:tcPr>
          <w:p w14:paraId="1B77127A" w14:textId="77777777" w:rsidR="00890585" w:rsidRDefault="00273A6D">
            <w:pPr>
              <w:jc w:val="right"/>
            </w:pPr>
            <w:r>
              <w:rPr>
                <w:rFonts w:eastAsiaTheme="minorEastAsia"/>
                <w:color w:val="000000" w:themeColor="text1"/>
                <w:sz w:val="24"/>
              </w:rPr>
              <w:t>1.24</w:t>
            </w:r>
          </w:p>
        </w:tc>
      </w:tr>
      <w:tr w:rsidR="008277FF" w:rsidRPr="009B0629" w14:paraId="118FF04F" w14:textId="77777777" w:rsidTr="00877D98">
        <w:trPr>
          <w:jc w:val="center"/>
        </w:trPr>
        <w:tc>
          <w:tcPr>
            <w:tcW w:w="2410" w:type="dxa"/>
            <w:vAlign w:val="center"/>
          </w:tcPr>
          <w:p w14:paraId="758F939D" w14:textId="77777777"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14:paraId="201EEF10"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293,070,260.92</w:t>
            </w:r>
          </w:p>
        </w:tc>
        <w:tc>
          <w:tcPr>
            <w:tcW w:w="3076" w:type="dxa"/>
            <w:vAlign w:val="center"/>
          </w:tcPr>
          <w:p w14:paraId="5DC60A8F"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96.18</w:t>
            </w:r>
          </w:p>
        </w:tc>
      </w:tr>
    </w:tbl>
    <w:p w14:paraId="5A02D0CD" w14:textId="77777777"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14:paraId="39113AF7" w14:textId="77777777" w:rsidR="00C37E98" w:rsidRDefault="00C37E98" w:rsidP="00EC4BA3">
      <w:pPr>
        <w:autoSpaceDE w:val="0"/>
        <w:autoSpaceDN w:val="0"/>
        <w:adjustRightInd w:val="0"/>
        <w:spacing w:line="360" w:lineRule="auto"/>
        <w:jc w:val="left"/>
        <w:rPr>
          <w:rFonts w:eastAsiaTheme="minorEastAsia"/>
          <w:color w:val="000000" w:themeColor="text1"/>
          <w:kern w:val="0"/>
          <w:sz w:val="24"/>
        </w:rPr>
      </w:pPr>
    </w:p>
    <w:p w14:paraId="650FDE2F" w14:textId="77777777"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14:paraId="2CCBA3B7" w14:textId="77777777" w:rsidR="00B34251" w:rsidRPr="00335FCF" w:rsidRDefault="00B34251" w:rsidP="00B34251">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B34251" w:rsidRPr="00C74EFF" w14:paraId="6B9B54DF" w14:textId="77777777" w:rsidTr="00882B94">
        <w:tc>
          <w:tcPr>
            <w:tcW w:w="2787" w:type="dxa"/>
            <w:vAlign w:val="center"/>
          </w:tcPr>
          <w:p w14:paraId="1B5479E0"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14:paraId="12D44A6A"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14:paraId="75377549"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890585" w14:paraId="6D98BAF7" w14:textId="77777777">
        <w:tc>
          <w:tcPr>
            <w:tcW w:w="2787" w:type="dxa"/>
            <w:vAlign w:val="center"/>
          </w:tcPr>
          <w:p w14:paraId="4113E9D2" w14:textId="77777777" w:rsidR="00890585" w:rsidRDefault="00273A6D">
            <w:pPr>
              <w:jc w:val="left"/>
            </w:pPr>
            <w:r>
              <w:rPr>
                <w:rFonts w:asciiTheme="minorEastAsia" w:eastAsiaTheme="minorEastAsia" w:hAnsiTheme="minorEastAsia" w:cs="宋体"/>
                <w:color w:val="000000" w:themeColor="text1"/>
                <w:szCs w:val="21"/>
              </w:rPr>
              <w:t>房地产</w:t>
            </w:r>
          </w:p>
        </w:tc>
        <w:tc>
          <w:tcPr>
            <w:tcW w:w="2551" w:type="dxa"/>
            <w:vAlign w:val="center"/>
          </w:tcPr>
          <w:p w14:paraId="33FDEC0A" w14:textId="77777777" w:rsidR="00890585" w:rsidRDefault="00273A6D">
            <w:pPr>
              <w:jc w:val="right"/>
            </w:pPr>
            <w:r>
              <w:rPr>
                <w:rFonts w:asciiTheme="minorEastAsia" w:eastAsiaTheme="minorEastAsia" w:hAnsiTheme="minorEastAsia" w:cs="宋体"/>
                <w:color w:val="000000" w:themeColor="text1"/>
                <w:szCs w:val="21"/>
              </w:rPr>
              <w:t>293,070,260.92</w:t>
            </w:r>
          </w:p>
        </w:tc>
        <w:tc>
          <w:tcPr>
            <w:tcW w:w="3175" w:type="dxa"/>
            <w:vAlign w:val="center"/>
          </w:tcPr>
          <w:p w14:paraId="2F5511CD" w14:textId="77777777" w:rsidR="00890585" w:rsidRDefault="00273A6D">
            <w:pPr>
              <w:jc w:val="right"/>
            </w:pPr>
            <w:r>
              <w:rPr>
                <w:rFonts w:asciiTheme="minorEastAsia" w:eastAsiaTheme="minorEastAsia" w:hAnsiTheme="minorEastAsia" w:cs="宋体"/>
                <w:color w:val="000000" w:themeColor="text1"/>
                <w:szCs w:val="21"/>
              </w:rPr>
              <w:t>96.18</w:t>
            </w:r>
          </w:p>
        </w:tc>
      </w:tr>
      <w:tr w:rsidR="00B34251" w:rsidRPr="00C74EFF" w14:paraId="2090E3C3" w14:textId="77777777" w:rsidTr="00882B94">
        <w:tc>
          <w:tcPr>
            <w:tcW w:w="2787" w:type="dxa"/>
            <w:vAlign w:val="center"/>
          </w:tcPr>
          <w:p w14:paraId="1749793D" w14:textId="77777777" w:rsidR="00B34251" w:rsidRPr="00C74EFF" w:rsidRDefault="00B34251" w:rsidP="00335FCF">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14:paraId="78BCD506"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293,070,260.92</w:t>
            </w:r>
          </w:p>
        </w:tc>
        <w:tc>
          <w:tcPr>
            <w:tcW w:w="3175" w:type="dxa"/>
            <w:vAlign w:val="center"/>
          </w:tcPr>
          <w:p w14:paraId="7F454C66"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96.18</w:t>
            </w:r>
          </w:p>
        </w:tc>
      </w:tr>
    </w:tbl>
    <w:p w14:paraId="717E694F" w14:textId="77777777" w:rsidR="00B34251" w:rsidRPr="00C74EFF" w:rsidRDefault="00B34251" w:rsidP="00B34251">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14:paraId="199AE1C1" w14:textId="77777777" w:rsidR="00CE3801" w:rsidRDefault="00CE3801" w:rsidP="008B6A4A">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14:paraId="65D36BDF" w14:textId="77777777" w:rsidR="00CE3801" w:rsidRPr="00CE3801" w:rsidRDefault="00CE3801"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7ADE4424" w14:textId="77777777"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14:paraId="3BE91C21" w14:textId="77777777" w:rsidR="00CE3801" w:rsidRPr="008277FF" w:rsidRDefault="00CE3801" w:rsidP="006612CB">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14:paraId="78E8EBFC" w14:textId="77777777"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14:paraId="1AB22620" w14:textId="77777777"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14:paraId="36A39870" w14:textId="77777777" w:rsidTr="006612CB">
        <w:trPr>
          <w:trHeight w:val="315"/>
        </w:trPr>
        <w:tc>
          <w:tcPr>
            <w:tcW w:w="709" w:type="dxa"/>
            <w:tcMar>
              <w:top w:w="15" w:type="dxa"/>
              <w:left w:w="15" w:type="dxa"/>
              <w:bottom w:w="0" w:type="dxa"/>
              <w:right w:w="15" w:type="dxa"/>
            </w:tcMar>
            <w:vAlign w:val="center"/>
          </w:tcPr>
          <w:p w14:paraId="3F6D4B9A"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序号</w:t>
            </w:r>
          </w:p>
        </w:tc>
        <w:tc>
          <w:tcPr>
            <w:tcW w:w="1109" w:type="dxa"/>
            <w:tcMar>
              <w:top w:w="15" w:type="dxa"/>
              <w:left w:w="15" w:type="dxa"/>
              <w:bottom w:w="0" w:type="dxa"/>
              <w:right w:w="15" w:type="dxa"/>
            </w:tcMar>
            <w:vAlign w:val="center"/>
          </w:tcPr>
          <w:p w14:paraId="5EFA32B4"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14:paraId="3F78027A"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14:paraId="7A03C90D"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14:paraId="7E44E38A"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14:paraId="33DA3406"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14:paraId="550A8CA4"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14:paraId="10C24DD7"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14:paraId="0930F7EB"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890585" w14:paraId="22C1A3AE" w14:textId="77777777">
        <w:tc>
          <w:tcPr>
            <w:tcW w:w="709" w:type="dxa"/>
            <w:vAlign w:val="center"/>
          </w:tcPr>
          <w:p w14:paraId="3D1BBEA7" w14:textId="77777777" w:rsidR="00890585" w:rsidRDefault="00273A6D">
            <w:pPr>
              <w:jc w:val="center"/>
            </w:pPr>
            <w:r>
              <w:rPr>
                <w:rFonts w:asciiTheme="minorEastAsia" w:eastAsiaTheme="minorEastAsia" w:hAnsiTheme="minorEastAsia" w:cs="宋体"/>
                <w:color w:val="000000" w:themeColor="text1"/>
                <w:szCs w:val="21"/>
              </w:rPr>
              <w:t>1</w:t>
            </w:r>
          </w:p>
        </w:tc>
        <w:tc>
          <w:tcPr>
            <w:tcW w:w="1109" w:type="dxa"/>
            <w:vAlign w:val="center"/>
          </w:tcPr>
          <w:p w14:paraId="6C6DEED2" w14:textId="77777777" w:rsidR="00890585" w:rsidRDefault="00273A6D">
            <w:pPr>
              <w:jc w:val="center"/>
            </w:pPr>
            <w:r>
              <w:rPr>
                <w:rFonts w:asciiTheme="minorEastAsia" w:eastAsiaTheme="minorEastAsia" w:hAnsiTheme="minorEastAsia" w:cs="宋体"/>
                <w:color w:val="000000" w:themeColor="text1"/>
                <w:szCs w:val="21"/>
              </w:rPr>
              <w:t>PROLOGIS INC</w:t>
            </w:r>
          </w:p>
        </w:tc>
        <w:tc>
          <w:tcPr>
            <w:tcW w:w="876" w:type="dxa"/>
            <w:vAlign w:val="center"/>
          </w:tcPr>
          <w:p w14:paraId="506FEC8B" w14:textId="77777777" w:rsidR="00890585" w:rsidRDefault="00273A6D">
            <w:pPr>
              <w:jc w:val="center"/>
            </w:pPr>
            <w:r>
              <w:rPr>
                <w:rFonts w:asciiTheme="minorEastAsia" w:eastAsiaTheme="minorEastAsia" w:hAnsiTheme="minorEastAsia" w:cs="宋体"/>
                <w:color w:val="000000" w:themeColor="text1"/>
                <w:szCs w:val="21"/>
              </w:rPr>
              <w:t>安博</w:t>
            </w:r>
          </w:p>
        </w:tc>
        <w:tc>
          <w:tcPr>
            <w:tcW w:w="850" w:type="dxa"/>
            <w:vAlign w:val="center"/>
          </w:tcPr>
          <w:p w14:paraId="70D26CE1" w14:textId="77777777" w:rsidR="00890585" w:rsidRDefault="00273A6D">
            <w:pPr>
              <w:jc w:val="center"/>
            </w:pPr>
            <w:r>
              <w:rPr>
                <w:rFonts w:asciiTheme="minorEastAsia" w:eastAsiaTheme="minorEastAsia" w:hAnsiTheme="minorEastAsia" w:cs="宋体"/>
                <w:color w:val="000000" w:themeColor="text1"/>
                <w:szCs w:val="21"/>
              </w:rPr>
              <w:t>PLD</w:t>
            </w:r>
          </w:p>
        </w:tc>
        <w:tc>
          <w:tcPr>
            <w:tcW w:w="993" w:type="dxa"/>
            <w:vAlign w:val="center"/>
          </w:tcPr>
          <w:p w14:paraId="53A7F284" w14:textId="77777777" w:rsidR="00890585" w:rsidRDefault="00273A6D">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6D0F98AD"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0A61262D" w14:textId="77777777" w:rsidR="00890585" w:rsidRDefault="00273A6D">
            <w:pPr>
              <w:jc w:val="right"/>
            </w:pPr>
            <w:r>
              <w:rPr>
                <w:rFonts w:asciiTheme="minorEastAsia" w:eastAsiaTheme="minorEastAsia" w:hAnsiTheme="minorEastAsia" w:cs="宋体"/>
                <w:color w:val="000000" w:themeColor="text1"/>
                <w:szCs w:val="21"/>
              </w:rPr>
              <w:t>31,636</w:t>
            </w:r>
          </w:p>
        </w:tc>
        <w:tc>
          <w:tcPr>
            <w:tcW w:w="851" w:type="dxa"/>
            <w:vAlign w:val="center"/>
          </w:tcPr>
          <w:p w14:paraId="4C02539B" w14:textId="77777777" w:rsidR="00890585" w:rsidRDefault="00273A6D">
            <w:pPr>
              <w:jc w:val="right"/>
            </w:pPr>
            <w:r>
              <w:rPr>
                <w:rFonts w:asciiTheme="minorEastAsia" w:eastAsiaTheme="minorEastAsia" w:hAnsiTheme="minorEastAsia" w:cs="宋体"/>
                <w:color w:val="000000" w:themeColor="text1"/>
                <w:szCs w:val="21"/>
              </w:rPr>
              <w:t>27,994,521.52</w:t>
            </w:r>
          </w:p>
        </w:tc>
        <w:tc>
          <w:tcPr>
            <w:tcW w:w="1275" w:type="dxa"/>
            <w:vAlign w:val="center"/>
          </w:tcPr>
          <w:p w14:paraId="104E312F" w14:textId="77777777" w:rsidR="00890585" w:rsidRDefault="00273A6D">
            <w:pPr>
              <w:jc w:val="right"/>
            </w:pPr>
            <w:r>
              <w:rPr>
                <w:rFonts w:asciiTheme="minorEastAsia" w:eastAsiaTheme="minorEastAsia" w:hAnsiTheme="minorEastAsia" w:cs="宋体"/>
                <w:color w:val="000000" w:themeColor="text1"/>
                <w:szCs w:val="21"/>
              </w:rPr>
              <w:t>9.19</w:t>
            </w:r>
          </w:p>
        </w:tc>
      </w:tr>
      <w:tr w:rsidR="00890585" w14:paraId="11EDFEB7" w14:textId="77777777">
        <w:tc>
          <w:tcPr>
            <w:tcW w:w="709" w:type="dxa"/>
            <w:vAlign w:val="center"/>
          </w:tcPr>
          <w:p w14:paraId="79B10840" w14:textId="77777777" w:rsidR="00890585" w:rsidRDefault="00273A6D">
            <w:pPr>
              <w:jc w:val="center"/>
            </w:pPr>
            <w:r>
              <w:rPr>
                <w:rFonts w:asciiTheme="minorEastAsia" w:eastAsiaTheme="minorEastAsia" w:hAnsiTheme="minorEastAsia" w:cs="宋体"/>
                <w:color w:val="000000" w:themeColor="text1"/>
                <w:szCs w:val="21"/>
              </w:rPr>
              <w:t>2</w:t>
            </w:r>
          </w:p>
        </w:tc>
        <w:tc>
          <w:tcPr>
            <w:tcW w:w="1109" w:type="dxa"/>
            <w:vAlign w:val="center"/>
          </w:tcPr>
          <w:p w14:paraId="17966861" w14:textId="77777777" w:rsidR="00890585" w:rsidRDefault="00273A6D">
            <w:pPr>
              <w:jc w:val="center"/>
            </w:pPr>
            <w:r>
              <w:rPr>
                <w:rFonts w:asciiTheme="minorEastAsia" w:eastAsiaTheme="minorEastAsia" w:hAnsiTheme="minorEastAsia" w:cs="宋体"/>
                <w:color w:val="000000" w:themeColor="text1"/>
                <w:szCs w:val="21"/>
              </w:rPr>
              <w:t>EQUINIX INC</w:t>
            </w:r>
          </w:p>
        </w:tc>
        <w:tc>
          <w:tcPr>
            <w:tcW w:w="876" w:type="dxa"/>
            <w:vAlign w:val="center"/>
          </w:tcPr>
          <w:p w14:paraId="002EFEB9" w14:textId="77777777" w:rsidR="00890585" w:rsidRDefault="00273A6D">
            <w:pPr>
              <w:jc w:val="center"/>
            </w:pPr>
            <w:r>
              <w:rPr>
                <w:rFonts w:asciiTheme="minorEastAsia" w:eastAsiaTheme="minorEastAsia" w:hAnsiTheme="minorEastAsia" w:cs="宋体"/>
                <w:color w:val="000000" w:themeColor="text1"/>
                <w:szCs w:val="21"/>
              </w:rPr>
              <w:t>Equinix有限公司</w:t>
            </w:r>
          </w:p>
        </w:tc>
        <w:tc>
          <w:tcPr>
            <w:tcW w:w="850" w:type="dxa"/>
            <w:vAlign w:val="center"/>
          </w:tcPr>
          <w:p w14:paraId="25EEBC80" w14:textId="77777777" w:rsidR="00890585" w:rsidRDefault="00273A6D">
            <w:pPr>
              <w:jc w:val="center"/>
            </w:pPr>
            <w:r>
              <w:rPr>
                <w:rFonts w:asciiTheme="minorEastAsia" w:eastAsiaTheme="minorEastAsia" w:hAnsiTheme="minorEastAsia" w:cs="宋体"/>
                <w:color w:val="000000" w:themeColor="text1"/>
                <w:szCs w:val="21"/>
              </w:rPr>
              <w:t>EQIX</w:t>
            </w:r>
          </w:p>
        </w:tc>
        <w:tc>
          <w:tcPr>
            <w:tcW w:w="993" w:type="dxa"/>
            <w:vAlign w:val="center"/>
          </w:tcPr>
          <w:p w14:paraId="52C2444E" w14:textId="77777777" w:rsidR="00890585" w:rsidRDefault="00273A6D">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01C34958"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3BE162C0" w14:textId="77777777" w:rsidR="00890585" w:rsidRDefault="00273A6D">
            <w:pPr>
              <w:jc w:val="right"/>
            </w:pPr>
            <w:r>
              <w:rPr>
                <w:rFonts w:asciiTheme="minorEastAsia" w:eastAsiaTheme="minorEastAsia" w:hAnsiTheme="minorEastAsia" w:cs="宋体"/>
                <w:color w:val="000000" w:themeColor="text1"/>
                <w:szCs w:val="21"/>
              </w:rPr>
              <w:t>3,958</w:t>
            </w:r>
          </w:p>
        </w:tc>
        <w:tc>
          <w:tcPr>
            <w:tcW w:w="851" w:type="dxa"/>
            <w:vAlign w:val="center"/>
          </w:tcPr>
          <w:p w14:paraId="509638EB" w14:textId="77777777" w:rsidR="00890585" w:rsidRDefault="00273A6D">
            <w:pPr>
              <w:jc w:val="right"/>
            </w:pPr>
            <w:r>
              <w:rPr>
                <w:rFonts w:asciiTheme="minorEastAsia" w:eastAsiaTheme="minorEastAsia" w:hAnsiTheme="minorEastAsia" w:cs="宋体"/>
                <w:color w:val="000000" w:themeColor="text1"/>
                <w:szCs w:val="21"/>
              </w:rPr>
              <w:t>24,618,674.75</w:t>
            </w:r>
          </w:p>
        </w:tc>
        <w:tc>
          <w:tcPr>
            <w:tcW w:w="1275" w:type="dxa"/>
            <w:vAlign w:val="center"/>
          </w:tcPr>
          <w:p w14:paraId="2E125FB2" w14:textId="77777777" w:rsidR="00890585" w:rsidRDefault="00273A6D">
            <w:pPr>
              <w:jc w:val="right"/>
            </w:pPr>
            <w:r>
              <w:rPr>
                <w:rFonts w:asciiTheme="minorEastAsia" w:eastAsiaTheme="minorEastAsia" w:hAnsiTheme="minorEastAsia" w:cs="宋体"/>
                <w:color w:val="000000" w:themeColor="text1"/>
                <w:szCs w:val="21"/>
              </w:rPr>
              <w:t>8.08</w:t>
            </w:r>
          </w:p>
        </w:tc>
      </w:tr>
      <w:tr w:rsidR="00890585" w14:paraId="44103FC9" w14:textId="77777777">
        <w:tc>
          <w:tcPr>
            <w:tcW w:w="709" w:type="dxa"/>
            <w:vAlign w:val="center"/>
          </w:tcPr>
          <w:p w14:paraId="72517E28" w14:textId="77777777" w:rsidR="00890585" w:rsidRDefault="00273A6D">
            <w:pPr>
              <w:jc w:val="center"/>
            </w:pPr>
            <w:r>
              <w:rPr>
                <w:rFonts w:asciiTheme="minorEastAsia" w:eastAsiaTheme="minorEastAsia" w:hAnsiTheme="minorEastAsia" w:cs="宋体"/>
                <w:color w:val="000000" w:themeColor="text1"/>
                <w:szCs w:val="21"/>
              </w:rPr>
              <w:t>3</w:t>
            </w:r>
          </w:p>
        </w:tc>
        <w:tc>
          <w:tcPr>
            <w:tcW w:w="1109" w:type="dxa"/>
            <w:vAlign w:val="center"/>
          </w:tcPr>
          <w:p w14:paraId="3B61AFE7" w14:textId="77777777" w:rsidR="00890585" w:rsidRDefault="00273A6D">
            <w:pPr>
              <w:jc w:val="center"/>
            </w:pPr>
            <w:r>
              <w:rPr>
                <w:rFonts w:asciiTheme="minorEastAsia" w:eastAsiaTheme="minorEastAsia" w:hAnsiTheme="minorEastAsia" w:cs="宋体"/>
                <w:color w:val="000000" w:themeColor="text1"/>
                <w:szCs w:val="21"/>
              </w:rPr>
              <w:t>WELLTOWER INC</w:t>
            </w:r>
          </w:p>
        </w:tc>
        <w:tc>
          <w:tcPr>
            <w:tcW w:w="876" w:type="dxa"/>
            <w:vAlign w:val="center"/>
          </w:tcPr>
          <w:p w14:paraId="2DA615FF" w14:textId="77777777" w:rsidR="00890585" w:rsidRDefault="00273A6D">
            <w:pPr>
              <w:jc w:val="center"/>
            </w:pPr>
            <w:r>
              <w:rPr>
                <w:rFonts w:asciiTheme="minorEastAsia" w:eastAsiaTheme="minorEastAsia" w:hAnsiTheme="minorEastAsia" w:cs="宋体"/>
                <w:color w:val="000000" w:themeColor="text1"/>
                <w:szCs w:val="21"/>
              </w:rPr>
              <w:t>Welltower Inc</w:t>
            </w:r>
          </w:p>
        </w:tc>
        <w:tc>
          <w:tcPr>
            <w:tcW w:w="850" w:type="dxa"/>
            <w:vAlign w:val="center"/>
          </w:tcPr>
          <w:p w14:paraId="57A6B2C0" w14:textId="77777777" w:rsidR="00890585" w:rsidRDefault="00273A6D">
            <w:pPr>
              <w:jc w:val="center"/>
            </w:pPr>
            <w:r>
              <w:rPr>
                <w:rFonts w:asciiTheme="minorEastAsia" w:eastAsiaTheme="minorEastAsia" w:hAnsiTheme="minorEastAsia" w:cs="宋体"/>
                <w:color w:val="000000" w:themeColor="text1"/>
                <w:szCs w:val="21"/>
              </w:rPr>
              <w:t>WELL</w:t>
            </w:r>
          </w:p>
        </w:tc>
        <w:tc>
          <w:tcPr>
            <w:tcW w:w="993" w:type="dxa"/>
            <w:vAlign w:val="center"/>
          </w:tcPr>
          <w:p w14:paraId="312444CB" w14:textId="77777777" w:rsidR="00890585" w:rsidRDefault="00273A6D">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576FFFCE"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7EB5566D" w14:textId="77777777" w:rsidR="00890585" w:rsidRDefault="00273A6D">
            <w:pPr>
              <w:jc w:val="right"/>
            </w:pPr>
            <w:r>
              <w:rPr>
                <w:rFonts w:asciiTheme="minorEastAsia" w:eastAsiaTheme="minorEastAsia" w:hAnsiTheme="minorEastAsia" w:cs="宋体"/>
                <w:color w:val="000000" w:themeColor="text1"/>
                <w:szCs w:val="21"/>
              </w:rPr>
              <w:t>25,169</w:t>
            </w:r>
          </w:p>
        </w:tc>
        <w:tc>
          <w:tcPr>
            <w:tcW w:w="851" w:type="dxa"/>
            <w:vAlign w:val="center"/>
          </w:tcPr>
          <w:p w14:paraId="0DC19693" w14:textId="77777777" w:rsidR="00890585" w:rsidRDefault="00273A6D">
            <w:pPr>
              <w:jc w:val="right"/>
            </w:pPr>
            <w:r>
              <w:rPr>
                <w:rFonts w:asciiTheme="minorEastAsia" w:eastAsiaTheme="minorEastAsia" w:hAnsiTheme="minorEastAsia" w:cs="宋体"/>
                <w:color w:val="000000" w:themeColor="text1"/>
                <w:szCs w:val="21"/>
              </w:rPr>
              <w:t>22,580,555.15</w:t>
            </w:r>
          </w:p>
        </w:tc>
        <w:tc>
          <w:tcPr>
            <w:tcW w:w="1275" w:type="dxa"/>
            <w:vAlign w:val="center"/>
          </w:tcPr>
          <w:p w14:paraId="56BA4C5C" w14:textId="77777777" w:rsidR="00890585" w:rsidRDefault="00273A6D">
            <w:pPr>
              <w:jc w:val="right"/>
            </w:pPr>
            <w:r>
              <w:rPr>
                <w:rFonts w:asciiTheme="minorEastAsia" w:eastAsiaTheme="minorEastAsia" w:hAnsiTheme="minorEastAsia" w:cs="宋体"/>
                <w:color w:val="000000" w:themeColor="text1"/>
                <w:szCs w:val="21"/>
              </w:rPr>
              <w:t>7.41</w:t>
            </w:r>
          </w:p>
        </w:tc>
      </w:tr>
      <w:tr w:rsidR="00890585" w14:paraId="3A89455C" w14:textId="77777777">
        <w:tc>
          <w:tcPr>
            <w:tcW w:w="709" w:type="dxa"/>
            <w:vAlign w:val="center"/>
          </w:tcPr>
          <w:p w14:paraId="3E6BDE1B" w14:textId="77777777" w:rsidR="00890585" w:rsidRDefault="00273A6D">
            <w:pPr>
              <w:jc w:val="center"/>
            </w:pPr>
            <w:r>
              <w:rPr>
                <w:rFonts w:asciiTheme="minorEastAsia" w:eastAsiaTheme="minorEastAsia" w:hAnsiTheme="minorEastAsia" w:cs="宋体"/>
                <w:color w:val="000000" w:themeColor="text1"/>
                <w:szCs w:val="21"/>
              </w:rPr>
              <w:t>4</w:t>
            </w:r>
          </w:p>
        </w:tc>
        <w:tc>
          <w:tcPr>
            <w:tcW w:w="1109" w:type="dxa"/>
            <w:vAlign w:val="center"/>
          </w:tcPr>
          <w:p w14:paraId="4B3494B7" w14:textId="77777777" w:rsidR="00890585" w:rsidRDefault="00273A6D">
            <w:pPr>
              <w:jc w:val="center"/>
            </w:pPr>
            <w:r>
              <w:rPr>
                <w:rFonts w:asciiTheme="minorEastAsia" w:eastAsiaTheme="minorEastAsia" w:hAnsiTheme="minorEastAsia" w:cs="宋体"/>
                <w:color w:val="000000" w:themeColor="text1"/>
                <w:szCs w:val="21"/>
              </w:rPr>
              <w:t>PUBLIC STORAGE</w:t>
            </w:r>
          </w:p>
        </w:tc>
        <w:tc>
          <w:tcPr>
            <w:tcW w:w="876" w:type="dxa"/>
            <w:vAlign w:val="center"/>
          </w:tcPr>
          <w:p w14:paraId="3B3A0154" w14:textId="77777777" w:rsidR="00890585" w:rsidRDefault="00273A6D">
            <w:pPr>
              <w:jc w:val="center"/>
            </w:pPr>
            <w:r>
              <w:rPr>
                <w:rFonts w:asciiTheme="minorEastAsia" w:eastAsiaTheme="minorEastAsia" w:hAnsiTheme="minorEastAsia" w:cs="宋体"/>
                <w:color w:val="000000" w:themeColor="text1"/>
                <w:szCs w:val="21"/>
              </w:rPr>
              <w:t>公共存储</w:t>
            </w:r>
          </w:p>
        </w:tc>
        <w:tc>
          <w:tcPr>
            <w:tcW w:w="850" w:type="dxa"/>
            <w:vAlign w:val="center"/>
          </w:tcPr>
          <w:p w14:paraId="3B51CCFB" w14:textId="77777777" w:rsidR="00890585" w:rsidRDefault="00273A6D">
            <w:pPr>
              <w:jc w:val="center"/>
            </w:pPr>
            <w:r>
              <w:rPr>
                <w:rFonts w:asciiTheme="minorEastAsia" w:eastAsiaTheme="minorEastAsia" w:hAnsiTheme="minorEastAsia" w:cs="宋体"/>
                <w:color w:val="000000" w:themeColor="text1"/>
                <w:szCs w:val="21"/>
              </w:rPr>
              <w:t>PSA</w:t>
            </w:r>
          </w:p>
        </w:tc>
        <w:tc>
          <w:tcPr>
            <w:tcW w:w="993" w:type="dxa"/>
            <w:vAlign w:val="center"/>
          </w:tcPr>
          <w:p w14:paraId="4C318E60" w14:textId="77777777" w:rsidR="00890585" w:rsidRDefault="00273A6D">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242FE6DF"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5CB8C55D" w14:textId="77777777" w:rsidR="00890585" w:rsidRDefault="00273A6D">
            <w:pPr>
              <w:jc w:val="right"/>
            </w:pPr>
            <w:r>
              <w:rPr>
                <w:rFonts w:asciiTheme="minorEastAsia" w:eastAsiaTheme="minorEastAsia" w:hAnsiTheme="minorEastAsia" w:cs="宋体"/>
                <w:color w:val="000000" w:themeColor="text1"/>
                <w:szCs w:val="21"/>
              </w:rPr>
              <w:t>6,601</w:t>
            </w:r>
          </w:p>
        </w:tc>
        <w:tc>
          <w:tcPr>
            <w:tcW w:w="851" w:type="dxa"/>
            <w:vAlign w:val="center"/>
          </w:tcPr>
          <w:p w14:paraId="37785E26" w14:textId="77777777" w:rsidR="00890585" w:rsidRDefault="00273A6D">
            <w:pPr>
              <w:jc w:val="right"/>
            </w:pPr>
            <w:r>
              <w:rPr>
                <w:rFonts w:asciiTheme="minorEastAsia" w:eastAsiaTheme="minorEastAsia" w:hAnsiTheme="minorEastAsia" w:cs="宋体"/>
                <w:color w:val="000000" w:themeColor="text1"/>
                <w:szCs w:val="21"/>
              </w:rPr>
              <w:t>16,831,115.19</w:t>
            </w:r>
          </w:p>
        </w:tc>
        <w:tc>
          <w:tcPr>
            <w:tcW w:w="1275" w:type="dxa"/>
            <w:vAlign w:val="center"/>
          </w:tcPr>
          <w:p w14:paraId="1FC097B9" w14:textId="77777777" w:rsidR="00890585" w:rsidRDefault="00273A6D">
            <w:pPr>
              <w:jc w:val="right"/>
            </w:pPr>
            <w:r>
              <w:rPr>
                <w:rFonts w:asciiTheme="minorEastAsia" w:eastAsiaTheme="minorEastAsia" w:hAnsiTheme="minorEastAsia" w:cs="宋体"/>
                <w:color w:val="000000" w:themeColor="text1"/>
                <w:szCs w:val="21"/>
              </w:rPr>
              <w:t>5.52</w:t>
            </w:r>
          </w:p>
        </w:tc>
      </w:tr>
      <w:tr w:rsidR="00890585" w14:paraId="17AD076D" w14:textId="77777777">
        <w:tc>
          <w:tcPr>
            <w:tcW w:w="709" w:type="dxa"/>
            <w:vAlign w:val="center"/>
          </w:tcPr>
          <w:p w14:paraId="3F36BA41" w14:textId="77777777" w:rsidR="00890585" w:rsidRDefault="00273A6D">
            <w:pPr>
              <w:jc w:val="center"/>
            </w:pPr>
            <w:r>
              <w:rPr>
                <w:rFonts w:asciiTheme="minorEastAsia" w:eastAsiaTheme="minorEastAsia" w:hAnsiTheme="minorEastAsia" w:cs="宋体"/>
                <w:color w:val="000000" w:themeColor="text1"/>
                <w:szCs w:val="21"/>
              </w:rPr>
              <w:lastRenderedPageBreak/>
              <w:t>5</w:t>
            </w:r>
          </w:p>
        </w:tc>
        <w:tc>
          <w:tcPr>
            <w:tcW w:w="1109" w:type="dxa"/>
            <w:vAlign w:val="center"/>
          </w:tcPr>
          <w:p w14:paraId="319435AB" w14:textId="77777777" w:rsidR="00890585" w:rsidRDefault="00273A6D">
            <w:pPr>
              <w:jc w:val="center"/>
            </w:pPr>
            <w:r>
              <w:rPr>
                <w:rFonts w:asciiTheme="minorEastAsia" w:eastAsiaTheme="minorEastAsia" w:hAnsiTheme="minorEastAsia" w:cs="宋体"/>
                <w:color w:val="000000" w:themeColor="text1"/>
                <w:szCs w:val="21"/>
              </w:rPr>
              <w:t>REALTY INCOME CORP</w:t>
            </w:r>
          </w:p>
        </w:tc>
        <w:tc>
          <w:tcPr>
            <w:tcW w:w="876" w:type="dxa"/>
            <w:vAlign w:val="center"/>
          </w:tcPr>
          <w:p w14:paraId="1DDBA3BC" w14:textId="77777777" w:rsidR="00890585" w:rsidRDefault="00273A6D">
            <w:pPr>
              <w:jc w:val="center"/>
            </w:pPr>
            <w:r>
              <w:rPr>
                <w:rFonts w:asciiTheme="minorEastAsia" w:eastAsiaTheme="minorEastAsia" w:hAnsiTheme="minorEastAsia" w:cs="宋体"/>
                <w:color w:val="000000" w:themeColor="text1"/>
                <w:szCs w:val="21"/>
              </w:rPr>
              <w:t>Realty Income公司</w:t>
            </w:r>
          </w:p>
        </w:tc>
        <w:tc>
          <w:tcPr>
            <w:tcW w:w="850" w:type="dxa"/>
            <w:vAlign w:val="center"/>
          </w:tcPr>
          <w:p w14:paraId="0E252922" w14:textId="77777777" w:rsidR="00890585" w:rsidRDefault="00273A6D">
            <w:pPr>
              <w:jc w:val="center"/>
            </w:pPr>
            <w:r>
              <w:rPr>
                <w:rFonts w:asciiTheme="minorEastAsia" w:eastAsiaTheme="minorEastAsia" w:hAnsiTheme="minorEastAsia" w:cs="宋体"/>
                <w:color w:val="000000" w:themeColor="text1"/>
                <w:szCs w:val="21"/>
              </w:rPr>
              <w:t>O</w:t>
            </w:r>
          </w:p>
        </w:tc>
        <w:tc>
          <w:tcPr>
            <w:tcW w:w="993" w:type="dxa"/>
            <w:vAlign w:val="center"/>
          </w:tcPr>
          <w:p w14:paraId="42A7BBEB" w14:textId="77777777" w:rsidR="00890585" w:rsidRDefault="00273A6D">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37E0F38C"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4BEC1F25" w14:textId="77777777" w:rsidR="00890585" w:rsidRDefault="00273A6D">
            <w:pPr>
              <w:jc w:val="right"/>
            </w:pPr>
            <w:r>
              <w:rPr>
                <w:rFonts w:asciiTheme="minorEastAsia" w:eastAsiaTheme="minorEastAsia" w:hAnsiTheme="minorEastAsia" w:cs="宋体"/>
                <w:color w:val="000000" w:themeColor="text1"/>
                <w:szCs w:val="21"/>
              </w:rPr>
              <w:t>36,379</w:t>
            </w:r>
          </w:p>
        </w:tc>
        <w:tc>
          <w:tcPr>
            <w:tcW w:w="851" w:type="dxa"/>
            <w:vAlign w:val="center"/>
          </w:tcPr>
          <w:p w14:paraId="3C73ADC0" w14:textId="77777777" w:rsidR="00890585" w:rsidRDefault="00273A6D">
            <w:pPr>
              <w:jc w:val="right"/>
            </w:pPr>
            <w:r>
              <w:rPr>
                <w:rFonts w:asciiTheme="minorEastAsia" w:eastAsiaTheme="minorEastAsia" w:hAnsiTheme="minorEastAsia" w:cs="宋体"/>
                <w:color w:val="000000" w:themeColor="text1"/>
                <w:szCs w:val="21"/>
              </w:rPr>
              <w:t>16,167,166.22</w:t>
            </w:r>
          </w:p>
        </w:tc>
        <w:tc>
          <w:tcPr>
            <w:tcW w:w="1275" w:type="dxa"/>
            <w:vAlign w:val="center"/>
          </w:tcPr>
          <w:p w14:paraId="3CDD7A63" w14:textId="77777777" w:rsidR="00890585" w:rsidRDefault="00273A6D">
            <w:pPr>
              <w:jc w:val="right"/>
            </w:pPr>
            <w:r>
              <w:rPr>
                <w:rFonts w:asciiTheme="minorEastAsia" w:eastAsiaTheme="minorEastAsia" w:hAnsiTheme="minorEastAsia" w:cs="宋体"/>
                <w:color w:val="000000" w:themeColor="text1"/>
                <w:szCs w:val="21"/>
              </w:rPr>
              <w:t>5.31</w:t>
            </w:r>
          </w:p>
        </w:tc>
      </w:tr>
      <w:tr w:rsidR="00890585" w14:paraId="224B7D4F" w14:textId="77777777">
        <w:tc>
          <w:tcPr>
            <w:tcW w:w="709" w:type="dxa"/>
            <w:vAlign w:val="center"/>
          </w:tcPr>
          <w:p w14:paraId="6402A3CE" w14:textId="77777777" w:rsidR="00890585" w:rsidRDefault="00273A6D">
            <w:pPr>
              <w:jc w:val="center"/>
            </w:pPr>
            <w:r>
              <w:rPr>
                <w:rFonts w:asciiTheme="minorEastAsia" w:eastAsiaTheme="minorEastAsia" w:hAnsiTheme="minorEastAsia" w:cs="宋体"/>
                <w:color w:val="000000" w:themeColor="text1"/>
                <w:szCs w:val="21"/>
              </w:rPr>
              <w:t>6</w:t>
            </w:r>
          </w:p>
        </w:tc>
        <w:tc>
          <w:tcPr>
            <w:tcW w:w="1109" w:type="dxa"/>
            <w:vAlign w:val="center"/>
          </w:tcPr>
          <w:p w14:paraId="5453136A" w14:textId="77777777" w:rsidR="00890585" w:rsidRDefault="00273A6D">
            <w:pPr>
              <w:jc w:val="center"/>
            </w:pPr>
            <w:r>
              <w:rPr>
                <w:rFonts w:asciiTheme="minorEastAsia" w:eastAsiaTheme="minorEastAsia" w:hAnsiTheme="minorEastAsia" w:cs="宋体"/>
                <w:color w:val="000000" w:themeColor="text1"/>
                <w:szCs w:val="21"/>
              </w:rPr>
              <w:t>SIMON PROPERTY GROUP INC</w:t>
            </w:r>
          </w:p>
        </w:tc>
        <w:tc>
          <w:tcPr>
            <w:tcW w:w="876" w:type="dxa"/>
            <w:vAlign w:val="center"/>
          </w:tcPr>
          <w:p w14:paraId="121CB3D6" w14:textId="77777777" w:rsidR="00890585" w:rsidRDefault="00273A6D">
            <w:pPr>
              <w:jc w:val="center"/>
            </w:pPr>
            <w:r>
              <w:rPr>
                <w:rFonts w:asciiTheme="minorEastAsia" w:eastAsiaTheme="minorEastAsia" w:hAnsiTheme="minorEastAsia" w:cs="宋体"/>
                <w:color w:val="000000" w:themeColor="text1"/>
                <w:szCs w:val="21"/>
              </w:rPr>
              <w:t>西蒙房地产集团公司</w:t>
            </w:r>
          </w:p>
        </w:tc>
        <w:tc>
          <w:tcPr>
            <w:tcW w:w="850" w:type="dxa"/>
            <w:vAlign w:val="center"/>
          </w:tcPr>
          <w:p w14:paraId="722BC28D" w14:textId="77777777" w:rsidR="00890585" w:rsidRDefault="00273A6D">
            <w:pPr>
              <w:jc w:val="center"/>
            </w:pPr>
            <w:r>
              <w:rPr>
                <w:rFonts w:asciiTheme="minorEastAsia" w:eastAsiaTheme="minorEastAsia" w:hAnsiTheme="minorEastAsia" w:cs="宋体"/>
                <w:color w:val="000000" w:themeColor="text1"/>
                <w:szCs w:val="21"/>
              </w:rPr>
              <w:t>SPG</w:t>
            </w:r>
          </w:p>
        </w:tc>
        <w:tc>
          <w:tcPr>
            <w:tcW w:w="993" w:type="dxa"/>
            <w:vAlign w:val="center"/>
          </w:tcPr>
          <w:p w14:paraId="13D382B4" w14:textId="77777777" w:rsidR="00890585" w:rsidRDefault="00273A6D">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3449E106"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114A6E69" w14:textId="77777777" w:rsidR="00890585" w:rsidRDefault="00273A6D">
            <w:pPr>
              <w:jc w:val="right"/>
            </w:pPr>
            <w:r>
              <w:rPr>
                <w:rFonts w:asciiTheme="minorEastAsia" w:eastAsiaTheme="minorEastAsia" w:hAnsiTheme="minorEastAsia" w:cs="宋体"/>
                <w:color w:val="000000" w:themeColor="text1"/>
                <w:szCs w:val="21"/>
              </w:rPr>
              <w:t>13,504</w:t>
            </w:r>
          </w:p>
        </w:tc>
        <w:tc>
          <w:tcPr>
            <w:tcW w:w="851" w:type="dxa"/>
            <w:vAlign w:val="center"/>
          </w:tcPr>
          <w:p w14:paraId="6F7A73B4" w14:textId="77777777" w:rsidR="00890585" w:rsidRDefault="00273A6D">
            <w:pPr>
              <w:jc w:val="right"/>
            </w:pPr>
            <w:r>
              <w:rPr>
                <w:rFonts w:asciiTheme="minorEastAsia" w:eastAsiaTheme="minorEastAsia" w:hAnsiTheme="minorEastAsia" w:cs="宋体"/>
                <w:color w:val="000000" w:themeColor="text1"/>
                <w:szCs w:val="21"/>
              </w:rPr>
              <w:t>15,994,012.66</w:t>
            </w:r>
          </w:p>
        </w:tc>
        <w:tc>
          <w:tcPr>
            <w:tcW w:w="1275" w:type="dxa"/>
            <w:vAlign w:val="center"/>
          </w:tcPr>
          <w:p w14:paraId="47B5BE1F" w14:textId="77777777" w:rsidR="00890585" w:rsidRDefault="00273A6D">
            <w:pPr>
              <w:jc w:val="right"/>
            </w:pPr>
            <w:r>
              <w:rPr>
                <w:rFonts w:asciiTheme="minorEastAsia" w:eastAsiaTheme="minorEastAsia" w:hAnsiTheme="minorEastAsia" w:cs="宋体"/>
                <w:color w:val="000000" w:themeColor="text1"/>
                <w:szCs w:val="21"/>
              </w:rPr>
              <w:t>5.25</w:t>
            </w:r>
          </w:p>
        </w:tc>
      </w:tr>
      <w:tr w:rsidR="00890585" w14:paraId="5ACA1699" w14:textId="77777777">
        <w:tc>
          <w:tcPr>
            <w:tcW w:w="709" w:type="dxa"/>
            <w:vAlign w:val="center"/>
          </w:tcPr>
          <w:p w14:paraId="45131591" w14:textId="77777777" w:rsidR="00890585" w:rsidRDefault="00273A6D">
            <w:pPr>
              <w:jc w:val="center"/>
            </w:pPr>
            <w:r>
              <w:rPr>
                <w:rFonts w:asciiTheme="minorEastAsia" w:eastAsiaTheme="minorEastAsia" w:hAnsiTheme="minorEastAsia" w:cs="宋体"/>
                <w:color w:val="000000" w:themeColor="text1"/>
                <w:szCs w:val="21"/>
              </w:rPr>
              <w:t>7</w:t>
            </w:r>
          </w:p>
        </w:tc>
        <w:tc>
          <w:tcPr>
            <w:tcW w:w="1109" w:type="dxa"/>
            <w:vAlign w:val="center"/>
          </w:tcPr>
          <w:p w14:paraId="082F3BAA" w14:textId="77777777" w:rsidR="00890585" w:rsidRDefault="00273A6D">
            <w:pPr>
              <w:jc w:val="center"/>
            </w:pPr>
            <w:r>
              <w:rPr>
                <w:rFonts w:asciiTheme="minorEastAsia" w:eastAsiaTheme="minorEastAsia" w:hAnsiTheme="minorEastAsia" w:cs="宋体"/>
                <w:color w:val="000000" w:themeColor="text1"/>
                <w:szCs w:val="21"/>
              </w:rPr>
              <w:t>DIGITAL REALTY TRUST INC</w:t>
            </w:r>
          </w:p>
        </w:tc>
        <w:tc>
          <w:tcPr>
            <w:tcW w:w="876" w:type="dxa"/>
            <w:vAlign w:val="center"/>
          </w:tcPr>
          <w:p w14:paraId="17109006" w14:textId="77777777" w:rsidR="00890585" w:rsidRDefault="00273A6D">
            <w:pPr>
              <w:jc w:val="center"/>
            </w:pPr>
            <w:r>
              <w:rPr>
                <w:rFonts w:asciiTheme="minorEastAsia" w:eastAsiaTheme="minorEastAsia" w:hAnsiTheme="minorEastAsia" w:cs="宋体"/>
                <w:color w:val="000000" w:themeColor="text1"/>
                <w:szCs w:val="21"/>
              </w:rPr>
              <w:t>数字房地产信托有限公司</w:t>
            </w:r>
          </w:p>
        </w:tc>
        <w:tc>
          <w:tcPr>
            <w:tcW w:w="850" w:type="dxa"/>
            <w:vAlign w:val="center"/>
          </w:tcPr>
          <w:p w14:paraId="7171F08C" w14:textId="77777777" w:rsidR="00890585" w:rsidRDefault="00273A6D">
            <w:pPr>
              <w:jc w:val="center"/>
            </w:pPr>
            <w:r>
              <w:rPr>
                <w:rFonts w:asciiTheme="minorEastAsia" w:eastAsiaTheme="minorEastAsia" w:hAnsiTheme="minorEastAsia" w:cs="宋体"/>
                <w:color w:val="000000" w:themeColor="text1"/>
                <w:szCs w:val="21"/>
              </w:rPr>
              <w:t>DLR</w:t>
            </w:r>
          </w:p>
        </w:tc>
        <w:tc>
          <w:tcPr>
            <w:tcW w:w="993" w:type="dxa"/>
            <w:vAlign w:val="center"/>
          </w:tcPr>
          <w:p w14:paraId="3B2617CE" w14:textId="77777777" w:rsidR="00890585" w:rsidRDefault="00273A6D">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3F6C17DF"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30DC9E47" w14:textId="77777777" w:rsidR="00890585" w:rsidRDefault="00273A6D">
            <w:pPr>
              <w:jc w:val="right"/>
            </w:pPr>
            <w:r>
              <w:rPr>
                <w:rFonts w:asciiTheme="minorEastAsia" w:eastAsiaTheme="minorEastAsia" w:hAnsiTheme="minorEastAsia" w:cs="宋体"/>
                <w:color w:val="000000" w:themeColor="text1"/>
                <w:szCs w:val="21"/>
              </w:rPr>
              <w:t>13,479</w:t>
            </w:r>
          </w:p>
        </w:tc>
        <w:tc>
          <w:tcPr>
            <w:tcW w:w="851" w:type="dxa"/>
            <w:vAlign w:val="center"/>
          </w:tcPr>
          <w:p w14:paraId="1AB0E296" w14:textId="77777777" w:rsidR="00890585" w:rsidRDefault="00273A6D">
            <w:pPr>
              <w:jc w:val="right"/>
            </w:pPr>
            <w:r>
              <w:rPr>
                <w:rFonts w:asciiTheme="minorEastAsia" w:eastAsiaTheme="minorEastAsia" w:hAnsiTheme="minorEastAsia" w:cs="宋体"/>
                <w:color w:val="000000" w:themeColor="text1"/>
                <w:szCs w:val="21"/>
              </w:rPr>
              <w:t>15,285,287.66</w:t>
            </w:r>
          </w:p>
        </w:tc>
        <w:tc>
          <w:tcPr>
            <w:tcW w:w="1275" w:type="dxa"/>
            <w:vAlign w:val="center"/>
          </w:tcPr>
          <w:p w14:paraId="0EF15156" w14:textId="77777777" w:rsidR="00890585" w:rsidRDefault="00273A6D">
            <w:pPr>
              <w:jc w:val="right"/>
            </w:pPr>
            <w:r>
              <w:rPr>
                <w:rFonts w:asciiTheme="minorEastAsia" w:eastAsiaTheme="minorEastAsia" w:hAnsiTheme="minorEastAsia" w:cs="宋体"/>
                <w:color w:val="000000" w:themeColor="text1"/>
                <w:szCs w:val="21"/>
              </w:rPr>
              <w:t>5.02</w:t>
            </w:r>
          </w:p>
        </w:tc>
      </w:tr>
      <w:tr w:rsidR="00890585" w14:paraId="2ED216DB" w14:textId="77777777">
        <w:tc>
          <w:tcPr>
            <w:tcW w:w="709" w:type="dxa"/>
            <w:vAlign w:val="center"/>
          </w:tcPr>
          <w:p w14:paraId="15D1DAEE" w14:textId="77777777" w:rsidR="00890585" w:rsidRDefault="00273A6D">
            <w:pPr>
              <w:jc w:val="center"/>
            </w:pPr>
            <w:r>
              <w:rPr>
                <w:rFonts w:asciiTheme="minorEastAsia" w:eastAsiaTheme="minorEastAsia" w:hAnsiTheme="minorEastAsia" w:cs="宋体"/>
                <w:color w:val="000000" w:themeColor="text1"/>
                <w:szCs w:val="21"/>
              </w:rPr>
              <w:t>8</w:t>
            </w:r>
          </w:p>
        </w:tc>
        <w:tc>
          <w:tcPr>
            <w:tcW w:w="1109" w:type="dxa"/>
            <w:vAlign w:val="center"/>
          </w:tcPr>
          <w:p w14:paraId="2EC88CCB" w14:textId="77777777" w:rsidR="00890585" w:rsidRDefault="00273A6D">
            <w:pPr>
              <w:jc w:val="center"/>
            </w:pPr>
            <w:r>
              <w:rPr>
                <w:rFonts w:asciiTheme="minorEastAsia" w:eastAsiaTheme="minorEastAsia" w:hAnsiTheme="minorEastAsia" w:cs="宋体"/>
                <w:color w:val="000000" w:themeColor="text1"/>
                <w:szCs w:val="21"/>
              </w:rPr>
              <w:t>GOODMAN GROUP</w:t>
            </w:r>
          </w:p>
        </w:tc>
        <w:tc>
          <w:tcPr>
            <w:tcW w:w="876" w:type="dxa"/>
            <w:vAlign w:val="center"/>
          </w:tcPr>
          <w:p w14:paraId="5ECE014A" w14:textId="77777777" w:rsidR="00890585" w:rsidRDefault="00273A6D">
            <w:pPr>
              <w:jc w:val="center"/>
            </w:pPr>
            <w:r>
              <w:rPr>
                <w:rFonts w:asciiTheme="minorEastAsia" w:eastAsiaTheme="minorEastAsia" w:hAnsiTheme="minorEastAsia" w:cs="宋体"/>
                <w:color w:val="000000" w:themeColor="text1"/>
                <w:szCs w:val="21"/>
              </w:rPr>
              <w:t>嘉民集团</w:t>
            </w:r>
          </w:p>
        </w:tc>
        <w:tc>
          <w:tcPr>
            <w:tcW w:w="850" w:type="dxa"/>
            <w:vAlign w:val="center"/>
          </w:tcPr>
          <w:p w14:paraId="201460E8" w14:textId="77777777" w:rsidR="00890585" w:rsidRDefault="00273A6D">
            <w:pPr>
              <w:jc w:val="center"/>
            </w:pPr>
            <w:r>
              <w:rPr>
                <w:rFonts w:asciiTheme="minorEastAsia" w:eastAsiaTheme="minorEastAsia" w:hAnsiTheme="minorEastAsia" w:cs="宋体"/>
                <w:color w:val="000000" w:themeColor="text1"/>
                <w:szCs w:val="21"/>
              </w:rPr>
              <w:t>GMG</w:t>
            </w:r>
          </w:p>
        </w:tc>
        <w:tc>
          <w:tcPr>
            <w:tcW w:w="993" w:type="dxa"/>
            <w:vAlign w:val="center"/>
          </w:tcPr>
          <w:p w14:paraId="48D662C5" w14:textId="77777777" w:rsidR="00890585" w:rsidRDefault="00273A6D">
            <w:pPr>
              <w:jc w:val="center"/>
            </w:pPr>
            <w:r>
              <w:rPr>
                <w:rFonts w:asciiTheme="minorEastAsia" w:eastAsiaTheme="minorEastAsia" w:hAnsiTheme="minorEastAsia" w:cs="宋体"/>
                <w:color w:val="000000" w:themeColor="text1"/>
                <w:szCs w:val="21"/>
              </w:rPr>
              <w:t>澳大利亚证券交易所</w:t>
            </w:r>
          </w:p>
        </w:tc>
        <w:tc>
          <w:tcPr>
            <w:tcW w:w="1134" w:type="dxa"/>
            <w:vAlign w:val="center"/>
          </w:tcPr>
          <w:p w14:paraId="63980C23" w14:textId="77777777" w:rsidR="00890585" w:rsidRDefault="00273A6D">
            <w:pPr>
              <w:jc w:val="center"/>
            </w:pPr>
            <w:r>
              <w:rPr>
                <w:rFonts w:asciiTheme="minorEastAsia" w:eastAsiaTheme="minorEastAsia" w:hAnsiTheme="minorEastAsia" w:cs="宋体"/>
                <w:color w:val="000000" w:themeColor="text1"/>
                <w:szCs w:val="21"/>
              </w:rPr>
              <w:t>澳大利亚</w:t>
            </w:r>
          </w:p>
        </w:tc>
        <w:tc>
          <w:tcPr>
            <w:tcW w:w="850" w:type="dxa"/>
            <w:vAlign w:val="center"/>
          </w:tcPr>
          <w:p w14:paraId="5B167C1F" w14:textId="77777777" w:rsidR="00890585" w:rsidRDefault="00273A6D">
            <w:pPr>
              <w:jc w:val="right"/>
            </w:pPr>
            <w:r>
              <w:rPr>
                <w:rFonts w:asciiTheme="minorEastAsia" w:eastAsiaTheme="minorEastAsia" w:hAnsiTheme="minorEastAsia" w:cs="宋体"/>
                <w:color w:val="000000" w:themeColor="text1"/>
                <w:szCs w:val="21"/>
              </w:rPr>
              <w:t>77,898</w:t>
            </w:r>
          </w:p>
        </w:tc>
        <w:tc>
          <w:tcPr>
            <w:tcW w:w="851" w:type="dxa"/>
            <w:vAlign w:val="center"/>
          </w:tcPr>
          <w:p w14:paraId="08A49033" w14:textId="77777777" w:rsidR="00890585" w:rsidRDefault="00273A6D">
            <w:pPr>
              <w:jc w:val="right"/>
            </w:pPr>
            <w:r>
              <w:rPr>
                <w:rFonts w:asciiTheme="minorEastAsia" w:eastAsiaTheme="minorEastAsia" w:hAnsiTheme="minorEastAsia" w:cs="宋体"/>
                <w:color w:val="000000" w:themeColor="text1"/>
                <w:szCs w:val="21"/>
              </w:rPr>
              <w:t>13,966,661.85</w:t>
            </w:r>
          </w:p>
        </w:tc>
        <w:tc>
          <w:tcPr>
            <w:tcW w:w="1275" w:type="dxa"/>
            <w:vAlign w:val="center"/>
          </w:tcPr>
          <w:p w14:paraId="2C3CAD53" w14:textId="77777777" w:rsidR="00890585" w:rsidRDefault="00273A6D">
            <w:pPr>
              <w:jc w:val="right"/>
            </w:pPr>
            <w:r>
              <w:rPr>
                <w:rFonts w:asciiTheme="minorEastAsia" w:eastAsiaTheme="minorEastAsia" w:hAnsiTheme="minorEastAsia" w:cs="宋体"/>
                <w:color w:val="000000" w:themeColor="text1"/>
                <w:szCs w:val="21"/>
              </w:rPr>
              <w:t>4.58</w:t>
            </w:r>
          </w:p>
        </w:tc>
      </w:tr>
      <w:tr w:rsidR="00890585" w14:paraId="15A8BC3A" w14:textId="77777777">
        <w:tc>
          <w:tcPr>
            <w:tcW w:w="709" w:type="dxa"/>
            <w:vAlign w:val="center"/>
          </w:tcPr>
          <w:p w14:paraId="4CC390E5" w14:textId="77777777" w:rsidR="00890585" w:rsidRDefault="00273A6D">
            <w:pPr>
              <w:jc w:val="center"/>
            </w:pPr>
            <w:r>
              <w:rPr>
                <w:rFonts w:asciiTheme="minorEastAsia" w:eastAsiaTheme="minorEastAsia" w:hAnsiTheme="minorEastAsia" w:cs="宋体"/>
                <w:color w:val="000000" w:themeColor="text1"/>
                <w:szCs w:val="21"/>
              </w:rPr>
              <w:t>9</w:t>
            </w:r>
          </w:p>
        </w:tc>
        <w:tc>
          <w:tcPr>
            <w:tcW w:w="1109" w:type="dxa"/>
            <w:vAlign w:val="center"/>
          </w:tcPr>
          <w:p w14:paraId="059A8A05" w14:textId="77777777" w:rsidR="00890585" w:rsidRDefault="00273A6D">
            <w:pPr>
              <w:jc w:val="center"/>
            </w:pPr>
            <w:r>
              <w:rPr>
                <w:rFonts w:asciiTheme="minorEastAsia" w:eastAsiaTheme="minorEastAsia" w:hAnsiTheme="minorEastAsia" w:cs="宋体"/>
                <w:color w:val="000000" w:themeColor="text1"/>
                <w:szCs w:val="21"/>
              </w:rPr>
              <w:t>EXTRA SPACE STORAGE INC</w:t>
            </w:r>
          </w:p>
        </w:tc>
        <w:tc>
          <w:tcPr>
            <w:tcW w:w="876" w:type="dxa"/>
            <w:vAlign w:val="center"/>
          </w:tcPr>
          <w:p w14:paraId="14AD99B7" w14:textId="77777777" w:rsidR="00890585" w:rsidRDefault="00273A6D">
            <w:pPr>
              <w:jc w:val="center"/>
            </w:pPr>
            <w:r>
              <w:rPr>
                <w:rFonts w:asciiTheme="minorEastAsia" w:eastAsiaTheme="minorEastAsia" w:hAnsiTheme="minorEastAsia" w:cs="宋体"/>
                <w:color w:val="000000" w:themeColor="text1"/>
                <w:szCs w:val="21"/>
              </w:rPr>
              <w:t>Extra Space Storage有限公司</w:t>
            </w:r>
          </w:p>
        </w:tc>
        <w:tc>
          <w:tcPr>
            <w:tcW w:w="850" w:type="dxa"/>
            <w:vAlign w:val="center"/>
          </w:tcPr>
          <w:p w14:paraId="62EEC849" w14:textId="77777777" w:rsidR="00890585" w:rsidRDefault="00273A6D">
            <w:pPr>
              <w:jc w:val="center"/>
            </w:pPr>
            <w:r>
              <w:rPr>
                <w:rFonts w:asciiTheme="minorEastAsia" w:eastAsiaTheme="minorEastAsia" w:hAnsiTheme="minorEastAsia" w:cs="宋体"/>
                <w:color w:val="000000" w:themeColor="text1"/>
                <w:szCs w:val="21"/>
              </w:rPr>
              <w:t>EXR</w:t>
            </w:r>
          </w:p>
        </w:tc>
        <w:tc>
          <w:tcPr>
            <w:tcW w:w="993" w:type="dxa"/>
            <w:vAlign w:val="center"/>
          </w:tcPr>
          <w:p w14:paraId="7D868B4E" w14:textId="77777777" w:rsidR="00890585" w:rsidRDefault="00273A6D">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2D9B3A08"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370E00C6" w14:textId="77777777" w:rsidR="00890585" w:rsidRDefault="00273A6D">
            <w:pPr>
              <w:jc w:val="right"/>
            </w:pPr>
            <w:r>
              <w:rPr>
                <w:rFonts w:asciiTheme="minorEastAsia" w:eastAsiaTheme="minorEastAsia" w:hAnsiTheme="minorEastAsia" w:cs="宋体"/>
                <w:color w:val="000000" w:themeColor="text1"/>
                <w:szCs w:val="21"/>
              </w:rPr>
              <w:t>8,729</w:t>
            </w:r>
          </w:p>
        </w:tc>
        <w:tc>
          <w:tcPr>
            <w:tcW w:w="851" w:type="dxa"/>
            <w:vAlign w:val="center"/>
          </w:tcPr>
          <w:p w14:paraId="2F408ACA" w14:textId="77777777" w:rsidR="00890585" w:rsidRDefault="00273A6D">
            <w:pPr>
              <w:jc w:val="right"/>
            </w:pPr>
            <w:r>
              <w:rPr>
                <w:rFonts w:asciiTheme="minorEastAsia" w:eastAsiaTheme="minorEastAsia" w:hAnsiTheme="minorEastAsia" w:cs="宋体"/>
                <w:color w:val="000000" w:themeColor="text1"/>
                <w:szCs w:val="21"/>
              </w:rPr>
              <w:t>11,021,788.87</w:t>
            </w:r>
          </w:p>
        </w:tc>
        <w:tc>
          <w:tcPr>
            <w:tcW w:w="1275" w:type="dxa"/>
            <w:vAlign w:val="center"/>
          </w:tcPr>
          <w:p w14:paraId="5A193F92" w14:textId="77777777" w:rsidR="00890585" w:rsidRDefault="00273A6D">
            <w:pPr>
              <w:jc w:val="right"/>
            </w:pPr>
            <w:r>
              <w:rPr>
                <w:rFonts w:asciiTheme="minorEastAsia" w:eastAsiaTheme="minorEastAsia" w:hAnsiTheme="minorEastAsia" w:cs="宋体"/>
                <w:color w:val="000000" w:themeColor="text1"/>
                <w:szCs w:val="21"/>
              </w:rPr>
              <w:t>3.62</w:t>
            </w:r>
          </w:p>
        </w:tc>
      </w:tr>
      <w:tr w:rsidR="00890585" w14:paraId="60912EC3" w14:textId="77777777">
        <w:tc>
          <w:tcPr>
            <w:tcW w:w="709" w:type="dxa"/>
            <w:vAlign w:val="center"/>
          </w:tcPr>
          <w:p w14:paraId="0549BE09" w14:textId="77777777" w:rsidR="00890585" w:rsidRDefault="00273A6D">
            <w:pPr>
              <w:jc w:val="center"/>
            </w:pPr>
            <w:r>
              <w:rPr>
                <w:rFonts w:asciiTheme="minorEastAsia" w:eastAsiaTheme="minorEastAsia" w:hAnsiTheme="minorEastAsia" w:cs="宋体"/>
                <w:color w:val="000000" w:themeColor="text1"/>
                <w:szCs w:val="21"/>
              </w:rPr>
              <w:t>10</w:t>
            </w:r>
          </w:p>
        </w:tc>
        <w:tc>
          <w:tcPr>
            <w:tcW w:w="1109" w:type="dxa"/>
            <w:vAlign w:val="center"/>
          </w:tcPr>
          <w:p w14:paraId="790C2540" w14:textId="77777777" w:rsidR="00890585" w:rsidRDefault="00273A6D">
            <w:pPr>
              <w:jc w:val="center"/>
            </w:pPr>
            <w:r>
              <w:rPr>
                <w:rFonts w:asciiTheme="minorEastAsia" w:eastAsiaTheme="minorEastAsia" w:hAnsiTheme="minorEastAsia" w:cs="宋体"/>
                <w:color w:val="000000" w:themeColor="text1"/>
                <w:szCs w:val="21"/>
              </w:rPr>
              <w:t>VICI PROPERTIES INC</w:t>
            </w:r>
          </w:p>
        </w:tc>
        <w:tc>
          <w:tcPr>
            <w:tcW w:w="876" w:type="dxa"/>
            <w:vAlign w:val="center"/>
          </w:tcPr>
          <w:p w14:paraId="61FDFB1D" w14:textId="77777777" w:rsidR="00890585" w:rsidRDefault="00273A6D">
            <w:pPr>
              <w:jc w:val="center"/>
            </w:pPr>
            <w:r>
              <w:rPr>
                <w:rFonts w:asciiTheme="minorEastAsia" w:eastAsiaTheme="minorEastAsia" w:hAnsiTheme="minorEastAsia" w:cs="宋体"/>
                <w:color w:val="000000" w:themeColor="text1"/>
                <w:szCs w:val="21"/>
              </w:rPr>
              <w:t>VICI Properties股份有限公司</w:t>
            </w:r>
          </w:p>
        </w:tc>
        <w:tc>
          <w:tcPr>
            <w:tcW w:w="850" w:type="dxa"/>
            <w:vAlign w:val="center"/>
          </w:tcPr>
          <w:p w14:paraId="679772E8" w14:textId="77777777" w:rsidR="00890585" w:rsidRDefault="00273A6D">
            <w:pPr>
              <w:jc w:val="center"/>
            </w:pPr>
            <w:r>
              <w:rPr>
                <w:rFonts w:asciiTheme="minorEastAsia" w:eastAsiaTheme="minorEastAsia" w:hAnsiTheme="minorEastAsia" w:cs="宋体"/>
                <w:color w:val="000000" w:themeColor="text1"/>
                <w:szCs w:val="21"/>
              </w:rPr>
              <w:t>VICI</w:t>
            </w:r>
          </w:p>
        </w:tc>
        <w:tc>
          <w:tcPr>
            <w:tcW w:w="993" w:type="dxa"/>
            <w:vAlign w:val="center"/>
          </w:tcPr>
          <w:p w14:paraId="38201349" w14:textId="77777777" w:rsidR="00890585" w:rsidRDefault="00273A6D">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4190ABAA" w14:textId="77777777" w:rsidR="00890585" w:rsidRDefault="00273A6D">
            <w:pPr>
              <w:jc w:val="center"/>
            </w:pPr>
            <w:r>
              <w:rPr>
                <w:rFonts w:asciiTheme="minorEastAsia" w:eastAsiaTheme="minorEastAsia" w:hAnsiTheme="minorEastAsia" w:cs="宋体"/>
                <w:color w:val="000000" w:themeColor="text1"/>
                <w:szCs w:val="21"/>
              </w:rPr>
              <w:t>美国</w:t>
            </w:r>
          </w:p>
        </w:tc>
        <w:tc>
          <w:tcPr>
            <w:tcW w:w="850" w:type="dxa"/>
            <w:vAlign w:val="center"/>
          </w:tcPr>
          <w:p w14:paraId="661671EC" w14:textId="77777777" w:rsidR="00890585" w:rsidRDefault="00273A6D">
            <w:pPr>
              <w:jc w:val="right"/>
            </w:pPr>
            <w:r>
              <w:rPr>
                <w:rFonts w:asciiTheme="minorEastAsia" w:eastAsiaTheme="minorEastAsia" w:hAnsiTheme="minorEastAsia" w:cs="宋体"/>
                <w:color w:val="000000" w:themeColor="text1"/>
                <w:szCs w:val="21"/>
              </w:rPr>
              <w:t>43,511</w:t>
            </w:r>
          </w:p>
        </w:tc>
        <w:tc>
          <w:tcPr>
            <w:tcW w:w="851" w:type="dxa"/>
            <w:vAlign w:val="center"/>
          </w:tcPr>
          <w:p w14:paraId="061D4A6C" w14:textId="77777777" w:rsidR="00890585" w:rsidRDefault="00273A6D">
            <w:pPr>
              <w:jc w:val="right"/>
            </w:pPr>
            <w:r>
              <w:rPr>
                <w:rFonts w:asciiTheme="minorEastAsia" w:eastAsiaTheme="minorEastAsia" w:hAnsiTheme="minorEastAsia" w:cs="宋体"/>
                <w:color w:val="000000" w:themeColor="text1"/>
                <w:szCs w:val="21"/>
              </w:rPr>
              <w:t>10,156,185.07</w:t>
            </w:r>
          </w:p>
        </w:tc>
        <w:tc>
          <w:tcPr>
            <w:tcW w:w="1275" w:type="dxa"/>
            <w:vAlign w:val="center"/>
          </w:tcPr>
          <w:p w14:paraId="2CBCC2FD" w14:textId="77777777" w:rsidR="00890585" w:rsidRDefault="00273A6D">
            <w:pPr>
              <w:jc w:val="right"/>
            </w:pPr>
            <w:r>
              <w:rPr>
                <w:rFonts w:asciiTheme="minorEastAsia" w:eastAsiaTheme="minorEastAsia" w:hAnsiTheme="minorEastAsia" w:cs="宋体"/>
                <w:color w:val="000000" w:themeColor="text1"/>
                <w:szCs w:val="21"/>
              </w:rPr>
              <w:t>3.33</w:t>
            </w:r>
          </w:p>
        </w:tc>
      </w:tr>
    </w:tbl>
    <w:p w14:paraId="3CBBDA4A"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14:paraId="0DB20E7F" w14:textId="77777777"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14:paraId="02E2C7CD"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5117B6A6" w14:textId="77777777"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14:paraId="15C6DA79"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14:paraId="08B8081C"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171BDDD6"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231A0F0B"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14:paraId="39BFEA98"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12979BA5"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5D3AB4EC"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14:paraId="303BB37A"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本基金本报告期末未持有资产支持证券。</w:t>
      </w:r>
    </w:p>
    <w:p w14:paraId="7D611ED1" w14:textId="77777777"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11E82D6B"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14:paraId="13230E28"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lastRenderedPageBreak/>
        <w:t>本基金本报告期末未持有金融衍生品。</w:t>
      </w:r>
    </w:p>
    <w:p w14:paraId="42E2D56B"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13224F41" w14:textId="77777777"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14:paraId="26471AE0"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14:paraId="10DEC7F0"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4DA8FD61" w14:textId="77777777"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14:paraId="670D5F1B" w14:textId="77777777"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07068C18" w14:textId="77777777"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14:paraId="21391CCF" w14:textId="77777777"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14:paraId="1EEA5D6F" w14:textId="77777777" w:rsidTr="004C05F3">
        <w:tc>
          <w:tcPr>
            <w:tcW w:w="802" w:type="dxa"/>
            <w:vAlign w:val="center"/>
          </w:tcPr>
          <w:p w14:paraId="2712EB7F"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14:paraId="1BE126C1"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14:paraId="279875C2"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14:paraId="1D20CA9A" w14:textId="77777777" w:rsidTr="009E3391">
        <w:tc>
          <w:tcPr>
            <w:tcW w:w="802" w:type="dxa"/>
            <w:vAlign w:val="center"/>
          </w:tcPr>
          <w:p w14:paraId="200F2984"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14:paraId="00B87DA8"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14:paraId="40B93B32"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478C7E40" w14:textId="77777777" w:rsidTr="009E3391">
        <w:tc>
          <w:tcPr>
            <w:tcW w:w="802" w:type="dxa"/>
            <w:vAlign w:val="center"/>
          </w:tcPr>
          <w:p w14:paraId="0E09484B"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14:paraId="152730A0"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14:paraId="1B8139A0"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23B8F354" w14:textId="77777777" w:rsidTr="009E3391">
        <w:tc>
          <w:tcPr>
            <w:tcW w:w="802" w:type="dxa"/>
            <w:vAlign w:val="center"/>
          </w:tcPr>
          <w:p w14:paraId="73D42FE5"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14:paraId="2E3E4B72"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14:paraId="26E11395"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688,411.60</w:t>
            </w:r>
          </w:p>
        </w:tc>
      </w:tr>
      <w:tr w:rsidR="008277FF" w:rsidRPr="009B0629" w14:paraId="7CC4787C" w14:textId="77777777" w:rsidTr="009E3391">
        <w:tc>
          <w:tcPr>
            <w:tcW w:w="802" w:type="dxa"/>
            <w:vAlign w:val="center"/>
          </w:tcPr>
          <w:p w14:paraId="095B99D6"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14:paraId="1A2962B0"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14:paraId="40BBB967"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14B19310" w14:textId="77777777" w:rsidTr="009E3391">
        <w:tc>
          <w:tcPr>
            <w:tcW w:w="802" w:type="dxa"/>
            <w:vAlign w:val="center"/>
          </w:tcPr>
          <w:p w14:paraId="184F259C"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14:paraId="2F628F30"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14:paraId="731C0325"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435,155.79</w:t>
            </w:r>
          </w:p>
        </w:tc>
      </w:tr>
      <w:tr w:rsidR="008277FF" w:rsidRPr="009B0629" w14:paraId="3D8D8D99" w14:textId="77777777" w:rsidTr="009E3391">
        <w:tc>
          <w:tcPr>
            <w:tcW w:w="802" w:type="dxa"/>
            <w:vAlign w:val="center"/>
          </w:tcPr>
          <w:p w14:paraId="7B638096"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14:paraId="3348E80A"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14:paraId="0EFA90B1"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69BBC2FB" w14:textId="77777777" w:rsidTr="009E3391">
        <w:tc>
          <w:tcPr>
            <w:tcW w:w="802" w:type="dxa"/>
            <w:vAlign w:val="center"/>
          </w:tcPr>
          <w:p w14:paraId="7A7E025E"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14:paraId="4F2DBD8B"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14:paraId="28CD5ED4"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9FF1A43" w14:textId="77777777" w:rsidTr="009E3391">
        <w:tc>
          <w:tcPr>
            <w:tcW w:w="802" w:type="dxa"/>
            <w:vAlign w:val="center"/>
          </w:tcPr>
          <w:p w14:paraId="6333FA76"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14:paraId="5C1C748E"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14:paraId="4AB056CF"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6F4AE935" w14:textId="77777777" w:rsidTr="009E3391">
        <w:tc>
          <w:tcPr>
            <w:tcW w:w="802" w:type="dxa"/>
            <w:vAlign w:val="center"/>
          </w:tcPr>
          <w:p w14:paraId="7A9F7F16"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14:paraId="53DB6DC5"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14:paraId="240F054C"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1,123,567.39</w:t>
            </w:r>
          </w:p>
        </w:tc>
      </w:tr>
    </w:tbl>
    <w:p w14:paraId="27E183BA" w14:textId="77777777"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14:paraId="11873896"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14:paraId="0B9286F2" w14:textId="77777777"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14:paraId="0F4FAB16" w14:textId="77777777"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14:paraId="7E63352B" w14:textId="77777777" w:rsidR="00F842D3" w:rsidRDefault="00F842D3" w:rsidP="001D1252">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3EFBAC15" w14:textId="77777777"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5805660A" w14:textId="77777777"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14:paraId="62286140" w14:textId="77777777"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14:paraId="4227C95D" w14:textId="77777777"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lastRenderedPageBreak/>
        <w:t>本基金本报告期末前五名积极投资中不存在流通受限情况。</w:t>
      </w:r>
    </w:p>
    <w:p w14:paraId="0B64CAF5" w14:textId="77777777"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14:paraId="34CAC823"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14:paraId="626CA3DB" w14:textId="77777777"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14:paraId="7CD6EAC9"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14:paraId="5BFA263E"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9B0629" w14:paraId="39385B70"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699F0DE" w14:textId="77777777" w:rsidR="00225051" w:rsidRPr="009B0629" w:rsidRDefault="00225051"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ABA2E0A"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3853B14"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434316F1"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218A41D"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65CD0DD"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245,482,374.13</w:t>
            </w:r>
          </w:p>
        </w:tc>
        <w:tc>
          <w:tcPr>
            <w:tcW w:w="2367" w:type="dxa"/>
            <w:tcBorders>
              <w:top w:val="single" w:sz="8" w:space="0" w:color="000000"/>
              <w:left w:val="single" w:sz="8" w:space="0" w:color="000000"/>
              <w:bottom w:val="single" w:sz="8" w:space="0" w:color="000000"/>
              <w:right w:val="single" w:sz="8" w:space="0" w:color="000000"/>
            </w:tcBorders>
            <w:vAlign w:val="center"/>
          </w:tcPr>
          <w:p w14:paraId="71C59070"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5,436,189.67</w:t>
            </w:r>
          </w:p>
        </w:tc>
      </w:tr>
      <w:tr w:rsidR="00225051" w:rsidRPr="009B0629" w14:paraId="4E95CD73"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FD3F7EF"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1DB8A9B"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5,738,465.17</w:t>
            </w:r>
          </w:p>
        </w:tc>
        <w:tc>
          <w:tcPr>
            <w:tcW w:w="2367" w:type="dxa"/>
            <w:tcBorders>
              <w:top w:val="single" w:sz="8" w:space="0" w:color="000000"/>
              <w:left w:val="single" w:sz="8" w:space="0" w:color="000000"/>
              <w:bottom w:val="single" w:sz="8" w:space="0" w:color="000000"/>
              <w:right w:val="single" w:sz="8" w:space="0" w:color="000000"/>
            </w:tcBorders>
            <w:vAlign w:val="center"/>
          </w:tcPr>
          <w:p w14:paraId="5E611CAC"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3,133,030.81</w:t>
            </w:r>
          </w:p>
        </w:tc>
      </w:tr>
      <w:tr w:rsidR="00225051" w:rsidRPr="009B0629" w14:paraId="61A6503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3F792E3"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CAEDB3"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43,054,364.75</w:t>
            </w:r>
          </w:p>
        </w:tc>
        <w:tc>
          <w:tcPr>
            <w:tcW w:w="2367" w:type="dxa"/>
            <w:tcBorders>
              <w:top w:val="single" w:sz="8" w:space="0" w:color="000000"/>
              <w:left w:val="single" w:sz="8" w:space="0" w:color="000000"/>
              <w:bottom w:val="single" w:sz="8" w:space="0" w:color="000000"/>
              <w:right w:val="single" w:sz="8" w:space="0" w:color="000000"/>
            </w:tcBorders>
            <w:vAlign w:val="center"/>
          </w:tcPr>
          <w:p w14:paraId="230DC0B3"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2,872,776.63</w:t>
            </w:r>
          </w:p>
        </w:tc>
      </w:tr>
      <w:tr w:rsidR="00225051" w:rsidRPr="009B0629" w14:paraId="45BF22FC"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46143B9"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26FEAF2"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7A951E7A"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25051" w:rsidRPr="009B0629" w14:paraId="276BF57A"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0ADF058"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BEA2ECB"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208,166,474.55</w:t>
            </w:r>
          </w:p>
        </w:tc>
        <w:tc>
          <w:tcPr>
            <w:tcW w:w="2367" w:type="dxa"/>
            <w:tcBorders>
              <w:top w:val="single" w:sz="8" w:space="0" w:color="000000"/>
              <w:left w:val="single" w:sz="8" w:space="0" w:color="000000"/>
              <w:bottom w:val="single" w:sz="8" w:space="0" w:color="000000"/>
              <w:right w:val="single" w:sz="8" w:space="0" w:color="000000"/>
            </w:tcBorders>
            <w:vAlign w:val="center"/>
          </w:tcPr>
          <w:p w14:paraId="2211FEE2"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5,696,443.85</w:t>
            </w:r>
          </w:p>
        </w:tc>
      </w:tr>
    </w:tbl>
    <w:p w14:paraId="73B506D5" w14:textId="77777777"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14:paraId="02D41E75" w14:textId="77777777"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1EA11266" w14:textId="77777777" w:rsidR="00936865" w:rsidRPr="00DF18FE" w:rsidRDefault="00936865" w:rsidP="00936865">
      <w:pPr>
        <w:spacing w:line="360" w:lineRule="auto"/>
        <w:ind w:firstLineChars="200" w:firstLine="480"/>
        <w:rPr>
          <w:color w:val="000000"/>
          <w:sz w:val="24"/>
        </w:rPr>
      </w:pPr>
      <w:r w:rsidRPr="00DF18FE">
        <w:rPr>
          <w:color w:val="000000"/>
          <w:sz w:val="24"/>
        </w:rPr>
        <w:t>无。</w:t>
      </w:r>
    </w:p>
    <w:p w14:paraId="007D97B3" w14:textId="77777777" w:rsidR="00BB5F3D" w:rsidRPr="006D1209" w:rsidRDefault="00D86FDF" w:rsidP="006D1209">
      <w:pPr>
        <w:spacing w:line="360" w:lineRule="auto"/>
        <w:jc w:val="left"/>
        <w:rPr>
          <w:sz w:val="24"/>
        </w:rPr>
      </w:pPr>
      <w:r w:rsidRPr="006D1209">
        <w:rPr>
          <w:b/>
          <w:sz w:val="24"/>
        </w:rPr>
        <w:t>7.2</w:t>
      </w:r>
      <w:r w:rsidR="00BB5F3D" w:rsidRPr="006D1209">
        <w:rPr>
          <w:b/>
          <w:sz w:val="24"/>
        </w:rPr>
        <w:t xml:space="preserve"> </w:t>
      </w:r>
      <w:r w:rsidR="00C80F61" w:rsidRPr="006D1209">
        <w:rPr>
          <w:rFonts w:hint="eastAsia"/>
          <w:b/>
          <w:sz w:val="24"/>
        </w:rPr>
        <w:t>基金管理人运用固有资金投资本基金交易明细</w:t>
      </w:r>
    </w:p>
    <w:p w14:paraId="6D314B9F" w14:textId="77777777"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无。</w:t>
      </w:r>
    </w:p>
    <w:p w14:paraId="172F094D"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w:t>
      </w:r>
      <w:r w:rsidR="002711AA" w:rsidRPr="009B0629">
        <w:rPr>
          <w:rFonts w:eastAsiaTheme="minorEastAsia"/>
          <w:color w:val="000000" w:themeColor="text1"/>
          <w:kern w:val="0"/>
          <w:sz w:val="24"/>
          <w:szCs w:val="24"/>
        </w:rPr>
        <w:t>8</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14:paraId="02849BA1"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14:paraId="34531BFF"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1. </w:t>
      </w:r>
      <w:r>
        <w:rPr>
          <w:rFonts w:eastAsiaTheme="minorEastAsia"/>
          <w:color w:val="000000" w:themeColor="text1"/>
          <w:sz w:val="24"/>
        </w:rPr>
        <w:t>中国证监会准予本基金募集注册的文件；</w:t>
      </w:r>
    </w:p>
    <w:p w14:paraId="7365DB6E"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）基金合同》；</w:t>
      </w:r>
    </w:p>
    <w:p w14:paraId="259FFAFB"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）托管协议》；</w:t>
      </w:r>
    </w:p>
    <w:p w14:paraId="056C37F1"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《摩根基金管理（中国）有限公司开放式基金业务规则》；</w:t>
      </w:r>
    </w:p>
    <w:p w14:paraId="23AADA57" w14:textId="77777777" w:rsidR="00890585" w:rsidRDefault="00273A6D">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5.</w:t>
      </w:r>
      <w:r>
        <w:rPr>
          <w:rFonts w:eastAsiaTheme="minorEastAsia"/>
          <w:color w:val="000000" w:themeColor="text1"/>
          <w:sz w:val="24"/>
        </w:rPr>
        <w:t>基金管理人业务资格批件、营业执照；</w:t>
      </w:r>
    </w:p>
    <w:p w14:paraId="6C870183"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6.</w:t>
      </w:r>
      <w:r w:rsidRPr="009B0629">
        <w:rPr>
          <w:rFonts w:eastAsiaTheme="minorEastAsia"/>
          <w:color w:val="000000" w:themeColor="text1"/>
          <w:sz w:val="24"/>
        </w:rPr>
        <w:t>基金托管人业务资格批件和营业执照。</w:t>
      </w:r>
    </w:p>
    <w:p w14:paraId="1251EA7D" w14:textId="77777777" w:rsidR="008A2EC6" w:rsidRPr="009B0629" w:rsidRDefault="008A2EC6" w:rsidP="000C7596">
      <w:pPr>
        <w:spacing w:line="360" w:lineRule="auto"/>
        <w:ind w:firstLineChars="200" w:firstLine="480"/>
        <w:rPr>
          <w:rFonts w:eastAsiaTheme="minorEastAsia"/>
          <w:color w:val="000000" w:themeColor="text1"/>
          <w:sz w:val="24"/>
        </w:rPr>
      </w:pPr>
    </w:p>
    <w:p w14:paraId="6B9D8677"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14:paraId="153C60E5"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14:paraId="485DE6C4" w14:textId="77777777" w:rsidR="008A2EC6" w:rsidRPr="009B0629" w:rsidRDefault="008A2EC6" w:rsidP="000C7596">
      <w:pPr>
        <w:spacing w:line="360" w:lineRule="auto"/>
        <w:ind w:firstLineChars="200" w:firstLine="480"/>
        <w:rPr>
          <w:rFonts w:eastAsiaTheme="minorEastAsia"/>
          <w:color w:val="000000" w:themeColor="text1"/>
          <w:sz w:val="24"/>
        </w:rPr>
      </w:pPr>
    </w:p>
    <w:p w14:paraId="556AC22C"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14:paraId="7BA7EB12"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14:paraId="73F2109D" w14:textId="77777777" w:rsidR="0076518F" w:rsidRPr="009B0629" w:rsidRDefault="0076518F" w:rsidP="008B6A4A">
      <w:pPr>
        <w:spacing w:line="360" w:lineRule="auto"/>
        <w:ind w:firstLineChars="200" w:firstLine="480"/>
        <w:rPr>
          <w:rFonts w:eastAsiaTheme="minorEastAsia"/>
          <w:color w:val="000000" w:themeColor="text1"/>
          <w:sz w:val="24"/>
        </w:rPr>
      </w:pPr>
    </w:p>
    <w:p w14:paraId="287459A3" w14:textId="77777777"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14:paraId="129F8CC6" w14:textId="77777777"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二〇二四年十月二十五日</w:t>
      </w:r>
    </w:p>
    <w:sectPr w:rsidR="0076518F" w:rsidRPr="009B0629" w:rsidSect="00DB4450">
      <w:headerReference w:type="even" r:id="rId11"/>
      <w:footerReference w:type="even"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8E687" w14:textId="77777777" w:rsidR="00597353" w:rsidRDefault="00597353">
      <w:r>
        <w:separator/>
      </w:r>
    </w:p>
  </w:endnote>
  <w:endnote w:type="continuationSeparator" w:id="0">
    <w:p w14:paraId="248CBEA7" w14:textId="77777777" w:rsidR="00597353" w:rsidRDefault="005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73243" w14:textId="1167E0E2" w:rsidR="00845292" w:rsidRPr="009B0629" w:rsidRDefault="00845292"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4C71FE">
      <w:rPr>
        <w:noProof/>
        <w:kern w:val="0"/>
        <w:sz w:val="21"/>
        <w:szCs w:val="21"/>
      </w:rPr>
      <w:t>17</w:t>
    </w:r>
    <w:r w:rsidRPr="009B0629">
      <w:rPr>
        <w:kern w:val="0"/>
        <w:sz w:val="21"/>
        <w:szCs w:val="21"/>
      </w:rPr>
      <w:fldChar w:fldCharType="end"/>
    </w:r>
    <w:r w:rsidRPr="009B0629">
      <w:rPr>
        <w:rFonts w:hint="eastAsia"/>
        <w:kern w:val="0"/>
        <w:sz w:val="21"/>
        <w:szCs w:val="21"/>
      </w:rPr>
      <w:t>页</w:t>
    </w:r>
    <w:r w:rsidR="009B0629">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4C71FE">
      <w:rPr>
        <w:noProof/>
        <w:kern w:val="0"/>
        <w:sz w:val="21"/>
        <w:szCs w:val="21"/>
      </w:rPr>
      <w:t>17</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19549" w14:textId="77777777" w:rsidR="00845292" w:rsidRDefault="00845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EF8C8F7" w14:textId="77777777" w:rsidR="00845292" w:rsidRDefault="008452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BC55" w14:textId="77777777" w:rsidR="00845292" w:rsidRDefault="008452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0650D" w14:textId="77777777" w:rsidR="00597353" w:rsidRDefault="00597353">
      <w:r>
        <w:separator/>
      </w:r>
    </w:p>
  </w:footnote>
  <w:footnote w:type="continuationSeparator" w:id="0">
    <w:p w14:paraId="16B2803E" w14:textId="77777777" w:rsidR="00597353" w:rsidRDefault="0059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EB73" w14:textId="77777777" w:rsidR="00845292" w:rsidRPr="009B0629" w:rsidRDefault="00845292" w:rsidP="001D1356">
    <w:pPr>
      <w:pStyle w:val="aa"/>
      <w:pBdr>
        <w:bottom w:val="single" w:sz="6" w:space="0" w:color="auto"/>
      </w:pBdr>
      <w:jc w:val="right"/>
      <w:rPr>
        <w:sz w:val="21"/>
        <w:szCs w:val="21"/>
      </w:rPr>
    </w:pPr>
    <w:r w:rsidRPr="009B0629">
      <w:rPr>
        <w:sz w:val="21"/>
        <w:szCs w:val="21"/>
      </w:rPr>
      <w:t>摩根富时发达市场</w:t>
    </w:r>
    <w:r w:rsidRPr="009B0629">
      <w:rPr>
        <w:sz w:val="21"/>
        <w:szCs w:val="21"/>
      </w:rPr>
      <w:t>REITs</w:t>
    </w:r>
    <w:r w:rsidRPr="009B0629">
      <w:rPr>
        <w:sz w:val="21"/>
        <w:szCs w:val="21"/>
      </w:rPr>
      <w:t>指数型证券投资基金</w:t>
    </w:r>
    <w:r w:rsidRPr="009B0629">
      <w:rPr>
        <w:sz w:val="21"/>
        <w:szCs w:val="21"/>
      </w:rPr>
      <w:t>(QDII)2024</w:t>
    </w:r>
    <w:r w:rsidRPr="009B0629">
      <w:rPr>
        <w:sz w:val="21"/>
        <w:szCs w:val="21"/>
      </w:rPr>
      <w:t>年第</w:t>
    </w:r>
    <w:r w:rsidRPr="009B0629">
      <w:rPr>
        <w:sz w:val="21"/>
        <w:szCs w:val="21"/>
      </w:rPr>
      <w:t>3</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C939" w14:textId="77777777" w:rsidR="00845292" w:rsidRDefault="008452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685E" w14:textId="77777777" w:rsidR="00845292" w:rsidRDefault="008452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A27"/>
    <w:rsid w:val="000C1B20"/>
    <w:rsid w:val="000C4107"/>
    <w:rsid w:val="000C41AE"/>
    <w:rsid w:val="000C45E7"/>
    <w:rsid w:val="000C478D"/>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A6D"/>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5FCF"/>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250"/>
    <w:rsid w:val="004B76B1"/>
    <w:rsid w:val="004C0057"/>
    <w:rsid w:val="004C0541"/>
    <w:rsid w:val="004C05F3"/>
    <w:rsid w:val="004C2C46"/>
    <w:rsid w:val="004C52A1"/>
    <w:rsid w:val="004C71FE"/>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353"/>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D1209"/>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0585"/>
    <w:rsid w:val="008911D2"/>
    <w:rsid w:val="00893048"/>
    <w:rsid w:val="00894C2A"/>
    <w:rsid w:val="00895608"/>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251"/>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0875"/>
    <w:rsid w:val="00BE4973"/>
    <w:rsid w:val="00BE6018"/>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D6F64"/>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02B0041C"/>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191</TotalTime>
  <Pages>17</Pages>
  <Words>1419</Words>
  <Characters>8089</Characters>
  <Application>Microsoft Office Word</Application>
  <DocSecurity>0</DocSecurity>
  <Lines>67</Lines>
  <Paragraphs>18</Paragraphs>
  <ScaleCrop>false</ScaleCrop>
  <Company>TRT. Ltd. Co.</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66</cp:revision>
  <cp:lastPrinted>2007-07-19T00:46:00Z</cp:lastPrinted>
  <dcterms:created xsi:type="dcterms:W3CDTF">2014-12-16T02:40:00Z</dcterms:created>
  <dcterms:modified xsi:type="dcterms:W3CDTF">2024-10-24T03:32:00Z</dcterms:modified>
</cp:coreProperties>
</file>