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74D40" w:rsidRDefault="00474D40">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474D40" w:rsidRDefault="00474D40">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74D40" w:rsidRDefault="00474D40">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摩根富时发达市场</w:t>
      </w:r>
      <w:r>
        <w:rPr>
          <w:rFonts w:ascii="宋体" w:hAnsi="宋体" w:hint="eastAsia"/>
          <w:b/>
          <w:bCs/>
          <w:sz w:val="48"/>
          <w:szCs w:val="48"/>
        </w:rPr>
        <w:t>REITs</w:t>
      </w:r>
      <w:r>
        <w:rPr>
          <w:rFonts w:ascii="宋体" w:hAnsi="宋体" w:hint="eastAsia"/>
          <w:b/>
          <w:bCs/>
          <w:sz w:val="48"/>
          <w:szCs w:val="48"/>
        </w:rPr>
        <w:t>指数型证券投资基金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474D40" w:rsidRDefault="00474D4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74D40" w:rsidRDefault="00474D4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4D40" w:rsidRDefault="00474D40">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74D40" w:rsidRDefault="00474D40">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474D40" w:rsidRDefault="00474D40">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74D40" w:rsidRDefault="00474D40">
      <w:pPr>
        <w:pStyle w:val="XBRLTitle1"/>
        <w:spacing w:before="156" w:line="360" w:lineRule="auto"/>
        <w:ind w:left="425"/>
      </w:pPr>
      <w:r>
        <w:rPr>
          <w:rFonts w:cs="宋体" w:hint="eastAsia"/>
          <w:color w:val="404040"/>
          <w:kern w:val="0"/>
        </w:rPr>
        <w:br w:type="page"/>
      </w:r>
      <w:bookmarkStart w:id="7" w:name="_Toc512519480"/>
      <w:bookmarkStart w:id="8" w:name="_Toc481075046"/>
      <w:bookmarkStart w:id="9" w:name="_Toc438646451"/>
      <w:bookmarkStart w:id="10" w:name="_Toc490050000"/>
      <w:bookmarkStart w:id="11" w:name="_Toc514178667"/>
      <w:bookmarkStart w:id="12" w:name="m101"/>
      <w:r>
        <w:rPr>
          <w:rFonts w:hint="eastAsia"/>
        </w:rPr>
        <w:lastRenderedPageBreak/>
        <w:t>重要提</w:t>
      </w:r>
      <w:r>
        <w:rPr>
          <w:rFonts w:hint="eastAsia"/>
        </w:rPr>
        <w:t>示</w:t>
      </w:r>
      <w:bookmarkEnd w:id="7"/>
      <w:bookmarkEnd w:id="8"/>
      <w:bookmarkEnd w:id="9"/>
      <w:bookmarkEnd w:id="10"/>
      <w:bookmarkEnd w:id="11"/>
      <w:r>
        <w:rPr>
          <w:rFonts w:hint="eastAsia"/>
        </w:rPr>
        <w:t xml:space="preserve"> </w:t>
      </w:r>
    </w:p>
    <w:p w:rsidR="00474D40" w:rsidRDefault="00474D40">
      <w:pPr>
        <w:spacing w:line="360" w:lineRule="auto"/>
        <w:ind w:firstLineChars="200" w:firstLine="420"/>
        <w:divId w:val="2053990513"/>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74D40" w:rsidRDefault="00474D40">
      <w:pPr>
        <w:pStyle w:val="XBRLTitle1"/>
        <w:spacing w:before="156" w:line="360" w:lineRule="auto"/>
        <w:ind w:left="425"/>
      </w:pPr>
      <w:bookmarkStart w:id="20" w:name="_Toc512519481"/>
      <w:bookmarkStart w:id="21" w:name="_Toc481075047"/>
      <w:bookmarkStart w:id="22" w:name="_Toc438646452"/>
      <w:bookmarkStart w:id="23" w:name="_Toc490050001"/>
      <w:bookmarkStart w:id="24" w:name="_Toc514178668"/>
      <w:r>
        <w:rPr>
          <w:rFonts w:hint="eastAsia"/>
        </w:rPr>
        <w:t>基金产品概</w:t>
      </w:r>
      <w:r>
        <w:rPr>
          <w:rFonts w:hint="eastAsia"/>
        </w:rPr>
        <w:t>况</w:t>
      </w:r>
      <w:bookmarkEnd w:id="20"/>
      <w:bookmarkEnd w:id="21"/>
      <w:bookmarkEnd w:id="22"/>
      <w:bookmarkEnd w:id="23"/>
      <w:bookmarkEnd w:id="24"/>
      <w:r>
        <w:rPr>
          <w:rFonts w:hint="eastAsia"/>
        </w:rPr>
        <w:t xml:space="preserve"> </w:t>
      </w:r>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000235265"/>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rPr>
                <w:rFonts w:hint="eastAsia"/>
              </w:rPr>
            </w:pPr>
            <w:bookmarkStart w:id="25" w:name="OLE_LINK1"/>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szCs w:val="24"/>
                <w:lang w:eastAsia="zh-Hans"/>
              </w:rPr>
              <w:t>摩根富时发达市场</w:t>
            </w:r>
            <w:r>
              <w:rPr>
                <w:rFonts w:ascii="宋体" w:hAnsi="宋体" w:hint="eastAsia"/>
                <w:szCs w:val="24"/>
                <w:lang w:eastAsia="zh-Hans"/>
              </w:rPr>
              <w:t>REITs</w:t>
            </w:r>
            <w:r>
              <w:rPr>
                <w:rFonts w:ascii="宋体" w:hAnsi="宋体" w:hint="eastAsia"/>
                <w:szCs w:val="24"/>
                <w:lang w:eastAsia="zh-Hans"/>
              </w:rPr>
              <w:t>指数</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00561</w:t>
            </w:r>
            <w:r>
              <w:rPr>
                <w:rFonts w:ascii="宋体" w:hAnsi="宋体" w:hint="eastAsia"/>
                <w:lang w:eastAsia="zh-Hans"/>
              </w:rPr>
              <w:t>3</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216,395,526.7</w:t>
            </w:r>
            <w:r>
              <w:rPr>
                <w:rFonts w:ascii="宋体" w:hAnsi="宋体" w:hint="eastAsia"/>
                <w:lang w:eastAsia="zh-Hans"/>
              </w:rPr>
              <w:t>8</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本基金采用被动式指数化投资策略，通过严格的投资程序约束和数量化风险管理手段，力求实现对标的指数的有效跟踪，追求跟踪误差的最小化。本基金力争控制基金净值增长率与业绩比较基准之间的日均跟踪偏离度小于</w:t>
            </w:r>
            <w:r>
              <w:rPr>
                <w:rFonts w:ascii="宋体" w:hAnsi="宋体" w:hint="eastAsia"/>
                <w:lang w:eastAsia="zh-Hans"/>
              </w:rPr>
              <w:t>0.5%</w:t>
            </w:r>
            <w:r>
              <w:rPr>
                <w:rFonts w:ascii="宋体" w:hAnsi="宋体" w:hint="eastAsia"/>
                <w:lang w:eastAsia="zh-Hans"/>
              </w:rPr>
              <w:t>，基金净值增长率与业绩比较基准之间的年跟踪误差不超过</w:t>
            </w:r>
            <w:r>
              <w:rPr>
                <w:rFonts w:ascii="宋体" w:hAnsi="宋体" w:hint="eastAsia"/>
                <w:lang w:eastAsia="zh-Hans"/>
              </w:rPr>
              <w:t>5%</w:t>
            </w:r>
            <w:r>
              <w:rPr>
                <w:rFonts w:ascii="宋体" w:hAnsi="宋体" w:hint="eastAsia"/>
                <w:lang w:eastAsia="zh-Hans"/>
              </w:rPr>
              <w:t>。</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本基金采用抽样复制策略进行被动式指数化投资，在富时发达市场</w:t>
            </w:r>
            <w:r>
              <w:rPr>
                <w:rFonts w:ascii="宋体" w:hAnsi="宋体" w:hint="eastAsia"/>
                <w:lang w:eastAsia="zh-Hans"/>
              </w:rPr>
              <w:t>REITs</w:t>
            </w:r>
            <w:r>
              <w:rPr>
                <w:rFonts w:ascii="宋体" w:hAnsi="宋体" w:hint="eastAsia"/>
                <w:lang w:eastAsia="zh-Hans"/>
              </w:rPr>
              <w:t>指数（英文为</w:t>
            </w:r>
            <w:r>
              <w:rPr>
                <w:rFonts w:ascii="宋体" w:hAnsi="宋体" w:hint="eastAsia"/>
                <w:lang w:eastAsia="zh-Hans"/>
              </w:rPr>
              <w:t>FTSE</w:t>
            </w:r>
            <w:r>
              <w:rPr>
                <w:rFonts w:ascii="宋体" w:hAnsi="宋体" w:hint="eastAsia"/>
                <w:lang w:eastAsia="zh-Hans"/>
              </w:rPr>
              <w:t xml:space="preserve">　</w:t>
            </w:r>
            <w:r>
              <w:rPr>
                <w:rFonts w:ascii="宋体" w:hAnsi="宋体" w:hint="eastAsia"/>
                <w:lang w:eastAsia="zh-Hans"/>
              </w:rPr>
              <w:t>EPRA/NAREIT</w:t>
            </w:r>
            <w:r>
              <w:rPr>
                <w:rFonts w:ascii="宋体" w:hAnsi="宋体" w:hint="eastAsia"/>
                <w:lang w:eastAsia="zh-Hans"/>
              </w:rPr>
              <w:t xml:space="preserve">　</w:t>
            </w:r>
            <w:r>
              <w:rPr>
                <w:rFonts w:ascii="宋体" w:hAnsi="宋体" w:hint="eastAsia"/>
                <w:lang w:eastAsia="zh-Hans"/>
              </w:rPr>
              <w:t>Developed</w:t>
            </w:r>
            <w:r>
              <w:rPr>
                <w:rFonts w:ascii="宋体" w:hAnsi="宋体" w:hint="eastAsia"/>
                <w:lang w:eastAsia="zh-Hans"/>
              </w:rPr>
              <w:t xml:space="preserve">　</w:t>
            </w:r>
            <w:r>
              <w:rPr>
                <w:rFonts w:ascii="宋体" w:hAnsi="宋体" w:hint="eastAsia"/>
                <w:lang w:eastAsia="zh-Hans"/>
              </w:rPr>
              <w:t>REITs</w:t>
            </w:r>
            <w:r>
              <w:rPr>
                <w:rFonts w:ascii="宋体" w:hAnsi="宋体" w:hint="eastAsia"/>
                <w:lang w:eastAsia="zh-Hans"/>
              </w:rPr>
              <w:t xml:space="preserve">　</w:t>
            </w:r>
            <w:r>
              <w:rPr>
                <w:rFonts w:ascii="宋体" w:hAnsi="宋体" w:hint="eastAsia"/>
                <w:lang w:eastAsia="zh-Hans"/>
              </w:rPr>
              <w:t>Index</w:t>
            </w:r>
            <w:r>
              <w:rPr>
                <w:rFonts w:ascii="宋体" w:hAnsi="宋体" w:hint="eastAsia"/>
                <w:lang w:eastAsia="zh-Hans"/>
              </w:rPr>
              <w:t>）成分股、备选成分股中，优选流动性好、基本面稳健的</w:t>
            </w:r>
            <w:r>
              <w:rPr>
                <w:rFonts w:ascii="宋体" w:hAnsi="宋体" w:hint="eastAsia"/>
                <w:lang w:eastAsia="zh-Hans"/>
              </w:rPr>
              <w:t>REITs</w:t>
            </w:r>
            <w:r>
              <w:rPr>
                <w:rFonts w:ascii="宋体" w:hAnsi="宋体" w:hint="eastAsia"/>
                <w:lang w:eastAsia="zh-Hans"/>
              </w:rPr>
              <w:t>构建</w:t>
            </w:r>
            <w:r>
              <w:rPr>
                <w:rFonts w:ascii="宋体" w:hAnsi="宋体" w:hint="eastAsia"/>
                <w:lang w:eastAsia="zh-Hans"/>
              </w:rPr>
              <w:t>REITs</w:t>
            </w:r>
            <w:r>
              <w:rPr>
                <w:rFonts w:ascii="宋体" w:hAnsi="宋体" w:hint="eastAsia"/>
                <w:lang w:eastAsia="zh-Hans"/>
              </w:rPr>
              <w:t>组合，以较小的交易成本实现较低的跟踪误差。但因特殊情况导致基金无法有效跟踪标的指数时，本基金将运用其他方法建立实际组合，力求实现跟踪误差最小化。</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为了实现追踪误差最小化，本基金将不低于</w:t>
            </w:r>
            <w:r>
              <w:rPr>
                <w:rFonts w:ascii="宋体" w:hAnsi="宋体" w:hint="eastAsia"/>
                <w:lang w:eastAsia="zh-Hans"/>
              </w:rPr>
              <w:t>90%</w:t>
            </w:r>
            <w:r>
              <w:rPr>
                <w:rFonts w:ascii="宋体" w:hAnsi="宋体" w:hint="eastAsia"/>
                <w:lang w:eastAsia="zh-Hans"/>
              </w:rPr>
              <w:t>的非现金基金资产投资于富时发达市场</w:t>
            </w:r>
            <w:r>
              <w:rPr>
                <w:rFonts w:ascii="宋体" w:hAnsi="宋体" w:hint="eastAsia"/>
                <w:lang w:eastAsia="zh-Hans"/>
              </w:rPr>
              <w:t>REITs</w:t>
            </w:r>
            <w:r>
              <w:rPr>
                <w:rFonts w:ascii="宋体" w:hAnsi="宋体" w:hint="eastAsia"/>
                <w:lang w:eastAsia="zh-Hans"/>
              </w:rPr>
              <w:t>指数的成份股、备选成份股及以富时发达市场</w:t>
            </w:r>
            <w:r>
              <w:rPr>
                <w:rFonts w:ascii="宋体" w:hAnsi="宋体" w:hint="eastAsia"/>
                <w:lang w:eastAsia="zh-Hans"/>
              </w:rPr>
              <w:t>REITs</w:t>
            </w:r>
            <w:r>
              <w:rPr>
                <w:rFonts w:ascii="宋体" w:hAnsi="宋体" w:hint="eastAsia"/>
                <w:lang w:eastAsia="zh-Hans"/>
              </w:rPr>
              <w:t>指数为投资标的的指数基金（包括</w:t>
            </w:r>
            <w:r>
              <w:rPr>
                <w:rFonts w:ascii="宋体" w:hAnsi="宋体" w:hint="eastAsia"/>
                <w:lang w:eastAsia="zh-Hans"/>
              </w:rPr>
              <w:t>ETF</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）投资组合构建</w:t>
            </w:r>
            <w:r>
              <w:rPr>
                <w:rFonts w:ascii="宋体" w:hAnsi="宋体" w:hint="eastAsia"/>
                <w:lang w:eastAsia="zh-Hans"/>
              </w:rPr>
              <w:br/>
            </w:r>
            <w:r>
              <w:rPr>
                <w:rFonts w:ascii="宋体" w:hAnsi="宋体" w:hint="eastAsia"/>
                <w:lang w:eastAsia="zh-Hans"/>
              </w:rPr>
              <w:t>本基金采用抽样复制指数的方法，综合考虑个股的市值规模、流动性、国别</w:t>
            </w:r>
            <w:r>
              <w:rPr>
                <w:rFonts w:ascii="宋体" w:hAnsi="宋体" w:hint="eastAsia"/>
                <w:lang w:eastAsia="zh-Hans"/>
              </w:rPr>
              <w:t>/</w:t>
            </w:r>
            <w:r>
              <w:rPr>
                <w:rFonts w:ascii="宋体" w:hAnsi="宋体" w:hint="eastAsia"/>
                <w:lang w:eastAsia="zh-Hans"/>
              </w:rPr>
              <w:t>行业代表性、价格波动率以及与标的指数相关度等因素，优选个股构建投资组合，力求在最小化跟踪误差的同时，将交易成本控制在合理的范围内。</w:t>
            </w:r>
            <w:r>
              <w:rPr>
                <w:rFonts w:ascii="宋体" w:hAnsi="宋体" w:hint="eastAsia"/>
                <w:lang w:eastAsia="zh-Hans"/>
              </w:rPr>
              <w:br/>
            </w:r>
            <w:r>
              <w:rPr>
                <w:rFonts w:ascii="宋体" w:hAnsi="宋体" w:hint="eastAsia"/>
                <w:lang w:eastAsia="zh-Hans"/>
              </w:rPr>
              <w:t>在初始建仓期或者为申购资金建仓时，本基金将依据市场流动性逐步买入投资组合并采取相应的交易策略降低建仓成本。在投资运作过程中，本基金将对标的指数成分的权重变化进行跟踪，并根据其权重的变动进行动态调整。</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）投资组合调整</w:t>
            </w:r>
            <w:r>
              <w:rPr>
                <w:rFonts w:ascii="宋体" w:hAnsi="宋体" w:hint="eastAsia"/>
                <w:lang w:eastAsia="zh-Hans"/>
              </w:rPr>
              <w:br/>
              <w:t>1</w:t>
            </w:r>
            <w:r>
              <w:rPr>
                <w:rFonts w:ascii="宋体" w:hAnsi="宋体" w:hint="eastAsia"/>
                <w:lang w:eastAsia="zh-Hans"/>
              </w:rPr>
              <w:t>）定期调整</w:t>
            </w:r>
            <w:r>
              <w:rPr>
                <w:rFonts w:ascii="宋体" w:hAnsi="宋体" w:hint="eastAsia"/>
                <w:lang w:eastAsia="zh-Hans"/>
              </w:rPr>
              <w:br/>
            </w:r>
            <w:r>
              <w:rPr>
                <w:rFonts w:ascii="宋体" w:hAnsi="宋体" w:hint="eastAsia"/>
                <w:lang w:eastAsia="zh-Hans"/>
              </w:rPr>
              <w:t>本基金所构建的投资组合将定期根据所跟</w:t>
            </w:r>
            <w:r>
              <w:rPr>
                <w:rFonts w:ascii="宋体" w:hAnsi="宋体" w:hint="eastAsia"/>
                <w:lang w:eastAsia="zh-Hans"/>
              </w:rPr>
              <w:t>踪标的指数成份股的调整进行相应的跟踪调整。富时发达市场</w:t>
            </w:r>
            <w:r>
              <w:rPr>
                <w:rFonts w:ascii="宋体" w:hAnsi="宋体" w:hint="eastAsia"/>
                <w:lang w:eastAsia="zh-Hans"/>
              </w:rPr>
              <w:t>REITs</w:t>
            </w:r>
            <w:r>
              <w:rPr>
                <w:rFonts w:ascii="宋体" w:hAnsi="宋体" w:hint="eastAsia"/>
                <w:lang w:eastAsia="zh-Hans"/>
              </w:rPr>
              <w:t>指数的成分股每半年调整一次，指数调整方案公布后，本基金将及时对现有组合的构成进行相应的调整，若成分股的集中调整短期内会对跟踪误差产生较大影响，将采用逐步调整的方式。</w:t>
            </w:r>
            <w:r>
              <w:rPr>
                <w:rFonts w:ascii="宋体" w:hAnsi="宋体" w:hint="eastAsia"/>
                <w:lang w:eastAsia="zh-Hans"/>
              </w:rPr>
              <w:br/>
              <w:t>2</w:t>
            </w:r>
            <w:r>
              <w:rPr>
                <w:rFonts w:ascii="宋体" w:hAnsi="宋体" w:hint="eastAsia"/>
                <w:lang w:eastAsia="zh-Hans"/>
              </w:rPr>
              <w:t>）不定期调整</w:t>
            </w:r>
            <w:r>
              <w:rPr>
                <w:rFonts w:ascii="宋体" w:hAnsi="宋体" w:hint="eastAsia"/>
                <w:lang w:eastAsia="zh-Hans"/>
              </w:rPr>
              <w:br/>
            </w:r>
            <w:r>
              <w:rPr>
                <w:rFonts w:ascii="宋体" w:hAnsi="宋体" w:hint="eastAsia"/>
                <w:lang w:eastAsia="zh-Hans"/>
              </w:rPr>
              <w:t>①根据指数编制规则，当标的指数成份股因增发、送配等股权变动而需进行成份股权重调整时，本基金将根据标的指数权重比例的变化，进行相应调整。</w:t>
            </w:r>
            <w:r>
              <w:rPr>
                <w:rFonts w:ascii="宋体" w:hAnsi="宋体" w:hint="eastAsia"/>
                <w:lang w:eastAsia="zh-Hans"/>
              </w:rPr>
              <w:br/>
            </w:r>
            <w:r>
              <w:rPr>
                <w:rFonts w:ascii="宋体" w:hAnsi="宋体" w:hint="eastAsia"/>
                <w:lang w:eastAsia="zh-Hans"/>
              </w:rPr>
              <w:t>②当标的指数成份股因停牌、流动性不足等因素导致基金无法按照指数权重进行配置，基金管理人将综合考虑跟踪误差和投资者利益，选择相关</w:t>
            </w:r>
            <w:r>
              <w:rPr>
                <w:rFonts w:ascii="宋体" w:hAnsi="宋体" w:hint="eastAsia"/>
                <w:lang w:eastAsia="zh-Hans"/>
              </w:rPr>
              <w:t>REITs</w:t>
            </w:r>
            <w:r>
              <w:rPr>
                <w:rFonts w:ascii="宋体" w:hAnsi="宋体" w:hint="eastAsia"/>
                <w:lang w:eastAsia="zh-Hans"/>
              </w:rPr>
              <w:t>进行适当的替代。</w:t>
            </w:r>
            <w:r>
              <w:rPr>
                <w:rFonts w:ascii="宋体" w:hAnsi="宋体" w:hint="eastAsia"/>
                <w:lang w:eastAsia="zh-Hans"/>
              </w:rPr>
              <w:br/>
            </w:r>
            <w:r>
              <w:rPr>
                <w:rFonts w:ascii="宋体" w:hAnsi="宋体" w:hint="eastAsia"/>
                <w:lang w:eastAsia="zh-Hans"/>
              </w:rPr>
              <w:t>③本基金将根据申购和赎回情况对</w:t>
            </w:r>
            <w:r>
              <w:rPr>
                <w:rFonts w:ascii="宋体" w:hAnsi="宋体" w:hint="eastAsia"/>
                <w:lang w:eastAsia="zh-Hans"/>
              </w:rPr>
              <w:t>REITs</w:t>
            </w:r>
            <w:r>
              <w:rPr>
                <w:rFonts w:ascii="宋体" w:hAnsi="宋体" w:hint="eastAsia"/>
                <w:lang w:eastAsia="zh-Hans"/>
              </w:rPr>
              <w:t>组合进行调整，保证基金正常运行，从而有效跟踪标的指数。</w:t>
            </w:r>
            <w:r>
              <w:rPr>
                <w:rFonts w:ascii="宋体" w:hAnsi="宋体" w:hint="eastAsia"/>
                <w:lang w:eastAsia="zh-Hans"/>
              </w:rPr>
              <w:br/>
              <w:t>3</w:t>
            </w:r>
            <w:r>
              <w:rPr>
                <w:rFonts w:ascii="宋体" w:hAnsi="宋体" w:hint="eastAsia"/>
                <w:lang w:eastAsia="zh-Hans"/>
              </w:rPr>
              <w:t xml:space="preserve">）　</w:t>
            </w:r>
            <w:r>
              <w:rPr>
                <w:rFonts w:ascii="宋体" w:hAnsi="宋体" w:hint="eastAsia"/>
                <w:lang w:eastAsia="zh-Hans"/>
              </w:rPr>
              <w:t>REITs</w:t>
            </w:r>
            <w:r>
              <w:rPr>
                <w:rFonts w:ascii="宋体" w:hAnsi="宋体" w:hint="eastAsia"/>
                <w:lang w:eastAsia="zh-Hans"/>
              </w:rPr>
              <w:t>替代</w:t>
            </w:r>
            <w:r>
              <w:rPr>
                <w:rFonts w:ascii="宋体" w:hAnsi="宋体" w:hint="eastAsia"/>
                <w:lang w:eastAsia="zh-Hans"/>
              </w:rPr>
              <w:br/>
            </w:r>
            <w:r>
              <w:rPr>
                <w:rFonts w:ascii="宋体" w:hAnsi="宋体" w:hint="eastAsia"/>
                <w:lang w:eastAsia="zh-Hans"/>
              </w:rPr>
              <w:t>通常情况下，本基金根据标的指数成份股在指数中的权重确定成份</w:t>
            </w:r>
            <w:r>
              <w:rPr>
                <w:rFonts w:ascii="宋体" w:hAnsi="宋体" w:hint="eastAsia"/>
                <w:lang w:eastAsia="zh-Hans"/>
              </w:rPr>
              <w:t>REITs</w:t>
            </w:r>
            <w:r>
              <w:rPr>
                <w:rFonts w:ascii="宋体" w:hAnsi="宋体" w:hint="eastAsia"/>
                <w:lang w:eastAsia="zh-Hans"/>
              </w:rPr>
              <w:t>的买卖数量。但在如标的指数成份股流动性严重不足或停牌、标的指数成份股因法律法规的相关规定而为本基金限制投资的标的等特殊情况下，本基金可以选择其他</w:t>
            </w:r>
            <w:r>
              <w:rPr>
                <w:rFonts w:ascii="宋体" w:hAnsi="宋体" w:hint="eastAsia"/>
                <w:lang w:eastAsia="zh-Hans"/>
              </w:rPr>
              <w:t>REITs</w:t>
            </w:r>
            <w:r>
              <w:rPr>
                <w:rFonts w:ascii="宋体" w:hAnsi="宋体" w:hint="eastAsia"/>
                <w:lang w:eastAsia="zh-Hans"/>
              </w:rPr>
              <w:t>或</w:t>
            </w:r>
            <w:r>
              <w:rPr>
                <w:rFonts w:ascii="宋体" w:hAnsi="宋体" w:hint="eastAsia"/>
                <w:lang w:eastAsia="zh-Hans"/>
              </w:rPr>
              <w:t>REITs</w:t>
            </w:r>
            <w:r>
              <w:rPr>
                <w:rFonts w:ascii="宋体" w:hAnsi="宋体" w:hint="eastAsia"/>
                <w:lang w:eastAsia="zh-Hans"/>
              </w:rPr>
              <w:t>组合对标的指数中的成份股进行替换。</w:t>
            </w:r>
            <w:r>
              <w:rPr>
                <w:rFonts w:ascii="宋体" w:hAnsi="宋体" w:hint="eastAsia"/>
                <w:lang w:eastAsia="zh-Hans"/>
              </w:rPr>
              <w:br/>
            </w:r>
            <w:r>
              <w:rPr>
                <w:rFonts w:ascii="宋体" w:hAnsi="宋体" w:hint="eastAsia"/>
                <w:lang w:eastAsia="zh-Hans"/>
              </w:rPr>
              <w:t>在选择替代</w:t>
            </w:r>
            <w:r>
              <w:rPr>
                <w:rFonts w:ascii="宋体" w:hAnsi="宋体" w:hint="eastAsia"/>
                <w:lang w:eastAsia="zh-Hans"/>
              </w:rPr>
              <w:t>REITs</w:t>
            </w:r>
            <w:r>
              <w:rPr>
                <w:rFonts w:ascii="宋体" w:hAnsi="宋体" w:hint="eastAsia"/>
                <w:lang w:eastAsia="zh-Hans"/>
              </w:rPr>
              <w:t>时，为尽可能的降低跟踪误差，本基金将采用定性与定量相结合的方法，在对替代</w:t>
            </w:r>
            <w:r>
              <w:rPr>
                <w:rFonts w:ascii="宋体" w:hAnsi="宋体" w:hint="eastAsia"/>
                <w:lang w:eastAsia="zh-Hans"/>
              </w:rPr>
              <w:t>REIT</w:t>
            </w:r>
            <w:r>
              <w:rPr>
                <w:rFonts w:ascii="宋体" w:hAnsi="宋体" w:hint="eastAsia"/>
                <w:lang w:eastAsia="zh-Hans"/>
              </w:rPr>
              <w:t>s</w:t>
            </w:r>
            <w:r>
              <w:rPr>
                <w:rFonts w:ascii="宋体" w:hAnsi="宋体" w:hint="eastAsia"/>
                <w:lang w:eastAsia="zh-Hans"/>
              </w:rPr>
              <w:t>与被替代</w:t>
            </w:r>
            <w:r>
              <w:rPr>
                <w:rFonts w:ascii="宋体" w:hAnsi="宋体" w:hint="eastAsia"/>
                <w:lang w:eastAsia="zh-Hans"/>
              </w:rPr>
              <w:t>REITs</w:t>
            </w:r>
            <w:r>
              <w:rPr>
                <w:rFonts w:ascii="宋体" w:hAnsi="宋体" w:hint="eastAsia"/>
                <w:lang w:eastAsia="zh-Hans"/>
              </w:rPr>
              <w:t>的基本面、股价技术面等指标进行相关性分析的基础上，优先从标的指数成份股及备选成份股中选择基本面良好，流动性充裕的</w:t>
            </w:r>
            <w:r>
              <w:rPr>
                <w:rFonts w:ascii="宋体" w:hAnsi="宋体" w:hint="eastAsia"/>
                <w:lang w:eastAsia="zh-Hans"/>
              </w:rPr>
              <w:t>REITs</w:t>
            </w:r>
            <w:r>
              <w:rPr>
                <w:rFonts w:ascii="宋体" w:hAnsi="宋体" w:hint="eastAsia"/>
                <w:lang w:eastAsia="zh-Hans"/>
              </w:rPr>
              <w:t>进行替代投资。</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4</w:t>
            </w:r>
            <w:r>
              <w:rPr>
                <w:rFonts w:ascii="宋体" w:hAnsi="宋体" w:hint="eastAsia"/>
                <w:lang w:eastAsia="zh-Hans"/>
              </w:rPr>
              <w:t>、金融衍生品投资策略</w:t>
            </w:r>
            <w:r>
              <w:rPr>
                <w:rFonts w:ascii="宋体" w:hAnsi="宋体" w:hint="eastAsia"/>
                <w:lang w:eastAsia="zh-Hans"/>
              </w:rPr>
              <w:br/>
            </w:r>
            <w:r>
              <w:rPr>
                <w:rFonts w:ascii="宋体" w:hAnsi="宋体" w:hint="eastAsia"/>
                <w:lang w:eastAsia="zh-Hans"/>
              </w:rPr>
              <w:t>本基金可本着谨慎和风险可控的原则，适度投资于经中国证监会允许的各类金融衍生产品，如期货、期权、权证、远期合约、掉期以及其他衍生工具。本基金投资于金融衍生品主要是为了避险和增值、管理汇率风险，以便更好地实现基金的投资目标。本基金投资于各类金融衍生品的全部敞口不高于基金资产净值的</w:t>
            </w:r>
            <w:r>
              <w:rPr>
                <w:rFonts w:ascii="宋体" w:hAnsi="宋体" w:hint="eastAsia"/>
                <w:lang w:eastAsia="zh-Hans"/>
              </w:rPr>
              <w:t>100%</w:t>
            </w:r>
            <w:r>
              <w:rPr>
                <w:rFonts w:ascii="宋体" w:hAnsi="宋体" w:hint="eastAsia"/>
                <w:lang w:eastAsia="zh-Hans"/>
              </w:rPr>
              <w:t>。</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95%</w:t>
            </w:r>
            <w:r>
              <w:rPr>
                <w:rFonts w:ascii="宋体" w:hAnsi="宋体" w:hint="eastAsia"/>
                <w:lang w:eastAsia="zh-Hans"/>
              </w:rPr>
              <w:t>×富时发达市场</w:t>
            </w:r>
            <w:r>
              <w:rPr>
                <w:rFonts w:ascii="宋体" w:hAnsi="宋体" w:hint="eastAsia"/>
                <w:lang w:eastAsia="zh-Hans"/>
              </w:rPr>
              <w:t>REITs</w:t>
            </w:r>
            <w:r>
              <w:rPr>
                <w:rFonts w:ascii="宋体" w:hAnsi="宋体" w:hint="eastAsia"/>
                <w:lang w:eastAsia="zh-Hans"/>
              </w:rPr>
              <w:t>指数收益率</w:t>
            </w:r>
            <w:r>
              <w:rPr>
                <w:rFonts w:ascii="宋体" w:hAnsi="宋体" w:hint="eastAsia"/>
                <w:lang w:eastAsia="zh-Hans"/>
              </w:rPr>
              <w:t>+</w:t>
            </w:r>
            <w:r>
              <w:rPr>
                <w:rFonts w:ascii="宋体" w:hAnsi="宋体" w:hint="eastAsia"/>
                <w:lang w:eastAsia="zh-Hans"/>
              </w:rPr>
              <w:t xml:space="preserve">　</w:t>
            </w:r>
            <w:r>
              <w:rPr>
                <w:rFonts w:ascii="宋体" w:hAnsi="宋体" w:hint="eastAsia"/>
                <w:lang w:eastAsia="zh-Hans"/>
              </w:rPr>
              <w:t>5%</w:t>
            </w:r>
            <w:r>
              <w:rPr>
                <w:rFonts w:ascii="宋体" w:hAnsi="宋体" w:hint="eastAsia"/>
                <w:lang w:eastAsia="zh-Hans"/>
              </w:rPr>
              <w:t>×税后银行活期存款收益</w:t>
            </w:r>
            <w:r>
              <w:rPr>
                <w:rFonts w:ascii="宋体" w:hAnsi="宋体" w:hint="eastAsia"/>
                <w:lang w:eastAsia="zh-Hans"/>
              </w:rPr>
              <w:t>率</w:t>
            </w:r>
          </w:p>
        </w:tc>
      </w:tr>
      <w:tr w:rsidR="00000000">
        <w:trPr>
          <w:divId w:val="1000235265"/>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本基金为指数型基金，主要采用抽样复制法跟踪标的指数，具有与标的指数以及标的指数所代表的投资市场相似的风险收益特征，风险和收益高于货币市场基金、债券型基金和混合型基金</w:t>
            </w:r>
            <w:r>
              <w:rPr>
                <w:rFonts w:ascii="宋体" w:hAnsi="宋体" w:hint="eastAsia"/>
                <w:lang w:eastAsia="zh-Hans"/>
              </w:rPr>
              <w:t>。</w:t>
            </w:r>
          </w:p>
        </w:tc>
      </w:tr>
      <w:tr w:rsidR="00000000">
        <w:trPr>
          <w:divId w:val="1000235265"/>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000235265"/>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lang w:eastAsia="zh-Hans"/>
              </w:rPr>
              <w:t>招商银行股份有限公</w:t>
            </w:r>
            <w:r>
              <w:rPr>
                <w:rFonts w:ascii="宋体" w:hAnsi="宋体" w:hint="eastAsia"/>
                <w:lang w:eastAsia="zh-Hans"/>
              </w:rPr>
              <w:t>司</w:t>
            </w:r>
          </w:p>
        </w:tc>
      </w:tr>
      <w:tr w:rsidR="00000000">
        <w:trPr>
          <w:divId w:val="1000235265"/>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4D40" w:rsidRDefault="00474D40">
            <w:pPr>
              <w:spacing w:line="360" w:lineRule="auto"/>
              <w:jc w:val="left"/>
            </w:pPr>
            <w:bookmarkStart w:id="26"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center"/>
            </w:pPr>
            <w:r>
              <w:rPr>
                <w:rFonts w:ascii="宋体" w:hAnsi="宋体" w:hint="eastAsia"/>
                <w:lang w:eastAsia="zh-Hans"/>
              </w:rPr>
              <w:t>摩根富时发达市场</w:t>
            </w:r>
            <w:r>
              <w:rPr>
                <w:rFonts w:ascii="宋体" w:hAnsi="宋体" w:hint="eastAsia"/>
                <w:lang w:eastAsia="zh-Hans"/>
              </w:rPr>
              <w:t>REITs</w:t>
            </w:r>
            <w:r>
              <w:rPr>
                <w:rFonts w:ascii="宋体" w:hAnsi="宋体" w:hint="eastAsia"/>
                <w:lang w:eastAsia="zh-Hans"/>
              </w:rPr>
              <w:t>指数</w:t>
            </w:r>
            <w:r>
              <w:rPr>
                <w:rFonts w:ascii="宋体" w:hAnsi="宋体" w:hint="eastAsia"/>
                <w:lang w:eastAsia="zh-Hans"/>
              </w:rPr>
              <w:t>(QDII)</w:t>
            </w:r>
            <w:r>
              <w:rPr>
                <w:rFonts w:ascii="宋体" w:hAnsi="宋体" w:hint="eastAsia"/>
                <w:lang w:eastAsia="zh-Hans"/>
              </w:rPr>
              <w:t>人民币</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center"/>
            </w:pPr>
            <w:r>
              <w:rPr>
                <w:rFonts w:ascii="宋体" w:hAnsi="宋体" w:hint="eastAsia"/>
                <w:lang w:eastAsia="zh-Hans"/>
              </w:rPr>
              <w:t>摩根富时发达市场</w:t>
            </w:r>
            <w:r>
              <w:rPr>
                <w:rFonts w:ascii="宋体" w:hAnsi="宋体" w:hint="eastAsia"/>
                <w:lang w:eastAsia="zh-Hans"/>
              </w:rPr>
              <w:t>REITs</w:t>
            </w:r>
            <w:r>
              <w:rPr>
                <w:rFonts w:ascii="宋体" w:hAnsi="宋体" w:hint="eastAsia"/>
                <w:lang w:eastAsia="zh-Hans"/>
              </w:rPr>
              <w:t>指数</w:t>
            </w:r>
            <w:r>
              <w:rPr>
                <w:rFonts w:ascii="宋体" w:hAnsi="宋体" w:hint="eastAsia"/>
                <w:lang w:eastAsia="zh-Hans"/>
              </w:rPr>
              <w:t>(QDII)</w:t>
            </w:r>
            <w:r>
              <w:rPr>
                <w:rFonts w:ascii="宋体" w:hAnsi="宋体" w:hint="eastAsia"/>
                <w:lang w:eastAsia="zh-Hans"/>
              </w:rPr>
              <w:t>人民币</w:t>
            </w:r>
            <w:r>
              <w:rPr>
                <w:rFonts w:ascii="宋体" w:hAnsi="宋体" w:hint="eastAsia"/>
                <w:lang w:eastAsia="zh-Hans"/>
              </w:rPr>
              <w:t>C</w:t>
            </w:r>
            <w:r>
              <w:rPr>
                <w:rFonts w:ascii="宋体" w:hAnsi="宋体" w:hint="eastAsia"/>
                <w:kern w:val="0"/>
                <w:sz w:val="20"/>
                <w:lang w:eastAsia="zh-Hans"/>
              </w:rPr>
              <w:t xml:space="preserve"> </w:t>
            </w:r>
          </w:p>
        </w:tc>
      </w:tr>
      <w:tr w:rsidR="00000000">
        <w:trPr>
          <w:divId w:val="1000235265"/>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4D40" w:rsidRDefault="00474D40">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center"/>
            </w:pPr>
            <w:r>
              <w:rPr>
                <w:rFonts w:ascii="宋体" w:hAnsi="宋体" w:hint="eastAsia"/>
                <w:lang w:eastAsia="zh-Hans"/>
              </w:rPr>
              <w:t>00561</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center"/>
            </w:pPr>
            <w:r>
              <w:rPr>
                <w:rFonts w:ascii="宋体" w:hAnsi="宋体" w:hint="eastAsia"/>
                <w:lang w:eastAsia="zh-Hans"/>
              </w:rPr>
              <w:t>01949</w:t>
            </w:r>
            <w:r>
              <w:rPr>
                <w:rFonts w:ascii="宋体" w:hAnsi="宋体" w:hint="eastAsia"/>
                <w:lang w:eastAsia="zh-Hans"/>
              </w:rPr>
              <w:t>5</w:t>
            </w:r>
            <w:r>
              <w:rPr>
                <w:rFonts w:ascii="宋体" w:hAnsi="宋体" w:hint="eastAsia"/>
                <w:kern w:val="0"/>
                <w:sz w:val="20"/>
                <w:lang w:eastAsia="zh-Hans"/>
              </w:rPr>
              <w:t xml:space="preserve"> </w:t>
            </w:r>
          </w:p>
        </w:tc>
      </w:tr>
      <w:bookmarkEnd w:id="26"/>
      <w:tr w:rsidR="00000000">
        <w:trPr>
          <w:divId w:val="1000235265"/>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4D40" w:rsidRDefault="00474D40">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lang w:eastAsia="zh-Hans"/>
              </w:rPr>
              <w:t>204,226,984.7</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lang w:eastAsia="zh-Hans"/>
              </w:rPr>
              <w:t>12,168,542.0</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000235265"/>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74D40" w:rsidRDefault="00474D40">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The Hong Kong and Shanghai Banking Corporation Limite</w:t>
            </w:r>
            <w:r>
              <w:rPr>
                <w:rFonts w:asciiTheme="minorEastAsia" w:eastAsiaTheme="minorEastAsia" w:hAnsiTheme="minorEastAsia" w:hint="eastAsia"/>
              </w:rPr>
              <w:t>d</w:t>
            </w:r>
          </w:p>
        </w:tc>
      </w:tr>
      <w:tr w:rsidR="00000000">
        <w:trPr>
          <w:divId w:val="1000235265"/>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4D40" w:rsidRDefault="00474D40">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474D40" w:rsidRDefault="00474D40">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香港上海汇丰银行有限公</w:t>
            </w:r>
            <w:r>
              <w:rPr>
                <w:rFonts w:asciiTheme="minorEastAsia" w:eastAsiaTheme="minorEastAsia" w:hAnsiTheme="minorEastAsia" w:hint="eastAsia"/>
              </w:rPr>
              <w:t>司</w:t>
            </w:r>
          </w:p>
        </w:tc>
      </w:tr>
    </w:tbl>
    <w:p w:rsidR="00474D40" w:rsidRDefault="00474D40">
      <w:pPr>
        <w:pStyle w:val="XBRLTitle1"/>
        <w:spacing w:before="156" w:line="360" w:lineRule="auto"/>
        <w:ind w:left="425"/>
      </w:pPr>
      <w:bookmarkStart w:id="27" w:name="_Toc512519482"/>
      <w:bookmarkStart w:id="28" w:name="_Toc481075049"/>
      <w:bookmarkStart w:id="29" w:name="_Toc438646455"/>
      <w:bookmarkStart w:id="30" w:name="_Toc490050003"/>
      <w:bookmarkStart w:id="31" w:name="_Toc514178669"/>
      <w:bookmarkStart w:id="32" w:name="m401_tab"/>
      <w:bookmarkStart w:id="33" w:name="m401"/>
      <w:bookmarkEnd w:id="25"/>
      <w:r>
        <w:rPr>
          <w:rFonts w:hint="eastAsia"/>
        </w:rPr>
        <w:t>主要财务指标和基金净值表</w:t>
      </w:r>
      <w:r>
        <w:rPr>
          <w:rFonts w:hint="eastAsia"/>
        </w:rPr>
        <w:t>现</w:t>
      </w:r>
      <w:bookmarkEnd w:id="27"/>
      <w:bookmarkEnd w:id="28"/>
      <w:bookmarkEnd w:id="29"/>
      <w:bookmarkEnd w:id="30"/>
      <w:bookmarkEnd w:id="31"/>
      <w:r>
        <w:rPr>
          <w:rFonts w:hint="eastAsia"/>
        </w:rPr>
        <w:t xml:space="preserve"> </w:t>
      </w:r>
    </w:p>
    <w:p w:rsidR="00474D40" w:rsidRDefault="00474D40">
      <w:pPr>
        <w:pStyle w:val="XBRLTitle2"/>
        <w:spacing w:before="156" w:line="360" w:lineRule="auto"/>
        <w:ind w:left="454"/>
        <w:rPr>
          <w:rFonts w:hint="eastAsia"/>
        </w:rPr>
      </w:pPr>
      <w:bookmarkStart w:id="34" w:name="_Toc512519483"/>
      <w:bookmarkStart w:id="35" w:name="_Toc481075050"/>
      <w:bookmarkStart w:id="36" w:name="_Toc438646456"/>
      <w:bookmarkStart w:id="37" w:name="_Toc490050004"/>
      <w:bookmarkStart w:id="38" w:name="_Toc514178670"/>
      <w:r>
        <w:rPr>
          <w:rFonts w:hint="eastAsia"/>
        </w:rPr>
        <w:t>主要财务指</w:t>
      </w:r>
      <w:r>
        <w:rPr>
          <w:rFonts w:hint="eastAsia"/>
        </w:rPr>
        <w:t>标</w:t>
      </w:r>
      <w:bookmarkEnd w:id="34"/>
      <w:bookmarkEnd w:id="35"/>
      <w:bookmarkEnd w:id="36"/>
      <w:bookmarkEnd w:id="37"/>
      <w:bookmarkEnd w:id="38"/>
      <w:r>
        <w:rPr>
          <w:rFonts w:hint="eastAsia"/>
        </w:rPr>
        <w:t xml:space="preserve"> </w:t>
      </w:r>
    </w:p>
    <w:p w:rsidR="00474D40" w:rsidRDefault="00474D40">
      <w:pPr>
        <w:jc w:val="right"/>
        <w:divId w:val="163683760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8"/>
        <w:gridCol w:w="3413"/>
        <w:gridCol w:w="3384"/>
      </w:tblGrid>
      <w:tr w:rsidR="00000000">
        <w:trPr>
          <w:divId w:val="163683760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74D40" w:rsidRDefault="00474D40">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74D40" w:rsidRDefault="00474D40">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3683760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74D40" w:rsidRDefault="00474D40">
            <w:pPr>
              <w:jc w:val="center"/>
              <w:rPr>
                <w:rFonts w:hint="eastAsia"/>
              </w:rPr>
            </w:pPr>
            <w:r>
              <w:rPr>
                <w:rFonts w:ascii="宋体" w:hAnsi="宋体" w:hint="eastAsia"/>
                <w:szCs w:val="24"/>
                <w:lang w:eastAsia="zh-Hans"/>
              </w:rPr>
              <w:t>摩根富时发达市场</w:t>
            </w:r>
            <w:r>
              <w:rPr>
                <w:rFonts w:ascii="宋体" w:hAnsi="宋体" w:hint="eastAsia"/>
                <w:szCs w:val="24"/>
                <w:lang w:eastAsia="zh-Hans"/>
              </w:rPr>
              <w:t>REITs</w:t>
            </w:r>
            <w:r>
              <w:rPr>
                <w:rFonts w:ascii="宋体" w:hAnsi="宋体" w:hint="eastAsia"/>
                <w:szCs w:val="24"/>
                <w:lang w:eastAsia="zh-Hans"/>
              </w:rPr>
              <w:t>指数</w:t>
            </w:r>
            <w:r>
              <w:rPr>
                <w:rFonts w:ascii="宋体" w:hAnsi="宋体" w:hint="eastAsia"/>
                <w:szCs w:val="24"/>
                <w:lang w:eastAsia="zh-Hans"/>
              </w:rPr>
              <w:t>(QDII)</w:t>
            </w:r>
            <w:r>
              <w:rPr>
                <w:rFonts w:ascii="宋体" w:hAnsi="宋体" w:hint="eastAsia"/>
                <w:szCs w:val="24"/>
                <w:lang w:eastAsia="zh-Hans"/>
              </w:rPr>
              <w:t>人民币</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74D40" w:rsidRDefault="00474D40">
            <w:pPr>
              <w:jc w:val="center"/>
            </w:pPr>
            <w:r>
              <w:rPr>
                <w:rFonts w:ascii="宋体" w:hAnsi="宋体" w:hint="eastAsia"/>
                <w:szCs w:val="24"/>
                <w:lang w:eastAsia="zh-Hans"/>
              </w:rPr>
              <w:t>摩根富时发达市场</w:t>
            </w:r>
            <w:r>
              <w:rPr>
                <w:rFonts w:ascii="宋体" w:hAnsi="宋体" w:hint="eastAsia"/>
                <w:szCs w:val="24"/>
                <w:lang w:eastAsia="zh-Hans"/>
              </w:rPr>
              <w:t>REITs</w:t>
            </w:r>
            <w:r>
              <w:rPr>
                <w:rFonts w:ascii="宋体" w:hAnsi="宋体" w:hint="eastAsia"/>
                <w:szCs w:val="24"/>
                <w:lang w:eastAsia="zh-Hans"/>
              </w:rPr>
              <w:t>指数</w:t>
            </w:r>
            <w:r>
              <w:rPr>
                <w:rFonts w:ascii="宋体" w:hAnsi="宋体" w:hint="eastAsia"/>
                <w:szCs w:val="24"/>
                <w:lang w:eastAsia="zh-Hans"/>
              </w:rPr>
              <w:t>(QDII)</w:t>
            </w:r>
            <w:r>
              <w:rPr>
                <w:rFonts w:ascii="宋体" w:hAnsi="宋体" w:hint="eastAsia"/>
                <w:szCs w:val="24"/>
                <w:lang w:eastAsia="zh-Hans"/>
              </w:rPr>
              <w:t>人民币</w:t>
            </w:r>
            <w:r>
              <w:rPr>
                <w:rFonts w:ascii="宋体" w:hAnsi="宋体" w:hint="eastAsia"/>
                <w:szCs w:val="24"/>
                <w:lang w:eastAsia="zh-Hans"/>
              </w:rPr>
              <w:t>C</w:t>
            </w:r>
          </w:p>
        </w:tc>
      </w:tr>
      <w:tr w:rsidR="00000000">
        <w:trPr>
          <w:divId w:val="163683760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rPr>
                <w:rFonts w:hint="eastAsia"/>
              </w:rPr>
            </w:pPr>
            <w:r>
              <w:rPr>
                <w:rFonts w:ascii="宋体" w:hAnsi="宋体" w:hint="eastAsia"/>
                <w:szCs w:val="24"/>
                <w:lang w:eastAsia="zh-Hans"/>
              </w:rPr>
              <w:t>2,213,209.3</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pPr>
            <w:r>
              <w:rPr>
                <w:rFonts w:ascii="宋体" w:hAnsi="宋体" w:hint="eastAsia"/>
                <w:szCs w:val="24"/>
                <w:lang w:eastAsia="zh-Hans"/>
              </w:rPr>
              <w:t>104,776.8</w:t>
            </w:r>
            <w:r>
              <w:rPr>
                <w:rFonts w:ascii="宋体" w:hAnsi="宋体" w:hint="eastAsia"/>
                <w:szCs w:val="24"/>
                <w:lang w:eastAsia="zh-Hans"/>
              </w:rPr>
              <w:t>3</w:t>
            </w:r>
          </w:p>
        </w:tc>
      </w:tr>
      <w:tr w:rsidR="00000000">
        <w:trPr>
          <w:divId w:val="163683760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rPr>
                <w:rFonts w:hint="eastAsia"/>
              </w:rPr>
            </w:pPr>
            <w:r>
              <w:rPr>
                <w:rFonts w:ascii="宋体" w:hAnsi="宋体" w:hint="eastAsia"/>
                <w:szCs w:val="24"/>
                <w:lang w:eastAsia="zh-Hans"/>
              </w:rPr>
              <w:t>23,293,868.6</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pPr>
            <w:r>
              <w:rPr>
                <w:rFonts w:ascii="宋体" w:hAnsi="宋体" w:hint="eastAsia"/>
                <w:szCs w:val="24"/>
                <w:lang w:eastAsia="zh-Hans"/>
              </w:rPr>
              <w:t>1,323,155.2</w:t>
            </w:r>
            <w:r>
              <w:rPr>
                <w:rFonts w:ascii="宋体" w:hAnsi="宋体" w:hint="eastAsia"/>
                <w:szCs w:val="24"/>
                <w:lang w:eastAsia="zh-Hans"/>
              </w:rPr>
              <w:t>8</w:t>
            </w:r>
          </w:p>
        </w:tc>
      </w:tr>
      <w:tr w:rsidR="00000000">
        <w:trPr>
          <w:divId w:val="163683760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rPr>
                <w:rFonts w:hint="eastAsia"/>
              </w:rPr>
            </w:pPr>
            <w:r>
              <w:rPr>
                <w:rFonts w:ascii="宋体" w:hAnsi="宋体" w:hint="eastAsia"/>
                <w:szCs w:val="24"/>
                <w:lang w:eastAsia="zh-Hans"/>
              </w:rPr>
              <w:t>0.116</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pPr>
            <w:r>
              <w:rPr>
                <w:rFonts w:ascii="宋体" w:hAnsi="宋体" w:hint="eastAsia"/>
                <w:szCs w:val="24"/>
                <w:lang w:eastAsia="zh-Hans"/>
              </w:rPr>
              <w:t>0.118</w:t>
            </w:r>
            <w:r>
              <w:rPr>
                <w:rFonts w:ascii="宋体" w:hAnsi="宋体" w:hint="eastAsia"/>
                <w:szCs w:val="24"/>
                <w:lang w:eastAsia="zh-Hans"/>
              </w:rPr>
              <w:t>4</w:t>
            </w:r>
          </w:p>
        </w:tc>
      </w:tr>
      <w:tr w:rsidR="00000000">
        <w:trPr>
          <w:divId w:val="163683760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rPr>
                <w:rFonts w:hint="eastAsia"/>
              </w:rPr>
            </w:pPr>
            <w:r>
              <w:rPr>
                <w:rFonts w:ascii="宋体" w:hAnsi="宋体" w:hint="eastAsia"/>
                <w:szCs w:val="24"/>
                <w:lang w:eastAsia="zh-Hans"/>
              </w:rPr>
              <w:t>312,652,843.9</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pPr>
            <w:r>
              <w:rPr>
                <w:rFonts w:ascii="宋体" w:hAnsi="宋体" w:hint="eastAsia"/>
                <w:szCs w:val="24"/>
                <w:lang w:eastAsia="zh-Hans"/>
              </w:rPr>
              <w:t>18,461,026.8</w:t>
            </w:r>
            <w:r>
              <w:rPr>
                <w:rFonts w:ascii="宋体" w:hAnsi="宋体" w:hint="eastAsia"/>
                <w:szCs w:val="24"/>
                <w:lang w:eastAsia="zh-Hans"/>
              </w:rPr>
              <w:t>7</w:t>
            </w:r>
          </w:p>
        </w:tc>
      </w:tr>
      <w:tr w:rsidR="00000000">
        <w:trPr>
          <w:divId w:val="163683760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rPr>
                <w:rFonts w:hint="eastAsia"/>
              </w:rPr>
            </w:pPr>
            <w:r>
              <w:rPr>
                <w:rFonts w:ascii="宋体" w:hAnsi="宋体" w:hint="eastAsia"/>
                <w:szCs w:val="24"/>
                <w:lang w:eastAsia="zh-Hans"/>
              </w:rPr>
              <w:t>1.530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4D40" w:rsidRDefault="00474D40">
            <w:pPr>
              <w:jc w:val="right"/>
            </w:pPr>
            <w:r>
              <w:rPr>
                <w:rFonts w:ascii="宋体" w:hAnsi="宋体" w:hint="eastAsia"/>
                <w:szCs w:val="24"/>
                <w:lang w:eastAsia="zh-Hans"/>
              </w:rPr>
              <w:t>1.517</w:t>
            </w:r>
            <w:r>
              <w:rPr>
                <w:rFonts w:ascii="宋体" w:hAnsi="宋体" w:hint="eastAsia"/>
                <w:szCs w:val="24"/>
                <w:lang w:eastAsia="zh-Hans"/>
              </w:rPr>
              <w:t>1</w:t>
            </w:r>
          </w:p>
        </w:tc>
      </w:tr>
    </w:tbl>
    <w:p w:rsidR="00474D40" w:rsidRDefault="00474D40">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74D40" w:rsidRDefault="00474D40">
      <w:pPr>
        <w:pStyle w:val="XBRLTitle2"/>
        <w:spacing w:before="156" w:line="360" w:lineRule="auto"/>
        <w:ind w:left="454"/>
      </w:pPr>
      <w:bookmarkStart w:id="39" w:name="_Toc512519484"/>
      <w:bookmarkStart w:id="40" w:name="_Toc481075051"/>
      <w:bookmarkStart w:id="41" w:name="_Toc438646457"/>
      <w:bookmarkStart w:id="42" w:name="_Toc490050005"/>
      <w:bookmarkStart w:id="43" w:name="_Toc514178671"/>
      <w:r>
        <w:rPr>
          <w:rFonts w:hint="eastAsia"/>
        </w:rPr>
        <w:t>基金净值表</w:t>
      </w:r>
      <w:r>
        <w:rPr>
          <w:rFonts w:hint="eastAsia"/>
        </w:rPr>
        <w:t>现</w:t>
      </w:r>
      <w:bookmarkEnd w:id="39"/>
      <w:bookmarkEnd w:id="40"/>
      <w:bookmarkEnd w:id="41"/>
      <w:bookmarkEnd w:id="42"/>
      <w:bookmarkEnd w:id="43"/>
      <w:r>
        <w:rPr>
          <w:rFonts w:hint="eastAsia"/>
        </w:rPr>
        <w:t xml:space="preserve"> </w:t>
      </w:r>
    </w:p>
    <w:p w:rsidR="00474D40" w:rsidRDefault="00474D40">
      <w:pPr>
        <w:pStyle w:val="XBRLTitle3"/>
        <w:spacing w:before="156"/>
        <w:ind w:left="0"/>
        <w:rPr>
          <w:rFonts w:hint="eastAsia"/>
        </w:rPr>
      </w:pPr>
      <w:bookmarkStart w:id="44" w:name="_Toc512519485"/>
      <w:bookmarkStart w:id="45" w:name="_Toc481075052"/>
      <w:bookmarkStart w:id="46" w:name="_Toc490050006"/>
      <w:bookmarkStart w:id="47" w:name="_Toc514178672"/>
      <w:r>
        <w:rPr>
          <w:rFonts w:hint="eastAsia"/>
        </w:rPr>
        <w:t>基金份额净值增长率及其与同期业绩比较基准收益率的比</w:t>
      </w:r>
      <w:r>
        <w:rPr>
          <w:rFonts w:hint="eastAsia"/>
        </w:rPr>
        <w:t>较</w:t>
      </w:r>
      <w:bookmarkEnd w:id="44"/>
      <w:bookmarkEnd w:id="45"/>
      <w:bookmarkEnd w:id="46"/>
      <w:bookmarkEnd w:id="47"/>
      <w:r>
        <w:rPr>
          <w:rFonts w:hint="eastAsia"/>
          <w:lang w:eastAsia="zh-CN"/>
        </w:rPr>
        <w:t xml:space="preserve"> </w:t>
      </w:r>
    </w:p>
    <w:p w:rsidR="00474D40" w:rsidRDefault="00474D40">
      <w:pPr>
        <w:spacing w:line="360" w:lineRule="auto"/>
        <w:jc w:val="center"/>
        <w:divId w:val="1367179244"/>
        <w:rPr>
          <w:rFonts w:hint="eastAsia"/>
        </w:rPr>
      </w:pPr>
      <w:r>
        <w:rPr>
          <w:rFonts w:ascii="宋体" w:hAnsi="宋体" w:hint="eastAsia"/>
        </w:rPr>
        <w:t>摩根富时发达市场</w:t>
      </w:r>
      <w:r>
        <w:rPr>
          <w:rFonts w:ascii="宋体" w:hAnsi="宋体" w:hint="eastAsia"/>
        </w:rPr>
        <w:t>REITs</w:t>
      </w:r>
      <w:r>
        <w:rPr>
          <w:rFonts w:ascii="宋体" w:hAnsi="宋体" w:hint="eastAsia"/>
        </w:rPr>
        <w:t>指数</w:t>
      </w:r>
      <w:r>
        <w:rPr>
          <w:rFonts w:ascii="宋体" w:hAnsi="宋体" w:hint="eastAsia"/>
        </w:rPr>
        <w:t>(QDII)</w:t>
      </w:r>
      <w:r>
        <w:rPr>
          <w:rFonts w:ascii="宋体" w:hAnsi="宋体" w:hint="eastAsia"/>
        </w:rPr>
        <w:t>人民币</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6717924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②－④</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8.4</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7.8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9.5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6.3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3.1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10.0</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5.7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4.3</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25.1</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13.7</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23.8</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22.1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24.9</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23.9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367179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53.0</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23.0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30.0</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474D40" w:rsidRDefault="00474D40">
      <w:pPr>
        <w:spacing w:line="360" w:lineRule="auto"/>
        <w:jc w:val="center"/>
        <w:divId w:val="2045593978"/>
      </w:pPr>
      <w:r>
        <w:rPr>
          <w:rFonts w:ascii="宋体" w:hAnsi="宋体" w:hint="eastAsia"/>
        </w:rPr>
        <w:t>摩根富时发达市场</w:t>
      </w:r>
      <w:r>
        <w:rPr>
          <w:rFonts w:ascii="宋体" w:hAnsi="宋体" w:hint="eastAsia"/>
        </w:rPr>
        <w:t>REITs</w:t>
      </w:r>
      <w:r>
        <w:rPr>
          <w:rFonts w:ascii="宋体" w:hAnsi="宋体" w:hint="eastAsia"/>
        </w:rPr>
        <w:t>指数</w:t>
      </w:r>
      <w:r>
        <w:rPr>
          <w:rFonts w:ascii="宋体" w:hAnsi="宋体" w:hint="eastAsia"/>
        </w:rPr>
        <w:t>(QDII)</w:t>
      </w:r>
      <w:r>
        <w:rPr>
          <w:rFonts w:ascii="宋体" w:hAnsi="宋体" w:hint="eastAsia"/>
        </w:rPr>
        <w:t>人民币</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4559397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0455939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8.2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7.8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0455939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9.3</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6.3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2.9</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0455939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9.5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5.7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3.8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20455939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26.3</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13.7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4D40" w:rsidRDefault="00474D40">
            <w:pPr>
              <w:spacing w:line="360" w:lineRule="auto"/>
              <w:jc w:val="right"/>
            </w:pPr>
            <w:r>
              <w:rPr>
                <w:rFonts w:ascii="宋体" w:hAnsi="宋体" w:hint="eastAsia"/>
              </w:rPr>
              <w:t>12.5</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bl>
    <w:p w:rsidR="00474D40" w:rsidRDefault="00474D40">
      <w:pPr>
        <w:pStyle w:val="XBRLTitle3"/>
        <w:spacing w:before="156"/>
        <w:ind w:left="0"/>
      </w:pPr>
      <w:bookmarkStart w:id="48" w:name="_Toc512519486"/>
      <w:bookmarkStart w:id="49" w:name="_Toc481075053"/>
      <w:bookmarkStart w:id="50" w:name="_Toc490050007"/>
      <w:bookmarkStart w:id="51" w:name="_Toc514178673"/>
      <w:r>
        <w:rPr>
          <w:rFonts w:hint="eastAsia"/>
        </w:rPr>
        <w:t>自基金合同生效以</w:t>
      </w:r>
      <w:r>
        <w:rPr>
          <w:rFonts w:hint="eastAsia"/>
        </w:rPr>
        <w:t>来</w:t>
      </w:r>
      <w:r>
        <w:rPr>
          <w:rFonts w:hint="eastAsia"/>
        </w:rPr>
        <w:t>基金累计份额净值增长率变动及其与同期业绩比较基准收益率变动的比</w:t>
      </w:r>
      <w:r>
        <w:rPr>
          <w:rFonts w:hint="eastAsia"/>
        </w:rPr>
        <w:t>较</w:t>
      </w:r>
      <w:bookmarkEnd w:id="48"/>
      <w:bookmarkEnd w:id="49"/>
      <w:bookmarkEnd w:id="50"/>
      <w:bookmarkEnd w:id="51"/>
      <w:r>
        <w:rPr>
          <w:rFonts w:hint="eastAsia"/>
          <w:kern w:val="2"/>
          <w:sz w:val="21"/>
          <w:szCs w:val="20"/>
          <w:lang w:val="en-US" w:eastAsia="zh-CN"/>
        </w:rPr>
        <w:t xml:space="preserve"> </w:t>
      </w:r>
    </w:p>
    <w:p w:rsidR="00474D40" w:rsidRDefault="00474D40">
      <w:pPr>
        <w:spacing w:line="360" w:lineRule="auto"/>
        <w:jc w:val="left"/>
        <w:divId w:val="1719697212"/>
        <w:rPr>
          <w:rFonts w:hint="eastAsia"/>
        </w:rPr>
      </w:pPr>
      <w:bookmarkStart w:id="52" w:name="m07_04_07_09_tab"/>
      <w:bookmarkStart w:id="53" w:name="m07_04_07_09"/>
      <w:bookmarkStart w:id="54"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74D40" w:rsidRDefault="00474D40">
      <w:pPr>
        <w:spacing w:line="360" w:lineRule="auto"/>
        <w:jc w:val="left"/>
        <w:divId w:val="105501024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74D40" w:rsidRDefault="00474D40">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2"/>
      <w:bookmarkEnd w:id="53"/>
    </w:p>
    <w:p w:rsidR="00474D40" w:rsidRDefault="00474D40">
      <w:pPr>
        <w:pStyle w:val="XBRLTitle1"/>
        <w:spacing w:before="156" w:line="360" w:lineRule="auto"/>
        <w:ind w:left="425"/>
      </w:pPr>
      <w:bookmarkStart w:id="55" w:name="_Toc481075054"/>
      <w:bookmarkStart w:id="56" w:name="_Toc438646458"/>
      <w:bookmarkStart w:id="57" w:name="_Toc490050008"/>
      <w:bookmarkStart w:id="58" w:name="_Toc512519487"/>
      <w:bookmarkStart w:id="59" w:name="_Toc514178674"/>
      <w:r>
        <w:rPr>
          <w:rFonts w:hint="eastAsia"/>
        </w:rPr>
        <w:t>管理人报</w:t>
      </w:r>
      <w:r>
        <w:rPr>
          <w:rFonts w:hint="eastAsia"/>
        </w:rPr>
        <w:t>告</w:t>
      </w:r>
      <w:bookmarkEnd w:id="55"/>
      <w:bookmarkEnd w:id="56"/>
      <w:bookmarkEnd w:id="57"/>
      <w:bookmarkEnd w:id="58"/>
      <w:bookmarkEnd w:id="59"/>
      <w:r>
        <w:rPr>
          <w:rFonts w:hint="eastAsia"/>
        </w:rPr>
        <w:t xml:space="preserve"> </w:t>
      </w:r>
    </w:p>
    <w:p w:rsidR="00474D40" w:rsidRDefault="00474D40">
      <w:pPr>
        <w:pStyle w:val="XBRLTitle2"/>
        <w:spacing w:before="156" w:line="360" w:lineRule="auto"/>
        <w:ind w:left="454"/>
        <w:rPr>
          <w:rFonts w:hint="eastAsia"/>
        </w:rPr>
      </w:pPr>
      <w:bookmarkStart w:id="60" w:name="_Toc459213770"/>
      <w:bookmarkStart w:id="61" w:name="_Toc456107124"/>
      <w:bookmarkStart w:id="62" w:name="_Toc438654078"/>
      <w:bookmarkStart w:id="63" w:name="_Toc448480290"/>
      <w:bookmarkStart w:id="64" w:name="_Toc480465421"/>
      <w:bookmarkStart w:id="65" w:name="_Toc514178675"/>
      <w:bookmarkStart w:id="66" w:name="_Toc512611287"/>
      <w:bookmarkStart w:id="67" w:name="_Toc512612083"/>
      <w:bookmarkStart w:id="68" w:name="_Toc512612259"/>
      <w:bookmarkStart w:id="69" w:name="_Toc513658013"/>
      <w:bookmarkStart w:id="70" w:name="_Toc512519496"/>
      <w:bookmarkStart w:id="71" w:name="_Toc481075064"/>
      <w:bookmarkStart w:id="72" w:name="_Toc438646466"/>
      <w:bookmarkStart w:id="73" w:name="_Toc490050017"/>
      <w:r>
        <w:rPr>
          <w:rFonts w:hint="eastAsia"/>
        </w:rPr>
        <w:t>基金经理（或基金经理小组）简</w:t>
      </w:r>
      <w:r>
        <w:rPr>
          <w:rFonts w:hint="eastAsia"/>
        </w:rPr>
        <w:t>介</w:t>
      </w:r>
      <w:bookmarkEnd w:id="60"/>
      <w:bookmarkEnd w:id="61"/>
      <w:bookmarkEnd w:id="62"/>
      <w:bookmarkEnd w:id="63"/>
      <w:bookmarkEnd w:id="64"/>
      <w:bookmarkEnd w:id="65"/>
      <w:r>
        <w:rPr>
          <w:rFonts w:hint="eastAsia"/>
          <w:szCs w:val="21"/>
        </w:rPr>
        <w:t xml:space="preserve"> </w:t>
      </w:r>
      <w:bookmarkEnd w:id="66"/>
      <w:bookmarkEnd w:id="67"/>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87553491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rPr>
                <w:rFonts w:hint="eastAsia"/>
              </w:rPr>
            </w:pPr>
            <w:bookmarkStart w:id="74" w:name="m04_02"/>
            <w:bookmarkEnd w:id="7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87553491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r>
      <w:tr w:rsidR="00000000">
        <w:trPr>
          <w:divId w:val="187553491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474D40" w:rsidRDefault="00474D40">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74D40" w:rsidRDefault="00474D40">
      <w:pPr>
        <w:pStyle w:val="XBRLTitle3"/>
        <w:spacing w:before="156"/>
        <w:ind w:left="0"/>
        <w:divId w:val="673998788"/>
      </w:pPr>
      <w:bookmarkStart w:id="75" w:name="_Toc512519488"/>
      <w:bookmarkStart w:id="76" w:name="_Toc490050009"/>
      <w:bookmarkStart w:id="77" w:name="_Toc438646459"/>
      <w:bookmarkStart w:id="78" w:name="_Toc481075055"/>
      <w:bookmarkStart w:id="79" w:name="_Toc5134656621"/>
      <w:r>
        <w:rPr>
          <w:rFonts w:hint="eastAsia"/>
        </w:rPr>
        <w:t>期末兼任私募资产管理计划投资经理的基金经理同时管理的产品情</w:t>
      </w:r>
      <w:r>
        <w:rPr>
          <w:rFonts w:hint="eastAsia"/>
        </w:rPr>
        <w:t>况</w:t>
      </w:r>
      <w:bookmarkEnd w:id="75"/>
      <w:bookmarkEnd w:id="76"/>
      <w:bookmarkEnd w:id="77"/>
      <w:bookmarkEnd w:id="78"/>
      <w:bookmarkEnd w:id="79"/>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85376110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74D40" w:rsidRDefault="00474D40">
            <w:pPr>
              <w:snapToGrid w:val="0"/>
              <w:jc w:val="center"/>
              <w:rPr>
                <w:rFonts w:hint="eastAsia"/>
              </w:rPr>
            </w:pPr>
            <w:bookmarkStart w:id="8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74D40" w:rsidRDefault="00474D40">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74D40" w:rsidRDefault="00474D40">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74D40" w:rsidRDefault="00474D40">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74D40" w:rsidRDefault="00474D40">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85376110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center"/>
            </w:pPr>
            <w:r>
              <w:rPr>
                <w:rFonts w:ascii="宋体" w:hAnsi="宋体" w:hint="eastAsia"/>
                <w:szCs w:val="24"/>
              </w:rPr>
              <w:t>2008-03-0</w:t>
            </w:r>
            <w:r>
              <w:rPr>
                <w:rFonts w:ascii="宋体" w:hAnsi="宋体" w:hint="eastAsia"/>
                <w:szCs w:val="24"/>
              </w:rPr>
              <w:t>8</w:t>
            </w:r>
          </w:p>
        </w:tc>
      </w:tr>
      <w:tr w:rsidR="00000000">
        <w:trPr>
          <w:divId w:val="185376110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center"/>
            </w:pPr>
            <w:r>
              <w:rPr>
                <w:rFonts w:ascii="宋体" w:hAnsi="宋体" w:hint="eastAsia"/>
                <w:szCs w:val="24"/>
              </w:rPr>
              <w:t>2021-07-0</w:t>
            </w:r>
            <w:r>
              <w:rPr>
                <w:rFonts w:ascii="宋体" w:hAnsi="宋体" w:hint="eastAsia"/>
                <w:szCs w:val="24"/>
              </w:rPr>
              <w:t>9</w:t>
            </w:r>
          </w:p>
        </w:tc>
      </w:tr>
      <w:tr w:rsidR="00000000">
        <w:trPr>
          <w:divId w:val="185376110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center"/>
            </w:pPr>
            <w:r>
              <w:rPr>
                <w:rFonts w:ascii="宋体" w:hAnsi="宋体" w:hint="eastAsia"/>
                <w:szCs w:val="24"/>
              </w:rPr>
              <w:t>-</w:t>
            </w:r>
          </w:p>
        </w:tc>
      </w:tr>
      <w:tr w:rsidR="00000000">
        <w:trPr>
          <w:divId w:val="185376110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74D40" w:rsidRDefault="00474D4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D40" w:rsidRDefault="00474D40">
            <w:pPr>
              <w:jc w:val="center"/>
            </w:pPr>
            <w:r>
              <w:rPr>
                <w:rFonts w:ascii="宋体" w:hAnsi="宋体" w:hint="eastAsia"/>
                <w:szCs w:val="24"/>
              </w:rPr>
              <w:t xml:space="preserve">- </w:t>
            </w:r>
          </w:p>
        </w:tc>
      </w:tr>
    </w:tbl>
    <w:p w:rsidR="00474D40" w:rsidRDefault="00474D40">
      <w:pPr>
        <w:pStyle w:val="XBRLTitle2"/>
        <w:spacing w:before="156" w:line="360" w:lineRule="auto"/>
        <w:ind w:left="454"/>
      </w:pPr>
      <w:bookmarkStart w:id="81" w:name="m402"/>
      <w:bookmarkStart w:id="82" w:name="_Toc459213772"/>
      <w:bookmarkStart w:id="83" w:name="_Toc456107126"/>
      <w:bookmarkStart w:id="84" w:name="_Toc438654080"/>
      <w:bookmarkStart w:id="85" w:name="_Toc448480292"/>
      <w:bookmarkStart w:id="86" w:name="_Toc480465423"/>
      <w:bookmarkStart w:id="87" w:name="_Toc512611289"/>
      <w:bookmarkStart w:id="88" w:name="_Toc512612085"/>
      <w:bookmarkStart w:id="89" w:name="_Toc512612261"/>
      <w:bookmarkStart w:id="90" w:name="_Toc513658015"/>
      <w:bookmarkStart w:id="91" w:name="_Toc514178677"/>
      <w:bookmarkStart w:id="92" w:name="m403"/>
      <w:bookmarkEnd w:id="80"/>
      <w:bookmarkEnd w:id="81"/>
      <w:r>
        <w:rPr>
          <w:rFonts w:hint="eastAsia"/>
        </w:rPr>
        <w:t>报告期内本基金运作遵规守信情况说</w:t>
      </w:r>
      <w:r>
        <w:rPr>
          <w:rFonts w:hint="eastAsia"/>
        </w:rPr>
        <w:t>明</w:t>
      </w:r>
      <w:bookmarkEnd w:id="82"/>
      <w:bookmarkEnd w:id="83"/>
      <w:bookmarkEnd w:id="84"/>
      <w:bookmarkEnd w:id="85"/>
      <w:bookmarkEnd w:id="86"/>
      <w:bookmarkEnd w:id="87"/>
      <w:bookmarkEnd w:id="88"/>
      <w:bookmarkEnd w:id="89"/>
      <w:bookmarkEnd w:id="90"/>
      <w:bookmarkEnd w:id="91"/>
      <w:r>
        <w:rPr>
          <w:rFonts w:hint="eastAsia"/>
        </w:rPr>
        <w:t xml:space="preserve"> </w:t>
      </w:r>
    </w:p>
    <w:p w:rsidR="00474D40" w:rsidRDefault="00474D40">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474D40" w:rsidRDefault="00474D40">
      <w:pPr>
        <w:pStyle w:val="XBRLTitle2"/>
        <w:spacing w:before="156" w:line="360" w:lineRule="auto"/>
        <w:ind w:left="454"/>
      </w:pPr>
      <w:bookmarkStart w:id="93" w:name="_Toc459213773"/>
      <w:bookmarkStart w:id="94" w:name="_Toc456107127"/>
      <w:bookmarkStart w:id="95" w:name="_Toc438654081"/>
      <w:bookmarkStart w:id="96" w:name="_Toc448480293"/>
      <w:bookmarkStart w:id="97" w:name="_Toc480465424"/>
      <w:bookmarkStart w:id="98" w:name="_Toc512611290"/>
      <w:bookmarkStart w:id="99" w:name="_Toc512612086"/>
      <w:bookmarkStart w:id="100" w:name="_Toc512612262"/>
      <w:bookmarkStart w:id="101" w:name="_Toc513658016"/>
      <w:bookmarkStart w:id="102" w:name="_Toc514178678"/>
      <w:bookmarkEnd w:id="92"/>
      <w:r>
        <w:rPr>
          <w:rFonts w:hint="eastAsia"/>
        </w:rPr>
        <w:t>公平交易专项说</w:t>
      </w:r>
      <w:r>
        <w:rPr>
          <w:rFonts w:hint="eastAsia"/>
        </w:rPr>
        <w:t>明</w:t>
      </w:r>
      <w:bookmarkEnd w:id="93"/>
      <w:bookmarkEnd w:id="94"/>
      <w:bookmarkEnd w:id="95"/>
      <w:bookmarkEnd w:id="96"/>
      <w:bookmarkEnd w:id="97"/>
      <w:bookmarkEnd w:id="98"/>
      <w:bookmarkEnd w:id="99"/>
      <w:bookmarkEnd w:id="100"/>
      <w:bookmarkEnd w:id="101"/>
      <w:bookmarkEnd w:id="102"/>
      <w:r>
        <w:rPr>
          <w:rFonts w:hint="eastAsia"/>
        </w:rPr>
        <w:t xml:space="preserve"> </w:t>
      </w:r>
    </w:p>
    <w:p w:rsidR="00474D40" w:rsidRDefault="00474D40">
      <w:pPr>
        <w:pStyle w:val="XBRLTitle3"/>
        <w:spacing w:before="156"/>
        <w:ind w:left="0"/>
        <w:rPr>
          <w:rFonts w:hint="eastAsia"/>
        </w:rPr>
      </w:pPr>
      <w:bookmarkStart w:id="103" w:name="_Toc513658017"/>
      <w:bookmarkStart w:id="104" w:name="_Toc514178679"/>
      <w:bookmarkStart w:id="105" w:name="_Toc480465425"/>
      <w:bookmarkStart w:id="106" w:name="m404_01_0570"/>
      <w:r>
        <w:rPr>
          <w:rFonts w:hint="eastAsia"/>
        </w:rPr>
        <w:t>公平交易制度的执行情</w:t>
      </w:r>
      <w:r>
        <w:rPr>
          <w:rFonts w:hint="eastAsia"/>
        </w:rPr>
        <w:t>况</w:t>
      </w:r>
      <w:bookmarkEnd w:id="103"/>
      <w:bookmarkEnd w:id="104"/>
    </w:p>
    <w:p w:rsidR="00474D40" w:rsidRDefault="00474D40">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74D40" w:rsidRDefault="00474D40">
      <w:pPr>
        <w:pStyle w:val="XBRLTitle3"/>
        <w:spacing w:before="156"/>
        <w:ind w:left="0"/>
      </w:pPr>
      <w:bookmarkStart w:id="107" w:name="_Toc513658018"/>
      <w:bookmarkStart w:id="108" w:name="_Toc514178680"/>
      <w:bookmarkStart w:id="109" w:name="_Toc480465426"/>
      <w:bookmarkStart w:id="110" w:name="m404_01_0578"/>
      <w:r>
        <w:rPr>
          <w:rFonts w:hint="eastAsia"/>
        </w:rPr>
        <w:t>异常交易行为的专项说</w:t>
      </w:r>
      <w:r>
        <w:rPr>
          <w:rFonts w:hint="eastAsia"/>
        </w:rPr>
        <w:t>明</w:t>
      </w:r>
      <w:bookmarkEnd w:id="107"/>
      <w:bookmarkEnd w:id="108"/>
    </w:p>
    <w:p w:rsidR="00474D40" w:rsidRDefault="00474D40">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74D40" w:rsidRDefault="00474D40">
      <w:pPr>
        <w:pStyle w:val="XBRLTitle2"/>
        <w:spacing w:before="156" w:line="360" w:lineRule="auto"/>
        <w:ind w:left="454"/>
      </w:pPr>
      <w:bookmarkStart w:id="111" w:name="_Toc459213774"/>
      <w:bookmarkStart w:id="112" w:name="_Toc456107128"/>
      <w:bookmarkStart w:id="113" w:name="_Toc438654082"/>
      <w:bookmarkStart w:id="114" w:name="_Toc448480294"/>
      <w:bookmarkStart w:id="115" w:name="_Toc480465427"/>
      <w:bookmarkStart w:id="116" w:name="_Toc512611291"/>
      <w:bookmarkStart w:id="117" w:name="_Toc512612087"/>
      <w:bookmarkStart w:id="118" w:name="_Toc512612263"/>
      <w:bookmarkStart w:id="119" w:name="_Toc513658019"/>
      <w:bookmarkStart w:id="120" w:name="_Toc514178681"/>
      <w:r>
        <w:rPr>
          <w:rFonts w:hint="eastAsia"/>
        </w:rPr>
        <w:t>报告期内基金的投资策略和业绩表现说</w:t>
      </w:r>
      <w:r>
        <w:rPr>
          <w:rFonts w:hint="eastAsia"/>
        </w:rPr>
        <w:t>明</w:t>
      </w:r>
      <w:bookmarkEnd w:id="111"/>
      <w:bookmarkEnd w:id="112"/>
      <w:bookmarkEnd w:id="113"/>
      <w:bookmarkEnd w:id="114"/>
      <w:bookmarkEnd w:id="115"/>
      <w:bookmarkEnd w:id="116"/>
      <w:bookmarkEnd w:id="117"/>
      <w:bookmarkEnd w:id="118"/>
      <w:bookmarkEnd w:id="119"/>
      <w:bookmarkEnd w:id="120"/>
      <w:r>
        <w:rPr>
          <w:rFonts w:hint="eastAsia"/>
        </w:rPr>
        <w:t xml:space="preserve"> </w:t>
      </w:r>
    </w:p>
    <w:p w:rsidR="00474D40" w:rsidRDefault="00474D40">
      <w:pPr>
        <w:pStyle w:val="XBRLTitle3"/>
        <w:spacing w:before="156"/>
        <w:ind w:left="0"/>
        <w:rPr>
          <w:rFonts w:hint="eastAsia"/>
        </w:rPr>
      </w:pPr>
      <w:bookmarkStart w:id="121" w:name="_Toc51408825711"/>
      <w:bookmarkStart w:id="122" w:name="_Toc513542656"/>
      <w:r>
        <w:rPr>
          <w:rFonts w:hint="eastAsia"/>
        </w:rPr>
        <w:t>报告期内基金投资策略和运作分</w:t>
      </w:r>
      <w:r>
        <w:rPr>
          <w:rFonts w:hint="eastAsia"/>
        </w:rPr>
        <w:t>析</w:t>
      </w:r>
      <w:bookmarkEnd w:id="105"/>
      <w:bookmarkEnd w:id="121"/>
      <w:bookmarkEnd w:id="122"/>
      <w:r>
        <w:rPr>
          <w:rFonts w:hint="eastAsia"/>
        </w:rPr>
        <w:t xml:space="preserve"> </w:t>
      </w:r>
    </w:p>
    <w:p w:rsidR="00474D40" w:rsidRDefault="00474D40">
      <w:pPr>
        <w:spacing w:line="360" w:lineRule="auto"/>
        <w:ind w:firstLineChars="200" w:firstLine="420"/>
        <w:divId w:val="1949971920"/>
        <w:rPr>
          <w:rFonts w:hint="eastAsia"/>
        </w:rPr>
      </w:pPr>
      <w:r>
        <w:rPr>
          <w:rFonts w:ascii="宋体" w:hAnsi="宋体" w:hint="eastAsia"/>
          <w:color w:val="000000"/>
          <w:kern w:val="0"/>
          <w:szCs w:val="21"/>
          <w:lang w:eastAsia="zh-Hans"/>
        </w:rPr>
        <w:t>报告期内富时发达市场</w:t>
      </w:r>
      <w:r>
        <w:rPr>
          <w:rFonts w:ascii="宋体" w:hAnsi="宋体" w:hint="eastAsia"/>
          <w:color w:val="000000"/>
          <w:kern w:val="0"/>
          <w:szCs w:val="21"/>
          <w:lang w:eastAsia="zh-Hans"/>
        </w:rPr>
        <w:t>REITs</w:t>
      </w:r>
      <w:r>
        <w:rPr>
          <w:rFonts w:ascii="宋体" w:hAnsi="宋体" w:hint="eastAsia"/>
          <w:color w:val="000000"/>
          <w:kern w:val="0"/>
          <w:szCs w:val="21"/>
          <w:lang w:eastAsia="zh-Hans"/>
        </w:rPr>
        <w:t>指数上涨，北美地区板块表现强劲，尤其是数据中心板块涨幅领先，北美酒店度假村板块和自存仓储板块涨幅紧随其后。其他地区板块表现相对温和。</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当前美国经济环境复杂多变，投资者在面对伊朗冲突、油价上涨、利率高企及消费信心减弱等因素时，可能产生一定的悲观预期。</w:t>
      </w:r>
      <w:r>
        <w:rPr>
          <w:rFonts w:ascii="宋体" w:hAnsi="宋体" w:hint="eastAsia"/>
          <w:color w:val="000000"/>
          <w:kern w:val="0"/>
          <w:szCs w:val="21"/>
          <w:lang w:eastAsia="zh-Hans"/>
        </w:rPr>
        <w:t>REITs</w:t>
      </w:r>
      <w:r>
        <w:rPr>
          <w:rFonts w:ascii="宋体" w:hAnsi="宋体" w:hint="eastAsia"/>
          <w:color w:val="000000"/>
          <w:kern w:val="0"/>
          <w:szCs w:val="21"/>
          <w:lang w:eastAsia="zh-Hans"/>
        </w:rPr>
        <w:t>（房地产投资信托）在如此不确定的经济环境下，依然保持了较好的运营表现，并维持了结构良好的资产负债表，充分体现了其在资产配置和运营管理方面的专业能力。</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展望未来，</w:t>
      </w:r>
      <w:r>
        <w:rPr>
          <w:rFonts w:ascii="宋体" w:hAnsi="宋体" w:hint="eastAsia"/>
          <w:color w:val="000000"/>
          <w:kern w:val="0"/>
          <w:szCs w:val="21"/>
          <w:lang w:eastAsia="zh-Hans"/>
        </w:rPr>
        <w:t>REITs</w:t>
      </w:r>
      <w:r>
        <w:rPr>
          <w:rFonts w:ascii="宋体" w:hAnsi="宋体" w:hint="eastAsia"/>
          <w:color w:val="000000"/>
          <w:kern w:val="0"/>
          <w:szCs w:val="21"/>
          <w:lang w:eastAsia="zh-Hans"/>
        </w:rPr>
        <w:t>有望维持良好的资产负债管理能力，整体杠杆率有望维持在较低水平，其对固定利率债务和长期债务的偏好，有助于降低对利率上升的敏感性。此外，无担保债务的争取能力，也为其提供了竞争优势。较低的债务成本则为</w:t>
      </w:r>
      <w:r>
        <w:rPr>
          <w:rFonts w:ascii="宋体" w:hAnsi="宋体" w:hint="eastAsia"/>
          <w:color w:val="000000"/>
          <w:kern w:val="0"/>
          <w:szCs w:val="21"/>
          <w:lang w:eastAsia="zh-Hans"/>
        </w:rPr>
        <w:t>REITs</w:t>
      </w:r>
      <w:r>
        <w:rPr>
          <w:rFonts w:ascii="宋体" w:hAnsi="宋体" w:hint="eastAsia"/>
          <w:color w:val="000000"/>
          <w:kern w:val="0"/>
          <w:szCs w:val="21"/>
          <w:lang w:eastAsia="zh-Hans"/>
        </w:rPr>
        <w:t>在应对物业和公司运营需求方面提供了更大的灵活性。</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尽管当前美国经济环境仍存在不确定性，</w:t>
      </w:r>
      <w:r>
        <w:rPr>
          <w:rFonts w:ascii="宋体" w:hAnsi="宋体" w:hint="eastAsia"/>
          <w:color w:val="000000"/>
          <w:kern w:val="0"/>
          <w:szCs w:val="21"/>
          <w:lang w:eastAsia="zh-Hans"/>
        </w:rPr>
        <w:t>REITs</w:t>
      </w:r>
      <w:r>
        <w:rPr>
          <w:rFonts w:ascii="宋体" w:hAnsi="宋体" w:hint="eastAsia"/>
          <w:color w:val="000000"/>
          <w:kern w:val="0"/>
          <w:szCs w:val="21"/>
          <w:lang w:eastAsia="zh-Hans"/>
        </w:rPr>
        <w:t>在复杂背景下展现了较强的运营韧性。它们持续为投资者争取稳健的运营表现，同时维持了结构相对良好的资产负债表，有望为未来的增长机会奠定基础。</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t>REITs</w:t>
      </w:r>
      <w:r>
        <w:rPr>
          <w:rFonts w:ascii="宋体" w:hAnsi="宋体" w:hint="eastAsia"/>
          <w:color w:val="000000"/>
          <w:kern w:val="0"/>
          <w:szCs w:val="21"/>
          <w:lang w:eastAsia="zh-Hans"/>
        </w:rPr>
        <w:t>的潜在机会主要体现在三个方面：首先，随着商业地产交易活动的增加，</w:t>
      </w:r>
      <w:r>
        <w:rPr>
          <w:rFonts w:ascii="宋体" w:hAnsi="宋体" w:hint="eastAsia"/>
          <w:color w:val="000000"/>
          <w:kern w:val="0"/>
          <w:szCs w:val="21"/>
          <w:lang w:eastAsia="zh-Hans"/>
        </w:rPr>
        <w:t>REITs</w:t>
      </w:r>
      <w:r>
        <w:rPr>
          <w:rFonts w:ascii="宋体" w:hAnsi="宋体" w:hint="eastAsia"/>
          <w:color w:val="000000"/>
          <w:kern w:val="0"/>
          <w:szCs w:val="21"/>
          <w:lang w:eastAsia="zh-Hans"/>
        </w:rPr>
        <w:t>的估值增长空间有望进一步提升；其次，</w:t>
      </w:r>
      <w:r>
        <w:rPr>
          <w:rFonts w:ascii="宋体" w:hAnsi="宋体" w:hint="eastAsia"/>
          <w:color w:val="000000"/>
          <w:kern w:val="0"/>
          <w:szCs w:val="21"/>
          <w:lang w:eastAsia="zh-Hans"/>
        </w:rPr>
        <w:t>REITs</w:t>
      </w:r>
      <w:r>
        <w:rPr>
          <w:rFonts w:ascii="宋体" w:hAnsi="宋体" w:hint="eastAsia"/>
          <w:color w:val="000000"/>
          <w:kern w:val="0"/>
          <w:szCs w:val="21"/>
          <w:lang w:eastAsia="zh-Hans"/>
        </w:rPr>
        <w:t>作为全球房地产行业未来十年发展的重要推动力，正日益体现专业化、规模化、创新性和可持续性等关键趋势，或具备长期增长潜力；第三，越来越多的机构投资者，包括养老金和主权财富基金，正逐步认识到这些趋势的重要性，预计其对全球</w:t>
      </w:r>
      <w:r>
        <w:rPr>
          <w:rFonts w:ascii="宋体" w:hAnsi="宋体" w:hint="eastAsia"/>
          <w:color w:val="000000"/>
          <w:kern w:val="0"/>
          <w:szCs w:val="21"/>
          <w:lang w:eastAsia="zh-Hans"/>
        </w:rPr>
        <w:t>REITs</w:t>
      </w:r>
      <w:r>
        <w:rPr>
          <w:rFonts w:ascii="宋体" w:hAnsi="宋体" w:hint="eastAsia"/>
          <w:color w:val="000000"/>
          <w:kern w:val="0"/>
          <w:szCs w:val="21"/>
          <w:lang w:eastAsia="zh-Hans"/>
        </w:rPr>
        <w:t>的配置需求或将持续上升。在过去几年中，</w:t>
      </w:r>
      <w:r>
        <w:rPr>
          <w:rFonts w:ascii="宋体" w:hAnsi="宋体" w:hint="eastAsia"/>
          <w:color w:val="000000"/>
          <w:kern w:val="0"/>
          <w:szCs w:val="21"/>
          <w:lang w:eastAsia="zh-Hans"/>
        </w:rPr>
        <w:t>REITs</w:t>
      </w:r>
      <w:r>
        <w:rPr>
          <w:rFonts w:ascii="宋体" w:hAnsi="宋体" w:hint="eastAsia"/>
          <w:color w:val="000000"/>
          <w:kern w:val="0"/>
          <w:szCs w:val="21"/>
          <w:lang w:eastAsia="zh-Hans"/>
        </w:rPr>
        <w:t>已展现出在高利率环境下良好的运作能力，我们对市场前景持谨慎乐观态度，因为随着交易活动的回暖，商业地产市场有望表现强劲，而潜在的行业并购交易或将为</w:t>
      </w:r>
      <w:r>
        <w:rPr>
          <w:rFonts w:ascii="宋体" w:hAnsi="宋体" w:hint="eastAsia"/>
          <w:color w:val="000000"/>
          <w:kern w:val="0"/>
          <w:szCs w:val="21"/>
          <w:lang w:eastAsia="zh-Hans"/>
        </w:rPr>
        <w:t>REITs</w:t>
      </w:r>
      <w:r>
        <w:rPr>
          <w:rFonts w:ascii="宋体" w:hAnsi="宋体" w:hint="eastAsia"/>
          <w:color w:val="000000"/>
          <w:kern w:val="0"/>
          <w:szCs w:val="21"/>
          <w:lang w:eastAsia="zh-Hans"/>
        </w:rPr>
        <w:t>带来新的估值增长机会。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本基金在报告期内持续采取被动复制的投资策略，紧密跟踪指数表现。报告期间，管理人严格依据指数成分股的变动信息进行股票组合的调整</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54"/>
    </w:p>
    <w:p w:rsidR="00474D40" w:rsidRDefault="00474D40">
      <w:pPr>
        <w:pStyle w:val="XBRLTitle3"/>
        <w:spacing w:before="156"/>
        <w:ind w:left="0"/>
      </w:pPr>
      <w:bookmarkStart w:id="123" w:name="_Toc51408825712"/>
      <w:bookmarkStart w:id="124" w:name="_Toc513542657"/>
      <w:bookmarkEnd w:id="106"/>
      <w:r>
        <w:rPr>
          <w:rFonts w:hint="eastAsia"/>
        </w:rPr>
        <w:t>报告期内基金的业绩表</w:t>
      </w:r>
      <w:r>
        <w:rPr>
          <w:rFonts w:hint="eastAsia"/>
        </w:rPr>
        <w:t>现</w:t>
      </w:r>
      <w:bookmarkEnd w:id="109"/>
      <w:bookmarkEnd w:id="123"/>
      <w:bookmarkEnd w:id="124"/>
      <w:r>
        <w:rPr>
          <w:rFonts w:hint="eastAsia"/>
        </w:rPr>
        <w:t xml:space="preserve"> </w:t>
      </w:r>
    </w:p>
    <w:p w:rsidR="00474D40" w:rsidRDefault="00474D40">
      <w:pPr>
        <w:spacing w:line="360" w:lineRule="auto"/>
        <w:ind w:firstLineChars="200" w:firstLine="420"/>
        <w:jc w:val="left"/>
        <w:rPr>
          <w:rFonts w:hint="eastAsia"/>
        </w:rPr>
      </w:pPr>
      <w:r>
        <w:rPr>
          <w:rFonts w:ascii="宋体" w:hAnsi="宋体" w:cs="宋体" w:hint="eastAsia"/>
          <w:color w:val="000000"/>
          <w:kern w:val="0"/>
        </w:rPr>
        <w:t>本报告期摩根富时发达市场</w:t>
      </w:r>
      <w:r>
        <w:rPr>
          <w:rFonts w:ascii="宋体" w:hAnsi="宋体" w:cs="宋体" w:hint="eastAsia"/>
          <w:color w:val="000000"/>
          <w:kern w:val="0"/>
        </w:rPr>
        <w:t>REITs</w:t>
      </w:r>
      <w:r>
        <w:rPr>
          <w:rFonts w:ascii="宋体" w:hAnsi="宋体" w:cs="宋体" w:hint="eastAsia"/>
          <w:color w:val="000000"/>
          <w:kern w:val="0"/>
        </w:rPr>
        <w:t>指数</w:t>
      </w:r>
      <w:r>
        <w:rPr>
          <w:rFonts w:ascii="宋体" w:hAnsi="宋体" w:cs="宋体" w:hint="eastAsia"/>
          <w:color w:val="000000"/>
          <w:kern w:val="0"/>
        </w:rPr>
        <w:t>(QDII)</w:t>
      </w:r>
      <w:r>
        <w:rPr>
          <w:rFonts w:ascii="宋体" w:hAnsi="宋体" w:cs="宋体" w:hint="eastAsia"/>
          <w:color w:val="000000"/>
          <w:kern w:val="0"/>
        </w:rPr>
        <w:t>人民币</w:t>
      </w:r>
      <w:r>
        <w:rPr>
          <w:rFonts w:ascii="宋体" w:hAnsi="宋体" w:cs="宋体" w:hint="eastAsia"/>
          <w:color w:val="000000"/>
          <w:kern w:val="0"/>
        </w:rPr>
        <w:t>A</w:t>
      </w:r>
      <w:r>
        <w:rPr>
          <w:rFonts w:ascii="宋体" w:hAnsi="宋体" w:cs="宋体" w:hint="eastAsia"/>
          <w:color w:val="000000"/>
          <w:kern w:val="0"/>
        </w:rPr>
        <w:t>份额净值增长率为：</w:t>
      </w:r>
      <w:r>
        <w:rPr>
          <w:rFonts w:ascii="宋体" w:hAnsi="宋体" w:cs="宋体" w:hint="eastAsia"/>
          <w:color w:val="000000"/>
          <w:kern w:val="0"/>
        </w:rPr>
        <w:t>8.41%</w:t>
      </w:r>
      <w:r>
        <w:rPr>
          <w:rFonts w:ascii="宋体" w:hAnsi="宋体" w:cs="宋体" w:hint="eastAsia"/>
          <w:color w:val="000000"/>
          <w:kern w:val="0"/>
        </w:rPr>
        <w:t>，同期业绩比较基准收益率为：</w:t>
      </w:r>
      <w:r>
        <w:rPr>
          <w:rFonts w:ascii="宋体" w:hAnsi="宋体" w:cs="宋体" w:hint="eastAsia"/>
          <w:color w:val="000000"/>
          <w:kern w:val="0"/>
        </w:rPr>
        <w:t>7.82%</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摩根富时发达市场</w:t>
      </w:r>
      <w:r>
        <w:rPr>
          <w:rFonts w:ascii="宋体" w:hAnsi="宋体" w:cs="宋体" w:hint="eastAsia"/>
          <w:color w:val="000000"/>
          <w:kern w:val="0"/>
        </w:rPr>
        <w:t>REITs</w:t>
      </w:r>
      <w:r>
        <w:rPr>
          <w:rFonts w:ascii="宋体" w:hAnsi="宋体" w:cs="宋体" w:hint="eastAsia"/>
          <w:color w:val="000000"/>
          <w:kern w:val="0"/>
        </w:rPr>
        <w:t>指数</w:t>
      </w:r>
      <w:r>
        <w:rPr>
          <w:rFonts w:ascii="宋体" w:hAnsi="宋体" w:cs="宋体" w:hint="eastAsia"/>
          <w:color w:val="000000"/>
          <w:kern w:val="0"/>
        </w:rPr>
        <w:t>(QDII)</w:t>
      </w:r>
      <w:r>
        <w:rPr>
          <w:rFonts w:ascii="宋体" w:hAnsi="宋体" w:cs="宋体" w:hint="eastAsia"/>
          <w:color w:val="000000"/>
          <w:kern w:val="0"/>
        </w:rPr>
        <w:t>人民币</w:t>
      </w:r>
      <w:r>
        <w:rPr>
          <w:rFonts w:ascii="宋体" w:hAnsi="宋体" w:cs="宋体" w:hint="eastAsia"/>
          <w:color w:val="000000"/>
          <w:kern w:val="0"/>
        </w:rPr>
        <w:t>C</w:t>
      </w:r>
      <w:r>
        <w:rPr>
          <w:rFonts w:ascii="宋体" w:hAnsi="宋体" w:cs="宋体" w:hint="eastAsia"/>
          <w:color w:val="000000"/>
          <w:kern w:val="0"/>
        </w:rPr>
        <w:t>份额净值增长率为：</w:t>
      </w:r>
      <w:r>
        <w:rPr>
          <w:rFonts w:ascii="宋体" w:hAnsi="宋体" w:cs="宋体" w:hint="eastAsia"/>
          <w:color w:val="000000"/>
          <w:kern w:val="0"/>
        </w:rPr>
        <w:t>8.29%</w:t>
      </w:r>
      <w:r>
        <w:rPr>
          <w:rFonts w:ascii="宋体" w:hAnsi="宋体" w:cs="宋体" w:hint="eastAsia"/>
          <w:color w:val="000000"/>
          <w:kern w:val="0"/>
        </w:rPr>
        <w:t>，同期业绩比较基准收益率为：</w:t>
      </w:r>
      <w:r>
        <w:rPr>
          <w:rFonts w:ascii="宋体" w:hAnsi="宋体" w:cs="宋体" w:hint="eastAsia"/>
          <w:color w:val="000000"/>
          <w:kern w:val="0"/>
        </w:rPr>
        <w:t>7.82%</w:t>
      </w:r>
      <w:r>
        <w:rPr>
          <w:rFonts w:ascii="宋体" w:hAnsi="宋体" w:cs="宋体" w:hint="eastAsia"/>
          <w:color w:val="000000"/>
          <w:kern w:val="0"/>
        </w:rPr>
        <w:t>。</w:t>
      </w:r>
      <w:bookmarkEnd w:id="110"/>
    </w:p>
    <w:p w:rsidR="00474D40" w:rsidRDefault="00474D40">
      <w:pPr>
        <w:pStyle w:val="XBRLTitle2"/>
        <w:spacing w:before="156" w:line="360" w:lineRule="auto"/>
        <w:ind w:left="454"/>
      </w:pPr>
      <w:bookmarkStart w:id="125" w:name="m405_01_2550"/>
      <w:bookmarkStart w:id="126" w:name="_Toc459213775"/>
      <w:bookmarkStart w:id="127" w:name="_Toc456107129"/>
      <w:bookmarkStart w:id="128" w:name="_Toc438654084"/>
      <w:bookmarkStart w:id="129" w:name="_Toc448480296"/>
      <w:bookmarkStart w:id="130" w:name="_Toc480465430"/>
      <w:bookmarkStart w:id="131" w:name="_Toc512611292"/>
      <w:bookmarkStart w:id="132" w:name="_Toc512612088"/>
      <w:bookmarkStart w:id="133" w:name="_Toc512612264"/>
      <w:bookmarkStart w:id="134" w:name="_Toc513658020"/>
      <w:bookmarkStart w:id="135" w:name="_Toc514178682"/>
      <w:bookmarkStart w:id="136" w:name="m407"/>
      <w:bookmarkEnd w:id="125"/>
      <w:r>
        <w:rPr>
          <w:rFonts w:hint="eastAsia"/>
        </w:rPr>
        <w:t>报告期内基金持有人数或基金资产净值预警说</w:t>
      </w:r>
      <w:r>
        <w:rPr>
          <w:rFonts w:hint="eastAsia"/>
        </w:rPr>
        <w:t>明</w:t>
      </w:r>
      <w:bookmarkEnd w:id="126"/>
      <w:bookmarkEnd w:id="127"/>
      <w:bookmarkEnd w:id="128"/>
      <w:bookmarkEnd w:id="129"/>
      <w:bookmarkEnd w:id="130"/>
      <w:bookmarkEnd w:id="131"/>
      <w:bookmarkEnd w:id="132"/>
      <w:bookmarkEnd w:id="133"/>
      <w:bookmarkEnd w:id="134"/>
      <w:bookmarkEnd w:id="135"/>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74D40" w:rsidRDefault="00474D40">
      <w:pPr>
        <w:pStyle w:val="XBRLTitle1"/>
        <w:spacing w:before="156" w:line="360" w:lineRule="auto"/>
        <w:ind w:left="425"/>
      </w:pPr>
      <w:bookmarkStart w:id="137" w:name="_Toc514178683"/>
      <w:bookmarkEnd w:id="136"/>
      <w:r>
        <w:rPr>
          <w:rFonts w:hint="eastAsia"/>
        </w:rPr>
        <w:t>投资组合报</w:t>
      </w:r>
      <w:r>
        <w:rPr>
          <w:rFonts w:hint="eastAsia"/>
        </w:rPr>
        <w:t>告</w:t>
      </w:r>
      <w:bookmarkEnd w:id="70"/>
      <w:bookmarkEnd w:id="71"/>
      <w:bookmarkEnd w:id="72"/>
      <w:bookmarkEnd w:id="73"/>
      <w:bookmarkEnd w:id="137"/>
      <w:r>
        <w:rPr>
          <w:rFonts w:hint="eastAsia"/>
        </w:rPr>
        <w:t xml:space="preserve"> </w:t>
      </w:r>
    </w:p>
    <w:p w:rsidR="00474D40" w:rsidRDefault="00474D40">
      <w:pPr>
        <w:pStyle w:val="XBRLTitle2"/>
        <w:spacing w:before="156" w:line="360" w:lineRule="auto"/>
        <w:ind w:left="454"/>
        <w:rPr>
          <w:rFonts w:hint="eastAsia"/>
        </w:rPr>
      </w:pPr>
      <w:bookmarkStart w:id="138" w:name="_Toc459213777"/>
      <w:bookmarkStart w:id="139" w:name="_Toc456107131"/>
      <w:bookmarkStart w:id="140" w:name="_Toc438654086"/>
      <w:bookmarkStart w:id="141" w:name="_Toc448480298"/>
      <w:bookmarkStart w:id="142" w:name="_Toc480465432"/>
      <w:bookmarkStart w:id="143" w:name="_Toc514178684"/>
      <w:bookmarkStart w:id="144" w:name="_Toc512611294"/>
      <w:bookmarkStart w:id="145" w:name="_Toc512612090"/>
      <w:bookmarkStart w:id="146" w:name="_Toc512612266"/>
      <w:bookmarkStart w:id="147" w:name="_Toc513658022"/>
      <w:bookmarkStart w:id="148" w:name="m501"/>
      <w:bookmarkStart w:id="149" w:name="_Toc490050042"/>
      <w:bookmarkStart w:id="150" w:name="_Toc438646477"/>
      <w:bookmarkStart w:id="151" w:name="_Toc481075089"/>
      <w:bookmarkStart w:id="152" w:name="_Toc512519521"/>
      <w:bookmarkStart w:id="153" w:name="m601"/>
      <w:r>
        <w:rPr>
          <w:rFonts w:hint="eastAsia"/>
        </w:rPr>
        <w:t>报告期末基金资产组合情</w:t>
      </w:r>
      <w:r>
        <w:rPr>
          <w:rFonts w:hint="eastAsia"/>
        </w:rPr>
        <w:t>况</w:t>
      </w:r>
      <w:bookmarkEnd w:id="138"/>
      <w:bookmarkEnd w:id="139"/>
      <w:bookmarkEnd w:id="140"/>
      <w:bookmarkEnd w:id="141"/>
      <w:bookmarkEnd w:id="142"/>
      <w:bookmarkEnd w:id="143"/>
      <w:r>
        <w:rPr>
          <w:rFonts w:hint="eastAsia"/>
        </w:rPr>
        <w:t xml:space="preserve"> </w:t>
      </w:r>
      <w:bookmarkEnd w:id="144"/>
      <w:bookmarkEnd w:id="145"/>
      <w:bookmarkEnd w:id="146"/>
      <w:bookmarkEnd w:id="147"/>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4D40" w:rsidRDefault="00474D40">
            <w:pPr>
              <w:jc w:val="center"/>
              <w:rPr>
                <w:rFonts w:hint="eastAsia"/>
              </w:rPr>
            </w:pPr>
            <w:bookmarkStart w:id="154" w:name="m08QD_01_tab"/>
            <w:bookmarkStart w:id="155" w:name="OLE_LINK46"/>
            <w:bookmarkStart w:id="156" w:name="OLE_LINK45"/>
            <w:bookmarkStart w:id="157" w:name="OLE_LINK42"/>
            <w:bookmarkStart w:id="158" w:name="OLE_LINK41"/>
            <w:bookmarkEnd w:id="154"/>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474D40" w:rsidRDefault="00474D40">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474D40" w:rsidRDefault="00474D40">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474D40" w:rsidRDefault="00474D4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310,640,548.0</w:t>
            </w:r>
            <w:r>
              <w:rPr>
                <w:rFonts w:ascii="宋体" w:hAnsi="宋体" w:hint="eastAsia"/>
                <w:szCs w:val="24"/>
                <w:lang w:eastAsia="zh-Hans"/>
              </w:rPr>
              <w:t>9</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91.9</w:t>
            </w:r>
            <w:r>
              <w:rPr>
                <w:rFonts w:ascii="宋体" w:hAnsi="宋体" w:hint="eastAsia"/>
                <w:szCs w:val="24"/>
                <w:lang w:eastAsia="zh-Hans"/>
              </w:rPr>
              <w:t>2</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310,640,548.0</w:t>
            </w:r>
            <w:r>
              <w:rPr>
                <w:rFonts w:ascii="宋体" w:hAnsi="宋体" w:hint="eastAsia"/>
                <w:szCs w:val="24"/>
                <w:lang w:eastAsia="zh-Hans"/>
              </w:rPr>
              <w:t>9</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91.9</w:t>
            </w:r>
            <w:r>
              <w:rPr>
                <w:rFonts w:ascii="宋体" w:hAnsi="宋体" w:hint="eastAsia"/>
                <w:szCs w:val="24"/>
                <w:lang w:eastAsia="zh-Hans"/>
              </w:rPr>
              <w:t>2</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23,222,125.7</w:t>
            </w:r>
            <w:r>
              <w:rPr>
                <w:rFonts w:ascii="宋体" w:hAnsi="宋体" w:hint="eastAsia"/>
                <w:szCs w:val="24"/>
                <w:lang w:eastAsia="zh-Hans"/>
              </w:rPr>
              <w:t>1</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6.8</w:t>
            </w:r>
            <w:r>
              <w:rPr>
                <w:rFonts w:ascii="宋体" w:hAnsi="宋体" w:hint="eastAsia"/>
                <w:szCs w:val="24"/>
                <w:lang w:eastAsia="zh-Hans"/>
              </w:rPr>
              <w:t>7</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4,081,434.1</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1.2</w:t>
            </w:r>
            <w:r>
              <w:rPr>
                <w:rFonts w:ascii="宋体" w:hAnsi="宋体" w:hint="eastAsia"/>
                <w:szCs w:val="24"/>
                <w:lang w:eastAsia="zh-Hans"/>
              </w:rPr>
              <w:t>1</w:t>
            </w:r>
          </w:p>
        </w:tc>
      </w:tr>
      <w:tr w:rsidR="00000000">
        <w:trPr>
          <w:divId w:val="146612353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474D40" w:rsidRDefault="00474D40">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474D40" w:rsidRDefault="00474D4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337,944,107.9</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474D40" w:rsidRDefault="00474D40">
            <w:pPr>
              <w:jc w:val="right"/>
            </w:pPr>
            <w:r>
              <w:rPr>
                <w:rFonts w:ascii="宋体" w:hAnsi="宋体" w:hint="eastAsia"/>
                <w:szCs w:val="24"/>
                <w:lang w:eastAsia="zh-Hans"/>
              </w:rPr>
              <w:t>100.0</w:t>
            </w:r>
            <w:r>
              <w:rPr>
                <w:rFonts w:ascii="宋体" w:hAnsi="宋体" w:hint="eastAsia"/>
                <w:szCs w:val="24"/>
                <w:lang w:eastAsia="zh-Hans"/>
              </w:rPr>
              <w:t>0</w:t>
            </w:r>
          </w:p>
        </w:tc>
      </w:tr>
    </w:tbl>
    <w:p w:rsidR="00474D40" w:rsidRDefault="00474D40">
      <w:pPr>
        <w:pStyle w:val="XBRLTitle2"/>
        <w:spacing w:before="156" w:line="360" w:lineRule="auto"/>
        <w:ind w:left="454"/>
      </w:pPr>
      <w:bookmarkStart w:id="159" w:name="_Toc459213778"/>
      <w:bookmarkStart w:id="160" w:name="_Toc456107132"/>
      <w:bookmarkStart w:id="161" w:name="_Toc438654087"/>
      <w:bookmarkStart w:id="162" w:name="_Toc448480299"/>
      <w:bookmarkStart w:id="163" w:name="_Toc480465433"/>
      <w:bookmarkStart w:id="164" w:name="_Toc512611295"/>
      <w:bookmarkStart w:id="165" w:name="_Toc512612091"/>
      <w:bookmarkStart w:id="166" w:name="_Toc512612267"/>
      <w:bookmarkStart w:id="167" w:name="_Toc513658023"/>
      <w:bookmarkStart w:id="168" w:name="_Toc514178685"/>
      <w:bookmarkEnd w:id="148"/>
      <w:r>
        <w:rPr>
          <w:rFonts w:hint="eastAsia"/>
        </w:rPr>
        <w:t>报告期末在各个国家（地区）证券市场的股票及存托凭证投资分</w:t>
      </w:r>
      <w:r>
        <w:rPr>
          <w:rFonts w:hint="eastAsia"/>
        </w:rPr>
        <w:t>布</w:t>
      </w:r>
      <w:bookmarkEnd w:id="159"/>
      <w:bookmarkEnd w:id="160"/>
      <w:bookmarkEnd w:id="161"/>
      <w:bookmarkEnd w:id="162"/>
      <w:bookmarkEnd w:id="163"/>
      <w:bookmarkEnd w:id="164"/>
      <w:bookmarkEnd w:id="165"/>
      <w:bookmarkEnd w:id="166"/>
      <w:bookmarkEnd w:id="167"/>
      <w:bookmarkEnd w:id="168"/>
      <w:r>
        <w:rPr>
          <w:rFonts w:hint="eastAsia"/>
        </w:rPr>
        <w:t xml:space="preserve"> </w:t>
      </w:r>
    </w:p>
    <w:tbl>
      <w:tblPr>
        <w:tblW w:w="5000" w:type="pct"/>
        <w:tblLook w:val="04A0" w:firstRow="1" w:lastRow="0" w:firstColumn="1" w:lastColumn="0" w:noHBand="0" w:noVBand="1"/>
      </w:tblPr>
      <w:tblGrid>
        <w:gridCol w:w="2032"/>
        <w:gridCol w:w="3621"/>
        <w:gridCol w:w="3182"/>
      </w:tblGrid>
      <w:tr w:rsidR="00000000">
        <w:trPr>
          <w:divId w:val="152068849"/>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74D40" w:rsidRDefault="00474D40">
            <w:pPr>
              <w:jc w:val="center"/>
              <w:rPr>
                <w:rFonts w:hint="eastAsia"/>
              </w:rPr>
            </w:pPr>
            <w:bookmarkStart w:id="169" w:name="m08QD_02"/>
            <w:bookmarkStart w:id="170"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474D40" w:rsidRDefault="00474D40">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474D40" w:rsidRDefault="00474D40">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美</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246,323,483.8</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74.3</w:t>
            </w:r>
            <w:r>
              <w:rPr>
                <w:rFonts w:ascii="宋体" w:hAnsi="宋体" w:hint="eastAsia"/>
                <w:szCs w:val="21"/>
                <w:lang w:eastAsia="zh-Hans"/>
              </w:rPr>
              <w:t>9</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澳大利</w:t>
            </w:r>
            <w:r>
              <w:rPr>
                <w:rFonts w:ascii="宋体" w:hAnsi="宋体" w:hint="eastAsia"/>
                <w:szCs w:val="21"/>
                <w:lang w:eastAsia="zh-Hans"/>
              </w:rPr>
              <w:t>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28,092,587.4</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8.4</w:t>
            </w:r>
            <w:r>
              <w:rPr>
                <w:rFonts w:ascii="宋体" w:hAnsi="宋体" w:hint="eastAsia"/>
                <w:szCs w:val="21"/>
                <w:lang w:eastAsia="zh-Hans"/>
              </w:rPr>
              <w:t>8</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英</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10,998,328.1</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3.3</w:t>
            </w:r>
            <w:r>
              <w:rPr>
                <w:rFonts w:ascii="宋体" w:hAnsi="宋体" w:hint="eastAsia"/>
                <w:szCs w:val="21"/>
                <w:lang w:eastAsia="zh-Hans"/>
              </w:rPr>
              <w:t>2</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新加</w:t>
            </w:r>
            <w:r>
              <w:rPr>
                <w:rFonts w:ascii="宋体" w:hAnsi="宋体" w:hint="eastAsia"/>
                <w:szCs w:val="21"/>
                <w:lang w:eastAsia="zh-Hans"/>
              </w:rPr>
              <w:t>坡</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8,879,788.3</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2.6</w:t>
            </w:r>
            <w:r>
              <w:rPr>
                <w:rFonts w:ascii="宋体" w:hAnsi="宋体" w:hint="eastAsia"/>
                <w:szCs w:val="21"/>
                <w:lang w:eastAsia="zh-Hans"/>
              </w:rPr>
              <w:t>8</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法</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8,486,455.4</w:t>
            </w:r>
            <w:r>
              <w:rPr>
                <w:rFonts w:ascii="宋体" w:hAnsi="宋体" w:hint="eastAsia"/>
                <w:szCs w:val="21"/>
                <w:lang w:eastAsia="zh-Hans"/>
              </w:rPr>
              <w:t>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2.5</w:t>
            </w:r>
            <w:r>
              <w:rPr>
                <w:rFonts w:ascii="宋体" w:hAnsi="宋体" w:hint="eastAsia"/>
                <w:szCs w:val="21"/>
                <w:lang w:eastAsia="zh-Hans"/>
              </w:rPr>
              <w:t>6</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日</w:t>
            </w:r>
            <w:r>
              <w:rPr>
                <w:rFonts w:ascii="宋体" w:hAnsi="宋体" w:hint="eastAsia"/>
                <w:szCs w:val="21"/>
                <w:lang w:eastAsia="zh-Hans"/>
              </w:rPr>
              <w:t>本</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4,172,953.6</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1.2</w:t>
            </w:r>
            <w:r>
              <w:rPr>
                <w:rFonts w:ascii="宋体" w:hAnsi="宋体" w:hint="eastAsia"/>
                <w:szCs w:val="21"/>
                <w:lang w:eastAsia="zh-Hans"/>
              </w:rPr>
              <w:t>6</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lang w:eastAsia="zh-Hans"/>
              </w:rPr>
              <w:t>中国香</w:t>
            </w:r>
            <w:r>
              <w:rPr>
                <w:rFonts w:ascii="宋体" w:hAnsi="宋体" w:hint="eastAsia"/>
                <w:szCs w:val="21"/>
                <w:lang w:eastAsia="zh-Hans"/>
              </w:rPr>
              <w:t>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3,686,951.3</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1.1</w:t>
            </w:r>
            <w:r>
              <w:rPr>
                <w:rFonts w:ascii="宋体" w:hAnsi="宋体" w:hint="eastAsia"/>
                <w:szCs w:val="21"/>
                <w:lang w:eastAsia="zh-Hans"/>
              </w:rPr>
              <w:t>1</w:t>
            </w:r>
          </w:p>
        </w:tc>
      </w:tr>
      <w:tr w:rsidR="00000000">
        <w:trPr>
          <w:divId w:val="152068849"/>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310,640,548.0</w:t>
            </w:r>
            <w:r>
              <w:rPr>
                <w:rFonts w:ascii="宋体" w:hAnsi="宋体" w:hint="eastAsia"/>
                <w:szCs w:val="21"/>
                <w:lang w:eastAsia="zh-Hans"/>
              </w:rPr>
              <w:t>9</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szCs w:val="21"/>
                <w:lang w:eastAsia="zh-Hans"/>
              </w:rPr>
              <w:t>93.8</w:t>
            </w:r>
            <w:r>
              <w:rPr>
                <w:rFonts w:ascii="宋体" w:hAnsi="宋体" w:hint="eastAsia"/>
                <w:szCs w:val="21"/>
                <w:lang w:eastAsia="zh-Hans"/>
              </w:rPr>
              <w:t>2</w:t>
            </w:r>
            <w:bookmarkEnd w:id="169"/>
          </w:p>
        </w:tc>
      </w:tr>
    </w:tbl>
    <w:p w:rsidR="00474D40" w:rsidRDefault="00474D40">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474D40" w:rsidRDefault="00474D40">
      <w:pPr>
        <w:pStyle w:val="XBRLTitle2"/>
        <w:spacing w:before="156" w:line="360" w:lineRule="auto"/>
        <w:ind w:left="454"/>
      </w:pPr>
      <w:bookmarkStart w:id="171" w:name="_Toc459213779"/>
      <w:bookmarkStart w:id="172" w:name="_Toc456107133"/>
      <w:bookmarkStart w:id="173" w:name="_Toc438654088"/>
      <w:bookmarkStart w:id="174" w:name="_Toc448480300"/>
      <w:bookmarkStart w:id="175" w:name="_Toc480465434"/>
      <w:bookmarkStart w:id="176" w:name="_Toc512611296"/>
      <w:bookmarkStart w:id="177" w:name="_Toc512612092"/>
      <w:bookmarkStart w:id="178" w:name="_Toc512612268"/>
      <w:bookmarkStart w:id="179" w:name="_Toc513658024"/>
      <w:bookmarkStart w:id="180" w:name="_Toc514178686"/>
      <w:bookmarkStart w:id="181" w:name="m503"/>
      <w:bookmarkEnd w:id="170"/>
      <w:r>
        <w:rPr>
          <w:rFonts w:hint="eastAsia"/>
        </w:rPr>
        <w:t>报告期末按行业分类的股票及存托凭证投资组</w:t>
      </w:r>
      <w:r>
        <w:rPr>
          <w:rFonts w:hint="eastAsia"/>
        </w:rPr>
        <w:t>合</w:t>
      </w:r>
      <w:bookmarkStart w:id="182" w:name="_Toc513637368"/>
      <w:bookmarkEnd w:id="171"/>
      <w:bookmarkEnd w:id="172"/>
      <w:bookmarkEnd w:id="173"/>
      <w:bookmarkEnd w:id="174"/>
      <w:bookmarkEnd w:id="175"/>
      <w:bookmarkEnd w:id="176"/>
      <w:bookmarkEnd w:id="177"/>
      <w:bookmarkEnd w:id="178"/>
      <w:bookmarkEnd w:id="179"/>
      <w:bookmarkEnd w:id="180"/>
      <w:bookmarkEnd w:id="182"/>
      <w:r>
        <w:rPr>
          <w:rFonts w:hint="eastAsia"/>
          <w:lang w:eastAsia="zh-CN"/>
        </w:rPr>
        <w:t xml:space="preserve"> </w:t>
      </w:r>
    </w:p>
    <w:p w:rsidR="00474D40" w:rsidRDefault="00474D40">
      <w:pPr>
        <w:pStyle w:val="XBRLTitle3"/>
        <w:spacing w:before="156"/>
        <w:ind w:left="0"/>
        <w:rPr>
          <w:rFonts w:hint="eastAsia"/>
        </w:rPr>
      </w:pPr>
      <w:bookmarkStart w:id="183" w:name="_Toc513658025"/>
      <w:bookmarkStart w:id="184" w:name="_Toc514178687"/>
      <w:r>
        <w:rPr>
          <w:rFonts w:hint="eastAsia"/>
          <w:kern w:val="0"/>
        </w:rPr>
        <w:t>报告期末指数投资按行业分类的股票及存托凭证投资组</w:t>
      </w:r>
      <w:r>
        <w:rPr>
          <w:rFonts w:hint="eastAsia"/>
          <w:kern w:val="0"/>
        </w:rPr>
        <w:t>合</w:t>
      </w:r>
      <w:bookmarkEnd w:id="183"/>
      <w:bookmarkEnd w:id="184"/>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777"/>
        <w:gridCol w:w="3496"/>
        <w:gridCol w:w="1562"/>
      </w:tblGrid>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74D40" w:rsidRDefault="00474D40">
            <w:pPr>
              <w:jc w:val="center"/>
              <w:rPr>
                <w:rFonts w:hint="eastAsia"/>
              </w:rPr>
            </w:pPr>
            <w:bookmarkStart w:id="185" w:name="_Toc247616244"/>
            <w:bookmarkStart w:id="186" w:name="_Toc433036708"/>
            <w:bookmarkStart w:id="187" w:name="_Toc247613259"/>
            <w:bookmarkStart w:id="188" w:name="m08QD_03_01_tab"/>
            <w:bookmarkStart w:id="189" w:name="m08QD_03_tab"/>
            <w:bookmarkStart w:id="190" w:name="m08QD_04_01"/>
            <w:r>
              <w:rPr>
                <w:rFonts w:ascii="宋体" w:hAnsi="宋体" w:hint="eastAsia"/>
                <w:color w:val="000000"/>
              </w:rPr>
              <w:t>行业类别</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74D40" w:rsidRDefault="00474D40">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74D40" w:rsidRDefault="00474D40">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基础材</w:t>
            </w:r>
            <w:r>
              <w:rPr>
                <w:rFonts w:ascii="宋体" w:hAnsi="宋体" w:hint="eastAsia"/>
                <w:color w:val="000000"/>
                <w:lang w:eastAsia="zh-Hans"/>
              </w:rPr>
              <w:t>料</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消费者非必需</w:t>
            </w:r>
            <w:r>
              <w:rPr>
                <w:rFonts w:ascii="宋体" w:hAnsi="宋体" w:hint="eastAsia"/>
                <w:color w:val="000000"/>
                <w:lang w:eastAsia="zh-Hans"/>
              </w:rPr>
              <w:t>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消费者常用</w:t>
            </w:r>
            <w:r>
              <w:rPr>
                <w:rFonts w:ascii="宋体" w:hAnsi="宋体" w:hint="eastAsia"/>
                <w:color w:val="000000"/>
                <w:lang w:eastAsia="zh-Hans"/>
              </w:rPr>
              <w:t>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能</w:t>
            </w:r>
            <w:r>
              <w:rPr>
                <w:rFonts w:ascii="宋体" w:hAnsi="宋体" w:hint="eastAsia"/>
                <w:color w:val="000000"/>
                <w:lang w:eastAsia="zh-Hans"/>
              </w:rPr>
              <w:t>源</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金</w:t>
            </w:r>
            <w:r>
              <w:rPr>
                <w:rFonts w:ascii="宋体" w:hAnsi="宋体" w:hint="eastAsia"/>
                <w:color w:val="000000"/>
                <w:lang w:eastAsia="zh-Hans"/>
              </w:rPr>
              <w:t>融</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医疗保</w:t>
            </w:r>
            <w:r>
              <w:rPr>
                <w:rFonts w:ascii="宋体" w:hAnsi="宋体" w:hint="eastAsia"/>
                <w:color w:val="000000"/>
                <w:lang w:eastAsia="zh-Hans"/>
              </w:rPr>
              <w:t>健</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工</w:t>
            </w:r>
            <w:r>
              <w:rPr>
                <w:rFonts w:ascii="宋体" w:hAnsi="宋体" w:hint="eastAsia"/>
                <w:color w:val="000000"/>
                <w:lang w:eastAsia="zh-Hans"/>
              </w:rPr>
              <w:t>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信息技</w:t>
            </w:r>
            <w:r>
              <w:rPr>
                <w:rFonts w:ascii="宋体" w:hAnsi="宋体" w:hint="eastAsia"/>
                <w:color w:val="000000"/>
                <w:lang w:eastAsia="zh-Hans"/>
              </w:rPr>
              <w:t>术</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电信服</w:t>
            </w:r>
            <w:r>
              <w:rPr>
                <w:rFonts w:ascii="宋体" w:hAnsi="宋体" w:hint="eastAsia"/>
                <w:color w:val="000000"/>
                <w:lang w:eastAsia="zh-Hans"/>
              </w:rPr>
              <w:t>务</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公用事</w:t>
            </w:r>
            <w:r>
              <w:rPr>
                <w:rFonts w:ascii="宋体" w:hAnsi="宋体" w:hint="eastAsia"/>
                <w:color w:val="000000"/>
                <w:lang w:eastAsia="zh-Hans"/>
              </w:rPr>
              <w:t>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left"/>
            </w:pPr>
            <w:r>
              <w:rPr>
                <w:rFonts w:ascii="宋体" w:hAnsi="宋体" w:hint="eastAsia"/>
                <w:color w:val="000000"/>
                <w:lang w:eastAsia="zh-Hans"/>
              </w:rPr>
              <w:t>房地</w:t>
            </w:r>
            <w:r>
              <w:rPr>
                <w:rFonts w:ascii="宋体" w:hAnsi="宋体" w:hint="eastAsia"/>
                <w:color w:val="000000"/>
                <w:lang w:eastAsia="zh-Hans"/>
              </w:rPr>
              <w:t>产</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310,640,548.0</w:t>
            </w:r>
            <w:r>
              <w:rPr>
                <w:rFonts w:ascii="宋体" w:hAnsi="宋体" w:hint="eastAsia"/>
                <w:color w:val="000000"/>
                <w:lang w:eastAsia="zh-Hans"/>
              </w:rPr>
              <w:t>9</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93.8</w:t>
            </w:r>
            <w:r>
              <w:rPr>
                <w:rFonts w:ascii="宋体" w:hAnsi="宋体" w:hint="eastAsia"/>
                <w:color w:val="000000"/>
                <w:lang w:eastAsia="zh-Hans"/>
              </w:rPr>
              <w:t>2</w:t>
            </w:r>
          </w:p>
        </w:tc>
      </w:tr>
      <w:tr w:rsidR="00000000">
        <w:trPr>
          <w:divId w:val="167144891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center"/>
            </w:pPr>
            <w:r>
              <w:rPr>
                <w:rFonts w:ascii="宋体" w:hAnsi="宋体" w:hint="eastAsia"/>
              </w:rPr>
              <w:t>合计</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310,640,548.0</w:t>
            </w:r>
            <w:r>
              <w:rPr>
                <w:rFonts w:ascii="宋体" w:hAnsi="宋体" w:hint="eastAsia"/>
                <w:color w:val="000000"/>
                <w:lang w:eastAsia="zh-Hans"/>
              </w:rPr>
              <w:t>9</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74D40" w:rsidRDefault="00474D40">
            <w:pPr>
              <w:jc w:val="right"/>
            </w:pPr>
            <w:r>
              <w:rPr>
                <w:rFonts w:ascii="宋体" w:hAnsi="宋体" w:hint="eastAsia"/>
                <w:color w:val="000000"/>
                <w:lang w:eastAsia="zh-Hans"/>
              </w:rPr>
              <w:t>93.8</w:t>
            </w:r>
            <w:r>
              <w:rPr>
                <w:rFonts w:ascii="宋体" w:hAnsi="宋体" w:hint="eastAsia"/>
                <w:color w:val="000000"/>
                <w:lang w:eastAsia="zh-Hans"/>
              </w:rPr>
              <w:t>2</w:t>
            </w:r>
            <w:bookmarkEnd w:id="185"/>
            <w:bookmarkEnd w:id="186"/>
            <w:bookmarkEnd w:id="187"/>
          </w:p>
        </w:tc>
      </w:tr>
    </w:tbl>
    <w:bookmarkEnd w:id="188"/>
    <w:bookmarkEnd w:id="189"/>
    <w:p w:rsidR="00474D40" w:rsidRDefault="00474D40">
      <w:pPr>
        <w:widowControl/>
        <w:spacing w:line="315" w:lineRule="atLeast"/>
        <w:divId w:val="1064597522"/>
      </w:pPr>
      <w:r>
        <w:rPr>
          <w:rFonts w:ascii="宋体" w:hAnsi="宋体" w:cs="宋体" w:hint="eastAsia"/>
          <w:color w:val="000000"/>
          <w:kern w:val="0"/>
          <w:szCs w:val="21"/>
        </w:rPr>
        <w:t>注</w:t>
      </w:r>
      <w:r>
        <w:rPr>
          <w:rFonts w:ascii="宋体" w:hAnsi="宋体" w:cs="宋体" w:hint="eastAsia"/>
          <w:color w:val="000000"/>
          <w:kern w:val="0"/>
          <w:szCs w:val="21"/>
        </w:rPr>
        <w:t>：</w:t>
      </w:r>
      <w:r>
        <w:rPr>
          <w:rFonts w:ascii="宋体" w:hAnsi="宋体" w:cs="宋体" w:hint="eastAsia"/>
          <w:color w:val="000000"/>
          <w:kern w:val="0"/>
          <w:szCs w:val="21"/>
        </w:rPr>
        <w:t>以上分类采用全球行业分类标准</w:t>
      </w:r>
      <w:r>
        <w:rPr>
          <w:rFonts w:ascii="宋体" w:hAnsi="宋体" w:cs="宋体" w:hint="eastAsia"/>
          <w:color w:val="000000"/>
          <w:kern w:val="0"/>
          <w:szCs w:val="21"/>
        </w:rPr>
        <w:t>(GICS)</w:t>
      </w:r>
      <w:r>
        <w:rPr>
          <w:rFonts w:ascii="宋体" w:hAnsi="宋体" w:cs="宋体" w:hint="eastAsia"/>
          <w:color w:val="000000"/>
          <w:kern w:val="0"/>
          <w:szCs w:val="21"/>
        </w:rPr>
        <w:t>。</w:t>
      </w:r>
    </w:p>
    <w:p w:rsidR="00474D40" w:rsidRDefault="00474D40">
      <w:pPr>
        <w:pStyle w:val="XBRLTitle3"/>
        <w:spacing w:before="156"/>
        <w:ind w:left="0"/>
      </w:pPr>
      <w:bookmarkStart w:id="191" w:name="_Toc513658026"/>
      <w:bookmarkStart w:id="192" w:name="_Toc514178688"/>
      <w:r>
        <w:rPr>
          <w:rFonts w:hint="eastAsia"/>
          <w:kern w:val="0"/>
        </w:rPr>
        <w:t>报告期末积极投资按行业分类的股票及存托凭证投资组</w:t>
      </w:r>
      <w:r>
        <w:rPr>
          <w:rFonts w:hint="eastAsia"/>
          <w:kern w:val="0"/>
        </w:rPr>
        <w:t>合</w:t>
      </w:r>
      <w:bookmarkEnd w:id="191"/>
      <w:bookmarkEnd w:id="192"/>
      <w:r>
        <w:rPr>
          <w:rFonts w:hint="eastAsia"/>
        </w:rPr>
        <w:t xml:space="preserve"> </w:t>
      </w:r>
    </w:p>
    <w:p w:rsidR="00474D40" w:rsidRDefault="00474D40">
      <w:pPr>
        <w:widowControl/>
        <w:spacing w:line="315" w:lineRule="atLeast"/>
        <w:ind w:firstLineChars="200" w:firstLine="420"/>
        <w:divId w:val="1855342568"/>
        <w:rPr>
          <w:rFonts w:hint="eastAsia"/>
        </w:rPr>
      </w:pPr>
      <w:r>
        <w:rPr>
          <w:rFonts w:ascii="宋体" w:hAnsi="宋体" w:cs="宋体" w:hint="eastAsia"/>
          <w:color w:val="000000"/>
          <w:kern w:val="0"/>
          <w:szCs w:val="21"/>
        </w:rPr>
        <w:t>本基金本报告期末未持有积极投资股票</w:t>
      </w:r>
      <w:r>
        <w:rPr>
          <w:rFonts w:ascii="宋体" w:hAnsi="宋体" w:cs="宋体" w:hint="eastAsia"/>
          <w:color w:val="000000"/>
          <w:kern w:val="0"/>
          <w:szCs w:val="21"/>
        </w:rPr>
        <w:t>。</w:t>
      </w:r>
    </w:p>
    <w:p w:rsidR="00474D40" w:rsidRDefault="00474D40">
      <w:pPr>
        <w:pStyle w:val="XBRLTitle2"/>
        <w:spacing w:before="156" w:line="360" w:lineRule="auto"/>
        <w:ind w:left="454"/>
      </w:pPr>
      <w:bookmarkStart w:id="193" w:name="_Toc459213780"/>
      <w:bookmarkStart w:id="194" w:name="_Toc456107134"/>
      <w:bookmarkStart w:id="195" w:name="_Toc438654089"/>
      <w:bookmarkStart w:id="196" w:name="_Toc448480301"/>
      <w:bookmarkStart w:id="197" w:name="_Toc480465435"/>
      <w:bookmarkStart w:id="198" w:name="_Toc512611297"/>
      <w:bookmarkStart w:id="199" w:name="_Toc512612093"/>
      <w:bookmarkStart w:id="200" w:name="_Toc512612269"/>
      <w:bookmarkStart w:id="201" w:name="_Toc513658027"/>
      <w:bookmarkStart w:id="202" w:name="_Toc514178689"/>
      <w:bookmarkEnd w:id="181"/>
      <w:r>
        <w:rPr>
          <w:rFonts w:hint="eastAsia"/>
        </w:rPr>
        <w:t>期末按公允价值占基金资产净值比例大小排序的权益投资明</w:t>
      </w:r>
      <w:r>
        <w:rPr>
          <w:rFonts w:hint="eastAsia"/>
        </w:rPr>
        <w:t>细</w:t>
      </w:r>
      <w:bookmarkStart w:id="203" w:name="_Toc513637371"/>
      <w:bookmarkEnd w:id="193"/>
      <w:bookmarkEnd w:id="194"/>
      <w:bookmarkEnd w:id="195"/>
      <w:bookmarkEnd w:id="196"/>
      <w:bookmarkEnd w:id="197"/>
      <w:bookmarkEnd w:id="198"/>
      <w:bookmarkEnd w:id="199"/>
      <w:bookmarkEnd w:id="200"/>
      <w:bookmarkEnd w:id="201"/>
      <w:bookmarkEnd w:id="202"/>
      <w:bookmarkEnd w:id="203"/>
      <w:r>
        <w:rPr>
          <w:rFonts w:hint="eastAsia"/>
        </w:rPr>
        <w:t xml:space="preserve"> </w:t>
      </w:r>
    </w:p>
    <w:p w:rsidR="00474D40" w:rsidRDefault="00474D40">
      <w:pPr>
        <w:pStyle w:val="XBRLTitle3"/>
        <w:spacing w:before="156"/>
        <w:ind w:left="0"/>
        <w:rPr>
          <w:rFonts w:hint="eastAsia"/>
        </w:rPr>
      </w:pPr>
      <w:bookmarkStart w:id="204" w:name="_Toc513658028"/>
      <w:bookmarkStart w:id="205" w:name="_Toc514178690"/>
      <w:r>
        <w:rPr>
          <w:rFonts w:hint="eastAsia"/>
        </w:rPr>
        <w:t>报告期末指数投资按公允价值占基金资产净值比例大小排序的前十名股票及存托凭证投资明</w:t>
      </w:r>
      <w:r>
        <w:rPr>
          <w:rFonts w:hint="eastAsia"/>
        </w:rPr>
        <w:t>细</w:t>
      </w:r>
      <w:bookmarkEnd w:id="204"/>
      <w:bookmarkEnd w:id="205"/>
      <w:r>
        <w:rPr>
          <w:rFonts w:hint="eastAsia"/>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161"/>
        <w:gridCol w:w="1183"/>
        <w:gridCol w:w="842"/>
        <w:gridCol w:w="906"/>
        <w:gridCol w:w="821"/>
        <w:gridCol w:w="799"/>
        <w:gridCol w:w="1474"/>
        <w:gridCol w:w="934"/>
      </w:tblGrid>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rPr>
                <w:rFonts w:hint="eastAsia"/>
              </w:rPr>
            </w:pPr>
            <w:bookmarkStart w:id="206" w:name="m08QD_04_01_tab"/>
            <w:bookmarkStart w:id="207" w:name="_Toc433036709"/>
            <w:bookmarkStart w:id="208" w:name="_Toc247616246"/>
            <w:bookmarkStart w:id="209" w:name="_Toc458182097"/>
            <w:bookmarkStart w:id="210" w:name="_Toc443558285"/>
            <w:r>
              <w:rPr>
                <w:rFonts w:ascii="宋体" w:hAnsi="宋体" w:hint="eastAsia"/>
              </w:rPr>
              <w:t>序号</w:t>
            </w:r>
            <w:r>
              <w:rPr>
                <w:rFonts w:ascii="宋体" w:hAnsi="宋体" w:hint="eastAsia"/>
                <w:lang w:eastAsia="zh-Hans"/>
              </w:rPr>
              <w:t xml:space="preserve"> </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11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8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证券代码</w:t>
            </w:r>
            <w:r>
              <w:rPr>
                <w:rFonts w:ascii="宋体" w:hAnsi="宋体" w:hint="eastAsia"/>
                <w:lang w:eastAsia="zh-Hans"/>
              </w:rPr>
              <w:t xml:space="preserve"> </w:t>
            </w:r>
          </w:p>
        </w:tc>
        <w:tc>
          <w:tcPr>
            <w:tcW w:w="8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所在证券市场</w:t>
            </w:r>
            <w:r>
              <w:rPr>
                <w:rFonts w:ascii="宋体" w:hAnsi="宋体" w:hint="eastAsia"/>
                <w:lang w:eastAsia="zh-Hans"/>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所属国家（地区）</w:t>
            </w:r>
            <w:r>
              <w:rPr>
                <w:rFonts w:ascii="宋体" w:hAnsi="宋体" w:hint="eastAsia"/>
                <w:lang w:eastAsia="zh-Hans"/>
              </w:rPr>
              <w:t xml:space="preserve"> </w:t>
            </w:r>
          </w:p>
        </w:tc>
        <w:tc>
          <w:tcPr>
            <w:tcW w:w="7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公允价值（人民币元）</w:t>
            </w:r>
            <w:r>
              <w:rPr>
                <w:rFonts w:ascii="宋体" w:hAnsi="宋体" w:hint="eastAsia"/>
              </w:rPr>
              <w:t xml:space="preserve"> </w:t>
            </w:r>
          </w:p>
        </w:tc>
        <w:tc>
          <w:tcPr>
            <w:tcW w:w="9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474D40" w:rsidRDefault="00474D40">
            <w:pPr>
              <w:jc w:val="center"/>
            </w:pPr>
            <w:r>
              <w:rPr>
                <w:rFonts w:ascii="宋体" w:hAnsi="宋体" w:hint="eastAsia"/>
              </w:rPr>
              <w:t>占基金资产净值比例</w:t>
            </w:r>
            <w:r>
              <w:rPr>
                <w:rFonts w:ascii="宋体" w:hAnsi="宋体" w:hint="eastAsia"/>
                <w:lang w:eastAsia="zh-Hans"/>
              </w:rPr>
              <w:t xml:space="preserve">(%) </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1</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WELLTOWER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WEL</w:t>
            </w:r>
            <w:r>
              <w:rPr>
                <w:rFonts w:ascii="宋体" w:hAnsi="宋体" w:hint="eastAsia"/>
                <w:color w:val="000000"/>
                <w:lang w:eastAsia="zh-Hans"/>
              </w:rPr>
              <w:t>L</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21,43</w:t>
            </w:r>
            <w:r>
              <w:rPr>
                <w:rFonts w:ascii="宋体" w:hAnsi="宋体" w:hint="eastAsia"/>
                <w:color w:val="000000"/>
                <w:lang w:eastAsia="zh-Hans"/>
              </w:rPr>
              <w:t>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33,140,360.4</w:t>
            </w:r>
            <w:r>
              <w:rPr>
                <w:rFonts w:ascii="宋体" w:hAnsi="宋体" w:hint="eastAsia"/>
                <w:color w:val="000000"/>
                <w:lang w:eastAsia="zh-Hans"/>
              </w:rPr>
              <w:t>8</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10.0</w:t>
            </w:r>
            <w:r>
              <w:rPr>
                <w:rFonts w:ascii="宋体" w:hAnsi="宋体" w:hint="eastAsia"/>
                <w:color w:val="000000"/>
                <w:lang w:eastAsia="zh-Hans"/>
              </w:rPr>
              <w:t>1</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EQUINIX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EQI</w:t>
            </w:r>
            <w:r>
              <w:rPr>
                <w:rFonts w:ascii="宋体" w:hAnsi="宋体" w:hint="eastAsia"/>
                <w:color w:val="000000"/>
                <w:lang w:eastAsia="zh-Hans"/>
              </w:rPr>
              <w:t>X</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纳斯达克交易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4,35</w:t>
            </w:r>
            <w:r>
              <w:rPr>
                <w:rFonts w:ascii="宋体" w:hAnsi="宋体" w:hint="eastAsia"/>
                <w:color w:val="000000"/>
                <w:lang w:eastAsia="zh-Hans"/>
              </w:rPr>
              <w:t>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30,883,321.1</w:t>
            </w:r>
            <w:r>
              <w:rPr>
                <w:rFonts w:ascii="宋体" w:hAnsi="宋体" w:hint="eastAsia"/>
                <w:color w:val="000000"/>
                <w:lang w:eastAsia="zh-Hans"/>
              </w:rPr>
              <w:t>2</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9.3</w:t>
            </w:r>
            <w:r>
              <w:rPr>
                <w:rFonts w:ascii="宋体" w:hAnsi="宋体" w:hint="eastAsia"/>
                <w:color w:val="000000"/>
                <w:lang w:eastAsia="zh-Hans"/>
              </w:rPr>
              <w:t>3</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3</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PROLOGIS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PL</w:t>
            </w:r>
            <w:r>
              <w:rPr>
                <w:rFonts w:ascii="宋体" w:hAnsi="宋体" w:hint="eastAsia"/>
                <w:color w:val="000000"/>
                <w:lang w:eastAsia="zh-Hans"/>
              </w:rPr>
              <w:t>D</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31,38</w:t>
            </w:r>
            <w:r>
              <w:rPr>
                <w:rFonts w:ascii="宋体" w:hAnsi="宋体" w:hint="eastAsia"/>
                <w:color w:val="000000"/>
                <w:lang w:eastAsia="zh-Hans"/>
              </w:rPr>
              <w:t>5</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28,958,080.2</w:t>
            </w:r>
            <w:r>
              <w:rPr>
                <w:rFonts w:ascii="宋体" w:hAnsi="宋体" w:hint="eastAsia"/>
                <w:color w:val="000000"/>
                <w:lang w:eastAsia="zh-Hans"/>
              </w:rPr>
              <w:t>7</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8.7</w:t>
            </w:r>
            <w:r>
              <w:rPr>
                <w:rFonts w:ascii="宋体" w:hAnsi="宋体" w:hint="eastAsia"/>
                <w:color w:val="000000"/>
                <w:lang w:eastAsia="zh-Hans"/>
              </w:rPr>
              <w:t>5</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4</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SIMON PROPERTY GROUP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SP</w:t>
            </w:r>
            <w:r>
              <w:rPr>
                <w:rFonts w:ascii="宋体" w:hAnsi="宋体" w:hint="eastAsia"/>
                <w:color w:val="000000"/>
                <w:lang w:eastAsia="zh-Hans"/>
              </w:rPr>
              <w:t>G</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14,42</w:t>
            </w:r>
            <w:r>
              <w:rPr>
                <w:rFonts w:ascii="宋体" w:hAnsi="宋体" w:hint="eastAsia"/>
                <w:color w:val="000000"/>
                <w:lang w:eastAsia="zh-Hans"/>
              </w:rPr>
              <w:t>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21,971,470.2</w:t>
            </w:r>
            <w:r>
              <w:rPr>
                <w:rFonts w:ascii="宋体" w:hAnsi="宋体" w:hint="eastAsia"/>
                <w:color w:val="000000"/>
                <w:lang w:eastAsia="zh-Hans"/>
              </w:rPr>
              <w:t>9</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6.6</w:t>
            </w:r>
            <w:r>
              <w:rPr>
                <w:rFonts w:ascii="宋体" w:hAnsi="宋体" w:hint="eastAsia"/>
                <w:color w:val="000000"/>
                <w:lang w:eastAsia="zh-Hans"/>
              </w:rPr>
              <w:t>4</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5</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DIGITAL REALTY TRUST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DL</w:t>
            </w:r>
            <w:r>
              <w:rPr>
                <w:rFonts w:ascii="宋体" w:hAnsi="宋体" w:hint="eastAsia"/>
                <w:color w:val="000000"/>
                <w:lang w:eastAsia="zh-Hans"/>
              </w:rPr>
              <w:t>R</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15,61</w:t>
            </w:r>
            <w:r>
              <w:rPr>
                <w:rFonts w:ascii="宋体" w:hAnsi="宋体" w:hint="eastAsia"/>
                <w:color w:val="000000"/>
                <w:lang w:eastAsia="zh-Hans"/>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19,096,282.5</w:t>
            </w:r>
            <w:r>
              <w:rPr>
                <w:rFonts w:ascii="宋体" w:hAnsi="宋体" w:hint="eastAsia"/>
                <w:color w:val="000000"/>
                <w:lang w:eastAsia="zh-Hans"/>
              </w:rPr>
              <w:t>0</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5.7</w:t>
            </w:r>
            <w:r>
              <w:rPr>
                <w:rFonts w:ascii="宋体" w:hAnsi="宋体" w:hint="eastAsia"/>
                <w:color w:val="000000"/>
                <w:lang w:eastAsia="zh-Hans"/>
              </w:rPr>
              <w:t>7</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6</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REALTY INCOME COR</w:t>
            </w:r>
            <w:r>
              <w:rPr>
                <w:rFonts w:ascii="宋体" w:hAnsi="宋体" w:hint="eastAsia"/>
                <w:color w:val="000000"/>
                <w:lang w:eastAsia="zh-Hans"/>
              </w:rPr>
              <w:t>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O</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41,68</w:t>
            </w:r>
            <w:r>
              <w:rPr>
                <w:rFonts w:ascii="宋体" w:hAnsi="宋体" w:hint="eastAsia"/>
                <w:color w:val="000000"/>
                <w:lang w:eastAsia="zh-Hans"/>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17,590,366.2</w:t>
            </w:r>
            <w:r>
              <w:rPr>
                <w:rFonts w:ascii="宋体" w:hAnsi="宋体" w:hint="eastAsia"/>
                <w:color w:val="000000"/>
                <w:lang w:eastAsia="zh-Hans"/>
              </w:rPr>
              <w:t>2</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5.3</w:t>
            </w:r>
            <w:r>
              <w:rPr>
                <w:rFonts w:ascii="宋体" w:hAnsi="宋体" w:hint="eastAsia"/>
                <w:color w:val="000000"/>
                <w:lang w:eastAsia="zh-Hans"/>
              </w:rPr>
              <w:t>1</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7</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PUBLIC STORAG</w:t>
            </w:r>
            <w:r>
              <w:rPr>
                <w:rFonts w:ascii="宋体" w:hAnsi="宋体" w:hint="eastAsia"/>
                <w:color w:val="000000"/>
                <w:lang w:eastAsia="zh-Hans"/>
              </w:rPr>
              <w:t>E</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PS</w:t>
            </w:r>
            <w:r>
              <w:rPr>
                <w:rFonts w:ascii="宋体" w:hAnsi="宋体" w:hint="eastAsia"/>
                <w:color w:val="000000"/>
                <w:lang w:eastAsia="zh-Hans"/>
              </w:rPr>
              <w:t>A</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7,06</w:t>
            </w:r>
            <w:r>
              <w:rPr>
                <w:rFonts w:ascii="宋体" w:hAnsi="宋体" w:hint="eastAsia"/>
                <w:color w:val="000000"/>
                <w:lang w:eastAsia="zh-Hans"/>
              </w:rPr>
              <w:t>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15,323,265.5</w:t>
            </w:r>
            <w:r>
              <w:rPr>
                <w:rFonts w:ascii="宋体" w:hAnsi="宋体" w:hint="eastAsia"/>
                <w:color w:val="000000"/>
                <w:lang w:eastAsia="zh-Hans"/>
              </w:rPr>
              <w:t>3</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4.6</w:t>
            </w:r>
            <w:r>
              <w:rPr>
                <w:rFonts w:ascii="宋体" w:hAnsi="宋体" w:hint="eastAsia"/>
                <w:color w:val="000000"/>
                <w:lang w:eastAsia="zh-Hans"/>
              </w:rPr>
              <w:t>3</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8</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VENTAS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VT</w:t>
            </w:r>
            <w:r>
              <w:rPr>
                <w:rFonts w:ascii="宋体" w:hAnsi="宋体" w:hint="eastAsia"/>
                <w:color w:val="000000"/>
                <w:lang w:eastAsia="zh-Hans"/>
              </w:rPr>
              <w:t>R</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21,63</w:t>
            </w:r>
            <w:r>
              <w:rPr>
                <w:rFonts w:ascii="宋体" w:hAnsi="宋体" w:hint="eastAsia"/>
                <w:color w:val="000000"/>
                <w:lang w:eastAsia="zh-Hans"/>
              </w:rPr>
              <w:t>1</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13,082,600.1</w:t>
            </w:r>
            <w:r>
              <w:rPr>
                <w:rFonts w:ascii="宋体" w:hAnsi="宋体" w:hint="eastAsia"/>
                <w:color w:val="000000"/>
                <w:lang w:eastAsia="zh-Hans"/>
              </w:rPr>
              <w:t>2</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3.9</w:t>
            </w:r>
            <w:r>
              <w:rPr>
                <w:rFonts w:ascii="宋体" w:hAnsi="宋体" w:hint="eastAsia"/>
                <w:color w:val="000000"/>
                <w:lang w:eastAsia="zh-Hans"/>
              </w:rPr>
              <w:t>5</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9</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GOODMAN GROU</w:t>
            </w:r>
            <w:r>
              <w:rPr>
                <w:rFonts w:ascii="宋体" w:hAnsi="宋体" w:hint="eastAsia"/>
                <w:color w:val="000000"/>
                <w:lang w:eastAsia="zh-Hans"/>
              </w:rPr>
              <w:t>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GM</w:t>
            </w:r>
            <w:r>
              <w:rPr>
                <w:rFonts w:ascii="宋体" w:hAnsi="宋体" w:hint="eastAsia"/>
                <w:color w:val="000000"/>
                <w:lang w:eastAsia="zh-Hans"/>
              </w:rPr>
              <w:t>G</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澳大利亚证券交易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澳大利</w:t>
            </w:r>
            <w:r>
              <w:rPr>
                <w:rFonts w:ascii="宋体" w:hAnsi="宋体" w:hint="eastAsia"/>
                <w:color w:val="000000"/>
                <w:lang w:eastAsia="zh-Hans"/>
              </w:rPr>
              <w:t>亚</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89,74</w:t>
            </w:r>
            <w:r>
              <w:rPr>
                <w:rFonts w:ascii="宋体" w:hAnsi="宋体" w:hint="eastAsia"/>
                <w:color w:val="000000"/>
                <w:lang w:eastAsia="zh-Hans"/>
              </w:rPr>
              <w:t>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13,076,505.7</w:t>
            </w:r>
            <w:r>
              <w:rPr>
                <w:rFonts w:ascii="宋体" w:hAnsi="宋体" w:hint="eastAsia"/>
                <w:color w:val="000000"/>
                <w:lang w:eastAsia="zh-Hans"/>
              </w:rPr>
              <w:t>7</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3.9</w:t>
            </w:r>
            <w:r>
              <w:rPr>
                <w:rFonts w:ascii="宋体" w:hAnsi="宋体" w:hint="eastAsia"/>
                <w:color w:val="000000"/>
                <w:lang w:eastAsia="zh-Hans"/>
              </w:rPr>
              <w:t>5</w:t>
            </w:r>
          </w:p>
        </w:tc>
      </w:tr>
      <w:tr w:rsidR="00000000">
        <w:trPr>
          <w:divId w:val="1104109832"/>
        </w:trPr>
        <w:tc>
          <w:tcPr>
            <w:tcW w:w="689"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1</w:t>
            </w:r>
            <w:r>
              <w:rPr>
                <w:rFonts w:ascii="宋体" w:hAnsi="宋体" w:hint="eastAsia"/>
                <w:color w:val="000000"/>
                <w:lang w:eastAsia="zh-Hans"/>
              </w:rPr>
              <w:t>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IRON MOUNTAIN IN</w:t>
            </w:r>
            <w:r>
              <w:rPr>
                <w:rFonts w:ascii="宋体" w:hAnsi="宋体" w:hint="eastAsia"/>
                <w:color w:val="000000"/>
                <w:lang w:eastAsia="zh-Hans"/>
              </w:rPr>
              <w:t>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center"/>
            </w:pPr>
            <w:r>
              <w:rPr>
                <w:rFonts w:ascii="宋体" w:hAnsi="宋体" w:hint="eastAsia"/>
                <w:color w:val="000000"/>
                <w:lang w:eastAsia="zh-Hans"/>
              </w:rPr>
              <w:t>IR</w:t>
            </w:r>
            <w:r>
              <w:rPr>
                <w:rFonts w:ascii="宋体" w:hAnsi="宋体" w:hint="eastAsia"/>
                <w:color w:val="000000"/>
                <w:lang w:eastAsia="zh-Hans"/>
              </w:rPr>
              <w:t>M</w:t>
            </w:r>
          </w:p>
        </w:tc>
        <w:tc>
          <w:tcPr>
            <w:tcW w:w="874"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纽约证券交易</w:t>
            </w:r>
            <w:r>
              <w:rPr>
                <w:rFonts w:ascii="宋体" w:hAnsi="宋体" w:hint="eastAsia"/>
                <w:color w:val="000000"/>
                <w:lang w:eastAsia="zh-Hans"/>
              </w:rPr>
              <w:t>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r>
              <w:rPr>
                <w:rFonts w:ascii="宋体" w:hAnsi="宋体" w:hint="eastAsia"/>
                <w:color w:val="000000"/>
                <w:lang w:eastAsia="zh-Hans"/>
              </w:rPr>
              <w:t>美</w:t>
            </w:r>
            <w:r>
              <w:rPr>
                <w:rFonts w:ascii="宋体" w:hAnsi="宋体" w:hint="eastAsia"/>
                <w:color w:val="000000"/>
                <w:lang w:eastAsia="zh-Hans"/>
              </w:rPr>
              <w:t>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13,12</w:t>
            </w:r>
            <w:r>
              <w:rPr>
                <w:rFonts w:ascii="宋体" w:hAnsi="宋体" w:hint="eastAsia"/>
                <w:color w:val="000000"/>
                <w:lang w:eastAsia="zh-Hans"/>
              </w:rPr>
              <w:t>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11,294,678.8</w:t>
            </w:r>
            <w:r>
              <w:rPr>
                <w:rFonts w:ascii="宋体" w:hAnsi="宋体" w:hint="eastAsia"/>
                <w:color w:val="000000"/>
                <w:lang w:eastAsia="zh-Hans"/>
              </w:rPr>
              <w:t>6</w:t>
            </w:r>
          </w:p>
        </w:tc>
        <w:tc>
          <w:tcPr>
            <w:tcW w:w="901" w:type="dxa"/>
            <w:tcBorders>
              <w:top w:val="single" w:sz="4" w:space="0" w:color="000000"/>
              <w:left w:val="single" w:sz="4" w:space="0" w:color="000000"/>
              <w:bottom w:val="single" w:sz="4" w:space="0" w:color="000000"/>
              <w:right w:val="single" w:sz="4" w:space="0" w:color="000000"/>
            </w:tcBorders>
            <w:vAlign w:val="center"/>
            <w:hideMark/>
          </w:tcPr>
          <w:p w:rsidR="00474D40" w:rsidRDefault="00474D40">
            <w:pPr>
              <w:jc w:val="right"/>
            </w:pPr>
            <w:r>
              <w:rPr>
                <w:rFonts w:ascii="宋体" w:hAnsi="宋体" w:hint="eastAsia"/>
                <w:color w:val="000000"/>
                <w:lang w:eastAsia="zh-Hans"/>
              </w:rPr>
              <w:t>3.4</w:t>
            </w:r>
            <w:r>
              <w:rPr>
                <w:rFonts w:ascii="宋体" w:hAnsi="宋体" w:hint="eastAsia"/>
                <w:color w:val="000000"/>
                <w:lang w:eastAsia="zh-Hans"/>
              </w:rPr>
              <w:t>1</w:t>
            </w:r>
          </w:p>
        </w:tc>
      </w:tr>
    </w:tbl>
    <w:p w:rsidR="00474D40" w:rsidRDefault="00474D40">
      <w:pPr>
        <w:spacing w:line="360" w:lineRule="auto"/>
        <w:divId w:val="378479300"/>
      </w:pPr>
      <w:bookmarkStart w:id="211" w:name="m07_04_07_02"/>
      <w:bookmarkEnd w:id="206"/>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190"/>
      <w:bookmarkEnd w:id="207"/>
      <w:bookmarkEnd w:id="208"/>
      <w:bookmarkEnd w:id="209"/>
      <w:bookmarkEnd w:id="210"/>
    </w:p>
    <w:p w:rsidR="00474D40" w:rsidRDefault="00474D40">
      <w:pPr>
        <w:pStyle w:val="XBRLTitle3"/>
        <w:spacing w:before="156"/>
        <w:ind w:left="0"/>
      </w:pPr>
      <w:bookmarkStart w:id="212" w:name="_Toc513658029"/>
      <w:bookmarkStart w:id="213" w:name="_Toc514178691"/>
      <w:r>
        <w:rPr>
          <w:rFonts w:hint="eastAsia"/>
        </w:rPr>
        <w:t>报告期末积极投资按公允价值占基金资产净值比例大小排序的前五名股票及存托凭证投资明</w:t>
      </w:r>
      <w:r>
        <w:rPr>
          <w:rFonts w:hint="eastAsia"/>
        </w:rPr>
        <w:t>细</w:t>
      </w:r>
      <w:bookmarkEnd w:id="212"/>
      <w:bookmarkEnd w:id="213"/>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rPr>
        <w:t>本基金本报告期末未持有积极投资股票</w:t>
      </w:r>
      <w:r>
        <w:rPr>
          <w:rFonts w:ascii="宋体" w:hAnsi="宋体" w:hint="eastAsia"/>
        </w:rPr>
        <w:t>。</w:t>
      </w:r>
    </w:p>
    <w:p w:rsidR="00474D40" w:rsidRDefault="00474D40">
      <w:pPr>
        <w:pStyle w:val="XBRLTitle2"/>
        <w:spacing w:before="156" w:line="360" w:lineRule="auto"/>
        <w:ind w:left="454"/>
      </w:pPr>
      <w:bookmarkStart w:id="214" w:name="_Toc459213781"/>
      <w:bookmarkStart w:id="215" w:name="_Toc456107135"/>
      <w:bookmarkStart w:id="216" w:name="_Toc438654090"/>
      <w:bookmarkStart w:id="217" w:name="_Toc448480302"/>
      <w:bookmarkStart w:id="218" w:name="_Toc480465436"/>
      <w:bookmarkStart w:id="219" w:name="_Toc512611298"/>
      <w:bookmarkStart w:id="220" w:name="_Toc512612094"/>
      <w:bookmarkStart w:id="221" w:name="_Toc512612270"/>
      <w:bookmarkStart w:id="222" w:name="_Toc513658030"/>
      <w:bookmarkStart w:id="223" w:name="_Toc514178692"/>
      <w:bookmarkStart w:id="224" w:name="m505"/>
      <w:r>
        <w:rPr>
          <w:rFonts w:hint="eastAsia"/>
        </w:rPr>
        <w:t>报告期末按债券信用等级分类的债券投资组</w:t>
      </w:r>
      <w:r>
        <w:rPr>
          <w:rFonts w:hint="eastAsia"/>
        </w:rPr>
        <w:t>合</w:t>
      </w:r>
      <w:bookmarkEnd w:id="214"/>
      <w:bookmarkEnd w:id="215"/>
      <w:bookmarkEnd w:id="216"/>
      <w:bookmarkEnd w:id="217"/>
      <w:bookmarkEnd w:id="218"/>
      <w:bookmarkEnd w:id="219"/>
      <w:bookmarkEnd w:id="220"/>
      <w:bookmarkEnd w:id="221"/>
      <w:bookmarkEnd w:id="222"/>
      <w:bookmarkEnd w:id="223"/>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474D40" w:rsidRDefault="00474D40">
      <w:pPr>
        <w:pStyle w:val="XBRLTitle2"/>
        <w:spacing w:before="156" w:line="360" w:lineRule="auto"/>
        <w:ind w:left="454"/>
      </w:pPr>
      <w:bookmarkStart w:id="225" w:name="_Toc459213782"/>
      <w:bookmarkStart w:id="226" w:name="_Toc456107136"/>
      <w:bookmarkStart w:id="227" w:name="_Toc438654091"/>
      <w:bookmarkStart w:id="228" w:name="_Toc448480303"/>
      <w:bookmarkStart w:id="229" w:name="_Toc480465437"/>
      <w:bookmarkStart w:id="230" w:name="_Toc514178693"/>
      <w:bookmarkStart w:id="231" w:name="_Toc512611299"/>
      <w:bookmarkStart w:id="232" w:name="_Toc512612095"/>
      <w:bookmarkStart w:id="233" w:name="_Toc512612271"/>
      <w:bookmarkStart w:id="234" w:name="_Toc513658031"/>
      <w:bookmarkStart w:id="235" w:name="m506"/>
      <w:bookmarkEnd w:id="224"/>
      <w:r>
        <w:rPr>
          <w:rFonts w:hint="eastAsia"/>
        </w:rPr>
        <w:t>报告期末按公允价值占基金资产净值比例大小排名</w:t>
      </w:r>
      <w:r>
        <w:rPr>
          <w:rFonts w:hint="eastAsia"/>
        </w:rPr>
        <w:t>的</w:t>
      </w:r>
      <w:r>
        <w:rPr>
          <w:rFonts w:hint="eastAsia"/>
        </w:rPr>
        <w:t>前五</w:t>
      </w:r>
      <w:r>
        <w:rPr>
          <w:rFonts w:hint="eastAsia"/>
        </w:rPr>
        <w:t>名</w:t>
      </w:r>
      <w:r>
        <w:rPr>
          <w:rFonts w:hint="eastAsia"/>
        </w:rPr>
        <w:t>债券投资明</w:t>
      </w:r>
      <w:r>
        <w:rPr>
          <w:rFonts w:hint="eastAsia"/>
        </w:rPr>
        <w:t>细</w:t>
      </w:r>
      <w:bookmarkEnd w:id="225"/>
      <w:bookmarkEnd w:id="226"/>
      <w:bookmarkEnd w:id="227"/>
      <w:bookmarkEnd w:id="228"/>
      <w:bookmarkEnd w:id="229"/>
      <w:bookmarkEnd w:id="230"/>
      <w:r>
        <w:rPr>
          <w:rFonts w:hint="eastAsia"/>
        </w:rPr>
        <w:t xml:space="preserve"> </w:t>
      </w:r>
      <w:bookmarkEnd w:id="231"/>
      <w:bookmarkEnd w:id="232"/>
      <w:bookmarkEnd w:id="233"/>
      <w:bookmarkEnd w:id="234"/>
    </w:p>
    <w:p w:rsidR="00474D40" w:rsidRDefault="00474D40">
      <w:pPr>
        <w:spacing w:line="360" w:lineRule="auto"/>
        <w:ind w:firstLineChars="200" w:firstLine="420"/>
        <w:jc w:val="left"/>
        <w:divId w:val="1112742426"/>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474D40" w:rsidRDefault="00474D40">
      <w:pPr>
        <w:pStyle w:val="XBRLTitle2"/>
        <w:spacing w:before="156" w:line="360" w:lineRule="auto"/>
        <w:ind w:left="454"/>
      </w:pPr>
      <w:bookmarkStart w:id="236" w:name="_Toc459213783"/>
      <w:bookmarkStart w:id="237" w:name="_Toc456107137"/>
      <w:bookmarkStart w:id="238" w:name="_Toc438654092"/>
      <w:bookmarkStart w:id="239" w:name="_Toc448480304"/>
      <w:bookmarkStart w:id="240" w:name="_Toc480465438"/>
      <w:bookmarkStart w:id="241" w:name="_Toc514178694"/>
      <w:bookmarkStart w:id="242" w:name="_Toc512611300"/>
      <w:bookmarkStart w:id="243" w:name="_Toc512612096"/>
      <w:bookmarkStart w:id="244" w:name="_Toc512612272"/>
      <w:bookmarkStart w:id="245" w:name="_Toc513658032"/>
      <w:bookmarkStart w:id="246" w:name="m507"/>
      <w:bookmarkEnd w:id="235"/>
      <w:r>
        <w:rPr>
          <w:rFonts w:hint="eastAsia"/>
        </w:rPr>
        <w:t>报告期末按公允价值占基金资产净值比例大小排名的前十名资产支持证券投资明</w:t>
      </w:r>
      <w:r>
        <w:rPr>
          <w:rFonts w:hint="eastAsia"/>
        </w:rPr>
        <w:t>细</w:t>
      </w:r>
      <w:bookmarkEnd w:id="236"/>
      <w:bookmarkEnd w:id="237"/>
      <w:bookmarkEnd w:id="238"/>
      <w:bookmarkEnd w:id="239"/>
      <w:bookmarkEnd w:id="240"/>
      <w:bookmarkEnd w:id="241"/>
      <w:r>
        <w:rPr>
          <w:rFonts w:hint="eastAsia"/>
        </w:rPr>
        <w:t xml:space="preserve"> </w:t>
      </w:r>
      <w:bookmarkEnd w:id="242"/>
      <w:bookmarkEnd w:id="243"/>
      <w:bookmarkEnd w:id="244"/>
      <w:bookmarkEnd w:id="245"/>
    </w:p>
    <w:p w:rsidR="00474D40" w:rsidRDefault="00474D40">
      <w:pPr>
        <w:spacing w:line="360" w:lineRule="auto"/>
        <w:ind w:firstLineChars="200" w:firstLine="420"/>
        <w:jc w:val="left"/>
        <w:divId w:val="1995602397"/>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74D40" w:rsidRDefault="00474D40">
      <w:pPr>
        <w:pStyle w:val="XBRLTitle2"/>
        <w:spacing w:before="156" w:line="360" w:lineRule="auto"/>
        <w:ind w:left="454"/>
      </w:pPr>
      <w:bookmarkStart w:id="247" w:name="_Toc448480305"/>
      <w:bookmarkStart w:id="248" w:name="_Toc438654093"/>
      <w:bookmarkStart w:id="249" w:name="_Toc456107138"/>
      <w:bookmarkStart w:id="250" w:name="_Toc459213784"/>
      <w:bookmarkStart w:id="251" w:name="_Toc480465439"/>
      <w:bookmarkStart w:id="252" w:name="_Toc514178695"/>
      <w:bookmarkStart w:id="253" w:name="_Toc512611301"/>
      <w:bookmarkStart w:id="254" w:name="_Toc512612097"/>
      <w:bookmarkStart w:id="255" w:name="_Toc512612273"/>
      <w:bookmarkStart w:id="256" w:name="_Toc513658033"/>
      <w:bookmarkStart w:id="257" w:name="m508"/>
      <w:bookmarkEnd w:id="246"/>
      <w:r>
        <w:rPr>
          <w:rFonts w:hint="eastAsia"/>
        </w:rPr>
        <w:t>报告期末按公允价值占基金资产净值比例大小排名的前五名金融衍生品投资明</w:t>
      </w:r>
      <w:r>
        <w:rPr>
          <w:rFonts w:hint="eastAsia"/>
        </w:rPr>
        <w:t>细</w:t>
      </w:r>
      <w:bookmarkEnd w:id="247"/>
      <w:bookmarkEnd w:id="248"/>
      <w:bookmarkEnd w:id="249"/>
      <w:bookmarkEnd w:id="250"/>
      <w:bookmarkEnd w:id="251"/>
      <w:bookmarkEnd w:id="252"/>
      <w:r>
        <w:rPr>
          <w:rFonts w:hint="eastAsia"/>
        </w:rPr>
        <w:t xml:space="preserve"> </w:t>
      </w:r>
      <w:bookmarkEnd w:id="253"/>
      <w:bookmarkEnd w:id="254"/>
      <w:bookmarkEnd w:id="255"/>
      <w:bookmarkEnd w:id="256"/>
    </w:p>
    <w:p w:rsidR="00474D40" w:rsidRDefault="00474D40">
      <w:pPr>
        <w:spacing w:line="360" w:lineRule="auto"/>
        <w:ind w:firstLineChars="200" w:firstLine="420"/>
        <w:divId w:val="1317490313"/>
        <w:rPr>
          <w:rFonts w:hint="eastAsia"/>
        </w:rPr>
      </w:pPr>
      <w:bookmarkStart w:id="258"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258"/>
      <w:r>
        <w:rPr>
          <w:rFonts w:ascii="宋体" w:hAnsi="宋体" w:hint="eastAsia"/>
          <w:szCs w:val="24"/>
          <w:lang w:eastAsia="zh-Hans"/>
        </w:rPr>
        <w:t xml:space="preserve"> </w:t>
      </w:r>
    </w:p>
    <w:p w:rsidR="00474D40" w:rsidRDefault="00474D40">
      <w:pPr>
        <w:pStyle w:val="XBRLTitle2"/>
        <w:spacing w:before="156" w:line="360" w:lineRule="auto"/>
        <w:ind w:left="454"/>
      </w:pPr>
      <w:bookmarkStart w:id="259" w:name="_Toc448480306"/>
      <w:bookmarkStart w:id="260" w:name="_Toc438654094"/>
      <w:bookmarkStart w:id="261" w:name="_Toc456107139"/>
      <w:bookmarkStart w:id="262" w:name="_Toc459213785"/>
      <w:bookmarkStart w:id="263" w:name="_Toc480465440"/>
      <w:bookmarkStart w:id="264" w:name="_Toc514178696"/>
      <w:bookmarkStart w:id="265" w:name="_Toc512611302"/>
      <w:bookmarkStart w:id="266" w:name="_Toc512612098"/>
      <w:bookmarkStart w:id="267" w:name="_Toc512612274"/>
      <w:bookmarkStart w:id="268" w:name="_Toc513658034"/>
      <w:bookmarkStart w:id="269" w:name="m509"/>
      <w:bookmarkEnd w:id="257"/>
      <w:r>
        <w:rPr>
          <w:rFonts w:hint="eastAsia"/>
        </w:rPr>
        <w:t>报告期末按公允价值占基金资产净值比例大小排序的前十名基金投资明</w:t>
      </w:r>
      <w:r>
        <w:rPr>
          <w:rFonts w:hint="eastAsia"/>
        </w:rPr>
        <w:t>细</w:t>
      </w:r>
      <w:bookmarkEnd w:id="259"/>
      <w:bookmarkEnd w:id="260"/>
      <w:bookmarkEnd w:id="261"/>
      <w:bookmarkEnd w:id="262"/>
      <w:bookmarkEnd w:id="263"/>
      <w:bookmarkEnd w:id="264"/>
      <w:r>
        <w:rPr>
          <w:rFonts w:hint="eastAsia"/>
        </w:rPr>
        <w:t xml:space="preserve"> </w:t>
      </w:r>
      <w:bookmarkEnd w:id="265"/>
      <w:bookmarkEnd w:id="266"/>
      <w:bookmarkEnd w:id="267"/>
      <w:bookmarkEnd w:id="268"/>
    </w:p>
    <w:p w:rsidR="00474D40" w:rsidRDefault="00474D40">
      <w:pPr>
        <w:spacing w:line="360" w:lineRule="auto"/>
        <w:ind w:firstLineChars="200" w:firstLine="420"/>
        <w:rPr>
          <w:rFonts w:hint="eastAsia"/>
        </w:rPr>
      </w:pPr>
      <w:bookmarkStart w:id="270" w:name="m08QD_10"/>
      <w:bookmarkEnd w:id="211"/>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155"/>
      <w:bookmarkEnd w:id="156"/>
      <w:bookmarkEnd w:id="157"/>
      <w:bookmarkEnd w:id="158"/>
      <w:bookmarkEnd w:id="270"/>
    </w:p>
    <w:p w:rsidR="00474D40" w:rsidRDefault="00474D40">
      <w:pPr>
        <w:pStyle w:val="XBRLTitle2"/>
        <w:spacing w:before="156" w:line="360" w:lineRule="auto"/>
        <w:ind w:left="454"/>
      </w:pPr>
      <w:bookmarkStart w:id="271" w:name="_Toc448480307"/>
      <w:bookmarkStart w:id="272" w:name="_Toc438654095"/>
      <w:bookmarkStart w:id="273" w:name="_Toc456107140"/>
      <w:bookmarkStart w:id="274" w:name="_Toc459213786"/>
      <w:bookmarkStart w:id="275" w:name="_Toc480465441"/>
      <w:bookmarkStart w:id="276" w:name="_Toc512611303"/>
      <w:bookmarkStart w:id="277" w:name="_Toc512612099"/>
      <w:bookmarkStart w:id="278" w:name="_Toc512612275"/>
      <w:bookmarkStart w:id="279" w:name="_Toc513658035"/>
      <w:bookmarkStart w:id="280" w:name="_Toc514178697"/>
      <w:bookmarkEnd w:id="269"/>
      <w:r>
        <w:rPr>
          <w:rFonts w:hint="eastAsia"/>
        </w:rPr>
        <w:t>投资组合报告附</w:t>
      </w:r>
      <w:r>
        <w:rPr>
          <w:rFonts w:hint="eastAsia"/>
        </w:rPr>
        <w:t>注</w:t>
      </w:r>
      <w:bookmarkEnd w:id="271"/>
      <w:bookmarkEnd w:id="272"/>
      <w:bookmarkEnd w:id="273"/>
      <w:bookmarkEnd w:id="274"/>
      <w:bookmarkEnd w:id="275"/>
      <w:bookmarkEnd w:id="276"/>
      <w:bookmarkEnd w:id="277"/>
      <w:bookmarkEnd w:id="278"/>
      <w:bookmarkEnd w:id="279"/>
      <w:bookmarkEnd w:id="280"/>
      <w:r>
        <w:rPr>
          <w:rFonts w:hint="eastAsia"/>
        </w:rPr>
        <w:t xml:space="preserve"> </w:t>
      </w:r>
    </w:p>
    <w:p w:rsidR="00474D40" w:rsidRDefault="00474D40">
      <w:pPr>
        <w:pStyle w:val="XBRLTitle3"/>
        <w:spacing w:before="156"/>
        <w:ind w:left="0"/>
        <w:rPr>
          <w:rFonts w:hint="eastAsia"/>
        </w:rPr>
      </w:pPr>
      <w:bookmarkStart w:id="281" w:name="m510_01_1597"/>
      <w:r>
        <w:rPr>
          <w:rFonts w:hint="eastAsia"/>
        </w:rPr>
        <w:t> </w:t>
      </w:r>
      <w:r>
        <w:rPr>
          <w:rFonts w:hint="eastAsia"/>
          <w:lang w:eastAsia="zh-CN"/>
        </w:rPr>
        <w:t xml:space="preserve"> </w:t>
      </w:r>
      <w:bookmarkStart w:id="282" w:name="_Toc514088270"/>
      <w:bookmarkStart w:id="283" w:name="_Toc513542671"/>
      <w:bookmarkStart w:id="284" w:name="_Toc480465442"/>
      <w:bookmarkEnd w:id="282"/>
      <w:bookmarkEnd w:id="283"/>
      <w:bookmarkEnd w:id="284"/>
      <w:r>
        <w:rPr>
          <w:rFonts w:hint="eastAsia"/>
        </w:rPr>
        <w:t xml:space="preserve"> </w:t>
      </w:r>
    </w:p>
    <w:p w:rsidR="00474D40" w:rsidRDefault="00474D40">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474D40" w:rsidRDefault="00474D40">
      <w:pPr>
        <w:pStyle w:val="XBRLTitle3"/>
        <w:spacing w:before="156"/>
        <w:ind w:left="0"/>
      </w:pPr>
      <w:bookmarkStart w:id="285" w:name="m510_01_1598"/>
      <w:bookmarkEnd w:id="281"/>
      <w:r>
        <w:rPr>
          <w:rFonts w:hint="eastAsia"/>
        </w:rPr>
        <w:t> </w:t>
      </w:r>
      <w:r>
        <w:rPr>
          <w:rFonts w:hint="eastAsia"/>
          <w:lang w:eastAsia="zh-CN"/>
        </w:rPr>
        <w:t xml:space="preserve"> </w:t>
      </w:r>
      <w:bookmarkStart w:id="286" w:name="_Toc514088271"/>
      <w:bookmarkStart w:id="287" w:name="_Toc513542672"/>
      <w:bookmarkStart w:id="288" w:name="_Toc480465443"/>
      <w:bookmarkEnd w:id="286"/>
      <w:bookmarkEnd w:id="287"/>
      <w:bookmarkEnd w:id="288"/>
      <w:r>
        <w:rPr>
          <w:rFonts w:hint="eastAsia"/>
        </w:rPr>
        <w:t xml:space="preserve"> </w:t>
      </w:r>
    </w:p>
    <w:p w:rsidR="00474D40" w:rsidRDefault="00474D40">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74D40" w:rsidRDefault="00474D40">
      <w:pPr>
        <w:pStyle w:val="XBRLTitle3"/>
        <w:spacing w:before="156"/>
        <w:ind w:left="0"/>
      </w:pPr>
      <w:bookmarkStart w:id="289" w:name="_Toc480465444"/>
      <w:bookmarkStart w:id="290" w:name="_Toc514178700"/>
      <w:bookmarkStart w:id="291" w:name="_Toc513658038"/>
      <w:bookmarkStart w:id="292" w:name="m510_02"/>
      <w:bookmarkEnd w:id="285"/>
      <w:r>
        <w:rPr>
          <w:rFonts w:hint="eastAsia"/>
        </w:rPr>
        <w:t>其他资产构</w:t>
      </w:r>
      <w:r>
        <w:rPr>
          <w:rFonts w:hint="eastAsia"/>
        </w:rPr>
        <w:t>成</w:t>
      </w:r>
      <w:bookmarkEnd w:id="289"/>
      <w:bookmarkEnd w:id="290"/>
      <w:r>
        <w:rPr>
          <w:rFonts w:hint="eastAsia"/>
        </w:rPr>
        <w:t xml:space="preserve"> </w:t>
      </w:r>
      <w:bookmarkEnd w:id="2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37226983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4D40" w:rsidRDefault="00474D40">
            <w:pPr>
              <w:jc w:val="center"/>
            </w:pPr>
            <w:r>
              <w:rPr>
                <w:rFonts w:ascii="宋体" w:hAnsi="宋体" w:hint="eastAsia"/>
              </w:rPr>
              <w:t>金额（人民币元</w:t>
            </w:r>
            <w:r>
              <w:rPr>
                <w:rFonts w:ascii="宋体" w:hAnsi="宋体" w:hint="eastAsia"/>
              </w:rPr>
              <w:t>）</w:t>
            </w:r>
            <w:r>
              <w:t xml:space="preserve"> </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1,249,680.5</w:t>
            </w:r>
            <w:r>
              <w:rPr>
                <w:rFonts w:ascii="宋体" w:hAnsi="宋体" w:hint="eastAsia"/>
              </w:rPr>
              <w:t>7</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2,831,753.6</w:t>
            </w:r>
            <w:r>
              <w:rPr>
                <w:rFonts w:ascii="宋体" w:hAnsi="宋体" w:hint="eastAsia"/>
              </w:rPr>
              <w:t>1</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w:t>
            </w:r>
          </w:p>
        </w:tc>
      </w:tr>
      <w:tr w:rsidR="00000000">
        <w:trPr>
          <w:divId w:val="13722698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4D40" w:rsidRDefault="00474D40">
            <w:pPr>
              <w:jc w:val="right"/>
            </w:pPr>
            <w:r>
              <w:rPr>
                <w:rFonts w:ascii="宋体" w:hAnsi="宋体" w:hint="eastAsia"/>
              </w:rPr>
              <w:t>4,081,434.1</w:t>
            </w:r>
            <w:r>
              <w:rPr>
                <w:rFonts w:ascii="宋体" w:hAnsi="宋体" w:hint="eastAsia"/>
              </w:rPr>
              <w:t>8</w:t>
            </w:r>
          </w:p>
        </w:tc>
      </w:tr>
    </w:tbl>
    <w:p w:rsidR="00474D40" w:rsidRDefault="00474D40">
      <w:pPr>
        <w:pStyle w:val="XBRLTitle3"/>
        <w:spacing w:before="156"/>
        <w:ind w:left="0"/>
      </w:pPr>
      <w:bookmarkStart w:id="293" w:name="_Toc480465445"/>
      <w:bookmarkStart w:id="294" w:name="_Toc514178701"/>
      <w:bookmarkStart w:id="295" w:name="_Toc513658039"/>
      <w:bookmarkStart w:id="296" w:name="m510_03"/>
      <w:bookmarkEnd w:id="292"/>
      <w:r>
        <w:rPr>
          <w:rFonts w:hint="eastAsia"/>
        </w:rPr>
        <w:t>报告期末持有的处于转股期的可转换债券明</w:t>
      </w:r>
      <w:r>
        <w:rPr>
          <w:rFonts w:hint="eastAsia"/>
        </w:rPr>
        <w:t>细</w:t>
      </w:r>
      <w:bookmarkEnd w:id="293"/>
      <w:bookmarkEnd w:id="294"/>
      <w:r>
        <w:rPr>
          <w:rFonts w:hint="eastAsia"/>
        </w:rPr>
        <w:t xml:space="preserve"> </w:t>
      </w:r>
      <w:bookmarkEnd w:id="295"/>
    </w:p>
    <w:p w:rsidR="00474D40" w:rsidRDefault="00474D40">
      <w:pPr>
        <w:spacing w:line="360" w:lineRule="auto"/>
        <w:ind w:firstLineChars="200" w:firstLine="420"/>
        <w:jc w:val="left"/>
        <w:divId w:val="1992520942"/>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74D40" w:rsidRDefault="00474D40">
      <w:pPr>
        <w:pStyle w:val="XBRLTitle3"/>
        <w:spacing w:before="156"/>
        <w:ind w:left="0"/>
      </w:pPr>
      <w:bookmarkStart w:id="297" w:name="_Toc480465446"/>
      <w:bookmarkStart w:id="298" w:name="_Toc513658040"/>
      <w:bookmarkStart w:id="299" w:name="_Toc514178702"/>
      <w:bookmarkStart w:id="300" w:name="m510_04"/>
      <w:bookmarkEnd w:id="296"/>
      <w:r>
        <w:rPr>
          <w:rFonts w:hint="eastAsia"/>
        </w:rPr>
        <w:t>报告期末前十名股票中存在流通受限情况的说</w:t>
      </w:r>
      <w:r>
        <w:rPr>
          <w:rFonts w:hint="eastAsia"/>
        </w:rPr>
        <w:t>明</w:t>
      </w:r>
      <w:bookmarkEnd w:id="297"/>
      <w:bookmarkEnd w:id="298"/>
      <w:bookmarkEnd w:id="299"/>
    </w:p>
    <w:p w:rsidR="00474D40" w:rsidRDefault="00474D40">
      <w:pPr>
        <w:pStyle w:val="XBRLTitle4"/>
        <w:numPr>
          <w:ilvl w:val="0"/>
          <w:numId w:val="0"/>
        </w:numPr>
        <w:spacing w:before="156"/>
        <w:rPr>
          <w:rFonts w:hint="eastAsia"/>
        </w:rPr>
      </w:pPr>
      <w:bookmarkStart w:id="301" w:name="_Toc513658041"/>
      <w:bookmarkStart w:id="302" w:name="_Toc514178703"/>
      <w:r>
        <w:rPr>
          <w:rFonts w:hint="eastAsia"/>
        </w:rPr>
        <w:t xml:space="preserve">5.10.5.1 </w:t>
      </w:r>
      <w:r>
        <w:rPr>
          <w:rFonts w:hint="eastAsia"/>
        </w:rPr>
        <w:t>报告期末指数投资前十名股票中存在流通受限情况的说</w:t>
      </w:r>
      <w:r>
        <w:rPr>
          <w:rFonts w:hint="eastAsia"/>
        </w:rPr>
        <w:t>明</w:t>
      </w:r>
      <w:bookmarkEnd w:id="301"/>
      <w:bookmarkEnd w:id="302"/>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474D40" w:rsidRDefault="00474D40">
      <w:pPr>
        <w:pStyle w:val="XBRLTitle4"/>
        <w:numPr>
          <w:ilvl w:val="0"/>
          <w:numId w:val="0"/>
        </w:numPr>
        <w:spacing w:before="156"/>
      </w:pPr>
      <w:bookmarkStart w:id="303" w:name="_Toc513658042"/>
      <w:bookmarkStart w:id="304" w:name="_Toc514178704"/>
      <w:r>
        <w:rPr>
          <w:rFonts w:hint="eastAsia"/>
        </w:rPr>
        <w:t xml:space="preserve">5.10.5.2 </w:t>
      </w:r>
      <w:r>
        <w:rPr>
          <w:rFonts w:hint="eastAsia"/>
        </w:rPr>
        <w:t>报告期末积极投资前五名股票中存在流通受限情况的说</w:t>
      </w:r>
      <w:r>
        <w:rPr>
          <w:rFonts w:hint="eastAsia"/>
        </w:rPr>
        <w:t>明</w:t>
      </w:r>
      <w:bookmarkEnd w:id="303"/>
      <w:bookmarkEnd w:id="304"/>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474D40" w:rsidRDefault="00474D40">
      <w:pPr>
        <w:pStyle w:val="XBRLTitle3"/>
        <w:spacing w:before="156"/>
        <w:ind w:left="0"/>
      </w:pPr>
      <w:bookmarkStart w:id="305" w:name="_Toc480465447"/>
      <w:bookmarkStart w:id="306" w:name="_Toc513658043"/>
      <w:bookmarkStart w:id="307" w:name="_Toc514178705"/>
      <w:bookmarkEnd w:id="300"/>
      <w:r>
        <w:rPr>
          <w:rFonts w:hint="eastAsia"/>
        </w:rPr>
        <w:t>投资组合报告附注的其他文字描述部</w:t>
      </w:r>
      <w:r>
        <w:rPr>
          <w:rFonts w:hint="eastAsia"/>
        </w:rPr>
        <w:t>分</w:t>
      </w:r>
      <w:bookmarkEnd w:id="305"/>
      <w:bookmarkEnd w:id="306"/>
      <w:bookmarkEnd w:id="307"/>
    </w:p>
    <w:p w:rsidR="00474D40" w:rsidRDefault="00474D40">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474D40" w:rsidRDefault="00474D40">
      <w:pPr>
        <w:pStyle w:val="XBRLTitle1"/>
        <w:spacing w:before="156" w:line="360" w:lineRule="auto"/>
        <w:ind w:left="425"/>
      </w:pPr>
      <w:bookmarkStart w:id="308" w:name="_Toc514178706"/>
      <w:r>
        <w:rPr>
          <w:rFonts w:hint="eastAsia"/>
        </w:rPr>
        <w:t>开放式基金份额变</w:t>
      </w:r>
      <w:r>
        <w:rPr>
          <w:rFonts w:hint="eastAsia"/>
        </w:rPr>
        <w:t>动</w:t>
      </w:r>
      <w:bookmarkStart w:id="309" w:name="m601_tab"/>
      <w:bookmarkEnd w:id="149"/>
      <w:bookmarkEnd w:id="150"/>
      <w:bookmarkEnd w:id="151"/>
      <w:bookmarkEnd w:id="152"/>
      <w:bookmarkEnd w:id="308"/>
    </w:p>
    <w:p w:rsidR="00474D40" w:rsidRDefault="00474D40">
      <w:pPr>
        <w:wordWrap w:val="0"/>
        <w:spacing w:line="360" w:lineRule="auto"/>
        <w:jc w:val="right"/>
        <w:rPr>
          <w:rFonts w:hint="eastAsia"/>
        </w:rPr>
      </w:pPr>
      <w:bookmarkStart w:id="310" w:name="m10_01_tab"/>
      <w:bookmarkEnd w:id="12"/>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bookmarkStart w:id="311" w:name="m10_01" w:colFirst="1" w:colLast="2"/>
            <w:bookmarkEnd w:id="310"/>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4D40" w:rsidRDefault="00474D40">
            <w:pPr>
              <w:ind w:right="3"/>
              <w:jc w:val="center"/>
            </w:pPr>
            <w:r>
              <w:rPr>
                <w:rFonts w:ascii="宋体" w:hAnsi="宋体" w:hint="eastAsia"/>
                <w:lang w:eastAsia="zh-Hans"/>
              </w:rPr>
              <w:t>摩根富时发达市场</w:t>
            </w:r>
            <w:r>
              <w:rPr>
                <w:rFonts w:ascii="宋体" w:hAnsi="宋体" w:hint="eastAsia"/>
                <w:lang w:eastAsia="zh-Hans"/>
              </w:rPr>
              <w:t>REITs</w:t>
            </w:r>
            <w:r>
              <w:rPr>
                <w:rFonts w:ascii="宋体" w:hAnsi="宋体" w:hint="eastAsia"/>
                <w:lang w:eastAsia="zh-Hans"/>
              </w:rPr>
              <w:t>指数</w:t>
            </w:r>
            <w:r>
              <w:rPr>
                <w:rFonts w:ascii="宋体" w:hAnsi="宋体" w:hint="eastAsia"/>
                <w:lang w:eastAsia="zh-Hans"/>
              </w:rPr>
              <w:t>(QDII)</w:t>
            </w:r>
            <w:r>
              <w:rPr>
                <w:rFonts w:ascii="宋体" w:hAnsi="宋体" w:hint="eastAsia"/>
                <w:lang w:eastAsia="zh-Hans"/>
              </w:rPr>
              <w:t>人民币</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4D40" w:rsidRDefault="00474D40">
            <w:pPr>
              <w:ind w:right="3"/>
              <w:jc w:val="center"/>
            </w:pPr>
            <w:r>
              <w:rPr>
                <w:rFonts w:ascii="宋体" w:hAnsi="宋体" w:hint="eastAsia"/>
                <w:lang w:eastAsia="zh-Hans"/>
              </w:rPr>
              <w:t>摩根富时发达市场</w:t>
            </w:r>
            <w:r>
              <w:rPr>
                <w:rFonts w:ascii="宋体" w:hAnsi="宋体" w:hint="eastAsia"/>
                <w:lang w:eastAsia="zh-Hans"/>
              </w:rPr>
              <w:t>REITs</w:t>
            </w:r>
            <w:r>
              <w:rPr>
                <w:rFonts w:ascii="宋体" w:hAnsi="宋体" w:hint="eastAsia"/>
                <w:lang w:eastAsia="zh-Hans"/>
              </w:rPr>
              <w:t>指数</w:t>
            </w:r>
            <w:r>
              <w:rPr>
                <w:rFonts w:ascii="宋体" w:hAnsi="宋体" w:hint="eastAsia"/>
                <w:lang w:eastAsia="zh-Hans"/>
              </w:rPr>
              <w:t>(QDII)</w:t>
            </w:r>
            <w:r>
              <w:rPr>
                <w:rFonts w:ascii="宋体" w:hAnsi="宋体" w:hint="eastAsia"/>
                <w:lang w:eastAsia="zh-Hans"/>
              </w:rPr>
              <w:t>人民币</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194,838,938.9</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11,515,918.2</w:t>
            </w:r>
            <w:r>
              <w:rPr>
                <w:rFonts w:ascii="宋体" w:hAnsi="宋体" w:hint="eastAsia"/>
              </w:rPr>
              <w:t>0</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33,540,547.9</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7,305,460.6</w:t>
            </w:r>
            <w:r>
              <w:rPr>
                <w:rFonts w:ascii="宋体" w:hAnsi="宋体" w:hint="eastAsia"/>
              </w:rPr>
              <w:t>7</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24,152,502.0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6,652,836.8</w:t>
            </w:r>
            <w:r>
              <w:rPr>
                <w:rFonts w:ascii="宋体" w:hAnsi="宋体" w:hint="eastAsia"/>
              </w:rPr>
              <w:t>6</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204,226,984.7</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4D40" w:rsidRDefault="00474D40">
            <w:pPr>
              <w:jc w:val="right"/>
            </w:pPr>
            <w:r>
              <w:rPr>
                <w:rFonts w:ascii="宋体" w:hAnsi="宋体" w:hint="eastAsia"/>
              </w:rPr>
              <w:t>12,168,542.0</w:t>
            </w:r>
            <w:r>
              <w:rPr>
                <w:rFonts w:ascii="宋体" w:hAnsi="宋体" w:hint="eastAsia"/>
              </w:rPr>
              <w:t>1</w:t>
            </w:r>
          </w:p>
        </w:tc>
      </w:tr>
    </w:tbl>
    <w:p w:rsidR="00474D40" w:rsidRDefault="00474D40">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11"/>
      <w:r>
        <w:rPr>
          <w:rFonts w:ascii="宋体" w:hAnsi="宋体" w:hint="eastAsia"/>
        </w:rPr>
        <w:t xml:space="preserve"> </w:t>
      </w:r>
    </w:p>
    <w:p w:rsidR="00474D40" w:rsidRDefault="00474D40">
      <w:pPr>
        <w:pStyle w:val="XBRLTitle1"/>
        <w:spacing w:before="156" w:line="360" w:lineRule="auto"/>
        <w:ind w:left="425"/>
      </w:pPr>
      <w:bookmarkStart w:id="312" w:name="m7manage01"/>
      <w:bookmarkStart w:id="313" w:name="_Toc512519522"/>
      <w:bookmarkStart w:id="314" w:name="_Toc481075090"/>
      <w:bookmarkStart w:id="315" w:name="_Toc438646478"/>
      <w:bookmarkStart w:id="316" w:name="_Toc490050043"/>
      <w:bookmarkStart w:id="317" w:name="_Toc514178707"/>
      <w:bookmarkEnd w:id="153"/>
      <w:bookmarkEnd w:id="309"/>
      <w:r>
        <w:rPr>
          <w:rFonts w:hint="eastAsia"/>
        </w:rPr>
        <w:t>基金管理人运用固有资金投资本基金交易明</w:t>
      </w:r>
      <w:r>
        <w:rPr>
          <w:rFonts w:hint="eastAsia"/>
        </w:rPr>
        <w:t>细</w:t>
      </w:r>
      <w:bookmarkEnd w:id="312"/>
      <w:bookmarkEnd w:id="313"/>
      <w:bookmarkEnd w:id="314"/>
      <w:bookmarkEnd w:id="315"/>
      <w:bookmarkEnd w:id="316"/>
      <w:bookmarkEnd w:id="317"/>
      <w:r>
        <w:rPr>
          <w:rFonts w:hint="eastAsia"/>
        </w:rPr>
        <w:t xml:space="preserve"> </w:t>
      </w:r>
    </w:p>
    <w:p w:rsidR="00474D40" w:rsidRDefault="00474D40">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474D40" w:rsidRDefault="00474D40">
      <w:pPr>
        <w:pStyle w:val="XBRLTitle1"/>
        <w:spacing w:before="156" w:line="360" w:lineRule="auto"/>
        <w:ind w:left="425"/>
      </w:pPr>
      <w:bookmarkStart w:id="318" w:name="_Toc512519526"/>
      <w:bookmarkStart w:id="319" w:name="_Toc490050046"/>
      <w:bookmarkStart w:id="320" w:name="_Toc481075094"/>
      <w:bookmarkStart w:id="321" w:name="_Toc479856294"/>
      <w:bookmarkStart w:id="322" w:name="_Toc514178710"/>
      <w:bookmarkStart w:id="323" w:name="m701"/>
      <w:r>
        <w:rPr>
          <w:rFonts w:hint="eastAsia"/>
        </w:rPr>
        <w:t>影响投资者决策的其他重要信</w:t>
      </w:r>
      <w:r>
        <w:rPr>
          <w:rFonts w:hint="eastAsia"/>
        </w:rPr>
        <w:t>息</w:t>
      </w:r>
      <w:bookmarkEnd w:id="318"/>
      <w:bookmarkEnd w:id="319"/>
      <w:bookmarkEnd w:id="320"/>
      <w:bookmarkEnd w:id="321"/>
      <w:bookmarkEnd w:id="322"/>
      <w:r>
        <w:rPr>
          <w:rFonts w:hint="eastAsia"/>
          <w:lang w:eastAsia="zh-CN"/>
        </w:rPr>
        <w:t xml:space="preserve"> </w:t>
      </w:r>
    </w:p>
    <w:p w:rsidR="00474D40" w:rsidRDefault="00474D40">
      <w:pPr>
        <w:pStyle w:val="XBRLTitle2"/>
        <w:spacing w:before="156" w:line="360" w:lineRule="auto"/>
        <w:ind w:left="454"/>
        <w:rPr>
          <w:rFonts w:hint="eastAsia"/>
        </w:rPr>
      </w:pPr>
      <w:bookmarkStart w:id="324" w:name="_Toc512519527"/>
      <w:bookmarkStart w:id="325" w:name="_Toc481075095"/>
      <w:bookmarkStart w:id="326" w:name="_Toc490050047"/>
      <w:bookmarkStart w:id="327" w:name="_Toc514178711"/>
      <w:r>
        <w:rPr>
          <w:rFonts w:hint="eastAsia"/>
          <w:kern w:val="0"/>
        </w:rPr>
        <w:t>报告期内单一投资者持有基金份额比例达到或超过</w:t>
      </w:r>
      <w:r>
        <w:rPr>
          <w:rFonts w:hint="eastAsia"/>
          <w:kern w:val="0"/>
        </w:rPr>
        <w:t>20%</w:t>
      </w:r>
      <w:r>
        <w:rPr>
          <w:rFonts w:hint="eastAsia"/>
          <w:kern w:val="0"/>
        </w:rPr>
        <w:t>的情</w:t>
      </w:r>
      <w:r>
        <w:rPr>
          <w:rFonts w:hint="eastAsia"/>
          <w:kern w:val="0"/>
        </w:rPr>
        <w:t>况</w:t>
      </w:r>
      <w:bookmarkEnd w:id="324"/>
      <w:bookmarkEnd w:id="325"/>
      <w:bookmarkEnd w:id="326"/>
      <w:bookmarkEnd w:id="327"/>
      <w:r>
        <w:rPr>
          <w:rFonts w:hint="eastAsia"/>
          <w:kern w:val="0"/>
          <w:lang w:eastAsia="zh-CN"/>
        </w:rPr>
        <w:t xml:space="preserve"> </w:t>
      </w:r>
    </w:p>
    <w:bookmarkEnd w:id="18"/>
    <w:bookmarkEnd w:id="32"/>
    <w:bookmarkEnd w:id="33"/>
    <w:p w:rsidR="00474D40" w:rsidRDefault="00474D40">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474D40" w:rsidRDefault="00474D40">
      <w:pPr>
        <w:pStyle w:val="XBRLTitle1"/>
        <w:spacing w:before="156" w:line="360" w:lineRule="auto"/>
        <w:ind w:left="425"/>
        <w:rPr>
          <w:rFonts w:hint="eastAsia"/>
        </w:rPr>
      </w:pPr>
      <w:bookmarkStart w:id="328" w:name="_Toc512519529"/>
      <w:bookmarkStart w:id="329" w:name="_Toc490050049"/>
      <w:bookmarkStart w:id="330" w:name="_Toc481075097"/>
      <w:bookmarkStart w:id="331" w:name="_Toc438646481"/>
      <w:bookmarkStart w:id="332" w:name="_Toc514178713"/>
      <w:bookmarkEnd w:id="323"/>
      <w:r>
        <w:rPr>
          <w:rFonts w:hint="eastAsia"/>
        </w:rPr>
        <w:t>备查文件目</w:t>
      </w:r>
      <w:r>
        <w:rPr>
          <w:rFonts w:hint="eastAsia"/>
        </w:rPr>
        <w:t>录</w:t>
      </w:r>
      <w:bookmarkEnd w:id="328"/>
      <w:bookmarkEnd w:id="329"/>
      <w:bookmarkEnd w:id="330"/>
      <w:bookmarkEnd w:id="331"/>
      <w:bookmarkEnd w:id="332"/>
      <w:r>
        <w:rPr>
          <w:rFonts w:hint="eastAsia"/>
        </w:rPr>
        <w:t xml:space="preserve"> </w:t>
      </w:r>
    </w:p>
    <w:p w:rsidR="00474D40" w:rsidRDefault="00474D40">
      <w:pPr>
        <w:pStyle w:val="XBRLTitle2"/>
        <w:spacing w:before="156" w:line="360" w:lineRule="auto"/>
        <w:ind w:left="454"/>
        <w:rPr>
          <w:rFonts w:hint="eastAsia"/>
        </w:rPr>
      </w:pPr>
      <w:bookmarkStart w:id="333" w:name="_Toc438646482"/>
      <w:bookmarkStart w:id="334" w:name="_Toc512519530"/>
      <w:bookmarkStart w:id="335" w:name="_Toc481075098"/>
      <w:bookmarkStart w:id="336" w:name="_Toc490050050"/>
      <w:bookmarkStart w:id="337" w:name="_Toc514178714"/>
      <w:bookmarkStart w:id="338" w:name="m801_01_1733"/>
      <w:r>
        <w:rPr>
          <w:rFonts w:hint="eastAsia"/>
        </w:rPr>
        <w:t>备查文件目</w:t>
      </w:r>
      <w:r>
        <w:rPr>
          <w:rFonts w:hint="eastAsia"/>
        </w:rPr>
        <w:t>录</w:t>
      </w:r>
      <w:bookmarkEnd w:id="333"/>
      <w:bookmarkEnd w:id="334"/>
      <w:bookmarkEnd w:id="335"/>
      <w:bookmarkEnd w:id="336"/>
      <w:bookmarkEnd w:id="337"/>
      <w:r>
        <w:rPr>
          <w:rFonts w:hint="eastAsia"/>
        </w:rPr>
        <w:t xml:space="preserve"> </w:t>
      </w:r>
    </w:p>
    <w:p w:rsidR="00474D40" w:rsidRDefault="00474D40">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《摩根富时发达市场</w:t>
      </w:r>
      <w:r>
        <w:rPr>
          <w:rFonts w:ascii="宋体" w:hAnsi="宋体" w:cs="宋体" w:hint="eastAsia"/>
          <w:color w:val="000000"/>
          <w:kern w:val="0"/>
        </w:rPr>
        <w:t>REITs</w:t>
      </w:r>
      <w:r>
        <w:rPr>
          <w:rFonts w:ascii="宋体" w:hAnsi="宋体" w:cs="宋体" w:hint="eastAsia"/>
          <w:color w:val="000000"/>
          <w:kern w:val="0"/>
        </w:rPr>
        <w:t>指数型证券投资基金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《摩根富时发达市场</w:t>
      </w:r>
      <w:r>
        <w:rPr>
          <w:rFonts w:ascii="宋体" w:hAnsi="宋体" w:cs="宋体" w:hint="eastAsia"/>
          <w:color w:val="000000"/>
          <w:kern w:val="0"/>
        </w:rPr>
        <w:t>REITs</w:t>
      </w:r>
      <w:r>
        <w:rPr>
          <w:rFonts w:ascii="宋体" w:hAnsi="宋体" w:cs="宋体" w:hint="eastAsia"/>
          <w:color w:val="000000"/>
          <w:kern w:val="0"/>
        </w:rPr>
        <w:t>指数型证券投资基金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474D40" w:rsidRDefault="00474D40">
      <w:pPr>
        <w:pStyle w:val="XBRLTitle2"/>
        <w:spacing w:before="156" w:line="360" w:lineRule="auto"/>
        <w:ind w:left="454"/>
      </w:pPr>
      <w:bookmarkStart w:id="339" w:name="_Toc438646483"/>
      <w:bookmarkStart w:id="340" w:name="_Toc512519531"/>
      <w:bookmarkStart w:id="341" w:name="_Toc481075099"/>
      <w:bookmarkStart w:id="342" w:name="_Toc490050051"/>
      <w:bookmarkStart w:id="343" w:name="_Toc514178715"/>
      <w:bookmarkStart w:id="344" w:name="m801_01_1734"/>
      <w:bookmarkEnd w:id="338"/>
      <w:r>
        <w:rPr>
          <w:rFonts w:hint="eastAsia"/>
        </w:rPr>
        <w:t>存放地</w:t>
      </w:r>
      <w:r>
        <w:rPr>
          <w:rFonts w:hint="eastAsia"/>
        </w:rPr>
        <w:t>点</w:t>
      </w:r>
      <w:bookmarkEnd w:id="339"/>
      <w:bookmarkEnd w:id="340"/>
      <w:bookmarkEnd w:id="341"/>
      <w:bookmarkEnd w:id="342"/>
      <w:bookmarkEnd w:id="343"/>
      <w:r>
        <w:rPr>
          <w:rFonts w:hint="eastAsia"/>
        </w:rPr>
        <w:t xml:space="preserve"> </w:t>
      </w:r>
    </w:p>
    <w:p w:rsidR="00474D40" w:rsidRDefault="00474D40">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74D40" w:rsidRDefault="00474D40">
      <w:pPr>
        <w:pStyle w:val="XBRLTitle2"/>
        <w:spacing w:before="156" w:line="360" w:lineRule="auto"/>
        <w:ind w:left="454"/>
      </w:pPr>
      <w:bookmarkStart w:id="345" w:name="_Toc438646484"/>
      <w:bookmarkStart w:id="346" w:name="_Toc512519532"/>
      <w:bookmarkStart w:id="347" w:name="_Toc481075100"/>
      <w:bookmarkStart w:id="348" w:name="_Toc490050052"/>
      <w:bookmarkStart w:id="349" w:name="_Toc514178716"/>
      <w:bookmarkStart w:id="350" w:name="m801_01_1735"/>
      <w:bookmarkEnd w:id="344"/>
      <w:r>
        <w:rPr>
          <w:rFonts w:hint="eastAsia"/>
        </w:rPr>
        <w:t>查阅方</w:t>
      </w:r>
      <w:r>
        <w:rPr>
          <w:rFonts w:hint="eastAsia"/>
        </w:rPr>
        <w:t>式</w:t>
      </w:r>
      <w:bookmarkEnd w:id="345"/>
      <w:bookmarkEnd w:id="346"/>
      <w:bookmarkEnd w:id="347"/>
      <w:bookmarkEnd w:id="348"/>
      <w:bookmarkEnd w:id="349"/>
      <w:r>
        <w:rPr>
          <w:rFonts w:hint="eastAsia"/>
        </w:rPr>
        <w:t xml:space="preserve"> </w:t>
      </w:r>
    </w:p>
    <w:p w:rsidR="00474D40" w:rsidRDefault="00474D40">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50"/>
    <w:p w:rsidR="00474D40" w:rsidRDefault="00474D4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74D40" w:rsidRDefault="00474D4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74D40" w:rsidRDefault="00474D40">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74D40" w:rsidRDefault="00474D40">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474D40">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D40" w:rsidRDefault="00474D40">
      <w:pPr>
        <w:rPr>
          <w:szCs w:val="21"/>
        </w:rPr>
      </w:pPr>
      <w:r>
        <w:rPr>
          <w:szCs w:val="21"/>
        </w:rPr>
        <w:separator/>
      </w:r>
      <w:r>
        <w:rPr>
          <w:szCs w:val="21"/>
        </w:rPr>
        <w:t xml:space="preserve"> </w:t>
      </w:r>
    </w:p>
  </w:endnote>
  <w:endnote w:type="continuationSeparator" w:id="0">
    <w:p w:rsidR="00474D40" w:rsidRDefault="00474D4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40" w:rsidRDefault="00474D4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D40" w:rsidRDefault="00474D40">
      <w:pPr>
        <w:rPr>
          <w:szCs w:val="21"/>
        </w:rPr>
      </w:pPr>
      <w:r>
        <w:rPr>
          <w:szCs w:val="21"/>
        </w:rPr>
        <w:separator/>
      </w:r>
      <w:r>
        <w:rPr>
          <w:szCs w:val="21"/>
        </w:rPr>
        <w:t xml:space="preserve"> </w:t>
      </w:r>
    </w:p>
  </w:footnote>
  <w:footnote w:type="continuationSeparator" w:id="0">
    <w:p w:rsidR="00474D40" w:rsidRDefault="00474D4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40" w:rsidRDefault="00474D40">
    <w:pPr>
      <w:pStyle w:val="a8"/>
      <w:jc w:val="right"/>
    </w:pPr>
    <w:r>
      <w:rPr>
        <w:rFonts w:ascii="宋体" w:hAnsi="宋体" w:hint="eastAsia"/>
      </w:rPr>
      <w:t>摩根富时发达市场</w:t>
    </w:r>
    <w:r>
      <w:rPr>
        <w:rFonts w:ascii="宋体" w:hAnsi="宋体" w:hint="eastAsia"/>
      </w:rPr>
      <w:t>REITs</w:t>
    </w:r>
    <w:r>
      <w:rPr>
        <w:rFonts w:ascii="宋体" w:hAnsi="宋体" w:hint="eastAsia"/>
      </w:rPr>
      <w:t>指数型证券投资基金</w:t>
    </w:r>
    <w:r>
      <w:rPr>
        <w:rFonts w:ascii="宋体" w:hAnsi="宋体" w:hint="eastAsia"/>
      </w:rPr>
      <w:t>(QDII)2026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5F34B85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23203348">
    <w:abstractNumId w:val="0"/>
  </w:num>
  <w:num w:numId="2" w16cid:durableId="1666546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E47C3"/>
    <w:rsid w:val="00102751"/>
    <w:rsid w:val="00474D40"/>
    <w:rsid w:val="006E4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宋体" w:hAnsi="宋体"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宋体" w:hAnsi="宋体"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eastAsia"/>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eastAsia"/>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宋体" w:hAnsi="宋体"/>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eastAsia"/>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宋体" w:hAnsi="宋体"/>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宋体"/>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宋体" w:hAnsi="宋体"/>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firstLine="0"/>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kinsoku w:val="0"/>
      <w:overflowPunct w:val="0"/>
      <w:adjustRightInd w:val="0"/>
      <w:snapToGrid w:val="0"/>
      <w:spacing w:beforeLines="50" w:before="0" w:after="0" w:line="360" w:lineRule="auto"/>
      <w:ind w:firstLine="0"/>
      <w:outlineLvl w:val="9"/>
    </w:pPr>
    <w:rPr>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eastAsia"/>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eastAsia"/>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eastAsia="宋体" w:hAnsiTheme="majorHAnsi" w:cstheme="majorBidi" w:hint="eastAsia"/>
      <w:b/>
      <w:bCs/>
      <w:kern w:val="2"/>
      <w:sz w:val="32"/>
      <w:szCs w:val="32"/>
    </w:rPr>
  </w:style>
  <w:style w:type="character" w:customStyle="1" w:styleId="Char4">
    <w:name w:val="副标题 Char"/>
    <w:basedOn w:val="a0"/>
    <w:link w:val="ae"/>
    <w:locked/>
    <w:rPr>
      <w:rFonts w:asciiTheme="majorHAnsi" w:eastAsia="宋体" w:hAnsiTheme="majorHAnsi" w:cstheme="majorBidi" w:hint="eastAsia"/>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宋体" w:eastAsia="宋体" w:hAnsi="宋体" w:cs="Times New Roman" w:hint="eastAsia"/>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宋体" w:eastAsia="宋体" w:hAnsi="宋体" w:cs="Times New Roman" w:hint="eastAsia"/>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宋体" w:eastAsia="宋体" w:hAnsi="宋体" w:cs="Times New Roman" w:hint="eastAsia"/>
      <w:b/>
      <w:bCs/>
      <w:sz w:val="32"/>
      <w:szCs w:val="32"/>
    </w:rPr>
  </w:style>
  <w:style w:type="character" w:customStyle="1" w:styleId="15">
    <w:name w:val="副标题 字符1"/>
    <w:link w:val="ae"/>
    <w:locked/>
    <w:rPr>
      <w:rFonts w:ascii="宋体" w:eastAsia="宋体" w:hAnsi="宋体" w:cs="Times New Roman" w:hint="eastAsia"/>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8849">
      <w:marLeft w:val="0"/>
      <w:marRight w:val="0"/>
      <w:marTop w:val="0"/>
      <w:marBottom w:val="0"/>
      <w:divBdr>
        <w:top w:val="none" w:sz="0" w:space="0" w:color="auto"/>
        <w:left w:val="none" w:sz="0" w:space="0" w:color="auto"/>
        <w:bottom w:val="none" w:sz="0" w:space="0" w:color="auto"/>
        <w:right w:val="none" w:sz="0" w:space="0" w:color="auto"/>
      </w:divBdr>
    </w:div>
    <w:div w:id="378479300">
      <w:marLeft w:val="0"/>
      <w:marRight w:val="0"/>
      <w:marTop w:val="0"/>
      <w:marBottom w:val="0"/>
      <w:divBdr>
        <w:top w:val="none" w:sz="0" w:space="0" w:color="auto"/>
        <w:left w:val="none" w:sz="0" w:space="0" w:color="auto"/>
        <w:bottom w:val="none" w:sz="0" w:space="0" w:color="auto"/>
        <w:right w:val="none" w:sz="0" w:space="0" w:color="auto"/>
      </w:divBdr>
      <w:divsChild>
        <w:div w:id="1104109832">
          <w:marLeft w:val="0"/>
          <w:marRight w:val="0"/>
          <w:marTop w:val="0"/>
          <w:marBottom w:val="0"/>
          <w:divBdr>
            <w:top w:val="none" w:sz="0" w:space="0" w:color="auto"/>
            <w:left w:val="none" w:sz="0" w:space="0" w:color="auto"/>
            <w:bottom w:val="none" w:sz="0" w:space="0" w:color="auto"/>
            <w:right w:val="none" w:sz="0" w:space="0" w:color="auto"/>
          </w:divBdr>
        </w:div>
      </w:divsChild>
    </w:div>
    <w:div w:id="673998788">
      <w:marLeft w:val="0"/>
      <w:marRight w:val="0"/>
      <w:marTop w:val="0"/>
      <w:marBottom w:val="0"/>
      <w:divBdr>
        <w:top w:val="none" w:sz="0" w:space="0" w:color="auto"/>
        <w:left w:val="none" w:sz="0" w:space="0" w:color="auto"/>
        <w:bottom w:val="none" w:sz="0" w:space="0" w:color="auto"/>
        <w:right w:val="none" w:sz="0" w:space="0" w:color="auto"/>
      </w:divBdr>
      <w:divsChild>
        <w:div w:id="1079211217">
          <w:marLeft w:val="0"/>
          <w:marRight w:val="0"/>
          <w:marTop w:val="0"/>
          <w:marBottom w:val="0"/>
          <w:divBdr>
            <w:top w:val="none" w:sz="0" w:space="0" w:color="auto"/>
            <w:left w:val="none" w:sz="0" w:space="0" w:color="auto"/>
            <w:bottom w:val="none" w:sz="0" w:space="0" w:color="auto"/>
            <w:right w:val="none" w:sz="0" w:space="0" w:color="auto"/>
          </w:divBdr>
          <w:divsChild>
            <w:div w:id="18537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10241">
      <w:marLeft w:val="0"/>
      <w:marRight w:val="0"/>
      <w:marTop w:val="0"/>
      <w:marBottom w:val="0"/>
      <w:divBdr>
        <w:top w:val="none" w:sz="0" w:space="0" w:color="auto"/>
        <w:left w:val="none" w:sz="0" w:space="0" w:color="auto"/>
        <w:bottom w:val="none" w:sz="0" w:space="0" w:color="auto"/>
        <w:right w:val="none" w:sz="0" w:space="0" w:color="auto"/>
      </w:divBdr>
    </w:div>
    <w:div w:id="1064597522">
      <w:marLeft w:val="0"/>
      <w:marRight w:val="0"/>
      <w:marTop w:val="0"/>
      <w:marBottom w:val="0"/>
      <w:divBdr>
        <w:top w:val="none" w:sz="0" w:space="0" w:color="auto"/>
        <w:left w:val="none" w:sz="0" w:space="0" w:color="auto"/>
        <w:bottom w:val="none" w:sz="0" w:space="0" w:color="auto"/>
        <w:right w:val="none" w:sz="0" w:space="0" w:color="auto"/>
      </w:divBdr>
      <w:divsChild>
        <w:div w:id="1671448919">
          <w:marLeft w:val="0"/>
          <w:marRight w:val="0"/>
          <w:marTop w:val="0"/>
          <w:marBottom w:val="0"/>
          <w:divBdr>
            <w:top w:val="none" w:sz="0" w:space="0" w:color="auto"/>
            <w:left w:val="none" w:sz="0" w:space="0" w:color="auto"/>
            <w:bottom w:val="none" w:sz="0" w:space="0" w:color="auto"/>
            <w:right w:val="none" w:sz="0" w:space="0" w:color="auto"/>
          </w:divBdr>
        </w:div>
      </w:divsChild>
    </w:div>
    <w:div w:id="1112742426">
      <w:marLeft w:val="0"/>
      <w:marRight w:val="0"/>
      <w:marTop w:val="0"/>
      <w:marBottom w:val="0"/>
      <w:divBdr>
        <w:top w:val="none" w:sz="0" w:space="0" w:color="auto"/>
        <w:left w:val="none" w:sz="0" w:space="0" w:color="auto"/>
        <w:bottom w:val="none" w:sz="0" w:space="0" w:color="auto"/>
        <w:right w:val="none" w:sz="0" w:space="0" w:color="auto"/>
      </w:divBdr>
    </w:div>
    <w:div w:id="1317490313">
      <w:marLeft w:val="0"/>
      <w:marRight w:val="0"/>
      <w:marTop w:val="0"/>
      <w:marBottom w:val="0"/>
      <w:divBdr>
        <w:top w:val="none" w:sz="0" w:space="0" w:color="auto"/>
        <w:left w:val="none" w:sz="0" w:space="0" w:color="auto"/>
        <w:bottom w:val="none" w:sz="0" w:space="0" w:color="auto"/>
        <w:right w:val="none" w:sz="0" w:space="0" w:color="auto"/>
      </w:divBdr>
    </w:div>
    <w:div w:id="1367179244">
      <w:marLeft w:val="0"/>
      <w:marRight w:val="0"/>
      <w:marTop w:val="0"/>
      <w:marBottom w:val="0"/>
      <w:divBdr>
        <w:top w:val="none" w:sz="0" w:space="0" w:color="auto"/>
        <w:left w:val="none" w:sz="0" w:space="0" w:color="auto"/>
        <w:bottom w:val="none" w:sz="0" w:space="0" w:color="auto"/>
        <w:right w:val="none" w:sz="0" w:space="0" w:color="auto"/>
      </w:divBdr>
    </w:div>
    <w:div w:id="1372269831">
      <w:marLeft w:val="0"/>
      <w:marRight w:val="0"/>
      <w:marTop w:val="0"/>
      <w:marBottom w:val="0"/>
      <w:divBdr>
        <w:top w:val="none" w:sz="0" w:space="0" w:color="auto"/>
        <w:left w:val="none" w:sz="0" w:space="0" w:color="auto"/>
        <w:bottom w:val="none" w:sz="0" w:space="0" w:color="auto"/>
        <w:right w:val="none" w:sz="0" w:space="0" w:color="auto"/>
      </w:divBdr>
    </w:div>
    <w:div w:id="1466123534">
      <w:marLeft w:val="0"/>
      <w:marRight w:val="0"/>
      <w:marTop w:val="0"/>
      <w:marBottom w:val="0"/>
      <w:divBdr>
        <w:top w:val="none" w:sz="0" w:space="0" w:color="auto"/>
        <w:left w:val="none" w:sz="0" w:space="0" w:color="auto"/>
        <w:bottom w:val="none" w:sz="0" w:space="0" w:color="auto"/>
        <w:right w:val="none" w:sz="0" w:space="0" w:color="auto"/>
      </w:divBdr>
    </w:div>
    <w:div w:id="1636837601">
      <w:marLeft w:val="0"/>
      <w:marRight w:val="0"/>
      <w:marTop w:val="0"/>
      <w:marBottom w:val="0"/>
      <w:divBdr>
        <w:top w:val="none" w:sz="0" w:space="0" w:color="auto"/>
        <w:left w:val="none" w:sz="0" w:space="0" w:color="auto"/>
        <w:bottom w:val="none" w:sz="0" w:space="0" w:color="auto"/>
        <w:right w:val="none" w:sz="0" w:space="0" w:color="auto"/>
      </w:divBdr>
    </w:div>
    <w:div w:id="1719697212">
      <w:marLeft w:val="0"/>
      <w:marRight w:val="0"/>
      <w:marTop w:val="0"/>
      <w:marBottom w:val="0"/>
      <w:divBdr>
        <w:top w:val="none" w:sz="0" w:space="0" w:color="auto"/>
        <w:left w:val="none" w:sz="0" w:space="0" w:color="auto"/>
        <w:bottom w:val="none" w:sz="0" w:space="0" w:color="auto"/>
        <w:right w:val="none" w:sz="0" w:space="0" w:color="auto"/>
      </w:divBdr>
    </w:div>
    <w:div w:id="1855342568">
      <w:marLeft w:val="0"/>
      <w:marRight w:val="0"/>
      <w:marTop w:val="0"/>
      <w:marBottom w:val="0"/>
      <w:divBdr>
        <w:top w:val="none" w:sz="0" w:space="0" w:color="auto"/>
        <w:left w:val="none" w:sz="0" w:space="0" w:color="auto"/>
        <w:bottom w:val="none" w:sz="0" w:space="0" w:color="auto"/>
        <w:right w:val="none" w:sz="0" w:space="0" w:color="auto"/>
      </w:divBdr>
    </w:div>
    <w:div w:id="1875534918">
      <w:marLeft w:val="0"/>
      <w:marRight w:val="0"/>
      <w:marTop w:val="0"/>
      <w:marBottom w:val="0"/>
      <w:divBdr>
        <w:top w:val="none" w:sz="0" w:space="0" w:color="auto"/>
        <w:left w:val="none" w:sz="0" w:space="0" w:color="auto"/>
        <w:bottom w:val="none" w:sz="0" w:space="0" w:color="auto"/>
        <w:right w:val="none" w:sz="0" w:space="0" w:color="auto"/>
      </w:divBdr>
    </w:div>
    <w:div w:id="1949971920">
      <w:marLeft w:val="0"/>
      <w:marRight w:val="0"/>
      <w:marTop w:val="0"/>
      <w:marBottom w:val="0"/>
      <w:divBdr>
        <w:top w:val="none" w:sz="0" w:space="0" w:color="auto"/>
        <w:left w:val="none" w:sz="0" w:space="0" w:color="auto"/>
        <w:bottom w:val="none" w:sz="0" w:space="0" w:color="auto"/>
        <w:right w:val="none" w:sz="0" w:space="0" w:color="auto"/>
      </w:divBdr>
    </w:div>
    <w:div w:id="1992520942">
      <w:marLeft w:val="0"/>
      <w:marRight w:val="0"/>
      <w:marTop w:val="0"/>
      <w:marBottom w:val="0"/>
      <w:divBdr>
        <w:top w:val="none" w:sz="0" w:space="0" w:color="auto"/>
        <w:left w:val="none" w:sz="0" w:space="0" w:color="auto"/>
        <w:bottom w:val="none" w:sz="0" w:space="0" w:color="auto"/>
        <w:right w:val="none" w:sz="0" w:space="0" w:color="auto"/>
      </w:divBdr>
    </w:div>
    <w:div w:id="1995602397">
      <w:marLeft w:val="0"/>
      <w:marRight w:val="0"/>
      <w:marTop w:val="0"/>
      <w:marBottom w:val="0"/>
      <w:divBdr>
        <w:top w:val="none" w:sz="0" w:space="0" w:color="auto"/>
        <w:left w:val="none" w:sz="0" w:space="0" w:color="auto"/>
        <w:bottom w:val="none" w:sz="0" w:space="0" w:color="auto"/>
        <w:right w:val="none" w:sz="0" w:space="0" w:color="auto"/>
      </w:divBdr>
    </w:div>
    <w:div w:id="2045593978">
      <w:marLeft w:val="0"/>
      <w:marRight w:val="0"/>
      <w:marTop w:val="0"/>
      <w:marBottom w:val="0"/>
      <w:divBdr>
        <w:top w:val="none" w:sz="0" w:space="0" w:color="auto"/>
        <w:left w:val="none" w:sz="0" w:space="0" w:color="auto"/>
        <w:bottom w:val="none" w:sz="0" w:space="0" w:color="auto"/>
        <w:right w:val="none" w:sz="0" w:space="0" w:color="auto"/>
      </w:divBdr>
    </w:div>
    <w:div w:id="2053990513">
      <w:marLeft w:val="0"/>
      <w:marRight w:val="0"/>
      <w:marTop w:val="0"/>
      <w:marBottom w:val="0"/>
      <w:divBdr>
        <w:top w:val="none" w:sz="0" w:space="0" w:color="auto"/>
        <w:left w:val="none" w:sz="0" w:space="0" w:color="auto"/>
        <w:bottom w:val="none" w:sz="0" w:space="0" w:color="auto"/>
        <w:right w:val="none" w:sz="0" w:space="0" w:color="auto"/>
      </w:divBdr>
    </w:div>
    <w:div w:id="2109345534">
      <w:marLeft w:val="0"/>
      <w:marRight w:val="0"/>
      <w:marTop w:val="0"/>
      <w:marBottom w:val="0"/>
      <w:divBdr>
        <w:top w:val="none" w:sz="0" w:space="0" w:color="auto"/>
        <w:left w:val="none" w:sz="0" w:space="0" w:color="auto"/>
        <w:bottom w:val="none" w:sz="0" w:space="0" w:color="auto"/>
        <w:right w:val="none" w:sz="0" w:space="0" w:color="auto"/>
      </w:divBdr>
      <w:divsChild>
        <w:div w:id="10002352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F4AA-8318-473F-89A5-67A44F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1438</Words>
  <Characters>8198</Characters>
  <Application>Microsoft Office Word</Application>
  <DocSecurity>4</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2026-07-13T13:32:00Z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