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87E" w:rsidRDefault="0028287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28287E" w:rsidRDefault="0028287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8287E" w:rsidRDefault="0028287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8287E" w:rsidRDefault="0028287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8287E" w:rsidRDefault="0028287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8287E" w:rsidRDefault="00231B2B">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上投摩根核心精选股票型证券投资基金</w:t>
      </w:r>
    </w:p>
    <w:p w:rsidR="0028287E" w:rsidRDefault="00231B2B">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2019年第4季度报告</w:t>
      </w:r>
    </w:p>
    <w:p w:rsidR="0028287E" w:rsidRDefault="00231B2B">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2019年12月31日</w:t>
      </w: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jc w:val="center"/>
        <w:rPr>
          <w:rFonts w:asciiTheme="minorEastAsia" w:eastAsiaTheme="minorEastAsia" w:hAnsiTheme="minorEastAsia"/>
          <w:b/>
          <w:bCs/>
          <w:color w:val="000000" w:themeColor="text1"/>
          <w:sz w:val="24"/>
          <w:szCs w:val="24"/>
        </w:rPr>
      </w:pPr>
    </w:p>
    <w:p w:rsidR="0028287E" w:rsidRDefault="0028287E">
      <w:pPr>
        <w:spacing w:line="360" w:lineRule="auto"/>
        <w:rPr>
          <w:rFonts w:asciiTheme="minorEastAsia" w:eastAsiaTheme="minorEastAsia" w:hAnsiTheme="minorEastAsia"/>
          <w:b/>
          <w:bCs/>
          <w:color w:val="000000" w:themeColor="text1"/>
          <w:sz w:val="24"/>
          <w:szCs w:val="24"/>
        </w:rPr>
      </w:pPr>
    </w:p>
    <w:p w:rsidR="0028287E" w:rsidRDefault="00231B2B">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28287E" w:rsidRDefault="00231B2B">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28287E" w:rsidRDefault="00231B2B">
      <w:pPr>
        <w:spacing w:line="360" w:lineRule="auto"/>
        <w:ind w:firstLineChars="900" w:firstLine="2168"/>
        <w:rPr>
          <w:rFonts w:asciiTheme="minorEastAsia" w:eastAsiaTheme="minorEastAsia" w:hAnsiTheme="minorEastAsia"/>
          <w:b/>
          <w:color w:val="000000" w:themeColor="text1"/>
          <w:sz w:val="24"/>
          <w:szCs w:val="24"/>
        </w:rPr>
        <w:sectPr w:rsidR="0028287E">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28287E" w:rsidRDefault="00231B2B">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基金托管人中国建设银行股份有限公司根据本基金合同规定，于2020年1月17日复核了本报告中的财务指标、净值表现和投资组合报告等内容，保证复核内容不存在虚假记载、误导性陈述或者重大遗漏。 </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本报告期自2019年10月1日起至12月31日止。</w:t>
      </w:r>
    </w:p>
    <w:p w:rsidR="0028287E" w:rsidRDefault="00231B2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28287E">
        <w:tc>
          <w:tcPr>
            <w:tcW w:w="2835"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上投摩根核心精选股票</w:t>
            </w:r>
          </w:p>
        </w:tc>
      </w:tr>
      <w:tr w:rsidR="0028287E">
        <w:tc>
          <w:tcPr>
            <w:tcW w:w="2835" w:type="dxa"/>
            <w:tcBorders>
              <w:top w:val="single" w:sz="4" w:space="0" w:color="auto"/>
              <w:left w:val="single" w:sz="4" w:space="0" w:color="auto"/>
              <w:bottom w:val="single" w:sz="4" w:space="0" w:color="auto"/>
              <w:right w:val="single" w:sz="4" w:space="0" w:color="auto"/>
            </w:tcBorders>
            <w:vAlign w:val="center"/>
          </w:tcPr>
          <w:p w:rsidR="0028287E" w:rsidRDefault="00231B2B">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28287E" w:rsidRDefault="00231B2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005983</w:t>
            </w:r>
          </w:p>
        </w:tc>
      </w:tr>
      <w:tr w:rsidR="0028287E">
        <w:tc>
          <w:tcPr>
            <w:tcW w:w="2835" w:type="dxa"/>
            <w:tcBorders>
              <w:top w:val="single" w:sz="4" w:space="0" w:color="auto"/>
              <w:left w:val="single" w:sz="4" w:space="0" w:color="auto"/>
              <w:bottom w:val="single" w:sz="4" w:space="0" w:color="auto"/>
              <w:right w:val="single" w:sz="4" w:space="0" w:color="auto"/>
            </w:tcBorders>
            <w:vAlign w:val="center"/>
          </w:tcPr>
          <w:p w:rsidR="0028287E" w:rsidRDefault="00231B2B">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28287E" w:rsidRDefault="00231B2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005983</w:t>
            </w:r>
          </w:p>
        </w:tc>
      </w:tr>
      <w:tr w:rsidR="0028287E">
        <w:tc>
          <w:tcPr>
            <w:tcW w:w="2835"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28287E">
        <w:tc>
          <w:tcPr>
            <w:tcW w:w="2835"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2018年11月29日</w:t>
            </w:r>
          </w:p>
        </w:tc>
      </w:tr>
      <w:tr w:rsidR="0028287E">
        <w:tc>
          <w:tcPr>
            <w:tcW w:w="2835"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33,173,710.45</w:t>
            </w:r>
            <w:r>
              <w:rPr>
                <w:rFonts w:asciiTheme="minorEastAsia" w:eastAsiaTheme="minorEastAsia" w:hAnsiTheme="minorEastAsia" w:hint="eastAsia"/>
                <w:color w:val="000000" w:themeColor="text1"/>
                <w:kern w:val="0"/>
              </w:rPr>
              <w:t>份</w:t>
            </w:r>
          </w:p>
        </w:tc>
      </w:tr>
      <w:tr w:rsidR="0028287E">
        <w:tc>
          <w:tcPr>
            <w:tcW w:w="2835"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本基金将充分利用基金管理人投研团队的集体智慧，精选具有长期增长潜力的上市公司，力争获取超越业绩基准的收益。</w:t>
            </w:r>
          </w:p>
        </w:tc>
      </w:tr>
      <w:tr w:rsidR="0028287E">
        <w:tc>
          <w:tcPr>
            <w:tcW w:w="2835"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1、资产配置策略</w:t>
            </w:r>
          </w:p>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本基金将综合分析和持续跟踪基本面、政策面、市场面等多方面因素，对宏观经济、国家政策、资金面和市场情绪等影响证券市场的重要因素进行深入分析，确定合适的资</w:t>
            </w:r>
            <w:r>
              <w:rPr>
                <w:rFonts w:asciiTheme="minorEastAsia" w:eastAsiaTheme="minorEastAsia" w:hAnsiTheme="minorEastAsia"/>
                <w:color w:val="000000" w:themeColor="text1"/>
                <w:kern w:val="0"/>
              </w:rPr>
              <w:lastRenderedPageBreak/>
              <w:t>产配置比例。本基金将根据各类证券的风险收益特征的相对变化，适度的调整确定基金资产在股票、债券及现金等类别资产间的分配比例，动态优化投资组合。</w:t>
            </w:r>
          </w:p>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2、股票投资策略</w:t>
            </w:r>
          </w:p>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本基金将充分发挥基金管理人的研究优势，将严谨、规范的选股方法与积极主动的投资风格相结和，通过“自下而上”的个股精选策略，精选公司治理良好且具有较好成长性的公司，分享其发展和成长机会。</w:t>
            </w:r>
          </w:p>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的股票投资包含核心股票和精选股票两个层面。核心股票由公司内部研究组合构成，主要包含了研究部推荐股票，是研究员在对个股进行深度研究和实地调研基础上提出的投资建议。精选股票是指基金经理基于对宏观经济、政策走向、行业发展以及个股的深入研究与把握，从核心股票中精选具有良好投资价值的股票，构建股票投资组合。</w:t>
            </w:r>
          </w:p>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3、债券投资策略</w:t>
            </w:r>
          </w:p>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tc>
      </w:tr>
      <w:tr w:rsidR="0028287E">
        <w:tc>
          <w:tcPr>
            <w:tcW w:w="2835"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中证800 指数收益率×85%+中债总指数收益率×15%</w:t>
            </w:r>
          </w:p>
        </w:tc>
      </w:tr>
      <w:tr w:rsidR="0028287E">
        <w:tc>
          <w:tcPr>
            <w:tcW w:w="2835"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w:t>
            </w:r>
          </w:p>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本基金风险收益特征会定期评估并在公司网站发布，请投资者关注。</w:t>
            </w:r>
          </w:p>
        </w:tc>
      </w:tr>
      <w:tr w:rsidR="0028287E">
        <w:tc>
          <w:tcPr>
            <w:tcW w:w="2835"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28287E">
        <w:tc>
          <w:tcPr>
            <w:tcW w:w="2835"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基金托管人</w:t>
            </w:r>
          </w:p>
        </w:tc>
        <w:tc>
          <w:tcPr>
            <w:tcW w:w="5479"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28287E" w:rsidRDefault="00231B2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28287E" w:rsidRDefault="00231B2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231B2B" w:rsidTr="00231B2B">
        <w:tc>
          <w:tcPr>
            <w:tcW w:w="3402" w:type="dxa"/>
            <w:vAlign w:val="center"/>
          </w:tcPr>
          <w:p w:rsidR="0028287E" w:rsidRDefault="00231B2B">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28287E" w:rsidRDefault="00231B2B">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28287E" w:rsidRDefault="00231B2B">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2019年10月1日-2019年12月31日</w:t>
            </w:r>
            <w:r>
              <w:rPr>
                <w:rFonts w:asciiTheme="minorEastAsia" w:eastAsiaTheme="minorEastAsia" w:hAnsiTheme="minorEastAsia" w:cs="宋体" w:hint="eastAsia"/>
                <w:color w:val="000000" w:themeColor="text1"/>
              </w:rPr>
              <w:t>)</w:t>
            </w:r>
          </w:p>
        </w:tc>
      </w:tr>
      <w:tr w:rsidR="00231B2B" w:rsidTr="00231B2B">
        <w:tc>
          <w:tcPr>
            <w:tcW w:w="3402"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28287E" w:rsidRDefault="00231B2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3,179,841.67</w:t>
            </w:r>
          </w:p>
        </w:tc>
      </w:tr>
      <w:tr w:rsidR="00231B2B" w:rsidTr="00231B2B">
        <w:tc>
          <w:tcPr>
            <w:tcW w:w="3402"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28287E" w:rsidRDefault="00231B2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6,571,832.98</w:t>
            </w:r>
          </w:p>
        </w:tc>
      </w:tr>
      <w:tr w:rsidR="00231B2B" w:rsidTr="00231B2B">
        <w:tc>
          <w:tcPr>
            <w:tcW w:w="3402"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28287E" w:rsidRDefault="00231B2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0.1593</w:t>
            </w:r>
          </w:p>
        </w:tc>
      </w:tr>
      <w:tr w:rsidR="00231B2B" w:rsidTr="00231B2B">
        <w:tc>
          <w:tcPr>
            <w:tcW w:w="3402"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28287E" w:rsidRDefault="00231B2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43,769,421.19</w:t>
            </w:r>
          </w:p>
        </w:tc>
      </w:tr>
      <w:tr w:rsidR="00231B2B" w:rsidTr="00231B2B">
        <w:trPr>
          <w:trHeight w:val="158"/>
        </w:trPr>
        <w:tc>
          <w:tcPr>
            <w:tcW w:w="3402" w:type="dxa"/>
            <w:vAlign w:val="center"/>
          </w:tcPr>
          <w:p w:rsidR="0028287E" w:rsidRDefault="00231B2B">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28287E" w:rsidRDefault="00231B2B">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1.3194</w:t>
            </w:r>
          </w:p>
        </w:tc>
      </w:tr>
    </w:tbl>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28287E" w:rsidRDefault="0028287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28287E" w:rsidRDefault="00231B2B">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28287E">
        <w:tc>
          <w:tcPr>
            <w:tcW w:w="1395"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28287E">
        <w:tc>
          <w:tcPr>
            <w:tcW w:w="1395" w:type="dxa"/>
            <w:vAlign w:val="center"/>
          </w:tcPr>
          <w:p w:rsidR="0028287E" w:rsidRDefault="00231B2B">
            <w:pPr>
              <w:jc w:val="left"/>
            </w:pPr>
            <w:r>
              <w:rPr>
                <w:rFonts w:asciiTheme="minorEastAsia" w:eastAsiaTheme="minorEastAsia" w:hAnsiTheme="minorEastAsia"/>
                <w:color w:val="000000" w:themeColor="text1"/>
                <w:kern w:val="0"/>
              </w:rPr>
              <w:t>过去三个月</w:t>
            </w:r>
          </w:p>
        </w:tc>
        <w:tc>
          <w:tcPr>
            <w:tcW w:w="1092" w:type="dxa"/>
            <w:vAlign w:val="center"/>
          </w:tcPr>
          <w:p w:rsidR="0028287E" w:rsidRDefault="00231B2B">
            <w:pPr>
              <w:jc w:val="center"/>
            </w:pPr>
            <w:r>
              <w:rPr>
                <w:rFonts w:asciiTheme="minorEastAsia" w:eastAsiaTheme="minorEastAsia" w:hAnsiTheme="minorEastAsia"/>
                <w:color w:val="000000" w:themeColor="text1"/>
                <w:kern w:val="0"/>
              </w:rPr>
              <w:t>15.02%</w:t>
            </w:r>
          </w:p>
        </w:tc>
        <w:tc>
          <w:tcPr>
            <w:tcW w:w="1161" w:type="dxa"/>
            <w:vAlign w:val="center"/>
          </w:tcPr>
          <w:p w:rsidR="0028287E" w:rsidRDefault="00231B2B">
            <w:pPr>
              <w:jc w:val="center"/>
            </w:pPr>
            <w:r>
              <w:rPr>
                <w:rFonts w:asciiTheme="minorEastAsia" w:eastAsiaTheme="minorEastAsia" w:hAnsiTheme="minorEastAsia"/>
                <w:color w:val="000000" w:themeColor="text1"/>
                <w:kern w:val="0"/>
              </w:rPr>
              <w:t>0.81%</w:t>
            </w:r>
          </w:p>
        </w:tc>
        <w:tc>
          <w:tcPr>
            <w:tcW w:w="1181" w:type="dxa"/>
            <w:vAlign w:val="center"/>
          </w:tcPr>
          <w:p w:rsidR="0028287E" w:rsidRDefault="00231B2B">
            <w:pPr>
              <w:jc w:val="center"/>
            </w:pPr>
            <w:r>
              <w:rPr>
                <w:rFonts w:asciiTheme="minorEastAsia" w:eastAsiaTheme="minorEastAsia" w:hAnsiTheme="minorEastAsia"/>
                <w:color w:val="000000" w:themeColor="text1"/>
                <w:kern w:val="0"/>
              </w:rPr>
              <w:t>6.26%</w:t>
            </w:r>
          </w:p>
        </w:tc>
        <w:tc>
          <w:tcPr>
            <w:tcW w:w="1188" w:type="dxa"/>
            <w:vAlign w:val="center"/>
          </w:tcPr>
          <w:p w:rsidR="0028287E" w:rsidRDefault="00231B2B">
            <w:pPr>
              <w:jc w:val="center"/>
            </w:pPr>
            <w:r>
              <w:rPr>
                <w:rFonts w:asciiTheme="minorEastAsia" w:eastAsiaTheme="minorEastAsia" w:hAnsiTheme="minorEastAsia"/>
                <w:color w:val="000000" w:themeColor="text1"/>
                <w:kern w:val="0"/>
              </w:rPr>
              <w:t>0.64%</w:t>
            </w:r>
          </w:p>
        </w:tc>
        <w:tc>
          <w:tcPr>
            <w:tcW w:w="1199" w:type="dxa"/>
            <w:vAlign w:val="center"/>
          </w:tcPr>
          <w:p w:rsidR="0028287E" w:rsidRDefault="00231B2B">
            <w:pPr>
              <w:jc w:val="center"/>
            </w:pPr>
            <w:r>
              <w:rPr>
                <w:rFonts w:asciiTheme="minorEastAsia" w:eastAsiaTheme="minorEastAsia" w:hAnsiTheme="minorEastAsia"/>
                <w:color w:val="000000" w:themeColor="text1"/>
                <w:kern w:val="0"/>
              </w:rPr>
              <w:t>8.76%</w:t>
            </w:r>
          </w:p>
        </w:tc>
        <w:tc>
          <w:tcPr>
            <w:tcW w:w="1204" w:type="dxa"/>
            <w:vAlign w:val="center"/>
          </w:tcPr>
          <w:p w:rsidR="0028287E" w:rsidRDefault="00231B2B">
            <w:pPr>
              <w:jc w:val="center"/>
            </w:pPr>
            <w:r>
              <w:rPr>
                <w:rFonts w:asciiTheme="minorEastAsia" w:eastAsiaTheme="minorEastAsia" w:hAnsiTheme="minorEastAsia"/>
                <w:color w:val="000000" w:themeColor="text1"/>
                <w:kern w:val="0"/>
              </w:rPr>
              <w:t>0.17%</w:t>
            </w:r>
          </w:p>
        </w:tc>
      </w:tr>
    </w:tbl>
    <w:p w:rsidR="0028287E" w:rsidRDefault="0028287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28287E" w:rsidRDefault="00231B2B">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上投摩根核心精选股票型证券投资基金</w:t>
      </w:r>
    </w:p>
    <w:p w:rsidR="0028287E" w:rsidRDefault="00231B2B">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28287E" w:rsidRDefault="00231B2B">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lastRenderedPageBreak/>
        <w:t>(</w:t>
      </w:r>
      <w:r>
        <w:rPr>
          <w:rFonts w:asciiTheme="minorEastAsia" w:eastAsiaTheme="minorEastAsia" w:hAnsiTheme="minorEastAsia"/>
          <w:color w:val="000000" w:themeColor="text1"/>
        </w:rPr>
        <w:t>2018年11月29日</w:t>
      </w:r>
      <w:r>
        <w:rPr>
          <w:rFonts w:asciiTheme="minorEastAsia" w:eastAsiaTheme="minorEastAsia" w:hAnsiTheme="minorEastAsia" w:hint="eastAsia"/>
          <w:color w:val="000000" w:themeColor="text1"/>
        </w:rPr>
        <w:t>至2019年12月31日)</w:t>
      </w:r>
    </w:p>
    <w:p w:rsidR="0028287E" w:rsidRDefault="00231B2B">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注：本基金合同生效日为2018年11月29日，图示时间段为2018年11月29日至2019年12月31日。</w:t>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本基金建仓期自2018年11月29日至2019年5月28日，建仓期结束时资产配置比例符合本基金基金合同规定。</w:t>
      </w:r>
    </w:p>
    <w:p w:rsidR="0028287E" w:rsidRDefault="0028287E">
      <w:pPr>
        <w:tabs>
          <w:tab w:val="left" w:pos="1800"/>
        </w:tabs>
        <w:spacing w:line="360" w:lineRule="auto"/>
        <w:rPr>
          <w:rFonts w:asciiTheme="minorEastAsia" w:eastAsiaTheme="minorEastAsia" w:hAnsiTheme="minorEastAsia"/>
          <w:color w:val="000000" w:themeColor="text1"/>
          <w:sz w:val="24"/>
          <w:szCs w:val="24"/>
        </w:rPr>
      </w:pPr>
    </w:p>
    <w:p w:rsidR="0028287E" w:rsidRDefault="00231B2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28287E">
        <w:trPr>
          <w:cantSplit/>
          <w:trHeight w:val="292"/>
        </w:trPr>
        <w:tc>
          <w:tcPr>
            <w:tcW w:w="851" w:type="dxa"/>
            <w:vMerge w:val="restart"/>
            <w:vAlign w:val="center"/>
          </w:tcPr>
          <w:p w:rsidR="0028287E" w:rsidRDefault="00231B2B">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28287E" w:rsidRDefault="00231B2B">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28287E" w:rsidRDefault="00231B2B">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28287E">
        <w:trPr>
          <w:cantSplit/>
        </w:trPr>
        <w:tc>
          <w:tcPr>
            <w:tcW w:w="851" w:type="dxa"/>
            <w:vMerge/>
            <w:vAlign w:val="center"/>
          </w:tcPr>
          <w:p w:rsidR="0028287E" w:rsidRDefault="0028287E">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28287E" w:rsidRDefault="0028287E">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28287E" w:rsidRDefault="0028287E">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28287E" w:rsidRDefault="0028287E">
            <w:pPr>
              <w:widowControl/>
              <w:spacing w:line="360" w:lineRule="auto"/>
              <w:jc w:val="left"/>
              <w:rPr>
                <w:rFonts w:asciiTheme="minorEastAsia" w:eastAsiaTheme="minorEastAsia" w:hAnsiTheme="minorEastAsia"/>
                <w:color w:val="000000" w:themeColor="text1"/>
                <w:kern w:val="0"/>
              </w:rPr>
            </w:pPr>
          </w:p>
        </w:tc>
      </w:tr>
      <w:tr w:rsidR="0028287E">
        <w:tc>
          <w:tcPr>
            <w:tcW w:w="851" w:type="dxa"/>
            <w:vAlign w:val="center"/>
          </w:tcPr>
          <w:p w:rsidR="0028287E" w:rsidRDefault="00231B2B">
            <w:pPr>
              <w:jc w:val="center"/>
            </w:pPr>
            <w:r>
              <w:rPr>
                <w:rFonts w:asciiTheme="minorEastAsia" w:eastAsiaTheme="minorEastAsia" w:hAnsiTheme="minorEastAsia"/>
                <w:color w:val="000000" w:themeColor="text1"/>
              </w:rPr>
              <w:t>李博</w:t>
            </w:r>
          </w:p>
        </w:tc>
        <w:tc>
          <w:tcPr>
            <w:tcW w:w="850" w:type="dxa"/>
            <w:vAlign w:val="center"/>
          </w:tcPr>
          <w:p w:rsidR="0028287E" w:rsidRDefault="00231B2B">
            <w:pPr>
              <w:jc w:val="center"/>
            </w:pPr>
            <w:r>
              <w:rPr>
                <w:rFonts w:asciiTheme="minorEastAsia" w:eastAsiaTheme="minorEastAsia" w:hAnsiTheme="minorEastAsia"/>
                <w:color w:val="000000" w:themeColor="text1"/>
              </w:rPr>
              <w:t>本基金基金经理</w:t>
            </w:r>
          </w:p>
        </w:tc>
        <w:tc>
          <w:tcPr>
            <w:tcW w:w="1560" w:type="dxa"/>
            <w:vAlign w:val="center"/>
          </w:tcPr>
          <w:p w:rsidR="0028287E" w:rsidRDefault="00231B2B">
            <w:pPr>
              <w:jc w:val="center"/>
            </w:pPr>
            <w:r>
              <w:rPr>
                <w:rFonts w:asciiTheme="minorEastAsia" w:eastAsiaTheme="minorEastAsia" w:hAnsiTheme="minorEastAsia"/>
                <w:color w:val="000000" w:themeColor="text1"/>
              </w:rPr>
              <w:t>2018-11-29</w:t>
            </w:r>
          </w:p>
        </w:tc>
        <w:tc>
          <w:tcPr>
            <w:tcW w:w="1559" w:type="dxa"/>
            <w:vAlign w:val="center"/>
          </w:tcPr>
          <w:p w:rsidR="0028287E" w:rsidRDefault="00231B2B">
            <w:pPr>
              <w:jc w:val="center"/>
            </w:pPr>
            <w:r>
              <w:rPr>
                <w:rFonts w:asciiTheme="minorEastAsia" w:eastAsiaTheme="minorEastAsia" w:hAnsiTheme="minorEastAsia"/>
                <w:color w:val="000000" w:themeColor="text1"/>
              </w:rPr>
              <w:t>-</w:t>
            </w:r>
          </w:p>
        </w:tc>
        <w:tc>
          <w:tcPr>
            <w:tcW w:w="1417" w:type="dxa"/>
            <w:vAlign w:val="center"/>
          </w:tcPr>
          <w:p w:rsidR="0028287E" w:rsidRDefault="00231B2B">
            <w:pPr>
              <w:jc w:val="center"/>
            </w:pPr>
            <w:r>
              <w:rPr>
                <w:rFonts w:asciiTheme="minorEastAsia" w:eastAsiaTheme="minorEastAsia" w:hAnsiTheme="minorEastAsia"/>
                <w:color w:val="000000" w:themeColor="text1"/>
              </w:rPr>
              <w:t>11年</w:t>
            </w:r>
          </w:p>
        </w:tc>
        <w:tc>
          <w:tcPr>
            <w:tcW w:w="2694" w:type="dxa"/>
            <w:vAlign w:val="center"/>
          </w:tcPr>
          <w:p w:rsidR="0028287E" w:rsidRDefault="00231B2B">
            <w:r>
              <w:rPr>
                <w:rFonts w:asciiTheme="minorEastAsia" w:eastAsiaTheme="minorEastAsia" w:hAnsiTheme="minorEastAsia"/>
                <w:color w:val="000000" w:themeColor="text1"/>
              </w:rPr>
              <w:t>李博先生，上海交通大学硕士，自2009年3月至2010年10月在中银国际证券有限公司担任研究员，负责研究方面的工作，自2010年11月起加入上投摩根基金管理有限公司，先后担任行业专家、基金经理、资深基金经理，自2014年12月起担任上投摩根核心成长股票型证券投资基金基金经理，自2015年8月至2016年11月担任上投摩根科技前沿灵活配置混合型证券投资基金基金经理，自2015年9月起同时担任上投摩根阿尔法混合型证券投资基金基金经理，自2016年10月起同时担任上投摩根双息平衡混合型证券投资基金基金经理，自2018年11月起同时担任上投摩根核心精选股票型证券投资基金基金经理。</w:t>
            </w:r>
          </w:p>
        </w:tc>
      </w:tr>
    </w:tbl>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 李博先生为本基金首任基金经理，其任职日期指本基金基金合同生效之日。</w:t>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3.证券从业的含义遵从行业协会《证券业从业人员资格管理办法》的相关规定。</w:t>
      </w:r>
    </w:p>
    <w:p w:rsidR="0028287E" w:rsidRDefault="0028287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核心精选股票型证券投资基金基金合同》的规定。基金经理对个股和投资组合的比例遵循了投资决策委员会的授权限制，基金投资比例符合基金合同和法律法规的要求。</w:t>
      </w:r>
    </w:p>
    <w:p w:rsidR="0028287E" w:rsidRDefault="0028287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28287E" w:rsidRDefault="00231B2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28287E" w:rsidRDefault="00231B2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28287E" w:rsidRDefault="0028287E">
      <w:pPr>
        <w:spacing w:line="360" w:lineRule="auto"/>
        <w:ind w:firstLineChars="200" w:firstLine="480"/>
        <w:rPr>
          <w:rFonts w:asciiTheme="minorEastAsia" w:eastAsiaTheme="minorEastAsia" w:hAnsiTheme="minorEastAsia"/>
          <w:color w:val="000000" w:themeColor="text1"/>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28287E" w:rsidRDefault="00231B2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四季度，市场出现较大幅度上涨，其中沪深300上涨7.4%，创业板上涨10.5%。板块方面，建材、家电和电子领涨，国防军工和商贸零售领跌。伴随着中美贸易摩擦缓解、国内利好政策刺激，国内经济复苏可期。本基金重点配置了估值和成长相匹配的个股，此外，四季度还减持了部分前期超额收益较多个股，增持了部分市场关注度不高的成长股。</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我们判断市场机会将大于风险，A股有望呈现结构性的投资机会。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28287E" w:rsidRDefault="00231B2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本报告期上投摩根核心精选股票份额净值增长率为:15.02%，同期业绩比较基准收益率为:6.26%。</w:t>
      </w:r>
    </w:p>
    <w:p w:rsidR="0028287E" w:rsidRDefault="0028287E">
      <w:pPr>
        <w:spacing w:line="360" w:lineRule="auto"/>
        <w:ind w:firstLineChars="200" w:firstLine="480"/>
        <w:rPr>
          <w:rFonts w:asciiTheme="minorEastAsia" w:eastAsiaTheme="minorEastAsia" w:hAnsiTheme="minorEastAsia"/>
          <w:color w:val="000000" w:themeColor="text1"/>
          <w:sz w:val="24"/>
          <w:szCs w:val="24"/>
        </w:rPr>
      </w:pPr>
    </w:p>
    <w:p w:rsidR="0028287E" w:rsidRDefault="00231B2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报告期内，本基金存在连续二十个工作日基金资产净值低于五千万元的情况，出现该情况的时间范围为2019年11月12日至2019年12月31日。</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基金管理人拟调整本基金运作方式，加大营销力度，提升基金规模，方案已报监管机关。</w:t>
      </w:r>
    </w:p>
    <w:p w:rsidR="0028287E" w:rsidRDefault="00231B2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28287E">
        <w:trPr>
          <w:jc w:val="center"/>
        </w:trPr>
        <w:tc>
          <w:tcPr>
            <w:tcW w:w="720" w:type="dxa"/>
            <w:vAlign w:val="center"/>
          </w:tcPr>
          <w:p w:rsidR="0028287E" w:rsidRDefault="00231B2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28287E" w:rsidRDefault="00231B2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28287E" w:rsidRDefault="00231B2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28287E" w:rsidRDefault="00231B2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28287E">
        <w:trPr>
          <w:jc w:val="center"/>
        </w:trPr>
        <w:tc>
          <w:tcPr>
            <w:tcW w:w="720" w:type="dxa"/>
            <w:vAlign w:val="center"/>
          </w:tcPr>
          <w:p w:rsidR="0028287E" w:rsidRDefault="00231B2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28287E" w:rsidRDefault="00231B2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39,003,853.72</w:t>
            </w:r>
          </w:p>
        </w:tc>
        <w:tc>
          <w:tcPr>
            <w:tcW w:w="1843"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88.42</w:t>
            </w:r>
          </w:p>
        </w:tc>
      </w:tr>
      <w:tr w:rsidR="0028287E">
        <w:trPr>
          <w:jc w:val="center"/>
        </w:trPr>
        <w:tc>
          <w:tcPr>
            <w:tcW w:w="720" w:type="dxa"/>
            <w:vAlign w:val="center"/>
          </w:tcPr>
          <w:p w:rsidR="0028287E" w:rsidRDefault="0028287E">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28287E" w:rsidRDefault="00231B2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39,003,853.72</w:t>
            </w:r>
          </w:p>
        </w:tc>
        <w:tc>
          <w:tcPr>
            <w:tcW w:w="1843"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88.42</w:t>
            </w:r>
          </w:p>
        </w:tc>
      </w:tr>
      <w:tr w:rsidR="0028287E">
        <w:trPr>
          <w:jc w:val="center"/>
        </w:trPr>
        <w:tc>
          <w:tcPr>
            <w:tcW w:w="720" w:type="dxa"/>
            <w:vAlign w:val="center"/>
          </w:tcPr>
          <w:p w:rsidR="0028287E" w:rsidRDefault="00231B2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28287E" w:rsidRDefault="00231B2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8287E">
        <w:trPr>
          <w:jc w:val="center"/>
        </w:trPr>
        <w:tc>
          <w:tcPr>
            <w:tcW w:w="720" w:type="dxa"/>
            <w:vAlign w:val="center"/>
          </w:tcPr>
          <w:p w:rsidR="0028287E" w:rsidRDefault="0028287E">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28287E" w:rsidRDefault="00231B2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8287E">
        <w:trPr>
          <w:jc w:val="center"/>
        </w:trPr>
        <w:tc>
          <w:tcPr>
            <w:tcW w:w="720" w:type="dxa"/>
            <w:vAlign w:val="center"/>
          </w:tcPr>
          <w:p w:rsidR="0028287E" w:rsidRDefault="0028287E">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28287E" w:rsidRDefault="00231B2B">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8287E">
        <w:trPr>
          <w:jc w:val="center"/>
        </w:trPr>
        <w:tc>
          <w:tcPr>
            <w:tcW w:w="720" w:type="dxa"/>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28287E" w:rsidRDefault="00231B2B">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8287E">
        <w:trPr>
          <w:jc w:val="center"/>
        </w:trPr>
        <w:tc>
          <w:tcPr>
            <w:tcW w:w="720" w:type="dxa"/>
            <w:vAlign w:val="center"/>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28287E" w:rsidRDefault="00231B2B">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8287E">
        <w:trPr>
          <w:jc w:val="center"/>
        </w:trPr>
        <w:tc>
          <w:tcPr>
            <w:tcW w:w="720" w:type="dxa"/>
            <w:vAlign w:val="center"/>
          </w:tcPr>
          <w:p w:rsidR="0028287E" w:rsidRDefault="00231B2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28287E" w:rsidRDefault="00231B2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8287E">
        <w:trPr>
          <w:jc w:val="center"/>
        </w:trPr>
        <w:tc>
          <w:tcPr>
            <w:tcW w:w="720" w:type="dxa"/>
            <w:vAlign w:val="center"/>
          </w:tcPr>
          <w:p w:rsidR="0028287E" w:rsidRDefault="0028287E">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28287E" w:rsidRDefault="00231B2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8287E">
        <w:trPr>
          <w:jc w:val="center"/>
        </w:trPr>
        <w:tc>
          <w:tcPr>
            <w:tcW w:w="720" w:type="dxa"/>
            <w:vAlign w:val="center"/>
          </w:tcPr>
          <w:p w:rsidR="0028287E" w:rsidRDefault="00231B2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28287E" w:rsidRDefault="00231B2B">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3,716,265.78</w:t>
            </w:r>
          </w:p>
        </w:tc>
        <w:tc>
          <w:tcPr>
            <w:tcW w:w="1843" w:type="dxa"/>
            <w:vAlign w:val="center"/>
          </w:tcPr>
          <w:p w:rsidR="0028287E" w:rsidRDefault="00231B2B">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8.42</w:t>
            </w:r>
          </w:p>
        </w:tc>
      </w:tr>
      <w:tr w:rsidR="0028287E">
        <w:trPr>
          <w:jc w:val="center"/>
        </w:trPr>
        <w:tc>
          <w:tcPr>
            <w:tcW w:w="720" w:type="dxa"/>
            <w:vAlign w:val="center"/>
          </w:tcPr>
          <w:p w:rsidR="0028287E" w:rsidRDefault="00231B2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28287E" w:rsidRDefault="00231B2B">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1,392,054.14</w:t>
            </w:r>
          </w:p>
        </w:tc>
        <w:tc>
          <w:tcPr>
            <w:tcW w:w="1843" w:type="dxa"/>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3.16</w:t>
            </w:r>
          </w:p>
        </w:tc>
      </w:tr>
      <w:tr w:rsidR="0028287E">
        <w:trPr>
          <w:jc w:val="center"/>
        </w:trPr>
        <w:tc>
          <w:tcPr>
            <w:tcW w:w="720" w:type="dxa"/>
            <w:vAlign w:val="center"/>
          </w:tcPr>
          <w:p w:rsidR="0028287E" w:rsidRDefault="00231B2B">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28287E" w:rsidRDefault="00231B2B">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44,112,173.64</w:t>
            </w:r>
          </w:p>
        </w:tc>
        <w:tc>
          <w:tcPr>
            <w:tcW w:w="1843" w:type="dxa"/>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28287E" w:rsidRDefault="0028287E">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28287E" w:rsidRDefault="00231B2B">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28287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1,444,548.00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3.30</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28287E" w:rsidRDefault="0028287E">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28287E" w:rsidRDefault="0028287E">
            <w:pPr>
              <w:jc w:val="right"/>
              <w:rPr>
                <w:rFonts w:asciiTheme="minorEastAsia" w:eastAsiaTheme="minorEastAsia" w:hAnsiTheme="minorEastAsia" w:cs="宋体"/>
                <w:color w:val="000000" w:themeColor="text1"/>
                <w:kern w:val="0"/>
              </w:rPr>
            </w:pP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22,298,037.73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50.94</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3,595,729.37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8.22</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792,149.00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1.81</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498,818.00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1.14</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6,976,655.50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15.94</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1,657,807.80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3.79</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1,112,950.00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2.54</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6,578.04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0.02</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620,580.28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1.42</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8287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8287E">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8287E" w:rsidRDefault="00231B2B">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39,003,853.72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8287E" w:rsidRDefault="00231B2B">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89.11</w:t>
            </w:r>
          </w:p>
        </w:tc>
      </w:tr>
    </w:tbl>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28287E">
        <w:tc>
          <w:tcPr>
            <w:tcW w:w="817" w:type="dxa"/>
            <w:vAlign w:val="center"/>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28287E">
        <w:tc>
          <w:tcPr>
            <w:tcW w:w="817" w:type="dxa"/>
            <w:vAlign w:val="center"/>
          </w:tcPr>
          <w:p w:rsidR="0028287E" w:rsidRDefault="00231B2B">
            <w:pPr>
              <w:jc w:val="center"/>
            </w:pPr>
            <w:r>
              <w:rPr>
                <w:rFonts w:asciiTheme="minorEastAsia" w:eastAsiaTheme="minorEastAsia" w:hAnsiTheme="minorEastAsia" w:cs="宋体"/>
                <w:color w:val="000000" w:themeColor="text1"/>
                <w:kern w:val="0"/>
              </w:rPr>
              <w:t>1</w:t>
            </w:r>
          </w:p>
        </w:tc>
        <w:tc>
          <w:tcPr>
            <w:tcW w:w="1276" w:type="dxa"/>
            <w:vAlign w:val="center"/>
          </w:tcPr>
          <w:p w:rsidR="0028287E" w:rsidRDefault="00231B2B">
            <w:pPr>
              <w:jc w:val="center"/>
            </w:pPr>
            <w:r>
              <w:rPr>
                <w:rFonts w:asciiTheme="minorEastAsia" w:eastAsiaTheme="minorEastAsia" w:hAnsiTheme="minorEastAsia" w:cs="宋体"/>
                <w:color w:val="000000" w:themeColor="text1"/>
                <w:kern w:val="0"/>
              </w:rPr>
              <w:t>002236</w:t>
            </w:r>
          </w:p>
        </w:tc>
        <w:tc>
          <w:tcPr>
            <w:tcW w:w="1701" w:type="dxa"/>
            <w:vAlign w:val="center"/>
          </w:tcPr>
          <w:p w:rsidR="0028287E" w:rsidRDefault="00231B2B">
            <w:pPr>
              <w:jc w:val="center"/>
            </w:pPr>
            <w:r>
              <w:rPr>
                <w:rFonts w:asciiTheme="minorEastAsia" w:eastAsiaTheme="minorEastAsia" w:hAnsiTheme="minorEastAsia" w:cs="宋体"/>
                <w:color w:val="000000" w:themeColor="text1"/>
                <w:kern w:val="0"/>
              </w:rPr>
              <w:t>大华股份</w:t>
            </w:r>
          </w:p>
        </w:tc>
        <w:tc>
          <w:tcPr>
            <w:tcW w:w="1276" w:type="dxa"/>
            <w:vAlign w:val="center"/>
          </w:tcPr>
          <w:p w:rsidR="0028287E" w:rsidRDefault="00231B2B">
            <w:pPr>
              <w:jc w:val="right"/>
            </w:pPr>
            <w:r>
              <w:rPr>
                <w:rFonts w:asciiTheme="minorEastAsia" w:eastAsiaTheme="minorEastAsia" w:hAnsiTheme="minorEastAsia" w:cs="宋体"/>
                <w:color w:val="000000" w:themeColor="text1"/>
                <w:kern w:val="0"/>
              </w:rPr>
              <w:t>207,137.00</w:t>
            </w:r>
          </w:p>
        </w:tc>
        <w:tc>
          <w:tcPr>
            <w:tcW w:w="1842" w:type="dxa"/>
            <w:vAlign w:val="center"/>
          </w:tcPr>
          <w:p w:rsidR="0028287E" w:rsidRDefault="00231B2B">
            <w:pPr>
              <w:jc w:val="right"/>
            </w:pPr>
            <w:r>
              <w:rPr>
                <w:rFonts w:asciiTheme="minorEastAsia" w:eastAsiaTheme="minorEastAsia" w:hAnsiTheme="minorEastAsia" w:cs="宋体"/>
                <w:color w:val="000000" w:themeColor="text1"/>
                <w:kern w:val="0"/>
              </w:rPr>
              <w:t>4,117,883.56</w:t>
            </w:r>
          </w:p>
        </w:tc>
        <w:tc>
          <w:tcPr>
            <w:tcW w:w="1616" w:type="dxa"/>
            <w:vAlign w:val="center"/>
          </w:tcPr>
          <w:p w:rsidR="0028287E" w:rsidRDefault="00231B2B">
            <w:pPr>
              <w:jc w:val="right"/>
            </w:pPr>
            <w:r>
              <w:rPr>
                <w:rFonts w:asciiTheme="minorEastAsia" w:eastAsiaTheme="minorEastAsia" w:hAnsiTheme="minorEastAsia" w:cs="宋体"/>
                <w:color w:val="000000" w:themeColor="text1"/>
                <w:kern w:val="0"/>
              </w:rPr>
              <w:t>9.41</w:t>
            </w:r>
          </w:p>
        </w:tc>
      </w:tr>
      <w:tr w:rsidR="0028287E">
        <w:tc>
          <w:tcPr>
            <w:tcW w:w="817" w:type="dxa"/>
            <w:vAlign w:val="center"/>
          </w:tcPr>
          <w:p w:rsidR="0028287E" w:rsidRDefault="00231B2B">
            <w:pPr>
              <w:jc w:val="center"/>
            </w:pPr>
            <w:r>
              <w:rPr>
                <w:rFonts w:asciiTheme="minorEastAsia" w:eastAsiaTheme="minorEastAsia" w:hAnsiTheme="minorEastAsia" w:cs="宋体"/>
                <w:color w:val="000000" w:themeColor="text1"/>
                <w:kern w:val="0"/>
              </w:rPr>
              <w:t>2</w:t>
            </w:r>
          </w:p>
        </w:tc>
        <w:tc>
          <w:tcPr>
            <w:tcW w:w="1276" w:type="dxa"/>
            <w:vAlign w:val="center"/>
          </w:tcPr>
          <w:p w:rsidR="0028287E" w:rsidRDefault="00231B2B">
            <w:pPr>
              <w:jc w:val="center"/>
            </w:pPr>
            <w:r>
              <w:rPr>
                <w:rFonts w:asciiTheme="minorEastAsia" w:eastAsiaTheme="minorEastAsia" w:hAnsiTheme="minorEastAsia" w:cs="宋体"/>
                <w:color w:val="000000" w:themeColor="text1"/>
                <w:kern w:val="0"/>
              </w:rPr>
              <w:t>603008</w:t>
            </w:r>
          </w:p>
        </w:tc>
        <w:tc>
          <w:tcPr>
            <w:tcW w:w="1701" w:type="dxa"/>
            <w:vAlign w:val="center"/>
          </w:tcPr>
          <w:p w:rsidR="0028287E" w:rsidRDefault="00231B2B">
            <w:pPr>
              <w:jc w:val="center"/>
            </w:pPr>
            <w:r>
              <w:rPr>
                <w:rFonts w:asciiTheme="minorEastAsia" w:eastAsiaTheme="minorEastAsia" w:hAnsiTheme="minorEastAsia" w:cs="宋体"/>
                <w:color w:val="000000" w:themeColor="text1"/>
                <w:kern w:val="0"/>
              </w:rPr>
              <w:t>喜临门</w:t>
            </w:r>
          </w:p>
        </w:tc>
        <w:tc>
          <w:tcPr>
            <w:tcW w:w="1276" w:type="dxa"/>
            <w:vAlign w:val="center"/>
          </w:tcPr>
          <w:p w:rsidR="0028287E" w:rsidRDefault="00231B2B">
            <w:pPr>
              <w:jc w:val="right"/>
            </w:pPr>
            <w:r>
              <w:rPr>
                <w:rFonts w:asciiTheme="minorEastAsia" w:eastAsiaTheme="minorEastAsia" w:hAnsiTheme="minorEastAsia" w:cs="宋体"/>
                <w:color w:val="000000" w:themeColor="text1"/>
                <w:kern w:val="0"/>
              </w:rPr>
              <w:t>144,000.00</w:t>
            </w:r>
          </w:p>
        </w:tc>
        <w:tc>
          <w:tcPr>
            <w:tcW w:w="1842" w:type="dxa"/>
            <w:vAlign w:val="center"/>
          </w:tcPr>
          <w:p w:rsidR="0028287E" w:rsidRDefault="00231B2B">
            <w:pPr>
              <w:jc w:val="right"/>
            </w:pPr>
            <w:r>
              <w:rPr>
                <w:rFonts w:asciiTheme="minorEastAsia" w:eastAsiaTheme="minorEastAsia" w:hAnsiTheme="minorEastAsia" w:cs="宋体"/>
                <w:color w:val="000000" w:themeColor="text1"/>
                <w:kern w:val="0"/>
              </w:rPr>
              <w:t>2,227,680.00</w:t>
            </w:r>
          </w:p>
        </w:tc>
        <w:tc>
          <w:tcPr>
            <w:tcW w:w="1616" w:type="dxa"/>
            <w:vAlign w:val="center"/>
          </w:tcPr>
          <w:p w:rsidR="0028287E" w:rsidRDefault="00231B2B">
            <w:pPr>
              <w:jc w:val="right"/>
            </w:pPr>
            <w:r>
              <w:rPr>
                <w:rFonts w:asciiTheme="minorEastAsia" w:eastAsiaTheme="minorEastAsia" w:hAnsiTheme="minorEastAsia" w:cs="宋体"/>
                <w:color w:val="000000" w:themeColor="text1"/>
                <w:kern w:val="0"/>
              </w:rPr>
              <w:t>5.09</w:t>
            </w:r>
          </w:p>
        </w:tc>
      </w:tr>
      <w:tr w:rsidR="0028287E">
        <w:tc>
          <w:tcPr>
            <w:tcW w:w="817" w:type="dxa"/>
            <w:vAlign w:val="center"/>
          </w:tcPr>
          <w:p w:rsidR="0028287E" w:rsidRDefault="00231B2B">
            <w:pPr>
              <w:jc w:val="center"/>
            </w:pPr>
            <w:r>
              <w:rPr>
                <w:rFonts w:asciiTheme="minorEastAsia" w:eastAsiaTheme="minorEastAsia" w:hAnsiTheme="minorEastAsia" w:cs="宋体"/>
                <w:color w:val="000000" w:themeColor="text1"/>
                <w:kern w:val="0"/>
              </w:rPr>
              <w:t>3</w:t>
            </w:r>
          </w:p>
        </w:tc>
        <w:tc>
          <w:tcPr>
            <w:tcW w:w="1276" w:type="dxa"/>
            <w:vAlign w:val="center"/>
          </w:tcPr>
          <w:p w:rsidR="0028287E" w:rsidRDefault="00231B2B">
            <w:pPr>
              <w:jc w:val="center"/>
            </w:pPr>
            <w:r>
              <w:rPr>
                <w:rFonts w:asciiTheme="minorEastAsia" w:eastAsiaTheme="minorEastAsia" w:hAnsiTheme="minorEastAsia" w:cs="宋体"/>
                <w:color w:val="000000" w:themeColor="text1"/>
                <w:kern w:val="0"/>
              </w:rPr>
              <w:t>600036</w:t>
            </w:r>
          </w:p>
        </w:tc>
        <w:tc>
          <w:tcPr>
            <w:tcW w:w="1701" w:type="dxa"/>
            <w:vAlign w:val="center"/>
          </w:tcPr>
          <w:p w:rsidR="0028287E" w:rsidRDefault="00231B2B">
            <w:pPr>
              <w:jc w:val="center"/>
            </w:pPr>
            <w:r>
              <w:rPr>
                <w:rFonts w:asciiTheme="minorEastAsia" w:eastAsiaTheme="minorEastAsia" w:hAnsiTheme="minorEastAsia" w:cs="宋体"/>
                <w:color w:val="000000" w:themeColor="text1"/>
                <w:kern w:val="0"/>
              </w:rPr>
              <w:t>招商银行</w:t>
            </w:r>
          </w:p>
        </w:tc>
        <w:tc>
          <w:tcPr>
            <w:tcW w:w="1276" w:type="dxa"/>
            <w:vAlign w:val="center"/>
          </w:tcPr>
          <w:p w:rsidR="0028287E" w:rsidRDefault="00231B2B">
            <w:pPr>
              <w:jc w:val="right"/>
            </w:pPr>
            <w:r>
              <w:rPr>
                <w:rFonts w:asciiTheme="minorEastAsia" w:eastAsiaTheme="minorEastAsia" w:hAnsiTheme="minorEastAsia" w:cs="宋体"/>
                <w:color w:val="000000" w:themeColor="text1"/>
                <w:kern w:val="0"/>
              </w:rPr>
              <w:t>57,200.00</w:t>
            </w:r>
          </w:p>
        </w:tc>
        <w:tc>
          <w:tcPr>
            <w:tcW w:w="1842" w:type="dxa"/>
            <w:vAlign w:val="center"/>
          </w:tcPr>
          <w:p w:rsidR="0028287E" w:rsidRDefault="00231B2B">
            <w:pPr>
              <w:jc w:val="right"/>
            </w:pPr>
            <w:r>
              <w:rPr>
                <w:rFonts w:asciiTheme="minorEastAsia" w:eastAsiaTheme="minorEastAsia" w:hAnsiTheme="minorEastAsia" w:cs="宋体"/>
                <w:color w:val="000000" w:themeColor="text1"/>
                <w:kern w:val="0"/>
              </w:rPr>
              <w:t>2,149,576.00</w:t>
            </w:r>
          </w:p>
        </w:tc>
        <w:tc>
          <w:tcPr>
            <w:tcW w:w="1616" w:type="dxa"/>
            <w:vAlign w:val="center"/>
          </w:tcPr>
          <w:p w:rsidR="0028287E" w:rsidRDefault="00231B2B">
            <w:pPr>
              <w:jc w:val="right"/>
            </w:pPr>
            <w:r>
              <w:rPr>
                <w:rFonts w:asciiTheme="minorEastAsia" w:eastAsiaTheme="minorEastAsia" w:hAnsiTheme="minorEastAsia" w:cs="宋体"/>
                <w:color w:val="000000" w:themeColor="text1"/>
                <w:kern w:val="0"/>
              </w:rPr>
              <w:t>4.91</w:t>
            </w:r>
          </w:p>
        </w:tc>
      </w:tr>
      <w:tr w:rsidR="0028287E">
        <w:tc>
          <w:tcPr>
            <w:tcW w:w="817" w:type="dxa"/>
            <w:vAlign w:val="center"/>
          </w:tcPr>
          <w:p w:rsidR="0028287E" w:rsidRDefault="00231B2B">
            <w:pPr>
              <w:jc w:val="center"/>
            </w:pPr>
            <w:r>
              <w:rPr>
                <w:rFonts w:asciiTheme="minorEastAsia" w:eastAsiaTheme="minorEastAsia" w:hAnsiTheme="minorEastAsia" w:cs="宋体"/>
                <w:color w:val="000000" w:themeColor="text1"/>
                <w:kern w:val="0"/>
              </w:rPr>
              <w:t>4</w:t>
            </w:r>
          </w:p>
        </w:tc>
        <w:tc>
          <w:tcPr>
            <w:tcW w:w="1276" w:type="dxa"/>
            <w:vAlign w:val="center"/>
          </w:tcPr>
          <w:p w:rsidR="0028287E" w:rsidRDefault="00231B2B">
            <w:pPr>
              <w:jc w:val="center"/>
            </w:pPr>
            <w:r>
              <w:rPr>
                <w:rFonts w:asciiTheme="minorEastAsia" w:eastAsiaTheme="minorEastAsia" w:hAnsiTheme="minorEastAsia" w:cs="宋体"/>
                <w:color w:val="000000" w:themeColor="text1"/>
                <w:kern w:val="0"/>
              </w:rPr>
              <w:t>002035</w:t>
            </w:r>
          </w:p>
        </w:tc>
        <w:tc>
          <w:tcPr>
            <w:tcW w:w="1701" w:type="dxa"/>
            <w:vAlign w:val="center"/>
          </w:tcPr>
          <w:p w:rsidR="0028287E" w:rsidRDefault="00231B2B">
            <w:pPr>
              <w:jc w:val="center"/>
            </w:pPr>
            <w:r>
              <w:rPr>
                <w:rFonts w:asciiTheme="minorEastAsia" w:eastAsiaTheme="minorEastAsia" w:hAnsiTheme="minorEastAsia" w:cs="宋体"/>
                <w:color w:val="000000" w:themeColor="text1"/>
                <w:kern w:val="0"/>
              </w:rPr>
              <w:t>华帝股份</w:t>
            </w:r>
          </w:p>
        </w:tc>
        <w:tc>
          <w:tcPr>
            <w:tcW w:w="1276" w:type="dxa"/>
            <w:vAlign w:val="center"/>
          </w:tcPr>
          <w:p w:rsidR="0028287E" w:rsidRDefault="00231B2B">
            <w:pPr>
              <w:jc w:val="right"/>
            </w:pPr>
            <w:r>
              <w:rPr>
                <w:rFonts w:asciiTheme="minorEastAsia" w:eastAsiaTheme="minorEastAsia" w:hAnsiTheme="minorEastAsia" w:cs="宋体"/>
                <w:color w:val="000000" w:themeColor="text1"/>
                <w:kern w:val="0"/>
              </w:rPr>
              <w:t>158,500.00</w:t>
            </w:r>
          </w:p>
        </w:tc>
        <w:tc>
          <w:tcPr>
            <w:tcW w:w="1842" w:type="dxa"/>
            <w:vAlign w:val="center"/>
          </w:tcPr>
          <w:p w:rsidR="0028287E" w:rsidRDefault="00231B2B">
            <w:pPr>
              <w:jc w:val="right"/>
            </w:pPr>
            <w:r>
              <w:rPr>
                <w:rFonts w:asciiTheme="minorEastAsia" w:eastAsiaTheme="minorEastAsia" w:hAnsiTheme="minorEastAsia" w:cs="宋体"/>
                <w:color w:val="000000" w:themeColor="text1"/>
                <w:kern w:val="0"/>
              </w:rPr>
              <w:t>2,127,070.00</w:t>
            </w:r>
          </w:p>
        </w:tc>
        <w:tc>
          <w:tcPr>
            <w:tcW w:w="1616" w:type="dxa"/>
            <w:vAlign w:val="center"/>
          </w:tcPr>
          <w:p w:rsidR="0028287E" w:rsidRDefault="00231B2B">
            <w:pPr>
              <w:jc w:val="right"/>
            </w:pPr>
            <w:r>
              <w:rPr>
                <w:rFonts w:asciiTheme="minorEastAsia" w:eastAsiaTheme="minorEastAsia" w:hAnsiTheme="minorEastAsia" w:cs="宋体"/>
                <w:color w:val="000000" w:themeColor="text1"/>
                <w:kern w:val="0"/>
              </w:rPr>
              <w:t>4.86</w:t>
            </w:r>
          </w:p>
        </w:tc>
      </w:tr>
      <w:tr w:rsidR="0028287E">
        <w:tc>
          <w:tcPr>
            <w:tcW w:w="817" w:type="dxa"/>
            <w:vAlign w:val="center"/>
          </w:tcPr>
          <w:p w:rsidR="0028287E" w:rsidRDefault="00231B2B">
            <w:pPr>
              <w:jc w:val="center"/>
            </w:pPr>
            <w:r>
              <w:rPr>
                <w:rFonts w:asciiTheme="minorEastAsia" w:eastAsiaTheme="minorEastAsia" w:hAnsiTheme="minorEastAsia" w:cs="宋体"/>
                <w:color w:val="000000" w:themeColor="text1"/>
                <w:kern w:val="0"/>
              </w:rPr>
              <w:t>5</w:t>
            </w:r>
          </w:p>
        </w:tc>
        <w:tc>
          <w:tcPr>
            <w:tcW w:w="1276" w:type="dxa"/>
            <w:vAlign w:val="center"/>
          </w:tcPr>
          <w:p w:rsidR="0028287E" w:rsidRDefault="00231B2B">
            <w:pPr>
              <w:jc w:val="center"/>
            </w:pPr>
            <w:r>
              <w:rPr>
                <w:rFonts w:asciiTheme="minorEastAsia" w:eastAsiaTheme="minorEastAsia" w:hAnsiTheme="minorEastAsia" w:cs="宋体"/>
                <w:color w:val="000000" w:themeColor="text1"/>
                <w:kern w:val="0"/>
              </w:rPr>
              <w:t>000591</w:t>
            </w:r>
          </w:p>
        </w:tc>
        <w:tc>
          <w:tcPr>
            <w:tcW w:w="1701" w:type="dxa"/>
            <w:vAlign w:val="center"/>
          </w:tcPr>
          <w:p w:rsidR="0028287E" w:rsidRDefault="00231B2B">
            <w:pPr>
              <w:jc w:val="center"/>
            </w:pPr>
            <w:r>
              <w:rPr>
                <w:rFonts w:asciiTheme="minorEastAsia" w:eastAsiaTheme="minorEastAsia" w:hAnsiTheme="minorEastAsia" w:cs="宋体"/>
                <w:color w:val="000000" w:themeColor="text1"/>
                <w:kern w:val="0"/>
              </w:rPr>
              <w:t>太阳能</w:t>
            </w:r>
          </w:p>
        </w:tc>
        <w:tc>
          <w:tcPr>
            <w:tcW w:w="1276" w:type="dxa"/>
            <w:vAlign w:val="center"/>
          </w:tcPr>
          <w:p w:rsidR="0028287E" w:rsidRDefault="00231B2B">
            <w:pPr>
              <w:jc w:val="right"/>
            </w:pPr>
            <w:r>
              <w:rPr>
                <w:rFonts w:asciiTheme="minorEastAsia" w:eastAsiaTheme="minorEastAsia" w:hAnsiTheme="minorEastAsia" w:cs="宋体"/>
                <w:color w:val="000000" w:themeColor="text1"/>
                <w:kern w:val="0"/>
              </w:rPr>
              <w:t>510,200.00</w:t>
            </w:r>
          </w:p>
        </w:tc>
        <w:tc>
          <w:tcPr>
            <w:tcW w:w="1842" w:type="dxa"/>
            <w:vAlign w:val="center"/>
          </w:tcPr>
          <w:p w:rsidR="0028287E" w:rsidRDefault="00231B2B">
            <w:pPr>
              <w:jc w:val="right"/>
            </w:pPr>
            <w:r>
              <w:rPr>
                <w:rFonts w:asciiTheme="minorEastAsia" w:eastAsiaTheme="minorEastAsia" w:hAnsiTheme="minorEastAsia" w:cs="宋体"/>
                <w:color w:val="000000" w:themeColor="text1"/>
                <w:kern w:val="0"/>
              </w:rPr>
              <w:t>1,867,332.00</w:t>
            </w:r>
          </w:p>
        </w:tc>
        <w:tc>
          <w:tcPr>
            <w:tcW w:w="1616" w:type="dxa"/>
            <w:vAlign w:val="center"/>
          </w:tcPr>
          <w:p w:rsidR="0028287E" w:rsidRDefault="00231B2B">
            <w:pPr>
              <w:jc w:val="right"/>
            </w:pPr>
            <w:r>
              <w:rPr>
                <w:rFonts w:asciiTheme="minorEastAsia" w:eastAsiaTheme="minorEastAsia" w:hAnsiTheme="minorEastAsia" w:cs="宋体"/>
                <w:color w:val="000000" w:themeColor="text1"/>
                <w:kern w:val="0"/>
              </w:rPr>
              <w:t>4.27</w:t>
            </w:r>
          </w:p>
        </w:tc>
      </w:tr>
      <w:tr w:rsidR="0028287E">
        <w:tc>
          <w:tcPr>
            <w:tcW w:w="817" w:type="dxa"/>
            <w:vAlign w:val="center"/>
          </w:tcPr>
          <w:p w:rsidR="0028287E" w:rsidRDefault="00231B2B">
            <w:pPr>
              <w:jc w:val="center"/>
            </w:pPr>
            <w:r>
              <w:rPr>
                <w:rFonts w:asciiTheme="minorEastAsia" w:eastAsiaTheme="minorEastAsia" w:hAnsiTheme="minorEastAsia" w:cs="宋体"/>
                <w:color w:val="000000" w:themeColor="text1"/>
                <w:kern w:val="0"/>
              </w:rPr>
              <w:t>6</w:t>
            </w:r>
          </w:p>
        </w:tc>
        <w:tc>
          <w:tcPr>
            <w:tcW w:w="1276" w:type="dxa"/>
            <w:vAlign w:val="center"/>
          </w:tcPr>
          <w:p w:rsidR="0028287E" w:rsidRDefault="00231B2B">
            <w:pPr>
              <w:jc w:val="center"/>
            </w:pPr>
            <w:r>
              <w:rPr>
                <w:rFonts w:asciiTheme="minorEastAsia" w:eastAsiaTheme="minorEastAsia" w:hAnsiTheme="minorEastAsia" w:cs="宋体"/>
                <w:color w:val="000000" w:themeColor="text1"/>
                <w:kern w:val="0"/>
              </w:rPr>
              <w:t>601222</w:t>
            </w:r>
          </w:p>
        </w:tc>
        <w:tc>
          <w:tcPr>
            <w:tcW w:w="1701" w:type="dxa"/>
            <w:vAlign w:val="center"/>
          </w:tcPr>
          <w:p w:rsidR="0028287E" w:rsidRDefault="00231B2B">
            <w:pPr>
              <w:jc w:val="center"/>
            </w:pPr>
            <w:r>
              <w:rPr>
                <w:rFonts w:asciiTheme="minorEastAsia" w:eastAsiaTheme="minorEastAsia" w:hAnsiTheme="minorEastAsia" w:cs="宋体"/>
                <w:color w:val="000000" w:themeColor="text1"/>
                <w:kern w:val="0"/>
              </w:rPr>
              <w:t>林洋能源</w:t>
            </w:r>
          </w:p>
        </w:tc>
        <w:tc>
          <w:tcPr>
            <w:tcW w:w="1276" w:type="dxa"/>
            <w:vAlign w:val="center"/>
          </w:tcPr>
          <w:p w:rsidR="0028287E" w:rsidRDefault="00231B2B">
            <w:pPr>
              <w:jc w:val="right"/>
            </w:pPr>
            <w:r>
              <w:rPr>
                <w:rFonts w:asciiTheme="minorEastAsia" w:eastAsiaTheme="minorEastAsia" w:hAnsiTheme="minorEastAsia" w:cs="宋体"/>
                <w:color w:val="000000" w:themeColor="text1"/>
                <w:kern w:val="0"/>
              </w:rPr>
              <w:t>366,300.00</w:t>
            </w:r>
          </w:p>
        </w:tc>
        <w:tc>
          <w:tcPr>
            <w:tcW w:w="1842" w:type="dxa"/>
            <w:vAlign w:val="center"/>
          </w:tcPr>
          <w:p w:rsidR="0028287E" w:rsidRDefault="00231B2B">
            <w:pPr>
              <w:jc w:val="right"/>
            </w:pPr>
            <w:r>
              <w:rPr>
                <w:rFonts w:asciiTheme="minorEastAsia" w:eastAsiaTheme="minorEastAsia" w:hAnsiTheme="minorEastAsia" w:cs="宋体"/>
                <w:color w:val="000000" w:themeColor="text1"/>
                <w:kern w:val="0"/>
              </w:rPr>
              <w:t>1,780,218.00</w:t>
            </w:r>
          </w:p>
        </w:tc>
        <w:tc>
          <w:tcPr>
            <w:tcW w:w="1616" w:type="dxa"/>
            <w:vAlign w:val="center"/>
          </w:tcPr>
          <w:p w:rsidR="0028287E" w:rsidRDefault="00231B2B">
            <w:pPr>
              <w:jc w:val="right"/>
            </w:pPr>
            <w:r>
              <w:rPr>
                <w:rFonts w:asciiTheme="minorEastAsia" w:eastAsiaTheme="minorEastAsia" w:hAnsiTheme="minorEastAsia" w:cs="宋体"/>
                <w:color w:val="000000" w:themeColor="text1"/>
                <w:kern w:val="0"/>
              </w:rPr>
              <w:t>4.07</w:t>
            </w:r>
          </w:p>
        </w:tc>
      </w:tr>
      <w:tr w:rsidR="0028287E">
        <w:tc>
          <w:tcPr>
            <w:tcW w:w="817" w:type="dxa"/>
            <w:vAlign w:val="center"/>
          </w:tcPr>
          <w:p w:rsidR="0028287E" w:rsidRDefault="00231B2B">
            <w:pPr>
              <w:jc w:val="center"/>
            </w:pPr>
            <w:r>
              <w:rPr>
                <w:rFonts w:asciiTheme="minorEastAsia" w:eastAsiaTheme="minorEastAsia" w:hAnsiTheme="minorEastAsia" w:cs="宋体"/>
                <w:color w:val="000000" w:themeColor="text1"/>
                <w:kern w:val="0"/>
              </w:rPr>
              <w:t>7</w:t>
            </w:r>
          </w:p>
        </w:tc>
        <w:tc>
          <w:tcPr>
            <w:tcW w:w="1276" w:type="dxa"/>
            <w:vAlign w:val="center"/>
          </w:tcPr>
          <w:p w:rsidR="0028287E" w:rsidRDefault="00231B2B">
            <w:pPr>
              <w:jc w:val="center"/>
            </w:pPr>
            <w:r>
              <w:rPr>
                <w:rFonts w:asciiTheme="minorEastAsia" w:eastAsiaTheme="minorEastAsia" w:hAnsiTheme="minorEastAsia" w:cs="宋体"/>
                <w:color w:val="000000" w:themeColor="text1"/>
                <w:kern w:val="0"/>
              </w:rPr>
              <w:t>003816</w:t>
            </w:r>
          </w:p>
        </w:tc>
        <w:tc>
          <w:tcPr>
            <w:tcW w:w="1701" w:type="dxa"/>
            <w:vAlign w:val="center"/>
          </w:tcPr>
          <w:p w:rsidR="0028287E" w:rsidRDefault="00231B2B">
            <w:pPr>
              <w:jc w:val="center"/>
            </w:pPr>
            <w:r>
              <w:rPr>
                <w:rFonts w:asciiTheme="minorEastAsia" w:eastAsiaTheme="minorEastAsia" w:hAnsiTheme="minorEastAsia" w:cs="宋体"/>
                <w:color w:val="000000" w:themeColor="text1"/>
                <w:kern w:val="0"/>
              </w:rPr>
              <w:t>中国广核</w:t>
            </w:r>
          </w:p>
        </w:tc>
        <w:tc>
          <w:tcPr>
            <w:tcW w:w="1276" w:type="dxa"/>
            <w:vAlign w:val="center"/>
          </w:tcPr>
          <w:p w:rsidR="0028287E" w:rsidRDefault="00231B2B">
            <w:pPr>
              <w:jc w:val="right"/>
            </w:pPr>
            <w:r>
              <w:rPr>
                <w:rFonts w:asciiTheme="minorEastAsia" w:eastAsiaTheme="minorEastAsia" w:hAnsiTheme="minorEastAsia" w:cs="宋体"/>
                <w:color w:val="000000" w:themeColor="text1"/>
                <w:kern w:val="0"/>
              </w:rPr>
              <w:t>489,629.00</w:t>
            </w:r>
          </w:p>
        </w:tc>
        <w:tc>
          <w:tcPr>
            <w:tcW w:w="1842" w:type="dxa"/>
            <w:vAlign w:val="center"/>
          </w:tcPr>
          <w:p w:rsidR="0028287E" w:rsidRDefault="00231B2B">
            <w:pPr>
              <w:jc w:val="right"/>
            </w:pPr>
            <w:r>
              <w:rPr>
                <w:rFonts w:asciiTheme="minorEastAsia" w:eastAsiaTheme="minorEastAsia" w:hAnsiTheme="minorEastAsia" w:cs="宋体"/>
                <w:color w:val="000000" w:themeColor="text1"/>
                <w:kern w:val="0"/>
              </w:rPr>
              <w:t>1,728,397.37</w:t>
            </w:r>
          </w:p>
        </w:tc>
        <w:tc>
          <w:tcPr>
            <w:tcW w:w="1616" w:type="dxa"/>
            <w:vAlign w:val="center"/>
          </w:tcPr>
          <w:p w:rsidR="0028287E" w:rsidRDefault="00231B2B">
            <w:pPr>
              <w:jc w:val="right"/>
            </w:pPr>
            <w:r>
              <w:rPr>
                <w:rFonts w:asciiTheme="minorEastAsia" w:eastAsiaTheme="minorEastAsia" w:hAnsiTheme="minorEastAsia" w:cs="宋体"/>
                <w:color w:val="000000" w:themeColor="text1"/>
                <w:kern w:val="0"/>
              </w:rPr>
              <w:t>3.95</w:t>
            </w:r>
          </w:p>
        </w:tc>
      </w:tr>
      <w:tr w:rsidR="0028287E">
        <w:tc>
          <w:tcPr>
            <w:tcW w:w="817" w:type="dxa"/>
            <w:vAlign w:val="center"/>
          </w:tcPr>
          <w:p w:rsidR="0028287E" w:rsidRDefault="00231B2B">
            <w:pPr>
              <w:jc w:val="center"/>
            </w:pPr>
            <w:r>
              <w:rPr>
                <w:rFonts w:asciiTheme="minorEastAsia" w:eastAsiaTheme="minorEastAsia" w:hAnsiTheme="minorEastAsia" w:cs="宋体"/>
                <w:color w:val="000000" w:themeColor="text1"/>
                <w:kern w:val="0"/>
              </w:rPr>
              <w:t>8</w:t>
            </w:r>
          </w:p>
        </w:tc>
        <w:tc>
          <w:tcPr>
            <w:tcW w:w="1276" w:type="dxa"/>
            <w:vAlign w:val="center"/>
          </w:tcPr>
          <w:p w:rsidR="0028287E" w:rsidRDefault="00231B2B">
            <w:pPr>
              <w:jc w:val="center"/>
            </w:pPr>
            <w:r>
              <w:rPr>
                <w:rFonts w:asciiTheme="minorEastAsia" w:eastAsiaTheme="minorEastAsia" w:hAnsiTheme="minorEastAsia" w:cs="宋体"/>
                <w:color w:val="000000" w:themeColor="text1"/>
                <w:kern w:val="0"/>
              </w:rPr>
              <w:t>603579</w:t>
            </w:r>
          </w:p>
        </w:tc>
        <w:tc>
          <w:tcPr>
            <w:tcW w:w="1701" w:type="dxa"/>
            <w:vAlign w:val="center"/>
          </w:tcPr>
          <w:p w:rsidR="0028287E" w:rsidRDefault="00231B2B">
            <w:pPr>
              <w:jc w:val="center"/>
            </w:pPr>
            <w:r>
              <w:rPr>
                <w:rFonts w:asciiTheme="minorEastAsia" w:eastAsiaTheme="minorEastAsia" w:hAnsiTheme="minorEastAsia" w:cs="宋体"/>
                <w:color w:val="000000" w:themeColor="text1"/>
                <w:kern w:val="0"/>
              </w:rPr>
              <w:t>荣泰健康</w:t>
            </w:r>
          </w:p>
        </w:tc>
        <w:tc>
          <w:tcPr>
            <w:tcW w:w="1276" w:type="dxa"/>
            <w:vAlign w:val="center"/>
          </w:tcPr>
          <w:p w:rsidR="0028287E" w:rsidRDefault="00231B2B">
            <w:pPr>
              <w:jc w:val="right"/>
            </w:pPr>
            <w:r>
              <w:rPr>
                <w:rFonts w:asciiTheme="minorEastAsia" w:eastAsiaTheme="minorEastAsia" w:hAnsiTheme="minorEastAsia" w:cs="宋体"/>
                <w:color w:val="000000" w:themeColor="text1"/>
                <w:kern w:val="0"/>
              </w:rPr>
              <w:t>54,100.00</w:t>
            </w:r>
          </w:p>
        </w:tc>
        <w:tc>
          <w:tcPr>
            <w:tcW w:w="1842" w:type="dxa"/>
            <w:vAlign w:val="center"/>
          </w:tcPr>
          <w:p w:rsidR="0028287E" w:rsidRDefault="00231B2B">
            <w:pPr>
              <w:jc w:val="right"/>
            </w:pPr>
            <w:r>
              <w:rPr>
                <w:rFonts w:asciiTheme="minorEastAsia" w:eastAsiaTheme="minorEastAsia" w:hAnsiTheme="minorEastAsia" w:cs="宋体"/>
                <w:color w:val="000000" w:themeColor="text1"/>
                <w:kern w:val="0"/>
              </w:rPr>
              <w:t>1,682,510.00</w:t>
            </w:r>
          </w:p>
        </w:tc>
        <w:tc>
          <w:tcPr>
            <w:tcW w:w="1616" w:type="dxa"/>
            <w:vAlign w:val="center"/>
          </w:tcPr>
          <w:p w:rsidR="0028287E" w:rsidRDefault="00231B2B">
            <w:pPr>
              <w:jc w:val="right"/>
            </w:pPr>
            <w:r>
              <w:rPr>
                <w:rFonts w:asciiTheme="minorEastAsia" w:eastAsiaTheme="minorEastAsia" w:hAnsiTheme="minorEastAsia" w:cs="宋体"/>
                <w:color w:val="000000" w:themeColor="text1"/>
                <w:kern w:val="0"/>
              </w:rPr>
              <w:t>3.84</w:t>
            </w:r>
          </w:p>
        </w:tc>
      </w:tr>
      <w:tr w:rsidR="0028287E">
        <w:tc>
          <w:tcPr>
            <w:tcW w:w="817" w:type="dxa"/>
            <w:vAlign w:val="center"/>
          </w:tcPr>
          <w:p w:rsidR="0028287E" w:rsidRDefault="00231B2B">
            <w:pPr>
              <w:jc w:val="center"/>
            </w:pPr>
            <w:r>
              <w:rPr>
                <w:rFonts w:asciiTheme="minorEastAsia" w:eastAsiaTheme="minorEastAsia" w:hAnsiTheme="minorEastAsia" w:cs="宋体"/>
                <w:color w:val="000000" w:themeColor="text1"/>
                <w:kern w:val="0"/>
              </w:rPr>
              <w:t>9</w:t>
            </w:r>
          </w:p>
        </w:tc>
        <w:tc>
          <w:tcPr>
            <w:tcW w:w="1276" w:type="dxa"/>
            <w:vAlign w:val="center"/>
          </w:tcPr>
          <w:p w:rsidR="0028287E" w:rsidRDefault="00231B2B">
            <w:pPr>
              <w:jc w:val="center"/>
            </w:pPr>
            <w:r>
              <w:rPr>
                <w:rFonts w:asciiTheme="minorEastAsia" w:eastAsiaTheme="minorEastAsia" w:hAnsiTheme="minorEastAsia" w:cs="宋体"/>
                <w:color w:val="000000" w:themeColor="text1"/>
                <w:kern w:val="0"/>
              </w:rPr>
              <w:t>600466</w:t>
            </w:r>
          </w:p>
        </w:tc>
        <w:tc>
          <w:tcPr>
            <w:tcW w:w="1701" w:type="dxa"/>
            <w:vAlign w:val="center"/>
          </w:tcPr>
          <w:p w:rsidR="0028287E" w:rsidRDefault="00231B2B">
            <w:pPr>
              <w:jc w:val="center"/>
            </w:pPr>
            <w:r>
              <w:rPr>
                <w:rFonts w:asciiTheme="minorEastAsia" w:eastAsiaTheme="minorEastAsia" w:hAnsiTheme="minorEastAsia" w:cs="宋体"/>
                <w:color w:val="000000" w:themeColor="text1"/>
                <w:kern w:val="0"/>
              </w:rPr>
              <w:t>蓝光发展</w:t>
            </w:r>
          </w:p>
        </w:tc>
        <w:tc>
          <w:tcPr>
            <w:tcW w:w="1276" w:type="dxa"/>
            <w:vAlign w:val="center"/>
          </w:tcPr>
          <w:p w:rsidR="0028287E" w:rsidRDefault="00231B2B">
            <w:pPr>
              <w:jc w:val="right"/>
            </w:pPr>
            <w:r>
              <w:rPr>
                <w:rFonts w:asciiTheme="minorEastAsia" w:eastAsiaTheme="minorEastAsia" w:hAnsiTheme="minorEastAsia" w:cs="宋体"/>
                <w:color w:val="000000" w:themeColor="text1"/>
                <w:kern w:val="0"/>
              </w:rPr>
              <w:t>224,940.00</w:t>
            </w:r>
          </w:p>
        </w:tc>
        <w:tc>
          <w:tcPr>
            <w:tcW w:w="1842" w:type="dxa"/>
            <w:vAlign w:val="center"/>
          </w:tcPr>
          <w:p w:rsidR="0028287E" w:rsidRDefault="00231B2B">
            <w:pPr>
              <w:jc w:val="right"/>
            </w:pPr>
            <w:r>
              <w:rPr>
                <w:rFonts w:asciiTheme="minorEastAsia" w:eastAsiaTheme="minorEastAsia" w:hAnsiTheme="minorEastAsia" w:cs="宋体"/>
                <w:color w:val="000000" w:themeColor="text1"/>
                <w:kern w:val="0"/>
              </w:rPr>
              <w:t>1,657,807.80</w:t>
            </w:r>
          </w:p>
        </w:tc>
        <w:tc>
          <w:tcPr>
            <w:tcW w:w="1616" w:type="dxa"/>
            <w:vAlign w:val="center"/>
          </w:tcPr>
          <w:p w:rsidR="0028287E" w:rsidRDefault="00231B2B">
            <w:pPr>
              <w:jc w:val="right"/>
            </w:pPr>
            <w:r>
              <w:rPr>
                <w:rFonts w:asciiTheme="minorEastAsia" w:eastAsiaTheme="minorEastAsia" w:hAnsiTheme="minorEastAsia" w:cs="宋体"/>
                <w:color w:val="000000" w:themeColor="text1"/>
                <w:kern w:val="0"/>
              </w:rPr>
              <w:t>3.79</w:t>
            </w:r>
          </w:p>
        </w:tc>
      </w:tr>
      <w:tr w:rsidR="0028287E">
        <w:tc>
          <w:tcPr>
            <w:tcW w:w="817" w:type="dxa"/>
            <w:vAlign w:val="center"/>
          </w:tcPr>
          <w:p w:rsidR="0028287E" w:rsidRDefault="00231B2B">
            <w:pPr>
              <w:jc w:val="center"/>
            </w:pPr>
            <w:r>
              <w:rPr>
                <w:rFonts w:asciiTheme="minorEastAsia" w:eastAsiaTheme="minorEastAsia" w:hAnsiTheme="minorEastAsia" w:cs="宋体"/>
                <w:color w:val="000000" w:themeColor="text1"/>
                <w:kern w:val="0"/>
              </w:rPr>
              <w:t>10</w:t>
            </w:r>
          </w:p>
        </w:tc>
        <w:tc>
          <w:tcPr>
            <w:tcW w:w="1276" w:type="dxa"/>
            <w:vAlign w:val="center"/>
          </w:tcPr>
          <w:p w:rsidR="0028287E" w:rsidRDefault="00231B2B">
            <w:pPr>
              <w:jc w:val="center"/>
            </w:pPr>
            <w:r>
              <w:rPr>
                <w:rFonts w:asciiTheme="minorEastAsia" w:eastAsiaTheme="minorEastAsia" w:hAnsiTheme="minorEastAsia" w:cs="宋体"/>
                <w:color w:val="000000" w:themeColor="text1"/>
                <w:kern w:val="0"/>
              </w:rPr>
              <w:t>600567</w:t>
            </w:r>
          </w:p>
        </w:tc>
        <w:tc>
          <w:tcPr>
            <w:tcW w:w="1701" w:type="dxa"/>
            <w:vAlign w:val="center"/>
          </w:tcPr>
          <w:p w:rsidR="0028287E" w:rsidRDefault="00231B2B">
            <w:pPr>
              <w:jc w:val="center"/>
            </w:pPr>
            <w:r>
              <w:rPr>
                <w:rFonts w:asciiTheme="minorEastAsia" w:eastAsiaTheme="minorEastAsia" w:hAnsiTheme="minorEastAsia" w:cs="宋体"/>
                <w:color w:val="000000" w:themeColor="text1"/>
                <w:kern w:val="0"/>
              </w:rPr>
              <w:t>山鹰纸业</w:t>
            </w:r>
          </w:p>
        </w:tc>
        <w:tc>
          <w:tcPr>
            <w:tcW w:w="1276" w:type="dxa"/>
            <w:vAlign w:val="center"/>
          </w:tcPr>
          <w:p w:rsidR="0028287E" w:rsidRDefault="00231B2B">
            <w:pPr>
              <w:jc w:val="right"/>
            </w:pPr>
            <w:r>
              <w:rPr>
                <w:rFonts w:asciiTheme="minorEastAsia" w:eastAsiaTheme="minorEastAsia" w:hAnsiTheme="minorEastAsia" w:cs="宋体"/>
                <w:color w:val="000000" w:themeColor="text1"/>
                <w:kern w:val="0"/>
              </w:rPr>
              <w:t>398,100.00</w:t>
            </w:r>
          </w:p>
        </w:tc>
        <w:tc>
          <w:tcPr>
            <w:tcW w:w="1842" w:type="dxa"/>
            <w:vAlign w:val="center"/>
          </w:tcPr>
          <w:p w:rsidR="0028287E" w:rsidRDefault="00231B2B">
            <w:pPr>
              <w:jc w:val="right"/>
            </w:pPr>
            <w:r>
              <w:rPr>
                <w:rFonts w:asciiTheme="minorEastAsia" w:eastAsiaTheme="minorEastAsia" w:hAnsiTheme="minorEastAsia" w:cs="宋体"/>
                <w:color w:val="000000" w:themeColor="text1"/>
                <w:kern w:val="0"/>
              </w:rPr>
              <w:t>1,500,837.00</w:t>
            </w:r>
          </w:p>
        </w:tc>
        <w:tc>
          <w:tcPr>
            <w:tcW w:w="1616" w:type="dxa"/>
            <w:vAlign w:val="center"/>
          </w:tcPr>
          <w:p w:rsidR="0028287E" w:rsidRDefault="00231B2B">
            <w:pPr>
              <w:jc w:val="right"/>
            </w:pPr>
            <w:r>
              <w:rPr>
                <w:rFonts w:asciiTheme="minorEastAsia" w:eastAsiaTheme="minorEastAsia" w:hAnsiTheme="minorEastAsia" w:cs="宋体"/>
                <w:color w:val="000000" w:themeColor="text1"/>
                <w:kern w:val="0"/>
              </w:rPr>
              <w:t>3.43</w:t>
            </w:r>
          </w:p>
        </w:tc>
      </w:tr>
    </w:tbl>
    <w:p w:rsidR="0028287E" w:rsidRDefault="0028287E">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28287E" w:rsidRDefault="0028287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28287E" w:rsidRDefault="0028287E">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28287E" w:rsidRDefault="0028287E">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28287E" w:rsidRDefault="00231B2B">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28287E" w:rsidRDefault="0028287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28287E" w:rsidRDefault="0028287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28287E" w:rsidRDefault="0028287E">
      <w:pPr>
        <w:adjustRightInd w:val="0"/>
        <w:snapToGrid w:val="0"/>
        <w:spacing w:line="360" w:lineRule="exact"/>
        <w:rPr>
          <w:rFonts w:asciiTheme="minorEastAsia" w:eastAsiaTheme="minorEastAsia" w:hAnsiTheme="minorEastAsia"/>
          <w:color w:val="000000" w:themeColor="text1"/>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28287E" w:rsidRDefault="00231B2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28287E" w:rsidRDefault="00231B2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28287E">
        <w:tc>
          <w:tcPr>
            <w:tcW w:w="1235"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28287E" w:rsidRDefault="00231B2B">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28287E">
        <w:tc>
          <w:tcPr>
            <w:tcW w:w="1235" w:type="dxa"/>
            <w:vAlign w:val="center"/>
          </w:tcPr>
          <w:p w:rsidR="0028287E" w:rsidRDefault="00231B2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28287E" w:rsidRDefault="00231B2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28287E" w:rsidRDefault="00231B2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51,310.12</w:t>
            </w:r>
          </w:p>
        </w:tc>
      </w:tr>
      <w:tr w:rsidR="0028287E">
        <w:tc>
          <w:tcPr>
            <w:tcW w:w="1235" w:type="dxa"/>
            <w:vAlign w:val="center"/>
          </w:tcPr>
          <w:p w:rsidR="0028287E" w:rsidRDefault="00231B2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28287E" w:rsidRDefault="00231B2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28287E" w:rsidRDefault="00231B2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1,237,352.18</w:t>
            </w:r>
          </w:p>
        </w:tc>
      </w:tr>
      <w:tr w:rsidR="0028287E">
        <w:tc>
          <w:tcPr>
            <w:tcW w:w="1235" w:type="dxa"/>
            <w:vAlign w:val="center"/>
          </w:tcPr>
          <w:p w:rsidR="0028287E" w:rsidRDefault="00231B2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28287E" w:rsidRDefault="00231B2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28287E" w:rsidRDefault="00231B2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28287E">
        <w:tc>
          <w:tcPr>
            <w:tcW w:w="1235" w:type="dxa"/>
            <w:vAlign w:val="center"/>
          </w:tcPr>
          <w:p w:rsidR="0028287E" w:rsidRDefault="00231B2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28287E" w:rsidRDefault="00231B2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28287E" w:rsidRDefault="00231B2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1,650.30</w:t>
            </w:r>
          </w:p>
        </w:tc>
      </w:tr>
      <w:tr w:rsidR="0028287E">
        <w:tc>
          <w:tcPr>
            <w:tcW w:w="1235" w:type="dxa"/>
            <w:vAlign w:val="center"/>
          </w:tcPr>
          <w:p w:rsidR="0028287E" w:rsidRDefault="00231B2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28287E" w:rsidRDefault="00231B2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28287E" w:rsidRDefault="00231B2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101,741.54</w:t>
            </w:r>
          </w:p>
        </w:tc>
      </w:tr>
      <w:tr w:rsidR="0028287E">
        <w:tc>
          <w:tcPr>
            <w:tcW w:w="1235" w:type="dxa"/>
            <w:vAlign w:val="center"/>
          </w:tcPr>
          <w:p w:rsidR="0028287E" w:rsidRDefault="00231B2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28287E" w:rsidRDefault="00231B2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28287E" w:rsidRDefault="00231B2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28287E">
        <w:tc>
          <w:tcPr>
            <w:tcW w:w="1235" w:type="dxa"/>
            <w:vAlign w:val="center"/>
          </w:tcPr>
          <w:p w:rsidR="0028287E" w:rsidRDefault="00231B2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28287E" w:rsidRDefault="00231B2B">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28287E" w:rsidRDefault="00231B2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28287E">
        <w:tc>
          <w:tcPr>
            <w:tcW w:w="1235" w:type="dxa"/>
            <w:vAlign w:val="center"/>
          </w:tcPr>
          <w:p w:rsidR="0028287E" w:rsidRDefault="00231B2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28287E" w:rsidRDefault="00231B2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28287E" w:rsidRDefault="00231B2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28287E">
        <w:tc>
          <w:tcPr>
            <w:tcW w:w="1235" w:type="dxa"/>
            <w:vAlign w:val="center"/>
          </w:tcPr>
          <w:p w:rsidR="0028287E" w:rsidRDefault="00231B2B">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28287E" w:rsidRDefault="00231B2B">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28287E" w:rsidRDefault="00231B2B">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1,392,054.14</w:t>
            </w:r>
          </w:p>
        </w:tc>
      </w:tr>
    </w:tbl>
    <w:p w:rsidR="0028287E" w:rsidRDefault="0028287E">
      <w:pPr>
        <w:autoSpaceDE w:val="0"/>
        <w:autoSpaceDN w:val="0"/>
        <w:adjustRightInd w:val="0"/>
        <w:spacing w:line="360" w:lineRule="auto"/>
        <w:rPr>
          <w:rFonts w:asciiTheme="minorEastAsia" w:eastAsiaTheme="minorEastAsia" w:hAnsiTheme="minorEastAsia"/>
          <w:color w:val="000000" w:themeColor="text1"/>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28287E" w:rsidRDefault="0028287E">
      <w:pPr>
        <w:autoSpaceDE w:val="0"/>
        <w:autoSpaceDN w:val="0"/>
        <w:adjustRightInd w:val="0"/>
        <w:spacing w:line="360" w:lineRule="auto"/>
        <w:rPr>
          <w:rFonts w:asciiTheme="minorEastAsia" w:eastAsiaTheme="minorEastAsia" w:hAnsiTheme="minorEastAsia"/>
          <w:color w:val="000000" w:themeColor="text1"/>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tbl>
      <w:tblPr>
        <w:tblStyle w:val="aff4"/>
        <w:tblW w:w="8513" w:type="dxa"/>
        <w:tblInd w:w="15" w:type="dxa"/>
        <w:tblLayout w:type="fixed"/>
        <w:tblLook w:val="04A0" w:firstRow="1" w:lastRow="0" w:firstColumn="1" w:lastColumn="0" w:noHBand="0" w:noVBand="1"/>
      </w:tblPr>
      <w:tblGrid>
        <w:gridCol w:w="1083"/>
        <w:gridCol w:w="1302"/>
        <w:gridCol w:w="1301"/>
        <w:gridCol w:w="1805"/>
        <w:gridCol w:w="1655"/>
        <w:gridCol w:w="1367"/>
      </w:tblGrid>
      <w:tr w:rsidR="0028287E">
        <w:tc>
          <w:tcPr>
            <w:tcW w:w="1083" w:type="dxa"/>
            <w:vAlign w:val="center"/>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02" w:type="dxa"/>
            <w:vAlign w:val="center"/>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301" w:type="dxa"/>
            <w:vAlign w:val="center"/>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805" w:type="dxa"/>
            <w:vAlign w:val="center"/>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流通受限部分的公允价值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55" w:type="dxa"/>
            <w:vAlign w:val="center"/>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c>
          <w:tcPr>
            <w:tcW w:w="1367" w:type="dxa"/>
            <w:vAlign w:val="center"/>
          </w:tcPr>
          <w:p w:rsidR="0028287E" w:rsidRDefault="00231B2B">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流通受限情况说明</w:t>
            </w:r>
          </w:p>
        </w:tc>
      </w:tr>
      <w:tr w:rsidR="0028287E">
        <w:tc>
          <w:tcPr>
            <w:tcW w:w="1083" w:type="dxa"/>
            <w:vAlign w:val="center"/>
          </w:tcPr>
          <w:p w:rsidR="0028287E" w:rsidRDefault="00231B2B">
            <w:pPr>
              <w:jc w:val="center"/>
            </w:pPr>
            <w:r>
              <w:rPr>
                <w:rFonts w:asciiTheme="minorEastAsia" w:eastAsiaTheme="minorEastAsia" w:hAnsiTheme="minorEastAsia" w:cs="宋体"/>
                <w:color w:val="000000" w:themeColor="text1"/>
                <w:kern w:val="0"/>
              </w:rPr>
              <w:t>1</w:t>
            </w:r>
          </w:p>
        </w:tc>
        <w:tc>
          <w:tcPr>
            <w:tcW w:w="1302" w:type="dxa"/>
            <w:vAlign w:val="center"/>
          </w:tcPr>
          <w:p w:rsidR="0028287E" w:rsidRDefault="00231B2B">
            <w:pPr>
              <w:jc w:val="center"/>
            </w:pPr>
            <w:r>
              <w:rPr>
                <w:rFonts w:asciiTheme="minorEastAsia" w:eastAsiaTheme="minorEastAsia" w:hAnsiTheme="minorEastAsia" w:cs="宋体"/>
                <w:color w:val="000000" w:themeColor="text1"/>
                <w:kern w:val="0"/>
              </w:rPr>
              <w:t>003816</w:t>
            </w:r>
          </w:p>
        </w:tc>
        <w:tc>
          <w:tcPr>
            <w:tcW w:w="1301" w:type="dxa"/>
            <w:vAlign w:val="center"/>
          </w:tcPr>
          <w:p w:rsidR="0028287E" w:rsidRDefault="00231B2B">
            <w:pPr>
              <w:jc w:val="center"/>
            </w:pPr>
            <w:r>
              <w:rPr>
                <w:rFonts w:asciiTheme="minorEastAsia" w:eastAsiaTheme="minorEastAsia" w:hAnsiTheme="minorEastAsia" w:cs="宋体"/>
                <w:color w:val="000000" w:themeColor="text1"/>
                <w:kern w:val="0"/>
              </w:rPr>
              <w:t>中国广核</w:t>
            </w:r>
          </w:p>
        </w:tc>
        <w:tc>
          <w:tcPr>
            <w:tcW w:w="1805" w:type="dxa"/>
            <w:vAlign w:val="center"/>
          </w:tcPr>
          <w:p w:rsidR="0028287E" w:rsidRDefault="00231B2B">
            <w:pPr>
              <w:jc w:val="right"/>
            </w:pPr>
            <w:r>
              <w:rPr>
                <w:rFonts w:asciiTheme="minorEastAsia" w:eastAsiaTheme="minorEastAsia" w:hAnsiTheme="minorEastAsia" w:cs="宋体"/>
                <w:color w:val="000000" w:themeColor="text1"/>
                <w:kern w:val="0"/>
              </w:rPr>
              <w:t>1,728,</w:t>
            </w:r>
            <w:r>
              <w:rPr>
                <w:rFonts w:asciiTheme="minorEastAsia" w:eastAsiaTheme="minorEastAsia" w:hAnsiTheme="minorEastAsia" w:cs="宋体" w:hint="eastAsia"/>
                <w:color w:val="000000" w:themeColor="text1"/>
                <w:kern w:val="0"/>
              </w:rPr>
              <w:t>037</w:t>
            </w:r>
            <w:r>
              <w:rPr>
                <w:rFonts w:asciiTheme="minorEastAsia" w:eastAsiaTheme="minorEastAsia" w:hAnsiTheme="minorEastAsia" w:cs="宋体"/>
                <w:color w:val="000000" w:themeColor="text1"/>
                <w:kern w:val="0"/>
              </w:rPr>
              <w:t>.37</w:t>
            </w:r>
          </w:p>
        </w:tc>
        <w:tc>
          <w:tcPr>
            <w:tcW w:w="1655" w:type="dxa"/>
            <w:vAlign w:val="center"/>
          </w:tcPr>
          <w:p w:rsidR="0028287E" w:rsidRDefault="00231B2B">
            <w:pPr>
              <w:jc w:val="right"/>
            </w:pPr>
            <w:r>
              <w:rPr>
                <w:rFonts w:asciiTheme="minorEastAsia" w:eastAsiaTheme="minorEastAsia" w:hAnsiTheme="minorEastAsia" w:cs="宋体"/>
                <w:color w:val="000000" w:themeColor="text1"/>
                <w:kern w:val="0"/>
              </w:rPr>
              <w:t>3.95</w:t>
            </w:r>
          </w:p>
        </w:tc>
        <w:tc>
          <w:tcPr>
            <w:tcW w:w="1367" w:type="dxa"/>
            <w:vAlign w:val="center"/>
          </w:tcPr>
          <w:p w:rsidR="0028287E" w:rsidRDefault="00231B2B">
            <w:pPr>
              <w:jc w:val="right"/>
            </w:pPr>
            <w:r>
              <w:rPr>
                <w:rFonts w:asciiTheme="minorEastAsia" w:eastAsiaTheme="minorEastAsia" w:hAnsiTheme="minorEastAsia" w:cs="宋体"/>
                <w:color w:val="000000" w:themeColor="text1"/>
                <w:kern w:val="0"/>
              </w:rPr>
              <w:t>筹划重大事项</w:t>
            </w:r>
          </w:p>
        </w:tc>
      </w:tr>
    </w:tbl>
    <w:p w:rsidR="0028287E" w:rsidRDefault="0028287E">
      <w:pPr>
        <w:autoSpaceDE w:val="0"/>
        <w:autoSpaceDN w:val="0"/>
        <w:adjustRightInd w:val="0"/>
        <w:spacing w:line="360" w:lineRule="auto"/>
        <w:rPr>
          <w:rFonts w:asciiTheme="minorEastAsia" w:eastAsiaTheme="minorEastAsia" w:hAnsiTheme="minorEastAsia"/>
          <w:color w:val="000000" w:themeColor="text1"/>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28287E" w:rsidRDefault="00231B2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28287E" w:rsidRDefault="00231B2B">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28287E">
        <w:tc>
          <w:tcPr>
            <w:tcW w:w="4609" w:type="dxa"/>
            <w:tcBorders>
              <w:top w:val="single" w:sz="8" w:space="0" w:color="000000"/>
              <w:left w:val="single" w:sz="8" w:space="0" w:color="000000"/>
              <w:bottom w:val="single" w:sz="8" w:space="0" w:color="000000"/>
              <w:right w:val="single" w:sz="8" w:space="0" w:color="000000"/>
            </w:tcBorders>
            <w:vAlign w:val="center"/>
          </w:tcPr>
          <w:p w:rsidR="0028287E" w:rsidRDefault="00231B2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8287E" w:rsidRDefault="00231B2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45,745,067.32</w:t>
            </w:r>
          </w:p>
        </w:tc>
      </w:tr>
      <w:tr w:rsidR="0028287E">
        <w:tc>
          <w:tcPr>
            <w:tcW w:w="4609" w:type="dxa"/>
            <w:tcBorders>
              <w:top w:val="single" w:sz="8" w:space="0" w:color="000000"/>
              <w:left w:val="single" w:sz="8" w:space="0" w:color="000000"/>
              <w:bottom w:val="single" w:sz="8" w:space="0" w:color="000000"/>
              <w:right w:val="single" w:sz="8" w:space="0" w:color="000000"/>
            </w:tcBorders>
            <w:vAlign w:val="center"/>
          </w:tcPr>
          <w:p w:rsidR="0028287E" w:rsidRDefault="00231B2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8287E" w:rsidRDefault="00231B2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3,107,670.26</w:t>
            </w:r>
          </w:p>
        </w:tc>
      </w:tr>
      <w:tr w:rsidR="0028287E">
        <w:tc>
          <w:tcPr>
            <w:tcW w:w="4609" w:type="dxa"/>
            <w:tcBorders>
              <w:top w:val="single" w:sz="8" w:space="0" w:color="000000"/>
              <w:left w:val="single" w:sz="8" w:space="0" w:color="000000"/>
              <w:bottom w:val="single" w:sz="8" w:space="0" w:color="000000"/>
              <w:right w:val="single" w:sz="8" w:space="0" w:color="000000"/>
            </w:tcBorders>
            <w:vAlign w:val="center"/>
          </w:tcPr>
          <w:p w:rsidR="0028287E" w:rsidRDefault="00231B2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8287E" w:rsidRDefault="00231B2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15,679,027.13</w:t>
            </w:r>
          </w:p>
        </w:tc>
      </w:tr>
      <w:tr w:rsidR="0028287E">
        <w:tc>
          <w:tcPr>
            <w:tcW w:w="4609" w:type="dxa"/>
            <w:tcBorders>
              <w:top w:val="single" w:sz="8" w:space="0" w:color="000000"/>
              <w:left w:val="single" w:sz="8" w:space="0" w:color="000000"/>
              <w:bottom w:val="single" w:sz="8" w:space="0" w:color="000000"/>
              <w:right w:val="single" w:sz="8" w:space="0" w:color="000000"/>
            </w:tcBorders>
            <w:vAlign w:val="center"/>
          </w:tcPr>
          <w:p w:rsidR="0028287E" w:rsidRDefault="00231B2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8287E" w:rsidRDefault="00231B2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28287E">
        <w:tc>
          <w:tcPr>
            <w:tcW w:w="4609" w:type="dxa"/>
            <w:tcBorders>
              <w:top w:val="single" w:sz="8" w:space="0" w:color="000000"/>
              <w:left w:val="single" w:sz="8" w:space="0" w:color="000000"/>
              <w:bottom w:val="single" w:sz="8" w:space="0" w:color="000000"/>
              <w:right w:val="single" w:sz="8" w:space="0" w:color="000000"/>
            </w:tcBorders>
            <w:vAlign w:val="center"/>
          </w:tcPr>
          <w:p w:rsidR="0028287E" w:rsidRDefault="00231B2B">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8287E" w:rsidRDefault="00231B2B">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33,173,710.45</w:t>
            </w:r>
          </w:p>
        </w:tc>
      </w:tr>
    </w:tbl>
    <w:p w:rsidR="0028287E" w:rsidRDefault="00231B2B">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28287E" w:rsidRDefault="00231B2B">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28287E" w:rsidRDefault="00231B2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28287E" w:rsidRDefault="0028287E">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28287E" w:rsidRDefault="00231B2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影响投资者决策的其他重要信息</w:t>
      </w:r>
    </w:p>
    <w:p w:rsidR="0028287E" w:rsidRDefault="00231B2B">
      <w:pPr>
        <w:autoSpaceDE w:val="0"/>
        <w:autoSpaceDN w:val="0"/>
        <w:adjustRightInd w:val="0"/>
        <w:spacing w:line="360" w:lineRule="auto"/>
        <w:jc w:val="left"/>
        <w:rPr>
          <w:rFonts w:ascii="宋体" w:hAnsi="宋体"/>
          <w:b/>
          <w:bCs/>
          <w:color w:val="000000"/>
          <w:kern w:val="0"/>
          <w:sz w:val="24"/>
          <w:szCs w:val="24"/>
        </w:rPr>
      </w:pPr>
      <w:r>
        <w:rPr>
          <w:rFonts w:ascii="宋体" w:hAnsi="宋体"/>
          <w:b/>
          <w:bCs/>
          <w:color w:val="000000"/>
          <w:kern w:val="0"/>
          <w:sz w:val="24"/>
          <w:szCs w:val="24"/>
        </w:rPr>
        <w:t>8.</w:t>
      </w:r>
      <w:r>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28287E">
        <w:tc>
          <w:tcPr>
            <w:tcW w:w="993" w:type="dxa"/>
            <w:vMerge w:val="restart"/>
            <w:vAlign w:val="center"/>
          </w:tcPr>
          <w:p w:rsidR="0028287E" w:rsidRDefault="00231B2B">
            <w:pPr>
              <w:autoSpaceDE w:val="0"/>
              <w:autoSpaceDN w:val="0"/>
              <w:adjustRightInd w:val="0"/>
              <w:jc w:val="center"/>
              <w:rPr>
                <w:rFonts w:ascii="宋体" w:hAnsi="宋体"/>
                <w:b/>
                <w:bCs/>
                <w:color w:val="000000"/>
                <w:kern w:val="0"/>
              </w:rPr>
            </w:pPr>
            <w:r>
              <w:rPr>
                <w:rFonts w:ascii="宋体" w:hAnsi="宋体" w:hint="eastAsia"/>
                <w:color w:val="000000"/>
                <w:kern w:val="0"/>
              </w:rPr>
              <w:t>投资者类别</w:t>
            </w:r>
            <w:r>
              <w:rPr>
                <w:rFonts w:ascii="宋体" w:hAnsi="宋体"/>
                <w:color w:val="000000"/>
                <w:kern w:val="0"/>
              </w:rPr>
              <w:t xml:space="preserve">  </w:t>
            </w:r>
          </w:p>
        </w:tc>
        <w:tc>
          <w:tcPr>
            <w:tcW w:w="5670" w:type="dxa"/>
            <w:gridSpan w:val="5"/>
            <w:vAlign w:val="center"/>
          </w:tcPr>
          <w:p w:rsidR="0028287E" w:rsidRDefault="00231B2B">
            <w:pPr>
              <w:autoSpaceDE w:val="0"/>
              <w:autoSpaceDN w:val="0"/>
              <w:adjustRightInd w:val="0"/>
              <w:jc w:val="center"/>
              <w:rPr>
                <w:rFonts w:ascii="宋体" w:hAnsi="宋体"/>
                <w:b/>
                <w:bCs/>
                <w:color w:val="000000"/>
                <w:kern w:val="0"/>
              </w:rPr>
            </w:pPr>
            <w:r>
              <w:rPr>
                <w:rFonts w:ascii="宋体" w:hAnsi="宋体" w:hint="eastAsia"/>
                <w:color w:val="000000"/>
                <w:kern w:val="0"/>
              </w:rPr>
              <w:t>报告期内持有基金份额变化情况</w:t>
            </w:r>
          </w:p>
        </w:tc>
        <w:tc>
          <w:tcPr>
            <w:tcW w:w="2549" w:type="dxa"/>
            <w:gridSpan w:val="2"/>
            <w:vAlign w:val="center"/>
          </w:tcPr>
          <w:p w:rsidR="0028287E" w:rsidRDefault="00231B2B">
            <w:pPr>
              <w:autoSpaceDE w:val="0"/>
              <w:autoSpaceDN w:val="0"/>
              <w:adjustRightInd w:val="0"/>
              <w:jc w:val="center"/>
              <w:rPr>
                <w:rFonts w:ascii="宋体" w:hAnsi="宋体"/>
                <w:b/>
                <w:bCs/>
                <w:color w:val="000000"/>
                <w:kern w:val="0"/>
              </w:rPr>
            </w:pPr>
            <w:r>
              <w:rPr>
                <w:rFonts w:ascii="宋体" w:hAnsi="宋体" w:hint="eastAsia"/>
                <w:color w:val="000000"/>
                <w:kern w:val="0"/>
              </w:rPr>
              <w:t>报告期末持有基金情况</w:t>
            </w:r>
          </w:p>
        </w:tc>
      </w:tr>
      <w:tr w:rsidR="0028287E">
        <w:tc>
          <w:tcPr>
            <w:tcW w:w="993" w:type="dxa"/>
            <w:vMerge/>
            <w:vAlign w:val="center"/>
          </w:tcPr>
          <w:p w:rsidR="0028287E" w:rsidRDefault="0028287E">
            <w:pPr>
              <w:autoSpaceDE w:val="0"/>
              <w:autoSpaceDN w:val="0"/>
              <w:adjustRightInd w:val="0"/>
              <w:jc w:val="center"/>
              <w:rPr>
                <w:rFonts w:ascii="宋体" w:hAnsi="宋体"/>
                <w:b/>
                <w:bCs/>
                <w:color w:val="000000"/>
                <w:kern w:val="0"/>
              </w:rPr>
            </w:pPr>
          </w:p>
        </w:tc>
        <w:tc>
          <w:tcPr>
            <w:tcW w:w="992" w:type="dxa"/>
            <w:vAlign w:val="center"/>
          </w:tcPr>
          <w:p w:rsidR="0028287E" w:rsidRDefault="00231B2B">
            <w:pPr>
              <w:autoSpaceDE w:val="0"/>
              <w:autoSpaceDN w:val="0"/>
              <w:adjustRightInd w:val="0"/>
              <w:jc w:val="center"/>
              <w:rPr>
                <w:rFonts w:ascii="宋体" w:hAnsi="宋体"/>
                <w:b/>
                <w:bCs/>
                <w:color w:val="000000"/>
                <w:kern w:val="0"/>
              </w:rPr>
            </w:pPr>
            <w:r>
              <w:rPr>
                <w:rFonts w:ascii="宋体" w:hAnsi="宋体" w:hint="eastAsia"/>
                <w:color w:val="000000"/>
                <w:kern w:val="0"/>
              </w:rPr>
              <w:t>序号</w:t>
            </w:r>
          </w:p>
        </w:tc>
        <w:tc>
          <w:tcPr>
            <w:tcW w:w="1843" w:type="dxa"/>
            <w:vAlign w:val="center"/>
          </w:tcPr>
          <w:p w:rsidR="0028287E" w:rsidRDefault="00231B2B">
            <w:pPr>
              <w:autoSpaceDE w:val="0"/>
              <w:autoSpaceDN w:val="0"/>
              <w:adjustRightInd w:val="0"/>
              <w:jc w:val="center"/>
              <w:rPr>
                <w:rFonts w:ascii="宋体" w:hAnsi="宋体"/>
                <w:b/>
                <w:bCs/>
                <w:color w:val="000000"/>
                <w:kern w:val="0"/>
              </w:rPr>
            </w:pPr>
            <w:r>
              <w:rPr>
                <w:rFonts w:ascii="宋体" w:hAnsi="宋体" w:hint="eastAsia"/>
                <w:color w:val="000000"/>
                <w:kern w:val="0"/>
              </w:rPr>
              <w:t>持有基金份额比例达到或者超过20%的时间区间</w:t>
            </w:r>
          </w:p>
        </w:tc>
        <w:tc>
          <w:tcPr>
            <w:tcW w:w="851" w:type="dxa"/>
            <w:vAlign w:val="center"/>
          </w:tcPr>
          <w:p w:rsidR="0028287E" w:rsidRDefault="00231B2B">
            <w:pPr>
              <w:widowControl/>
              <w:jc w:val="center"/>
              <w:rPr>
                <w:rFonts w:ascii="宋体" w:hAnsi="宋体"/>
                <w:b/>
                <w:bCs/>
                <w:color w:val="000000"/>
                <w:kern w:val="0"/>
              </w:rPr>
            </w:pPr>
            <w:r>
              <w:rPr>
                <w:rFonts w:ascii="宋体" w:hAnsi="宋体" w:hint="eastAsia"/>
                <w:color w:val="000000"/>
                <w:kern w:val="0"/>
              </w:rPr>
              <w:t>期初份额</w:t>
            </w:r>
          </w:p>
        </w:tc>
        <w:tc>
          <w:tcPr>
            <w:tcW w:w="850" w:type="dxa"/>
            <w:vAlign w:val="center"/>
          </w:tcPr>
          <w:p w:rsidR="0028287E" w:rsidRDefault="00231B2B">
            <w:pPr>
              <w:widowControl/>
              <w:jc w:val="center"/>
              <w:rPr>
                <w:rFonts w:ascii="宋体" w:hAnsi="宋体"/>
                <w:b/>
                <w:bCs/>
                <w:color w:val="000000"/>
                <w:kern w:val="0"/>
              </w:rPr>
            </w:pPr>
            <w:r>
              <w:rPr>
                <w:rFonts w:ascii="宋体" w:hAnsi="宋体" w:hint="eastAsia"/>
                <w:color w:val="000000"/>
                <w:kern w:val="0"/>
              </w:rPr>
              <w:t>申购份额</w:t>
            </w:r>
          </w:p>
        </w:tc>
        <w:tc>
          <w:tcPr>
            <w:tcW w:w="1134" w:type="dxa"/>
            <w:vAlign w:val="center"/>
          </w:tcPr>
          <w:p w:rsidR="0028287E" w:rsidRDefault="00231B2B">
            <w:pPr>
              <w:widowControl/>
              <w:jc w:val="center"/>
              <w:rPr>
                <w:rFonts w:ascii="宋体" w:hAnsi="宋体"/>
                <w:b/>
                <w:bCs/>
                <w:color w:val="000000"/>
                <w:kern w:val="0"/>
              </w:rPr>
            </w:pPr>
            <w:r>
              <w:rPr>
                <w:rFonts w:ascii="宋体" w:hAnsi="宋体" w:hint="eastAsia"/>
                <w:color w:val="000000"/>
                <w:kern w:val="0"/>
              </w:rPr>
              <w:t>赎回份额</w:t>
            </w:r>
          </w:p>
        </w:tc>
        <w:tc>
          <w:tcPr>
            <w:tcW w:w="1419" w:type="dxa"/>
            <w:vAlign w:val="center"/>
          </w:tcPr>
          <w:p w:rsidR="0028287E" w:rsidRDefault="00231B2B">
            <w:pPr>
              <w:autoSpaceDE w:val="0"/>
              <w:autoSpaceDN w:val="0"/>
              <w:adjustRightInd w:val="0"/>
              <w:jc w:val="center"/>
              <w:rPr>
                <w:rFonts w:ascii="宋体" w:hAnsi="宋体"/>
                <w:b/>
                <w:bCs/>
                <w:color w:val="000000"/>
                <w:kern w:val="0"/>
              </w:rPr>
            </w:pPr>
            <w:r>
              <w:rPr>
                <w:rFonts w:ascii="宋体" w:hAnsi="宋体" w:hint="eastAsia"/>
                <w:color w:val="000000"/>
                <w:kern w:val="0"/>
              </w:rPr>
              <w:t>持有份额</w:t>
            </w:r>
          </w:p>
        </w:tc>
        <w:tc>
          <w:tcPr>
            <w:tcW w:w="1130" w:type="dxa"/>
            <w:vAlign w:val="center"/>
          </w:tcPr>
          <w:p w:rsidR="0028287E" w:rsidRDefault="00231B2B">
            <w:pPr>
              <w:autoSpaceDE w:val="0"/>
              <w:autoSpaceDN w:val="0"/>
              <w:adjustRightInd w:val="0"/>
              <w:jc w:val="center"/>
              <w:rPr>
                <w:rFonts w:ascii="宋体" w:hAnsi="宋体"/>
                <w:b/>
                <w:bCs/>
                <w:color w:val="000000"/>
                <w:kern w:val="0"/>
              </w:rPr>
            </w:pPr>
            <w:r>
              <w:rPr>
                <w:rFonts w:ascii="宋体" w:hAnsi="宋体" w:hint="eastAsia"/>
                <w:color w:val="000000"/>
                <w:kern w:val="0"/>
              </w:rPr>
              <w:t>份额占比</w:t>
            </w:r>
          </w:p>
        </w:tc>
      </w:tr>
      <w:tr w:rsidR="0028287E">
        <w:tc>
          <w:tcPr>
            <w:tcW w:w="993" w:type="dxa"/>
            <w:vMerge w:val="restart"/>
          </w:tcPr>
          <w:p w:rsidR="0028287E" w:rsidRDefault="0028287E"/>
          <w:p w:rsidR="0028287E" w:rsidRDefault="00231B2B">
            <w:r>
              <w:rPr>
                <w:rFonts w:ascii="宋体" w:hAnsi="宋体" w:hint="eastAsia"/>
                <w:bCs/>
                <w:color w:val="000000"/>
                <w:kern w:val="0"/>
              </w:rPr>
              <w:t>机构</w:t>
            </w:r>
          </w:p>
        </w:tc>
        <w:tc>
          <w:tcPr>
            <w:tcW w:w="992" w:type="dxa"/>
            <w:vAlign w:val="center"/>
          </w:tcPr>
          <w:p w:rsidR="0028287E" w:rsidRDefault="00231B2B">
            <w:pPr>
              <w:jc w:val="center"/>
            </w:pPr>
            <w:r>
              <w:rPr>
                <w:rFonts w:ascii="宋体" w:hAnsi="宋体"/>
                <w:color w:val="000000"/>
                <w:kern w:val="0"/>
              </w:rPr>
              <w:t>1</w:t>
            </w:r>
          </w:p>
        </w:tc>
        <w:tc>
          <w:tcPr>
            <w:tcW w:w="1843" w:type="dxa"/>
            <w:vAlign w:val="center"/>
          </w:tcPr>
          <w:p w:rsidR="0028287E" w:rsidRDefault="00231B2B">
            <w:pPr>
              <w:jc w:val="center"/>
            </w:pPr>
            <w:r>
              <w:rPr>
                <w:rFonts w:ascii="宋体" w:hAnsi="宋体"/>
                <w:color w:val="000000"/>
                <w:kern w:val="0"/>
              </w:rPr>
              <w:t>20191001-20191231</w:t>
            </w:r>
          </w:p>
        </w:tc>
        <w:tc>
          <w:tcPr>
            <w:tcW w:w="851" w:type="dxa"/>
            <w:vAlign w:val="center"/>
          </w:tcPr>
          <w:p w:rsidR="0028287E" w:rsidRDefault="00231B2B">
            <w:pPr>
              <w:jc w:val="center"/>
            </w:pPr>
            <w:r>
              <w:rPr>
                <w:rFonts w:ascii="宋体" w:hAnsi="宋体"/>
                <w:color w:val="000000"/>
                <w:kern w:val="0"/>
              </w:rPr>
              <w:t>20,004,400.00</w:t>
            </w:r>
          </w:p>
        </w:tc>
        <w:tc>
          <w:tcPr>
            <w:tcW w:w="850" w:type="dxa"/>
            <w:vAlign w:val="center"/>
          </w:tcPr>
          <w:p w:rsidR="0028287E" w:rsidRDefault="00231B2B">
            <w:pPr>
              <w:jc w:val="center"/>
            </w:pPr>
            <w:r>
              <w:rPr>
                <w:rFonts w:ascii="宋体" w:hAnsi="宋体"/>
                <w:color w:val="000000"/>
                <w:kern w:val="0"/>
              </w:rPr>
              <w:t>0.00</w:t>
            </w:r>
          </w:p>
        </w:tc>
        <w:tc>
          <w:tcPr>
            <w:tcW w:w="1134" w:type="dxa"/>
            <w:vAlign w:val="center"/>
          </w:tcPr>
          <w:p w:rsidR="0028287E" w:rsidRDefault="00231B2B">
            <w:pPr>
              <w:jc w:val="center"/>
            </w:pPr>
            <w:r>
              <w:rPr>
                <w:rFonts w:ascii="宋体" w:hAnsi="宋体"/>
                <w:color w:val="000000"/>
                <w:kern w:val="0"/>
              </w:rPr>
              <w:t>10,000,000.00</w:t>
            </w:r>
          </w:p>
        </w:tc>
        <w:tc>
          <w:tcPr>
            <w:tcW w:w="1419" w:type="dxa"/>
            <w:vAlign w:val="center"/>
          </w:tcPr>
          <w:p w:rsidR="0028287E" w:rsidRDefault="00231B2B">
            <w:pPr>
              <w:jc w:val="center"/>
            </w:pPr>
            <w:r>
              <w:rPr>
                <w:rFonts w:ascii="宋体" w:hAnsi="宋体"/>
                <w:color w:val="000000"/>
                <w:kern w:val="0"/>
              </w:rPr>
              <w:t>10,004,400.00</w:t>
            </w:r>
          </w:p>
        </w:tc>
        <w:tc>
          <w:tcPr>
            <w:tcW w:w="1130" w:type="dxa"/>
            <w:vAlign w:val="center"/>
          </w:tcPr>
          <w:p w:rsidR="0028287E" w:rsidRDefault="00231B2B">
            <w:pPr>
              <w:jc w:val="center"/>
            </w:pPr>
            <w:r>
              <w:rPr>
                <w:rFonts w:ascii="宋体" w:hAnsi="宋体"/>
                <w:color w:val="000000"/>
                <w:kern w:val="0"/>
              </w:rPr>
              <w:t>30.16%</w:t>
            </w:r>
          </w:p>
        </w:tc>
      </w:tr>
      <w:tr w:rsidR="0028287E">
        <w:tc>
          <w:tcPr>
            <w:tcW w:w="9212" w:type="dxa"/>
            <w:gridSpan w:val="8"/>
            <w:vAlign w:val="center"/>
          </w:tcPr>
          <w:p w:rsidR="0028287E" w:rsidRDefault="00231B2B">
            <w:pPr>
              <w:autoSpaceDE w:val="0"/>
              <w:autoSpaceDN w:val="0"/>
              <w:adjustRightInd w:val="0"/>
              <w:jc w:val="center"/>
              <w:rPr>
                <w:rFonts w:ascii="宋体" w:hAnsi="宋体"/>
                <w:kern w:val="0"/>
              </w:rPr>
            </w:pPr>
            <w:r>
              <w:rPr>
                <w:rFonts w:ascii="宋体" w:hAnsi="宋体"/>
                <w:color w:val="000000"/>
                <w:kern w:val="0"/>
              </w:rPr>
              <w:t>产品特有风险</w:t>
            </w:r>
          </w:p>
        </w:tc>
      </w:tr>
      <w:tr w:rsidR="0028287E">
        <w:tc>
          <w:tcPr>
            <w:tcW w:w="9212" w:type="dxa"/>
            <w:gridSpan w:val="8"/>
            <w:vAlign w:val="center"/>
          </w:tcPr>
          <w:p w:rsidR="0028287E" w:rsidRDefault="00231B2B">
            <w:pPr>
              <w:autoSpaceDE w:val="0"/>
              <w:autoSpaceDN w:val="0"/>
              <w:adjustRightInd w:val="0"/>
              <w:jc w:val="left"/>
              <w:rPr>
                <w:rFonts w:ascii="宋体" w:hAnsi="宋体"/>
                <w:kern w:val="0"/>
              </w:rPr>
            </w:pPr>
            <w:r>
              <w:rPr>
                <w:rFonts w:ascii="宋体" w:hAnsi="宋体" w:hint="eastAsia"/>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28287E" w:rsidRDefault="00231B2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§9</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中国证监会批准上投摩根核心精选股票型证券投资基金设立的文件；</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《上投摩根核心精选股票型证券投资基金基金合同》；</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 《上投摩根核心精选股票型证券投资基金托管协议》；</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 《上投摩根开放式基金业务规则》；</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28287E" w:rsidRDefault="0028287E">
      <w:pPr>
        <w:spacing w:line="360" w:lineRule="auto"/>
        <w:ind w:firstLineChars="200" w:firstLine="480"/>
        <w:rPr>
          <w:rFonts w:asciiTheme="minorEastAsia" w:eastAsiaTheme="minorEastAsia" w:hAnsiTheme="minorEastAsia"/>
          <w:color w:val="000000" w:themeColor="text1"/>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28287E" w:rsidRDefault="0028287E">
      <w:pPr>
        <w:spacing w:line="360" w:lineRule="auto"/>
        <w:ind w:firstLineChars="200" w:firstLine="480"/>
        <w:rPr>
          <w:rFonts w:asciiTheme="minorEastAsia" w:eastAsiaTheme="minorEastAsia" w:hAnsiTheme="minorEastAsia"/>
          <w:color w:val="000000" w:themeColor="text1"/>
          <w:sz w:val="24"/>
          <w:szCs w:val="24"/>
        </w:rPr>
      </w:pPr>
    </w:p>
    <w:p w:rsidR="0028287E" w:rsidRDefault="00231B2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28287E" w:rsidRDefault="00231B2B">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28287E" w:rsidRDefault="0028287E">
      <w:pPr>
        <w:spacing w:line="360" w:lineRule="auto"/>
        <w:ind w:left="840"/>
        <w:jc w:val="right"/>
        <w:rPr>
          <w:rFonts w:asciiTheme="minorEastAsia" w:eastAsiaTheme="minorEastAsia" w:hAnsiTheme="minorEastAsia"/>
          <w:color w:val="000000" w:themeColor="text1"/>
          <w:sz w:val="24"/>
          <w:szCs w:val="24"/>
        </w:rPr>
      </w:pPr>
    </w:p>
    <w:p w:rsidR="0028287E" w:rsidRDefault="0028287E">
      <w:pPr>
        <w:spacing w:line="360" w:lineRule="auto"/>
        <w:ind w:left="840"/>
        <w:jc w:val="right"/>
        <w:rPr>
          <w:rFonts w:asciiTheme="minorEastAsia" w:eastAsiaTheme="minorEastAsia" w:hAnsiTheme="minorEastAsia"/>
          <w:color w:val="000000" w:themeColor="text1"/>
          <w:sz w:val="24"/>
          <w:szCs w:val="24"/>
        </w:rPr>
      </w:pPr>
    </w:p>
    <w:p w:rsidR="0028287E" w:rsidRDefault="0028287E">
      <w:pPr>
        <w:spacing w:line="360" w:lineRule="auto"/>
        <w:ind w:left="840"/>
        <w:jc w:val="right"/>
        <w:rPr>
          <w:rFonts w:asciiTheme="minorEastAsia" w:eastAsiaTheme="minorEastAsia" w:hAnsiTheme="minorEastAsia"/>
          <w:color w:val="000000" w:themeColor="text1"/>
          <w:sz w:val="24"/>
          <w:szCs w:val="24"/>
        </w:rPr>
      </w:pPr>
    </w:p>
    <w:p w:rsidR="0028287E" w:rsidRDefault="0028287E">
      <w:pPr>
        <w:spacing w:line="360" w:lineRule="auto"/>
        <w:ind w:left="840"/>
        <w:jc w:val="right"/>
        <w:rPr>
          <w:rFonts w:asciiTheme="minorEastAsia" w:eastAsiaTheme="minorEastAsia" w:hAnsiTheme="minorEastAsia"/>
          <w:color w:val="000000" w:themeColor="text1"/>
          <w:sz w:val="24"/>
          <w:szCs w:val="24"/>
        </w:rPr>
      </w:pPr>
    </w:p>
    <w:p w:rsidR="0028287E" w:rsidRDefault="0028287E">
      <w:pPr>
        <w:spacing w:line="360" w:lineRule="auto"/>
        <w:ind w:left="840"/>
        <w:jc w:val="right"/>
        <w:rPr>
          <w:rFonts w:asciiTheme="minorEastAsia" w:eastAsiaTheme="minorEastAsia" w:hAnsiTheme="minorEastAsia"/>
          <w:color w:val="000000" w:themeColor="text1"/>
          <w:sz w:val="24"/>
          <w:szCs w:val="24"/>
        </w:rPr>
      </w:pPr>
    </w:p>
    <w:p w:rsidR="0028287E" w:rsidRDefault="0028287E">
      <w:pPr>
        <w:spacing w:line="360" w:lineRule="auto"/>
        <w:ind w:left="840"/>
        <w:jc w:val="right"/>
        <w:rPr>
          <w:rFonts w:asciiTheme="minorEastAsia" w:eastAsiaTheme="minorEastAsia" w:hAnsiTheme="minorEastAsia"/>
          <w:color w:val="000000" w:themeColor="text1"/>
          <w:sz w:val="24"/>
          <w:szCs w:val="24"/>
        </w:rPr>
      </w:pPr>
    </w:p>
    <w:p w:rsidR="0028287E" w:rsidRDefault="0028287E">
      <w:pPr>
        <w:spacing w:line="360" w:lineRule="auto"/>
        <w:ind w:left="840"/>
        <w:jc w:val="right"/>
        <w:rPr>
          <w:rFonts w:asciiTheme="minorEastAsia" w:eastAsiaTheme="minorEastAsia" w:hAnsiTheme="minorEastAsia"/>
          <w:color w:val="000000" w:themeColor="text1"/>
          <w:sz w:val="24"/>
          <w:szCs w:val="24"/>
        </w:rPr>
      </w:pPr>
    </w:p>
    <w:p w:rsidR="0028287E" w:rsidRDefault="0028287E">
      <w:pPr>
        <w:spacing w:line="360" w:lineRule="auto"/>
        <w:ind w:left="840"/>
        <w:jc w:val="right"/>
        <w:rPr>
          <w:rFonts w:asciiTheme="minorEastAsia" w:eastAsiaTheme="minorEastAsia" w:hAnsiTheme="minorEastAsia"/>
          <w:color w:val="000000" w:themeColor="text1"/>
          <w:sz w:val="24"/>
          <w:szCs w:val="24"/>
        </w:rPr>
      </w:pPr>
    </w:p>
    <w:p w:rsidR="0028287E" w:rsidRDefault="00231B2B">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28287E" w:rsidRDefault="00231B2B">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28287E" w:rsidRDefault="0028287E">
      <w:pPr>
        <w:spacing w:line="360" w:lineRule="auto"/>
        <w:ind w:left="840"/>
        <w:jc w:val="right"/>
        <w:rPr>
          <w:rFonts w:asciiTheme="minorEastAsia" w:eastAsiaTheme="minorEastAsia" w:hAnsiTheme="minorEastAsia"/>
          <w:b/>
          <w:bCs/>
          <w:color w:val="000000" w:themeColor="text1"/>
          <w:sz w:val="24"/>
          <w:szCs w:val="24"/>
        </w:rPr>
      </w:pPr>
    </w:p>
    <w:p w:rsidR="0028287E" w:rsidRDefault="0028287E">
      <w:pPr>
        <w:rPr>
          <w:rFonts w:asciiTheme="minorEastAsia" w:eastAsiaTheme="minorEastAsia" w:hAnsiTheme="minorEastAsia"/>
          <w:color w:val="000000" w:themeColor="text1"/>
          <w:sz w:val="24"/>
          <w:szCs w:val="24"/>
        </w:rPr>
      </w:pPr>
    </w:p>
    <w:sectPr w:rsidR="0028287E">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7C" w:rsidRDefault="00231B2B">
      <w:r>
        <w:separator/>
      </w:r>
    </w:p>
  </w:endnote>
  <w:endnote w:type="continuationSeparator" w:id="0">
    <w:p w:rsidR="00CF297C" w:rsidRDefault="0023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87E" w:rsidRDefault="00231B2B">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A55D3B" w:rsidRPr="00A55D3B">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87E" w:rsidRDefault="00231B2B">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55D3B">
      <w:rPr>
        <w:rStyle w:val="aff"/>
        <w:noProof/>
      </w:rPr>
      <w:t>2</w:t>
    </w:r>
    <w:r>
      <w:rPr>
        <w:rStyle w:val="aff"/>
      </w:rPr>
      <w:fldChar w:fldCharType="end"/>
    </w:r>
  </w:p>
  <w:p w:rsidR="0028287E" w:rsidRDefault="0028287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7C" w:rsidRDefault="00231B2B">
      <w:r>
        <w:separator/>
      </w:r>
    </w:p>
  </w:footnote>
  <w:footnote w:type="continuationSeparator" w:id="0">
    <w:p w:rsidR="00CF297C" w:rsidRDefault="0023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87E" w:rsidRDefault="00231B2B">
    <w:pPr>
      <w:pStyle w:val="af6"/>
      <w:pBdr>
        <w:bottom w:val="single" w:sz="6" w:space="0" w:color="auto"/>
      </w:pBdr>
      <w:jc w:val="right"/>
    </w:pPr>
    <w:r>
      <w:rPr>
        <w:rFonts w:hint="eastAsia"/>
      </w:rPr>
      <w:t>上投摩根核心精选股票型证券投资基金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1B2B"/>
    <w:rsid w:val="00237F09"/>
    <w:rsid w:val="00240248"/>
    <w:rsid w:val="0024363B"/>
    <w:rsid w:val="00261111"/>
    <w:rsid w:val="00264E55"/>
    <w:rsid w:val="00275745"/>
    <w:rsid w:val="0027688F"/>
    <w:rsid w:val="00276E44"/>
    <w:rsid w:val="0028287E"/>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5D3B"/>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297C"/>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03F3A-5E17-4DE5-85FF-382C425C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B38998-D288-4278-874C-C35589D1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Cifm</cp:lastModifiedBy>
  <cp:revision>266</cp:revision>
  <dcterms:created xsi:type="dcterms:W3CDTF">2012-10-16T06:07:00Z</dcterms:created>
  <dcterms:modified xsi:type="dcterms:W3CDTF">2020-01-16T10:58:00Z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