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上投摩根尚睿混合型基金中基金</w:t>
      </w:r>
      <w:r w:rsidRPr="00B27A29">
        <w:rPr>
          <w:rFonts w:eastAsiaTheme="minorEastAsia"/>
          <w:b/>
          <w:color w:val="000000" w:themeColor="text1"/>
          <w:sz w:val="36"/>
          <w:szCs w:val="36"/>
        </w:rPr>
        <w:t>(FOF)</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报告送出日期：二〇二二年四月二十二日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6E38BB" w:rsidRDefault="00FE570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6E38BB" w:rsidRDefault="00FE570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6E38BB" w:rsidRDefault="00FE570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6E38BB" w:rsidRDefault="00FE570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6E38BB" w:rsidRDefault="00FE570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上投摩根尚睿混合</w:t>
            </w:r>
            <w:r w:rsidRPr="00B27A29">
              <w:rPr>
                <w:rFonts w:eastAsiaTheme="minorEastAsia"/>
                <w:color w:val="000000" w:themeColor="text1"/>
                <w:kern w:val="0"/>
                <w:szCs w:val="21"/>
              </w:rPr>
              <w:t>(FOF)</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006042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2018</w:t>
            </w:r>
            <w:r w:rsidRPr="00B27A29">
              <w:rPr>
                <w:rFonts w:eastAsiaTheme="minorEastAsia"/>
                <w:color w:val="000000" w:themeColor="text1"/>
                <w:kern w:val="0"/>
                <w:szCs w:val="21"/>
              </w:rPr>
              <w:t>年</w:t>
            </w:r>
            <w:r w:rsidRPr="00B27A29">
              <w:rPr>
                <w:rFonts w:eastAsiaTheme="minorEastAsia"/>
                <w:color w:val="000000" w:themeColor="text1"/>
                <w:kern w:val="0"/>
                <w:szCs w:val="21"/>
              </w:rPr>
              <w:t>8</w:t>
            </w:r>
            <w:r w:rsidRPr="00B27A29">
              <w:rPr>
                <w:rFonts w:eastAsiaTheme="minorEastAsia"/>
                <w:color w:val="000000" w:themeColor="text1"/>
                <w:kern w:val="0"/>
                <w:szCs w:val="21"/>
              </w:rPr>
              <w:t>月</w:t>
            </w:r>
            <w:r w:rsidRPr="00B27A29">
              <w:rPr>
                <w:rFonts w:eastAsiaTheme="minorEastAsia"/>
                <w:color w:val="000000" w:themeColor="text1"/>
                <w:kern w:val="0"/>
                <w:szCs w:val="21"/>
              </w:rPr>
              <w:t>15</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39,084,808.42</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通过优选基金，并结合严格的风险控制，实现基金资产的长期稳健增值。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6E38BB" w:rsidRDefault="00FE570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6E38BB" w:rsidRDefault="00FE570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在大类资产配置上，结合产品定位、风险收益特征以及管理人的长期资本市场观点确定基金的资产配置方案。</w:t>
            </w:r>
          </w:p>
          <w:p w:rsidR="006E38BB" w:rsidRDefault="00FE570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首先，管理人将根据基金业绩基准确定产品的风险收益特征。其次，根据投研团队的长期资本市场观点对各类型资产的风险收益特征进行判断。最后，结合本基金以及各资产类别的风险收益特征、现代投资组合理论，模拟得出各</w:t>
            </w:r>
            <w:r>
              <w:rPr>
                <w:rFonts w:eastAsiaTheme="minorEastAsia"/>
                <w:color w:val="000000" w:themeColor="text1"/>
                <w:kern w:val="0"/>
                <w:szCs w:val="21"/>
              </w:rPr>
              <w:lastRenderedPageBreak/>
              <w:t>大类资产的长期战略配置比例。</w:t>
            </w:r>
          </w:p>
          <w:p w:rsidR="006E38BB" w:rsidRDefault="00FE570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密切关注市场风险的变化以及各资产类别的风险收益的相对变化趋势，适度调整中长期战略配置比例。当资本市场发生重大变化且管理人认为将影响各类资产的预期时，根据实际情况调整资产配置比例。</w:t>
            </w:r>
          </w:p>
          <w:p w:rsidR="006E38BB" w:rsidRDefault="00FE570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、主动管理型基金投资策略</w:t>
            </w:r>
          </w:p>
          <w:p w:rsidR="006E38BB" w:rsidRDefault="00FE570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综合运用定量分析和定性分析的方式，通过层层筛选，优选能持续创造超额收益的基金构建投资组合。</w:t>
            </w:r>
          </w:p>
          <w:p w:rsidR="006E38BB" w:rsidRDefault="00FE570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首先，通过初步的定量指标筛选出历史业绩表现良好、规模适中、流动性较好的基金。在初步筛选的基础上，进一步通过尽职调查在基金管理公司层面进行考察，形成基金筛选基础池。</w:t>
            </w:r>
          </w:p>
          <w:p w:rsidR="006E38BB" w:rsidRDefault="00FE570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其次，结合尽职调查结果以及公开数据，对基金经理进行深度访谈，筛选后将不同投资风格</w:t>
            </w:r>
            <w:r>
              <w:rPr>
                <w:rFonts w:eastAsiaTheme="minorEastAsia"/>
                <w:color w:val="000000" w:themeColor="text1"/>
                <w:kern w:val="0"/>
                <w:szCs w:val="21"/>
              </w:rPr>
              <w:t>/</w:t>
            </w:r>
            <w:r>
              <w:rPr>
                <w:rFonts w:eastAsiaTheme="minorEastAsia"/>
                <w:color w:val="000000" w:themeColor="text1"/>
                <w:kern w:val="0"/>
                <w:szCs w:val="21"/>
              </w:rPr>
              <w:t>策略的代表性基金列入未来基金构建投资组合的核心池。</w:t>
            </w:r>
          </w:p>
          <w:p w:rsidR="006E38BB" w:rsidRDefault="00FE570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本基金目前将主要投资于本基金管理人旗下的公募基金，并根据定量及定性分析策略优选标的基金。未来本基金管理人本着审慎尽职的原则，可将投资范围逐步扩展至其他管理人旗下的公募基金。</w:t>
            </w:r>
          </w:p>
          <w:p w:rsidR="006E38BB" w:rsidRDefault="00FE570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、指数基金投资策略</w:t>
            </w:r>
          </w:p>
          <w:p w:rsidR="006E38BB" w:rsidRDefault="00FE570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通过对国内外宏观经济、经济结构转型的方向、国家经济政策、产业政策导向的深入研究，优选中长期景气向好的指数基金进行配置。此外，基于对市场未来运行趋势和风格的预判，积极参与包括行业主题、风格或策略指数等在内的各类指数基金的投资，把握市场阶段性投资机会。</w:t>
            </w:r>
          </w:p>
          <w:p w:rsidR="006E38BB" w:rsidRDefault="00FE570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rsidR="006E38BB" w:rsidRDefault="00FE570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结合不同债券品种的到期收益率、流动性、市场规模等情况，并根据对债券收益率曲线形态、息差变化的预测，对债券组合进行动态调整。</w:t>
            </w:r>
          </w:p>
          <w:p w:rsidR="006E38BB" w:rsidRDefault="00FE570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、中小企业私募债投资策略</w:t>
            </w:r>
          </w:p>
          <w:p w:rsidR="006E38BB" w:rsidRDefault="00FE570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本基金对中小企业私募债的投资主要从自上而下判断景气周期和自下而上精选标的两个角度出发，结合信用分析和信用评估进行。</w:t>
            </w:r>
          </w:p>
          <w:p w:rsidR="006E38BB" w:rsidRDefault="00FE570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6</w:t>
            </w:r>
            <w:r>
              <w:rPr>
                <w:rFonts w:eastAsiaTheme="minorEastAsia"/>
                <w:color w:val="000000" w:themeColor="text1"/>
                <w:kern w:val="0"/>
                <w:szCs w:val="21"/>
              </w:rPr>
              <w:t>、证券公司短期公司债投资策略</w:t>
            </w:r>
          </w:p>
          <w:p w:rsidR="006E38BB" w:rsidRDefault="00FE570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主要从分析证券行业整体情况、证券公司基本面情况入手，分析证券公司短期公司债券的违约风险及合理的利差水平，对其进行独立、客观的价值评估。</w:t>
            </w:r>
          </w:p>
          <w:p w:rsidR="006E38BB" w:rsidRDefault="00FE570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7</w:t>
            </w:r>
            <w:r>
              <w:rPr>
                <w:rFonts w:eastAsiaTheme="minorEastAsia"/>
                <w:color w:val="000000" w:themeColor="text1"/>
                <w:kern w:val="0"/>
                <w:szCs w:val="21"/>
              </w:rPr>
              <w:t>、资产支持证券投资策略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综合考虑市场利率、发行条款、支持资产的构成及质量等因素，对资产支持证券的风险与收益状况进行评估，确定资产合理配置比例。</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本基金的业绩比较基准为：中证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*60%+</w:t>
            </w:r>
            <w:r w:rsidRPr="00B27A29">
              <w:rPr>
                <w:rFonts w:eastAsiaTheme="minorEastAsia"/>
                <w:color w:val="000000" w:themeColor="text1"/>
                <w:kern w:val="0"/>
                <w:szCs w:val="21"/>
              </w:rPr>
              <w:t>中证综合债指数收益率</w:t>
            </w:r>
            <w:r w:rsidRPr="00B27A29">
              <w:rPr>
                <w:rFonts w:eastAsiaTheme="minorEastAsia"/>
                <w:color w:val="000000" w:themeColor="text1"/>
                <w:kern w:val="0"/>
                <w:szCs w:val="21"/>
              </w:rPr>
              <w:t>*40%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6E38BB" w:rsidRDefault="00FE570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本基金属于混合型基金中基金，预期风险和收益水平低于股票型基金，高于债券型和货币市场基金，属于较高风险收益水平的基金产品。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上投摩根尚睿混合</w:t>
            </w:r>
            <w:r w:rsidRPr="00B27A29">
              <w:rPr>
                <w:rFonts w:eastAsiaTheme="minorEastAsia"/>
                <w:color w:val="000000" w:themeColor="text1"/>
                <w:szCs w:val="21"/>
              </w:rPr>
              <w:t>(FOF)A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上投摩根尚睿混合</w:t>
            </w:r>
            <w:r w:rsidRPr="00B27A29">
              <w:rPr>
                <w:rFonts w:eastAsiaTheme="minorEastAsia"/>
                <w:color w:val="000000" w:themeColor="text1"/>
                <w:szCs w:val="21"/>
              </w:rPr>
              <w:t>(FOF)C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006042</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015054</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39,006,255.44</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78,552.98</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上投摩根尚睿混合</w:t>
            </w:r>
            <w:r w:rsidRPr="00B27A29">
              <w:rPr>
                <w:rFonts w:eastAsiaTheme="minorEastAsia"/>
                <w:color w:val="000000" w:themeColor="text1"/>
                <w:szCs w:val="21"/>
              </w:rPr>
              <w:t>(FOF)A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上投摩根尚睿混合</w:t>
            </w:r>
            <w:r w:rsidRPr="00B27A29">
              <w:rPr>
                <w:rFonts w:eastAsiaTheme="minorEastAsia"/>
                <w:color w:val="000000" w:themeColor="text1"/>
                <w:szCs w:val="21"/>
              </w:rPr>
              <w:t>(FOF)C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-4,166,359.61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-1,118.91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-8,736,040.98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790.44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D82B4A">
            <w:pPr>
              <w:adjustRightInd w:val="0"/>
              <w:spacing w:before="29" w:line="360" w:lineRule="auto"/>
              <w:ind w:left="17"/>
              <w:jc w:val="right"/>
              <w:rPr>
                <w:rFonts w:eastAsiaTheme="minorEastAsia"/>
                <w:color w:val="000000" w:themeColor="text1"/>
                <w:szCs w:val="21"/>
              </w:rPr>
            </w:pPr>
            <w:r>
              <w:rPr>
                <w:rFonts w:hint="eastAsia"/>
              </w:rPr>
              <w:t>-0.2181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0.0886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51,377,188.56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103,440.44</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1.3172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1.3168</w:t>
            </w:r>
          </w:p>
        </w:tc>
      </w:tr>
    </w:tbl>
    <w:p w:rsidR="006E38BB" w:rsidRDefault="00FE570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6E38BB" w:rsidRDefault="00FE570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本基金自</w:t>
      </w:r>
      <w:r w:rsidRPr="00B27A29">
        <w:rPr>
          <w:rFonts w:eastAsiaTheme="minorEastAsia"/>
          <w:color w:val="000000" w:themeColor="text1"/>
          <w:szCs w:val="21"/>
        </w:rPr>
        <w:t xml:space="preserve"> 2022 </w:t>
      </w:r>
      <w:r w:rsidRPr="00B27A29">
        <w:rPr>
          <w:rFonts w:eastAsiaTheme="minorEastAsia"/>
          <w:color w:val="000000" w:themeColor="text1"/>
          <w:szCs w:val="21"/>
        </w:rPr>
        <w:t>年</w:t>
      </w:r>
      <w:r w:rsidRPr="00B27A29">
        <w:rPr>
          <w:rFonts w:eastAsiaTheme="minorEastAsia"/>
          <w:color w:val="000000" w:themeColor="text1"/>
          <w:szCs w:val="21"/>
        </w:rPr>
        <w:t>2</w:t>
      </w:r>
      <w:r w:rsidRPr="00B27A29">
        <w:rPr>
          <w:rFonts w:eastAsiaTheme="minorEastAsia"/>
          <w:color w:val="000000" w:themeColor="text1"/>
          <w:szCs w:val="21"/>
        </w:rPr>
        <w:t>月</w:t>
      </w:r>
      <w:r w:rsidRPr="00B27A29">
        <w:rPr>
          <w:rFonts w:eastAsiaTheme="minorEastAsia"/>
          <w:color w:val="000000" w:themeColor="text1"/>
          <w:szCs w:val="21"/>
        </w:rPr>
        <w:t>8</w:t>
      </w:r>
      <w:r w:rsidRPr="00B27A29">
        <w:rPr>
          <w:rFonts w:eastAsiaTheme="minorEastAsia"/>
          <w:color w:val="000000" w:themeColor="text1"/>
          <w:szCs w:val="21"/>
        </w:rPr>
        <w:t>日起，增设</w:t>
      </w:r>
      <w:r w:rsidRPr="00B27A29">
        <w:rPr>
          <w:rFonts w:eastAsiaTheme="minorEastAsia"/>
          <w:color w:val="000000" w:themeColor="text1"/>
          <w:szCs w:val="21"/>
        </w:rPr>
        <w:t xml:space="preserve"> C </w:t>
      </w:r>
      <w:r w:rsidRPr="00B27A29">
        <w:rPr>
          <w:rFonts w:eastAsiaTheme="minorEastAsia"/>
          <w:color w:val="000000" w:themeColor="text1"/>
          <w:szCs w:val="21"/>
        </w:rPr>
        <w:t>类基金份额。</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上投摩根尚睿混合</w:t>
      </w:r>
      <w:r w:rsidRPr="00B27A29">
        <w:rPr>
          <w:rFonts w:eastAsiaTheme="minorEastAsia"/>
          <w:b/>
          <w:color w:val="000000" w:themeColor="text1"/>
          <w:kern w:val="0"/>
          <w:szCs w:val="21"/>
        </w:rPr>
        <w:t>(FOF)A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E38BB">
        <w:tc>
          <w:tcPr>
            <w:tcW w:w="1290" w:type="dxa"/>
            <w:vAlign w:val="center"/>
          </w:tcPr>
          <w:p w:rsidR="006E38BB" w:rsidRDefault="00FE5705">
            <w:pPr>
              <w:jc w:val="left"/>
            </w:pPr>
            <w:r>
              <w:rPr>
                <w:rFonts w:eastAsiaTheme="minorEastAsia"/>
                <w:color w:val="000000" w:themeColor="text1"/>
                <w:szCs w:val="21"/>
              </w:rPr>
              <w:t>过去三个月</w:t>
            </w:r>
          </w:p>
        </w:tc>
        <w:tc>
          <w:tcPr>
            <w:tcW w:w="1291" w:type="dxa"/>
            <w:vAlign w:val="center"/>
          </w:tcPr>
          <w:p w:rsidR="006E38BB" w:rsidRDefault="00FE5705">
            <w:pPr>
              <w:jc w:val="right"/>
            </w:pPr>
            <w:r>
              <w:rPr>
                <w:rFonts w:eastAsiaTheme="minorEastAsia"/>
                <w:color w:val="000000" w:themeColor="text1"/>
                <w:szCs w:val="21"/>
              </w:rPr>
              <w:t>-14.11%</w:t>
            </w:r>
          </w:p>
        </w:tc>
        <w:tc>
          <w:tcPr>
            <w:tcW w:w="1291" w:type="dxa"/>
            <w:vAlign w:val="center"/>
          </w:tcPr>
          <w:p w:rsidR="006E38BB" w:rsidRDefault="00FE5705">
            <w:pPr>
              <w:jc w:val="right"/>
            </w:pPr>
            <w:r>
              <w:rPr>
                <w:rFonts w:eastAsiaTheme="minorEastAsia"/>
                <w:color w:val="000000" w:themeColor="text1"/>
                <w:szCs w:val="21"/>
              </w:rPr>
              <w:t>1.10%</w:t>
            </w:r>
          </w:p>
        </w:tc>
        <w:tc>
          <w:tcPr>
            <w:tcW w:w="1291" w:type="dxa"/>
            <w:vAlign w:val="center"/>
          </w:tcPr>
          <w:p w:rsidR="006E38BB" w:rsidRDefault="00FE5705">
            <w:pPr>
              <w:jc w:val="right"/>
            </w:pPr>
            <w:r>
              <w:rPr>
                <w:rFonts w:eastAsiaTheme="minorEastAsia"/>
                <w:color w:val="000000" w:themeColor="text1"/>
                <w:szCs w:val="21"/>
              </w:rPr>
              <w:t>-8.34%</w:t>
            </w:r>
          </w:p>
        </w:tc>
        <w:tc>
          <w:tcPr>
            <w:tcW w:w="1291" w:type="dxa"/>
            <w:vAlign w:val="center"/>
          </w:tcPr>
          <w:p w:rsidR="006E38BB" w:rsidRDefault="00FE5705">
            <w:pPr>
              <w:jc w:val="right"/>
            </w:pPr>
            <w:r>
              <w:rPr>
                <w:rFonts w:eastAsiaTheme="minorEastAsia"/>
                <w:color w:val="000000" w:themeColor="text1"/>
                <w:szCs w:val="21"/>
              </w:rPr>
              <w:t>0.87%</w:t>
            </w:r>
          </w:p>
        </w:tc>
        <w:tc>
          <w:tcPr>
            <w:tcW w:w="1291" w:type="dxa"/>
            <w:vAlign w:val="center"/>
          </w:tcPr>
          <w:p w:rsidR="006E38BB" w:rsidRDefault="00FE5705">
            <w:pPr>
              <w:jc w:val="right"/>
            </w:pPr>
            <w:r>
              <w:rPr>
                <w:rFonts w:eastAsiaTheme="minorEastAsia"/>
                <w:color w:val="000000" w:themeColor="text1"/>
                <w:szCs w:val="21"/>
              </w:rPr>
              <w:t>-5.77%</w:t>
            </w:r>
          </w:p>
        </w:tc>
        <w:tc>
          <w:tcPr>
            <w:tcW w:w="1291" w:type="dxa"/>
            <w:vAlign w:val="center"/>
          </w:tcPr>
          <w:p w:rsidR="006E38BB" w:rsidRDefault="00FE5705">
            <w:pPr>
              <w:jc w:val="right"/>
            </w:pPr>
            <w:r>
              <w:rPr>
                <w:rFonts w:eastAsiaTheme="minorEastAsia"/>
                <w:color w:val="000000" w:themeColor="text1"/>
                <w:szCs w:val="21"/>
              </w:rPr>
              <w:t>0.23%</w:t>
            </w:r>
          </w:p>
        </w:tc>
      </w:tr>
      <w:tr w:rsidR="006E38BB">
        <w:tc>
          <w:tcPr>
            <w:tcW w:w="1290" w:type="dxa"/>
            <w:vAlign w:val="center"/>
          </w:tcPr>
          <w:p w:rsidR="006E38BB" w:rsidRDefault="00FE5705">
            <w:pPr>
              <w:jc w:val="left"/>
            </w:pPr>
            <w:r>
              <w:rPr>
                <w:rFonts w:eastAsiaTheme="minorEastAsia"/>
                <w:color w:val="000000" w:themeColor="text1"/>
                <w:szCs w:val="21"/>
              </w:rPr>
              <w:t>过去六个月</w:t>
            </w:r>
          </w:p>
        </w:tc>
        <w:tc>
          <w:tcPr>
            <w:tcW w:w="1291" w:type="dxa"/>
            <w:vAlign w:val="center"/>
          </w:tcPr>
          <w:p w:rsidR="006E38BB" w:rsidRDefault="00FE5705">
            <w:pPr>
              <w:jc w:val="right"/>
            </w:pPr>
            <w:r>
              <w:rPr>
                <w:rFonts w:eastAsiaTheme="minorEastAsia"/>
                <w:color w:val="000000" w:themeColor="text1"/>
                <w:szCs w:val="21"/>
              </w:rPr>
              <w:t>-14.07%</w:t>
            </w:r>
          </w:p>
        </w:tc>
        <w:tc>
          <w:tcPr>
            <w:tcW w:w="1291" w:type="dxa"/>
            <w:vAlign w:val="center"/>
          </w:tcPr>
          <w:p w:rsidR="006E38BB" w:rsidRDefault="00FE5705">
            <w:pPr>
              <w:jc w:val="right"/>
            </w:pPr>
            <w:r>
              <w:rPr>
                <w:rFonts w:eastAsiaTheme="minorEastAsia"/>
                <w:color w:val="000000" w:themeColor="text1"/>
                <w:szCs w:val="21"/>
              </w:rPr>
              <w:t>0.90%</w:t>
            </w:r>
          </w:p>
        </w:tc>
        <w:tc>
          <w:tcPr>
            <w:tcW w:w="1291" w:type="dxa"/>
            <w:vAlign w:val="center"/>
          </w:tcPr>
          <w:p w:rsidR="006E38BB" w:rsidRDefault="00FE5705">
            <w:pPr>
              <w:jc w:val="right"/>
            </w:pPr>
            <w:r>
              <w:rPr>
                <w:rFonts w:eastAsiaTheme="minorEastAsia"/>
                <w:color w:val="000000" w:themeColor="text1"/>
                <w:szCs w:val="21"/>
              </w:rPr>
              <w:t>-6.81%</w:t>
            </w:r>
          </w:p>
        </w:tc>
        <w:tc>
          <w:tcPr>
            <w:tcW w:w="1291" w:type="dxa"/>
            <w:vAlign w:val="center"/>
          </w:tcPr>
          <w:p w:rsidR="006E38BB" w:rsidRDefault="00FE5705">
            <w:pPr>
              <w:jc w:val="right"/>
            </w:pPr>
            <w:r>
              <w:rPr>
                <w:rFonts w:eastAsiaTheme="minorEastAsia"/>
                <w:color w:val="000000" w:themeColor="text1"/>
                <w:szCs w:val="21"/>
              </w:rPr>
              <w:t>0.68%</w:t>
            </w:r>
          </w:p>
        </w:tc>
        <w:tc>
          <w:tcPr>
            <w:tcW w:w="1291" w:type="dxa"/>
            <w:vAlign w:val="center"/>
          </w:tcPr>
          <w:p w:rsidR="006E38BB" w:rsidRDefault="00FE5705">
            <w:pPr>
              <w:jc w:val="right"/>
            </w:pPr>
            <w:r>
              <w:rPr>
                <w:rFonts w:eastAsiaTheme="minorEastAsia"/>
                <w:color w:val="000000" w:themeColor="text1"/>
                <w:szCs w:val="21"/>
              </w:rPr>
              <w:t>-7.26%</w:t>
            </w:r>
          </w:p>
        </w:tc>
        <w:tc>
          <w:tcPr>
            <w:tcW w:w="1291" w:type="dxa"/>
            <w:vAlign w:val="center"/>
          </w:tcPr>
          <w:p w:rsidR="006E38BB" w:rsidRDefault="00FE5705">
            <w:pPr>
              <w:jc w:val="right"/>
            </w:pPr>
            <w:r>
              <w:rPr>
                <w:rFonts w:eastAsiaTheme="minorEastAsia"/>
                <w:color w:val="000000" w:themeColor="text1"/>
                <w:szCs w:val="21"/>
              </w:rPr>
              <w:t>0.22%</w:t>
            </w:r>
          </w:p>
        </w:tc>
      </w:tr>
      <w:tr w:rsidR="006E38BB">
        <w:tc>
          <w:tcPr>
            <w:tcW w:w="1290" w:type="dxa"/>
            <w:vAlign w:val="center"/>
          </w:tcPr>
          <w:p w:rsidR="006E38BB" w:rsidRDefault="00FE5705">
            <w:pPr>
              <w:jc w:val="left"/>
            </w:pPr>
            <w:r>
              <w:rPr>
                <w:rFonts w:eastAsiaTheme="minorEastAsia"/>
                <w:color w:val="000000" w:themeColor="text1"/>
                <w:szCs w:val="21"/>
              </w:rPr>
              <w:t>过去一年</w:t>
            </w:r>
          </w:p>
        </w:tc>
        <w:tc>
          <w:tcPr>
            <w:tcW w:w="1291" w:type="dxa"/>
            <w:vAlign w:val="center"/>
          </w:tcPr>
          <w:p w:rsidR="006E38BB" w:rsidRDefault="00FE5705">
            <w:pPr>
              <w:jc w:val="right"/>
            </w:pPr>
            <w:r>
              <w:rPr>
                <w:rFonts w:eastAsiaTheme="minorEastAsia"/>
                <w:color w:val="000000" w:themeColor="text1"/>
                <w:szCs w:val="21"/>
              </w:rPr>
              <w:t>-8.96%</w:t>
            </w:r>
          </w:p>
        </w:tc>
        <w:tc>
          <w:tcPr>
            <w:tcW w:w="1291" w:type="dxa"/>
            <w:vAlign w:val="center"/>
          </w:tcPr>
          <w:p w:rsidR="006E38BB" w:rsidRDefault="00FE5705">
            <w:pPr>
              <w:jc w:val="right"/>
            </w:pPr>
            <w:r>
              <w:rPr>
                <w:rFonts w:eastAsiaTheme="minorEastAsia"/>
                <w:color w:val="000000" w:themeColor="text1"/>
                <w:szCs w:val="21"/>
              </w:rPr>
              <w:t>0.80%</w:t>
            </w:r>
          </w:p>
        </w:tc>
        <w:tc>
          <w:tcPr>
            <w:tcW w:w="1291" w:type="dxa"/>
            <w:vAlign w:val="center"/>
          </w:tcPr>
          <w:p w:rsidR="006E38BB" w:rsidRDefault="00FE5705">
            <w:pPr>
              <w:jc w:val="right"/>
            </w:pPr>
            <w:r>
              <w:rPr>
                <w:rFonts w:eastAsiaTheme="minorEastAsia"/>
                <w:color w:val="000000" w:themeColor="text1"/>
                <w:szCs w:val="21"/>
              </w:rPr>
              <w:t>-5.54%</w:t>
            </w:r>
          </w:p>
        </w:tc>
        <w:tc>
          <w:tcPr>
            <w:tcW w:w="1291" w:type="dxa"/>
            <w:vAlign w:val="center"/>
          </w:tcPr>
          <w:p w:rsidR="006E38BB" w:rsidRDefault="00FE5705">
            <w:pPr>
              <w:jc w:val="right"/>
            </w:pPr>
            <w:r>
              <w:rPr>
                <w:rFonts w:eastAsiaTheme="minorEastAsia"/>
                <w:color w:val="000000" w:themeColor="text1"/>
                <w:szCs w:val="21"/>
              </w:rPr>
              <w:t>0.64%</w:t>
            </w:r>
          </w:p>
        </w:tc>
        <w:tc>
          <w:tcPr>
            <w:tcW w:w="1291" w:type="dxa"/>
            <w:vAlign w:val="center"/>
          </w:tcPr>
          <w:p w:rsidR="006E38BB" w:rsidRDefault="00FE5705">
            <w:pPr>
              <w:jc w:val="right"/>
            </w:pPr>
            <w:r>
              <w:rPr>
                <w:rFonts w:eastAsiaTheme="minorEastAsia"/>
                <w:color w:val="000000" w:themeColor="text1"/>
                <w:szCs w:val="21"/>
              </w:rPr>
              <w:t>-3.42%</w:t>
            </w:r>
          </w:p>
        </w:tc>
        <w:tc>
          <w:tcPr>
            <w:tcW w:w="1291" w:type="dxa"/>
            <w:vAlign w:val="center"/>
          </w:tcPr>
          <w:p w:rsidR="006E38BB" w:rsidRDefault="00FE5705">
            <w:pPr>
              <w:jc w:val="right"/>
            </w:pPr>
            <w:r>
              <w:rPr>
                <w:rFonts w:eastAsiaTheme="minorEastAsia"/>
                <w:color w:val="000000" w:themeColor="text1"/>
                <w:szCs w:val="21"/>
              </w:rPr>
              <w:t>0.16%</w:t>
            </w:r>
          </w:p>
        </w:tc>
      </w:tr>
      <w:tr w:rsidR="006E38BB">
        <w:tc>
          <w:tcPr>
            <w:tcW w:w="1290" w:type="dxa"/>
            <w:vAlign w:val="center"/>
          </w:tcPr>
          <w:p w:rsidR="006E38BB" w:rsidRDefault="00FE5705">
            <w:pPr>
              <w:jc w:val="left"/>
            </w:pPr>
            <w:r>
              <w:rPr>
                <w:rFonts w:eastAsiaTheme="minorEastAsia"/>
                <w:color w:val="000000" w:themeColor="text1"/>
                <w:szCs w:val="21"/>
              </w:rPr>
              <w:t>过去三年</w:t>
            </w:r>
          </w:p>
        </w:tc>
        <w:tc>
          <w:tcPr>
            <w:tcW w:w="1291" w:type="dxa"/>
            <w:vAlign w:val="center"/>
          </w:tcPr>
          <w:p w:rsidR="006E38BB" w:rsidRDefault="00FE5705">
            <w:pPr>
              <w:jc w:val="right"/>
            </w:pPr>
            <w:r>
              <w:rPr>
                <w:rFonts w:eastAsiaTheme="minorEastAsia"/>
                <w:color w:val="000000" w:themeColor="text1"/>
                <w:szCs w:val="21"/>
              </w:rPr>
              <w:t>23.76%</w:t>
            </w:r>
          </w:p>
        </w:tc>
        <w:tc>
          <w:tcPr>
            <w:tcW w:w="1291" w:type="dxa"/>
            <w:vAlign w:val="center"/>
          </w:tcPr>
          <w:p w:rsidR="006E38BB" w:rsidRDefault="00FE5705">
            <w:pPr>
              <w:jc w:val="right"/>
            </w:pPr>
            <w:r>
              <w:rPr>
                <w:rFonts w:eastAsiaTheme="minorEastAsia"/>
                <w:color w:val="000000" w:themeColor="text1"/>
                <w:szCs w:val="21"/>
              </w:rPr>
              <w:t>0.84%</w:t>
            </w:r>
          </w:p>
        </w:tc>
        <w:tc>
          <w:tcPr>
            <w:tcW w:w="1291" w:type="dxa"/>
            <w:vAlign w:val="center"/>
          </w:tcPr>
          <w:p w:rsidR="006E38BB" w:rsidRDefault="00FE5705">
            <w:pPr>
              <w:jc w:val="right"/>
            </w:pPr>
            <w:r>
              <w:rPr>
                <w:rFonts w:eastAsiaTheme="minorEastAsia"/>
                <w:color w:val="000000" w:themeColor="text1"/>
                <w:szCs w:val="21"/>
              </w:rPr>
              <w:t>11.18%</w:t>
            </w:r>
          </w:p>
        </w:tc>
        <w:tc>
          <w:tcPr>
            <w:tcW w:w="1291" w:type="dxa"/>
            <w:vAlign w:val="center"/>
          </w:tcPr>
          <w:p w:rsidR="006E38BB" w:rsidRDefault="00FE5705">
            <w:pPr>
              <w:jc w:val="right"/>
            </w:pPr>
            <w:r>
              <w:rPr>
                <w:rFonts w:eastAsiaTheme="minorEastAsia"/>
                <w:color w:val="000000" w:themeColor="text1"/>
                <w:szCs w:val="21"/>
              </w:rPr>
              <w:t>0.75%</w:t>
            </w:r>
          </w:p>
        </w:tc>
        <w:tc>
          <w:tcPr>
            <w:tcW w:w="1291" w:type="dxa"/>
            <w:vAlign w:val="center"/>
          </w:tcPr>
          <w:p w:rsidR="006E38BB" w:rsidRDefault="00FE5705">
            <w:pPr>
              <w:jc w:val="right"/>
            </w:pPr>
            <w:r>
              <w:rPr>
                <w:rFonts w:eastAsiaTheme="minorEastAsia"/>
                <w:color w:val="000000" w:themeColor="text1"/>
                <w:szCs w:val="21"/>
              </w:rPr>
              <w:t>12.58%</w:t>
            </w:r>
          </w:p>
        </w:tc>
        <w:tc>
          <w:tcPr>
            <w:tcW w:w="1291" w:type="dxa"/>
            <w:vAlign w:val="center"/>
          </w:tcPr>
          <w:p w:rsidR="006E38BB" w:rsidRDefault="00FE5705">
            <w:pPr>
              <w:jc w:val="right"/>
            </w:pPr>
            <w:r>
              <w:rPr>
                <w:rFonts w:eastAsiaTheme="minorEastAsia"/>
                <w:color w:val="000000" w:themeColor="text1"/>
                <w:szCs w:val="21"/>
              </w:rPr>
              <w:t>0.09%</w:t>
            </w:r>
          </w:p>
        </w:tc>
      </w:tr>
      <w:tr w:rsidR="006E38BB">
        <w:tc>
          <w:tcPr>
            <w:tcW w:w="1290" w:type="dxa"/>
            <w:vAlign w:val="center"/>
          </w:tcPr>
          <w:p w:rsidR="006E38BB" w:rsidRDefault="00FE5705">
            <w:pPr>
              <w:jc w:val="left"/>
            </w:pPr>
            <w:r>
              <w:rPr>
                <w:rFonts w:eastAsiaTheme="minorEastAsia"/>
                <w:color w:val="000000" w:themeColor="text1"/>
                <w:szCs w:val="21"/>
              </w:rPr>
              <w:t>过去五年</w:t>
            </w:r>
          </w:p>
        </w:tc>
        <w:tc>
          <w:tcPr>
            <w:tcW w:w="1291" w:type="dxa"/>
            <w:vAlign w:val="center"/>
          </w:tcPr>
          <w:p w:rsidR="006E38BB" w:rsidRDefault="00FE5705">
            <w:pPr>
              <w:jc w:val="right"/>
            </w:pPr>
            <w:r>
              <w:rPr>
                <w:rFonts w:eastAsiaTheme="minorEastAsia"/>
                <w:color w:val="000000" w:themeColor="text1"/>
                <w:szCs w:val="21"/>
              </w:rPr>
              <w:t>-</w:t>
            </w:r>
          </w:p>
        </w:tc>
        <w:tc>
          <w:tcPr>
            <w:tcW w:w="1291" w:type="dxa"/>
            <w:vAlign w:val="center"/>
          </w:tcPr>
          <w:p w:rsidR="006E38BB" w:rsidRDefault="00FE5705">
            <w:pPr>
              <w:jc w:val="right"/>
            </w:pPr>
            <w:r>
              <w:rPr>
                <w:rFonts w:eastAsiaTheme="minorEastAsia"/>
                <w:color w:val="000000" w:themeColor="text1"/>
                <w:szCs w:val="21"/>
              </w:rPr>
              <w:t>-</w:t>
            </w:r>
          </w:p>
        </w:tc>
        <w:tc>
          <w:tcPr>
            <w:tcW w:w="1291" w:type="dxa"/>
            <w:vAlign w:val="center"/>
          </w:tcPr>
          <w:p w:rsidR="006E38BB" w:rsidRDefault="00FE5705">
            <w:pPr>
              <w:jc w:val="right"/>
            </w:pPr>
            <w:r>
              <w:rPr>
                <w:rFonts w:eastAsiaTheme="minorEastAsia"/>
                <w:color w:val="000000" w:themeColor="text1"/>
                <w:szCs w:val="21"/>
              </w:rPr>
              <w:t>-</w:t>
            </w:r>
          </w:p>
        </w:tc>
        <w:tc>
          <w:tcPr>
            <w:tcW w:w="1291" w:type="dxa"/>
            <w:vAlign w:val="center"/>
          </w:tcPr>
          <w:p w:rsidR="006E38BB" w:rsidRDefault="00FE5705">
            <w:pPr>
              <w:jc w:val="right"/>
            </w:pPr>
            <w:r>
              <w:rPr>
                <w:rFonts w:eastAsiaTheme="minorEastAsia"/>
                <w:color w:val="000000" w:themeColor="text1"/>
                <w:szCs w:val="21"/>
              </w:rPr>
              <w:t>-</w:t>
            </w:r>
          </w:p>
        </w:tc>
        <w:tc>
          <w:tcPr>
            <w:tcW w:w="1291" w:type="dxa"/>
            <w:vAlign w:val="center"/>
          </w:tcPr>
          <w:p w:rsidR="006E38BB" w:rsidRDefault="00FE5705">
            <w:pPr>
              <w:jc w:val="right"/>
            </w:pPr>
            <w:r>
              <w:rPr>
                <w:rFonts w:eastAsiaTheme="minorEastAsia"/>
                <w:color w:val="000000" w:themeColor="text1"/>
                <w:szCs w:val="21"/>
              </w:rPr>
              <w:t>-</w:t>
            </w:r>
          </w:p>
        </w:tc>
        <w:tc>
          <w:tcPr>
            <w:tcW w:w="1291" w:type="dxa"/>
            <w:vAlign w:val="center"/>
          </w:tcPr>
          <w:p w:rsidR="006E38BB" w:rsidRDefault="00FE5705">
            <w:pPr>
              <w:jc w:val="right"/>
            </w:pPr>
            <w:r>
              <w:rPr>
                <w:rFonts w:eastAsiaTheme="minorEastAsia"/>
                <w:color w:val="000000" w:themeColor="text1"/>
                <w:szCs w:val="21"/>
              </w:rPr>
              <w:t>-</w:t>
            </w:r>
          </w:p>
        </w:tc>
      </w:tr>
      <w:tr w:rsidR="006E38BB">
        <w:tc>
          <w:tcPr>
            <w:tcW w:w="1290" w:type="dxa"/>
            <w:vAlign w:val="center"/>
          </w:tcPr>
          <w:p w:rsidR="006E38BB" w:rsidRDefault="00FE5705">
            <w:pPr>
              <w:jc w:val="left"/>
            </w:pPr>
            <w:r>
              <w:rPr>
                <w:rFonts w:eastAsiaTheme="minorEastAsia"/>
                <w:color w:val="000000" w:themeColor="text1"/>
                <w:szCs w:val="21"/>
              </w:rPr>
              <w:t>自基金合同生效起至今</w:t>
            </w:r>
          </w:p>
        </w:tc>
        <w:tc>
          <w:tcPr>
            <w:tcW w:w="1291" w:type="dxa"/>
            <w:vAlign w:val="center"/>
          </w:tcPr>
          <w:p w:rsidR="006E38BB" w:rsidRDefault="00FE5705">
            <w:pPr>
              <w:jc w:val="right"/>
            </w:pPr>
            <w:r>
              <w:rPr>
                <w:rFonts w:eastAsiaTheme="minorEastAsia"/>
                <w:color w:val="000000" w:themeColor="text1"/>
                <w:szCs w:val="21"/>
              </w:rPr>
              <w:t>31.72%</w:t>
            </w:r>
          </w:p>
        </w:tc>
        <w:tc>
          <w:tcPr>
            <w:tcW w:w="1291" w:type="dxa"/>
            <w:vAlign w:val="center"/>
          </w:tcPr>
          <w:p w:rsidR="006E38BB" w:rsidRDefault="00FE5705">
            <w:pPr>
              <w:jc w:val="right"/>
            </w:pPr>
            <w:r>
              <w:rPr>
                <w:rFonts w:eastAsiaTheme="minorEastAsia"/>
                <w:color w:val="000000" w:themeColor="text1"/>
                <w:szCs w:val="21"/>
              </w:rPr>
              <w:t>0.78%</w:t>
            </w:r>
          </w:p>
        </w:tc>
        <w:tc>
          <w:tcPr>
            <w:tcW w:w="1291" w:type="dxa"/>
            <w:vAlign w:val="center"/>
          </w:tcPr>
          <w:p w:rsidR="006E38BB" w:rsidRDefault="00FE5705">
            <w:pPr>
              <w:jc w:val="right"/>
            </w:pPr>
            <w:r>
              <w:rPr>
                <w:rFonts w:eastAsiaTheme="minorEastAsia"/>
                <w:color w:val="000000" w:themeColor="text1"/>
                <w:szCs w:val="21"/>
              </w:rPr>
              <w:t>22.08%</w:t>
            </w:r>
          </w:p>
        </w:tc>
        <w:tc>
          <w:tcPr>
            <w:tcW w:w="1291" w:type="dxa"/>
            <w:vAlign w:val="center"/>
          </w:tcPr>
          <w:p w:rsidR="006E38BB" w:rsidRDefault="00FE5705">
            <w:pPr>
              <w:jc w:val="right"/>
            </w:pPr>
            <w:r>
              <w:rPr>
                <w:rFonts w:eastAsiaTheme="minorEastAsia"/>
                <w:color w:val="000000" w:themeColor="text1"/>
                <w:szCs w:val="21"/>
              </w:rPr>
              <w:t>0.78%</w:t>
            </w:r>
          </w:p>
        </w:tc>
        <w:tc>
          <w:tcPr>
            <w:tcW w:w="1291" w:type="dxa"/>
            <w:vAlign w:val="center"/>
          </w:tcPr>
          <w:p w:rsidR="006E38BB" w:rsidRDefault="00FE5705">
            <w:pPr>
              <w:jc w:val="right"/>
            </w:pPr>
            <w:r>
              <w:rPr>
                <w:rFonts w:eastAsiaTheme="minorEastAsia"/>
                <w:color w:val="000000" w:themeColor="text1"/>
                <w:szCs w:val="21"/>
              </w:rPr>
              <w:t>9.64%</w:t>
            </w:r>
          </w:p>
        </w:tc>
        <w:tc>
          <w:tcPr>
            <w:tcW w:w="1291" w:type="dxa"/>
            <w:vAlign w:val="center"/>
          </w:tcPr>
          <w:p w:rsidR="006E38BB" w:rsidRDefault="00FE5705">
            <w:pPr>
              <w:jc w:val="right"/>
            </w:pPr>
            <w:r>
              <w:rPr>
                <w:rFonts w:eastAsiaTheme="minorEastAsia"/>
                <w:color w:val="000000" w:themeColor="text1"/>
                <w:szCs w:val="21"/>
              </w:rPr>
              <w:t>0.00%</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上投摩根尚睿混合</w:t>
      </w:r>
      <w:r w:rsidRPr="00B27A29">
        <w:rPr>
          <w:rFonts w:eastAsiaTheme="minorEastAsia"/>
          <w:b/>
          <w:color w:val="000000" w:themeColor="text1"/>
          <w:kern w:val="0"/>
          <w:szCs w:val="21"/>
        </w:rPr>
        <w:t>(FOF)C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E38BB">
        <w:tc>
          <w:tcPr>
            <w:tcW w:w="1290" w:type="dxa"/>
            <w:vAlign w:val="center"/>
          </w:tcPr>
          <w:p w:rsidR="006E38BB" w:rsidRDefault="00FE5705">
            <w:pPr>
              <w:jc w:val="left"/>
            </w:pPr>
            <w:r>
              <w:rPr>
                <w:rFonts w:eastAsiaTheme="minorEastAsia"/>
                <w:color w:val="000000" w:themeColor="text1"/>
                <w:szCs w:val="21"/>
              </w:rPr>
              <w:t>过去三个月</w:t>
            </w:r>
          </w:p>
        </w:tc>
        <w:tc>
          <w:tcPr>
            <w:tcW w:w="1291" w:type="dxa"/>
            <w:vAlign w:val="center"/>
          </w:tcPr>
          <w:p w:rsidR="006E38BB" w:rsidRDefault="00FE5705">
            <w:pPr>
              <w:jc w:val="right"/>
            </w:pPr>
            <w:r>
              <w:rPr>
                <w:rFonts w:eastAsiaTheme="minorEastAsia"/>
                <w:color w:val="000000" w:themeColor="text1"/>
                <w:szCs w:val="21"/>
              </w:rPr>
              <w:t>-</w:t>
            </w:r>
          </w:p>
        </w:tc>
        <w:tc>
          <w:tcPr>
            <w:tcW w:w="1291" w:type="dxa"/>
            <w:vAlign w:val="center"/>
          </w:tcPr>
          <w:p w:rsidR="006E38BB" w:rsidRDefault="00FE5705">
            <w:pPr>
              <w:jc w:val="right"/>
            </w:pPr>
            <w:r>
              <w:rPr>
                <w:rFonts w:eastAsiaTheme="minorEastAsia"/>
                <w:color w:val="000000" w:themeColor="text1"/>
                <w:szCs w:val="21"/>
              </w:rPr>
              <w:t>-</w:t>
            </w:r>
          </w:p>
        </w:tc>
        <w:tc>
          <w:tcPr>
            <w:tcW w:w="1291" w:type="dxa"/>
            <w:vAlign w:val="center"/>
          </w:tcPr>
          <w:p w:rsidR="006E38BB" w:rsidRDefault="00FE5705">
            <w:pPr>
              <w:jc w:val="right"/>
            </w:pPr>
            <w:r>
              <w:rPr>
                <w:rFonts w:eastAsiaTheme="minorEastAsia"/>
                <w:color w:val="000000" w:themeColor="text1"/>
                <w:szCs w:val="21"/>
              </w:rPr>
              <w:t>-</w:t>
            </w:r>
          </w:p>
        </w:tc>
        <w:tc>
          <w:tcPr>
            <w:tcW w:w="1291" w:type="dxa"/>
            <w:vAlign w:val="center"/>
          </w:tcPr>
          <w:p w:rsidR="006E38BB" w:rsidRDefault="00FE5705">
            <w:pPr>
              <w:jc w:val="right"/>
            </w:pPr>
            <w:r>
              <w:rPr>
                <w:rFonts w:eastAsiaTheme="minorEastAsia"/>
                <w:color w:val="000000" w:themeColor="text1"/>
                <w:szCs w:val="21"/>
              </w:rPr>
              <w:t>-</w:t>
            </w:r>
          </w:p>
        </w:tc>
        <w:tc>
          <w:tcPr>
            <w:tcW w:w="1291" w:type="dxa"/>
            <w:vAlign w:val="center"/>
          </w:tcPr>
          <w:p w:rsidR="006E38BB" w:rsidRDefault="00FE5705">
            <w:pPr>
              <w:jc w:val="right"/>
            </w:pPr>
            <w:r>
              <w:rPr>
                <w:rFonts w:eastAsiaTheme="minorEastAsia"/>
                <w:color w:val="000000" w:themeColor="text1"/>
                <w:szCs w:val="21"/>
              </w:rPr>
              <w:t>-</w:t>
            </w:r>
          </w:p>
        </w:tc>
        <w:tc>
          <w:tcPr>
            <w:tcW w:w="1291" w:type="dxa"/>
            <w:vAlign w:val="center"/>
          </w:tcPr>
          <w:p w:rsidR="006E38BB" w:rsidRDefault="00FE5705">
            <w:pPr>
              <w:jc w:val="right"/>
            </w:pPr>
            <w:r>
              <w:rPr>
                <w:rFonts w:eastAsiaTheme="minorEastAsia"/>
                <w:color w:val="000000" w:themeColor="text1"/>
                <w:szCs w:val="21"/>
              </w:rPr>
              <w:t>-</w:t>
            </w:r>
          </w:p>
        </w:tc>
      </w:tr>
      <w:tr w:rsidR="006E38BB">
        <w:tc>
          <w:tcPr>
            <w:tcW w:w="1290" w:type="dxa"/>
            <w:vAlign w:val="center"/>
          </w:tcPr>
          <w:p w:rsidR="006E38BB" w:rsidRDefault="00FE5705">
            <w:pPr>
              <w:jc w:val="left"/>
            </w:pPr>
            <w:r>
              <w:rPr>
                <w:rFonts w:eastAsiaTheme="minorEastAsia"/>
                <w:color w:val="000000" w:themeColor="text1"/>
                <w:szCs w:val="21"/>
              </w:rPr>
              <w:t>过去六个月</w:t>
            </w:r>
          </w:p>
        </w:tc>
        <w:tc>
          <w:tcPr>
            <w:tcW w:w="1291" w:type="dxa"/>
            <w:vAlign w:val="center"/>
          </w:tcPr>
          <w:p w:rsidR="006E38BB" w:rsidRDefault="00FE5705">
            <w:pPr>
              <w:jc w:val="right"/>
            </w:pPr>
            <w:r>
              <w:rPr>
                <w:rFonts w:eastAsiaTheme="minorEastAsia"/>
                <w:color w:val="000000" w:themeColor="text1"/>
                <w:szCs w:val="21"/>
              </w:rPr>
              <w:t>-</w:t>
            </w:r>
          </w:p>
        </w:tc>
        <w:tc>
          <w:tcPr>
            <w:tcW w:w="1291" w:type="dxa"/>
            <w:vAlign w:val="center"/>
          </w:tcPr>
          <w:p w:rsidR="006E38BB" w:rsidRDefault="00FE5705">
            <w:pPr>
              <w:jc w:val="right"/>
            </w:pPr>
            <w:r>
              <w:rPr>
                <w:rFonts w:eastAsiaTheme="minorEastAsia"/>
                <w:color w:val="000000" w:themeColor="text1"/>
                <w:szCs w:val="21"/>
              </w:rPr>
              <w:t>-</w:t>
            </w:r>
          </w:p>
        </w:tc>
        <w:tc>
          <w:tcPr>
            <w:tcW w:w="1291" w:type="dxa"/>
            <w:vAlign w:val="center"/>
          </w:tcPr>
          <w:p w:rsidR="006E38BB" w:rsidRDefault="00FE5705">
            <w:pPr>
              <w:jc w:val="right"/>
            </w:pPr>
            <w:r>
              <w:rPr>
                <w:rFonts w:eastAsiaTheme="minorEastAsia"/>
                <w:color w:val="000000" w:themeColor="text1"/>
                <w:szCs w:val="21"/>
              </w:rPr>
              <w:t>-</w:t>
            </w:r>
          </w:p>
        </w:tc>
        <w:tc>
          <w:tcPr>
            <w:tcW w:w="1291" w:type="dxa"/>
            <w:vAlign w:val="center"/>
          </w:tcPr>
          <w:p w:rsidR="006E38BB" w:rsidRDefault="00FE5705">
            <w:pPr>
              <w:jc w:val="right"/>
            </w:pPr>
            <w:r>
              <w:rPr>
                <w:rFonts w:eastAsiaTheme="minorEastAsia"/>
                <w:color w:val="000000" w:themeColor="text1"/>
                <w:szCs w:val="21"/>
              </w:rPr>
              <w:t>-</w:t>
            </w:r>
          </w:p>
        </w:tc>
        <w:tc>
          <w:tcPr>
            <w:tcW w:w="1291" w:type="dxa"/>
            <w:vAlign w:val="center"/>
          </w:tcPr>
          <w:p w:rsidR="006E38BB" w:rsidRDefault="00FE5705">
            <w:pPr>
              <w:jc w:val="right"/>
            </w:pPr>
            <w:r>
              <w:rPr>
                <w:rFonts w:eastAsiaTheme="minorEastAsia"/>
                <w:color w:val="000000" w:themeColor="text1"/>
                <w:szCs w:val="21"/>
              </w:rPr>
              <w:t>-</w:t>
            </w:r>
          </w:p>
        </w:tc>
        <w:tc>
          <w:tcPr>
            <w:tcW w:w="1291" w:type="dxa"/>
            <w:vAlign w:val="center"/>
          </w:tcPr>
          <w:p w:rsidR="006E38BB" w:rsidRDefault="00FE5705">
            <w:pPr>
              <w:jc w:val="right"/>
            </w:pPr>
            <w:r>
              <w:rPr>
                <w:rFonts w:eastAsiaTheme="minorEastAsia"/>
                <w:color w:val="000000" w:themeColor="text1"/>
                <w:szCs w:val="21"/>
              </w:rPr>
              <w:t>-</w:t>
            </w:r>
          </w:p>
        </w:tc>
      </w:tr>
      <w:tr w:rsidR="006E38BB">
        <w:tc>
          <w:tcPr>
            <w:tcW w:w="1290" w:type="dxa"/>
            <w:vAlign w:val="center"/>
          </w:tcPr>
          <w:p w:rsidR="006E38BB" w:rsidRDefault="00FE5705">
            <w:pPr>
              <w:jc w:val="left"/>
            </w:pPr>
            <w:r>
              <w:rPr>
                <w:rFonts w:eastAsiaTheme="minorEastAsia"/>
                <w:color w:val="000000" w:themeColor="text1"/>
                <w:szCs w:val="21"/>
              </w:rPr>
              <w:t>过去一年</w:t>
            </w:r>
          </w:p>
        </w:tc>
        <w:tc>
          <w:tcPr>
            <w:tcW w:w="1291" w:type="dxa"/>
            <w:vAlign w:val="center"/>
          </w:tcPr>
          <w:p w:rsidR="006E38BB" w:rsidRDefault="00FE5705">
            <w:pPr>
              <w:jc w:val="right"/>
            </w:pPr>
            <w:r>
              <w:rPr>
                <w:rFonts w:eastAsiaTheme="minorEastAsia"/>
                <w:color w:val="000000" w:themeColor="text1"/>
                <w:szCs w:val="21"/>
              </w:rPr>
              <w:t>-</w:t>
            </w:r>
          </w:p>
        </w:tc>
        <w:tc>
          <w:tcPr>
            <w:tcW w:w="1291" w:type="dxa"/>
            <w:vAlign w:val="center"/>
          </w:tcPr>
          <w:p w:rsidR="006E38BB" w:rsidRDefault="00FE5705">
            <w:pPr>
              <w:jc w:val="right"/>
            </w:pPr>
            <w:r>
              <w:rPr>
                <w:rFonts w:eastAsiaTheme="minorEastAsia"/>
                <w:color w:val="000000" w:themeColor="text1"/>
                <w:szCs w:val="21"/>
              </w:rPr>
              <w:t>-</w:t>
            </w:r>
          </w:p>
        </w:tc>
        <w:tc>
          <w:tcPr>
            <w:tcW w:w="1291" w:type="dxa"/>
            <w:vAlign w:val="center"/>
          </w:tcPr>
          <w:p w:rsidR="006E38BB" w:rsidRDefault="00FE5705">
            <w:pPr>
              <w:jc w:val="right"/>
            </w:pPr>
            <w:r>
              <w:rPr>
                <w:rFonts w:eastAsiaTheme="minorEastAsia"/>
                <w:color w:val="000000" w:themeColor="text1"/>
                <w:szCs w:val="21"/>
              </w:rPr>
              <w:t>-</w:t>
            </w:r>
          </w:p>
        </w:tc>
        <w:tc>
          <w:tcPr>
            <w:tcW w:w="1291" w:type="dxa"/>
            <w:vAlign w:val="center"/>
          </w:tcPr>
          <w:p w:rsidR="006E38BB" w:rsidRDefault="00FE5705">
            <w:pPr>
              <w:jc w:val="right"/>
            </w:pPr>
            <w:r>
              <w:rPr>
                <w:rFonts w:eastAsiaTheme="minorEastAsia"/>
                <w:color w:val="000000" w:themeColor="text1"/>
                <w:szCs w:val="21"/>
              </w:rPr>
              <w:t>-</w:t>
            </w:r>
          </w:p>
        </w:tc>
        <w:tc>
          <w:tcPr>
            <w:tcW w:w="1291" w:type="dxa"/>
            <w:vAlign w:val="center"/>
          </w:tcPr>
          <w:p w:rsidR="006E38BB" w:rsidRDefault="00FE5705">
            <w:pPr>
              <w:jc w:val="right"/>
            </w:pPr>
            <w:r>
              <w:rPr>
                <w:rFonts w:eastAsiaTheme="minorEastAsia"/>
                <w:color w:val="000000" w:themeColor="text1"/>
                <w:szCs w:val="21"/>
              </w:rPr>
              <w:t>-</w:t>
            </w:r>
          </w:p>
        </w:tc>
        <w:tc>
          <w:tcPr>
            <w:tcW w:w="1291" w:type="dxa"/>
            <w:vAlign w:val="center"/>
          </w:tcPr>
          <w:p w:rsidR="006E38BB" w:rsidRDefault="00FE5705">
            <w:pPr>
              <w:jc w:val="right"/>
            </w:pPr>
            <w:r>
              <w:rPr>
                <w:rFonts w:eastAsiaTheme="minorEastAsia"/>
                <w:color w:val="000000" w:themeColor="text1"/>
                <w:szCs w:val="21"/>
              </w:rPr>
              <w:t>-</w:t>
            </w:r>
          </w:p>
        </w:tc>
      </w:tr>
      <w:tr w:rsidR="006E38BB">
        <w:tc>
          <w:tcPr>
            <w:tcW w:w="1290" w:type="dxa"/>
            <w:vAlign w:val="center"/>
          </w:tcPr>
          <w:p w:rsidR="006E38BB" w:rsidRDefault="00FE5705">
            <w:pPr>
              <w:jc w:val="left"/>
            </w:pPr>
            <w:r>
              <w:rPr>
                <w:rFonts w:eastAsiaTheme="minorEastAsia"/>
                <w:color w:val="000000" w:themeColor="text1"/>
                <w:szCs w:val="21"/>
              </w:rPr>
              <w:t>过去三年</w:t>
            </w:r>
          </w:p>
        </w:tc>
        <w:tc>
          <w:tcPr>
            <w:tcW w:w="1291" w:type="dxa"/>
            <w:vAlign w:val="center"/>
          </w:tcPr>
          <w:p w:rsidR="006E38BB" w:rsidRDefault="00FE5705">
            <w:pPr>
              <w:jc w:val="right"/>
            </w:pPr>
            <w:r>
              <w:rPr>
                <w:rFonts w:eastAsiaTheme="minorEastAsia"/>
                <w:color w:val="000000" w:themeColor="text1"/>
                <w:szCs w:val="21"/>
              </w:rPr>
              <w:t>-</w:t>
            </w:r>
          </w:p>
        </w:tc>
        <w:tc>
          <w:tcPr>
            <w:tcW w:w="1291" w:type="dxa"/>
            <w:vAlign w:val="center"/>
          </w:tcPr>
          <w:p w:rsidR="006E38BB" w:rsidRDefault="00FE5705">
            <w:pPr>
              <w:jc w:val="right"/>
            </w:pPr>
            <w:r>
              <w:rPr>
                <w:rFonts w:eastAsiaTheme="minorEastAsia"/>
                <w:color w:val="000000" w:themeColor="text1"/>
                <w:szCs w:val="21"/>
              </w:rPr>
              <w:t>-</w:t>
            </w:r>
          </w:p>
        </w:tc>
        <w:tc>
          <w:tcPr>
            <w:tcW w:w="1291" w:type="dxa"/>
            <w:vAlign w:val="center"/>
          </w:tcPr>
          <w:p w:rsidR="006E38BB" w:rsidRDefault="00FE5705">
            <w:pPr>
              <w:jc w:val="right"/>
            </w:pPr>
            <w:r>
              <w:rPr>
                <w:rFonts w:eastAsiaTheme="minorEastAsia"/>
                <w:color w:val="000000" w:themeColor="text1"/>
                <w:szCs w:val="21"/>
              </w:rPr>
              <w:t>-</w:t>
            </w:r>
          </w:p>
        </w:tc>
        <w:tc>
          <w:tcPr>
            <w:tcW w:w="1291" w:type="dxa"/>
            <w:vAlign w:val="center"/>
          </w:tcPr>
          <w:p w:rsidR="006E38BB" w:rsidRDefault="00FE5705">
            <w:pPr>
              <w:jc w:val="right"/>
            </w:pPr>
            <w:r>
              <w:rPr>
                <w:rFonts w:eastAsiaTheme="minorEastAsia"/>
                <w:color w:val="000000" w:themeColor="text1"/>
                <w:szCs w:val="21"/>
              </w:rPr>
              <w:t>-</w:t>
            </w:r>
          </w:p>
        </w:tc>
        <w:tc>
          <w:tcPr>
            <w:tcW w:w="1291" w:type="dxa"/>
            <w:vAlign w:val="center"/>
          </w:tcPr>
          <w:p w:rsidR="006E38BB" w:rsidRDefault="00FE5705">
            <w:pPr>
              <w:jc w:val="right"/>
            </w:pPr>
            <w:r>
              <w:rPr>
                <w:rFonts w:eastAsiaTheme="minorEastAsia"/>
                <w:color w:val="000000" w:themeColor="text1"/>
                <w:szCs w:val="21"/>
              </w:rPr>
              <w:t>-</w:t>
            </w:r>
          </w:p>
        </w:tc>
        <w:tc>
          <w:tcPr>
            <w:tcW w:w="1291" w:type="dxa"/>
            <w:vAlign w:val="center"/>
          </w:tcPr>
          <w:p w:rsidR="006E38BB" w:rsidRDefault="00FE5705">
            <w:pPr>
              <w:jc w:val="right"/>
            </w:pPr>
            <w:r>
              <w:rPr>
                <w:rFonts w:eastAsiaTheme="minorEastAsia"/>
                <w:color w:val="000000" w:themeColor="text1"/>
                <w:szCs w:val="21"/>
              </w:rPr>
              <w:t>-</w:t>
            </w:r>
          </w:p>
        </w:tc>
      </w:tr>
      <w:tr w:rsidR="006E38BB">
        <w:tc>
          <w:tcPr>
            <w:tcW w:w="1290" w:type="dxa"/>
            <w:vAlign w:val="center"/>
          </w:tcPr>
          <w:p w:rsidR="006E38BB" w:rsidRDefault="00FE5705">
            <w:pPr>
              <w:jc w:val="left"/>
            </w:pPr>
            <w:r>
              <w:rPr>
                <w:rFonts w:eastAsiaTheme="minorEastAsia"/>
                <w:color w:val="000000" w:themeColor="text1"/>
                <w:szCs w:val="21"/>
              </w:rPr>
              <w:t>过去五年</w:t>
            </w:r>
          </w:p>
        </w:tc>
        <w:tc>
          <w:tcPr>
            <w:tcW w:w="1291" w:type="dxa"/>
            <w:vAlign w:val="center"/>
          </w:tcPr>
          <w:p w:rsidR="006E38BB" w:rsidRDefault="00FE5705">
            <w:pPr>
              <w:jc w:val="right"/>
            </w:pPr>
            <w:r>
              <w:rPr>
                <w:rFonts w:eastAsiaTheme="minorEastAsia"/>
                <w:color w:val="000000" w:themeColor="text1"/>
                <w:szCs w:val="21"/>
              </w:rPr>
              <w:t>-</w:t>
            </w:r>
          </w:p>
        </w:tc>
        <w:tc>
          <w:tcPr>
            <w:tcW w:w="1291" w:type="dxa"/>
            <w:vAlign w:val="center"/>
          </w:tcPr>
          <w:p w:rsidR="006E38BB" w:rsidRDefault="00FE5705">
            <w:pPr>
              <w:jc w:val="right"/>
            </w:pPr>
            <w:r>
              <w:rPr>
                <w:rFonts w:eastAsiaTheme="minorEastAsia"/>
                <w:color w:val="000000" w:themeColor="text1"/>
                <w:szCs w:val="21"/>
              </w:rPr>
              <w:t>-</w:t>
            </w:r>
          </w:p>
        </w:tc>
        <w:tc>
          <w:tcPr>
            <w:tcW w:w="1291" w:type="dxa"/>
            <w:vAlign w:val="center"/>
          </w:tcPr>
          <w:p w:rsidR="006E38BB" w:rsidRDefault="00FE5705">
            <w:pPr>
              <w:jc w:val="right"/>
            </w:pPr>
            <w:r>
              <w:rPr>
                <w:rFonts w:eastAsiaTheme="minorEastAsia"/>
                <w:color w:val="000000" w:themeColor="text1"/>
                <w:szCs w:val="21"/>
              </w:rPr>
              <w:t>-</w:t>
            </w:r>
          </w:p>
        </w:tc>
        <w:tc>
          <w:tcPr>
            <w:tcW w:w="1291" w:type="dxa"/>
            <w:vAlign w:val="center"/>
          </w:tcPr>
          <w:p w:rsidR="006E38BB" w:rsidRDefault="00FE5705">
            <w:pPr>
              <w:jc w:val="right"/>
            </w:pPr>
            <w:r>
              <w:rPr>
                <w:rFonts w:eastAsiaTheme="minorEastAsia"/>
                <w:color w:val="000000" w:themeColor="text1"/>
                <w:szCs w:val="21"/>
              </w:rPr>
              <w:t>-</w:t>
            </w:r>
          </w:p>
        </w:tc>
        <w:tc>
          <w:tcPr>
            <w:tcW w:w="1291" w:type="dxa"/>
            <w:vAlign w:val="center"/>
          </w:tcPr>
          <w:p w:rsidR="006E38BB" w:rsidRDefault="00FE5705">
            <w:pPr>
              <w:jc w:val="right"/>
            </w:pPr>
            <w:r>
              <w:rPr>
                <w:rFonts w:eastAsiaTheme="minorEastAsia"/>
                <w:color w:val="000000" w:themeColor="text1"/>
                <w:szCs w:val="21"/>
              </w:rPr>
              <w:t>-</w:t>
            </w:r>
          </w:p>
        </w:tc>
        <w:tc>
          <w:tcPr>
            <w:tcW w:w="1291" w:type="dxa"/>
            <w:vAlign w:val="center"/>
          </w:tcPr>
          <w:p w:rsidR="006E38BB" w:rsidRDefault="00FE5705">
            <w:pPr>
              <w:jc w:val="right"/>
            </w:pPr>
            <w:r>
              <w:rPr>
                <w:rFonts w:eastAsiaTheme="minorEastAsia"/>
                <w:color w:val="000000" w:themeColor="text1"/>
                <w:szCs w:val="21"/>
              </w:rPr>
              <w:t>-</w:t>
            </w:r>
          </w:p>
        </w:tc>
      </w:tr>
      <w:tr w:rsidR="006E38BB">
        <w:tc>
          <w:tcPr>
            <w:tcW w:w="1290" w:type="dxa"/>
            <w:vAlign w:val="center"/>
          </w:tcPr>
          <w:p w:rsidR="006E38BB" w:rsidRDefault="00FE5705">
            <w:pPr>
              <w:jc w:val="left"/>
            </w:pPr>
            <w:r>
              <w:rPr>
                <w:rFonts w:eastAsiaTheme="minorEastAsia"/>
                <w:color w:val="000000" w:themeColor="text1"/>
                <w:szCs w:val="21"/>
              </w:rPr>
              <w:t>自基金合同生效起至今</w:t>
            </w:r>
          </w:p>
        </w:tc>
        <w:tc>
          <w:tcPr>
            <w:tcW w:w="1291" w:type="dxa"/>
            <w:vAlign w:val="center"/>
          </w:tcPr>
          <w:p w:rsidR="006E38BB" w:rsidRDefault="00FE5705">
            <w:pPr>
              <w:jc w:val="right"/>
            </w:pPr>
            <w:r>
              <w:rPr>
                <w:rFonts w:eastAsiaTheme="minorEastAsia"/>
                <w:color w:val="000000" w:themeColor="text1"/>
                <w:szCs w:val="21"/>
              </w:rPr>
              <w:t>-6.83%</w:t>
            </w:r>
          </w:p>
        </w:tc>
        <w:tc>
          <w:tcPr>
            <w:tcW w:w="1291" w:type="dxa"/>
            <w:vAlign w:val="center"/>
          </w:tcPr>
          <w:p w:rsidR="006E38BB" w:rsidRDefault="00FE5705">
            <w:pPr>
              <w:jc w:val="right"/>
            </w:pPr>
            <w:r>
              <w:rPr>
                <w:rFonts w:eastAsiaTheme="minorEastAsia"/>
                <w:color w:val="000000" w:themeColor="text1"/>
                <w:szCs w:val="21"/>
              </w:rPr>
              <w:t>1.33%</w:t>
            </w:r>
          </w:p>
        </w:tc>
        <w:tc>
          <w:tcPr>
            <w:tcW w:w="1291" w:type="dxa"/>
            <w:vAlign w:val="center"/>
          </w:tcPr>
          <w:p w:rsidR="006E38BB" w:rsidRDefault="00FE5705">
            <w:pPr>
              <w:jc w:val="right"/>
            </w:pPr>
            <w:r>
              <w:rPr>
                <w:rFonts w:eastAsiaTheme="minorEastAsia"/>
                <w:color w:val="000000" w:themeColor="text1"/>
                <w:szCs w:val="21"/>
              </w:rPr>
              <w:t>-5.27%</w:t>
            </w:r>
          </w:p>
        </w:tc>
        <w:tc>
          <w:tcPr>
            <w:tcW w:w="1291" w:type="dxa"/>
            <w:vAlign w:val="center"/>
          </w:tcPr>
          <w:p w:rsidR="006E38BB" w:rsidRDefault="00FE5705">
            <w:pPr>
              <w:jc w:val="right"/>
            </w:pPr>
            <w:r>
              <w:rPr>
                <w:rFonts w:eastAsiaTheme="minorEastAsia"/>
                <w:color w:val="000000" w:themeColor="text1"/>
                <w:szCs w:val="21"/>
              </w:rPr>
              <w:t>1.08%</w:t>
            </w:r>
          </w:p>
        </w:tc>
        <w:tc>
          <w:tcPr>
            <w:tcW w:w="1291" w:type="dxa"/>
            <w:vAlign w:val="center"/>
          </w:tcPr>
          <w:p w:rsidR="006E38BB" w:rsidRDefault="00FE5705">
            <w:pPr>
              <w:jc w:val="right"/>
            </w:pPr>
            <w:r>
              <w:rPr>
                <w:rFonts w:eastAsiaTheme="minorEastAsia"/>
                <w:color w:val="000000" w:themeColor="text1"/>
                <w:szCs w:val="21"/>
              </w:rPr>
              <w:t>-1.56%</w:t>
            </w:r>
          </w:p>
        </w:tc>
        <w:tc>
          <w:tcPr>
            <w:tcW w:w="1291" w:type="dxa"/>
            <w:vAlign w:val="center"/>
          </w:tcPr>
          <w:p w:rsidR="006E38BB" w:rsidRDefault="00FE5705">
            <w:pPr>
              <w:jc w:val="right"/>
            </w:pPr>
            <w:r>
              <w:rPr>
                <w:rFonts w:eastAsiaTheme="minorEastAsia"/>
                <w:color w:val="000000" w:themeColor="text1"/>
                <w:szCs w:val="21"/>
              </w:rPr>
              <w:t>0.25%</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上投摩根尚睿混合型基金中基金</w:t>
      </w:r>
      <w:r w:rsidRPr="00B27A29">
        <w:rPr>
          <w:rFonts w:eastAsiaTheme="minorEastAsia"/>
          <w:color w:val="000000" w:themeColor="text1"/>
          <w:szCs w:val="21"/>
        </w:rPr>
        <w:t>(FOF)</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15</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．上投摩根尚睿混合</w:t>
      </w:r>
      <w:r w:rsidRPr="00B27A29">
        <w:rPr>
          <w:rFonts w:eastAsiaTheme="minorEastAsia"/>
          <w:color w:val="000000" w:themeColor="text1"/>
          <w:szCs w:val="21"/>
        </w:rPr>
        <w:t>(FOF)A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6E38BB" w:rsidRDefault="00FE570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．上投摩根尚睿混合</w:t>
      </w:r>
      <w:r w:rsidRPr="00B27A29">
        <w:rPr>
          <w:rFonts w:eastAsiaTheme="minorEastAsia"/>
          <w:color w:val="000000" w:themeColor="text1"/>
          <w:szCs w:val="21"/>
        </w:rPr>
        <w:t>(FOF)C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6E38BB" w:rsidRDefault="00FE570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6E38BB">
        <w:tc>
          <w:tcPr>
            <w:tcW w:w="952" w:type="dxa"/>
            <w:vAlign w:val="center"/>
          </w:tcPr>
          <w:p w:rsidR="006E38BB" w:rsidRDefault="00FE5705">
            <w:pPr>
              <w:jc w:val="center"/>
            </w:pPr>
            <w:r>
              <w:rPr>
                <w:rFonts w:eastAsiaTheme="minorEastAsia"/>
                <w:color w:val="000000" w:themeColor="text1"/>
                <w:szCs w:val="21"/>
              </w:rPr>
              <w:t>刘凌云</w:t>
            </w:r>
          </w:p>
        </w:tc>
        <w:tc>
          <w:tcPr>
            <w:tcW w:w="930" w:type="dxa"/>
            <w:vAlign w:val="center"/>
          </w:tcPr>
          <w:p w:rsidR="006E38BB" w:rsidRDefault="00FE5705">
            <w:pPr>
              <w:jc w:val="center"/>
            </w:pPr>
            <w:r>
              <w:rPr>
                <w:rFonts w:eastAsiaTheme="minorEastAsia"/>
                <w:color w:val="000000" w:themeColor="text1"/>
                <w:szCs w:val="21"/>
              </w:rPr>
              <w:t>本基金基金经理、组合基金投资部总监</w:t>
            </w:r>
          </w:p>
        </w:tc>
        <w:tc>
          <w:tcPr>
            <w:tcW w:w="1210" w:type="dxa"/>
            <w:vAlign w:val="center"/>
          </w:tcPr>
          <w:p w:rsidR="006E38BB" w:rsidRDefault="00FE5705">
            <w:pPr>
              <w:jc w:val="center"/>
            </w:pPr>
            <w:r>
              <w:rPr>
                <w:rFonts w:eastAsiaTheme="minorEastAsia"/>
                <w:color w:val="000000" w:themeColor="text1"/>
                <w:szCs w:val="21"/>
              </w:rPr>
              <w:t>2018-08-15</w:t>
            </w:r>
          </w:p>
        </w:tc>
        <w:tc>
          <w:tcPr>
            <w:tcW w:w="1309" w:type="dxa"/>
            <w:vAlign w:val="center"/>
          </w:tcPr>
          <w:p w:rsidR="006E38BB" w:rsidRDefault="00FE5705">
            <w:pPr>
              <w:jc w:val="center"/>
            </w:pPr>
            <w:r>
              <w:rPr>
                <w:rFonts w:eastAsiaTheme="minorEastAsia"/>
                <w:color w:val="000000" w:themeColor="text1"/>
                <w:szCs w:val="21"/>
              </w:rPr>
              <w:t>-</w:t>
            </w:r>
          </w:p>
        </w:tc>
        <w:tc>
          <w:tcPr>
            <w:tcW w:w="1254" w:type="dxa"/>
            <w:vAlign w:val="center"/>
          </w:tcPr>
          <w:p w:rsidR="006E38BB" w:rsidRDefault="00FE5705">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rsidR="006E38BB" w:rsidRDefault="00FE5705">
            <w:r>
              <w:rPr>
                <w:rFonts w:eastAsiaTheme="minorEastAsia"/>
                <w:color w:val="000000" w:themeColor="text1"/>
                <w:szCs w:val="21"/>
              </w:rPr>
              <w:t>刘凌云女士，上海社会科学院经济学博士。自</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月，在中海基金管理有限公司担任产品研发经理，负责策略及产品设计；自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月起加入上投摩根基金管理有限公司，历任产品经理、高级投资组合经理、客户投资组合总监，现任组合基金投资部总监兼基金经理；自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月起担任上投摩根尚睿混合型基金中基金（</w:t>
            </w:r>
            <w:r>
              <w:rPr>
                <w:rFonts w:eastAsiaTheme="minorEastAsia"/>
                <w:color w:val="000000" w:themeColor="text1"/>
                <w:szCs w:val="21"/>
              </w:rPr>
              <w:t>FOF</w:t>
            </w:r>
            <w:r>
              <w:rPr>
                <w:rFonts w:eastAsiaTheme="minorEastAsia"/>
                <w:color w:val="000000" w:themeColor="text1"/>
                <w:szCs w:val="21"/>
              </w:rPr>
              <w:t>）基金经理。</w:t>
            </w:r>
          </w:p>
        </w:tc>
      </w:tr>
      <w:tr w:rsidR="006E38BB">
        <w:tc>
          <w:tcPr>
            <w:tcW w:w="952" w:type="dxa"/>
            <w:vAlign w:val="center"/>
          </w:tcPr>
          <w:p w:rsidR="006E38BB" w:rsidRDefault="00FE5705">
            <w:pPr>
              <w:jc w:val="center"/>
            </w:pPr>
            <w:r>
              <w:rPr>
                <w:rFonts w:eastAsiaTheme="minorEastAsia"/>
                <w:color w:val="000000" w:themeColor="text1"/>
                <w:szCs w:val="21"/>
              </w:rPr>
              <w:t>杜习杰</w:t>
            </w:r>
          </w:p>
        </w:tc>
        <w:tc>
          <w:tcPr>
            <w:tcW w:w="930" w:type="dxa"/>
            <w:vAlign w:val="center"/>
          </w:tcPr>
          <w:p w:rsidR="006E38BB" w:rsidRDefault="00FE5705">
            <w:pPr>
              <w:jc w:val="center"/>
            </w:pPr>
            <w:r>
              <w:rPr>
                <w:rFonts w:eastAsiaTheme="minorEastAsia"/>
                <w:color w:val="000000" w:themeColor="text1"/>
                <w:szCs w:val="21"/>
              </w:rPr>
              <w:t>本基金基金经理</w:t>
            </w:r>
          </w:p>
        </w:tc>
        <w:tc>
          <w:tcPr>
            <w:tcW w:w="1210" w:type="dxa"/>
            <w:vAlign w:val="center"/>
          </w:tcPr>
          <w:p w:rsidR="006E38BB" w:rsidRDefault="00FE5705">
            <w:pPr>
              <w:jc w:val="center"/>
            </w:pPr>
            <w:r>
              <w:rPr>
                <w:rFonts w:eastAsiaTheme="minorEastAsia"/>
                <w:color w:val="000000" w:themeColor="text1"/>
                <w:szCs w:val="21"/>
              </w:rPr>
              <w:t>2020-12-11</w:t>
            </w:r>
          </w:p>
        </w:tc>
        <w:tc>
          <w:tcPr>
            <w:tcW w:w="1309" w:type="dxa"/>
            <w:vAlign w:val="center"/>
          </w:tcPr>
          <w:p w:rsidR="006E38BB" w:rsidRDefault="00FE5705">
            <w:pPr>
              <w:jc w:val="center"/>
            </w:pPr>
            <w:r>
              <w:rPr>
                <w:rFonts w:eastAsiaTheme="minorEastAsia"/>
                <w:color w:val="000000" w:themeColor="text1"/>
                <w:szCs w:val="21"/>
              </w:rPr>
              <w:t>-</w:t>
            </w:r>
          </w:p>
        </w:tc>
        <w:tc>
          <w:tcPr>
            <w:tcW w:w="1254" w:type="dxa"/>
            <w:vAlign w:val="center"/>
          </w:tcPr>
          <w:p w:rsidR="006E38BB" w:rsidRDefault="00FE5705">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rsidR="006E38BB" w:rsidRDefault="00FE5705">
            <w:r>
              <w:rPr>
                <w:rFonts w:eastAsiaTheme="minorEastAsia"/>
                <w:color w:val="000000" w:themeColor="text1"/>
                <w:szCs w:val="21"/>
              </w:rPr>
              <w:t>杜习杰先生，上海财经大学金融学硕士。自</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月在长信基金任研究员；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月起加入上投摩根基金管理有限公司，历任研究员、投资经理兼研究员，现任组合基金投资部基金经理。自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月起担任上投摩根锦程均衡养老目标三年持有期混合型基金中基金（</w:t>
            </w:r>
            <w:r>
              <w:rPr>
                <w:rFonts w:eastAsiaTheme="minorEastAsia"/>
                <w:color w:val="000000" w:themeColor="text1"/>
                <w:szCs w:val="21"/>
              </w:rPr>
              <w:t>FOF</w:t>
            </w:r>
            <w:r>
              <w:rPr>
                <w:rFonts w:eastAsiaTheme="minorEastAsia"/>
                <w:color w:val="000000" w:themeColor="text1"/>
                <w:szCs w:val="21"/>
              </w:rPr>
              <w:t>）基金经理，自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月起同时担任上投摩根锦程稳健养老目标一年持有期混合型基金中基金</w:t>
            </w:r>
            <w:r>
              <w:rPr>
                <w:rFonts w:eastAsiaTheme="minorEastAsia"/>
                <w:color w:val="000000" w:themeColor="text1"/>
                <w:szCs w:val="21"/>
              </w:rPr>
              <w:t>(FOF)</w:t>
            </w:r>
            <w:r>
              <w:rPr>
                <w:rFonts w:eastAsiaTheme="minorEastAsia"/>
                <w:color w:val="000000" w:themeColor="text1"/>
                <w:szCs w:val="21"/>
              </w:rPr>
              <w:t>基金经理及上投摩根锦程积极成长养老目标五年持有期混合型发起式基金中基金</w:t>
            </w:r>
            <w:r>
              <w:rPr>
                <w:rFonts w:eastAsiaTheme="minorEastAsia"/>
                <w:color w:val="000000" w:themeColor="text1"/>
                <w:szCs w:val="21"/>
              </w:rPr>
              <w:t xml:space="preserve">(FOF) </w:t>
            </w:r>
            <w:r>
              <w:rPr>
                <w:rFonts w:eastAsiaTheme="minorEastAsia"/>
                <w:color w:val="000000" w:themeColor="text1"/>
                <w:szCs w:val="21"/>
              </w:rPr>
              <w:t>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月起同时担任上投摩根尚睿混合型基金中基金</w:t>
            </w:r>
            <w:r>
              <w:rPr>
                <w:rFonts w:eastAsiaTheme="minorEastAsia"/>
                <w:color w:val="000000" w:themeColor="text1"/>
                <w:szCs w:val="21"/>
              </w:rPr>
              <w:t>(FOF)</w:t>
            </w:r>
            <w:r>
              <w:rPr>
                <w:rFonts w:eastAsiaTheme="minorEastAsia"/>
                <w:color w:val="000000" w:themeColor="text1"/>
                <w:szCs w:val="21"/>
              </w:rPr>
              <w:t>基金经理。</w:t>
            </w:r>
          </w:p>
        </w:tc>
      </w:tr>
      <w:tr w:rsidR="006E38BB">
        <w:tc>
          <w:tcPr>
            <w:tcW w:w="952" w:type="dxa"/>
            <w:vAlign w:val="center"/>
          </w:tcPr>
          <w:p w:rsidR="006E38BB" w:rsidRDefault="00FE5705">
            <w:pPr>
              <w:jc w:val="center"/>
            </w:pPr>
            <w:r>
              <w:rPr>
                <w:rFonts w:eastAsiaTheme="minorEastAsia"/>
                <w:color w:val="000000" w:themeColor="text1"/>
                <w:szCs w:val="21"/>
              </w:rPr>
              <w:t>吴春杰</w:t>
            </w:r>
          </w:p>
        </w:tc>
        <w:tc>
          <w:tcPr>
            <w:tcW w:w="930" w:type="dxa"/>
            <w:vAlign w:val="center"/>
          </w:tcPr>
          <w:p w:rsidR="006E38BB" w:rsidRDefault="00FE5705">
            <w:pPr>
              <w:jc w:val="center"/>
            </w:pPr>
            <w:r>
              <w:rPr>
                <w:rFonts w:eastAsiaTheme="minorEastAsia"/>
                <w:color w:val="000000" w:themeColor="text1"/>
                <w:szCs w:val="21"/>
              </w:rPr>
              <w:t>本基金基金经理</w:t>
            </w:r>
          </w:p>
        </w:tc>
        <w:tc>
          <w:tcPr>
            <w:tcW w:w="1210" w:type="dxa"/>
            <w:vAlign w:val="center"/>
          </w:tcPr>
          <w:p w:rsidR="006E38BB" w:rsidRDefault="00FE5705">
            <w:pPr>
              <w:jc w:val="center"/>
            </w:pPr>
            <w:r>
              <w:rPr>
                <w:rFonts w:eastAsiaTheme="minorEastAsia"/>
                <w:color w:val="000000" w:themeColor="text1"/>
                <w:szCs w:val="21"/>
              </w:rPr>
              <w:t>2022-03-04</w:t>
            </w:r>
          </w:p>
        </w:tc>
        <w:tc>
          <w:tcPr>
            <w:tcW w:w="1309" w:type="dxa"/>
            <w:vAlign w:val="center"/>
          </w:tcPr>
          <w:p w:rsidR="006E38BB" w:rsidRDefault="00FE5705">
            <w:pPr>
              <w:jc w:val="center"/>
            </w:pPr>
            <w:r>
              <w:rPr>
                <w:rFonts w:eastAsiaTheme="minorEastAsia"/>
                <w:color w:val="000000" w:themeColor="text1"/>
                <w:szCs w:val="21"/>
              </w:rPr>
              <w:t>-</w:t>
            </w:r>
          </w:p>
        </w:tc>
        <w:tc>
          <w:tcPr>
            <w:tcW w:w="1254" w:type="dxa"/>
            <w:vAlign w:val="center"/>
          </w:tcPr>
          <w:p w:rsidR="006E38BB" w:rsidRDefault="00FE5705">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rsidR="006E38BB" w:rsidRDefault="00FE5705">
            <w:r>
              <w:rPr>
                <w:rFonts w:eastAsiaTheme="minorEastAsia"/>
                <w:color w:val="000000" w:themeColor="text1"/>
                <w:szCs w:val="21"/>
              </w:rPr>
              <w:t>吴春杰女士自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月在长江证券股份有限公司担任宏观策略分析师；自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月在中国太平洋人寿保险有限公司担任资产配置中心配置策略经理；自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月在上海景熙资产管理有限公司担任投资经理</w:t>
            </w:r>
            <w:r>
              <w:rPr>
                <w:rFonts w:eastAsiaTheme="minorEastAsia"/>
                <w:color w:val="000000" w:themeColor="text1"/>
                <w:szCs w:val="21"/>
              </w:rPr>
              <w:t>/</w:t>
            </w:r>
            <w:r>
              <w:rPr>
                <w:rFonts w:eastAsiaTheme="minorEastAsia"/>
                <w:color w:val="000000" w:themeColor="text1"/>
                <w:szCs w:val="21"/>
              </w:rPr>
              <w:t>宏观策略研究；自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月加入上投摩根基金管理有限公司，历任宏观研究员。自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月起担任上投摩根尚睿混合型基金中基金（</w:t>
            </w:r>
            <w:r>
              <w:rPr>
                <w:rFonts w:eastAsiaTheme="minorEastAsia"/>
                <w:color w:val="000000" w:themeColor="text1"/>
                <w:szCs w:val="21"/>
              </w:rPr>
              <w:t>FOF</w:t>
            </w:r>
            <w:r>
              <w:rPr>
                <w:rFonts w:eastAsiaTheme="minorEastAsia"/>
                <w:color w:val="000000" w:themeColor="text1"/>
                <w:szCs w:val="21"/>
              </w:rPr>
              <w:t>）基金经理。</w:t>
            </w:r>
          </w:p>
        </w:tc>
      </w:tr>
    </w:tbl>
    <w:p w:rsidR="006E38BB" w:rsidRDefault="00FE570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6E38BB" w:rsidRDefault="00FE570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刘凌云女士为本基金首任基金经理，其任职日期为本基金基金合同生效之日；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在本报告期内，基金管理人不存在损害基金份额持有人利益的行为，勤勉尽责地为基金份额持有人谋求利益。基金管理人遵守了《证券投资基金法》及其他有关法律法规、《上投摩根尚睿混合型基金中基金</w:t>
      </w:r>
      <w:r w:rsidRPr="00B27A29">
        <w:rPr>
          <w:rFonts w:eastAsiaTheme="minorEastAsia"/>
          <w:color w:val="000000" w:themeColor="text1"/>
          <w:szCs w:val="21"/>
        </w:rPr>
        <w:t>(FOF)</w:t>
      </w:r>
      <w:r w:rsidRPr="00B27A29">
        <w:rPr>
          <w:rFonts w:eastAsiaTheme="minorEastAsia"/>
          <w:color w:val="000000" w:themeColor="text1"/>
          <w:szCs w:val="21"/>
        </w:rPr>
        <w:t>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6E38BB" w:rsidRDefault="00FE570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6E38BB" w:rsidRDefault="00FE5705">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6E38BB" w:rsidRDefault="00FE570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6E38BB" w:rsidRDefault="00FE5705">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回顾一季度，海外多重不利因素影响了国内股票市场的风险偏好。季初，美联储加息预期升温，美债收益率大幅上行，掀起一波全球风险资产的集体回调。</w:t>
      </w:r>
      <w:r>
        <w:rPr>
          <w:rFonts w:eastAsiaTheme="minorEastAsia"/>
          <w:color w:val="000000" w:themeColor="text1"/>
          <w:szCs w:val="21"/>
        </w:rPr>
        <w:t>2</w:t>
      </w:r>
      <w:r>
        <w:rPr>
          <w:rFonts w:eastAsiaTheme="minorEastAsia"/>
          <w:color w:val="000000" w:themeColor="text1"/>
          <w:szCs w:val="21"/>
        </w:rPr>
        <w:t>月底俄乌冲突升级，欧美对俄不断升级的制裁措施也引发了整体新兴市场出现一定程度的资金流出。国内政策延续去年底中央经济工作会议以来的逆周期加码的基调，</w:t>
      </w:r>
      <w:r>
        <w:rPr>
          <w:rFonts w:eastAsiaTheme="minorEastAsia"/>
          <w:color w:val="000000" w:themeColor="text1"/>
          <w:szCs w:val="21"/>
        </w:rPr>
        <w:t>1~2</w:t>
      </w:r>
      <w:r>
        <w:rPr>
          <w:rFonts w:eastAsiaTheme="minorEastAsia"/>
          <w:color w:val="000000" w:themeColor="text1"/>
          <w:szCs w:val="21"/>
        </w:rPr>
        <w:t>月经济基本面数据好于预期，但进入</w:t>
      </w:r>
      <w:r>
        <w:rPr>
          <w:rFonts w:eastAsiaTheme="minorEastAsia"/>
          <w:color w:val="000000" w:themeColor="text1"/>
          <w:szCs w:val="21"/>
        </w:rPr>
        <w:t>3</w:t>
      </w:r>
      <w:r>
        <w:rPr>
          <w:rFonts w:eastAsiaTheme="minorEastAsia"/>
          <w:color w:val="000000" w:themeColor="text1"/>
          <w:szCs w:val="21"/>
        </w:rPr>
        <w:t>月后多地疫情散发对经济修复的节奏带来了不小的影响。国内权益在本季度出现大幅持续回调，价值风格跑赢成长；国内债券市场到期收益率涨跌互现，信用利差扩张，主要债市指数多录得小幅正收益。海外权益市场大幅波动，欧美股市先跌后涨，全季小幅下跌。发达市场</w:t>
      </w:r>
      <w:r>
        <w:rPr>
          <w:rFonts w:eastAsiaTheme="minorEastAsia"/>
          <w:color w:val="000000" w:themeColor="text1"/>
          <w:szCs w:val="21"/>
        </w:rPr>
        <w:t>REIT</w:t>
      </w:r>
      <w:r>
        <w:rPr>
          <w:rFonts w:eastAsiaTheme="minorEastAsia"/>
          <w:color w:val="000000" w:themeColor="text1"/>
          <w:szCs w:val="21"/>
        </w:rPr>
        <w:t>受基本面改善的驱动，且与其他资产低相关性明显，表现出相对收益。</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对于国内权益来讲，经历一季度的调整后，估值大概处于过去</w:t>
      </w:r>
      <w:r w:rsidRPr="00B27A29">
        <w:rPr>
          <w:rFonts w:eastAsiaTheme="minorEastAsia"/>
          <w:color w:val="000000" w:themeColor="text1"/>
          <w:szCs w:val="21"/>
        </w:rPr>
        <w:t>10</w:t>
      </w:r>
      <w:r w:rsidRPr="00B27A29">
        <w:rPr>
          <w:rFonts w:eastAsiaTheme="minorEastAsia"/>
          <w:color w:val="000000" w:themeColor="text1"/>
          <w:szCs w:val="21"/>
        </w:rPr>
        <w:t>年的</w:t>
      </w:r>
      <w:r w:rsidRPr="00B27A29">
        <w:rPr>
          <w:rFonts w:eastAsiaTheme="minorEastAsia"/>
          <w:color w:val="000000" w:themeColor="text1"/>
          <w:szCs w:val="21"/>
        </w:rPr>
        <w:t>1/3</w:t>
      </w:r>
      <w:r w:rsidRPr="00B27A29">
        <w:rPr>
          <w:rFonts w:eastAsiaTheme="minorEastAsia"/>
          <w:color w:val="000000" w:themeColor="text1"/>
          <w:szCs w:val="21"/>
        </w:rPr>
        <w:t>分位，中长期已经较有吸引力。市场谨慎情绪有一些释放，但还不是很充分。市场对盈利下行基本达成共识，政策托底信号也很明显。对于国内债券来讲，当前收益率水平已处在历史偏低位置，相对于国内经济基本面来讲估值偏贵；国内政策仍在强调宽信用，这往往是历次收益率拐头向上的核心信号。此外，美联储已经启动加息，中美利差快速收窄、外资有所减持。海外资产方面，尽管美债期限利差接近倒挂，但美国经济衰退大概率不会这么快到来。香港地区疫情好转，利好港股市场。发达市场</w:t>
      </w:r>
      <w:r w:rsidRPr="00B27A29">
        <w:rPr>
          <w:rFonts w:eastAsiaTheme="minorEastAsia"/>
          <w:color w:val="000000" w:themeColor="text1"/>
          <w:szCs w:val="21"/>
        </w:rPr>
        <w:t>REITs</w:t>
      </w:r>
      <w:r w:rsidRPr="00B27A29">
        <w:rPr>
          <w:rFonts w:eastAsiaTheme="minorEastAsia"/>
          <w:color w:val="000000" w:themeColor="text1"/>
          <w:szCs w:val="21"/>
        </w:rPr>
        <w:t>基本面持续改善，在通胀的环境中将会有不错的表现，尽管美债收益率上升会阶段性影响其表现。</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6E38BB" w:rsidRDefault="00FE570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本报告期上投摩根尚睿混合</w:t>
      </w:r>
      <w:r>
        <w:rPr>
          <w:rFonts w:eastAsiaTheme="minorEastAsia"/>
          <w:color w:val="000000" w:themeColor="text1"/>
          <w:szCs w:val="21"/>
        </w:rPr>
        <w:t>(FOF)A</w:t>
      </w:r>
      <w:r>
        <w:rPr>
          <w:rFonts w:eastAsiaTheme="minorEastAsia"/>
          <w:color w:val="000000" w:themeColor="text1"/>
          <w:szCs w:val="21"/>
        </w:rPr>
        <w:t>份额净值增长率为</w:t>
      </w:r>
      <w:r>
        <w:rPr>
          <w:rFonts w:eastAsiaTheme="minorEastAsia"/>
          <w:color w:val="000000" w:themeColor="text1"/>
          <w:szCs w:val="21"/>
        </w:rPr>
        <w:t>:-14.11%</w:t>
      </w:r>
      <w:r>
        <w:rPr>
          <w:rFonts w:eastAsiaTheme="minorEastAsia"/>
          <w:color w:val="000000" w:themeColor="text1"/>
          <w:szCs w:val="21"/>
        </w:rPr>
        <w:t>，同期业绩比较基准收益率为</w:t>
      </w:r>
      <w:r>
        <w:rPr>
          <w:rFonts w:eastAsiaTheme="minorEastAsia"/>
          <w:color w:val="000000" w:themeColor="text1"/>
          <w:szCs w:val="21"/>
        </w:rPr>
        <w:t>:-8.34%</w:t>
      </w:r>
      <w:r>
        <w:rPr>
          <w:rFonts w:eastAsiaTheme="minorEastAsia"/>
          <w:color w:val="000000" w:themeColor="text1"/>
          <w:szCs w:val="21"/>
        </w:rPr>
        <w:t>，</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上投摩根尚睿混合</w:t>
      </w:r>
      <w:r w:rsidRPr="00B27A29">
        <w:rPr>
          <w:rFonts w:eastAsiaTheme="minorEastAsia"/>
          <w:color w:val="000000" w:themeColor="text1"/>
          <w:szCs w:val="21"/>
        </w:rPr>
        <w:t>(FOF)C</w:t>
      </w:r>
      <w:r w:rsidRPr="00B27A29">
        <w:rPr>
          <w:rFonts w:eastAsiaTheme="minorEastAsia"/>
          <w:color w:val="000000" w:themeColor="text1"/>
          <w:szCs w:val="21"/>
        </w:rPr>
        <w:t>份额净值增长率为</w:t>
      </w:r>
      <w:r w:rsidRPr="00B27A29">
        <w:rPr>
          <w:rFonts w:eastAsiaTheme="minorEastAsia"/>
          <w:color w:val="000000" w:themeColor="text1"/>
          <w:szCs w:val="21"/>
        </w:rPr>
        <w:t>:-6.83%</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:-5.27%</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2824"/>
        <w:gridCol w:w="2552"/>
        <w:gridCol w:w="2801"/>
      </w:tblGrid>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序号</w:t>
            </w:r>
          </w:p>
        </w:tc>
        <w:tc>
          <w:tcPr>
            <w:tcW w:w="2824"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项目</w:t>
            </w:r>
          </w:p>
        </w:tc>
        <w:tc>
          <w:tcPr>
            <w:tcW w:w="2552"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金额</w:t>
            </w:r>
            <w:r w:rsidRPr="007B5F21">
              <w:rPr>
                <w:rFonts w:eastAsiaTheme="minorEastAsia"/>
                <w:color w:val="000000" w:themeColor="text1"/>
                <w:sz w:val="24"/>
              </w:rPr>
              <w:t>(</w:t>
            </w:r>
            <w:r w:rsidRPr="007B5F21">
              <w:rPr>
                <w:rFonts w:eastAsiaTheme="minorEastAsia"/>
                <w:color w:val="000000" w:themeColor="text1"/>
                <w:sz w:val="24"/>
              </w:rPr>
              <w:t>元</w:t>
            </w: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占基金总资产的比例</w:t>
            </w: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1</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权益投资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其中：股票</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2</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ascii="宋体" w:hAnsi="宋体" w:hint="eastAsia"/>
                <w:sz w:val="24"/>
              </w:rPr>
              <w:t>基金投资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46,752,160.97</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88.50</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3</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固定收益投资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2,717,362.44</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5.14</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其中：债券</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2,717,362.44</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5.14</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autoSpaceDE w:val="0"/>
              <w:autoSpaceDN w:val="0"/>
              <w:adjustRightInd w:val="0"/>
              <w:spacing w:before="29" w:line="360" w:lineRule="auto"/>
              <w:ind w:left="17" w:firstLineChars="300" w:firstLine="720"/>
              <w:jc w:val="left"/>
              <w:rPr>
                <w:rFonts w:eastAsiaTheme="minorEastAsia"/>
                <w:color w:val="000000" w:themeColor="text1"/>
                <w:sz w:val="24"/>
              </w:rPr>
            </w:pPr>
            <w:r w:rsidRPr="007B5F21">
              <w:rPr>
                <w:rFonts w:eastAsiaTheme="minorEastAsia"/>
                <w:color w:val="000000" w:themeColor="text1"/>
                <w:sz w:val="24"/>
              </w:rPr>
              <w:t>资产支持证券</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4</w:t>
            </w:r>
          </w:p>
        </w:tc>
        <w:tc>
          <w:tcPr>
            <w:tcW w:w="2824" w:type="dxa"/>
            <w:vAlign w:val="center"/>
          </w:tcPr>
          <w:p w:rsidR="006336AE" w:rsidRPr="007B5F21" w:rsidRDefault="006336AE" w:rsidP="00342FE7">
            <w:pPr>
              <w:spacing w:before="29" w:line="360" w:lineRule="auto"/>
              <w:ind w:leftChars="50" w:left="105"/>
              <w:rPr>
                <w:rFonts w:eastAsiaTheme="minorEastAsia"/>
                <w:color w:val="000000" w:themeColor="text1"/>
                <w:sz w:val="24"/>
              </w:rPr>
            </w:pPr>
            <w:r w:rsidRPr="007B5F21">
              <w:rPr>
                <w:rFonts w:eastAsiaTheme="minorEastAsia"/>
                <w:color w:val="000000" w:themeColor="text1"/>
                <w:sz w:val="24"/>
              </w:rPr>
              <w:t>贵金属投资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5</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金融衍生品投资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6</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买入返售金融资产</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900,000.00</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1.70</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其中：买断式回购的买入返售金融资产</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7</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银行存款和结算备付金合计</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1,977,037.73</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3.74</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8</w:t>
            </w:r>
          </w:p>
        </w:tc>
        <w:tc>
          <w:tcPr>
            <w:tcW w:w="2824" w:type="dxa"/>
            <w:vAlign w:val="center"/>
          </w:tcPr>
          <w:p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其他各项资产</w:t>
            </w:r>
          </w:p>
        </w:tc>
        <w:tc>
          <w:tcPr>
            <w:tcW w:w="2552"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481,341.16</w:t>
            </w:r>
          </w:p>
        </w:tc>
        <w:tc>
          <w:tcPr>
            <w:tcW w:w="2801"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0.91</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9</w:t>
            </w:r>
          </w:p>
        </w:tc>
        <w:tc>
          <w:tcPr>
            <w:tcW w:w="2824" w:type="dxa"/>
            <w:vAlign w:val="center"/>
          </w:tcPr>
          <w:p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合计</w:t>
            </w:r>
          </w:p>
        </w:tc>
        <w:tc>
          <w:tcPr>
            <w:tcW w:w="2552"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52,827,902.30</w:t>
            </w:r>
          </w:p>
        </w:tc>
        <w:tc>
          <w:tcPr>
            <w:tcW w:w="2801"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100.00</w:t>
            </w:r>
          </w:p>
        </w:tc>
      </w:tr>
    </w:tbl>
    <w:p w:rsidR="006336AE" w:rsidRPr="006336AE" w:rsidRDefault="006336AE">
      <w:pPr>
        <w:autoSpaceDE w:val="0"/>
        <w:autoSpaceDN w:val="0"/>
        <w:adjustRightInd w:val="0"/>
        <w:spacing w:line="360" w:lineRule="auto"/>
        <w:jc w:val="left"/>
        <w:rPr>
          <w:rFonts w:eastAsiaTheme="minorEastAsia"/>
          <w:b/>
          <w:color w:val="000000" w:themeColor="text1"/>
          <w:kern w:val="0"/>
          <w:szCs w:val="21"/>
        </w:rPr>
      </w:pP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2,717,362.44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5.28</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2,717,362.44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6E38BB">
        <w:tc>
          <w:tcPr>
            <w:tcW w:w="1504" w:type="dxa"/>
            <w:vAlign w:val="center"/>
          </w:tcPr>
          <w:p w:rsidR="006E38BB" w:rsidRDefault="00FE5705">
            <w:pPr>
              <w:jc w:val="center"/>
            </w:pPr>
            <w:r>
              <w:rPr>
                <w:rFonts w:eastAsiaTheme="minorEastAsia"/>
                <w:color w:val="000000" w:themeColor="text1"/>
                <w:szCs w:val="21"/>
              </w:rPr>
              <w:t>1</w:t>
            </w:r>
          </w:p>
        </w:tc>
        <w:tc>
          <w:tcPr>
            <w:tcW w:w="1504" w:type="dxa"/>
            <w:vAlign w:val="center"/>
          </w:tcPr>
          <w:p w:rsidR="006E38BB" w:rsidRDefault="00FE5705">
            <w:pPr>
              <w:jc w:val="center"/>
            </w:pPr>
            <w:r>
              <w:rPr>
                <w:rFonts w:eastAsiaTheme="minorEastAsia"/>
                <w:color w:val="000000" w:themeColor="text1"/>
                <w:szCs w:val="21"/>
              </w:rPr>
              <w:t>019658</w:t>
            </w:r>
          </w:p>
        </w:tc>
        <w:tc>
          <w:tcPr>
            <w:tcW w:w="1504" w:type="dxa"/>
            <w:vAlign w:val="center"/>
          </w:tcPr>
          <w:p w:rsidR="006E38BB" w:rsidRDefault="00FE5705">
            <w:pPr>
              <w:jc w:val="center"/>
            </w:pPr>
            <w:r>
              <w:rPr>
                <w:rFonts w:eastAsiaTheme="minorEastAsia"/>
                <w:color w:val="000000" w:themeColor="text1"/>
                <w:szCs w:val="21"/>
              </w:rPr>
              <w:t>21</w:t>
            </w:r>
            <w:r>
              <w:rPr>
                <w:rFonts w:eastAsiaTheme="minorEastAsia"/>
                <w:color w:val="000000" w:themeColor="text1"/>
                <w:szCs w:val="21"/>
              </w:rPr>
              <w:t>国债</w:t>
            </w:r>
            <w:r>
              <w:rPr>
                <w:rFonts w:eastAsiaTheme="minorEastAsia"/>
                <w:color w:val="000000" w:themeColor="text1"/>
                <w:szCs w:val="21"/>
              </w:rPr>
              <w:t>10</w:t>
            </w:r>
          </w:p>
        </w:tc>
        <w:tc>
          <w:tcPr>
            <w:tcW w:w="1503" w:type="dxa"/>
            <w:vAlign w:val="center"/>
          </w:tcPr>
          <w:p w:rsidR="006E38BB" w:rsidRDefault="00FE5705">
            <w:pPr>
              <w:jc w:val="right"/>
            </w:pPr>
            <w:r>
              <w:rPr>
                <w:rFonts w:eastAsiaTheme="minorEastAsia"/>
                <w:color w:val="000000" w:themeColor="text1"/>
                <w:szCs w:val="21"/>
              </w:rPr>
              <w:t>26,810</w:t>
            </w:r>
          </w:p>
        </w:tc>
        <w:tc>
          <w:tcPr>
            <w:tcW w:w="1503" w:type="dxa"/>
            <w:vAlign w:val="center"/>
          </w:tcPr>
          <w:p w:rsidR="006E38BB" w:rsidRDefault="00FE5705">
            <w:pPr>
              <w:jc w:val="right"/>
            </w:pPr>
            <w:r>
              <w:rPr>
                <w:rFonts w:eastAsiaTheme="minorEastAsia"/>
                <w:color w:val="000000" w:themeColor="text1"/>
                <w:szCs w:val="21"/>
              </w:rPr>
              <w:t>2,717,362.44</w:t>
            </w:r>
          </w:p>
        </w:tc>
        <w:tc>
          <w:tcPr>
            <w:tcW w:w="1503" w:type="dxa"/>
            <w:vAlign w:val="center"/>
          </w:tcPr>
          <w:p w:rsidR="006E38BB" w:rsidRDefault="00FE5705">
            <w:pPr>
              <w:jc w:val="right"/>
            </w:pPr>
            <w:r>
              <w:rPr>
                <w:rFonts w:eastAsiaTheme="minorEastAsia"/>
                <w:color w:val="000000" w:themeColor="text1"/>
                <w:szCs w:val="21"/>
              </w:rPr>
              <w:t>5.28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10,491.81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426,582.87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44,266.48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481,341.16</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C45886" w:rsidRPr="00414345" w:rsidRDefault="005C671B" w:rsidP="00C45886">
      <w:pPr>
        <w:spacing w:before="29" w:line="288" w:lineRule="auto"/>
        <w:rPr>
          <w:color w:val="000000"/>
          <w:sz w:val="24"/>
        </w:rPr>
      </w:pPr>
      <w:r w:rsidRPr="00B27A29">
        <w:rPr>
          <w:rFonts w:eastAsiaTheme="minorEastAsia"/>
          <w:color w:val="000000" w:themeColor="text1"/>
          <w:szCs w:val="21"/>
        </w:rPr>
        <w:t>因四舍五入原因</w:t>
      </w:r>
      <w:r w:rsidRPr="00B27A29">
        <w:rPr>
          <w:rFonts w:eastAsiaTheme="minorEastAsia"/>
          <w:color w:val="000000" w:themeColor="text1"/>
          <w:szCs w:val="21"/>
        </w:rPr>
        <w:t>,</w:t>
      </w:r>
      <w:r w:rsidRPr="00B27A29">
        <w:rPr>
          <w:rFonts w:eastAsiaTheme="minorEastAsia"/>
          <w:color w:val="000000" w:themeColor="text1"/>
          <w:szCs w:val="21"/>
        </w:rPr>
        <w:t>投资组合报告中分项之和与合计可能存在尾差。</w:t>
      </w:r>
    </w:p>
    <w:p w:rsidR="00C45886" w:rsidRDefault="00C45886" w:rsidP="00C45886">
      <w:pPr>
        <w:spacing w:before="29" w:line="288" w:lineRule="auto"/>
        <w:ind w:firstLineChars="200" w:firstLine="480"/>
        <w:rPr>
          <w:color w:val="000000"/>
          <w:sz w:val="24"/>
        </w:rPr>
      </w:pPr>
    </w:p>
    <w:p w:rsidR="00C45886" w:rsidRDefault="00C45886" w:rsidP="00C45886">
      <w:pPr>
        <w:spacing w:before="29" w:line="288" w:lineRule="auto"/>
        <w:ind w:firstLineChars="200" w:firstLine="480"/>
        <w:rPr>
          <w:color w:val="000000"/>
          <w:sz w:val="24"/>
        </w:rPr>
      </w:pPr>
    </w:p>
    <w:p w:rsidR="00C45886" w:rsidRPr="00575270" w:rsidRDefault="00C45886" w:rsidP="00C45886">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C45886" w:rsidRPr="00575270" w:rsidRDefault="00C45886" w:rsidP="00C45886">
      <w:pPr>
        <w:adjustRightInd w:val="0"/>
        <w:snapToGrid w:val="0"/>
        <w:spacing w:line="360" w:lineRule="auto"/>
        <w:rPr>
          <w:rFonts w:eastAsiaTheme="minorEastAsia"/>
          <w:b/>
          <w:color w:val="000000" w:themeColor="text1"/>
          <w:kern w:val="0"/>
          <w:sz w:val="24"/>
        </w:rPr>
      </w:pPr>
      <w:r w:rsidRPr="00575270">
        <w:rPr>
          <w:rFonts w:eastAsiaTheme="minorEastAsia"/>
          <w:b/>
          <w:color w:val="000000" w:themeColor="text1"/>
          <w:kern w:val="0"/>
          <w:sz w:val="24"/>
        </w:rPr>
        <w:t>6.1</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报告期末按公允价值占基金资产净值比例大小排序的前十名基金投资明细</w:t>
      </w:r>
    </w:p>
    <w:tbl>
      <w:tblPr>
        <w:tblStyle w:val="afa"/>
        <w:tblW w:w="5000" w:type="pct"/>
        <w:tblLayout w:type="fixed"/>
        <w:tblLook w:val="04A0" w:firstRow="1" w:lastRow="0" w:firstColumn="1" w:lastColumn="0" w:noHBand="0" w:noVBand="1"/>
      </w:tblPr>
      <w:tblGrid>
        <w:gridCol w:w="817"/>
        <w:gridCol w:w="1133"/>
        <w:gridCol w:w="1135"/>
        <w:gridCol w:w="1135"/>
        <w:gridCol w:w="1133"/>
        <w:gridCol w:w="1276"/>
        <w:gridCol w:w="1135"/>
        <w:gridCol w:w="1272"/>
      </w:tblGrid>
      <w:tr w:rsidR="00C45886" w:rsidRPr="00575270" w:rsidTr="00342FE7">
        <w:tc>
          <w:tcPr>
            <w:tcW w:w="452"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占基金资产净值比例</w:t>
            </w:r>
          </w:p>
        </w:tc>
        <w:tc>
          <w:tcPr>
            <w:tcW w:w="704" w:type="pct"/>
            <w:vAlign w:val="center"/>
          </w:tcPr>
          <w:p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是否属于基金管理人及管理人关联方所管理的基金</w:t>
            </w:r>
          </w:p>
        </w:tc>
      </w:tr>
      <w:tr w:rsidR="006E38BB">
        <w:tc>
          <w:tcPr>
            <w:tcW w:w="817" w:type="dxa"/>
            <w:vAlign w:val="center"/>
          </w:tcPr>
          <w:p w:rsidR="006E38BB" w:rsidRDefault="00FE5705">
            <w:pPr>
              <w:jc w:val="center"/>
            </w:pPr>
            <w:r>
              <w:rPr>
                <w:sz w:val="24"/>
              </w:rPr>
              <w:t>1</w:t>
            </w:r>
          </w:p>
        </w:tc>
        <w:tc>
          <w:tcPr>
            <w:tcW w:w="1133" w:type="dxa"/>
            <w:vAlign w:val="center"/>
          </w:tcPr>
          <w:p w:rsidR="006E38BB" w:rsidRDefault="00FE5705">
            <w:pPr>
              <w:jc w:val="center"/>
            </w:pPr>
            <w:r>
              <w:rPr>
                <w:sz w:val="24"/>
              </w:rPr>
              <w:t>001538</w:t>
            </w:r>
          </w:p>
        </w:tc>
        <w:tc>
          <w:tcPr>
            <w:tcW w:w="1135" w:type="dxa"/>
            <w:vAlign w:val="center"/>
          </w:tcPr>
          <w:p w:rsidR="006E38BB" w:rsidRDefault="00FE5705">
            <w:pPr>
              <w:jc w:val="center"/>
            </w:pPr>
            <w:r>
              <w:rPr>
                <w:sz w:val="24"/>
              </w:rPr>
              <w:t>上投摩根科技前沿混合</w:t>
            </w:r>
          </w:p>
        </w:tc>
        <w:tc>
          <w:tcPr>
            <w:tcW w:w="1135" w:type="dxa"/>
            <w:vAlign w:val="center"/>
          </w:tcPr>
          <w:p w:rsidR="006E38BB" w:rsidRDefault="00FE5705">
            <w:pPr>
              <w:jc w:val="center"/>
            </w:pPr>
            <w:r>
              <w:rPr>
                <w:sz w:val="24"/>
              </w:rPr>
              <w:t>契约型开放式</w:t>
            </w:r>
          </w:p>
        </w:tc>
        <w:tc>
          <w:tcPr>
            <w:tcW w:w="1133" w:type="dxa"/>
            <w:vAlign w:val="center"/>
          </w:tcPr>
          <w:p w:rsidR="006E38BB" w:rsidRDefault="00FE5705">
            <w:pPr>
              <w:jc w:val="center"/>
            </w:pPr>
            <w:r>
              <w:rPr>
                <w:sz w:val="24"/>
              </w:rPr>
              <w:t>1,077,912.36</w:t>
            </w:r>
          </w:p>
        </w:tc>
        <w:tc>
          <w:tcPr>
            <w:tcW w:w="1276" w:type="dxa"/>
            <w:vAlign w:val="center"/>
          </w:tcPr>
          <w:p w:rsidR="006E38BB" w:rsidRDefault="00FE5705">
            <w:pPr>
              <w:jc w:val="center"/>
            </w:pPr>
            <w:r>
              <w:rPr>
                <w:sz w:val="24"/>
              </w:rPr>
              <w:t>2,762,581.59</w:t>
            </w:r>
          </w:p>
        </w:tc>
        <w:tc>
          <w:tcPr>
            <w:tcW w:w="1135" w:type="dxa"/>
            <w:vAlign w:val="center"/>
          </w:tcPr>
          <w:p w:rsidR="006E38BB" w:rsidRDefault="00FE5705">
            <w:pPr>
              <w:jc w:val="center"/>
            </w:pPr>
            <w:r>
              <w:rPr>
                <w:sz w:val="24"/>
              </w:rPr>
              <w:t>5.37%</w:t>
            </w:r>
          </w:p>
        </w:tc>
        <w:tc>
          <w:tcPr>
            <w:tcW w:w="1272" w:type="dxa"/>
            <w:vAlign w:val="center"/>
          </w:tcPr>
          <w:p w:rsidR="006E38BB" w:rsidRDefault="00FE5705">
            <w:pPr>
              <w:jc w:val="center"/>
            </w:pPr>
            <w:r>
              <w:rPr>
                <w:sz w:val="24"/>
              </w:rPr>
              <w:t>是</w:t>
            </w:r>
          </w:p>
        </w:tc>
      </w:tr>
      <w:tr w:rsidR="006E38BB">
        <w:tc>
          <w:tcPr>
            <w:tcW w:w="817" w:type="dxa"/>
            <w:vAlign w:val="center"/>
          </w:tcPr>
          <w:p w:rsidR="006E38BB" w:rsidRDefault="00FE5705">
            <w:pPr>
              <w:jc w:val="center"/>
            </w:pPr>
            <w:r>
              <w:rPr>
                <w:sz w:val="24"/>
              </w:rPr>
              <w:t>2</w:t>
            </w:r>
          </w:p>
        </w:tc>
        <w:tc>
          <w:tcPr>
            <w:tcW w:w="1133" w:type="dxa"/>
            <w:vAlign w:val="center"/>
          </w:tcPr>
          <w:p w:rsidR="006E38BB" w:rsidRDefault="00FE5705">
            <w:pPr>
              <w:jc w:val="center"/>
            </w:pPr>
            <w:r>
              <w:rPr>
                <w:sz w:val="24"/>
              </w:rPr>
              <w:t>377240</w:t>
            </w:r>
          </w:p>
        </w:tc>
        <w:tc>
          <w:tcPr>
            <w:tcW w:w="1135" w:type="dxa"/>
            <w:vAlign w:val="center"/>
          </w:tcPr>
          <w:p w:rsidR="006E38BB" w:rsidRDefault="00FE5705">
            <w:pPr>
              <w:jc w:val="center"/>
            </w:pPr>
            <w:r>
              <w:rPr>
                <w:sz w:val="24"/>
              </w:rPr>
              <w:t>上投摩根新兴动力混合</w:t>
            </w:r>
            <w:r>
              <w:rPr>
                <w:sz w:val="24"/>
              </w:rPr>
              <w:t>A</w:t>
            </w:r>
          </w:p>
        </w:tc>
        <w:tc>
          <w:tcPr>
            <w:tcW w:w="1135" w:type="dxa"/>
            <w:vAlign w:val="center"/>
          </w:tcPr>
          <w:p w:rsidR="006E38BB" w:rsidRDefault="00FE5705">
            <w:pPr>
              <w:jc w:val="center"/>
            </w:pPr>
            <w:r>
              <w:rPr>
                <w:sz w:val="24"/>
              </w:rPr>
              <w:t>契约型开放式</w:t>
            </w:r>
          </w:p>
        </w:tc>
        <w:tc>
          <w:tcPr>
            <w:tcW w:w="1133" w:type="dxa"/>
            <w:vAlign w:val="center"/>
          </w:tcPr>
          <w:p w:rsidR="006E38BB" w:rsidRDefault="00FE5705">
            <w:pPr>
              <w:jc w:val="center"/>
            </w:pPr>
            <w:r>
              <w:rPr>
                <w:sz w:val="24"/>
              </w:rPr>
              <w:t>435,596.55</w:t>
            </w:r>
          </w:p>
        </w:tc>
        <w:tc>
          <w:tcPr>
            <w:tcW w:w="1276" w:type="dxa"/>
            <w:vAlign w:val="center"/>
          </w:tcPr>
          <w:p w:rsidR="006E38BB" w:rsidRDefault="00FE5705">
            <w:pPr>
              <w:jc w:val="center"/>
            </w:pPr>
            <w:r>
              <w:rPr>
                <w:sz w:val="24"/>
              </w:rPr>
              <w:t>2,695,645.69</w:t>
            </w:r>
          </w:p>
        </w:tc>
        <w:tc>
          <w:tcPr>
            <w:tcW w:w="1135" w:type="dxa"/>
            <w:vAlign w:val="center"/>
          </w:tcPr>
          <w:p w:rsidR="006E38BB" w:rsidRDefault="00FE5705">
            <w:pPr>
              <w:jc w:val="center"/>
            </w:pPr>
            <w:r>
              <w:rPr>
                <w:sz w:val="24"/>
              </w:rPr>
              <w:t>5.24%</w:t>
            </w:r>
          </w:p>
        </w:tc>
        <w:tc>
          <w:tcPr>
            <w:tcW w:w="1272" w:type="dxa"/>
            <w:vAlign w:val="center"/>
          </w:tcPr>
          <w:p w:rsidR="006E38BB" w:rsidRDefault="00FE5705">
            <w:pPr>
              <w:jc w:val="center"/>
            </w:pPr>
            <w:r>
              <w:rPr>
                <w:sz w:val="24"/>
              </w:rPr>
              <w:t>是</w:t>
            </w:r>
          </w:p>
        </w:tc>
      </w:tr>
      <w:tr w:rsidR="006E38BB">
        <w:tc>
          <w:tcPr>
            <w:tcW w:w="817" w:type="dxa"/>
            <w:vAlign w:val="center"/>
          </w:tcPr>
          <w:p w:rsidR="006E38BB" w:rsidRDefault="00FE5705">
            <w:pPr>
              <w:jc w:val="center"/>
            </w:pPr>
            <w:r>
              <w:rPr>
                <w:sz w:val="24"/>
              </w:rPr>
              <w:t>3</w:t>
            </w:r>
          </w:p>
        </w:tc>
        <w:tc>
          <w:tcPr>
            <w:tcW w:w="1133" w:type="dxa"/>
            <w:vAlign w:val="center"/>
          </w:tcPr>
          <w:p w:rsidR="006E38BB" w:rsidRDefault="00FE5705">
            <w:pPr>
              <w:jc w:val="center"/>
            </w:pPr>
            <w:r>
              <w:rPr>
                <w:sz w:val="24"/>
              </w:rPr>
              <w:t>165525</w:t>
            </w:r>
          </w:p>
        </w:tc>
        <w:tc>
          <w:tcPr>
            <w:tcW w:w="1135" w:type="dxa"/>
            <w:vAlign w:val="center"/>
          </w:tcPr>
          <w:p w:rsidR="006E38BB" w:rsidRDefault="00FE5705">
            <w:pPr>
              <w:jc w:val="center"/>
            </w:pPr>
            <w:r>
              <w:rPr>
                <w:sz w:val="24"/>
              </w:rPr>
              <w:t>信诚中证基建工程指数</w:t>
            </w:r>
            <w:r>
              <w:rPr>
                <w:sz w:val="24"/>
              </w:rPr>
              <w:t>(LOF)A</w:t>
            </w:r>
          </w:p>
        </w:tc>
        <w:tc>
          <w:tcPr>
            <w:tcW w:w="1135" w:type="dxa"/>
            <w:vAlign w:val="center"/>
          </w:tcPr>
          <w:p w:rsidR="006E38BB" w:rsidRDefault="00FE5705">
            <w:pPr>
              <w:jc w:val="center"/>
            </w:pPr>
            <w:r>
              <w:rPr>
                <w:sz w:val="24"/>
              </w:rPr>
              <w:t>契约型开放式</w:t>
            </w:r>
          </w:p>
        </w:tc>
        <w:tc>
          <w:tcPr>
            <w:tcW w:w="1133" w:type="dxa"/>
            <w:vAlign w:val="center"/>
          </w:tcPr>
          <w:p w:rsidR="006E38BB" w:rsidRDefault="00FE5705">
            <w:pPr>
              <w:jc w:val="center"/>
            </w:pPr>
            <w:r>
              <w:rPr>
                <w:sz w:val="24"/>
              </w:rPr>
              <w:t>3,205,200.00</w:t>
            </w:r>
          </w:p>
        </w:tc>
        <w:tc>
          <w:tcPr>
            <w:tcW w:w="1276" w:type="dxa"/>
            <w:vAlign w:val="center"/>
          </w:tcPr>
          <w:p w:rsidR="006E38BB" w:rsidRDefault="00FE5705">
            <w:pPr>
              <w:jc w:val="center"/>
            </w:pPr>
            <w:r>
              <w:rPr>
                <w:sz w:val="24"/>
              </w:rPr>
              <w:t>2,513,517.84</w:t>
            </w:r>
          </w:p>
        </w:tc>
        <w:tc>
          <w:tcPr>
            <w:tcW w:w="1135" w:type="dxa"/>
            <w:vAlign w:val="center"/>
          </w:tcPr>
          <w:p w:rsidR="006E38BB" w:rsidRDefault="00FE5705">
            <w:pPr>
              <w:jc w:val="center"/>
            </w:pPr>
            <w:r>
              <w:rPr>
                <w:sz w:val="24"/>
              </w:rPr>
              <w:t>4.88%</w:t>
            </w:r>
          </w:p>
        </w:tc>
        <w:tc>
          <w:tcPr>
            <w:tcW w:w="1272" w:type="dxa"/>
            <w:vAlign w:val="center"/>
          </w:tcPr>
          <w:p w:rsidR="006E38BB" w:rsidRDefault="00FE5705">
            <w:pPr>
              <w:jc w:val="center"/>
            </w:pPr>
            <w:r>
              <w:rPr>
                <w:sz w:val="24"/>
              </w:rPr>
              <w:t>否</w:t>
            </w:r>
          </w:p>
        </w:tc>
      </w:tr>
      <w:tr w:rsidR="006E38BB">
        <w:tc>
          <w:tcPr>
            <w:tcW w:w="817" w:type="dxa"/>
            <w:vAlign w:val="center"/>
          </w:tcPr>
          <w:p w:rsidR="006E38BB" w:rsidRDefault="00FE5705">
            <w:pPr>
              <w:jc w:val="center"/>
            </w:pPr>
            <w:r>
              <w:rPr>
                <w:sz w:val="24"/>
              </w:rPr>
              <w:t>4</w:t>
            </w:r>
          </w:p>
        </w:tc>
        <w:tc>
          <w:tcPr>
            <w:tcW w:w="1133" w:type="dxa"/>
            <w:vAlign w:val="center"/>
          </w:tcPr>
          <w:p w:rsidR="006E38BB" w:rsidRDefault="00FE5705">
            <w:pPr>
              <w:jc w:val="center"/>
            </w:pPr>
            <w:r>
              <w:rPr>
                <w:sz w:val="24"/>
              </w:rPr>
              <w:t>512800</w:t>
            </w:r>
          </w:p>
        </w:tc>
        <w:tc>
          <w:tcPr>
            <w:tcW w:w="1135" w:type="dxa"/>
            <w:vAlign w:val="center"/>
          </w:tcPr>
          <w:p w:rsidR="006E38BB" w:rsidRDefault="00FE5705">
            <w:pPr>
              <w:jc w:val="center"/>
            </w:pPr>
            <w:r>
              <w:rPr>
                <w:sz w:val="24"/>
              </w:rPr>
              <w:t>华宝中证银行</w:t>
            </w:r>
            <w:r>
              <w:rPr>
                <w:sz w:val="24"/>
              </w:rPr>
              <w:t>ETF</w:t>
            </w:r>
          </w:p>
        </w:tc>
        <w:tc>
          <w:tcPr>
            <w:tcW w:w="1135" w:type="dxa"/>
            <w:vAlign w:val="center"/>
          </w:tcPr>
          <w:p w:rsidR="006E38BB" w:rsidRDefault="00FE5705">
            <w:pPr>
              <w:jc w:val="center"/>
            </w:pPr>
            <w:r>
              <w:rPr>
                <w:sz w:val="24"/>
              </w:rPr>
              <w:t>契约型开放式</w:t>
            </w:r>
          </w:p>
        </w:tc>
        <w:tc>
          <w:tcPr>
            <w:tcW w:w="1133" w:type="dxa"/>
            <w:vAlign w:val="center"/>
          </w:tcPr>
          <w:p w:rsidR="006E38BB" w:rsidRDefault="00FE5705">
            <w:pPr>
              <w:jc w:val="center"/>
            </w:pPr>
            <w:r>
              <w:rPr>
                <w:sz w:val="24"/>
              </w:rPr>
              <w:t>2,135,200.00</w:t>
            </w:r>
          </w:p>
        </w:tc>
        <w:tc>
          <w:tcPr>
            <w:tcW w:w="1276" w:type="dxa"/>
            <w:vAlign w:val="center"/>
          </w:tcPr>
          <w:p w:rsidR="006E38BB" w:rsidRDefault="00FE5705">
            <w:pPr>
              <w:jc w:val="center"/>
            </w:pPr>
            <w:r>
              <w:rPr>
                <w:sz w:val="24"/>
              </w:rPr>
              <w:t>2,466,156.00</w:t>
            </w:r>
          </w:p>
        </w:tc>
        <w:tc>
          <w:tcPr>
            <w:tcW w:w="1135" w:type="dxa"/>
            <w:vAlign w:val="center"/>
          </w:tcPr>
          <w:p w:rsidR="006E38BB" w:rsidRDefault="00FE5705">
            <w:pPr>
              <w:jc w:val="center"/>
            </w:pPr>
            <w:r>
              <w:rPr>
                <w:sz w:val="24"/>
              </w:rPr>
              <w:t>4.79%</w:t>
            </w:r>
          </w:p>
        </w:tc>
        <w:tc>
          <w:tcPr>
            <w:tcW w:w="1272" w:type="dxa"/>
            <w:vAlign w:val="center"/>
          </w:tcPr>
          <w:p w:rsidR="006E38BB" w:rsidRDefault="00FE5705">
            <w:pPr>
              <w:jc w:val="center"/>
            </w:pPr>
            <w:r>
              <w:rPr>
                <w:sz w:val="24"/>
              </w:rPr>
              <w:t>否</w:t>
            </w:r>
          </w:p>
        </w:tc>
      </w:tr>
      <w:tr w:rsidR="006E38BB">
        <w:tc>
          <w:tcPr>
            <w:tcW w:w="817" w:type="dxa"/>
            <w:vAlign w:val="center"/>
          </w:tcPr>
          <w:p w:rsidR="006E38BB" w:rsidRDefault="00FE5705">
            <w:pPr>
              <w:jc w:val="center"/>
            </w:pPr>
            <w:r>
              <w:rPr>
                <w:sz w:val="24"/>
              </w:rPr>
              <w:t>5</w:t>
            </w:r>
          </w:p>
        </w:tc>
        <w:tc>
          <w:tcPr>
            <w:tcW w:w="1133" w:type="dxa"/>
            <w:vAlign w:val="center"/>
          </w:tcPr>
          <w:p w:rsidR="006E38BB" w:rsidRDefault="00FE5705">
            <w:pPr>
              <w:jc w:val="center"/>
            </w:pPr>
            <w:r>
              <w:rPr>
                <w:sz w:val="24"/>
              </w:rPr>
              <w:t>005662</w:t>
            </w:r>
          </w:p>
        </w:tc>
        <w:tc>
          <w:tcPr>
            <w:tcW w:w="1135" w:type="dxa"/>
            <w:vAlign w:val="center"/>
          </w:tcPr>
          <w:p w:rsidR="006E38BB" w:rsidRDefault="00FE5705">
            <w:pPr>
              <w:jc w:val="center"/>
            </w:pPr>
            <w:r>
              <w:rPr>
                <w:sz w:val="24"/>
              </w:rPr>
              <w:t>嘉实金融精选股票</w:t>
            </w:r>
            <w:r>
              <w:rPr>
                <w:sz w:val="24"/>
              </w:rPr>
              <w:t>A</w:t>
            </w:r>
          </w:p>
        </w:tc>
        <w:tc>
          <w:tcPr>
            <w:tcW w:w="1135" w:type="dxa"/>
            <w:vAlign w:val="center"/>
          </w:tcPr>
          <w:p w:rsidR="006E38BB" w:rsidRDefault="00FE5705">
            <w:pPr>
              <w:jc w:val="center"/>
            </w:pPr>
            <w:r>
              <w:rPr>
                <w:sz w:val="24"/>
              </w:rPr>
              <w:t>契约型开放式</w:t>
            </w:r>
          </w:p>
        </w:tc>
        <w:tc>
          <w:tcPr>
            <w:tcW w:w="1133" w:type="dxa"/>
            <w:vAlign w:val="center"/>
          </w:tcPr>
          <w:p w:rsidR="006E38BB" w:rsidRDefault="00FE5705">
            <w:pPr>
              <w:jc w:val="center"/>
            </w:pPr>
            <w:r>
              <w:rPr>
                <w:sz w:val="24"/>
              </w:rPr>
              <w:t>1,846,852.97</w:t>
            </w:r>
          </w:p>
        </w:tc>
        <w:tc>
          <w:tcPr>
            <w:tcW w:w="1276" w:type="dxa"/>
            <w:vAlign w:val="center"/>
          </w:tcPr>
          <w:p w:rsidR="006E38BB" w:rsidRDefault="00FE5705">
            <w:pPr>
              <w:jc w:val="center"/>
            </w:pPr>
            <w:r>
              <w:rPr>
                <w:sz w:val="24"/>
              </w:rPr>
              <w:t>2,455,760.39</w:t>
            </w:r>
          </w:p>
        </w:tc>
        <w:tc>
          <w:tcPr>
            <w:tcW w:w="1135" w:type="dxa"/>
            <w:vAlign w:val="center"/>
          </w:tcPr>
          <w:p w:rsidR="006E38BB" w:rsidRDefault="00FE5705">
            <w:pPr>
              <w:jc w:val="center"/>
            </w:pPr>
            <w:r>
              <w:rPr>
                <w:sz w:val="24"/>
              </w:rPr>
              <w:t>4.77%</w:t>
            </w:r>
          </w:p>
        </w:tc>
        <w:tc>
          <w:tcPr>
            <w:tcW w:w="1272" w:type="dxa"/>
            <w:vAlign w:val="center"/>
          </w:tcPr>
          <w:p w:rsidR="006E38BB" w:rsidRDefault="00FE5705">
            <w:pPr>
              <w:jc w:val="center"/>
            </w:pPr>
            <w:r>
              <w:rPr>
                <w:sz w:val="24"/>
              </w:rPr>
              <w:t>否</w:t>
            </w:r>
          </w:p>
        </w:tc>
      </w:tr>
      <w:tr w:rsidR="006E38BB">
        <w:tc>
          <w:tcPr>
            <w:tcW w:w="817" w:type="dxa"/>
            <w:vAlign w:val="center"/>
          </w:tcPr>
          <w:p w:rsidR="006E38BB" w:rsidRDefault="00FE5705">
            <w:pPr>
              <w:jc w:val="center"/>
            </w:pPr>
            <w:r>
              <w:rPr>
                <w:sz w:val="24"/>
              </w:rPr>
              <w:t>6</w:t>
            </w:r>
          </w:p>
        </w:tc>
        <w:tc>
          <w:tcPr>
            <w:tcW w:w="1133" w:type="dxa"/>
            <w:vAlign w:val="center"/>
          </w:tcPr>
          <w:p w:rsidR="006E38BB" w:rsidRDefault="00FE5705">
            <w:pPr>
              <w:jc w:val="center"/>
            </w:pPr>
            <w:r>
              <w:rPr>
                <w:sz w:val="24"/>
              </w:rPr>
              <w:t>378010</w:t>
            </w:r>
          </w:p>
        </w:tc>
        <w:tc>
          <w:tcPr>
            <w:tcW w:w="1135" w:type="dxa"/>
            <w:vAlign w:val="center"/>
          </w:tcPr>
          <w:p w:rsidR="006E38BB" w:rsidRDefault="00FE5705">
            <w:pPr>
              <w:jc w:val="center"/>
            </w:pPr>
            <w:r>
              <w:rPr>
                <w:sz w:val="24"/>
              </w:rPr>
              <w:t>上投摩根成长先锋混合</w:t>
            </w:r>
          </w:p>
        </w:tc>
        <w:tc>
          <w:tcPr>
            <w:tcW w:w="1135" w:type="dxa"/>
            <w:vAlign w:val="center"/>
          </w:tcPr>
          <w:p w:rsidR="006E38BB" w:rsidRDefault="00FE5705">
            <w:pPr>
              <w:jc w:val="center"/>
            </w:pPr>
            <w:r>
              <w:rPr>
                <w:sz w:val="24"/>
              </w:rPr>
              <w:t>契约型开放式</w:t>
            </w:r>
          </w:p>
        </w:tc>
        <w:tc>
          <w:tcPr>
            <w:tcW w:w="1133" w:type="dxa"/>
            <w:vAlign w:val="center"/>
          </w:tcPr>
          <w:p w:rsidR="006E38BB" w:rsidRDefault="00FE5705">
            <w:pPr>
              <w:jc w:val="center"/>
            </w:pPr>
            <w:r>
              <w:rPr>
                <w:sz w:val="24"/>
              </w:rPr>
              <w:t>1,435,488.50</w:t>
            </w:r>
          </w:p>
        </w:tc>
        <w:tc>
          <w:tcPr>
            <w:tcW w:w="1276" w:type="dxa"/>
            <w:vAlign w:val="center"/>
          </w:tcPr>
          <w:p w:rsidR="006E38BB" w:rsidRDefault="00FE5705">
            <w:pPr>
              <w:jc w:val="center"/>
            </w:pPr>
            <w:r>
              <w:rPr>
                <w:sz w:val="24"/>
              </w:rPr>
              <w:t>2,431,286.87</w:t>
            </w:r>
          </w:p>
        </w:tc>
        <w:tc>
          <w:tcPr>
            <w:tcW w:w="1135" w:type="dxa"/>
            <w:vAlign w:val="center"/>
          </w:tcPr>
          <w:p w:rsidR="006E38BB" w:rsidRDefault="00FE5705">
            <w:pPr>
              <w:jc w:val="center"/>
            </w:pPr>
            <w:r>
              <w:rPr>
                <w:sz w:val="24"/>
              </w:rPr>
              <w:t>4.72%</w:t>
            </w:r>
          </w:p>
        </w:tc>
        <w:tc>
          <w:tcPr>
            <w:tcW w:w="1272" w:type="dxa"/>
            <w:vAlign w:val="center"/>
          </w:tcPr>
          <w:p w:rsidR="006E38BB" w:rsidRDefault="00FE5705">
            <w:pPr>
              <w:jc w:val="center"/>
            </w:pPr>
            <w:r>
              <w:rPr>
                <w:sz w:val="24"/>
              </w:rPr>
              <w:t>是</w:t>
            </w:r>
          </w:p>
        </w:tc>
      </w:tr>
      <w:tr w:rsidR="006E38BB">
        <w:tc>
          <w:tcPr>
            <w:tcW w:w="817" w:type="dxa"/>
            <w:vAlign w:val="center"/>
          </w:tcPr>
          <w:p w:rsidR="006E38BB" w:rsidRDefault="00FE5705">
            <w:pPr>
              <w:jc w:val="center"/>
            </w:pPr>
            <w:r>
              <w:rPr>
                <w:sz w:val="24"/>
              </w:rPr>
              <w:t>7</w:t>
            </w:r>
          </w:p>
        </w:tc>
        <w:tc>
          <w:tcPr>
            <w:tcW w:w="1133" w:type="dxa"/>
            <w:vAlign w:val="center"/>
          </w:tcPr>
          <w:p w:rsidR="006E38BB" w:rsidRDefault="00FE5705">
            <w:pPr>
              <w:jc w:val="center"/>
            </w:pPr>
            <w:r>
              <w:rPr>
                <w:sz w:val="24"/>
              </w:rPr>
              <w:t>166005</w:t>
            </w:r>
          </w:p>
        </w:tc>
        <w:tc>
          <w:tcPr>
            <w:tcW w:w="1135" w:type="dxa"/>
            <w:vAlign w:val="center"/>
          </w:tcPr>
          <w:p w:rsidR="006E38BB" w:rsidRDefault="00FE5705">
            <w:pPr>
              <w:jc w:val="center"/>
            </w:pPr>
            <w:r>
              <w:rPr>
                <w:sz w:val="24"/>
              </w:rPr>
              <w:t>中欧价值发现混合</w:t>
            </w:r>
            <w:r>
              <w:rPr>
                <w:sz w:val="24"/>
              </w:rPr>
              <w:t>A</w:t>
            </w:r>
          </w:p>
        </w:tc>
        <w:tc>
          <w:tcPr>
            <w:tcW w:w="1135" w:type="dxa"/>
            <w:vAlign w:val="center"/>
          </w:tcPr>
          <w:p w:rsidR="006E38BB" w:rsidRDefault="00FE5705">
            <w:pPr>
              <w:jc w:val="center"/>
            </w:pPr>
            <w:r>
              <w:rPr>
                <w:sz w:val="24"/>
              </w:rPr>
              <w:t>契约型开放式</w:t>
            </w:r>
          </w:p>
        </w:tc>
        <w:tc>
          <w:tcPr>
            <w:tcW w:w="1133" w:type="dxa"/>
            <w:vAlign w:val="center"/>
          </w:tcPr>
          <w:p w:rsidR="006E38BB" w:rsidRDefault="00FE5705">
            <w:pPr>
              <w:jc w:val="center"/>
            </w:pPr>
            <w:r>
              <w:rPr>
                <w:sz w:val="24"/>
              </w:rPr>
              <w:t>1,072,036.98</w:t>
            </w:r>
          </w:p>
        </w:tc>
        <w:tc>
          <w:tcPr>
            <w:tcW w:w="1276" w:type="dxa"/>
            <w:vAlign w:val="center"/>
          </w:tcPr>
          <w:p w:rsidR="006E38BB" w:rsidRDefault="00FE5705">
            <w:pPr>
              <w:jc w:val="center"/>
            </w:pPr>
            <w:r>
              <w:rPr>
                <w:sz w:val="24"/>
              </w:rPr>
              <w:t>2,409,831.93</w:t>
            </w:r>
          </w:p>
        </w:tc>
        <w:tc>
          <w:tcPr>
            <w:tcW w:w="1135" w:type="dxa"/>
            <w:vAlign w:val="center"/>
          </w:tcPr>
          <w:p w:rsidR="006E38BB" w:rsidRDefault="00FE5705">
            <w:pPr>
              <w:jc w:val="center"/>
            </w:pPr>
            <w:r>
              <w:rPr>
                <w:sz w:val="24"/>
              </w:rPr>
              <w:t>4.68%</w:t>
            </w:r>
          </w:p>
        </w:tc>
        <w:tc>
          <w:tcPr>
            <w:tcW w:w="1272" w:type="dxa"/>
            <w:vAlign w:val="center"/>
          </w:tcPr>
          <w:p w:rsidR="006E38BB" w:rsidRDefault="00FE5705">
            <w:pPr>
              <w:jc w:val="center"/>
            </w:pPr>
            <w:r>
              <w:rPr>
                <w:sz w:val="24"/>
              </w:rPr>
              <w:t>否</w:t>
            </w:r>
          </w:p>
        </w:tc>
      </w:tr>
      <w:tr w:rsidR="006E38BB">
        <w:tc>
          <w:tcPr>
            <w:tcW w:w="817" w:type="dxa"/>
            <w:vAlign w:val="center"/>
          </w:tcPr>
          <w:p w:rsidR="006E38BB" w:rsidRDefault="00FE5705">
            <w:pPr>
              <w:jc w:val="center"/>
            </w:pPr>
            <w:r>
              <w:rPr>
                <w:sz w:val="24"/>
              </w:rPr>
              <w:t>8</w:t>
            </w:r>
          </w:p>
        </w:tc>
        <w:tc>
          <w:tcPr>
            <w:tcW w:w="1133" w:type="dxa"/>
            <w:vAlign w:val="center"/>
          </w:tcPr>
          <w:p w:rsidR="006E38BB" w:rsidRDefault="00FE5705">
            <w:pPr>
              <w:jc w:val="center"/>
            </w:pPr>
            <w:r>
              <w:rPr>
                <w:sz w:val="24"/>
              </w:rPr>
              <w:t>005613</w:t>
            </w:r>
          </w:p>
        </w:tc>
        <w:tc>
          <w:tcPr>
            <w:tcW w:w="1135" w:type="dxa"/>
            <w:vAlign w:val="center"/>
          </w:tcPr>
          <w:p w:rsidR="006E38BB" w:rsidRDefault="00FE5705">
            <w:pPr>
              <w:jc w:val="center"/>
            </w:pPr>
            <w:r>
              <w:rPr>
                <w:sz w:val="24"/>
              </w:rPr>
              <w:t>富时发达市场</w:t>
            </w:r>
            <w:r>
              <w:rPr>
                <w:sz w:val="24"/>
              </w:rPr>
              <w:t>REITs</w:t>
            </w:r>
            <w:r>
              <w:rPr>
                <w:sz w:val="24"/>
              </w:rPr>
              <w:t>指数</w:t>
            </w:r>
            <w:r>
              <w:rPr>
                <w:sz w:val="24"/>
              </w:rPr>
              <w:t>(QDII)</w:t>
            </w:r>
          </w:p>
        </w:tc>
        <w:tc>
          <w:tcPr>
            <w:tcW w:w="1135" w:type="dxa"/>
            <w:vAlign w:val="center"/>
          </w:tcPr>
          <w:p w:rsidR="006E38BB" w:rsidRDefault="00FE5705">
            <w:pPr>
              <w:jc w:val="center"/>
            </w:pPr>
            <w:r>
              <w:rPr>
                <w:sz w:val="24"/>
              </w:rPr>
              <w:t>契约型开放式</w:t>
            </w:r>
          </w:p>
        </w:tc>
        <w:tc>
          <w:tcPr>
            <w:tcW w:w="1133" w:type="dxa"/>
            <w:vAlign w:val="center"/>
          </w:tcPr>
          <w:p w:rsidR="006E38BB" w:rsidRDefault="00FE5705">
            <w:pPr>
              <w:jc w:val="center"/>
            </w:pPr>
            <w:r>
              <w:rPr>
                <w:sz w:val="24"/>
              </w:rPr>
              <w:t>1,789,814.19</w:t>
            </w:r>
          </w:p>
        </w:tc>
        <w:tc>
          <w:tcPr>
            <w:tcW w:w="1276" w:type="dxa"/>
            <w:vAlign w:val="center"/>
          </w:tcPr>
          <w:p w:rsidR="006E38BB" w:rsidRDefault="00FE5705">
            <w:pPr>
              <w:jc w:val="center"/>
            </w:pPr>
            <w:r>
              <w:rPr>
                <w:sz w:val="24"/>
              </w:rPr>
              <w:t>2,391,907.68</w:t>
            </w:r>
          </w:p>
        </w:tc>
        <w:tc>
          <w:tcPr>
            <w:tcW w:w="1135" w:type="dxa"/>
            <w:vAlign w:val="center"/>
          </w:tcPr>
          <w:p w:rsidR="006E38BB" w:rsidRDefault="00FE5705">
            <w:pPr>
              <w:jc w:val="center"/>
            </w:pPr>
            <w:r>
              <w:rPr>
                <w:sz w:val="24"/>
              </w:rPr>
              <w:t>4.65%</w:t>
            </w:r>
          </w:p>
        </w:tc>
        <w:tc>
          <w:tcPr>
            <w:tcW w:w="1272" w:type="dxa"/>
            <w:vAlign w:val="center"/>
          </w:tcPr>
          <w:p w:rsidR="006E38BB" w:rsidRDefault="00FE5705">
            <w:pPr>
              <w:jc w:val="center"/>
            </w:pPr>
            <w:r>
              <w:rPr>
                <w:sz w:val="24"/>
              </w:rPr>
              <w:t>是</w:t>
            </w:r>
          </w:p>
        </w:tc>
      </w:tr>
      <w:tr w:rsidR="006E38BB">
        <w:tc>
          <w:tcPr>
            <w:tcW w:w="817" w:type="dxa"/>
            <w:vAlign w:val="center"/>
          </w:tcPr>
          <w:p w:rsidR="006E38BB" w:rsidRDefault="00FE5705">
            <w:pPr>
              <w:jc w:val="center"/>
            </w:pPr>
            <w:r>
              <w:rPr>
                <w:sz w:val="24"/>
              </w:rPr>
              <w:t>9</w:t>
            </w:r>
          </w:p>
        </w:tc>
        <w:tc>
          <w:tcPr>
            <w:tcW w:w="1133" w:type="dxa"/>
            <w:vAlign w:val="center"/>
          </w:tcPr>
          <w:p w:rsidR="006E38BB" w:rsidRDefault="00FE5705">
            <w:pPr>
              <w:jc w:val="center"/>
            </w:pPr>
            <w:r>
              <w:rPr>
                <w:sz w:val="24"/>
              </w:rPr>
              <w:t>000960</w:t>
            </w:r>
          </w:p>
        </w:tc>
        <w:tc>
          <w:tcPr>
            <w:tcW w:w="1135" w:type="dxa"/>
            <w:vAlign w:val="center"/>
          </w:tcPr>
          <w:p w:rsidR="006E38BB" w:rsidRDefault="00FE5705">
            <w:pPr>
              <w:jc w:val="center"/>
            </w:pPr>
            <w:r>
              <w:rPr>
                <w:sz w:val="24"/>
              </w:rPr>
              <w:t>招商医药健康产业股票</w:t>
            </w:r>
          </w:p>
        </w:tc>
        <w:tc>
          <w:tcPr>
            <w:tcW w:w="1135" w:type="dxa"/>
            <w:vAlign w:val="center"/>
          </w:tcPr>
          <w:p w:rsidR="006E38BB" w:rsidRDefault="00FE5705">
            <w:pPr>
              <w:jc w:val="center"/>
            </w:pPr>
            <w:r>
              <w:rPr>
                <w:sz w:val="24"/>
              </w:rPr>
              <w:t>契约型开放式</w:t>
            </w:r>
          </w:p>
        </w:tc>
        <w:tc>
          <w:tcPr>
            <w:tcW w:w="1133" w:type="dxa"/>
            <w:vAlign w:val="center"/>
          </w:tcPr>
          <w:p w:rsidR="006E38BB" w:rsidRDefault="00FE5705">
            <w:pPr>
              <w:jc w:val="center"/>
            </w:pPr>
            <w:r>
              <w:rPr>
                <w:sz w:val="24"/>
              </w:rPr>
              <w:t>814,804.22</w:t>
            </w:r>
          </w:p>
        </w:tc>
        <w:tc>
          <w:tcPr>
            <w:tcW w:w="1276" w:type="dxa"/>
            <w:vAlign w:val="center"/>
          </w:tcPr>
          <w:p w:rsidR="006E38BB" w:rsidRDefault="00FE5705">
            <w:pPr>
              <w:jc w:val="center"/>
            </w:pPr>
            <w:r>
              <w:rPr>
                <w:sz w:val="24"/>
              </w:rPr>
              <w:t>2,120,935.38</w:t>
            </w:r>
          </w:p>
        </w:tc>
        <w:tc>
          <w:tcPr>
            <w:tcW w:w="1135" w:type="dxa"/>
            <w:vAlign w:val="center"/>
          </w:tcPr>
          <w:p w:rsidR="006E38BB" w:rsidRDefault="00FE5705">
            <w:pPr>
              <w:jc w:val="center"/>
            </w:pPr>
            <w:r>
              <w:rPr>
                <w:sz w:val="24"/>
              </w:rPr>
              <w:t>4.12%</w:t>
            </w:r>
          </w:p>
        </w:tc>
        <w:tc>
          <w:tcPr>
            <w:tcW w:w="1272" w:type="dxa"/>
            <w:vAlign w:val="center"/>
          </w:tcPr>
          <w:p w:rsidR="006E38BB" w:rsidRDefault="00FE5705">
            <w:pPr>
              <w:jc w:val="center"/>
            </w:pPr>
            <w:r>
              <w:rPr>
                <w:sz w:val="24"/>
              </w:rPr>
              <w:t>否</w:t>
            </w:r>
          </w:p>
        </w:tc>
      </w:tr>
      <w:tr w:rsidR="006E38BB">
        <w:tc>
          <w:tcPr>
            <w:tcW w:w="817" w:type="dxa"/>
            <w:vAlign w:val="center"/>
          </w:tcPr>
          <w:p w:rsidR="006E38BB" w:rsidRDefault="00FE5705">
            <w:pPr>
              <w:jc w:val="center"/>
            </w:pPr>
            <w:r>
              <w:rPr>
                <w:sz w:val="24"/>
              </w:rPr>
              <w:t>10</w:t>
            </w:r>
          </w:p>
        </w:tc>
        <w:tc>
          <w:tcPr>
            <w:tcW w:w="1133" w:type="dxa"/>
            <w:vAlign w:val="center"/>
          </w:tcPr>
          <w:p w:rsidR="006E38BB" w:rsidRDefault="00FE5705">
            <w:pPr>
              <w:jc w:val="center"/>
            </w:pPr>
            <w:r>
              <w:rPr>
                <w:sz w:val="24"/>
              </w:rPr>
              <w:t>000457</w:t>
            </w:r>
          </w:p>
        </w:tc>
        <w:tc>
          <w:tcPr>
            <w:tcW w:w="1135" w:type="dxa"/>
            <w:vAlign w:val="center"/>
          </w:tcPr>
          <w:p w:rsidR="006E38BB" w:rsidRDefault="00FE5705">
            <w:pPr>
              <w:jc w:val="center"/>
            </w:pPr>
            <w:r>
              <w:rPr>
                <w:sz w:val="24"/>
              </w:rPr>
              <w:t>上投摩根核心成长股票</w:t>
            </w:r>
          </w:p>
        </w:tc>
        <w:tc>
          <w:tcPr>
            <w:tcW w:w="1135" w:type="dxa"/>
            <w:vAlign w:val="center"/>
          </w:tcPr>
          <w:p w:rsidR="006E38BB" w:rsidRDefault="00FE5705">
            <w:pPr>
              <w:jc w:val="center"/>
            </w:pPr>
            <w:r>
              <w:rPr>
                <w:sz w:val="24"/>
              </w:rPr>
              <w:t>契约型开放式</w:t>
            </w:r>
          </w:p>
        </w:tc>
        <w:tc>
          <w:tcPr>
            <w:tcW w:w="1133" w:type="dxa"/>
            <w:vAlign w:val="center"/>
          </w:tcPr>
          <w:p w:rsidR="006E38BB" w:rsidRDefault="00FE5705">
            <w:pPr>
              <w:jc w:val="center"/>
            </w:pPr>
            <w:r>
              <w:rPr>
                <w:sz w:val="24"/>
              </w:rPr>
              <w:t>843,509.25</w:t>
            </w:r>
          </w:p>
        </w:tc>
        <w:tc>
          <w:tcPr>
            <w:tcW w:w="1276" w:type="dxa"/>
            <w:vAlign w:val="center"/>
          </w:tcPr>
          <w:p w:rsidR="006E38BB" w:rsidRDefault="00FE5705">
            <w:pPr>
              <w:jc w:val="center"/>
            </w:pPr>
            <w:r>
              <w:rPr>
                <w:sz w:val="24"/>
              </w:rPr>
              <w:t>2,072,164.82</w:t>
            </w:r>
          </w:p>
        </w:tc>
        <w:tc>
          <w:tcPr>
            <w:tcW w:w="1135" w:type="dxa"/>
            <w:vAlign w:val="center"/>
          </w:tcPr>
          <w:p w:rsidR="006E38BB" w:rsidRDefault="00FE5705">
            <w:pPr>
              <w:jc w:val="center"/>
            </w:pPr>
            <w:r>
              <w:rPr>
                <w:sz w:val="24"/>
              </w:rPr>
              <w:t>4.03%</w:t>
            </w:r>
          </w:p>
        </w:tc>
        <w:tc>
          <w:tcPr>
            <w:tcW w:w="1272" w:type="dxa"/>
            <w:vAlign w:val="center"/>
          </w:tcPr>
          <w:p w:rsidR="006E38BB" w:rsidRDefault="00FE5705">
            <w:pPr>
              <w:jc w:val="center"/>
            </w:pPr>
            <w:r>
              <w:rPr>
                <w:sz w:val="24"/>
              </w:rPr>
              <w:t>是</w:t>
            </w:r>
          </w:p>
        </w:tc>
      </w:tr>
    </w:tbl>
    <w:p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6.2</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当期交易及持有基金产生的费用</w:t>
      </w:r>
    </w:p>
    <w:tbl>
      <w:tblPr>
        <w:tblStyle w:val="afa"/>
        <w:tblW w:w="0" w:type="auto"/>
        <w:tblLayout w:type="fixed"/>
        <w:tblLook w:val="04A0" w:firstRow="1" w:lastRow="0" w:firstColumn="1" w:lastColumn="0" w:noHBand="0" w:noVBand="1"/>
      </w:tblPr>
      <w:tblGrid>
        <w:gridCol w:w="3012"/>
        <w:gridCol w:w="3012"/>
        <w:gridCol w:w="3012"/>
      </w:tblGrid>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jc w:val="center"/>
              <w:rPr>
                <w:rFonts w:eastAsiaTheme="minorEastAsia"/>
                <w:color w:val="000000" w:themeColor="text1"/>
                <w:sz w:val="24"/>
              </w:rPr>
            </w:pPr>
            <w:r w:rsidRPr="00575270">
              <w:rPr>
                <w:sz w:val="24"/>
              </w:rPr>
              <w:t>项目</w:t>
            </w:r>
          </w:p>
        </w:tc>
        <w:tc>
          <w:tcPr>
            <w:tcW w:w="3012" w:type="dxa"/>
            <w:vAlign w:val="center"/>
          </w:tcPr>
          <w:p w:rsidR="00C45886" w:rsidRPr="00575270" w:rsidRDefault="00C45886" w:rsidP="00342FE7">
            <w:pPr>
              <w:spacing w:line="276" w:lineRule="auto"/>
              <w:jc w:val="center"/>
              <w:rPr>
                <w:sz w:val="24"/>
              </w:rPr>
            </w:pPr>
            <w:r w:rsidRPr="00575270">
              <w:rPr>
                <w:sz w:val="24"/>
              </w:rPr>
              <w:t>本期费用</w:t>
            </w:r>
          </w:p>
        </w:tc>
        <w:tc>
          <w:tcPr>
            <w:tcW w:w="3012" w:type="dxa"/>
            <w:vAlign w:val="center"/>
          </w:tcPr>
          <w:p w:rsidR="00C45886" w:rsidRPr="00575270" w:rsidRDefault="00C45886" w:rsidP="00342FE7">
            <w:pPr>
              <w:spacing w:line="276" w:lineRule="auto"/>
              <w:jc w:val="center"/>
              <w:rPr>
                <w:sz w:val="24"/>
              </w:rPr>
            </w:pPr>
            <w:r w:rsidRPr="00575270">
              <w:rPr>
                <w:sz w:val="24"/>
              </w:rPr>
              <w:t>其中：交易及持有基金管理人以及管理人关联方所管理基金产生的费用</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当期交易基金产生的申购费</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0.00</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0.00</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当期交易基金产生的赎回费（元）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82,486.39</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14,374.71</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当期持有基金产生的应支付销售服务费（元）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0.00</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0.00</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当期持有基金产生的应支付管理费（元）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138,003.44</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57,028.73</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当期持有基金产生的应支付托管费（元）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25,108.82</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9,926.97</w:t>
            </w:r>
          </w:p>
        </w:tc>
      </w:tr>
      <w:tr w:rsidR="006E38BB">
        <w:tc>
          <w:tcPr>
            <w:tcW w:w="3012" w:type="dxa"/>
            <w:vAlign w:val="center"/>
          </w:tcPr>
          <w:p w:rsidR="006E38BB" w:rsidRDefault="00FE5705">
            <w:pPr>
              <w:jc w:val="left"/>
            </w:pPr>
            <w:r>
              <w:rPr>
                <w:rFonts w:eastAsiaTheme="minorEastAsia"/>
                <w:color w:val="000000" w:themeColor="text1"/>
                <w:sz w:val="24"/>
              </w:rPr>
              <w:t>当期交易基金产生的交易费（元）</w:t>
            </w:r>
          </w:p>
        </w:tc>
        <w:tc>
          <w:tcPr>
            <w:tcW w:w="3012" w:type="dxa"/>
            <w:vAlign w:val="center"/>
          </w:tcPr>
          <w:p w:rsidR="006E38BB" w:rsidRDefault="00FE5705">
            <w:pPr>
              <w:jc w:val="right"/>
            </w:pPr>
            <w:r>
              <w:rPr>
                <w:rFonts w:eastAsiaTheme="minorEastAsia"/>
                <w:color w:val="000000" w:themeColor="text1"/>
                <w:sz w:val="24"/>
              </w:rPr>
              <w:t>19,539.41</w:t>
            </w:r>
          </w:p>
        </w:tc>
        <w:tc>
          <w:tcPr>
            <w:tcW w:w="3012" w:type="dxa"/>
            <w:vAlign w:val="center"/>
          </w:tcPr>
          <w:p w:rsidR="006E38BB" w:rsidRDefault="00FE5705">
            <w:pPr>
              <w:jc w:val="right"/>
            </w:pPr>
            <w:r>
              <w:rPr>
                <w:rFonts w:eastAsiaTheme="minorEastAsia"/>
                <w:color w:val="000000" w:themeColor="text1"/>
                <w:sz w:val="24"/>
              </w:rPr>
              <w:t>0.00</w:t>
            </w:r>
          </w:p>
        </w:tc>
      </w:tr>
    </w:tbl>
    <w:p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6.3</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本报告期持有的基金发生的重大影响事件</w:t>
      </w:r>
    </w:p>
    <w:p w:rsidR="00C45886" w:rsidRPr="00575270" w:rsidRDefault="00C45886" w:rsidP="00C45886">
      <w:pPr>
        <w:autoSpaceDE w:val="0"/>
        <w:autoSpaceDN w:val="0"/>
        <w:adjustRightInd w:val="0"/>
        <w:spacing w:line="360" w:lineRule="auto"/>
        <w:ind w:firstLineChars="200" w:firstLine="480"/>
        <w:jc w:val="left"/>
        <w:rPr>
          <w:rFonts w:eastAsiaTheme="minorEastAsia"/>
          <w:color w:val="000000" w:themeColor="text1"/>
          <w:sz w:val="24"/>
        </w:rPr>
      </w:pPr>
      <w:r w:rsidRPr="00575270">
        <w:rPr>
          <w:rFonts w:eastAsiaTheme="minorEastAsia" w:hint="eastAsia"/>
          <w:color w:val="000000" w:themeColor="text1"/>
          <w:sz w:val="24"/>
        </w:rPr>
        <w:t>无。</w:t>
      </w:r>
    </w:p>
    <w:p w:rsidR="005E6DF3" w:rsidRPr="00C45886" w:rsidRDefault="005E6DF3">
      <w:pPr>
        <w:spacing w:line="360" w:lineRule="auto"/>
        <w:ind w:firstLineChars="200" w:firstLine="420"/>
        <w:rPr>
          <w:rFonts w:eastAsiaTheme="minorEastAsia"/>
          <w:color w:val="000000" w:themeColor="text1"/>
          <w:szCs w:val="21"/>
        </w:rPr>
      </w:pPr>
    </w:p>
    <w:p w:rsidR="00FE5705" w:rsidRDefault="00FE5705" w:rsidP="00FE5705">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4"/>
          <w:szCs w:val="24"/>
        </w:rPr>
        <w:t>§7</w:t>
      </w:r>
      <w:r>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开放式基金份额变动</w:t>
      </w:r>
    </w:p>
    <w:p w:rsidR="00FE5705" w:rsidRDefault="00FE5705" w:rsidP="00FE5705">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hint="eastAsia"/>
          <w:color w:val="000000" w:themeColor="text1"/>
          <w:kern w:val="0"/>
          <w:szCs w:val="21"/>
        </w:rPr>
        <w:t>单位：份</w:t>
      </w:r>
    </w:p>
    <w:tbl>
      <w:tblPr>
        <w:tblW w:w="0" w:type="dxa"/>
        <w:tblInd w:w="108" w:type="dxa"/>
        <w:tblLayout w:type="fixed"/>
        <w:tblLook w:val="04A0" w:firstRow="1" w:lastRow="0" w:firstColumn="1" w:lastColumn="0" w:noHBand="0" w:noVBand="1"/>
      </w:tblPr>
      <w:tblGrid>
        <w:gridCol w:w="3900"/>
        <w:gridCol w:w="2367"/>
        <w:gridCol w:w="2367"/>
      </w:tblGrid>
      <w:tr w:rsidR="00FE5705" w:rsidTr="00FE5705">
        <w:tc>
          <w:tcPr>
            <w:tcW w:w="3900" w:type="dxa"/>
            <w:tcBorders>
              <w:top w:val="single" w:sz="8" w:space="0" w:color="000000"/>
              <w:left w:val="single" w:sz="8" w:space="0" w:color="000000"/>
              <w:bottom w:val="single" w:sz="8" w:space="0" w:color="000000"/>
              <w:right w:val="single" w:sz="8" w:space="0" w:color="000000"/>
            </w:tcBorders>
            <w:vAlign w:val="center"/>
            <w:hideMark/>
          </w:tcPr>
          <w:p w:rsidR="00FE5705" w:rsidRDefault="00FE5705">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hint="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hideMark/>
          </w:tcPr>
          <w:p w:rsidR="00FE5705" w:rsidRDefault="00FE5705">
            <w:pPr>
              <w:autoSpaceDE w:val="0"/>
              <w:autoSpaceDN w:val="0"/>
              <w:adjustRightInd w:val="0"/>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上投摩根尚睿混合</w:t>
            </w:r>
            <w:r>
              <w:rPr>
                <w:rFonts w:eastAsiaTheme="minorEastAsia"/>
                <w:color w:val="000000" w:themeColor="text1"/>
                <w:szCs w:val="21"/>
              </w:rPr>
              <w:t>(FOF)A</w:t>
            </w:r>
          </w:p>
        </w:tc>
        <w:tc>
          <w:tcPr>
            <w:tcW w:w="2367" w:type="dxa"/>
            <w:tcBorders>
              <w:top w:val="single" w:sz="8" w:space="0" w:color="000000"/>
              <w:left w:val="single" w:sz="8" w:space="0" w:color="000000"/>
              <w:bottom w:val="single" w:sz="8" w:space="0" w:color="000000"/>
              <w:right w:val="single" w:sz="8" w:space="0" w:color="000000"/>
            </w:tcBorders>
            <w:vAlign w:val="center"/>
            <w:hideMark/>
          </w:tcPr>
          <w:p w:rsidR="00FE5705" w:rsidRDefault="00FE5705">
            <w:pPr>
              <w:autoSpaceDE w:val="0"/>
              <w:autoSpaceDN w:val="0"/>
              <w:adjustRightInd w:val="0"/>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上投摩根尚睿混合</w:t>
            </w:r>
            <w:r>
              <w:rPr>
                <w:rFonts w:eastAsiaTheme="minorEastAsia"/>
                <w:color w:val="000000" w:themeColor="text1"/>
                <w:szCs w:val="21"/>
              </w:rPr>
              <w:t>(FOF)C</w:t>
            </w:r>
          </w:p>
        </w:tc>
      </w:tr>
      <w:tr w:rsidR="00FE5705" w:rsidTr="00FE5705">
        <w:tc>
          <w:tcPr>
            <w:tcW w:w="3900" w:type="dxa"/>
            <w:tcBorders>
              <w:top w:val="single" w:sz="8" w:space="0" w:color="000000"/>
              <w:left w:val="single" w:sz="8" w:space="0" w:color="000000"/>
              <w:bottom w:val="single" w:sz="8" w:space="0" w:color="000000"/>
              <w:right w:val="single" w:sz="8" w:space="0" w:color="000000"/>
            </w:tcBorders>
            <w:vAlign w:val="center"/>
            <w:hideMark/>
          </w:tcPr>
          <w:p w:rsidR="00FE5705" w:rsidRDefault="00FE5705">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hint="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hideMark/>
          </w:tcPr>
          <w:p w:rsidR="00FE5705" w:rsidRDefault="00FE5705">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40,176,465.88</w:t>
            </w:r>
          </w:p>
        </w:tc>
        <w:tc>
          <w:tcPr>
            <w:tcW w:w="2367" w:type="dxa"/>
            <w:tcBorders>
              <w:top w:val="single" w:sz="8" w:space="0" w:color="000000"/>
              <w:left w:val="single" w:sz="8" w:space="0" w:color="000000"/>
              <w:bottom w:val="single" w:sz="8" w:space="0" w:color="000000"/>
              <w:right w:val="single" w:sz="8" w:space="0" w:color="000000"/>
            </w:tcBorders>
            <w:vAlign w:val="center"/>
            <w:hideMark/>
          </w:tcPr>
          <w:p w:rsidR="00FE5705" w:rsidRDefault="00FE5705">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FE5705" w:rsidTr="00FE5705">
        <w:tc>
          <w:tcPr>
            <w:tcW w:w="3900" w:type="dxa"/>
            <w:tcBorders>
              <w:top w:val="single" w:sz="8" w:space="0" w:color="000000"/>
              <w:left w:val="single" w:sz="8" w:space="0" w:color="000000"/>
              <w:bottom w:val="single" w:sz="8" w:space="0" w:color="000000"/>
              <w:right w:val="single" w:sz="8" w:space="0" w:color="000000"/>
            </w:tcBorders>
            <w:vAlign w:val="center"/>
            <w:hideMark/>
          </w:tcPr>
          <w:p w:rsidR="00FE5705" w:rsidRDefault="00FE5705">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hint="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hideMark/>
          </w:tcPr>
          <w:p w:rsidR="00FE5705" w:rsidRDefault="00FE5705">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2,124,284.01</w:t>
            </w:r>
          </w:p>
        </w:tc>
        <w:tc>
          <w:tcPr>
            <w:tcW w:w="2367" w:type="dxa"/>
            <w:tcBorders>
              <w:top w:val="single" w:sz="8" w:space="0" w:color="000000"/>
              <w:left w:val="single" w:sz="8" w:space="0" w:color="000000"/>
              <w:bottom w:val="single" w:sz="8" w:space="0" w:color="000000"/>
              <w:right w:val="single" w:sz="8" w:space="0" w:color="000000"/>
            </w:tcBorders>
            <w:vAlign w:val="center"/>
            <w:hideMark/>
          </w:tcPr>
          <w:p w:rsidR="00FE5705" w:rsidRDefault="00FE5705">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78,552.98</w:t>
            </w:r>
          </w:p>
        </w:tc>
      </w:tr>
      <w:tr w:rsidR="00FE5705" w:rsidTr="00FE5705">
        <w:tc>
          <w:tcPr>
            <w:tcW w:w="3900" w:type="dxa"/>
            <w:tcBorders>
              <w:top w:val="single" w:sz="8" w:space="0" w:color="000000"/>
              <w:left w:val="single" w:sz="8" w:space="0" w:color="000000"/>
              <w:bottom w:val="single" w:sz="8" w:space="0" w:color="000000"/>
              <w:right w:val="single" w:sz="8" w:space="0" w:color="000000"/>
            </w:tcBorders>
            <w:vAlign w:val="center"/>
            <w:hideMark/>
          </w:tcPr>
          <w:p w:rsidR="00FE5705" w:rsidRDefault="00FE5705">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hint="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hideMark/>
          </w:tcPr>
          <w:p w:rsidR="00FE5705" w:rsidRDefault="00FE5705">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3,294,494.45</w:t>
            </w:r>
          </w:p>
        </w:tc>
        <w:tc>
          <w:tcPr>
            <w:tcW w:w="2367" w:type="dxa"/>
            <w:tcBorders>
              <w:top w:val="single" w:sz="8" w:space="0" w:color="000000"/>
              <w:left w:val="single" w:sz="8" w:space="0" w:color="000000"/>
              <w:bottom w:val="single" w:sz="8" w:space="0" w:color="000000"/>
              <w:right w:val="single" w:sz="8" w:space="0" w:color="000000"/>
            </w:tcBorders>
            <w:vAlign w:val="center"/>
            <w:hideMark/>
          </w:tcPr>
          <w:p w:rsidR="00FE5705" w:rsidRDefault="00FE5705">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FE5705" w:rsidTr="00FE5705">
        <w:tc>
          <w:tcPr>
            <w:tcW w:w="3900" w:type="dxa"/>
            <w:tcBorders>
              <w:top w:val="single" w:sz="8" w:space="0" w:color="000000"/>
              <w:left w:val="single" w:sz="8" w:space="0" w:color="000000"/>
              <w:bottom w:val="single" w:sz="8" w:space="0" w:color="000000"/>
              <w:right w:val="single" w:sz="8" w:space="0" w:color="000000"/>
            </w:tcBorders>
            <w:vAlign w:val="center"/>
            <w:hideMark/>
          </w:tcPr>
          <w:p w:rsidR="00FE5705" w:rsidRDefault="00FE5705">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hint="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hideMark/>
          </w:tcPr>
          <w:p w:rsidR="00FE5705" w:rsidRDefault="00FE5705">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hideMark/>
          </w:tcPr>
          <w:p w:rsidR="00FE5705" w:rsidRDefault="00FE5705">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FE5705" w:rsidTr="00FE5705">
        <w:tc>
          <w:tcPr>
            <w:tcW w:w="3900" w:type="dxa"/>
            <w:tcBorders>
              <w:top w:val="single" w:sz="8" w:space="0" w:color="000000"/>
              <w:left w:val="single" w:sz="8" w:space="0" w:color="000000"/>
              <w:bottom w:val="single" w:sz="8" w:space="0" w:color="000000"/>
              <w:right w:val="single" w:sz="8" w:space="0" w:color="000000"/>
            </w:tcBorders>
            <w:vAlign w:val="center"/>
            <w:hideMark/>
          </w:tcPr>
          <w:p w:rsidR="00FE5705" w:rsidRDefault="00FE5705">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hint="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hideMark/>
          </w:tcPr>
          <w:p w:rsidR="00FE5705" w:rsidRDefault="00FE5705">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39,006,255.44</w:t>
            </w:r>
          </w:p>
        </w:tc>
        <w:tc>
          <w:tcPr>
            <w:tcW w:w="2367" w:type="dxa"/>
            <w:tcBorders>
              <w:top w:val="single" w:sz="8" w:space="0" w:color="000000"/>
              <w:left w:val="single" w:sz="8" w:space="0" w:color="000000"/>
              <w:bottom w:val="single" w:sz="8" w:space="0" w:color="000000"/>
              <w:right w:val="single" w:sz="8" w:space="0" w:color="000000"/>
            </w:tcBorders>
            <w:vAlign w:val="center"/>
            <w:hideMark/>
          </w:tcPr>
          <w:p w:rsidR="00FE5705" w:rsidRDefault="00FE5705">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78,552.98</w:t>
            </w:r>
          </w:p>
        </w:tc>
      </w:tr>
    </w:tbl>
    <w:p w:rsidR="005E6DF3" w:rsidRPr="00B27A29" w:rsidRDefault="00C45886">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t>§</w:t>
      </w:r>
      <w:r w:rsidR="005C671B" w:rsidRPr="00B27A29">
        <w:rPr>
          <w:rFonts w:eastAsiaTheme="minorEastAsia"/>
          <w:color w:val="000000" w:themeColor="text1"/>
          <w:kern w:val="0"/>
          <w:sz w:val="21"/>
          <w:szCs w:val="21"/>
        </w:rPr>
        <w:t>8</w:t>
      </w:r>
      <w:r w:rsidR="005C671B"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8.1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6E38BB" w:rsidRDefault="00FE5705">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、中国证监会准予上投摩根尚睿混合型基金中基金</w:t>
      </w:r>
      <w:r>
        <w:rPr>
          <w:rFonts w:eastAsiaTheme="minorEastAsia"/>
          <w:color w:val="000000" w:themeColor="text1"/>
          <w:szCs w:val="21"/>
        </w:rPr>
        <w:t>(FOF)</w:t>
      </w:r>
      <w:r>
        <w:rPr>
          <w:rFonts w:eastAsiaTheme="minorEastAsia"/>
          <w:color w:val="000000" w:themeColor="text1"/>
          <w:szCs w:val="21"/>
        </w:rPr>
        <w:t>募集注册的文件；</w:t>
      </w:r>
      <w:r>
        <w:rPr>
          <w:rFonts w:eastAsiaTheme="minorEastAsia"/>
          <w:color w:val="000000" w:themeColor="text1"/>
          <w:szCs w:val="21"/>
        </w:rPr>
        <w:t xml:space="preserve"> </w:t>
      </w:r>
    </w:p>
    <w:p w:rsidR="006E38BB" w:rsidRDefault="00FE5705">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、《上投摩根尚睿混合型基金中基金</w:t>
      </w:r>
      <w:r>
        <w:rPr>
          <w:rFonts w:eastAsiaTheme="minorEastAsia"/>
          <w:color w:val="000000" w:themeColor="text1"/>
          <w:szCs w:val="21"/>
        </w:rPr>
        <w:t>(FOF)</w:t>
      </w:r>
      <w:r>
        <w:rPr>
          <w:rFonts w:eastAsiaTheme="minorEastAsia"/>
          <w:color w:val="000000" w:themeColor="text1"/>
          <w:szCs w:val="21"/>
        </w:rPr>
        <w:t>基金合同》；</w:t>
      </w:r>
      <w:r>
        <w:rPr>
          <w:rFonts w:eastAsiaTheme="minorEastAsia"/>
          <w:color w:val="000000" w:themeColor="text1"/>
          <w:szCs w:val="21"/>
        </w:rPr>
        <w:t xml:space="preserve"> </w:t>
      </w:r>
    </w:p>
    <w:p w:rsidR="006E38BB" w:rsidRDefault="00FE5705">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、《上投摩根尚睿混合型基金中基金</w:t>
      </w:r>
      <w:r>
        <w:rPr>
          <w:rFonts w:eastAsiaTheme="minorEastAsia"/>
          <w:color w:val="000000" w:themeColor="text1"/>
          <w:szCs w:val="21"/>
        </w:rPr>
        <w:t>(FOF)</w:t>
      </w:r>
      <w:r>
        <w:rPr>
          <w:rFonts w:eastAsiaTheme="minorEastAsia"/>
          <w:color w:val="000000" w:themeColor="text1"/>
          <w:szCs w:val="21"/>
        </w:rPr>
        <w:t>托管协议》；</w:t>
      </w:r>
      <w:r>
        <w:rPr>
          <w:rFonts w:eastAsiaTheme="minorEastAsia"/>
          <w:color w:val="000000" w:themeColor="text1"/>
          <w:szCs w:val="21"/>
        </w:rPr>
        <w:t xml:space="preserve"> </w:t>
      </w:r>
    </w:p>
    <w:p w:rsidR="006E38BB" w:rsidRDefault="00FE5705">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、《上投摩根开放式基金业务规则》；</w:t>
      </w:r>
      <w:r>
        <w:rPr>
          <w:rFonts w:eastAsiaTheme="minorEastAsia"/>
          <w:color w:val="000000" w:themeColor="text1"/>
          <w:szCs w:val="21"/>
        </w:rPr>
        <w:t xml:space="preserve"> </w:t>
      </w:r>
    </w:p>
    <w:p w:rsidR="006E38BB" w:rsidRDefault="00FE5705">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二〇二二年四月二十二日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B3E13">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B3E13">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9B3E13">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上投摩根尚睿混合型基金中基金</w:t>
    </w:r>
    <w:r>
      <w:t>(FOF)2022</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36AE"/>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E38BB"/>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3E13"/>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45886"/>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B4A"/>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5705"/>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657418">
      <w:bodyDiv w:val="1"/>
      <w:marLeft w:val="0"/>
      <w:marRight w:val="0"/>
      <w:marTop w:val="0"/>
      <w:marBottom w:val="0"/>
      <w:divBdr>
        <w:top w:val="none" w:sz="0" w:space="0" w:color="auto"/>
        <w:left w:val="none" w:sz="0" w:space="0" w:color="auto"/>
        <w:bottom w:val="none" w:sz="0" w:space="0" w:color="auto"/>
        <w:right w:val="none" w:sz="0" w:space="0" w:color="auto"/>
      </w:divBdr>
    </w:div>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504B70-C3C7-4AF9-B012-2E3C1BACE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TotalTime>
  <Pages>16</Pages>
  <Words>1329</Words>
  <Characters>7579</Characters>
  <Application>Microsoft Office Word</Application>
  <DocSecurity>0</DocSecurity>
  <Lines>63</Lines>
  <Paragraphs>17</Paragraphs>
  <ScaleCrop>false</ScaleCrop>
  <Company>TRT. Ltd. Co.</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222</cp:revision>
  <cp:lastPrinted>2007-07-19T00:46:00Z</cp:lastPrinted>
  <dcterms:created xsi:type="dcterms:W3CDTF">2013-06-21T06:56:00Z</dcterms:created>
  <dcterms:modified xsi:type="dcterms:W3CDTF">2022-04-21T02:23:00Z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