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38903"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38C0C8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EC9B27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ACF8EC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7A4B66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4F5F55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摩根尚睿混合型基金中基金</w:t>
      </w:r>
      <w:r w:rsidRPr="00B27A29">
        <w:rPr>
          <w:rFonts w:eastAsiaTheme="minorEastAsia"/>
          <w:b/>
          <w:color w:val="000000" w:themeColor="text1"/>
          <w:sz w:val="36"/>
          <w:szCs w:val="36"/>
        </w:rPr>
        <w:t>(FOF)</w:t>
      </w:r>
    </w:p>
    <w:p w14:paraId="7AD2E53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07B09FE4"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DF29BC3" w14:textId="77777777" w:rsidR="005E6DF3" w:rsidRPr="00B27A29" w:rsidRDefault="005E6DF3">
      <w:pPr>
        <w:spacing w:line="360" w:lineRule="auto"/>
        <w:jc w:val="center"/>
        <w:rPr>
          <w:rFonts w:eastAsiaTheme="minorEastAsia"/>
          <w:b/>
          <w:color w:val="000000" w:themeColor="text1"/>
          <w:szCs w:val="21"/>
        </w:rPr>
      </w:pPr>
    </w:p>
    <w:p w14:paraId="7F4E4893" w14:textId="77777777" w:rsidR="005E6DF3" w:rsidRPr="00B27A29" w:rsidRDefault="005E6DF3">
      <w:pPr>
        <w:spacing w:line="360" w:lineRule="auto"/>
        <w:jc w:val="center"/>
        <w:rPr>
          <w:rFonts w:eastAsiaTheme="minorEastAsia"/>
          <w:b/>
          <w:color w:val="000000" w:themeColor="text1"/>
          <w:szCs w:val="21"/>
        </w:rPr>
      </w:pPr>
    </w:p>
    <w:p w14:paraId="79432D34" w14:textId="77777777" w:rsidR="005E6DF3" w:rsidRPr="00B27A29" w:rsidRDefault="005E6DF3">
      <w:pPr>
        <w:spacing w:line="360" w:lineRule="auto"/>
        <w:jc w:val="center"/>
        <w:rPr>
          <w:rFonts w:eastAsiaTheme="minorEastAsia"/>
          <w:b/>
          <w:color w:val="000000" w:themeColor="text1"/>
          <w:szCs w:val="21"/>
        </w:rPr>
      </w:pPr>
    </w:p>
    <w:p w14:paraId="212A2332" w14:textId="77777777" w:rsidR="005E6DF3" w:rsidRPr="00B27A29" w:rsidRDefault="005E6DF3">
      <w:pPr>
        <w:spacing w:line="360" w:lineRule="auto"/>
        <w:jc w:val="center"/>
        <w:rPr>
          <w:rFonts w:eastAsiaTheme="minorEastAsia"/>
          <w:b/>
          <w:color w:val="000000" w:themeColor="text1"/>
          <w:szCs w:val="21"/>
        </w:rPr>
      </w:pPr>
      <w:bookmarkStart w:id="0" w:name="_GoBack"/>
      <w:bookmarkEnd w:id="0"/>
    </w:p>
    <w:p w14:paraId="68950004" w14:textId="77777777" w:rsidR="005E6DF3" w:rsidRPr="00B27A29" w:rsidRDefault="005E6DF3">
      <w:pPr>
        <w:spacing w:line="360" w:lineRule="auto"/>
        <w:jc w:val="center"/>
        <w:rPr>
          <w:rFonts w:eastAsiaTheme="minorEastAsia"/>
          <w:b/>
          <w:color w:val="000000" w:themeColor="text1"/>
          <w:szCs w:val="21"/>
        </w:rPr>
      </w:pPr>
    </w:p>
    <w:p w14:paraId="372E84E7" w14:textId="77777777" w:rsidR="005E6DF3" w:rsidRPr="00B27A29" w:rsidRDefault="005E6DF3">
      <w:pPr>
        <w:spacing w:line="360" w:lineRule="auto"/>
        <w:jc w:val="center"/>
        <w:rPr>
          <w:rFonts w:eastAsiaTheme="minorEastAsia"/>
          <w:b/>
          <w:color w:val="000000" w:themeColor="text1"/>
          <w:szCs w:val="21"/>
        </w:rPr>
      </w:pPr>
    </w:p>
    <w:p w14:paraId="0EAD5788" w14:textId="77777777" w:rsidR="005E6DF3" w:rsidRPr="00B27A29" w:rsidRDefault="005E6DF3">
      <w:pPr>
        <w:spacing w:line="360" w:lineRule="auto"/>
        <w:jc w:val="center"/>
        <w:rPr>
          <w:rFonts w:eastAsiaTheme="minorEastAsia"/>
          <w:b/>
          <w:color w:val="000000" w:themeColor="text1"/>
          <w:szCs w:val="21"/>
        </w:rPr>
      </w:pPr>
    </w:p>
    <w:p w14:paraId="2B03A611" w14:textId="77777777" w:rsidR="005E6DF3" w:rsidRPr="00B27A29" w:rsidRDefault="005E6DF3">
      <w:pPr>
        <w:spacing w:line="360" w:lineRule="auto"/>
        <w:jc w:val="center"/>
        <w:rPr>
          <w:rFonts w:eastAsiaTheme="minorEastAsia"/>
          <w:b/>
          <w:color w:val="000000" w:themeColor="text1"/>
          <w:szCs w:val="21"/>
        </w:rPr>
      </w:pPr>
    </w:p>
    <w:p w14:paraId="4606B3B7" w14:textId="77777777" w:rsidR="005E6DF3" w:rsidRPr="00B27A29" w:rsidRDefault="005E6DF3">
      <w:pPr>
        <w:spacing w:line="360" w:lineRule="auto"/>
        <w:jc w:val="center"/>
        <w:rPr>
          <w:rFonts w:eastAsiaTheme="minorEastAsia"/>
          <w:b/>
          <w:color w:val="000000" w:themeColor="text1"/>
          <w:szCs w:val="21"/>
        </w:rPr>
      </w:pPr>
    </w:p>
    <w:p w14:paraId="0A294FA5" w14:textId="77777777" w:rsidR="005E6DF3" w:rsidRPr="00B27A29" w:rsidRDefault="005E6DF3">
      <w:pPr>
        <w:spacing w:line="360" w:lineRule="auto"/>
        <w:jc w:val="center"/>
        <w:rPr>
          <w:rFonts w:eastAsiaTheme="minorEastAsia"/>
          <w:b/>
          <w:color w:val="000000" w:themeColor="text1"/>
          <w:szCs w:val="21"/>
        </w:rPr>
      </w:pPr>
    </w:p>
    <w:p w14:paraId="6DE13073" w14:textId="77777777" w:rsidR="005E6DF3" w:rsidRPr="00B27A29" w:rsidRDefault="005E6DF3">
      <w:pPr>
        <w:spacing w:line="360" w:lineRule="auto"/>
        <w:jc w:val="center"/>
        <w:rPr>
          <w:rFonts w:eastAsiaTheme="minorEastAsia"/>
          <w:b/>
          <w:color w:val="000000" w:themeColor="text1"/>
          <w:szCs w:val="21"/>
        </w:rPr>
      </w:pPr>
    </w:p>
    <w:p w14:paraId="730C9EDD" w14:textId="77777777" w:rsidR="005E6DF3" w:rsidRPr="00B27A29" w:rsidRDefault="005E6DF3">
      <w:pPr>
        <w:spacing w:line="360" w:lineRule="auto"/>
        <w:jc w:val="center"/>
        <w:rPr>
          <w:rFonts w:eastAsiaTheme="minorEastAsia"/>
          <w:b/>
          <w:color w:val="000000" w:themeColor="text1"/>
          <w:szCs w:val="21"/>
        </w:rPr>
      </w:pPr>
    </w:p>
    <w:p w14:paraId="4637847D" w14:textId="77777777" w:rsidR="005E6DF3" w:rsidRPr="00B27A29" w:rsidRDefault="005E6DF3">
      <w:pPr>
        <w:spacing w:line="360" w:lineRule="auto"/>
        <w:jc w:val="center"/>
        <w:rPr>
          <w:rFonts w:eastAsiaTheme="minorEastAsia"/>
          <w:b/>
          <w:color w:val="000000" w:themeColor="text1"/>
          <w:szCs w:val="21"/>
        </w:rPr>
      </w:pPr>
    </w:p>
    <w:p w14:paraId="5AE28128" w14:textId="77777777" w:rsidR="005E6DF3" w:rsidRPr="00B27A29" w:rsidRDefault="005E6DF3">
      <w:pPr>
        <w:spacing w:line="360" w:lineRule="auto"/>
        <w:rPr>
          <w:rFonts w:eastAsiaTheme="minorEastAsia"/>
          <w:b/>
          <w:color w:val="000000" w:themeColor="text1"/>
          <w:szCs w:val="21"/>
        </w:rPr>
      </w:pPr>
    </w:p>
    <w:p w14:paraId="3E81BBE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211E3E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536213F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74A44018"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C3BCB5C"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CF55EF6"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C48FBB3"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6ECF771"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BDD75CF"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9FD2B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086AB7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4295CAC" w14:textId="77777777">
        <w:tc>
          <w:tcPr>
            <w:tcW w:w="2835" w:type="dxa"/>
            <w:vAlign w:val="center"/>
          </w:tcPr>
          <w:p w14:paraId="196C08F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09F8E7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摩根尚睿混合</w:t>
            </w:r>
            <w:r w:rsidRPr="00B27A29">
              <w:rPr>
                <w:rFonts w:eastAsiaTheme="minorEastAsia"/>
                <w:color w:val="000000" w:themeColor="text1"/>
                <w:kern w:val="0"/>
                <w:szCs w:val="21"/>
              </w:rPr>
              <w:t>(FOF)</w:t>
            </w:r>
          </w:p>
        </w:tc>
      </w:tr>
      <w:tr w:rsidR="005E6DF3" w:rsidRPr="00B27A29" w14:paraId="5DAE54D2" w14:textId="77777777">
        <w:tc>
          <w:tcPr>
            <w:tcW w:w="2835" w:type="dxa"/>
            <w:vAlign w:val="center"/>
          </w:tcPr>
          <w:p w14:paraId="21D50C7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54C5D9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14:paraId="28DBD7A9" w14:textId="77777777">
        <w:tc>
          <w:tcPr>
            <w:tcW w:w="2835" w:type="dxa"/>
            <w:vAlign w:val="center"/>
          </w:tcPr>
          <w:p w14:paraId="03F8F1A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05A723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02A3F65" w14:textId="77777777">
        <w:tc>
          <w:tcPr>
            <w:tcW w:w="2835" w:type="dxa"/>
            <w:vAlign w:val="center"/>
          </w:tcPr>
          <w:p w14:paraId="14ED2C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9D7357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14:paraId="387D4C4A" w14:textId="77777777">
        <w:tc>
          <w:tcPr>
            <w:tcW w:w="2835" w:type="dxa"/>
            <w:vAlign w:val="center"/>
          </w:tcPr>
          <w:p w14:paraId="6FCEA52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5A2FA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34,564,868.87</w:t>
            </w:r>
            <w:r w:rsidRPr="00B27A29">
              <w:rPr>
                <w:rFonts w:eastAsiaTheme="minorEastAsia"/>
                <w:color w:val="000000" w:themeColor="text1"/>
                <w:kern w:val="0"/>
                <w:szCs w:val="21"/>
              </w:rPr>
              <w:t>份</w:t>
            </w:r>
          </w:p>
        </w:tc>
      </w:tr>
      <w:tr w:rsidR="005E6DF3" w:rsidRPr="00B27A29" w14:paraId="6FD3A4ED" w14:textId="77777777">
        <w:tc>
          <w:tcPr>
            <w:tcW w:w="2835" w:type="dxa"/>
            <w:vAlign w:val="center"/>
          </w:tcPr>
          <w:p w14:paraId="39E492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0CEFD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14:paraId="76832679" w14:textId="77777777">
        <w:tc>
          <w:tcPr>
            <w:tcW w:w="2835" w:type="dxa"/>
            <w:vAlign w:val="center"/>
          </w:tcPr>
          <w:p w14:paraId="256B02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548B97C"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2009221"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14:paraId="0AF2CBCA"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14:paraId="1F80C905"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14:paraId="2AAC86FB"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14:paraId="37C30D92"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14:paraId="50EC7154"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14:paraId="19C494CF"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14:paraId="258D9541"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14:paraId="43A3A01A"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14:paraId="7741D5D7"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14:paraId="33B5957D"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投资策略：本基金将综合考量宏观经济运行情况、基金资产配置策略、底层资产运营情况、流动性及估值水平等因素，精选公募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14:paraId="5834A3F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、其他投资策略：包括债券投资策略、中小企业私募债投资策略、证券公司短期公司债投资策略、资产支持证券投资策略。</w:t>
            </w:r>
          </w:p>
        </w:tc>
      </w:tr>
      <w:tr w:rsidR="005E6DF3" w:rsidRPr="00B27A29" w14:paraId="6F6672C8" w14:textId="77777777">
        <w:tc>
          <w:tcPr>
            <w:tcW w:w="2835" w:type="dxa"/>
            <w:vAlign w:val="center"/>
          </w:tcPr>
          <w:p w14:paraId="2067F7C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4F9A59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本基金的业绩比较基准为：中证偏股型基金指数收益率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14:paraId="7B5908F3" w14:textId="77777777">
        <w:tc>
          <w:tcPr>
            <w:tcW w:w="2835" w:type="dxa"/>
            <w:vAlign w:val="center"/>
          </w:tcPr>
          <w:p w14:paraId="484E52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FD1FF15" w14:textId="77777777" w:rsidR="00A132A7" w:rsidRDefault="008631C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14:paraId="3633C6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79EEF209" w14:textId="77777777">
        <w:tc>
          <w:tcPr>
            <w:tcW w:w="2835" w:type="dxa"/>
            <w:vAlign w:val="center"/>
          </w:tcPr>
          <w:p w14:paraId="21B93E0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A8D4D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150DA06" w14:textId="77777777">
        <w:tc>
          <w:tcPr>
            <w:tcW w:w="2835" w:type="dxa"/>
            <w:vAlign w:val="center"/>
          </w:tcPr>
          <w:p w14:paraId="5EC83C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2C316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4D8A373" w14:textId="77777777">
        <w:tc>
          <w:tcPr>
            <w:tcW w:w="2835" w:type="dxa"/>
            <w:vAlign w:val="center"/>
          </w:tcPr>
          <w:p w14:paraId="25C90BC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CD64F0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740" w:type="dxa"/>
            <w:vAlign w:val="center"/>
          </w:tcPr>
          <w:p w14:paraId="34A18E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14:paraId="22B1B02F" w14:textId="77777777">
        <w:tc>
          <w:tcPr>
            <w:tcW w:w="2835" w:type="dxa"/>
            <w:vAlign w:val="center"/>
          </w:tcPr>
          <w:p w14:paraId="76034E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77EF977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14:paraId="3D91F00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14:paraId="76FE7F64" w14:textId="77777777">
        <w:tc>
          <w:tcPr>
            <w:tcW w:w="2835" w:type="dxa"/>
            <w:vAlign w:val="center"/>
          </w:tcPr>
          <w:p w14:paraId="15C0AF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C2046F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31,021,182.98</w:t>
            </w:r>
            <w:r w:rsidRPr="00B27A29">
              <w:rPr>
                <w:rFonts w:eastAsiaTheme="minorEastAsia"/>
                <w:color w:val="000000" w:themeColor="text1"/>
                <w:kern w:val="0"/>
                <w:szCs w:val="21"/>
              </w:rPr>
              <w:t>份</w:t>
            </w:r>
          </w:p>
        </w:tc>
        <w:tc>
          <w:tcPr>
            <w:tcW w:w="2740" w:type="dxa"/>
            <w:vAlign w:val="center"/>
          </w:tcPr>
          <w:p w14:paraId="1D4EE6F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3,543,685.89</w:t>
            </w:r>
            <w:r w:rsidRPr="00B27A29">
              <w:rPr>
                <w:rFonts w:eastAsiaTheme="minorEastAsia"/>
                <w:color w:val="000000" w:themeColor="text1"/>
                <w:kern w:val="0"/>
                <w:szCs w:val="21"/>
              </w:rPr>
              <w:t>份</w:t>
            </w:r>
          </w:p>
        </w:tc>
      </w:tr>
    </w:tbl>
    <w:p w14:paraId="1C6A295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FC1054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AF4A61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9E17692" w14:textId="77777777">
        <w:tc>
          <w:tcPr>
            <w:tcW w:w="3402" w:type="dxa"/>
            <w:vMerge w:val="restart"/>
            <w:vAlign w:val="center"/>
          </w:tcPr>
          <w:p w14:paraId="3693F7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58E9A7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AC8F16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61CE043" w14:textId="77777777">
        <w:tc>
          <w:tcPr>
            <w:tcW w:w="3402" w:type="dxa"/>
            <w:vMerge/>
            <w:vAlign w:val="center"/>
          </w:tcPr>
          <w:p w14:paraId="598EB8CC"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3544A6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481" w:type="dxa"/>
            <w:vAlign w:val="center"/>
          </w:tcPr>
          <w:p w14:paraId="63B6C7D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14:paraId="6D077C0A" w14:textId="77777777">
        <w:tc>
          <w:tcPr>
            <w:tcW w:w="3402" w:type="dxa"/>
            <w:vAlign w:val="center"/>
          </w:tcPr>
          <w:p w14:paraId="4CD458C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95EE6F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-705,045.65</w:t>
            </w:r>
          </w:p>
        </w:tc>
        <w:tc>
          <w:tcPr>
            <w:tcW w:w="2481" w:type="dxa"/>
            <w:vAlign w:val="center"/>
          </w:tcPr>
          <w:p w14:paraId="18CF8AA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-85,096.23</w:t>
            </w:r>
          </w:p>
        </w:tc>
      </w:tr>
      <w:tr w:rsidR="005E6DF3" w:rsidRPr="00B27A29" w14:paraId="35643958" w14:textId="77777777">
        <w:tc>
          <w:tcPr>
            <w:tcW w:w="3402" w:type="dxa"/>
            <w:vAlign w:val="center"/>
          </w:tcPr>
          <w:p w14:paraId="532E752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850699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4,619,997.04</w:t>
            </w:r>
          </w:p>
        </w:tc>
        <w:tc>
          <w:tcPr>
            <w:tcW w:w="2481" w:type="dxa"/>
            <w:vAlign w:val="center"/>
          </w:tcPr>
          <w:p w14:paraId="7FF0010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514,019.43</w:t>
            </w:r>
          </w:p>
        </w:tc>
      </w:tr>
      <w:tr w:rsidR="005E6DF3" w:rsidRPr="00B27A29" w14:paraId="66A75476" w14:textId="77777777">
        <w:tc>
          <w:tcPr>
            <w:tcW w:w="3402" w:type="dxa"/>
            <w:vAlign w:val="center"/>
          </w:tcPr>
          <w:p w14:paraId="60F8A9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E92415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0.1472</w:t>
            </w:r>
          </w:p>
        </w:tc>
        <w:tc>
          <w:tcPr>
            <w:tcW w:w="2481" w:type="dxa"/>
            <w:vAlign w:val="center"/>
          </w:tcPr>
          <w:p w14:paraId="0BE18B3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0.1432</w:t>
            </w:r>
          </w:p>
        </w:tc>
      </w:tr>
      <w:tr w:rsidR="005E6DF3" w:rsidRPr="00B27A29" w14:paraId="70753912" w14:textId="77777777">
        <w:tc>
          <w:tcPr>
            <w:tcW w:w="3402" w:type="dxa"/>
            <w:vAlign w:val="center"/>
          </w:tcPr>
          <w:p w14:paraId="3C6020A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ED0EB0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37,258,000.40</w:t>
            </w:r>
          </w:p>
        </w:tc>
        <w:tc>
          <w:tcPr>
            <w:tcW w:w="2481" w:type="dxa"/>
            <w:vAlign w:val="center"/>
          </w:tcPr>
          <w:p w14:paraId="3FD52EE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4,191,838.32</w:t>
            </w:r>
          </w:p>
        </w:tc>
      </w:tr>
      <w:tr w:rsidR="005E6DF3" w:rsidRPr="00B27A29" w14:paraId="35CD2AB1" w14:textId="77777777">
        <w:trPr>
          <w:trHeight w:val="158"/>
        </w:trPr>
        <w:tc>
          <w:tcPr>
            <w:tcW w:w="3402" w:type="dxa"/>
            <w:vAlign w:val="center"/>
          </w:tcPr>
          <w:p w14:paraId="5C1B499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DE429C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1.2011</w:t>
            </w:r>
          </w:p>
        </w:tc>
        <w:tc>
          <w:tcPr>
            <w:tcW w:w="2481" w:type="dxa"/>
            <w:vAlign w:val="center"/>
          </w:tcPr>
          <w:p w14:paraId="5522DEE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1.1829</w:t>
            </w:r>
          </w:p>
        </w:tc>
      </w:tr>
    </w:tbl>
    <w:p w14:paraId="1AEB90AF" w14:textId="77777777" w:rsidR="00A132A7" w:rsidRDefault="008631C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A1A4EE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E510E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6AA870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70C251E"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B03E6BD" w14:textId="77777777">
        <w:tc>
          <w:tcPr>
            <w:tcW w:w="1290" w:type="dxa"/>
            <w:vAlign w:val="center"/>
          </w:tcPr>
          <w:p w14:paraId="47F89B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76439C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B09334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B00F62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EF0C57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5D4F52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5CE6BA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32A7" w14:paraId="249ED76F" w14:textId="77777777">
        <w:tc>
          <w:tcPr>
            <w:tcW w:w="1290" w:type="dxa"/>
            <w:vAlign w:val="center"/>
          </w:tcPr>
          <w:p w14:paraId="6FB7C609" w14:textId="77777777" w:rsidR="00A132A7" w:rsidRDefault="008631C9">
            <w:pPr>
              <w:jc w:val="left"/>
            </w:pPr>
            <w:r>
              <w:rPr>
                <w:rFonts w:eastAsiaTheme="minorEastAsia"/>
                <w:color w:val="000000" w:themeColor="text1"/>
                <w:szCs w:val="21"/>
              </w:rPr>
              <w:t>过去三个月</w:t>
            </w:r>
          </w:p>
        </w:tc>
        <w:tc>
          <w:tcPr>
            <w:tcW w:w="1291" w:type="dxa"/>
            <w:vAlign w:val="center"/>
          </w:tcPr>
          <w:p w14:paraId="78353E41" w14:textId="77777777" w:rsidR="00A132A7" w:rsidRDefault="008631C9">
            <w:pPr>
              <w:jc w:val="right"/>
            </w:pPr>
            <w:r>
              <w:rPr>
                <w:rFonts w:eastAsiaTheme="minorEastAsia"/>
                <w:color w:val="000000" w:themeColor="text1"/>
                <w:szCs w:val="21"/>
              </w:rPr>
              <w:t>14.22%</w:t>
            </w:r>
          </w:p>
        </w:tc>
        <w:tc>
          <w:tcPr>
            <w:tcW w:w="1291" w:type="dxa"/>
            <w:vAlign w:val="center"/>
          </w:tcPr>
          <w:p w14:paraId="2DA22E8A" w14:textId="77777777" w:rsidR="00A132A7" w:rsidRDefault="008631C9">
            <w:pPr>
              <w:jc w:val="right"/>
            </w:pPr>
            <w:r>
              <w:rPr>
                <w:rFonts w:eastAsiaTheme="minorEastAsia"/>
                <w:color w:val="000000" w:themeColor="text1"/>
                <w:szCs w:val="21"/>
              </w:rPr>
              <w:t>1.58%</w:t>
            </w:r>
          </w:p>
        </w:tc>
        <w:tc>
          <w:tcPr>
            <w:tcW w:w="1291" w:type="dxa"/>
            <w:vAlign w:val="center"/>
          </w:tcPr>
          <w:p w14:paraId="41E01F67" w14:textId="77777777" w:rsidR="00A132A7" w:rsidRDefault="008631C9">
            <w:pPr>
              <w:jc w:val="right"/>
            </w:pPr>
            <w:r>
              <w:rPr>
                <w:rFonts w:eastAsiaTheme="minorEastAsia"/>
                <w:color w:val="000000" w:themeColor="text1"/>
                <w:szCs w:val="21"/>
              </w:rPr>
              <w:t>10.03%</w:t>
            </w:r>
          </w:p>
        </w:tc>
        <w:tc>
          <w:tcPr>
            <w:tcW w:w="1291" w:type="dxa"/>
            <w:vAlign w:val="center"/>
          </w:tcPr>
          <w:p w14:paraId="4E217FE5" w14:textId="77777777" w:rsidR="00A132A7" w:rsidRDefault="008631C9">
            <w:pPr>
              <w:jc w:val="right"/>
            </w:pPr>
            <w:r>
              <w:rPr>
                <w:rFonts w:eastAsiaTheme="minorEastAsia"/>
                <w:color w:val="000000" w:themeColor="text1"/>
                <w:szCs w:val="21"/>
              </w:rPr>
              <w:t>1.29%</w:t>
            </w:r>
          </w:p>
        </w:tc>
        <w:tc>
          <w:tcPr>
            <w:tcW w:w="1291" w:type="dxa"/>
            <w:vAlign w:val="center"/>
          </w:tcPr>
          <w:p w14:paraId="763446FC" w14:textId="77777777" w:rsidR="00A132A7" w:rsidRDefault="008631C9">
            <w:pPr>
              <w:jc w:val="right"/>
            </w:pPr>
            <w:r>
              <w:rPr>
                <w:rFonts w:eastAsiaTheme="minorEastAsia"/>
                <w:color w:val="000000" w:themeColor="text1"/>
                <w:szCs w:val="21"/>
              </w:rPr>
              <w:t>4.19%</w:t>
            </w:r>
          </w:p>
        </w:tc>
        <w:tc>
          <w:tcPr>
            <w:tcW w:w="1291" w:type="dxa"/>
            <w:vAlign w:val="center"/>
          </w:tcPr>
          <w:p w14:paraId="4E9426BC" w14:textId="77777777" w:rsidR="00A132A7" w:rsidRDefault="008631C9">
            <w:pPr>
              <w:jc w:val="right"/>
            </w:pPr>
            <w:r>
              <w:rPr>
                <w:rFonts w:eastAsiaTheme="minorEastAsia"/>
                <w:color w:val="000000" w:themeColor="text1"/>
                <w:szCs w:val="21"/>
              </w:rPr>
              <w:t>0.29%</w:t>
            </w:r>
          </w:p>
        </w:tc>
      </w:tr>
      <w:tr w:rsidR="00A132A7" w14:paraId="5CBAE256" w14:textId="77777777">
        <w:tc>
          <w:tcPr>
            <w:tcW w:w="1290" w:type="dxa"/>
            <w:vAlign w:val="center"/>
          </w:tcPr>
          <w:p w14:paraId="7CBB8EB1" w14:textId="77777777" w:rsidR="00A132A7" w:rsidRDefault="008631C9">
            <w:pPr>
              <w:jc w:val="left"/>
            </w:pPr>
            <w:r>
              <w:rPr>
                <w:rFonts w:eastAsiaTheme="minorEastAsia"/>
                <w:color w:val="000000" w:themeColor="text1"/>
                <w:szCs w:val="21"/>
              </w:rPr>
              <w:t>过去六个月</w:t>
            </w:r>
          </w:p>
        </w:tc>
        <w:tc>
          <w:tcPr>
            <w:tcW w:w="1291" w:type="dxa"/>
            <w:vAlign w:val="center"/>
          </w:tcPr>
          <w:p w14:paraId="425E268B" w14:textId="77777777" w:rsidR="00A132A7" w:rsidRDefault="008631C9">
            <w:pPr>
              <w:jc w:val="right"/>
            </w:pPr>
            <w:r>
              <w:rPr>
                <w:rFonts w:eastAsiaTheme="minorEastAsia"/>
                <w:color w:val="000000" w:themeColor="text1"/>
                <w:szCs w:val="21"/>
              </w:rPr>
              <w:t>11.16%</w:t>
            </w:r>
          </w:p>
        </w:tc>
        <w:tc>
          <w:tcPr>
            <w:tcW w:w="1291" w:type="dxa"/>
            <w:vAlign w:val="center"/>
          </w:tcPr>
          <w:p w14:paraId="30F98148" w14:textId="77777777" w:rsidR="00A132A7" w:rsidRDefault="008631C9">
            <w:pPr>
              <w:jc w:val="right"/>
            </w:pPr>
            <w:r>
              <w:rPr>
                <w:rFonts w:eastAsiaTheme="minorEastAsia"/>
                <w:color w:val="000000" w:themeColor="text1"/>
                <w:szCs w:val="21"/>
              </w:rPr>
              <w:t>1.29%</w:t>
            </w:r>
          </w:p>
        </w:tc>
        <w:tc>
          <w:tcPr>
            <w:tcW w:w="1291" w:type="dxa"/>
            <w:vAlign w:val="center"/>
          </w:tcPr>
          <w:p w14:paraId="6EE17860" w14:textId="77777777" w:rsidR="00A132A7" w:rsidRDefault="008631C9">
            <w:pPr>
              <w:jc w:val="right"/>
            </w:pPr>
            <w:r>
              <w:rPr>
                <w:rFonts w:eastAsiaTheme="minorEastAsia"/>
                <w:color w:val="000000" w:themeColor="text1"/>
                <w:szCs w:val="21"/>
              </w:rPr>
              <w:t>7.85%</w:t>
            </w:r>
          </w:p>
        </w:tc>
        <w:tc>
          <w:tcPr>
            <w:tcW w:w="1291" w:type="dxa"/>
            <w:vAlign w:val="center"/>
          </w:tcPr>
          <w:p w14:paraId="5AD3F72E" w14:textId="77777777" w:rsidR="00A132A7" w:rsidRDefault="008631C9">
            <w:pPr>
              <w:jc w:val="right"/>
            </w:pPr>
            <w:r>
              <w:rPr>
                <w:rFonts w:eastAsiaTheme="minorEastAsia"/>
                <w:color w:val="000000" w:themeColor="text1"/>
                <w:szCs w:val="21"/>
              </w:rPr>
              <w:t>1.04%</w:t>
            </w:r>
          </w:p>
        </w:tc>
        <w:tc>
          <w:tcPr>
            <w:tcW w:w="1291" w:type="dxa"/>
            <w:vAlign w:val="center"/>
          </w:tcPr>
          <w:p w14:paraId="10BE86BE" w14:textId="77777777" w:rsidR="00A132A7" w:rsidRDefault="008631C9">
            <w:pPr>
              <w:jc w:val="right"/>
            </w:pPr>
            <w:r>
              <w:rPr>
                <w:rFonts w:eastAsiaTheme="minorEastAsia"/>
                <w:color w:val="000000" w:themeColor="text1"/>
                <w:szCs w:val="21"/>
              </w:rPr>
              <w:t>3.31%</w:t>
            </w:r>
          </w:p>
        </w:tc>
        <w:tc>
          <w:tcPr>
            <w:tcW w:w="1291" w:type="dxa"/>
            <w:vAlign w:val="center"/>
          </w:tcPr>
          <w:p w14:paraId="7843D121" w14:textId="77777777" w:rsidR="00A132A7" w:rsidRDefault="008631C9">
            <w:pPr>
              <w:jc w:val="right"/>
            </w:pPr>
            <w:r>
              <w:rPr>
                <w:rFonts w:eastAsiaTheme="minorEastAsia"/>
                <w:color w:val="000000" w:themeColor="text1"/>
                <w:szCs w:val="21"/>
              </w:rPr>
              <w:t>0.25%</w:t>
            </w:r>
          </w:p>
        </w:tc>
      </w:tr>
      <w:tr w:rsidR="00A132A7" w14:paraId="3D38DAAC" w14:textId="77777777">
        <w:tc>
          <w:tcPr>
            <w:tcW w:w="1290" w:type="dxa"/>
            <w:vAlign w:val="center"/>
          </w:tcPr>
          <w:p w14:paraId="0889E71F" w14:textId="77777777" w:rsidR="00A132A7" w:rsidRDefault="008631C9">
            <w:pPr>
              <w:jc w:val="left"/>
            </w:pPr>
            <w:r>
              <w:rPr>
                <w:rFonts w:eastAsiaTheme="minorEastAsia"/>
                <w:color w:val="000000" w:themeColor="text1"/>
                <w:szCs w:val="21"/>
              </w:rPr>
              <w:t>过去一年</w:t>
            </w:r>
          </w:p>
        </w:tc>
        <w:tc>
          <w:tcPr>
            <w:tcW w:w="1291" w:type="dxa"/>
            <w:vAlign w:val="center"/>
          </w:tcPr>
          <w:p w14:paraId="2D7436A0" w14:textId="77777777" w:rsidR="00A132A7" w:rsidRDefault="008631C9">
            <w:pPr>
              <w:jc w:val="right"/>
            </w:pPr>
            <w:r>
              <w:rPr>
                <w:rFonts w:eastAsiaTheme="minorEastAsia"/>
                <w:color w:val="000000" w:themeColor="text1"/>
                <w:szCs w:val="21"/>
              </w:rPr>
              <w:t>2.83%</w:t>
            </w:r>
          </w:p>
        </w:tc>
        <w:tc>
          <w:tcPr>
            <w:tcW w:w="1291" w:type="dxa"/>
            <w:vAlign w:val="center"/>
          </w:tcPr>
          <w:p w14:paraId="5E6071F6" w14:textId="77777777" w:rsidR="00A132A7" w:rsidRDefault="008631C9">
            <w:pPr>
              <w:jc w:val="right"/>
            </w:pPr>
            <w:r>
              <w:rPr>
                <w:rFonts w:eastAsiaTheme="minorEastAsia"/>
                <w:color w:val="000000" w:themeColor="text1"/>
                <w:szCs w:val="21"/>
              </w:rPr>
              <w:t>1.21%</w:t>
            </w:r>
          </w:p>
        </w:tc>
        <w:tc>
          <w:tcPr>
            <w:tcW w:w="1291" w:type="dxa"/>
            <w:vAlign w:val="center"/>
          </w:tcPr>
          <w:p w14:paraId="3500E267" w14:textId="77777777" w:rsidR="00A132A7" w:rsidRDefault="008631C9">
            <w:pPr>
              <w:jc w:val="right"/>
            </w:pPr>
            <w:r>
              <w:rPr>
                <w:rFonts w:eastAsiaTheme="minorEastAsia"/>
                <w:color w:val="000000" w:themeColor="text1"/>
                <w:szCs w:val="21"/>
              </w:rPr>
              <w:t>1.18%</w:t>
            </w:r>
          </w:p>
        </w:tc>
        <w:tc>
          <w:tcPr>
            <w:tcW w:w="1291" w:type="dxa"/>
            <w:vAlign w:val="center"/>
          </w:tcPr>
          <w:p w14:paraId="7DFA62CE" w14:textId="77777777" w:rsidR="00A132A7" w:rsidRDefault="008631C9">
            <w:pPr>
              <w:jc w:val="right"/>
            </w:pPr>
            <w:r>
              <w:rPr>
                <w:rFonts w:eastAsiaTheme="minorEastAsia"/>
                <w:color w:val="000000" w:themeColor="text1"/>
                <w:szCs w:val="21"/>
              </w:rPr>
              <w:t>0.97%</w:t>
            </w:r>
          </w:p>
        </w:tc>
        <w:tc>
          <w:tcPr>
            <w:tcW w:w="1291" w:type="dxa"/>
            <w:vAlign w:val="center"/>
          </w:tcPr>
          <w:p w14:paraId="09AD6D6E" w14:textId="77777777" w:rsidR="00A132A7" w:rsidRDefault="008631C9">
            <w:pPr>
              <w:jc w:val="right"/>
            </w:pPr>
            <w:r>
              <w:rPr>
                <w:rFonts w:eastAsiaTheme="minorEastAsia"/>
                <w:color w:val="000000" w:themeColor="text1"/>
                <w:szCs w:val="21"/>
              </w:rPr>
              <w:t>1.65%</w:t>
            </w:r>
          </w:p>
        </w:tc>
        <w:tc>
          <w:tcPr>
            <w:tcW w:w="1291" w:type="dxa"/>
            <w:vAlign w:val="center"/>
          </w:tcPr>
          <w:p w14:paraId="5D4BBA59" w14:textId="77777777" w:rsidR="00A132A7" w:rsidRDefault="008631C9">
            <w:pPr>
              <w:jc w:val="right"/>
            </w:pPr>
            <w:r>
              <w:rPr>
                <w:rFonts w:eastAsiaTheme="minorEastAsia"/>
                <w:color w:val="000000" w:themeColor="text1"/>
                <w:szCs w:val="21"/>
              </w:rPr>
              <w:t>0.24%</w:t>
            </w:r>
          </w:p>
        </w:tc>
      </w:tr>
      <w:tr w:rsidR="00A132A7" w14:paraId="46878A10" w14:textId="77777777">
        <w:tc>
          <w:tcPr>
            <w:tcW w:w="1290" w:type="dxa"/>
            <w:vAlign w:val="center"/>
          </w:tcPr>
          <w:p w14:paraId="4929D95E" w14:textId="77777777" w:rsidR="00A132A7" w:rsidRDefault="008631C9">
            <w:pPr>
              <w:jc w:val="left"/>
            </w:pPr>
            <w:r>
              <w:rPr>
                <w:rFonts w:eastAsiaTheme="minorEastAsia"/>
                <w:color w:val="000000" w:themeColor="text1"/>
                <w:szCs w:val="21"/>
              </w:rPr>
              <w:t>过去三年</w:t>
            </w:r>
          </w:p>
        </w:tc>
        <w:tc>
          <w:tcPr>
            <w:tcW w:w="1291" w:type="dxa"/>
            <w:vAlign w:val="center"/>
          </w:tcPr>
          <w:p w14:paraId="6584BFAA" w14:textId="77777777" w:rsidR="00A132A7" w:rsidRDefault="008631C9">
            <w:pPr>
              <w:jc w:val="right"/>
            </w:pPr>
            <w:r>
              <w:rPr>
                <w:rFonts w:eastAsiaTheme="minorEastAsia"/>
                <w:color w:val="000000" w:themeColor="text1"/>
                <w:szCs w:val="21"/>
              </w:rPr>
              <w:t>-21.65%</w:t>
            </w:r>
          </w:p>
        </w:tc>
        <w:tc>
          <w:tcPr>
            <w:tcW w:w="1291" w:type="dxa"/>
            <w:vAlign w:val="center"/>
          </w:tcPr>
          <w:p w14:paraId="30B9D8C4" w14:textId="77777777" w:rsidR="00A132A7" w:rsidRDefault="008631C9">
            <w:pPr>
              <w:jc w:val="right"/>
            </w:pPr>
            <w:r>
              <w:rPr>
                <w:rFonts w:eastAsiaTheme="minorEastAsia"/>
                <w:color w:val="000000" w:themeColor="text1"/>
                <w:szCs w:val="21"/>
              </w:rPr>
              <w:t>0.99%</w:t>
            </w:r>
          </w:p>
        </w:tc>
        <w:tc>
          <w:tcPr>
            <w:tcW w:w="1291" w:type="dxa"/>
            <w:vAlign w:val="center"/>
          </w:tcPr>
          <w:p w14:paraId="64BDA248" w14:textId="77777777" w:rsidR="00A132A7" w:rsidRDefault="008631C9">
            <w:pPr>
              <w:jc w:val="right"/>
            </w:pPr>
            <w:r>
              <w:rPr>
                <w:rFonts w:eastAsiaTheme="minorEastAsia"/>
                <w:color w:val="000000" w:themeColor="text1"/>
                <w:szCs w:val="21"/>
              </w:rPr>
              <w:t>-16.71%</w:t>
            </w:r>
          </w:p>
        </w:tc>
        <w:tc>
          <w:tcPr>
            <w:tcW w:w="1291" w:type="dxa"/>
            <w:vAlign w:val="center"/>
          </w:tcPr>
          <w:p w14:paraId="5A077E25" w14:textId="77777777" w:rsidR="00A132A7" w:rsidRDefault="008631C9">
            <w:pPr>
              <w:jc w:val="right"/>
            </w:pPr>
            <w:r>
              <w:rPr>
                <w:rFonts w:eastAsiaTheme="minorEastAsia"/>
                <w:color w:val="000000" w:themeColor="text1"/>
                <w:szCs w:val="21"/>
              </w:rPr>
              <w:t>0.78%</w:t>
            </w:r>
          </w:p>
        </w:tc>
        <w:tc>
          <w:tcPr>
            <w:tcW w:w="1291" w:type="dxa"/>
            <w:vAlign w:val="center"/>
          </w:tcPr>
          <w:p w14:paraId="6C7F310C" w14:textId="77777777" w:rsidR="00A132A7" w:rsidRDefault="008631C9">
            <w:pPr>
              <w:jc w:val="right"/>
            </w:pPr>
            <w:r>
              <w:rPr>
                <w:rFonts w:eastAsiaTheme="minorEastAsia"/>
                <w:color w:val="000000" w:themeColor="text1"/>
                <w:szCs w:val="21"/>
              </w:rPr>
              <w:t>-4.94%</w:t>
            </w:r>
          </w:p>
        </w:tc>
        <w:tc>
          <w:tcPr>
            <w:tcW w:w="1291" w:type="dxa"/>
            <w:vAlign w:val="center"/>
          </w:tcPr>
          <w:p w14:paraId="668990DE" w14:textId="77777777" w:rsidR="00A132A7" w:rsidRDefault="008631C9">
            <w:pPr>
              <w:jc w:val="right"/>
            </w:pPr>
            <w:r>
              <w:rPr>
                <w:rFonts w:eastAsiaTheme="minorEastAsia"/>
                <w:color w:val="000000" w:themeColor="text1"/>
                <w:szCs w:val="21"/>
              </w:rPr>
              <w:t>0.21%</w:t>
            </w:r>
          </w:p>
        </w:tc>
      </w:tr>
      <w:tr w:rsidR="00A132A7" w14:paraId="7CFCE26B" w14:textId="77777777">
        <w:tc>
          <w:tcPr>
            <w:tcW w:w="1290" w:type="dxa"/>
            <w:vAlign w:val="center"/>
          </w:tcPr>
          <w:p w14:paraId="58C8537D" w14:textId="77777777" w:rsidR="00A132A7" w:rsidRDefault="008631C9">
            <w:pPr>
              <w:jc w:val="left"/>
            </w:pPr>
            <w:r>
              <w:rPr>
                <w:rFonts w:eastAsiaTheme="minorEastAsia"/>
                <w:color w:val="000000" w:themeColor="text1"/>
                <w:szCs w:val="21"/>
              </w:rPr>
              <w:t>过去五年</w:t>
            </w:r>
          </w:p>
        </w:tc>
        <w:tc>
          <w:tcPr>
            <w:tcW w:w="1291" w:type="dxa"/>
            <w:vAlign w:val="center"/>
          </w:tcPr>
          <w:p w14:paraId="1837CDC9" w14:textId="77777777" w:rsidR="00A132A7" w:rsidRDefault="008631C9">
            <w:pPr>
              <w:jc w:val="right"/>
            </w:pPr>
            <w:r>
              <w:rPr>
                <w:rFonts w:eastAsiaTheme="minorEastAsia"/>
                <w:color w:val="000000" w:themeColor="text1"/>
                <w:szCs w:val="21"/>
              </w:rPr>
              <w:t>7.45%</w:t>
            </w:r>
          </w:p>
        </w:tc>
        <w:tc>
          <w:tcPr>
            <w:tcW w:w="1291" w:type="dxa"/>
            <w:vAlign w:val="center"/>
          </w:tcPr>
          <w:p w14:paraId="2FDE56A9" w14:textId="77777777" w:rsidR="00A132A7" w:rsidRDefault="008631C9">
            <w:pPr>
              <w:jc w:val="right"/>
            </w:pPr>
            <w:r>
              <w:rPr>
                <w:rFonts w:eastAsiaTheme="minorEastAsia"/>
                <w:color w:val="000000" w:themeColor="text1"/>
                <w:szCs w:val="21"/>
              </w:rPr>
              <w:t>0.95%</w:t>
            </w:r>
          </w:p>
        </w:tc>
        <w:tc>
          <w:tcPr>
            <w:tcW w:w="1291" w:type="dxa"/>
            <w:vAlign w:val="center"/>
          </w:tcPr>
          <w:p w14:paraId="7FAF6589" w14:textId="77777777" w:rsidR="00A132A7" w:rsidRDefault="008631C9">
            <w:pPr>
              <w:jc w:val="right"/>
            </w:pPr>
            <w:r>
              <w:rPr>
                <w:rFonts w:eastAsiaTheme="minorEastAsia"/>
                <w:color w:val="000000" w:themeColor="text1"/>
                <w:szCs w:val="21"/>
              </w:rPr>
              <w:t>0.74%</w:t>
            </w:r>
          </w:p>
        </w:tc>
        <w:tc>
          <w:tcPr>
            <w:tcW w:w="1291" w:type="dxa"/>
            <w:vAlign w:val="center"/>
          </w:tcPr>
          <w:p w14:paraId="06D7384D" w14:textId="77777777" w:rsidR="00A132A7" w:rsidRDefault="008631C9">
            <w:pPr>
              <w:jc w:val="right"/>
            </w:pPr>
            <w:r>
              <w:rPr>
                <w:rFonts w:eastAsiaTheme="minorEastAsia"/>
                <w:color w:val="000000" w:themeColor="text1"/>
                <w:szCs w:val="21"/>
              </w:rPr>
              <w:t>0.77%</w:t>
            </w:r>
          </w:p>
        </w:tc>
        <w:tc>
          <w:tcPr>
            <w:tcW w:w="1291" w:type="dxa"/>
            <w:vAlign w:val="center"/>
          </w:tcPr>
          <w:p w14:paraId="09979B72" w14:textId="77777777" w:rsidR="00A132A7" w:rsidRDefault="008631C9">
            <w:pPr>
              <w:jc w:val="right"/>
            </w:pPr>
            <w:r>
              <w:rPr>
                <w:rFonts w:eastAsiaTheme="minorEastAsia"/>
                <w:color w:val="000000" w:themeColor="text1"/>
                <w:szCs w:val="21"/>
              </w:rPr>
              <w:t>6.71%</w:t>
            </w:r>
          </w:p>
        </w:tc>
        <w:tc>
          <w:tcPr>
            <w:tcW w:w="1291" w:type="dxa"/>
            <w:vAlign w:val="center"/>
          </w:tcPr>
          <w:p w14:paraId="1833241B" w14:textId="77777777" w:rsidR="00A132A7" w:rsidRDefault="008631C9">
            <w:pPr>
              <w:jc w:val="right"/>
            </w:pPr>
            <w:r>
              <w:rPr>
                <w:rFonts w:eastAsiaTheme="minorEastAsia"/>
                <w:color w:val="000000" w:themeColor="text1"/>
                <w:szCs w:val="21"/>
              </w:rPr>
              <w:t>0.18%</w:t>
            </w:r>
          </w:p>
        </w:tc>
      </w:tr>
      <w:tr w:rsidR="00A132A7" w14:paraId="634BE0B2" w14:textId="77777777">
        <w:tc>
          <w:tcPr>
            <w:tcW w:w="1290" w:type="dxa"/>
            <w:vAlign w:val="center"/>
          </w:tcPr>
          <w:p w14:paraId="0C870F12" w14:textId="77777777" w:rsidR="00A132A7" w:rsidRDefault="008631C9">
            <w:pPr>
              <w:jc w:val="left"/>
            </w:pPr>
            <w:r>
              <w:rPr>
                <w:rFonts w:eastAsiaTheme="minorEastAsia"/>
                <w:color w:val="000000" w:themeColor="text1"/>
                <w:szCs w:val="21"/>
              </w:rPr>
              <w:t>自基金合同生效起至今</w:t>
            </w:r>
          </w:p>
        </w:tc>
        <w:tc>
          <w:tcPr>
            <w:tcW w:w="1291" w:type="dxa"/>
            <w:vAlign w:val="center"/>
          </w:tcPr>
          <w:p w14:paraId="3459E41B" w14:textId="77777777" w:rsidR="00A132A7" w:rsidRDefault="008631C9">
            <w:pPr>
              <w:jc w:val="right"/>
            </w:pPr>
            <w:r>
              <w:rPr>
                <w:rFonts w:eastAsiaTheme="minorEastAsia"/>
                <w:color w:val="000000" w:themeColor="text1"/>
                <w:szCs w:val="21"/>
              </w:rPr>
              <w:t>20.11%</w:t>
            </w:r>
          </w:p>
        </w:tc>
        <w:tc>
          <w:tcPr>
            <w:tcW w:w="1291" w:type="dxa"/>
            <w:vAlign w:val="center"/>
          </w:tcPr>
          <w:p w14:paraId="7790ACFB" w14:textId="77777777" w:rsidR="00A132A7" w:rsidRDefault="008631C9">
            <w:pPr>
              <w:jc w:val="right"/>
            </w:pPr>
            <w:r>
              <w:rPr>
                <w:rFonts w:eastAsiaTheme="minorEastAsia"/>
                <w:color w:val="000000" w:themeColor="text1"/>
                <w:szCs w:val="21"/>
              </w:rPr>
              <w:t>0.88%</w:t>
            </w:r>
          </w:p>
        </w:tc>
        <w:tc>
          <w:tcPr>
            <w:tcW w:w="1291" w:type="dxa"/>
            <w:vAlign w:val="center"/>
          </w:tcPr>
          <w:p w14:paraId="04491CD6" w14:textId="77777777" w:rsidR="00A132A7" w:rsidRDefault="008631C9">
            <w:pPr>
              <w:jc w:val="right"/>
            </w:pPr>
            <w:r>
              <w:rPr>
                <w:rFonts w:eastAsiaTheme="minorEastAsia"/>
                <w:color w:val="000000" w:themeColor="text1"/>
                <w:szCs w:val="21"/>
              </w:rPr>
              <w:t>8.87%</w:t>
            </w:r>
          </w:p>
        </w:tc>
        <w:tc>
          <w:tcPr>
            <w:tcW w:w="1291" w:type="dxa"/>
            <w:vAlign w:val="center"/>
          </w:tcPr>
          <w:p w14:paraId="03E3F6C4" w14:textId="77777777" w:rsidR="00A132A7" w:rsidRDefault="008631C9">
            <w:pPr>
              <w:jc w:val="right"/>
            </w:pPr>
            <w:r>
              <w:rPr>
                <w:rFonts w:eastAsiaTheme="minorEastAsia"/>
                <w:color w:val="000000" w:themeColor="text1"/>
                <w:szCs w:val="21"/>
              </w:rPr>
              <w:t>0.79%</w:t>
            </w:r>
          </w:p>
        </w:tc>
        <w:tc>
          <w:tcPr>
            <w:tcW w:w="1291" w:type="dxa"/>
            <w:vAlign w:val="center"/>
          </w:tcPr>
          <w:p w14:paraId="5B7E7972" w14:textId="77777777" w:rsidR="00A132A7" w:rsidRDefault="008631C9">
            <w:pPr>
              <w:jc w:val="right"/>
            </w:pPr>
            <w:r>
              <w:rPr>
                <w:rFonts w:eastAsiaTheme="minorEastAsia"/>
                <w:color w:val="000000" w:themeColor="text1"/>
                <w:szCs w:val="21"/>
              </w:rPr>
              <w:t>11.24%</w:t>
            </w:r>
          </w:p>
        </w:tc>
        <w:tc>
          <w:tcPr>
            <w:tcW w:w="1291" w:type="dxa"/>
            <w:vAlign w:val="center"/>
          </w:tcPr>
          <w:p w14:paraId="1E05E5C1" w14:textId="77777777" w:rsidR="00A132A7" w:rsidRDefault="008631C9">
            <w:pPr>
              <w:jc w:val="right"/>
            </w:pPr>
            <w:r>
              <w:rPr>
                <w:rFonts w:eastAsiaTheme="minorEastAsia"/>
                <w:color w:val="000000" w:themeColor="text1"/>
                <w:szCs w:val="21"/>
              </w:rPr>
              <w:t>0.09%</w:t>
            </w:r>
          </w:p>
        </w:tc>
      </w:tr>
    </w:tbl>
    <w:p w14:paraId="70F806B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AB8D39A" w14:textId="77777777">
        <w:tc>
          <w:tcPr>
            <w:tcW w:w="1290" w:type="dxa"/>
            <w:vAlign w:val="center"/>
          </w:tcPr>
          <w:p w14:paraId="7626BCE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72AA22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99B3B6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342058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6DBE21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C7D6D7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2DD314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32A7" w14:paraId="45E19AF1" w14:textId="77777777">
        <w:tc>
          <w:tcPr>
            <w:tcW w:w="1290" w:type="dxa"/>
            <w:vAlign w:val="center"/>
          </w:tcPr>
          <w:p w14:paraId="3F9A8E1E" w14:textId="77777777" w:rsidR="00A132A7" w:rsidRDefault="008631C9">
            <w:pPr>
              <w:jc w:val="left"/>
            </w:pPr>
            <w:r>
              <w:rPr>
                <w:rFonts w:eastAsiaTheme="minorEastAsia"/>
                <w:color w:val="000000" w:themeColor="text1"/>
                <w:szCs w:val="21"/>
              </w:rPr>
              <w:t>过去三个月</w:t>
            </w:r>
          </w:p>
        </w:tc>
        <w:tc>
          <w:tcPr>
            <w:tcW w:w="1291" w:type="dxa"/>
            <w:vAlign w:val="center"/>
          </w:tcPr>
          <w:p w14:paraId="274AE034" w14:textId="77777777" w:rsidR="00A132A7" w:rsidRDefault="008631C9">
            <w:pPr>
              <w:jc w:val="right"/>
            </w:pPr>
            <w:r>
              <w:rPr>
                <w:rFonts w:eastAsiaTheme="minorEastAsia"/>
                <w:color w:val="000000" w:themeColor="text1"/>
                <w:szCs w:val="21"/>
              </w:rPr>
              <w:t>14.05%</w:t>
            </w:r>
          </w:p>
        </w:tc>
        <w:tc>
          <w:tcPr>
            <w:tcW w:w="1291" w:type="dxa"/>
            <w:vAlign w:val="center"/>
          </w:tcPr>
          <w:p w14:paraId="7E87F36B" w14:textId="77777777" w:rsidR="00A132A7" w:rsidRDefault="008631C9">
            <w:pPr>
              <w:jc w:val="right"/>
            </w:pPr>
            <w:r>
              <w:rPr>
                <w:rFonts w:eastAsiaTheme="minorEastAsia"/>
                <w:color w:val="000000" w:themeColor="text1"/>
                <w:szCs w:val="21"/>
              </w:rPr>
              <w:t>1.58%</w:t>
            </w:r>
          </w:p>
        </w:tc>
        <w:tc>
          <w:tcPr>
            <w:tcW w:w="1291" w:type="dxa"/>
            <w:vAlign w:val="center"/>
          </w:tcPr>
          <w:p w14:paraId="4092497B" w14:textId="77777777" w:rsidR="00A132A7" w:rsidRDefault="008631C9">
            <w:pPr>
              <w:jc w:val="right"/>
            </w:pPr>
            <w:r>
              <w:rPr>
                <w:rFonts w:eastAsiaTheme="minorEastAsia"/>
                <w:color w:val="000000" w:themeColor="text1"/>
                <w:szCs w:val="21"/>
              </w:rPr>
              <w:t>10.03%</w:t>
            </w:r>
          </w:p>
        </w:tc>
        <w:tc>
          <w:tcPr>
            <w:tcW w:w="1291" w:type="dxa"/>
            <w:vAlign w:val="center"/>
          </w:tcPr>
          <w:p w14:paraId="4719C608" w14:textId="77777777" w:rsidR="00A132A7" w:rsidRDefault="008631C9">
            <w:pPr>
              <w:jc w:val="right"/>
            </w:pPr>
            <w:r>
              <w:rPr>
                <w:rFonts w:eastAsiaTheme="minorEastAsia"/>
                <w:color w:val="000000" w:themeColor="text1"/>
                <w:szCs w:val="21"/>
              </w:rPr>
              <w:t>1.29%</w:t>
            </w:r>
          </w:p>
        </w:tc>
        <w:tc>
          <w:tcPr>
            <w:tcW w:w="1291" w:type="dxa"/>
            <w:vAlign w:val="center"/>
          </w:tcPr>
          <w:p w14:paraId="42CEEC49" w14:textId="77777777" w:rsidR="00A132A7" w:rsidRDefault="008631C9">
            <w:pPr>
              <w:jc w:val="right"/>
            </w:pPr>
            <w:r>
              <w:rPr>
                <w:rFonts w:eastAsiaTheme="minorEastAsia"/>
                <w:color w:val="000000" w:themeColor="text1"/>
                <w:szCs w:val="21"/>
              </w:rPr>
              <w:t>4.02%</w:t>
            </w:r>
          </w:p>
        </w:tc>
        <w:tc>
          <w:tcPr>
            <w:tcW w:w="1291" w:type="dxa"/>
            <w:vAlign w:val="center"/>
          </w:tcPr>
          <w:p w14:paraId="174B7C05" w14:textId="77777777" w:rsidR="00A132A7" w:rsidRDefault="008631C9">
            <w:pPr>
              <w:jc w:val="right"/>
            </w:pPr>
            <w:r>
              <w:rPr>
                <w:rFonts w:eastAsiaTheme="minorEastAsia"/>
                <w:color w:val="000000" w:themeColor="text1"/>
                <w:szCs w:val="21"/>
              </w:rPr>
              <w:t>0.29%</w:t>
            </w:r>
          </w:p>
        </w:tc>
      </w:tr>
      <w:tr w:rsidR="00A132A7" w14:paraId="2909DBCE" w14:textId="77777777">
        <w:tc>
          <w:tcPr>
            <w:tcW w:w="1290" w:type="dxa"/>
            <w:vAlign w:val="center"/>
          </w:tcPr>
          <w:p w14:paraId="7B01E232" w14:textId="77777777" w:rsidR="00A132A7" w:rsidRDefault="008631C9">
            <w:pPr>
              <w:jc w:val="left"/>
            </w:pPr>
            <w:r>
              <w:rPr>
                <w:rFonts w:eastAsiaTheme="minorEastAsia"/>
                <w:color w:val="000000" w:themeColor="text1"/>
                <w:szCs w:val="21"/>
              </w:rPr>
              <w:t>过去六个月</w:t>
            </w:r>
          </w:p>
        </w:tc>
        <w:tc>
          <w:tcPr>
            <w:tcW w:w="1291" w:type="dxa"/>
            <w:vAlign w:val="center"/>
          </w:tcPr>
          <w:p w14:paraId="124F7F6B" w14:textId="77777777" w:rsidR="00A132A7" w:rsidRDefault="008631C9">
            <w:pPr>
              <w:jc w:val="right"/>
            </w:pPr>
            <w:r>
              <w:rPr>
                <w:rFonts w:eastAsiaTheme="minorEastAsia"/>
                <w:color w:val="000000" w:themeColor="text1"/>
                <w:szCs w:val="21"/>
              </w:rPr>
              <w:t>10.82%</w:t>
            </w:r>
          </w:p>
        </w:tc>
        <w:tc>
          <w:tcPr>
            <w:tcW w:w="1291" w:type="dxa"/>
            <w:vAlign w:val="center"/>
          </w:tcPr>
          <w:p w14:paraId="0ED7EB0A" w14:textId="77777777" w:rsidR="00A132A7" w:rsidRDefault="008631C9">
            <w:pPr>
              <w:jc w:val="right"/>
            </w:pPr>
            <w:r>
              <w:rPr>
                <w:rFonts w:eastAsiaTheme="minorEastAsia"/>
                <w:color w:val="000000" w:themeColor="text1"/>
                <w:szCs w:val="21"/>
              </w:rPr>
              <w:t>1.29%</w:t>
            </w:r>
          </w:p>
        </w:tc>
        <w:tc>
          <w:tcPr>
            <w:tcW w:w="1291" w:type="dxa"/>
            <w:vAlign w:val="center"/>
          </w:tcPr>
          <w:p w14:paraId="0C6096D5" w14:textId="77777777" w:rsidR="00A132A7" w:rsidRDefault="008631C9">
            <w:pPr>
              <w:jc w:val="right"/>
            </w:pPr>
            <w:r>
              <w:rPr>
                <w:rFonts w:eastAsiaTheme="minorEastAsia"/>
                <w:color w:val="000000" w:themeColor="text1"/>
                <w:szCs w:val="21"/>
              </w:rPr>
              <w:t>7.85%</w:t>
            </w:r>
          </w:p>
        </w:tc>
        <w:tc>
          <w:tcPr>
            <w:tcW w:w="1291" w:type="dxa"/>
            <w:vAlign w:val="center"/>
          </w:tcPr>
          <w:p w14:paraId="708725B2" w14:textId="77777777" w:rsidR="00A132A7" w:rsidRDefault="008631C9">
            <w:pPr>
              <w:jc w:val="right"/>
            </w:pPr>
            <w:r>
              <w:rPr>
                <w:rFonts w:eastAsiaTheme="minorEastAsia"/>
                <w:color w:val="000000" w:themeColor="text1"/>
                <w:szCs w:val="21"/>
              </w:rPr>
              <w:t>1.04%</w:t>
            </w:r>
          </w:p>
        </w:tc>
        <w:tc>
          <w:tcPr>
            <w:tcW w:w="1291" w:type="dxa"/>
            <w:vAlign w:val="center"/>
          </w:tcPr>
          <w:p w14:paraId="0BBDFFF9" w14:textId="77777777" w:rsidR="00A132A7" w:rsidRDefault="008631C9">
            <w:pPr>
              <w:jc w:val="right"/>
            </w:pPr>
            <w:r>
              <w:rPr>
                <w:rFonts w:eastAsiaTheme="minorEastAsia"/>
                <w:color w:val="000000" w:themeColor="text1"/>
                <w:szCs w:val="21"/>
              </w:rPr>
              <w:t>2.97%</w:t>
            </w:r>
          </w:p>
        </w:tc>
        <w:tc>
          <w:tcPr>
            <w:tcW w:w="1291" w:type="dxa"/>
            <w:vAlign w:val="center"/>
          </w:tcPr>
          <w:p w14:paraId="1311B2ED" w14:textId="77777777" w:rsidR="00A132A7" w:rsidRDefault="008631C9">
            <w:pPr>
              <w:jc w:val="right"/>
            </w:pPr>
            <w:r>
              <w:rPr>
                <w:rFonts w:eastAsiaTheme="minorEastAsia"/>
                <w:color w:val="000000" w:themeColor="text1"/>
                <w:szCs w:val="21"/>
              </w:rPr>
              <w:t>0.25%</w:t>
            </w:r>
          </w:p>
        </w:tc>
      </w:tr>
      <w:tr w:rsidR="00A132A7" w14:paraId="78BF8B70" w14:textId="77777777">
        <w:tc>
          <w:tcPr>
            <w:tcW w:w="1290" w:type="dxa"/>
            <w:vAlign w:val="center"/>
          </w:tcPr>
          <w:p w14:paraId="7A424007" w14:textId="77777777" w:rsidR="00A132A7" w:rsidRDefault="008631C9">
            <w:pPr>
              <w:jc w:val="left"/>
            </w:pPr>
            <w:r>
              <w:rPr>
                <w:rFonts w:eastAsiaTheme="minorEastAsia"/>
                <w:color w:val="000000" w:themeColor="text1"/>
                <w:szCs w:val="21"/>
              </w:rPr>
              <w:t>过去一年</w:t>
            </w:r>
          </w:p>
        </w:tc>
        <w:tc>
          <w:tcPr>
            <w:tcW w:w="1291" w:type="dxa"/>
            <w:vAlign w:val="center"/>
          </w:tcPr>
          <w:p w14:paraId="5A9F56B6" w14:textId="77777777" w:rsidR="00A132A7" w:rsidRDefault="008631C9">
            <w:pPr>
              <w:jc w:val="right"/>
            </w:pPr>
            <w:r>
              <w:rPr>
                <w:rFonts w:eastAsiaTheme="minorEastAsia"/>
                <w:color w:val="000000" w:themeColor="text1"/>
                <w:szCs w:val="21"/>
              </w:rPr>
              <w:t>2.20%</w:t>
            </w:r>
          </w:p>
        </w:tc>
        <w:tc>
          <w:tcPr>
            <w:tcW w:w="1291" w:type="dxa"/>
            <w:vAlign w:val="center"/>
          </w:tcPr>
          <w:p w14:paraId="2DCE5BDC" w14:textId="77777777" w:rsidR="00A132A7" w:rsidRDefault="008631C9">
            <w:pPr>
              <w:jc w:val="right"/>
            </w:pPr>
            <w:r>
              <w:rPr>
                <w:rFonts w:eastAsiaTheme="minorEastAsia"/>
                <w:color w:val="000000" w:themeColor="text1"/>
                <w:szCs w:val="21"/>
              </w:rPr>
              <w:t>1.21%</w:t>
            </w:r>
          </w:p>
        </w:tc>
        <w:tc>
          <w:tcPr>
            <w:tcW w:w="1291" w:type="dxa"/>
            <w:vAlign w:val="center"/>
          </w:tcPr>
          <w:p w14:paraId="60A6D54C" w14:textId="77777777" w:rsidR="00A132A7" w:rsidRDefault="008631C9">
            <w:pPr>
              <w:jc w:val="right"/>
            </w:pPr>
            <w:r>
              <w:rPr>
                <w:rFonts w:eastAsiaTheme="minorEastAsia"/>
                <w:color w:val="000000" w:themeColor="text1"/>
                <w:szCs w:val="21"/>
              </w:rPr>
              <w:t>1.18%</w:t>
            </w:r>
          </w:p>
        </w:tc>
        <w:tc>
          <w:tcPr>
            <w:tcW w:w="1291" w:type="dxa"/>
            <w:vAlign w:val="center"/>
          </w:tcPr>
          <w:p w14:paraId="7B519E4C" w14:textId="77777777" w:rsidR="00A132A7" w:rsidRDefault="008631C9">
            <w:pPr>
              <w:jc w:val="right"/>
            </w:pPr>
            <w:r>
              <w:rPr>
                <w:rFonts w:eastAsiaTheme="minorEastAsia"/>
                <w:color w:val="000000" w:themeColor="text1"/>
                <w:szCs w:val="21"/>
              </w:rPr>
              <w:t>0.97%</w:t>
            </w:r>
          </w:p>
        </w:tc>
        <w:tc>
          <w:tcPr>
            <w:tcW w:w="1291" w:type="dxa"/>
            <w:vAlign w:val="center"/>
          </w:tcPr>
          <w:p w14:paraId="0532B3B6" w14:textId="77777777" w:rsidR="00A132A7" w:rsidRDefault="008631C9">
            <w:pPr>
              <w:jc w:val="right"/>
            </w:pPr>
            <w:r>
              <w:rPr>
                <w:rFonts w:eastAsiaTheme="minorEastAsia"/>
                <w:color w:val="000000" w:themeColor="text1"/>
                <w:szCs w:val="21"/>
              </w:rPr>
              <w:t>1.02%</w:t>
            </w:r>
          </w:p>
        </w:tc>
        <w:tc>
          <w:tcPr>
            <w:tcW w:w="1291" w:type="dxa"/>
            <w:vAlign w:val="center"/>
          </w:tcPr>
          <w:p w14:paraId="05250864" w14:textId="77777777" w:rsidR="00A132A7" w:rsidRDefault="008631C9">
            <w:pPr>
              <w:jc w:val="right"/>
            </w:pPr>
            <w:r>
              <w:rPr>
                <w:rFonts w:eastAsiaTheme="minorEastAsia"/>
                <w:color w:val="000000" w:themeColor="text1"/>
                <w:szCs w:val="21"/>
              </w:rPr>
              <w:t>0.24%</w:t>
            </w:r>
          </w:p>
        </w:tc>
      </w:tr>
      <w:tr w:rsidR="00A132A7" w14:paraId="0671B07F" w14:textId="77777777">
        <w:tc>
          <w:tcPr>
            <w:tcW w:w="1290" w:type="dxa"/>
            <w:vAlign w:val="center"/>
          </w:tcPr>
          <w:p w14:paraId="675540D8" w14:textId="77777777" w:rsidR="00A132A7" w:rsidRDefault="008631C9">
            <w:pPr>
              <w:jc w:val="left"/>
            </w:pPr>
            <w:r>
              <w:rPr>
                <w:rFonts w:eastAsiaTheme="minorEastAsia"/>
                <w:color w:val="000000" w:themeColor="text1"/>
                <w:szCs w:val="21"/>
              </w:rPr>
              <w:t>过去三年</w:t>
            </w:r>
          </w:p>
        </w:tc>
        <w:tc>
          <w:tcPr>
            <w:tcW w:w="1291" w:type="dxa"/>
            <w:vAlign w:val="center"/>
          </w:tcPr>
          <w:p w14:paraId="4CA593BB" w14:textId="77777777" w:rsidR="00A132A7" w:rsidRDefault="008631C9">
            <w:pPr>
              <w:jc w:val="right"/>
            </w:pPr>
            <w:r>
              <w:rPr>
                <w:rFonts w:eastAsiaTheme="minorEastAsia"/>
                <w:color w:val="000000" w:themeColor="text1"/>
                <w:szCs w:val="21"/>
              </w:rPr>
              <w:t>-</w:t>
            </w:r>
          </w:p>
        </w:tc>
        <w:tc>
          <w:tcPr>
            <w:tcW w:w="1291" w:type="dxa"/>
            <w:vAlign w:val="center"/>
          </w:tcPr>
          <w:p w14:paraId="0721510B" w14:textId="77777777" w:rsidR="00A132A7" w:rsidRDefault="008631C9">
            <w:pPr>
              <w:jc w:val="right"/>
            </w:pPr>
            <w:r>
              <w:rPr>
                <w:rFonts w:eastAsiaTheme="minorEastAsia"/>
                <w:color w:val="000000" w:themeColor="text1"/>
                <w:szCs w:val="21"/>
              </w:rPr>
              <w:t>-</w:t>
            </w:r>
          </w:p>
        </w:tc>
        <w:tc>
          <w:tcPr>
            <w:tcW w:w="1291" w:type="dxa"/>
            <w:vAlign w:val="center"/>
          </w:tcPr>
          <w:p w14:paraId="242EB9E3" w14:textId="77777777" w:rsidR="00A132A7" w:rsidRDefault="008631C9">
            <w:pPr>
              <w:jc w:val="right"/>
            </w:pPr>
            <w:r>
              <w:rPr>
                <w:rFonts w:eastAsiaTheme="minorEastAsia"/>
                <w:color w:val="000000" w:themeColor="text1"/>
                <w:szCs w:val="21"/>
              </w:rPr>
              <w:t>-</w:t>
            </w:r>
          </w:p>
        </w:tc>
        <w:tc>
          <w:tcPr>
            <w:tcW w:w="1291" w:type="dxa"/>
            <w:vAlign w:val="center"/>
          </w:tcPr>
          <w:p w14:paraId="2F9DF75B" w14:textId="77777777" w:rsidR="00A132A7" w:rsidRDefault="008631C9">
            <w:pPr>
              <w:jc w:val="right"/>
            </w:pPr>
            <w:r>
              <w:rPr>
                <w:rFonts w:eastAsiaTheme="minorEastAsia"/>
                <w:color w:val="000000" w:themeColor="text1"/>
                <w:szCs w:val="21"/>
              </w:rPr>
              <w:t>-</w:t>
            </w:r>
          </w:p>
        </w:tc>
        <w:tc>
          <w:tcPr>
            <w:tcW w:w="1291" w:type="dxa"/>
            <w:vAlign w:val="center"/>
          </w:tcPr>
          <w:p w14:paraId="5A27393F" w14:textId="77777777" w:rsidR="00A132A7" w:rsidRDefault="008631C9">
            <w:pPr>
              <w:jc w:val="right"/>
            </w:pPr>
            <w:r>
              <w:rPr>
                <w:rFonts w:eastAsiaTheme="minorEastAsia"/>
                <w:color w:val="000000" w:themeColor="text1"/>
                <w:szCs w:val="21"/>
              </w:rPr>
              <w:t>-</w:t>
            </w:r>
          </w:p>
        </w:tc>
        <w:tc>
          <w:tcPr>
            <w:tcW w:w="1291" w:type="dxa"/>
            <w:vAlign w:val="center"/>
          </w:tcPr>
          <w:p w14:paraId="2DCC01E6" w14:textId="77777777" w:rsidR="00A132A7" w:rsidRDefault="008631C9">
            <w:pPr>
              <w:jc w:val="right"/>
            </w:pPr>
            <w:r>
              <w:rPr>
                <w:rFonts w:eastAsiaTheme="minorEastAsia"/>
                <w:color w:val="000000" w:themeColor="text1"/>
                <w:szCs w:val="21"/>
              </w:rPr>
              <w:t>-</w:t>
            </w:r>
          </w:p>
        </w:tc>
      </w:tr>
      <w:tr w:rsidR="00A132A7" w14:paraId="6CF4CC48" w14:textId="77777777">
        <w:tc>
          <w:tcPr>
            <w:tcW w:w="1290" w:type="dxa"/>
            <w:vAlign w:val="center"/>
          </w:tcPr>
          <w:p w14:paraId="528CA6BE" w14:textId="77777777" w:rsidR="00A132A7" w:rsidRDefault="008631C9">
            <w:pPr>
              <w:jc w:val="left"/>
            </w:pPr>
            <w:r>
              <w:rPr>
                <w:rFonts w:eastAsiaTheme="minorEastAsia"/>
                <w:color w:val="000000" w:themeColor="text1"/>
                <w:szCs w:val="21"/>
              </w:rPr>
              <w:t>过去五年</w:t>
            </w:r>
          </w:p>
        </w:tc>
        <w:tc>
          <w:tcPr>
            <w:tcW w:w="1291" w:type="dxa"/>
            <w:vAlign w:val="center"/>
          </w:tcPr>
          <w:p w14:paraId="78E5A01C" w14:textId="77777777" w:rsidR="00A132A7" w:rsidRDefault="008631C9">
            <w:pPr>
              <w:jc w:val="right"/>
            </w:pPr>
            <w:r>
              <w:rPr>
                <w:rFonts w:eastAsiaTheme="minorEastAsia"/>
                <w:color w:val="000000" w:themeColor="text1"/>
                <w:szCs w:val="21"/>
              </w:rPr>
              <w:t>-</w:t>
            </w:r>
          </w:p>
        </w:tc>
        <w:tc>
          <w:tcPr>
            <w:tcW w:w="1291" w:type="dxa"/>
            <w:vAlign w:val="center"/>
          </w:tcPr>
          <w:p w14:paraId="1C3C5141" w14:textId="77777777" w:rsidR="00A132A7" w:rsidRDefault="008631C9">
            <w:pPr>
              <w:jc w:val="right"/>
            </w:pPr>
            <w:r>
              <w:rPr>
                <w:rFonts w:eastAsiaTheme="minorEastAsia"/>
                <w:color w:val="000000" w:themeColor="text1"/>
                <w:szCs w:val="21"/>
              </w:rPr>
              <w:t>-</w:t>
            </w:r>
          </w:p>
        </w:tc>
        <w:tc>
          <w:tcPr>
            <w:tcW w:w="1291" w:type="dxa"/>
            <w:vAlign w:val="center"/>
          </w:tcPr>
          <w:p w14:paraId="5105E07C" w14:textId="77777777" w:rsidR="00A132A7" w:rsidRDefault="008631C9">
            <w:pPr>
              <w:jc w:val="right"/>
            </w:pPr>
            <w:r>
              <w:rPr>
                <w:rFonts w:eastAsiaTheme="minorEastAsia"/>
                <w:color w:val="000000" w:themeColor="text1"/>
                <w:szCs w:val="21"/>
              </w:rPr>
              <w:t>-</w:t>
            </w:r>
          </w:p>
        </w:tc>
        <w:tc>
          <w:tcPr>
            <w:tcW w:w="1291" w:type="dxa"/>
            <w:vAlign w:val="center"/>
          </w:tcPr>
          <w:p w14:paraId="6981E5E3" w14:textId="77777777" w:rsidR="00A132A7" w:rsidRDefault="008631C9">
            <w:pPr>
              <w:jc w:val="right"/>
            </w:pPr>
            <w:r>
              <w:rPr>
                <w:rFonts w:eastAsiaTheme="minorEastAsia"/>
                <w:color w:val="000000" w:themeColor="text1"/>
                <w:szCs w:val="21"/>
              </w:rPr>
              <w:t>-</w:t>
            </w:r>
          </w:p>
        </w:tc>
        <w:tc>
          <w:tcPr>
            <w:tcW w:w="1291" w:type="dxa"/>
            <w:vAlign w:val="center"/>
          </w:tcPr>
          <w:p w14:paraId="375D246F" w14:textId="77777777" w:rsidR="00A132A7" w:rsidRDefault="008631C9">
            <w:pPr>
              <w:jc w:val="right"/>
            </w:pPr>
            <w:r>
              <w:rPr>
                <w:rFonts w:eastAsiaTheme="minorEastAsia"/>
                <w:color w:val="000000" w:themeColor="text1"/>
                <w:szCs w:val="21"/>
              </w:rPr>
              <w:t>-</w:t>
            </w:r>
          </w:p>
        </w:tc>
        <w:tc>
          <w:tcPr>
            <w:tcW w:w="1291" w:type="dxa"/>
            <w:vAlign w:val="center"/>
          </w:tcPr>
          <w:p w14:paraId="0B4B908B" w14:textId="77777777" w:rsidR="00A132A7" w:rsidRDefault="008631C9">
            <w:pPr>
              <w:jc w:val="right"/>
            </w:pPr>
            <w:r>
              <w:rPr>
                <w:rFonts w:eastAsiaTheme="minorEastAsia"/>
                <w:color w:val="000000" w:themeColor="text1"/>
                <w:szCs w:val="21"/>
              </w:rPr>
              <w:t>-</w:t>
            </w:r>
          </w:p>
        </w:tc>
      </w:tr>
      <w:tr w:rsidR="00A132A7" w14:paraId="74F2E68C" w14:textId="77777777">
        <w:tc>
          <w:tcPr>
            <w:tcW w:w="1290" w:type="dxa"/>
            <w:vAlign w:val="center"/>
          </w:tcPr>
          <w:p w14:paraId="064DD14F" w14:textId="77777777" w:rsidR="00A132A7" w:rsidRDefault="008631C9">
            <w:pPr>
              <w:jc w:val="left"/>
            </w:pPr>
            <w:r>
              <w:rPr>
                <w:rFonts w:eastAsiaTheme="minorEastAsia"/>
                <w:color w:val="000000" w:themeColor="text1"/>
                <w:szCs w:val="21"/>
              </w:rPr>
              <w:t>自基金合同生效起至今</w:t>
            </w:r>
          </w:p>
        </w:tc>
        <w:tc>
          <w:tcPr>
            <w:tcW w:w="1291" w:type="dxa"/>
            <w:vAlign w:val="center"/>
          </w:tcPr>
          <w:p w14:paraId="72636D95" w14:textId="77777777" w:rsidR="00A132A7" w:rsidRDefault="008631C9">
            <w:pPr>
              <w:jc w:val="right"/>
            </w:pPr>
            <w:r>
              <w:rPr>
                <w:rFonts w:eastAsiaTheme="minorEastAsia"/>
                <w:color w:val="000000" w:themeColor="text1"/>
                <w:szCs w:val="21"/>
              </w:rPr>
              <w:t>-16.30%</w:t>
            </w:r>
          </w:p>
        </w:tc>
        <w:tc>
          <w:tcPr>
            <w:tcW w:w="1291" w:type="dxa"/>
            <w:vAlign w:val="center"/>
          </w:tcPr>
          <w:p w14:paraId="6B6FDB92" w14:textId="77777777" w:rsidR="00A132A7" w:rsidRDefault="008631C9">
            <w:pPr>
              <w:jc w:val="right"/>
            </w:pPr>
            <w:r>
              <w:rPr>
                <w:rFonts w:eastAsiaTheme="minorEastAsia"/>
                <w:color w:val="000000" w:themeColor="text1"/>
                <w:szCs w:val="21"/>
              </w:rPr>
              <w:t>1.02%</w:t>
            </w:r>
          </w:p>
        </w:tc>
        <w:tc>
          <w:tcPr>
            <w:tcW w:w="1291" w:type="dxa"/>
            <w:vAlign w:val="center"/>
          </w:tcPr>
          <w:p w14:paraId="3D47665A" w14:textId="77777777" w:rsidR="00A132A7" w:rsidRDefault="008631C9">
            <w:pPr>
              <w:jc w:val="right"/>
            </w:pPr>
            <w:r>
              <w:rPr>
                <w:rFonts w:eastAsiaTheme="minorEastAsia"/>
                <w:color w:val="000000" w:themeColor="text1"/>
                <w:szCs w:val="21"/>
              </w:rPr>
              <w:t>-15.39%</w:t>
            </w:r>
          </w:p>
        </w:tc>
        <w:tc>
          <w:tcPr>
            <w:tcW w:w="1291" w:type="dxa"/>
            <w:vAlign w:val="center"/>
          </w:tcPr>
          <w:p w14:paraId="772E5D57" w14:textId="77777777" w:rsidR="00A132A7" w:rsidRDefault="008631C9">
            <w:pPr>
              <w:jc w:val="right"/>
            </w:pPr>
            <w:r>
              <w:rPr>
                <w:rFonts w:eastAsiaTheme="minorEastAsia"/>
                <w:color w:val="000000" w:themeColor="text1"/>
                <w:szCs w:val="21"/>
              </w:rPr>
              <w:t>0.81%</w:t>
            </w:r>
          </w:p>
        </w:tc>
        <w:tc>
          <w:tcPr>
            <w:tcW w:w="1291" w:type="dxa"/>
            <w:vAlign w:val="center"/>
          </w:tcPr>
          <w:p w14:paraId="48BFB9DB" w14:textId="77777777" w:rsidR="00A132A7" w:rsidRDefault="008631C9">
            <w:pPr>
              <w:jc w:val="right"/>
            </w:pPr>
            <w:r>
              <w:rPr>
                <w:rFonts w:eastAsiaTheme="minorEastAsia"/>
                <w:color w:val="000000" w:themeColor="text1"/>
                <w:szCs w:val="21"/>
              </w:rPr>
              <w:t>-0.91%</w:t>
            </w:r>
          </w:p>
        </w:tc>
        <w:tc>
          <w:tcPr>
            <w:tcW w:w="1291" w:type="dxa"/>
            <w:vAlign w:val="center"/>
          </w:tcPr>
          <w:p w14:paraId="7E49EC15" w14:textId="77777777" w:rsidR="00A132A7" w:rsidRDefault="008631C9">
            <w:pPr>
              <w:jc w:val="right"/>
            </w:pPr>
            <w:r>
              <w:rPr>
                <w:rFonts w:eastAsiaTheme="minorEastAsia"/>
                <w:color w:val="000000" w:themeColor="text1"/>
                <w:szCs w:val="21"/>
              </w:rPr>
              <w:t>0.21%</w:t>
            </w:r>
          </w:p>
        </w:tc>
      </w:tr>
    </w:tbl>
    <w:p w14:paraId="2583920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386ED0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摩根尚睿混合型基金中基金</w:t>
      </w:r>
      <w:r w:rsidRPr="00B27A29">
        <w:rPr>
          <w:rFonts w:eastAsiaTheme="minorEastAsia"/>
          <w:color w:val="000000" w:themeColor="text1"/>
          <w:szCs w:val="21"/>
        </w:rPr>
        <w:t>(FOF)</w:t>
      </w:r>
    </w:p>
    <w:p w14:paraId="2A407D30"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70F6B2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58DE93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．摩根尚睿混合</w:t>
      </w:r>
      <w:r w:rsidRPr="00B27A29">
        <w:rPr>
          <w:rFonts w:eastAsiaTheme="minorEastAsia"/>
          <w:color w:val="000000" w:themeColor="text1"/>
          <w:szCs w:val="21"/>
        </w:rPr>
        <w:t>(FOF)A</w:t>
      </w:r>
      <w:r w:rsidRPr="00B27A29">
        <w:rPr>
          <w:rFonts w:eastAsiaTheme="minorEastAsia"/>
          <w:color w:val="000000" w:themeColor="text1"/>
          <w:szCs w:val="21"/>
        </w:rPr>
        <w:t>：</w:t>
      </w:r>
    </w:p>
    <w:p w14:paraId="6039CCF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99D4BBB" wp14:editId="126F14B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478C054"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．摩根尚睿混合</w:t>
      </w:r>
      <w:r w:rsidRPr="00B27A29">
        <w:rPr>
          <w:rFonts w:eastAsiaTheme="minorEastAsia"/>
          <w:color w:val="000000" w:themeColor="text1"/>
          <w:szCs w:val="21"/>
        </w:rPr>
        <w:t>(FOF)C</w:t>
      </w:r>
      <w:r w:rsidRPr="00B27A29">
        <w:rPr>
          <w:rFonts w:eastAsiaTheme="minorEastAsia"/>
          <w:color w:val="000000" w:themeColor="text1"/>
          <w:szCs w:val="21"/>
        </w:rPr>
        <w:t>：</w:t>
      </w:r>
    </w:p>
    <w:p w14:paraId="47770A8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A7B34EE" wp14:editId="73AA76F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CDB460A"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14:paraId="431AD08A"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6BF0EF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1AAE8CA7" w14:textId="77777777" w:rsidR="005E6DF3" w:rsidRPr="00B27A29" w:rsidRDefault="005E6DF3">
      <w:pPr>
        <w:tabs>
          <w:tab w:val="left" w:pos="1800"/>
        </w:tabs>
        <w:spacing w:line="288" w:lineRule="auto"/>
        <w:rPr>
          <w:rFonts w:eastAsiaTheme="minorEastAsia"/>
          <w:color w:val="000000" w:themeColor="text1"/>
          <w:szCs w:val="21"/>
        </w:rPr>
      </w:pPr>
    </w:p>
    <w:p w14:paraId="355691A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51E62D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A33620E" w14:textId="77777777">
        <w:tc>
          <w:tcPr>
            <w:tcW w:w="952" w:type="dxa"/>
            <w:vMerge w:val="restart"/>
            <w:vAlign w:val="center"/>
          </w:tcPr>
          <w:p w14:paraId="09C3EF7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CC7462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3DB4BC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EF672D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FA1B89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CB09298" w14:textId="77777777">
        <w:tc>
          <w:tcPr>
            <w:tcW w:w="952" w:type="dxa"/>
            <w:vMerge/>
            <w:vAlign w:val="center"/>
          </w:tcPr>
          <w:p w14:paraId="00458DD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75EB03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69B22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88CF50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2A15AC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324251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132A7" w14:paraId="530E0D14" w14:textId="77777777">
        <w:tc>
          <w:tcPr>
            <w:tcW w:w="952" w:type="dxa"/>
            <w:vAlign w:val="center"/>
          </w:tcPr>
          <w:p w14:paraId="6CF48883" w14:textId="77777777" w:rsidR="00A132A7" w:rsidRDefault="008631C9">
            <w:pPr>
              <w:jc w:val="center"/>
            </w:pPr>
            <w:r>
              <w:rPr>
                <w:rFonts w:eastAsiaTheme="minorEastAsia"/>
                <w:color w:val="000000" w:themeColor="text1"/>
                <w:szCs w:val="21"/>
              </w:rPr>
              <w:t>杜习杰</w:t>
            </w:r>
          </w:p>
        </w:tc>
        <w:tc>
          <w:tcPr>
            <w:tcW w:w="930" w:type="dxa"/>
            <w:vAlign w:val="center"/>
          </w:tcPr>
          <w:p w14:paraId="7C260BBD" w14:textId="77777777" w:rsidR="00A132A7" w:rsidRDefault="008631C9">
            <w:pPr>
              <w:jc w:val="center"/>
            </w:pPr>
            <w:r>
              <w:rPr>
                <w:rFonts w:eastAsiaTheme="minorEastAsia"/>
                <w:color w:val="000000" w:themeColor="text1"/>
                <w:szCs w:val="21"/>
              </w:rPr>
              <w:t>本基金基金经理</w:t>
            </w:r>
          </w:p>
        </w:tc>
        <w:tc>
          <w:tcPr>
            <w:tcW w:w="1210" w:type="dxa"/>
            <w:vAlign w:val="center"/>
          </w:tcPr>
          <w:p w14:paraId="5A9D3F21" w14:textId="77777777" w:rsidR="00A132A7" w:rsidRDefault="008631C9">
            <w:pPr>
              <w:jc w:val="center"/>
            </w:pPr>
            <w:r>
              <w:rPr>
                <w:rFonts w:eastAsiaTheme="minorEastAsia"/>
                <w:color w:val="000000" w:themeColor="text1"/>
                <w:szCs w:val="21"/>
              </w:rPr>
              <w:t>2020-12-11</w:t>
            </w:r>
          </w:p>
        </w:tc>
        <w:tc>
          <w:tcPr>
            <w:tcW w:w="1309" w:type="dxa"/>
            <w:vAlign w:val="center"/>
          </w:tcPr>
          <w:p w14:paraId="5D8BBD5D" w14:textId="77777777" w:rsidR="00A132A7" w:rsidRDefault="008631C9">
            <w:pPr>
              <w:jc w:val="center"/>
            </w:pPr>
            <w:r>
              <w:rPr>
                <w:rFonts w:eastAsiaTheme="minorEastAsia"/>
                <w:color w:val="000000" w:themeColor="text1"/>
                <w:szCs w:val="21"/>
              </w:rPr>
              <w:t>2024-08-31</w:t>
            </w:r>
          </w:p>
        </w:tc>
        <w:tc>
          <w:tcPr>
            <w:tcW w:w="1254" w:type="dxa"/>
            <w:vAlign w:val="center"/>
          </w:tcPr>
          <w:p w14:paraId="54EC7399" w14:textId="77777777" w:rsidR="00A132A7" w:rsidRDefault="008631C9">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0E1B941E" w14:textId="77777777" w:rsidR="00A132A7" w:rsidRDefault="008631C9">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A132A7" w14:paraId="60AAAEFB" w14:textId="77777777">
        <w:tc>
          <w:tcPr>
            <w:tcW w:w="952" w:type="dxa"/>
            <w:vAlign w:val="center"/>
          </w:tcPr>
          <w:p w14:paraId="5D188B5C" w14:textId="77777777" w:rsidR="00A132A7" w:rsidRDefault="008631C9">
            <w:pPr>
              <w:jc w:val="center"/>
            </w:pPr>
            <w:r>
              <w:rPr>
                <w:rFonts w:eastAsiaTheme="minorEastAsia"/>
                <w:color w:val="000000" w:themeColor="text1"/>
                <w:szCs w:val="21"/>
              </w:rPr>
              <w:t>吴春杰</w:t>
            </w:r>
          </w:p>
        </w:tc>
        <w:tc>
          <w:tcPr>
            <w:tcW w:w="930" w:type="dxa"/>
            <w:vAlign w:val="center"/>
          </w:tcPr>
          <w:p w14:paraId="11A7331F" w14:textId="77777777" w:rsidR="00A132A7" w:rsidRDefault="008631C9">
            <w:pPr>
              <w:jc w:val="center"/>
            </w:pPr>
            <w:r>
              <w:rPr>
                <w:rFonts w:eastAsiaTheme="minorEastAsia"/>
                <w:color w:val="000000" w:themeColor="text1"/>
                <w:szCs w:val="21"/>
              </w:rPr>
              <w:t>本基金基金经理</w:t>
            </w:r>
          </w:p>
        </w:tc>
        <w:tc>
          <w:tcPr>
            <w:tcW w:w="1210" w:type="dxa"/>
            <w:vAlign w:val="center"/>
          </w:tcPr>
          <w:p w14:paraId="5660F8EA" w14:textId="77777777" w:rsidR="00A132A7" w:rsidRDefault="008631C9">
            <w:pPr>
              <w:jc w:val="center"/>
            </w:pPr>
            <w:r>
              <w:rPr>
                <w:rFonts w:eastAsiaTheme="minorEastAsia"/>
                <w:color w:val="000000" w:themeColor="text1"/>
                <w:szCs w:val="21"/>
              </w:rPr>
              <w:t>2022-03-04</w:t>
            </w:r>
          </w:p>
        </w:tc>
        <w:tc>
          <w:tcPr>
            <w:tcW w:w="1309" w:type="dxa"/>
            <w:vAlign w:val="center"/>
          </w:tcPr>
          <w:p w14:paraId="6139FBE0" w14:textId="77777777" w:rsidR="00A132A7" w:rsidRDefault="008631C9">
            <w:pPr>
              <w:jc w:val="center"/>
            </w:pPr>
            <w:r>
              <w:rPr>
                <w:rFonts w:eastAsiaTheme="minorEastAsia"/>
                <w:color w:val="000000" w:themeColor="text1"/>
                <w:szCs w:val="21"/>
              </w:rPr>
              <w:t>-</w:t>
            </w:r>
          </w:p>
        </w:tc>
        <w:tc>
          <w:tcPr>
            <w:tcW w:w="1254" w:type="dxa"/>
            <w:vAlign w:val="center"/>
          </w:tcPr>
          <w:p w14:paraId="0880BC89" w14:textId="77777777" w:rsidR="00A132A7" w:rsidRDefault="008631C9">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4DCD866C" w14:textId="77777777" w:rsidR="00A132A7" w:rsidRDefault="008631C9">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0F07B38B" w14:textId="77777777" w:rsidR="00A132A7" w:rsidRDefault="008631C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357FA5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7D00D11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3618E5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09F2BC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55F284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E99854F"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29C0D26"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7B168C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C0CC15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0628299"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E38E67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7ED8C7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F327E0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F19D9C9"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年三季度，国内权益市场先震荡下行、后大幅反弹，区间中证</w:t>
      </w:r>
      <w:r>
        <w:rPr>
          <w:rFonts w:eastAsiaTheme="minorEastAsia"/>
          <w:color w:val="000000" w:themeColor="text1"/>
          <w:szCs w:val="21"/>
        </w:rPr>
        <w:t>800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。三季度前期，国内多项经济指标有所走弱，在担忧经济下行趋势延续、企业盈利恢复乏力的谨慎情绪中，</w:t>
      </w:r>
      <w:r>
        <w:rPr>
          <w:rFonts w:eastAsiaTheme="minorEastAsia"/>
          <w:color w:val="000000" w:themeColor="text1"/>
          <w:szCs w:val="21"/>
        </w:rPr>
        <w:t>A</w:t>
      </w:r>
      <w:r>
        <w:rPr>
          <w:rFonts w:eastAsiaTheme="minorEastAsia"/>
          <w:color w:val="000000" w:themeColor="text1"/>
          <w:szCs w:val="21"/>
        </w:rPr>
        <w:t>股仅红利风格微涨。至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日的政治局会议，政策面逐步释放了稳股市、稳房市、稳经济的信号，</w:t>
      </w:r>
      <w:r>
        <w:rPr>
          <w:rFonts w:eastAsiaTheme="minorEastAsia"/>
          <w:color w:val="000000" w:themeColor="text1"/>
          <w:szCs w:val="21"/>
        </w:rPr>
        <w:t>A</w:t>
      </w:r>
      <w:r>
        <w:rPr>
          <w:rFonts w:eastAsiaTheme="minorEastAsia"/>
          <w:color w:val="000000" w:themeColor="text1"/>
          <w:szCs w:val="21"/>
        </w:rPr>
        <w:t>股开启快速上涨，中证</w:t>
      </w:r>
      <w:r>
        <w:rPr>
          <w:rFonts w:eastAsiaTheme="minorEastAsia"/>
          <w:color w:val="000000" w:themeColor="text1"/>
          <w:szCs w:val="21"/>
        </w:rPr>
        <w:t>800</w:t>
      </w:r>
      <w:r>
        <w:rPr>
          <w:rFonts w:eastAsiaTheme="minorEastAsia"/>
          <w:color w:val="000000" w:themeColor="text1"/>
          <w:szCs w:val="21"/>
        </w:rPr>
        <w:t>修复年初以来全部跌幅。国内债券方面，</w:t>
      </w:r>
      <w:r>
        <w:rPr>
          <w:rFonts w:eastAsiaTheme="minorEastAsia"/>
          <w:color w:val="000000" w:themeColor="text1"/>
          <w:szCs w:val="21"/>
        </w:rPr>
        <w:t>10</w:t>
      </w:r>
      <w:r>
        <w:rPr>
          <w:rFonts w:eastAsiaTheme="minorEastAsia"/>
          <w:color w:val="000000" w:themeColor="text1"/>
          <w:szCs w:val="21"/>
        </w:rPr>
        <w:t>年期国债收益率一度大幅下行至</w:t>
      </w:r>
      <w:r>
        <w:rPr>
          <w:rFonts w:eastAsiaTheme="minorEastAsia"/>
          <w:color w:val="000000" w:themeColor="text1"/>
          <w:szCs w:val="21"/>
        </w:rPr>
        <w:t>2.0%</w:t>
      </w:r>
      <w:r>
        <w:rPr>
          <w:rFonts w:eastAsiaTheme="minorEastAsia"/>
          <w:color w:val="000000" w:themeColor="text1"/>
          <w:szCs w:val="21"/>
        </w:rPr>
        <w:t>，随</w:t>
      </w:r>
      <w:r>
        <w:rPr>
          <w:rFonts w:eastAsiaTheme="minorEastAsia"/>
          <w:color w:val="000000" w:themeColor="text1"/>
          <w:szCs w:val="21"/>
        </w:rPr>
        <w:t>9</w:t>
      </w:r>
      <w:r>
        <w:rPr>
          <w:rFonts w:eastAsiaTheme="minorEastAsia"/>
          <w:color w:val="000000" w:themeColor="text1"/>
          <w:szCs w:val="21"/>
        </w:rPr>
        <w:t>月底政策面稳经济预期升温而快速反弹，全季度下行</w:t>
      </w:r>
      <w:r>
        <w:rPr>
          <w:rFonts w:eastAsiaTheme="minorEastAsia"/>
          <w:color w:val="000000" w:themeColor="text1"/>
          <w:szCs w:val="21"/>
        </w:rPr>
        <w:t>6BP</w:t>
      </w:r>
      <w:r>
        <w:rPr>
          <w:rFonts w:eastAsiaTheme="minorEastAsia"/>
          <w:color w:val="000000" w:themeColor="text1"/>
          <w:szCs w:val="21"/>
        </w:rPr>
        <w:t>至</w:t>
      </w:r>
      <w:r>
        <w:rPr>
          <w:rFonts w:eastAsiaTheme="minorEastAsia"/>
          <w:color w:val="000000" w:themeColor="text1"/>
          <w:szCs w:val="21"/>
        </w:rPr>
        <w:t>2.15%</w:t>
      </w:r>
      <w:r>
        <w:rPr>
          <w:rFonts w:eastAsiaTheme="minorEastAsia"/>
          <w:color w:val="000000" w:themeColor="text1"/>
          <w:szCs w:val="21"/>
        </w:rPr>
        <w:t>。</w:t>
      </w:r>
    </w:p>
    <w:p w14:paraId="1DC4EEFB"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w:t>
      </w:r>
      <w:r>
        <w:rPr>
          <w:rFonts w:eastAsiaTheme="minorEastAsia"/>
          <w:color w:val="000000" w:themeColor="text1"/>
          <w:szCs w:val="21"/>
        </w:rPr>
        <w:t>8</w:t>
      </w:r>
      <w:r>
        <w:rPr>
          <w:rFonts w:eastAsiaTheme="minorEastAsia"/>
          <w:color w:val="000000" w:themeColor="text1"/>
          <w:szCs w:val="21"/>
        </w:rPr>
        <w:t>月初，日央行加息且表述超预期鹰派叠加美国劳动力市场数据有走弱迹象，海外权益市场一度大幅波动。在随后的</w:t>
      </w:r>
      <w:r>
        <w:rPr>
          <w:rFonts w:eastAsiaTheme="minorEastAsia"/>
          <w:color w:val="000000" w:themeColor="text1"/>
          <w:szCs w:val="21"/>
        </w:rPr>
        <w:t>9</w:t>
      </w:r>
      <w:r>
        <w:rPr>
          <w:rFonts w:eastAsiaTheme="minorEastAsia"/>
          <w:color w:val="000000" w:themeColor="text1"/>
          <w:szCs w:val="21"/>
        </w:rPr>
        <w:t>月议息会议上，美联储以给足市场期待的</w:t>
      </w:r>
      <w:r>
        <w:rPr>
          <w:rFonts w:eastAsiaTheme="minorEastAsia"/>
          <w:color w:val="000000" w:themeColor="text1"/>
          <w:szCs w:val="21"/>
        </w:rPr>
        <w:t>50BP</w:t>
      </w:r>
      <w:r>
        <w:rPr>
          <w:rFonts w:eastAsiaTheme="minorEastAsia"/>
          <w:color w:val="000000" w:themeColor="text1"/>
          <w:szCs w:val="21"/>
        </w:rPr>
        <w:t>开启本轮降息周期，</w:t>
      </w:r>
      <w:r>
        <w:rPr>
          <w:rFonts w:eastAsiaTheme="minorEastAsia"/>
          <w:color w:val="000000" w:themeColor="text1"/>
          <w:szCs w:val="21"/>
        </w:rPr>
        <w:t>10</w:t>
      </w:r>
      <w:r>
        <w:rPr>
          <w:rFonts w:eastAsiaTheme="minorEastAsia"/>
          <w:color w:val="000000" w:themeColor="text1"/>
          <w:szCs w:val="21"/>
        </w:rPr>
        <w:t>年期美债收益率降</w:t>
      </w:r>
      <w:r>
        <w:rPr>
          <w:rFonts w:eastAsiaTheme="minorEastAsia"/>
          <w:color w:val="000000" w:themeColor="text1"/>
          <w:szCs w:val="21"/>
        </w:rPr>
        <w:t>58BP</w:t>
      </w:r>
      <w:r>
        <w:rPr>
          <w:rFonts w:eastAsiaTheme="minorEastAsia"/>
          <w:color w:val="000000" w:themeColor="text1"/>
          <w:szCs w:val="21"/>
        </w:rPr>
        <w:t>至</w:t>
      </w:r>
      <w:r>
        <w:rPr>
          <w:rFonts w:eastAsiaTheme="minorEastAsia"/>
          <w:color w:val="000000" w:themeColor="text1"/>
          <w:szCs w:val="21"/>
        </w:rPr>
        <w:t>3.79%</w:t>
      </w:r>
      <w:r>
        <w:rPr>
          <w:rFonts w:eastAsiaTheme="minorEastAsia"/>
          <w:color w:val="000000" w:themeColor="text1"/>
          <w:szCs w:val="21"/>
        </w:rPr>
        <w:t>。</w:t>
      </w:r>
    </w:p>
    <w:p w14:paraId="2710C982"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w:t>
      </w:r>
      <w:r>
        <w:rPr>
          <w:rFonts w:eastAsiaTheme="minorEastAsia"/>
          <w:color w:val="000000" w:themeColor="text1"/>
          <w:szCs w:val="21"/>
        </w:rPr>
        <w:t>9</w:t>
      </w:r>
      <w:r>
        <w:rPr>
          <w:rFonts w:eastAsiaTheme="minorEastAsia"/>
          <w:color w:val="000000" w:themeColor="text1"/>
          <w:szCs w:val="21"/>
        </w:rPr>
        <w:t>月份美联储开启本轮首次降息，且幅度为超出部分市场参与者预期的</w:t>
      </w:r>
      <w:r>
        <w:rPr>
          <w:rFonts w:eastAsiaTheme="minorEastAsia"/>
          <w:color w:val="000000" w:themeColor="text1"/>
          <w:szCs w:val="21"/>
        </w:rPr>
        <w:t>50BP</w:t>
      </w:r>
      <w:r>
        <w:rPr>
          <w:rFonts w:eastAsiaTheme="minorEastAsia"/>
          <w:color w:val="000000" w:themeColor="text1"/>
          <w:szCs w:val="21"/>
        </w:rPr>
        <w:t>。美联储的货币宽松操作开启，美元指数走弱，有利于新兴市场流动性环境的改善。三季度以来，离岸人民币兑美元升值幅度在</w:t>
      </w:r>
      <w:r>
        <w:rPr>
          <w:rFonts w:eastAsiaTheme="minorEastAsia"/>
          <w:color w:val="000000" w:themeColor="text1"/>
          <w:szCs w:val="21"/>
        </w:rPr>
        <w:t>4%</w:t>
      </w:r>
      <w:r>
        <w:rPr>
          <w:rFonts w:eastAsiaTheme="minorEastAsia"/>
          <w:color w:val="000000" w:themeColor="text1"/>
          <w:szCs w:val="21"/>
        </w:rPr>
        <w:t>左右，国内资产对全球投资者的吸引力也有所上升；港股市场更为受益于美联储降息周期的启动。国内宏观方面，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日金融部门的国新办记者发布会与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政治局会议讨论经济议题共同释放出稳股市，稳房市，稳经济的信号。结合内外因素的有利变化，我们在组合资产配置层面适当提升风险偏好。后续我们会关注政策兑现程度，进一步评估政策对经济的影响，进而调整投资组合的结构。我们现在已经看到降准降息的兑现，十一之后我们会关注机构互换便利工具落地，地方债以及国债加速发行，已确认经济基本面是否会出现实质改善，这也将决定内需消费和传统投资相关行业的改善力度。同时，与中长期经济结构调整方向相匹配的科技成长方向，也有望受益于相关产业的支持性政策。</w:t>
      </w:r>
    </w:p>
    <w:p w14:paraId="4A0F4E27"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对于国内债券来讲，托底经济增长的政策在发力中，内外利差仍为负值，国内债相对</w:t>
      </w:r>
      <w:r>
        <w:rPr>
          <w:rFonts w:eastAsiaTheme="minorEastAsia"/>
          <w:color w:val="000000" w:themeColor="text1"/>
          <w:szCs w:val="21"/>
        </w:rPr>
        <w:t>A</w:t>
      </w:r>
      <w:r>
        <w:rPr>
          <w:rFonts w:eastAsiaTheme="minorEastAsia"/>
          <w:color w:val="000000" w:themeColor="text1"/>
          <w:szCs w:val="21"/>
        </w:rPr>
        <w:t>股股息率所反映的估值亦较贵。但考虑到当前处在地方政府化债进程中、实际利率高位下，货币政策为支持性的基调，国内债券的下行风险相对可控。考虑当前进入新一轮稳增长政策验证期，长久期利率的波动或有上升，后续关注中短债策略为主。</w:t>
      </w:r>
    </w:p>
    <w:p w14:paraId="4836046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海外方面，市场预期美国经济软着陆，美股盈利增长或支撑当前的估值水平。随美联储降息落地，美债在货币政策宽松周期中将受益，收益率下行也有利于美股估值的维持，尤其是大盘风格。</w:t>
      </w:r>
    </w:p>
    <w:p w14:paraId="5B540C9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27475B1"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本报告期摩根尚睿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:14.22%</w:t>
      </w:r>
      <w:r>
        <w:rPr>
          <w:rFonts w:eastAsiaTheme="minorEastAsia"/>
          <w:color w:val="000000" w:themeColor="text1"/>
          <w:szCs w:val="21"/>
        </w:rPr>
        <w:t>，同期业绩比较基准收益率为</w:t>
      </w:r>
      <w:r>
        <w:rPr>
          <w:rFonts w:eastAsiaTheme="minorEastAsia"/>
          <w:color w:val="000000" w:themeColor="text1"/>
          <w:szCs w:val="21"/>
        </w:rPr>
        <w:t>:10.03%</w:t>
      </w:r>
    </w:p>
    <w:p w14:paraId="08D3E9E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摩根尚睿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:14.05%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:10.03%</w:t>
      </w:r>
      <w:r w:rsidRPr="00B27A29">
        <w:rPr>
          <w:rFonts w:eastAsiaTheme="minorEastAsia"/>
          <w:color w:val="000000" w:themeColor="text1"/>
          <w:szCs w:val="21"/>
        </w:rPr>
        <w:t>。</w:t>
      </w:r>
    </w:p>
    <w:p w14:paraId="44C1449E" w14:textId="77777777" w:rsidR="005E6DF3" w:rsidRPr="00B27A29" w:rsidRDefault="005E6DF3">
      <w:pPr>
        <w:spacing w:line="360" w:lineRule="auto"/>
        <w:ind w:firstLineChars="200" w:firstLine="420"/>
        <w:rPr>
          <w:rFonts w:eastAsiaTheme="minorEastAsia"/>
          <w:color w:val="000000" w:themeColor="text1"/>
          <w:szCs w:val="21"/>
        </w:rPr>
      </w:pPr>
    </w:p>
    <w:p w14:paraId="45724B5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CC16907" w14:textId="77777777" w:rsidR="00A132A7" w:rsidRDefault="008631C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32E7074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640E6762" w14:textId="77777777" w:rsidR="005E6DF3" w:rsidRPr="00B27A29" w:rsidRDefault="005E6DF3">
      <w:pPr>
        <w:spacing w:line="360" w:lineRule="auto"/>
        <w:ind w:firstLineChars="200" w:firstLine="420"/>
        <w:rPr>
          <w:rFonts w:eastAsiaTheme="minorEastAsia"/>
          <w:color w:val="000000" w:themeColor="text1"/>
          <w:szCs w:val="21"/>
        </w:rPr>
      </w:pPr>
    </w:p>
    <w:p w14:paraId="17A116D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9F5C95D"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7A103E40" w14:textId="77777777" w:rsidTr="00342FE7">
        <w:tc>
          <w:tcPr>
            <w:tcW w:w="720" w:type="dxa"/>
            <w:vAlign w:val="center"/>
          </w:tcPr>
          <w:p w14:paraId="053AC26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3A4116E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6E177C5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160933A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12D74A38" w14:textId="77777777" w:rsidTr="00342FE7">
        <w:tc>
          <w:tcPr>
            <w:tcW w:w="720" w:type="dxa"/>
            <w:vAlign w:val="center"/>
          </w:tcPr>
          <w:p w14:paraId="5C31054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5FA3469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15D7B64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F783D6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4C3F98C2" w14:textId="77777777" w:rsidTr="00342FE7">
        <w:tc>
          <w:tcPr>
            <w:tcW w:w="720" w:type="dxa"/>
            <w:vAlign w:val="center"/>
          </w:tcPr>
          <w:p w14:paraId="6846FE9D"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6A2B6B0"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2B4735C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5E639A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F941EA5" w14:textId="77777777" w:rsidTr="00342FE7">
        <w:tc>
          <w:tcPr>
            <w:tcW w:w="720" w:type="dxa"/>
            <w:vAlign w:val="center"/>
          </w:tcPr>
          <w:p w14:paraId="3ED42E6E"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6D0617A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1DC5B4B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39,320,436.11</w:t>
            </w:r>
          </w:p>
        </w:tc>
        <w:tc>
          <w:tcPr>
            <w:tcW w:w="2801" w:type="dxa"/>
            <w:vAlign w:val="center"/>
          </w:tcPr>
          <w:p w14:paraId="44B2848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94.14</w:t>
            </w:r>
          </w:p>
        </w:tc>
      </w:tr>
      <w:tr w:rsidR="006336AE" w:rsidRPr="007B5F21" w14:paraId="0F6ADC48" w14:textId="77777777" w:rsidTr="00342FE7">
        <w:tc>
          <w:tcPr>
            <w:tcW w:w="720" w:type="dxa"/>
            <w:vAlign w:val="center"/>
          </w:tcPr>
          <w:p w14:paraId="4068585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7E12B901"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2F5057A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1,734,696.77</w:t>
            </w:r>
          </w:p>
        </w:tc>
        <w:tc>
          <w:tcPr>
            <w:tcW w:w="2801" w:type="dxa"/>
            <w:vAlign w:val="center"/>
          </w:tcPr>
          <w:p w14:paraId="3840222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4.15</w:t>
            </w:r>
          </w:p>
        </w:tc>
      </w:tr>
      <w:tr w:rsidR="006336AE" w:rsidRPr="007B5F21" w14:paraId="452F0F74" w14:textId="77777777" w:rsidTr="00342FE7">
        <w:tc>
          <w:tcPr>
            <w:tcW w:w="720" w:type="dxa"/>
            <w:vAlign w:val="center"/>
          </w:tcPr>
          <w:p w14:paraId="11916CC8"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1306F818"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0D68767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1,734,696.77</w:t>
            </w:r>
          </w:p>
        </w:tc>
        <w:tc>
          <w:tcPr>
            <w:tcW w:w="2801" w:type="dxa"/>
            <w:vAlign w:val="center"/>
          </w:tcPr>
          <w:p w14:paraId="7B96044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4.15</w:t>
            </w:r>
          </w:p>
        </w:tc>
      </w:tr>
      <w:tr w:rsidR="006336AE" w:rsidRPr="007B5F21" w14:paraId="56FD7C1D" w14:textId="77777777" w:rsidTr="00342FE7">
        <w:tc>
          <w:tcPr>
            <w:tcW w:w="720" w:type="dxa"/>
            <w:vAlign w:val="center"/>
          </w:tcPr>
          <w:p w14:paraId="3970B221"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36E5F6D"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2C4F9E5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57AE706"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282718F2" w14:textId="77777777" w:rsidTr="00342FE7">
        <w:tc>
          <w:tcPr>
            <w:tcW w:w="720" w:type="dxa"/>
            <w:vAlign w:val="center"/>
          </w:tcPr>
          <w:p w14:paraId="558F417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73CE953E"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57405BC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B0D4BF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C96095B" w14:textId="77777777" w:rsidTr="00342FE7">
        <w:tc>
          <w:tcPr>
            <w:tcW w:w="720" w:type="dxa"/>
            <w:vAlign w:val="center"/>
          </w:tcPr>
          <w:p w14:paraId="7EF4BED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0E49865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35B44BD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0CF525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152C4C55" w14:textId="77777777" w:rsidTr="00342FE7">
        <w:tc>
          <w:tcPr>
            <w:tcW w:w="720" w:type="dxa"/>
            <w:vAlign w:val="center"/>
          </w:tcPr>
          <w:p w14:paraId="72F19B4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9E008D4"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62BF92D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A713C8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88FE624" w14:textId="77777777" w:rsidTr="00342FE7">
        <w:tc>
          <w:tcPr>
            <w:tcW w:w="720" w:type="dxa"/>
            <w:vAlign w:val="center"/>
          </w:tcPr>
          <w:p w14:paraId="5F791652"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435A1F88"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737872C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ED83C5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2E3D0AD2" w14:textId="77777777" w:rsidTr="00342FE7">
        <w:tc>
          <w:tcPr>
            <w:tcW w:w="720" w:type="dxa"/>
            <w:vAlign w:val="center"/>
          </w:tcPr>
          <w:p w14:paraId="437CDBC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28074B83"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3AE8B69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430,324.84</w:t>
            </w:r>
          </w:p>
        </w:tc>
        <w:tc>
          <w:tcPr>
            <w:tcW w:w="2801" w:type="dxa"/>
            <w:vAlign w:val="center"/>
          </w:tcPr>
          <w:p w14:paraId="0CB2463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1.03</w:t>
            </w:r>
          </w:p>
        </w:tc>
      </w:tr>
      <w:tr w:rsidR="006336AE" w:rsidRPr="007B5F21" w14:paraId="616FF759" w14:textId="77777777" w:rsidTr="00342FE7">
        <w:tc>
          <w:tcPr>
            <w:tcW w:w="720" w:type="dxa"/>
            <w:vAlign w:val="center"/>
          </w:tcPr>
          <w:p w14:paraId="76D4D568"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5E0BDCAF"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081E009E"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283,511.48</w:t>
            </w:r>
          </w:p>
        </w:tc>
        <w:tc>
          <w:tcPr>
            <w:tcW w:w="2801" w:type="dxa"/>
            <w:vAlign w:val="center"/>
          </w:tcPr>
          <w:p w14:paraId="020A551D"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0.68</w:t>
            </w:r>
          </w:p>
        </w:tc>
      </w:tr>
      <w:tr w:rsidR="006336AE" w:rsidRPr="007B5F21" w14:paraId="1AB6D41F" w14:textId="77777777" w:rsidTr="00342FE7">
        <w:tc>
          <w:tcPr>
            <w:tcW w:w="720" w:type="dxa"/>
            <w:vAlign w:val="center"/>
          </w:tcPr>
          <w:p w14:paraId="1F710BEB"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4EE30725"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7695E8EF"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41,768,969.20</w:t>
            </w:r>
          </w:p>
        </w:tc>
        <w:tc>
          <w:tcPr>
            <w:tcW w:w="2801" w:type="dxa"/>
            <w:vAlign w:val="center"/>
          </w:tcPr>
          <w:p w14:paraId="70161880"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72F47935"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27DADF3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2B114E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2E7A801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2C909400"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418A8CD5"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14:paraId="7B49902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A805F95" w14:textId="77777777">
        <w:tc>
          <w:tcPr>
            <w:tcW w:w="817" w:type="dxa"/>
            <w:vAlign w:val="center"/>
          </w:tcPr>
          <w:p w14:paraId="502B50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8BC2A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5C7733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F9B79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A1FF8DF" w14:textId="77777777">
        <w:tc>
          <w:tcPr>
            <w:tcW w:w="817" w:type="dxa"/>
            <w:vAlign w:val="center"/>
          </w:tcPr>
          <w:p w14:paraId="59DFD23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A91325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2F453F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1,734,696.77</w:t>
            </w:r>
          </w:p>
        </w:tc>
        <w:tc>
          <w:tcPr>
            <w:tcW w:w="1616" w:type="dxa"/>
            <w:vAlign w:val="center"/>
          </w:tcPr>
          <w:p w14:paraId="0E908A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w:t>
            </w:r>
          </w:p>
        </w:tc>
      </w:tr>
      <w:tr w:rsidR="005E6DF3" w:rsidRPr="00B27A29" w14:paraId="1A5E6102" w14:textId="77777777">
        <w:tc>
          <w:tcPr>
            <w:tcW w:w="817" w:type="dxa"/>
            <w:vAlign w:val="center"/>
          </w:tcPr>
          <w:p w14:paraId="179B5E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3E96653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2AB6FA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8C721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047870" w14:textId="77777777">
        <w:tc>
          <w:tcPr>
            <w:tcW w:w="817" w:type="dxa"/>
            <w:vAlign w:val="center"/>
          </w:tcPr>
          <w:p w14:paraId="31BC54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20F73DD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80CFB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50B3B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314D2B" w14:textId="77777777">
        <w:tc>
          <w:tcPr>
            <w:tcW w:w="817" w:type="dxa"/>
            <w:vAlign w:val="center"/>
          </w:tcPr>
          <w:p w14:paraId="458D0A6C"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4ED5B1B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7109E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38CB6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BD3716" w14:textId="77777777">
        <w:tc>
          <w:tcPr>
            <w:tcW w:w="817" w:type="dxa"/>
            <w:vAlign w:val="center"/>
          </w:tcPr>
          <w:p w14:paraId="766A3DC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4D1600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F5E9B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B79BF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804047" w14:textId="77777777">
        <w:tc>
          <w:tcPr>
            <w:tcW w:w="817" w:type="dxa"/>
            <w:vAlign w:val="center"/>
          </w:tcPr>
          <w:p w14:paraId="5DF70B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98E814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1B01C3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DBE8E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6E4AD0" w14:textId="77777777">
        <w:tc>
          <w:tcPr>
            <w:tcW w:w="817" w:type="dxa"/>
            <w:vAlign w:val="center"/>
          </w:tcPr>
          <w:p w14:paraId="0D2E98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F9921C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40B28E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D0DE7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89C64B" w14:textId="77777777">
        <w:tc>
          <w:tcPr>
            <w:tcW w:w="817" w:type="dxa"/>
            <w:vAlign w:val="center"/>
          </w:tcPr>
          <w:p w14:paraId="5738D3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3A29AD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BF526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6C214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FFDDBE" w14:textId="77777777">
        <w:tc>
          <w:tcPr>
            <w:tcW w:w="817" w:type="dxa"/>
            <w:vAlign w:val="center"/>
          </w:tcPr>
          <w:p w14:paraId="168902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2130533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55F44E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8868D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02A5E0" w14:textId="77777777">
        <w:tc>
          <w:tcPr>
            <w:tcW w:w="817" w:type="dxa"/>
            <w:vAlign w:val="center"/>
          </w:tcPr>
          <w:p w14:paraId="7EEAAC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BEE221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499D9DD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EBD66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A7213C" w14:textId="77777777">
        <w:tc>
          <w:tcPr>
            <w:tcW w:w="817" w:type="dxa"/>
            <w:vAlign w:val="center"/>
          </w:tcPr>
          <w:p w14:paraId="17A23F3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46600D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6DFA92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1,734,696.77</w:t>
            </w:r>
          </w:p>
        </w:tc>
        <w:tc>
          <w:tcPr>
            <w:tcW w:w="1616" w:type="dxa"/>
            <w:vAlign w:val="center"/>
          </w:tcPr>
          <w:p w14:paraId="40CE3A8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w:t>
            </w:r>
          </w:p>
        </w:tc>
      </w:tr>
    </w:tbl>
    <w:p w14:paraId="20B2C16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9FD528A" w14:textId="77777777">
        <w:tc>
          <w:tcPr>
            <w:tcW w:w="1504" w:type="dxa"/>
            <w:vAlign w:val="center"/>
          </w:tcPr>
          <w:p w14:paraId="04B1842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292689F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468736A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4C4946F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23358F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76E8547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132A7" w14:paraId="1A445FBE" w14:textId="77777777">
        <w:tc>
          <w:tcPr>
            <w:tcW w:w="1504" w:type="dxa"/>
            <w:vAlign w:val="center"/>
          </w:tcPr>
          <w:p w14:paraId="165454F9" w14:textId="77777777" w:rsidR="00A132A7" w:rsidRDefault="008631C9">
            <w:pPr>
              <w:jc w:val="center"/>
            </w:pPr>
            <w:r>
              <w:rPr>
                <w:rFonts w:eastAsiaTheme="minorEastAsia"/>
                <w:color w:val="000000" w:themeColor="text1"/>
                <w:szCs w:val="21"/>
              </w:rPr>
              <w:t>1</w:t>
            </w:r>
          </w:p>
        </w:tc>
        <w:tc>
          <w:tcPr>
            <w:tcW w:w="1504" w:type="dxa"/>
            <w:vAlign w:val="center"/>
          </w:tcPr>
          <w:p w14:paraId="3C4C89F5" w14:textId="77777777" w:rsidR="00A132A7" w:rsidRDefault="008631C9">
            <w:pPr>
              <w:jc w:val="center"/>
            </w:pPr>
            <w:r>
              <w:rPr>
                <w:rFonts w:eastAsiaTheme="minorEastAsia"/>
                <w:color w:val="000000" w:themeColor="text1"/>
                <w:szCs w:val="21"/>
              </w:rPr>
              <w:t>019727</w:t>
            </w:r>
          </w:p>
        </w:tc>
        <w:tc>
          <w:tcPr>
            <w:tcW w:w="1504" w:type="dxa"/>
            <w:vAlign w:val="center"/>
          </w:tcPr>
          <w:p w14:paraId="5F554A01" w14:textId="77777777" w:rsidR="00A132A7" w:rsidRDefault="008631C9">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14:paraId="6604E592" w14:textId="77777777" w:rsidR="00A132A7" w:rsidRDefault="008631C9">
            <w:pPr>
              <w:jc w:val="right"/>
            </w:pPr>
            <w:r>
              <w:rPr>
                <w:rFonts w:eastAsiaTheme="minorEastAsia"/>
                <w:color w:val="000000" w:themeColor="text1"/>
                <w:szCs w:val="21"/>
              </w:rPr>
              <w:t>15,000</w:t>
            </w:r>
          </w:p>
        </w:tc>
        <w:tc>
          <w:tcPr>
            <w:tcW w:w="1503" w:type="dxa"/>
            <w:vAlign w:val="center"/>
          </w:tcPr>
          <w:p w14:paraId="64E810BE" w14:textId="77777777" w:rsidR="00A132A7" w:rsidRDefault="008631C9">
            <w:pPr>
              <w:jc w:val="right"/>
            </w:pPr>
            <w:r>
              <w:rPr>
                <w:rFonts w:eastAsiaTheme="minorEastAsia"/>
                <w:color w:val="000000" w:themeColor="text1"/>
                <w:szCs w:val="21"/>
              </w:rPr>
              <w:t>1,533,131.51</w:t>
            </w:r>
          </w:p>
        </w:tc>
        <w:tc>
          <w:tcPr>
            <w:tcW w:w="1503" w:type="dxa"/>
            <w:vAlign w:val="center"/>
          </w:tcPr>
          <w:p w14:paraId="35D728C8" w14:textId="77777777" w:rsidR="00A132A7" w:rsidRDefault="008631C9">
            <w:pPr>
              <w:jc w:val="right"/>
            </w:pPr>
            <w:r>
              <w:rPr>
                <w:rFonts w:eastAsiaTheme="minorEastAsia"/>
                <w:color w:val="000000" w:themeColor="text1"/>
                <w:szCs w:val="21"/>
              </w:rPr>
              <w:t>3.70</w:t>
            </w:r>
          </w:p>
        </w:tc>
      </w:tr>
      <w:tr w:rsidR="00A132A7" w14:paraId="36421384" w14:textId="77777777">
        <w:tc>
          <w:tcPr>
            <w:tcW w:w="1504" w:type="dxa"/>
            <w:vAlign w:val="center"/>
          </w:tcPr>
          <w:p w14:paraId="4C19C2C1" w14:textId="77777777" w:rsidR="00A132A7" w:rsidRDefault="008631C9">
            <w:pPr>
              <w:jc w:val="center"/>
            </w:pPr>
            <w:r>
              <w:rPr>
                <w:rFonts w:eastAsiaTheme="minorEastAsia"/>
                <w:color w:val="000000" w:themeColor="text1"/>
                <w:szCs w:val="21"/>
              </w:rPr>
              <w:t>2</w:t>
            </w:r>
          </w:p>
        </w:tc>
        <w:tc>
          <w:tcPr>
            <w:tcW w:w="1504" w:type="dxa"/>
            <w:vAlign w:val="center"/>
          </w:tcPr>
          <w:p w14:paraId="135151F0" w14:textId="77777777" w:rsidR="00A132A7" w:rsidRDefault="008631C9">
            <w:pPr>
              <w:jc w:val="center"/>
            </w:pPr>
            <w:r>
              <w:rPr>
                <w:rFonts w:eastAsiaTheme="minorEastAsia"/>
                <w:color w:val="000000" w:themeColor="text1"/>
                <w:szCs w:val="21"/>
              </w:rPr>
              <w:t>019740</w:t>
            </w:r>
          </w:p>
        </w:tc>
        <w:tc>
          <w:tcPr>
            <w:tcW w:w="1504" w:type="dxa"/>
            <w:vAlign w:val="center"/>
          </w:tcPr>
          <w:p w14:paraId="31C12647" w14:textId="77777777" w:rsidR="00A132A7" w:rsidRDefault="008631C9">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59E62D36" w14:textId="77777777" w:rsidR="00A132A7" w:rsidRDefault="008631C9">
            <w:pPr>
              <w:jc w:val="right"/>
            </w:pPr>
            <w:r>
              <w:rPr>
                <w:rFonts w:eastAsiaTheme="minorEastAsia"/>
                <w:color w:val="000000" w:themeColor="text1"/>
                <w:szCs w:val="21"/>
              </w:rPr>
              <w:t>2,000</w:t>
            </w:r>
          </w:p>
        </w:tc>
        <w:tc>
          <w:tcPr>
            <w:tcW w:w="1503" w:type="dxa"/>
            <w:vAlign w:val="center"/>
          </w:tcPr>
          <w:p w14:paraId="6E614C07" w14:textId="77777777" w:rsidR="00A132A7" w:rsidRDefault="008631C9">
            <w:pPr>
              <w:jc w:val="right"/>
            </w:pPr>
            <w:r>
              <w:rPr>
                <w:rFonts w:eastAsiaTheme="minorEastAsia"/>
                <w:color w:val="000000" w:themeColor="text1"/>
                <w:szCs w:val="21"/>
              </w:rPr>
              <w:t>201,565.26</w:t>
            </w:r>
          </w:p>
        </w:tc>
        <w:tc>
          <w:tcPr>
            <w:tcW w:w="1503" w:type="dxa"/>
            <w:vAlign w:val="center"/>
          </w:tcPr>
          <w:p w14:paraId="25AE9976" w14:textId="77777777" w:rsidR="00A132A7" w:rsidRDefault="008631C9">
            <w:pPr>
              <w:jc w:val="right"/>
            </w:pPr>
            <w:r>
              <w:rPr>
                <w:rFonts w:eastAsiaTheme="minorEastAsia"/>
                <w:color w:val="000000" w:themeColor="text1"/>
                <w:szCs w:val="21"/>
              </w:rPr>
              <w:t>0.49</w:t>
            </w:r>
          </w:p>
        </w:tc>
      </w:tr>
    </w:tbl>
    <w:p w14:paraId="1FF38C0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D4F3FD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4519C8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9EFF84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614D64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786DE9E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BB39AB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244316C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CCCAD6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325003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D870A5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0A5625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3BA3AD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A6FE30F"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F7F832E" w14:textId="77777777">
        <w:tc>
          <w:tcPr>
            <w:tcW w:w="1110" w:type="dxa"/>
            <w:vAlign w:val="center"/>
          </w:tcPr>
          <w:p w14:paraId="01667C9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3C63A9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6C1AFB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AC5F473" w14:textId="77777777">
        <w:tc>
          <w:tcPr>
            <w:tcW w:w="1110" w:type="dxa"/>
            <w:vAlign w:val="center"/>
          </w:tcPr>
          <w:p w14:paraId="59D86B6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E9E2E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55F798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1,304.55</w:t>
            </w:r>
          </w:p>
        </w:tc>
      </w:tr>
      <w:tr w:rsidR="005E6DF3" w:rsidRPr="00B27A29" w14:paraId="611E6CC4" w14:textId="77777777">
        <w:tc>
          <w:tcPr>
            <w:tcW w:w="1110" w:type="dxa"/>
            <w:vAlign w:val="center"/>
          </w:tcPr>
          <w:p w14:paraId="473FD9D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794BC8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011ACC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200,000.00</w:t>
            </w:r>
          </w:p>
        </w:tc>
      </w:tr>
      <w:tr w:rsidR="005E6DF3" w:rsidRPr="00B27A29" w14:paraId="08DB5E76" w14:textId="77777777">
        <w:tc>
          <w:tcPr>
            <w:tcW w:w="1110" w:type="dxa"/>
            <w:vAlign w:val="center"/>
          </w:tcPr>
          <w:p w14:paraId="673F7B8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9740D6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4338E0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216F09F" w14:textId="77777777">
        <w:tc>
          <w:tcPr>
            <w:tcW w:w="1110" w:type="dxa"/>
            <w:vAlign w:val="center"/>
          </w:tcPr>
          <w:p w14:paraId="62C37AC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04A210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6E2B3C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6346879" w14:textId="77777777">
        <w:tc>
          <w:tcPr>
            <w:tcW w:w="1110" w:type="dxa"/>
            <w:vAlign w:val="center"/>
          </w:tcPr>
          <w:p w14:paraId="3519CF2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A2C679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48E67E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82,206.93</w:t>
            </w:r>
          </w:p>
        </w:tc>
      </w:tr>
      <w:tr w:rsidR="005E6DF3" w:rsidRPr="00B27A29" w14:paraId="6D2D56A9" w14:textId="77777777">
        <w:tc>
          <w:tcPr>
            <w:tcW w:w="1110" w:type="dxa"/>
            <w:vAlign w:val="center"/>
          </w:tcPr>
          <w:p w14:paraId="5398D1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89EC3C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DC9AE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F9934B9" w14:textId="77777777">
        <w:tc>
          <w:tcPr>
            <w:tcW w:w="1110" w:type="dxa"/>
            <w:vAlign w:val="center"/>
          </w:tcPr>
          <w:p w14:paraId="7F6273C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F005FC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C68127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3158FE" w14:textId="77777777">
        <w:tc>
          <w:tcPr>
            <w:tcW w:w="1110" w:type="dxa"/>
            <w:vAlign w:val="center"/>
          </w:tcPr>
          <w:p w14:paraId="438880B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6BEA85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B4D3D3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5C4C878" w14:textId="77777777">
        <w:tc>
          <w:tcPr>
            <w:tcW w:w="1110" w:type="dxa"/>
            <w:vAlign w:val="center"/>
          </w:tcPr>
          <w:p w14:paraId="092FDA1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BCEB2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3913C5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283,511.48</w:t>
            </w:r>
          </w:p>
        </w:tc>
      </w:tr>
    </w:tbl>
    <w:p w14:paraId="294B8EE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2B59ED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C9C5C8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359766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0C31644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DE17DF7"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2EAA5C13" w14:textId="77777777" w:rsidR="00C45886" w:rsidRDefault="00C45886" w:rsidP="00C45886">
      <w:pPr>
        <w:spacing w:before="29" w:line="288" w:lineRule="auto"/>
        <w:ind w:firstLineChars="200" w:firstLine="480"/>
        <w:rPr>
          <w:color w:val="000000"/>
          <w:sz w:val="24"/>
        </w:rPr>
      </w:pPr>
    </w:p>
    <w:p w14:paraId="589B1B98" w14:textId="77777777" w:rsidR="00C45886" w:rsidRDefault="00C45886" w:rsidP="00C45886">
      <w:pPr>
        <w:spacing w:before="29" w:line="288" w:lineRule="auto"/>
        <w:ind w:firstLineChars="200" w:firstLine="480"/>
        <w:rPr>
          <w:color w:val="000000"/>
          <w:sz w:val="24"/>
        </w:rPr>
      </w:pPr>
    </w:p>
    <w:p w14:paraId="517E7620"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7B8696A4"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0838C1A4" w14:textId="77777777" w:rsidTr="00342FE7">
        <w:tc>
          <w:tcPr>
            <w:tcW w:w="452" w:type="pct"/>
            <w:vAlign w:val="center"/>
          </w:tcPr>
          <w:p w14:paraId="754E1CCB"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50B38477"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11EDB8A7"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67D195F7"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6E730084"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4CE7B55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7024F8A9"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556469B9"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A132A7" w14:paraId="58C7F947" w14:textId="77777777">
        <w:tc>
          <w:tcPr>
            <w:tcW w:w="817" w:type="dxa"/>
            <w:vAlign w:val="center"/>
          </w:tcPr>
          <w:p w14:paraId="0469657B" w14:textId="77777777" w:rsidR="00A132A7" w:rsidRDefault="008631C9">
            <w:pPr>
              <w:jc w:val="center"/>
            </w:pPr>
            <w:r>
              <w:rPr>
                <w:sz w:val="24"/>
              </w:rPr>
              <w:t>1</w:t>
            </w:r>
          </w:p>
        </w:tc>
        <w:tc>
          <w:tcPr>
            <w:tcW w:w="1133" w:type="dxa"/>
            <w:vAlign w:val="center"/>
          </w:tcPr>
          <w:p w14:paraId="5A66DC4D" w14:textId="77777777" w:rsidR="00A132A7" w:rsidRDefault="008631C9">
            <w:pPr>
              <w:jc w:val="center"/>
            </w:pPr>
            <w:r>
              <w:rPr>
                <w:sz w:val="24"/>
              </w:rPr>
              <w:t>512760</w:t>
            </w:r>
          </w:p>
        </w:tc>
        <w:tc>
          <w:tcPr>
            <w:tcW w:w="1135" w:type="dxa"/>
            <w:vAlign w:val="center"/>
          </w:tcPr>
          <w:p w14:paraId="371E4DCA" w14:textId="77777777" w:rsidR="00A132A7" w:rsidRDefault="008631C9">
            <w:pPr>
              <w:jc w:val="center"/>
            </w:pPr>
            <w:r>
              <w:rPr>
                <w:sz w:val="24"/>
              </w:rPr>
              <w:t>国泰</w:t>
            </w:r>
            <w:r>
              <w:rPr>
                <w:sz w:val="24"/>
              </w:rPr>
              <w:t>CES</w:t>
            </w:r>
            <w:r>
              <w:rPr>
                <w:sz w:val="24"/>
              </w:rPr>
              <w:t>半导体芯片行业</w:t>
            </w:r>
            <w:r>
              <w:rPr>
                <w:sz w:val="24"/>
              </w:rPr>
              <w:t>ETF</w:t>
            </w:r>
          </w:p>
        </w:tc>
        <w:tc>
          <w:tcPr>
            <w:tcW w:w="1135" w:type="dxa"/>
            <w:vAlign w:val="center"/>
          </w:tcPr>
          <w:p w14:paraId="209B13BA" w14:textId="77777777" w:rsidR="00A132A7" w:rsidRDefault="008631C9">
            <w:pPr>
              <w:jc w:val="center"/>
            </w:pPr>
            <w:r>
              <w:rPr>
                <w:sz w:val="24"/>
              </w:rPr>
              <w:t>交易型开放式</w:t>
            </w:r>
          </w:p>
        </w:tc>
        <w:tc>
          <w:tcPr>
            <w:tcW w:w="1133" w:type="dxa"/>
            <w:vAlign w:val="center"/>
          </w:tcPr>
          <w:p w14:paraId="78509C23" w14:textId="77777777" w:rsidR="00A132A7" w:rsidRDefault="008631C9">
            <w:pPr>
              <w:jc w:val="center"/>
            </w:pPr>
            <w:r>
              <w:rPr>
                <w:sz w:val="24"/>
              </w:rPr>
              <w:t>2,739,700.00</w:t>
            </w:r>
          </w:p>
        </w:tc>
        <w:tc>
          <w:tcPr>
            <w:tcW w:w="1276" w:type="dxa"/>
            <w:vAlign w:val="center"/>
          </w:tcPr>
          <w:p w14:paraId="4782D530" w14:textId="77777777" w:rsidR="00A132A7" w:rsidRDefault="008631C9">
            <w:pPr>
              <w:jc w:val="center"/>
            </w:pPr>
            <w:r>
              <w:rPr>
                <w:sz w:val="24"/>
              </w:rPr>
              <w:t>2,462,990.30</w:t>
            </w:r>
          </w:p>
        </w:tc>
        <w:tc>
          <w:tcPr>
            <w:tcW w:w="1135" w:type="dxa"/>
            <w:vAlign w:val="center"/>
          </w:tcPr>
          <w:p w14:paraId="013970A0" w14:textId="77777777" w:rsidR="00A132A7" w:rsidRDefault="008631C9">
            <w:pPr>
              <w:jc w:val="center"/>
            </w:pPr>
            <w:r>
              <w:rPr>
                <w:sz w:val="24"/>
              </w:rPr>
              <w:t>5.94%</w:t>
            </w:r>
          </w:p>
        </w:tc>
        <w:tc>
          <w:tcPr>
            <w:tcW w:w="1272" w:type="dxa"/>
            <w:vAlign w:val="center"/>
          </w:tcPr>
          <w:p w14:paraId="13A269F8" w14:textId="77777777" w:rsidR="00A132A7" w:rsidRDefault="008631C9">
            <w:pPr>
              <w:jc w:val="center"/>
            </w:pPr>
            <w:r>
              <w:rPr>
                <w:sz w:val="24"/>
              </w:rPr>
              <w:t>否</w:t>
            </w:r>
          </w:p>
        </w:tc>
      </w:tr>
      <w:tr w:rsidR="00A132A7" w14:paraId="2CC92E85" w14:textId="77777777">
        <w:tc>
          <w:tcPr>
            <w:tcW w:w="817" w:type="dxa"/>
            <w:vAlign w:val="center"/>
          </w:tcPr>
          <w:p w14:paraId="0AB30841" w14:textId="77777777" w:rsidR="00A132A7" w:rsidRDefault="008631C9">
            <w:pPr>
              <w:jc w:val="center"/>
            </w:pPr>
            <w:r>
              <w:rPr>
                <w:sz w:val="24"/>
              </w:rPr>
              <w:t>2</w:t>
            </w:r>
          </w:p>
        </w:tc>
        <w:tc>
          <w:tcPr>
            <w:tcW w:w="1133" w:type="dxa"/>
            <w:vAlign w:val="center"/>
          </w:tcPr>
          <w:p w14:paraId="11504D2E" w14:textId="77777777" w:rsidR="00A132A7" w:rsidRDefault="008631C9">
            <w:pPr>
              <w:jc w:val="center"/>
            </w:pPr>
            <w:r>
              <w:rPr>
                <w:sz w:val="24"/>
              </w:rPr>
              <w:t>377240</w:t>
            </w:r>
          </w:p>
        </w:tc>
        <w:tc>
          <w:tcPr>
            <w:tcW w:w="1135" w:type="dxa"/>
            <w:vAlign w:val="center"/>
          </w:tcPr>
          <w:p w14:paraId="50AD8D97" w14:textId="77777777" w:rsidR="00A132A7" w:rsidRDefault="008631C9">
            <w:pPr>
              <w:jc w:val="center"/>
            </w:pPr>
            <w:r>
              <w:rPr>
                <w:sz w:val="24"/>
              </w:rPr>
              <w:t>摩根新兴动力混合</w:t>
            </w:r>
            <w:r>
              <w:rPr>
                <w:sz w:val="24"/>
              </w:rPr>
              <w:t>A</w:t>
            </w:r>
            <w:r>
              <w:rPr>
                <w:sz w:val="24"/>
              </w:rPr>
              <w:t>类</w:t>
            </w:r>
          </w:p>
        </w:tc>
        <w:tc>
          <w:tcPr>
            <w:tcW w:w="1135" w:type="dxa"/>
            <w:vAlign w:val="center"/>
          </w:tcPr>
          <w:p w14:paraId="2D1DB652" w14:textId="77777777" w:rsidR="00A132A7" w:rsidRDefault="008631C9">
            <w:pPr>
              <w:jc w:val="center"/>
            </w:pPr>
            <w:r>
              <w:rPr>
                <w:sz w:val="24"/>
              </w:rPr>
              <w:t>契约型开放式</w:t>
            </w:r>
          </w:p>
        </w:tc>
        <w:tc>
          <w:tcPr>
            <w:tcW w:w="1133" w:type="dxa"/>
            <w:vAlign w:val="center"/>
          </w:tcPr>
          <w:p w14:paraId="67E820CF" w14:textId="77777777" w:rsidR="00A132A7" w:rsidRDefault="008631C9">
            <w:pPr>
              <w:jc w:val="center"/>
            </w:pPr>
            <w:r>
              <w:rPr>
                <w:sz w:val="24"/>
              </w:rPr>
              <w:t>497,201.99</w:t>
            </w:r>
          </w:p>
        </w:tc>
        <w:tc>
          <w:tcPr>
            <w:tcW w:w="1276" w:type="dxa"/>
            <w:vAlign w:val="center"/>
          </w:tcPr>
          <w:p w14:paraId="4F3F87CE" w14:textId="77777777" w:rsidR="00A132A7" w:rsidRDefault="008631C9">
            <w:pPr>
              <w:jc w:val="center"/>
            </w:pPr>
            <w:r>
              <w:rPr>
                <w:sz w:val="24"/>
              </w:rPr>
              <w:t>2,455,879.51</w:t>
            </w:r>
          </w:p>
        </w:tc>
        <w:tc>
          <w:tcPr>
            <w:tcW w:w="1135" w:type="dxa"/>
            <w:vAlign w:val="center"/>
          </w:tcPr>
          <w:p w14:paraId="5349C52C" w14:textId="77777777" w:rsidR="00A132A7" w:rsidRDefault="008631C9">
            <w:pPr>
              <w:jc w:val="center"/>
            </w:pPr>
            <w:r>
              <w:rPr>
                <w:sz w:val="24"/>
              </w:rPr>
              <w:t>5.92%</w:t>
            </w:r>
          </w:p>
        </w:tc>
        <w:tc>
          <w:tcPr>
            <w:tcW w:w="1272" w:type="dxa"/>
            <w:vAlign w:val="center"/>
          </w:tcPr>
          <w:p w14:paraId="501E12EF" w14:textId="77777777" w:rsidR="00A132A7" w:rsidRDefault="008631C9">
            <w:pPr>
              <w:jc w:val="center"/>
            </w:pPr>
            <w:r>
              <w:rPr>
                <w:sz w:val="24"/>
              </w:rPr>
              <w:t>是</w:t>
            </w:r>
          </w:p>
        </w:tc>
      </w:tr>
      <w:tr w:rsidR="00A132A7" w14:paraId="240E3C71" w14:textId="77777777">
        <w:tc>
          <w:tcPr>
            <w:tcW w:w="817" w:type="dxa"/>
            <w:vAlign w:val="center"/>
          </w:tcPr>
          <w:p w14:paraId="3D0A7A09" w14:textId="77777777" w:rsidR="00A132A7" w:rsidRDefault="008631C9">
            <w:pPr>
              <w:jc w:val="center"/>
            </w:pPr>
            <w:r>
              <w:rPr>
                <w:sz w:val="24"/>
              </w:rPr>
              <w:t>3</w:t>
            </w:r>
          </w:p>
        </w:tc>
        <w:tc>
          <w:tcPr>
            <w:tcW w:w="1133" w:type="dxa"/>
            <w:vAlign w:val="center"/>
          </w:tcPr>
          <w:p w14:paraId="55F87D51" w14:textId="77777777" w:rsidR="00A132A7" w:rsidRDefault="008631C9">
            <w:pPr>
              <w:jc w:val="center"/>
            </w:pPr>
            <w:r>
              <w:rPr>
                <w:sz w:val="24"/>
              </w:rPr>
              <w:t>512070</w:t>
            </w:r>
          </w:p>
        </w:tc>
        <w:tc>
          <w:tcPr>
            <w:tcW w:w="1135" w:type="dxa"/>
            <w:vAlign w:val="center"/>
          </w:tcPr>
          <w:p w14:paraId="38EC624B" w14:textId="77777777" w:rsidR="00A132A7" w:rsidRDefault="008631C9">
            <w:pPr>
              <w:jc w:val="center"/>
            </w:pPr>
            <w:r>
              <w:rPr>
                <w:sz w:val="24"/>
              </w:rPr>
              <w:t>易方达沪深</w:t>
            </w:r>
            <w:r>
              <w:rPr>
                <w:sz w:val="24"/>
              </w:rPr>
              <w:t>300</w:t>
            </w:r>
            <w:r>
              <w:rPr>
                <w:sz w:val="24"/>
              </w:rPr>
              <w:t>非银</w:t>
            </w:r>
            <w:r>
              <w:rPr>
                <w:sz w:val="24"/>
              </w:rPr>
              <w:t>ETF</w:t>
            </w:r>
          </w:p>
        </w:tc>
        <w:tc>
          <w:tcPr>
            <w:tcW w:w="1135" w:type="dxa"/>
            <w:vAlign w:val="center"/>
          </w:tcPr>
          <w:p w14:paraId="5F83B73A" w14:textId="77777777" w:rsidR="00A132A7" w:rsidRDefault="008631C9">
            <w:pPr>
              <w:jc w:val="center"/>
            </w:pPr>
            <w:r>
              <w:rPr>
                <w:sz w:val="24"/>
              </w:rPr>
              <w:t>交易型开放式</w:t>
            </w:r>
          </w:p>
        </w:tc>
        <w:tc>
          <w:tcPr>
            <w:tcW w:w="1133" w:type="dxa"/>
            <w:vAlign w:val="center"/>
          </w:tcPr>
          <w:p w14:paraId="5B19200F" w14:textId="77777777" w:rsidR="00A132A7" w:rsidRDefault="008631C9">
            <w:pPr>
              <w:jc w:val="center"/>
            </w:pPr>
            <w:r>
              <w:rPr>
                <w:sz w:val="24"/>
              </w:rPr>
              <w:t>2,687,600.00</w:t>
            </w:r>
          </w:p>
        </w:tc>
        <w:tc>
          <w:tcPr>
            <w:tcW w:w="1276" w:type="dxa"/>
            <w:vAlign w:val="center"/>
          </w:tcPr>
          <w:p w14:paraId="6DEFC02E" w14:textId="77777777" w:rsidR="00A132A7" w:rsidRDefault="008631C9">
            <w:pPr>
              <w:jc w:val="center"/>
            </w:pPr>
            <w:r>
              <w:rPr>
                <w:sz w:val="24"/>
              </w:rPr>
              <w:t>2,198,456.80</w:t>
            </w:r>
          </w:p>
        </w:tc>
        <w:tc>
          <w:tcPr>
            <w:tcW w:w="1135" w:type="dxa"/>
            <w:vAlign w:val="center"/>
          </w:tcPr>
          <w:p w14:paraId="21AC91A9" w14:textId="77777777" w:rsidR="00A132A7" w:rsidRDefault="008631C9">
            <w:pPr>
              <w:jc w:val="center"/>
            </w:pPr>
            <w:r>
              <w:rPr>
                <w:sz w:val="24"/>
              </w:rPr>
              <w:t>5.30%</w:t>
            </w:r>
          </w:p>
        </w:tc>
        <w:tc>
          <w:tcPr>
            <w:tcW w:w="1272" w:type="dxa"/>
            <w:vAlign w:val="center"/>
          </w:tcPr>
          <w:p w14:paraId="745CB810" w14:textId="77777777" w:rsidR="00A132A7" w:rsidRDefault="008631C9">
            <w:pPr>
              <w:jc w:val="center"/>
            </w:pPr>
            <w:r>
              <w:rPr>
                <w:sz w:val="24"/>
              </w:rPr>
              <w:t>否</w:t>
            </w:r>
          </w:p>
        </w:tc>
      </w:tr>
      <w:tr w:rsidR="00A132A7" w14:paraId="456FAF0A" w14:textId="77777777">
        <w:tc>
          <w:tcPr>
            <w:tcW w:w="817" w:type="dxa"/>
            <w:vAlign w:val="center"/>
          </w:tcPr>
          <w:p w14:paraId="513193FD" w14:textId="77777777" w:rsidR="00A132A7" w:rsidRDefault="008631C9">
            <w:pPr>
              <w:jc w:val="center"/>
            </w:pPr>
            <w:r>
              <w:rPr>
                <w:sz w:val="24"/>
              </w:rPr>
              <w:t>4</w:t>
            </w:r>
          </w:p>
        </w:tc>
        <w:tc>
          <w:tcPr>
            <w:tcW w:w="1133" w:type="dxa"/>
            <w:vAlign w:val="center"/>
          </w:tcPr>
          <w:p w14:paraId="7607420D" w14:textId="77777777" w:rsidR="00A132A7" w:rsidRDefault="008631C9">
            <w:pPr>
              <w:jc w:val="center"/>
            </w:pPr>
            <w:r>
              <w:rPr>
                <w:sz w:val="24"/>
              </w:rPr>
              <w:t>001856</w:t>
            </w:r>
          </w:p>
        </w:tc>
        <w:tc>
          <w:tcPr>
            <w:tcW w:w="1135" w:type="dxa"/>
            <w:vAlign w:val="center"/>
          </w:tcPr>
          <w:p w14:paraId="0F7DD134" w14:textId="77777777" w:rsidR="00A132A7" w:rsidRDefault="008631C9">
            <w:pPr>
              <w:jc w:val="center"/>
            </w:pPr>
            <w:r>
              <w:rPr>
                <w:sz w:val="24"/>
              </w:rPr>
              <w:t>易方达环保主题混合</w:t>
            </w:r>
            <w:r>
              <w:rPr>
                <w:sz w:val="24"/>
              </w:rPr>
              <w:t>A</w:t>
            </w:r>
          </w:p>
        </w:tc>
        <w:tc>
          <w:tcPr>
            <w:tcW w:w="1135" w:type="dxa"/>
            <w:vAlign w:val="center"/>
          </w:tcPr>
          <w:p w14:paraId="68CF81B1" w14:textId="77777777" w:rsidR="00A132A7" w:rsidRDefault="008631C9">
            <w:pPr>
              <w:jc w:val="center"/>
            </w:pPr>
            <w:r>
              <w:rPr>
                <w:sz w:val="24"/>
              </w:rPr>
              <w:t>契约型开放式</w:t>
            </w:r>
          </w:p>
        </w:tc>
        <w:tc>
          <w:tcPr>
            <w:tcW w:w="1133" w:type="dxa"/>
            <w:vAlign w:val="center"/>
          </w:tcPr>
          <w:p w14:paraId="7BAF6047" w14:textId="77777777" w:rsidR="00A132A7" w:rsidRDefault="008631C9">
            <w:pPr>
              <w:jc w:val="center"/>
            </w:pPr>
            <w:r>
              <w:rPr>
                <w:sz w:val="24"/>
              </w:rPr>
              <w:t>498,331.01</w:t>
            </w:r>
          </w:p>
        </w:tc>
        <w:tc>
          <w:tcPr>
            <w:tcW w:w="1276" w:type="dxa"/>
            <w:vAlign w:val="center"/>
          </w:tcPr>
          <w:p w14:paraId="120D8319" w14:textId="77777777" w:rsidR="00A132A7" w:rsidRDefault="008631C9">
            <w:pPr>
              <w:jc w:val="center"/>
            </w:pPr>
            <w:r>
              <w:rPr>
                <w:sz w:val="24"/>
              </w:rPr>
              <w:t>1,815,419.87</w:t>
            </w:r>
          </w:p>
        </w:tc>
        <w:tc>
          <w:tcPr>
            <w:tcW w:w="1135" w:type="dxa"/>
            <w:vAlign w:val="center"/>
          </w:tcPr>
          <w:p w14:paraId="2B6B20F0" w14:textId="77777777" w:rsidR="00A132A7" w:rsidRDefault="008631C9">
            <w:pPr>
              <w:jc w:val="center"/>
            </w:pPr>
            <w:r>
              <w:rPr>
                <w:sz w:val="24"/>
              </w:rPr>
              <w:t>4.38%</w:t>
            </w:r>
          </w:p>
        </w:tc>
        <w:tc>
          <w:tcPr>
            <w:tcW w:w="1272" w:type="dxa"/>
            <w:vAlign w:val="center"/>
          </w:tcPr>
          <w:p w14:paraId="47DB5C45" w14:textId="77777777" w:rsidR="00A132A7" w:rsidRDefault="008631C9">
            <w:pPr>
              <w:jc w:val="center"/>
            </w:pPr>
            <w:r>
              <w:rPr>
                <w:sz w:val="24"/>
              </w:rPr>
              <w:t>否</w:t>
            </w:r>
          </w:p>
        </w:tc>
      </w:tr>
      <w:tr w:rsidR="00A132A7" w14:paraId="5486FD01" w14:textId="77777777">
        <w:tc>
          <w:tcPr>
            <w:tcW w:w="817" w:type="dxa"/>
            <w:vAlign w:val="center"/>
          </w:tcPr>
          <w:p w14:paraId="689AE2A7" w14:textId="77777777" w:rsidR="00A132A7" w:rsidRDefault="008631C9">
            <w:pPr>
              <w:jc w:val="center"/>
            </w:pPr>
            <w:r>
              <w:rPr>
                <w:sz w:val="24"/>
              </w:rPr>
              <w:t>5</w:t>
            </w:r>
          </w:p>
        </w:tc>
        <w:tc>
          <w:tcPr>
            <w:tcW w:w="1133" w:type="dxa"/>
            <w:vAlign w:val="center"/>
          </w:tcPr>
          <w:p w14:paraId="18F62093" w14:textId="77777777" w:rsidR="00A132A7" w:rsidRDefault="008631C9">
            <w:pPr>
              <w:jc w:val="center"/>
            </w:pPr>
            <w:r>
              <w:rPr>
                <w:sz w:val="24"/>
              </w:rPr>
              <w:t>090016</w:t>
            </w:r>
          </w:p>
        </w:tc>
        <w:tc>
          <w:tcPr>
            <w:tcW w:w="1135" w:type="dxa"/>
            <w:vAlign w:val="center"/>
          </w:tcPr>
          <w:p w14:paraId="354C5D34" w14:textId="77777777" w:rsidR="00A132A7" w:rsidRDefault="008631C9">
            <w:pPr>
              <w:jc w:val="center"/>
            </w:pPr>
            <w:r>
              <w:rPr>
                <w:sz w:val="24"/>
              </w:rPr>
              <w:t>大成消费主题混合</w:t>
            </w:r>
            <w:r>
              <w:rPr>
                <w:sz w:val="24"/>
              </w:rPr>
              <w:t>A</w:t>
            </w:r>
          </w:p>
        </w:tc>
        <w:tc>
          <w:tcPr>
            <w:tcW w:w="1135" w:type="dxa"/>
            <w:vAlign w:val="center"/>
          </w:tcPr>
          <w:p w14:paraId="4DA05767" w14:textId="77777777" w:rsidR="00A132A7" w:rsidRDefault="008631C9">
            <w:pPr>
              <w:jc w:val="center"/>
            </w:pPr>
            <w:r>
              <w:rPr>
                <w:sz w:val="24"/>
              </w:rPr>
              <w:t>契约型开放式</w:t>
            </w:r>
          </w:p>
        </w:tc>
        <w:tc>
          <w:tcPr>
            <w:tcW w:w="1133" w:type="dxa"/>
            <w:vAlign w:val="center"/>
          </w:tcPr>
          <w:p w14:paraId="1B45D726" w14:textId="77777777" w:rsidR="00A132A7" w:rsidRDefault="008631C9">
            <w:pPr>
              <w:jc w:val="center"/>
            </w:pPr>
            <w:r>
              <w:rPr>
                <w:sz w:val="24"/>
              </w:rPr>
              <w:t>890,715.41</w:t>
            </w:r>
          </w:p>
        </w:tc>
        <w:tc>
          <w:tcPr>
            <w:tcW w:w="1276" w:type="dxa"/>
            <w:vAlign w:val="center"/>
          </w:tcPr>
          <w:p w14:paraId="615B8047" w14:textId="77777777" w:rsidR="00A132A7" w:rsidRDefault="008631C9">
            <w:pPr>
              <w:jc w:val="center"/>
            </w:pPr>
            <w:r>
              <w:rPr>
                <w:sz w:val="24"/>
              </w:rPr>
              <w:t>1,671,071.18</w:t>
            </w:r>
          </w:p>
        </w:tc>
        <w:tc>
          <w:tcPr>
            <w:tcW w:w="1135" w:type="dxa"/>
            <w:vAlign w:val="center"/>
          </w:tcPr>
          <w:p w14:paraId="0E551BD5" w14:textId="77777777" w:rsidR="00A132A7" w:rsidRDefault="008631C9">
            <w:pPr>
              <w:jc w:val="center"/>
            </w:pPr>
            <w:r>
              <w:rPr>
                <w:sz w:val="24"/>
              </w:rPr>
              <w:t>4.03%</w:t>
            </w:r>
          </w:p>
        </w:tc>
        <w:tc>
          <w:tcPr>
            <w:tcW w:w="1272" w:type="dxa"/>
            <w:vAlign w:val="center"/>
          </w:tcPr>
          <w:p w14:paraId="72196D67" w14:textId="77777777" w:rsidR="00A132A7" w:rsidRDefault="008631C9">
            <w:pPr>
              <w:jc w:val="center"/>
            </w:pPr>
            <w:r>
              <w:rPr>
                <w:sz w:val="24"/>
              </w:rPr>
              <w:t>否</w:t>
            </w:r>
          </w:p>
        </w:tc>
      </w:tr>
      <w:tr w:rsidR="00A132A7" w14:paraId="282C24A0" w14:textId="77777777">
        <w:tc>
          <w:tcPr>
            <w:tcW w:w="817" w:type="dxa"/>
            <w:vAlign w:val="center"/>
          </w:tcPr>
          <w:p w14:paraId="59A5017A" w14:textId="77777777" w:rsidR="00A132A7" w:rsidRDefault="008631C9">
            <w:pPr>
              <w:jc w:val="center"/>
            </w:pPr>
            <w:r>
              <w:rPr>
                <w:sz w:val="24"/>
              </w:rPr>
              <w:t>6</w:t>
            </w:r>
          </w:p>
        </w:tc>
        <w:tc>
          <w:tcPr>
            <w:tcW w:w="1133" w:type="dxa"/>
            <w:vAlign w:val="center"/>
          </w:tcPr>
          <w:p w14:paraId="2A3697AA" w14:textId="77777777" w:rsidR="00A132A7" w:rsidRDefault="008631C9">
            <w:pPr>
              <w:jc w:val="center"/>
            </w:pPr>
            <w:r>
              <w:rPr>
                <w:sz w:val="24"/>
              </w:rPr>
              <w:t>020009</w:t>
            </w:r>
          </w:p>
        </w:tc>
        <w:tc>
          <w:tcPr>
            <w:tcW w:w="1135" w:type="dxa"/>
            <w:vAlign w:val="center"/>
          </w:tcPr>
          <w:p w14:paraId="0B650F48" w14:textId="77777777" w:rsidR="00A132A7" w:rsidRDefault="008631C9">
            <w:pPr>
              <w:jc w:val="center"/>
            </w:pPr>
            <w:r>
              <w:rPr>
                <w:sz w:val="24"/>
              </w:rPr>
              <w:t>国泰金鹏蓝筹价值混合</w:t>
            </w:r>
          </w:p>
        </w:tc>
        <w:tc>
          <w:tcPr>
            <w:tcW w:w="1135" w:type="dxa"/>
            <w:vAlign w:val="center"/>
          </w:tcPr>
          <w:p w14:paraId="3F07EB50" w14:textId="77777777" w:rsidR="00A132A7" w:rsidRDefault="008631C9">
            <w:pPr>
              <w:jc w:val="center"/>
            </w:pPr>
            <w:r>
              <w:rPr>
                <w:sz w:val="24"/>
              </w:rPr>
              <w:t>契约型开放式</w:t>
            </w:r>
          </w:p>
        </w:tc>
        <w:tc>
          <w:tcPr>
            <w:tcW w:w="1133" w:type="dxa"/>
            <w:vAlign w:val="center"/>
          </w:tcPr>
          <w:p w14:paraId="2DDB31B5" w14:textId="77777777" w:rsidR="00A132A7" w:rsidRDefault="008631C9">
            <w:pPr>
              <w:jc w:val="center"/>
            </w:pPr>
            <w:r>
              <w:rPr>
                <w:sz w:val="24"/>
              </w:rPr>
              <w:t>1,077,578.01</w:t>
            </w:r>
          </w:p>
        </w:tc>
        <w:tc>
          <w:tcPr>
            <w:tcW w:w="1276" w:type="dxa"/>
            <w:vAlign w:val="center"/>
          </w:tcPr>
          <w:p w14:paraId="4D0EB7D5" w14:textId="77777777" w:rsidR="00A132A7" w:rsidRDefault="008631C9">
            <w:pPr>
              <w:jc w:val="center"/>
            </w:pPr>
            <w:r>
              <w:rPr>
                <w:sz w:val="24"/>
              </w:rPr>
              <w:t>1,407,316.88</w:t>
            </w:r>
          </w:p>
        </w:tc>
        <w:tc>
          <w:tcPr>
            <w:tcW w:w="1135" w:type="dxa"/>
            <w:vAlign w:val="center"/>
          </w:tcPr>
          <w:p w14:paraId="48AF405E" w14:textId="77777777" w:rsidR="00A132A7" w:rsidRDefault="008631C9">
            <w:pPr>
              <w:jc w:val="center"/>
            </w:pPr>
            <w:r>
              <w:rPr>
                <w:sz w:val="24"/>
              </w:rPr>
              <w:t>3.40%</w:t>
            </w:r>
          </w:p>
        </w:tc>
        <w:tc>
          <w:tcPr>
            <w:tcW w:w="1272" w:type="dxa"/>
            <w:vAlign w:val="center"/>
          </w:tcPr>
          <w:p w14:paraId="064535C3" w14:textId="77777777" w:rsidR="00A132A7" w:rsidRDefault="008631C9">
            <w:pPr>
              <w:jc w:val="center"/>
            </w:pPr>
            <w:r>
              <w:rPr>
                <w:sz w:val="24"/>
              </w:rPr>
              <w:t>否</w:t>
            </w:r>
          </w:p>
        </w:tc>
      </w:tr>
      <w:tr w:rsidR="00A132A7" w14:paraId="3F3AE614" w14:textId="77777777">
        <w:tc>
          <w:tcPr>
            <w:tcW w:w="817" w:type="dxa"/>
            <w:vAlign w:val="center"/>
          </w:tcPr>
          <w:p w14:paraId="4085DD1A" w14:textId="77777777" w:rsidR="00A132A7" w:rsidRDefault="008631C9">
            <w:pPr>
              <w:jc w:val="center"/>
            </w:pPr>
            <w:r>
              <w:rPr>
                <w:sz w:val="24"/>
              </w:rPr>
              <w:t>7</w:t>
            </w:r>
          </w:p>
        </w:tc>
        <w:tc>
          <w:tcPr>
            <w:tcW w:w="1133" w:type="dxa"/>
            <w:vAlign w:val="center"/>
          </w:tcPr>
          <w:p w14:paraId="6A7FF327" w14:textId="77777777" w:rsidR="00A132A7" w:rsidRDefault="008631C9">
            <w:pPr>
              <w:jc w:val="center"/>
            </w:pPr>
            <w:r>
              <w:rPr>
                <w:sz w:val="24"/>
              </w:rPr>
              <w:t>159745</w:t>
            </w:r>
          </w:p>
        </w:tc>
        <w:tc>
          <w:tcPr>
            <w:tcW w:w="1135" w:type="dxa"/>
            <w:vAlign w:val="center"/>
          </w:tcPr>
          <w:p w14:paraId="49A00EA9" w14:textId="77777777" w:rsidR="00A132A7" w:rsidRDefault="008631C9">
            <w:pPr>
              <w:jc w:val="center"/>
            </w:pPr>
            <w:r>
              <w:rPr>
                <w:sz w:val="24"/>
              </w:rPr>
              <w:t>建材</w:t>
            </w:r>
            <w:r>
              <w:rPr>
                <w:sz w:val="24"/>
              </w:rPr>
              <w:t>ETF</w:t>
            </w:r>
          </w:p>
        </w:tc>
        <w:tc>
          <w:tcPr>
            <w:tcW w:w="1135" w:type="dxa"/>
            <w:vAlign w:val="center"/>
          </w:tcPr>
          <w:p w14:paraId="1C5F4E07" w14:textId="77777777" w:rsidR="00A132A7" w:rsidRDefault="008631C9">
            <w:pPr>
              <w:jc w:val="center"/>
            </w:pPr>
            <w:r>
              <w:rPr>
                <w:sz w:val="24"/>
              </w:rPr>
              <w:t>交易型开放式</w:t>
            </w:r>
          </w:p>
        </w:tc>
        <w:tc>
          <w:tcPr>
            <w:tcW w:w="1133" w:type="dxa"/>
            <w:vAlign w:val="center"/>
          </w:tcPr>
          <w:p w14:paraId="0F4113D9" w14:textId="77777777" w:rsidR="00A132A7" w:rsidRDefault="008631C9">
            <w:pPr>
              <w:jc w:val="center"/>
            </w:pPr>
            <w:r>
              <w:rPr>
                <w:sz w:val="24"/>
              </w:rPr>
              <w:t>2,098,300.00</w:t>
            </w:r>
          </w:p>
        </w:tc>
        <w:tc>
          <w:tcPr>
            <w:tcW w:w="1276" w:type="dxa"/>
            <w:vAlign w:val="center"/>
          </w:tcPr>
          <w:p w14:paraId="4EA3333D" w14:textId="77777777" w:rsidR="00A132A7" w:rsidRDefault="008631C9">
            <w:pPr>
              <w:jc w:val="center"/>
            </w:pPr>
            <w:r>
              <w:rPr>
                <w:sz w:val="24"/>
              </w:rPr>
              <w:t>1,305,142.60</w:t>
            </w:r>
          </w:p>
        </w:tc>
        <w:tc>
          <w:tcPr>
            <w:tcW w:w="1135" w:type="dxa"/>
            <w:vAlign w:val="center"/>
          </w:tcPr>
          <w:p w14:paraId="65F188F8" w14:textId="77777777" w:rsidR="00A132A7" w:rsidRDefault="008631C9">
            <w:pPr>
              <w:jc w:val="center"/>
            </w:pPr>
            <w:r>
              <w:rPr>
                <w:sz w:val="24"/>
              </w:rPr>
              <w:t>3.15%</w:t>
            </w:r>
          </w:p>
        </w:tc>
        <w:tc>
          <w:tcPr>
            <w:tcW w:w="1272" w:type="dxa"/>
            <w:vAlign w:val="center"/>
          </w:tcPr>
          <w:p w14:paraId="7E207BD0" w14:textId="77777777" w:rsidR="00A132A7" w:rsidRDefault="008631C9">
            <w:pPr>
              <w:jc w:val="center"/>
            </w:pPr>
            <w:r>
              <w:rPr>
                <w:sz w:val="24"/>
              </w:rPr>
              <w:t>否</w:t>
            </w:r>
          </w:p>
        </w:tc>
      </w:tr>
      <w:tr w:rsidR="00A132A7" w14:paraId="77D73DF6" w14:textId="77777777">
        <w:tc>
          <w:tcPr>
            <w:tcW w:w="817" w:type="dxa"/>
            <w:vAlign w:val="center"/>
          </w:tcPr>
          <w:p w14:paraId="51996F7F" w14:textId="77777777" w:rsidR="00A132A7" w:rsidRDefault="008631C9">
            <w:pPr>
              <w:jc w:val="center"/>
            </w:pPr>
            <w:r>
              <w:rPr>
                <w:sz w:val="24"/>
              </w:rPr>
              <w:t>8</w:t>
            </w:r>
          </w:p>
        </w:tc>
        <w:tc>
          <w:tcPr>
            <w:tcW w:w="1133" w:type="dxa"/>
            <w:vAlign w:val="center"/>
          </w:tcPr>
          <w:p w14:paraId="06573A00" w14:textId="77777777" w:rsidR="00A132A7" w:rsidRDefault="008631C9">
            <w:pPr>
              <w:jc w:val="center"/>
            </w:pPr>
            <w:r>
              <w:rPr>
                <w:sz w:val="24"/>
              </w:rPr>
              <w:t>513180</w:t>
            </w:r>
          </w:p>
        </w:tc>
        <w:tc>
          <w:tcPr>
            <w:tcW w:w="1135" w:type="dxa"/>
            <w:vAlign w:val="center"/>
          </w:tcPr>
          <w:p w14:paraId="5B58C3D3" w14:textId="77777777" w:rsidR="00A132A7" w:rsidRDefault="008631C9">
            <w:pPr>
              <w:jc w:val="center"/>
            </w:pPr>
            <w:r>
              <w:rPr>
                <w:sz w:val="24"/>
              </w:rPr>
              <w:t>华夏恒生科技</w:t>
            </w:r>
            <w:r>
              <w:rPr>
                <w:sz w:val="24"/>
              </w:rPr>
              <w:t>ETF(QDII)</w:t>
            </w:r>
          </w:p>
        </w:tc>
        <w:tc>
          <w:tcPr>
            <w:tcW w:w="1135" w:type="dxa"/>
            <w:vAlign w:val="center"/>
          </w:tcPr>
          <w:p w14:paraId="775D6DD6" w14:textId="77777777" w:rsidR="00A132A7" w:rsidRDefault="008631C9">
            <w:pPr>
              <w:jc w:val="center"/>
            </w:pPr>
            <w:r>
              <w:rPr>
                <w:sz w:val="24"/>
              </w:rPr>
              <w:t>交易型开放式</w:t>
            </w:r>
          </w:p>
        </w:tc>
        <w:tc>
          <w:tcPr>
            <w:tcW w:w="1133" w:type="dxa"/>
            <w:vAlign w:val="center"/>
          </w:tcPr>
          <w:p w14:paraId="564B9211" w14:textId="77777777" w:rsidR="00A132A7" w:rsidRDefault="008631C9">
            <w:pPr>
              <w:jc w:val="center"/>
            </w:pPr>
            <w:r>
              <w:rPr>
                <w:sz w:val="24"/>
              </w:rPr>
              <w:t>1,935,500.00</w:t>
            </w:r>
          </w:p>
        </w:tc>
        <w:tc>
          <w:tcPr>
            <w:tcW w:w="1276" w:type="dxa"/>
            <w:vAlign w:val="center"/>
          </w:tcPr>
          <w:p w14:paraId="2C2F8299" w14:textId="77777777" w:rsidR="00A132A7" w:rsidRDefault="008631C9">
            <w:pPr>
              <w:jc w:val="center"/>
            </w:pPr>
            <w:r>
              <w:rPr>
                <w:sz w:val="24"/>
              </w:rPr>
              <w:t>1,244,526.50</w:t>
            </w:r>
          </w:p>
        </w:tc>
        <w:tc>
          <w:tcPr>
            <w:tcW w:w="1135" w:type="dxa"/>
            <w:vAlign w:val="center"/>
          </w:tcPr>
          <w:p w14:paraId="35B1FB0E" w14:textId="77777777" w:rsidR="00A132A7" w:rsidRDefault="008631C9">
            <w:pPr>
              <w:jc w:val="center"/>
            </w:pPr>
            <w:r>
              <w:rPr>
                <w:sz w:val="24"/>
              </w:rPr>
              <w:t>3.00%</w:t>
            </w:r>
          </w:p>
        </w:tc>
        <w:tc>
          <w:tcPr>
            <w:tcW w:w="1272" w:type="dxa"/>
            <w:vAlign w:val="center"/>
          </w:tcPr>
          <w:p w14:paraId="07F908E7" w14:textId="77777777" w:rsidR="00A132A7" w:rsidRDefault="008631C9">
            <w:pPr>
              <w:jc w:val="center"/>
            </w:pPr>
            <w:r>
              <w:rPr>
                <w:sz w:val="24"/>
              </w:rPr>
              <w:t>否</w:t>
            </w:r>
          </w:p>
        </w:tc>
      </w:tr>
      <w:tr w:rsidR="00A132A7" w14:paraId="52CFB8EA" w14:textId="77777777">
        <w:tc>
          <w:tcPr>
            <w:tcW w:w="817" w:type="dxa"/>
            <w:vAlign w:val="center"/>
          </w:tcPr>
          <w:p w14:paraId="1771017A" w14:textId="77777777" w:rsidR="00A132A7" w:rsidRDefault="008631C9">
            <w:pPr>
              <w:jc w:val="center"/>
            </w:pPr>
            <w:r>
              <w:rPr>
                <w:sz w:val="24"/>
              </w:rPr>
              <w:t>9</w:t>
            </w:r>
          </w:p>
        </w:tc>
        <w:tc>
          <w:tcPr>
            <w:tcW w:w="1133" w:type="dxa"/>
            <w:vAlign w:val="center"/>
          </w:tcPr>
          <w:p w14:paraId="65526994" w14:textId="77777777" w:rsidR="00A132A7" w:rsidRDefault="008631C9">
            <w:pPr>
              <w:jc w:val="center"/>
            </w:pPr>
            <w:r>
              <w:rPr>
                <w:sz w:val="24"/>
              </w:rPr>
              <w:t>006102</w:t>
            </w:r>
          </w:p>
        </w:tc>
        <w:tc>
          <w:tcPr>
            <w:tcW w:w="1135" w:type="dxa"/>
            <w:vAlign w:val="center"/>
          </w:tcPr>
          <w:p w14:paraId="25A93ED0" w14:textId="77777777" w:rsidR="00A132A7" w:rsidRDefault="008631C9">
            <w:pPr>
              <w:jc w:val="center"/>
            </w:pPr>
            <w:r>
              <w:rPr>
                <w:sz w:val="24"/>
              </w:rPr>
              <w:t>浙商丰利增强债券</w:t>
            </w:r>
          </w:p>
        </w:tc>
        <w:tc>
          <w:tcPr>
            <w:tcW w:w="1135" w:type="dxa"/>
            <w:vAlign w:val="center"/>
          </w:tcPr>
          <w:p w14:paraId="68DB888D" w14:textId="77777777" w:rsidR="00A132A7" w:rsidRDefault="008631C9">
            <w:pPr>
              <w:jc w:val="center"/>
            </w:pPr>
            <w:r>
              <w:rPr>
                <w:sz w:val="24"/>
              </w:rPr>
              <w:t>契约型开放式</w:t>
            </w:r>
          </w:p>
        </w:tc>
        <w:tc>
          <w:tcPr>
            <w:tcW w:w="1133" w:type="dxa"/>
            <w:vAlign w:val="center"/>
          </w:tcPr>
          <w:p w14:paraId="49128501" w14:textId="77777777" w:rsidR="00A132A7" w:rsidRDefault="008631C9">
            <w:pPr>
              <w:jc w:val="center"/>
            </w:pPr>
            <w:r>
              <w:rPr>
                <w:sz w:val="24"/>
              </w:rPr>
              <w:t>745,158.22</w:t>
            </w:r>
          </w:p>
        </w:tc>
        <w:tc>
          <w:tcPr>
            <w:tcW w:w="1276" w:type="dxa"/>
            <w:vAlign w:val="center"/>
          </w:tcPr>
          <w:p w14:paraId="668553E6" w14:textId="77777777" w:rsidR="00A132A7" w:rsidRDefault="008631C9">
            <w:pPr>
              <w:jc w:val="center"/>
            </w:pPr>
            <w:r>
              <w:rPr>
                <w:sz w:val="24"/>
              </w:rPr>
              <w:t>1,221,016.26</w:t>
            </w:r>
          </w:p>
        </w:tc>
        <w:tc>
          <w:tcPr>
            <w:tcW w:w="1135" w:type="dxa"/>
            <w:vAlign w:val="center"/>
          </w:tcPr>
          <w:p w14:paraId="23F084E9" w14:textId="77777777" w:rsidR="00A132A7" w:rsidRDefault="008631C9">
            <w:pPr>
              <w:jc w:val="center"/>
            </w:pPr>
            <w:r>
              <w:rPr>
                <w:sz w:val="24"/>
              </w:rPr>
              <w:t>2.95%</w:t>
            </w:r>
          </w:p>
        </w:tc>
        <w:tc>
          <w:tcPr>
            <w:tcW w:w="1272" w:type="dxa"/>
            <w:vAlign w:val="center"/>
          </w:tcPr>
          <w:p w14:paraId="5D2796C4" w14:textId="77777777" w:rsidR="00A132A7" w:rsidRDefault="008631C9">
            <w:pPr>
              <w:jc w:val="center"/>
            </w:pPr>
            <w:r>
              <w:rPr>
                <w:sz w:val="24"/>
              </w:rPr>
              <w:t>否</w:t>
            </w:r>
          </w:p>
        </w:tc>
      </w:tr>
      <w:tr w:rsidR="00A132A7" w14:paraId="0B6934F0" w14:textId="77777777">
        <w:tc>
          <w:tcPr>
            <w:tcW w:w="817" w:type="dxa"/>
            <w:vAlign w:val="center"/>
          </w:tcPr>
          <w:p w14:paraId="05F5CF70" w14:textId="77777777" w:rsidR="00A132A7" w:rsidRDefault="008631C9">
            <w:pPr>
              <w:jc w:val="center"/>
            </w:pPr>
            <w:r>
              <w:rPr>
                <w:sz w:val="24"/>
              </w:rPr>
              <w:t>10</w:t>
            </w:r>
          </w:p>
        </w:tc>
        <w:tc>
          <w:tcPr>
            <w:tcW w:w="1133" w:type="dxa"/>
            <w:vAlign w:val="center"/>
          </w:tcPr>
          <w:p w14:paraId="4223BAC7" w14:textId="77777777" w:rsidR="00A132A7" w:rsidRDefault="008631C9">
            <w:pPr>
              <w:jc w:val="center"/>
            </w:pPr>
            <w:r>
              <w:rPr>
                <w:sz w:val="24"/>
              </w:rPr>
              <w:t>159920</w:t>
            </w:r>
          </w:p>
        </w:tc>
        <w:tc>
          <w:tcPr>
            <w:tcW w:w="1135" w:type="dxa"/>
            <w:vAlign w:val="center"/>
          </w:tcPr>
          <w:p w14:paraId="6FC13BE2" w14:textId="77777777" w:rsidR="00A132A7" w:rsidRDefault="008631C9">
            <w:pPr>
              <w:jc w:val="center"/>
            </w:pPr>
            <w:r>
              <w:rPr>
                <w:sz w:val="24"/>
              </w:rPr>
              <w:t>恒生</w:t>
            </w:r>
            <w:r>
              <w:rPr>
                <w:sz w:val="24"/>
              </w:rPr>
              <w:t>ETF</w:t>
            </w:r>
          </w:p>
        </w:tc>
        <w:tc>
          <w:tcPr>
            <w:tcW w:w="1135" w:type="dxa"/>
            <w:vAlign w:val="center"/>
          </w:tcPr>
          <w:p w14:paraId="632333E7" w14:textId="77777777" w:rsidR="00A132A7" w:rsidRDefault="008631C9">
            <w:pPr>
              <w:jc w:val="center"/>
            </w:pPr>
            <w:r>
              <w:rPr>
                <w:sz w:val="24"/>
              </w:rPr>
              <w:t>交易型开放式</w:t>
            </w:r>
          </w:p>
        </w:tc>
        <w:tc>
          <w:tcPr>
            <w:tcW w:w="1133" w:type="dxa"/>
            <w:vAlign w:val="center"/>
          </w:tcPr>
          <w:p w14:paraId="588B06D9" w14:textId="77777777" w:rsidR="00A132A7" w:rsidRDefault="008631C9">
            <w:pPr>
              <w:jc w:val="center"/>
            </w:pPr>
            <w:r>
              <w:rPr>
                <w:sz w:val="24"/>
              </w:rPr>
              <w:t>914,400.00</w:t>
            </w:r>
          </w:p>
        </w:tc>
        <w:tc>
          <w:tcPr>
            <w:tcW w:w="1276" w:type="dxa"/>
            <w:vAlign w:val="center"/>
          </w:tcPr>
          <w:p w14:paraId="68929C2E" w14:textId="77777777" w:rsidR="00A132A7" w:rsidRDefault="008631C9">
            <w:pPr>
              <w:jc w:val="center"/>
            </w:pPr>
            <w:r>
              <w:rPr>
                <w:sz w:val="24"/>
              </w:rPr>
              <w:t>1,178,661.60</w:t>
            </w:r>
          </w:p>
        </w:tc>
        <w:tc>
          <w:tcPr>
            <w:tcW w:w="1135" w:type="dxa"/>
            <w:vAlign w:val="center"/>
          </w:tcPr>
          <w:p w14:paraId="5B7E7962" w14:textId="77777777" w:rsidR="00A132A7" w:rsidRDefault="008631C9">
            <w:pPr>
              <w:jc w:val="center"/>
            </w:pPr>
            <w:r>
              <w:rPr>
                <w:sz w:val="24"/>
              </w:rPr>
              <w:t>2.84%</w:t>
            </w:r>
          </w:p>
        </w:tc>
        <w:tc>
          <w:tcPr>
            <w:tcW w:w="1272" w:type="dxa"/>
            <w:vAlign w:val="center"/>
          </w:tcPr>
          <w:p w14:paraId="1E039B4A" w14:textId="77777777" w:rsidR="00A132A7" w:rsidRDefault="008631C9">
            <w:pPr>
              <w:jc w:val="center"/>
            </w:pPr>
            <w:r>
              <w:rPr>
                <w:sz w:val="24"/>
              </w:rPr>
              <w:t>否</w:t>
            </w:r>
          </w:p>
        </w:tc>
      </w:tr>
    </w:tbl>
    <w:p w14:paraId="5E208080"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47D02CBF" w14:textId="77777777" w:rsidTr="00342FE7">
        <w:tc>
          <w:tcPr>
            <w:tcW w:w="3012" w:type="dxa"/>
            <w:vAlign w:val="center"/>
          </w:tcPr>
          <w:p w14:paraId="1FEE99E0"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1F91E504"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3B0B9E99"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4B68458C" w14:textId="77777777" w:rsidTr="00342FE7">
        <w:tc>
          <w:tcPr>
            <w:tcW w:w="3012" w:type="dxa"/>
            <w:vAlign w:val="center"/>
          </w:tcPr>
          <w:p w14:paraId="18517B13"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08EB39A9" w14:textId="617F9EB8" w:rsidR="00C45886" w:rsidRPr="00575270" w:rsidRDefault="000D34AF"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w:t>
            </w:r>
          </w:p>
        </w:tc>
        <w:tc>
          <w:tcPr>
            <w:tcW w:w="3012" w:type="dxa"/>
            <w:vAlign w:val="center"/>
          </w:tcPr>
          <w:p w14:paraId="430FACE2"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4192612A" w14:textId="77777777" w:rsidTr="00342FE7">
        <w:tc>
          <w:tcPr>
            <w:tcW w:w="3012" w:type="dxa"/>
            <w:vAlign w:val="center"/>
          </w:tcPr>
          <w:p w14:paraId="7A40F7D4"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29707667"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1,363.93</w:t>
            </w:r>
          </w:p>
        </w:tc>
        <w:tc>
          <w:tcPr>
            <w:tcW w:w="3012" w:type="dxa"/>
            <w:vAlign w:val="center"/>
          </w:tcPr>
          <w:p w14:paraId="5A7B26F5"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6176B97B" w14:textId="77777777" w:rsidTr="00342FE7">
        <w:tc>
          <w:tcPr>
            <w:tcW w:w="3012" w:type="dxa"/>
            <w:vAlign w:val="center"/>
          </w:tcPr>
          <w:p w14:paraId="27A67222"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37754F14"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1,412.05</w:t>
            </w:r>
          </w:p>
        </w:tc>
        <w:tc>
          <w:tcPr>
            <w:tcW w:w="3012" w:type="dxa"/>
            <w:vAlign w:val="center"/>
          </w:tcPr>
          <w:p w14:paraId="2A678C1B"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3F767E00" w14:textId="77777777" w:rsidTr="00342FE7">
        <w:tc>
          <w:tcPr>
            <w:tcW w:w="3012" w:type="dxa"/>
            <w:vAlign w:val="center"/>
          </w:tcPr>
          <w:p w14:paraId="22B67D13"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4DE91021"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70,107.04</w:t>
            </w:r>
          </w:p>
        </w:tc>
        <w:tc>
          <w:tcPr>
            <w:tcW w:w="3012" w:type="dxa"/>
            <w:vAlign w:val="center"/>
          </w:tcPr>
          <w:p w14:paraId="011C8DBF"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13,281.76</w:t>
            </w:r>
          </w:p>
        </w:tc>
      </w:tr>
      <w:tr w:rsidR="00C45886" w:rsidRPr="00575270" w14:paraId="625C0F21" w14:textId="77777777" w:rsidTr="00342FE7">
        <w:tc>
          <w:tcPr>
            <w:tcW w:w="3012" w:type="dxa"/>
            <w:vAlign w:val="center"/>
          </w:tcPr>
          <w:p w14:paraId="3FCCA6E2"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292B0C1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12,949.97</w:t>
            </w:r>
          </w:p>
        </w:tc>
        <w:tc>
          <w:tcPr>
            <w:tcW w:w="3012" w:type="dxa"/>
            <w:vAlign w:val="center"/>
          </w:tcPr>
          <w:p w14:paraId="737B759D"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2,421.36</w:t>
            </w:r>
          </w:p>
        </w:tc>
      </w:tr>
      <w:tr w:rsidR="00A132A7" w14:paraId="38015543" w14:textId="77777777">
        <w:tc>
          <w:tcPr>
            <w:tcW w:w="3012" w:type="dxa"/>
            <w:vAlign w:val="center"/>
          </w:tcPr>
          <w:p w14:paraId="00BD5203" w14:textId="77777777" w:rsidR="00A132A7" w:rsidRDefault="008631C9">
            <w:pPr>
              <w:jc w:val="left"/>
            </w:pPr>
            <w:r>
              <w:rPr>
                <w:rFonts w:eastAsiaTheme="minorEastAsia"/>
                <w:color w:val="000000" w:themeColor="text1"/>
                <w:sz w:val="24"/>
              </w:rPr>
              <w:t>当期交易基金产生的交易费（元）</w:t>
            </w:r>
          </w:p>
        </w:tc>
        <w:tc>
          <w:tcPr>
            <w:tcW w:w="3012" w:type="dxa"/>
            <w:vAlign w:val="center"/>
          </w:tcPr>
          <w:p w14:paraId="79FFFB94" w14:textId="77777777" w:rsidR="00A132A7" w:rsidRDefault="008631C9">
            <w:pPr>
              <w:jc w:val="right"/>
            </w:pPr>
            <w:r>
              <w:rPr>
                <w:rFonts w:eastAsiaTheme="minorEastAsia"/>
                <w:color w:val="000000" w:themeColor="text1"/>
                <w:sz w:val="24"/>
              </w:rPr>
              <w:t>40.54</w:t>
            </w:r>
          </w:p>
        </w:tc>
        <w:tc>
          <w:tcPr>
            <w:tcW w:w="3012" w:type="dxa"/>
            <w:vAlign w:val="center"/>
          </w:tcPr>
          <w:p w14:paraId="6C634956" w14:textId="77777777" w:rsidR="00A132A7" w:rsidRDefault="008631C9">
            <w:pPr>
              <w:jc w:val="right"/>
            </w:pPr>
            <w:r>
              <w:rPr>
                <w:rFonts w:eastAsiaTheme="minorEastAsia"/>
                <w:color w:val="000000" w:themeColor="text1"/>
                <w:sz w:val="24"/>
              </w:rPr>
              <w:t>-</w:t>
            </w:r>
          </w:p>
        </w:tc>
      </w:tr>
      <w:tr w:rsidR="008631C9" w14:paraId="2705F571" w14:textId="77777777">
        <w:tc>
          <w:tcPr>
            <w:tcW w:w="3012" w:type="dxa"/>
            <w:vAlign w:val="center"/>
          </w:tcPr>
          <w:p w14:paraId="4BAAABB0" w14:textId="410EE211" w:rsidR="008631C9" w:rsidRDefault="008631C9">
            <w:pPr>
              <w:jc w:val="left"/>
              <w:rPr>
                <w:rFonts w:eastAsiaTheme="minorEastAsia"/>
                <w:color w:val="000000" w:themeColor="text1"/>
                <w:sz w:val="24"/>
              </w:rPr>
            </w:pPr>
            <w:r>
              <w:rPr>
                <w:rFonts w:eastAsiaTheme="minorEastAsia"/>
                <w:color w:val="000000" w:themeColor="text1"/>
                <w:sz w:val="24"/>
              </w:rPr>
              <w:t>当期交易基金产生的</w:t>
            </w:r>
            <w:r>
              <w:rPr>
                <w:rFonts w:eastAsiaTheme="minorEastAsia" w:hint="eastAsia"/>
                <w:color w:val="000000" w:themeColor="text1"/>
                <w:sz w:val="24"/>
              </w:rPr>
              <w:t>转换</w:t>
            </w:r>
            <w:r>
              <w:rPr>
                <w:rFonts w:eastAsiaTheme="minorEastAsia"/>
                <w:color w:val="000000" w:themeColor="text1"/>
                <w:sz w:val="24"/>
              </w:rPr>
              <w:t>费（元）</w:t>
            </w:r>
          </w:p>
        </w:tc>
        <w:tc>
          <w:tcPr>
            <w:tcW w:w="3012" w:type="dxa"/>
            <w:vAlign w:val="center"/>
          </w:tcPr>
          <w:p w14:paraId="6D896C7B" w14:textId="6F529295" w:rsidR="008631C9" w:rsidRPr="008631C9" w:rsidRDefault="008631C9">
            <w:pPr>
              <w:jc w:val="right"/>
              <w:rPr>
                <w:rFonts w:eastAsiaTheme="minorEastAsia"/>
                <w:color w:val="000000" w:themeColor="text1"/>
                <w:sz w:val="24"/>
              </w:rPr>
            </w:pPr>
            <w:r>
              <w:rPr>
                <w:rFonts w:eastAsiaTheme="minorEastAsia"/>
                <w:color w:val="000000" w:themeColor="text1"/>
                <w:sz w:val="24"/>
              </w:rPr>
              <w:t>4,791.82</w:t>
            </w:r>
          </w:p>
        </w:tc>
        <w:tc>
          <w:tcPr>
            <w:tcW w:w="3012" w:type="dxa"/>
            <w:vAlign w:val="center"/>
          </w:tcPr>
          <w:p w14:paraId="4C1399F4" w14:textId="4DCE3EF0" w:rsidR="008631C9" w:rsidRDefault="008631C9">
            <w:pPr>
              <w:jc w:val="right"/>
              <w:rPr>
                <w:rFonts w:eastAsiaTheme="minorEastAsia"/>
                <w:color w:val="000000" w:themeColor="text1"/>
                <w:sz w:val="24"/>
              </w:rPr>
            </w:pPr>
            <w:r>
              <w:rPr>
                <w:rFonts w:eastAsiaTheme="minorEastAsia" w:hint="eastAsia"/>
                <w:color w:val="000000" w:themeColor="text1"/>
                <w:sz w:val="24"/>
              </w:rPr>
              <w:t>-</w:t>
            </w:r>
          </w:p>
        </w:tc>
      </w:tr>
    </w:tbl>
    <w:p w14:paraId="2630D045"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39B2B43E"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17B98BD0" w14:textId="77777777" w:rsidR="005E6DF3" w:rsidRPr="00C45886" w:rsidRDefault="005E6DF3">
      <w:pPr>
        <w:spacing w:line="360" w:lineRule="auto"/>
        <w:ind w:firstLineChars="200" w:firstLine="420"/>
        <w:rPr>
          <w:rFonts w:eastAsiaTheme="minorEastAsia"/>
          <w:color w:val="000000" w:themeColor="text1"/>
          <w:szCs w:val="21"/>
        </w:rPr>
      </w:pPr>
    </w:p>
    <w:p w14:paraId="44356382"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4F374DD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DC8706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7B2F6B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7B0C0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62D984C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14:paraId="319E7E4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D8E228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0CE499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31,639,327.19</w:t>
            </w:r>
          </w:p>
        </w:tc>
        <w:tc>
          <w:tcPr>
            <w:tcW w:w="2367" w:type="dxa"/>
            <w:tcBorders>
              <w:top w:val="single" w:sz="8" w:space="0" w:color="000000"/>
              <w:left w:val="single" w:sz="8" w:space="0" w:color="000000"/>
              <w:bottom w:val="single" w:sz="8" w:space="0" w:color="000000"/>
              <w:right w:val="single" w:sz="8" w:space="0" w:color="000000"/>
            </w:tcBorders>
            <w:vAlign w:val="center"/>
          </w:tcPr>
          <w:p w14:paraId="34EADF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3,696,300.88</w:t>
            </w:r>
          </w:p>
        </w:tc>
      </w:tr>
      <w:tr w:rsidR="005E6DF3" w:rsidRPr="00B27A29" w14:paraId="22549FC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85EBC6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56DF8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205,669.74</w:t>
            </w:r>
          </w:p>
        </w:tc>
        <w:tc>
          <w:tcPr>
            <w:tcW w:w="2367" w:type="dxa"/>
            <w:tcBorders>
              <w:top w:val="single" w:sz="8" w:space="0" w:color="000000"/>
              <w:left w:val="single" w:sz="8" w:space="0" w:color="000000"/>
              <w:bottom w:val="single" w:sz="8" w:space="0" w:color="000000"/>
              <w:right w:val="single" w:sz="8" w:space="0" w:color="000000"/>
            </w:tcBorders>
            <w:vAlign w:val="center"/>
          </w:tcPr>
          <w:p w14:paraId="76F4A46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268,399.90</w:t>
            </w:r>
          </w:p>
        </w:tc>
      </w:tr>
      <w:tr w:rsidR="005E6DF3" w:rsidRPr="00B27A29" w14:paraId="1865C9B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822EF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451ABB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823,813.95</w:t>
            </w:r>
          </w:p>
        </w:tc>
        <w:tc>
          <w:tcPr>
            <w:tcW w:w="2367" w:type="dxa"/>
            <w:tcBorders>
              <w:top w:val="single" w:sz="8" w:space="0" w:color="000000"/>
              <w:left w:val="single" w:sz="8" w:space="0" w:color="000000"/>
              <w:bottom w:val="single" w:sz="8" w:space="0" w:color="000000"/>
              <w:right w:val="single" w:sz="8" w:space="0" w:color="000000"/>
            </w:tcBorders>
            <w:vAlign w:val="center"/>
          </w:tcPr>
          <w:p w14:paraId="5C35D62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421,014.89</w:t>
            </w:r>
          </w:p>
        </w:tc>
      </w:tr>
      <w:tr w:rsidR="005E6DF3" w:rsidRPr="00B27A29" w14:paraId="0A84930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F7939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BE6179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522FE5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6861A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B08F5D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1CD115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31,021,182.98</w:t>
            </w:r>
          </w:p>
        </w:tc>
        <w:tc>
          <w:tcPr>
            <w:tcW w:w="2367" w:type="dxa"/>
            <w:tcBorders>
              <w:top w:val="single" w:sz="8" w:space="0" w:color="000000"/>
              <w:left w:val="single" w:sz="8" w:space="0" w:color="000000"/>
              <w:bottom w:val="single" w:sz="8" w:space="0" w:color="000000"/>
              <w:right w:val="single" w:sz="8" w:space="0" w:color="000000"/>
            </w:tcBorders>
            <w:vAlign w:val="center"/>
          </w:tcPr>
          <w:p w14:paraId="731E88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3,543,685.89</w:t>
            </w:r>
          </w:p>
        </w:tc>
      </w:tr>
    </w:tbl>
    <w:p w14:paraId="40784AB8"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14:paraId="61D74E15"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1BDB624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63839C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A56382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8B4FB6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14:paraId="021D39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14:paraId="464F40C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60CE61B"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7E452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877,010.28</w:t>
            </w:r>
          </w:p>
        </w:tc>
        <w:tc>
          <w:tcPr>
            <w:tcW w:w="2693" w:type="dxa"/>
            <w:tcBorders>
              <w:top w:val="single" w:sz="8" w:space="0" w:color="000000"/>
              <w:left w:val="single" w:sz="8" w:space="0" w:color="000000"/>
              <w:bottom w:val="single" w:sz="8" w:space="0" w:color="000000"/>
              <w:right w:val="single" w:sz="8" w:space="0" w:color="000000"/>
            </w:tcBorders>
            <w:vAlign w:val="center"/>
          </w:tcPr>
          <w:p w14:paraId="6D3932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A63F1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97413E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52BDB4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E874D1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5AE9A1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FCED18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C49447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1D579C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DF520A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65B5945"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97CAD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877,010.28</w:t>
            </w:r>
          </w:p>
        </w:tc>
        <w:tc>
          <w:tcPr>
            <w:tcW w:w="2693" w:type="dxa"/>
            <w:tcBorders>
              <w:top w:val="single" w:sz="8" w:space="0" w:color="000000"/>
              <w:left w:val="single" w:sz="8" w:space="0" w:color="000000"/>
              <w:bottom w:val="single" w:sz="8" w:space="0" w:color="000000"/>
              <w:right w:val="single" w:sz="8" w:space="0" w:color="000000"/>
            </w:tcBorders>
            <w:vAlign w:val="center"/>
          </w:tcPr>
          <w:p w14:paraId="2F0F03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27F6C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FF19395"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1B7A5E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2.54</w:t>
            </w:r>
          </w:p>
        </w:tc>
        <w:tc>
          <w:tcPr>
            <w:tcW w:w="2693" w:type="dxa"/>
            <w:tcBorders>
              <w:top w:val="single" w:sz="8" w:space="0" w:color="000000"/>
              <w:left w:val="single" w:sz="8" w:space="0" w:color="000000"/>
              <w:bottom w:val="single" w:sz="8" w:space="0" w:color="000000"/>
              <w:right w:val="single" w:sz="8" w:space="0" w:color="000000"/>
            </w:tcBorders>
            <w:vAlign w:val="center"/>
          </w:tcPr>
          <w:p w14:paraId="1D64629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B321C29"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14:paraId="3C6F26C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F2EE6D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1559FA4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37E35687"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277B3FA1"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（二）摩根尚睿混合型基金中基金</w:t>
      </w:r>
      <w:r>
        <w:rPr>
          <w:rFonts w:eastAsiaTheme="minorEastAsia"/>
          <w:color w:val="000000" w:themeColor="text1"/>
          <w:szCs w:val="21"/>
        </w:rPr>
        <w:t>(FOF)</w:t>
      </w:r>
      <w:r>
        <w:rPr>
          <w:rFonts w:eastAsiaTheme="minorEastAsia"/>
          <w:color w:val="000000" w:themeColor="text1"/>
          <w:szCs w:val="21"/>
        </w:rPr>
        <w:t>基金合同</w:t>
      </w:r>
    </w:p>
    <w:p w14:paraId="3E44BB03"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（三）摩根尚睿混合型基金中基金</w:t>
      </w:r>
      <w:r>
        <w:rPr>
          <w:rFonts w:eastAsiaTheme="minorEastAsia"/>
          <w:color w:val="000000" w:themeColor="text1"/>
          <w:szCs w:val="21"/>
        </w:rPr>
        <w:t>(FOF)</w:t>
      </w:r>
      <w:r>
        <w:rPr>
          <w:rFonts w:eastAsiaTheme="minorEastAsia"/>
          <w:color w:val="000000" w:themeColor="text1"/>
          <w:szCs w:val="21"/>
        </w:rPr>
        <w:t>托管协议</w:t>
      </w:r>
    </w:p>
    <w:p w14:paraId="6DC72C6B"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0CFFE5E8"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5023B173"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045B5D27" w14:textId="77777777" w:rsidR="00A132A7" w:rsidRDefault="008631C9">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4011428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71316EE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078B9E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027FF9D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02A014F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251A84B" w14:textId="77777777" w:rsidR="005E6DF3" w:rsidRPr="00B27A29" w:rsidRDefault="005E6DF3">
      <w:pPr>
        <w:spacing w:line="360" w:lineRule="auto"/>
        <w:ind w:left="840"/>
        <w:jc w:val="right"/>
        <w:rPr>
          <w:rFonts w:eastAsiaTheme="minorEastAsia"/>
          <w:color w:val="000000" w:themeColor="text1"/>
          <w:szCs w:val="21"/>
        </w:rPr>
      </w:pPr>
    </w:p>
    <w:p w14:paraId="21B21E2F" w14:textId="77777777" w:rsidR="005E6DF3" w:rsidRPr="00B27A29" w:rsidRDefault="005E6DF3">
      <w:pPr>
        <w:spacing w:line="360" w:lineRule="auto"/>
        <w:ind w:left="840"/>
        <w:jc w:val="center"/>
        <w:rPr>
          <w:rFonts w:eastAsiaTheme="minorEastAsia"/>
          <w:b/>
          <w:color w:val="000000" w:themeColor="text1"/>
          <w:szCs w:val="21"/>
        </w:rPr>
      </w:pPr>
    </w:p>
    <w:p w14:paraId="493CB43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8DA4BD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543F" w14:textId="77777777" w:rsidR="00045D1A" w:rsidRDefault="00045D1A">
      <w:r>
        <w:separator/>
      </w:r>
    </w:p>
  </w:endnote>
  <w:endnote w:type="continuationSeparator" w:id="0">
    <w:p w14:paraId="780B20C6"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A8B0" w14:textId="46291A3D"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7A0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87A04">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93E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DDE41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0B6E" w14:textId="5E8C4C5C"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87A04">
      <w:rPr>
        <w:rStyle w:val="af6"/>
        <w:noProof/>
      </w:rPr>
      <w:t>2</w:t>
    </w:r>
    <w:r>
      <w:rPr>
        <w:rStyle w:val="af6"/>
      </w:rPr>
      <w:fldChar w:fldCharType="end"/>
    </w:r>
  </w:p>
  <w:p w14:paraId="7D9A63C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8A4B" w14:textId="77777777" w:rsidR="00045D1A" w:rsidRDefault="00045D1A">
      <w:r>
        <w:separator/>
      </w:r>
    </w:p>
  </w:footnote>
  <w:footnote w:type="continuationSeparator" w:id="0">
    <w:p w14:paraId="53E794A9"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5B8D" w14:textId="77777777" w:rsidR="005C671B" w:rsidRDefault="005C671B">
    <w:pPr>
      <w:pStyle w:val="af"/>
      <w:pBdr>
        <w:bottom w:val="single" w:sz="6" w:space="0" w:color="auto"/>
      </w:pBdr>
      <w:jc w:val="right"/>
    </w:pPr>
    <w:r>
      <w:t>摩根尚睿混合型基金中基金</w:t>
    </w:r>
    <w:r>
      <w:t>(FOF)2024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4AF"/>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1C9"/>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32A7"/>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253B"/>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87A04"/>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C71AA5"/>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A2509-A777-423B-B4FC-E2DDD55D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36</TotalTime>
  <Pages>16</Pages>
  <Words>1329</Words>
  <Characters>7580</Characters>
  <Application>Microsoft Office Word</Application>
  <DocSecurity>0</DocSecurity>
  <Lines>63</Lines>
  <Paragraphs>17</Paragraphs>
  <ScaleCrop>false</ScaleCrop>
  <Company>TRT. Ltd. Co.</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229</cp:revision>
  <cp:lastPrinted>2007-07-19T00:46:00Z</cp:lastPrinted>
  <dcterms:created xsi:type="dcterms:W3CDTF">2013-06-21T06:56:00Z</dcterms:created>
  <dcterms:modified xsi:type="dcterms:W3CDTF">2024-10-24T06:05:00Z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