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摩根欧洲动力策略股票型证券投资基金</w:t>
      </w:r>
      <w:r w:rsidRPr="00A76A42">
        <w:rPr>
          <w:rFonts w:eastAsiaTheme="minorEastAsia"/>
          <w:b/>
          <w:color w:val="000000" w:themeColor="text1"/>
          <w:sz w:val="36"/>
          <w:szCs w:val="36"/>
        </w:rPr>
        <w:t>(QDII)</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年第</w:t>
      </w:r>
      <w:r w:rsidRPr="00A76A42">
        <w:rPr>
          <w:rFonts w:eastAsiaTheme="minorEastAsia"/>
          <w:b/>
          <w:color w:val="000000" w:themeColor="text1"/>
          <w:sz w:val="36"/>
          <w:szCs w:val="36"/>
        </w:rPr>
        <w:t>2</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w:t>
      </w:r>
      <w:r w:rsidRPr="00A76A42">
        <w:rPr>
          <w:rFonts w:eastAsiaTheme="minorEastAsia"/>
          <w:b/>
          <w:color w:val="000000" w:themeColor="text1"/>
          <w:sz w:val="36"/>
          <w:szCs w:val="36"/>
        </w:rPr>
        <w:t>6</w:t>
      </w:r>
      <w:r w:rsidRPr="00A76A42">
        <w:rPr>
          <w:rFonts w:eastAsiaTheme="minorEastAsia"/>
          <w:b/>
          <w:color w:val="000000" w:themeColor="text1"/>
          <w:sz w:val="36"/>
          <w:szCs w:val="36"/>
        </w:rPr>
        <w:t>月</w:t>
      </w:r>
      <w:r w:rsidRPr="00A76A42">
        <w:rPr>
          <w:rFonts w:eastAsiaTheme="minorEastAsia"/>
          <w:b/>
          <w:color w:val="000000" w:themeColor="text1"/>
          <w:sz w:val="36"/>
          <w:szCs w:val="36"/>
        </w:rPr>
        <w:t>30</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基金管理人：摩根基金管理（中国）有限公司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基金托管人：招商银行股份有限公司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二〇二三年七月十八日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w:t>
      </w:r>
      <w:r>
        <w:rPr>
          <w:rFonts w:eastAsiaTheme="minorEastAsia"/>
          <w:color w:val="000000" w:themeColor="text1"/>
          <w:szCs w:val="21"/>
        </w:rPr>
        <w:t>往业绩并不代表其未来表现。投资有风险，投资者在作出投资决策前应仔细阅读本基金的招募说明书。</w:t>
      </w:r>
      <w:r>
        <w:rPr>
          <w:rFonts w:eastAsiaTheme="minorEastAsia"/>
          <w:color w:val="000000" w:themeColor="text1"/>
          <w:szCs w:val="21"/>
        </w:rPr>
        <w:t xml:space="preserve"> </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4</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6</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摩根欧洲动力策略股票</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006282</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006282</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2018</w:t>
            </w:r>
            <w:r w:rsidRPr="00A76A42">
              <w:rPr>
                <w:rFonts w:eastAsiaTheme="minorEastAsia"/>
                <w:color w:val="000000" w:themeColor="text1"/>
                <w:kern w:val="0"/>
                <w:szCs w:val="21"/>
              </w:rPr>
              <w:t>年</w:t>
            </w:r>
            <w:r w:rsidRPr="00A76A42">
              <w:rPr>
                <w:rFonts w:eastAsiaTheme="minorEastAsia"/>
                <w:color w:val="000000" w:themeColor="text1"/>
                <w:kern w:val="0"/>
                <w:szCs w:val="21"/>
              </w:rPr>
              <w:t>10</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41,074,944.28</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本基金主要投资于欧洲股票，在严格控制风险的前提下追求超越业绩比较基准的回报。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7A6299" w:rsidRDefault="00B207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A6299" w:rsidRDefault="00B207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本基金将根据欧洲资本市场情况、企业竞争优势等进行综合分析、评估，精选优秀的欧洲企业进行跨市场配置以构建股票投资组合。</w:t>
            </w:r>
          </w:p>
          <w:p w:rsidR="007A6299" w:rsidRDefault="00B207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、本基金的股票投资策略如下：</w:t>
            </w:r>
          </w:p>
          <w:p w:rsidR="007A6299" w:rsidRDefault="00B207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w:t>
            </w:r>
            <w:r>
              <w:rPr>
                <w:rFonts w:eastAsiaTheme="minorEastAsia"/>
                <w:color w:val="000000" w:themeColor="text1"/>
                <w:kern w:val="0"/>
                <w:szCs w:val="21"/>
              </w:rPr>
              <w:t>1</w:t>
            </w:r>
            <w:r>
              <w:rPr>
                <w:rFonts w:eastAsiaTheme="minorEastAsia"/>
                <w:color w:val="000000" w:themeColor="text1"/>
                <w:kern w:val="0"/>
                <w:szCs w:val="21"/>
              </w:rPr>
              <w:t>）本基金综合考虑不同欧洲地区不同市场的宏观经济环境、增长和通胀背景、不同市场的估值水平和流动性因素、相关公司所处的发展阶段、盈利前景和竞争环境以及其他影响投资组合回报及风险的重要要素将基金资产在欧洲市场之间进行配置。</w:t>
            </w:r>
          </w:p>
          <w:p w:rsidR="007A6299" w:rsidRDefault="00B207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）个股选择：从估值、股票质量及趋势三个维度在欧洲上市公司股票中进行筛选，估值方面主要考虑基于市盈率、自由现金</w:t>
            </w:r>
            <w:r>
              <w:rPr>
                <w:rFonts w:eastAsiaTheme="minorEastAsia"/>
                <w:color w:val="000000" w:themeColor="text1"/>
                <w:kern w:val="0"/>
                <w:szCs w:val="21"/>
              </w:rPr>
              <w:t>流收益率和其他相关价值衡量指标，横向对比选取估值相对便宜的股票；股票质量方面主要考虑企业盈利的可持续性、企业资本的运用配置情况及实际盈利能力，选取拥有可持续利润及严谨的资本管理的盈利公司；股票动能方面，通过每日跟踪公司盈利公告、订单及产品计划，选取正处于正面盈利趋势及正面价格趋势双支撑的股票。除前述三个维度外，本基金还将综合分析企业的财务状况、商业模式以及公司管理层三个方面，从中筛选出优秀的上市公司。</w:t>
            </w:r>
          </w:p>
          <w:p w:rsidR="007A6299" w:rsidRDefault="00B207B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）投资组合构建：根据上述精选出的个股，结合各项定量和定性指标挑选出最具上涨潜力的标的自下而上构建投资组</w:t>
            </w:r>
            <w:r>
              <w:rPr>
                <w:rFonts w:eastAsiaTheme="minorEastAsia"/>
                <w:color w:val="000000" w:themeColor="text1"/>
                <w:kern w:val="0"/>
                <w:szCs w:val="21"/>
              </w:rPr>
              <w:t>合。</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w:t>
            </w:r>
            <w:r w:rsidRPr="00A76A42">
              <w:rPr>
                <w:rFonts w:eastAsiaTheme="minorEastAsia"/>
                <w:color w:val="000000" w:themeColor="text1"/>
                <w:kern w:val="0"/>
                <w:szCs w:val="21"/>
              </w:rPr>
              <w:t>90%×MSCI</w:t>
            </w:r>
            <w:r w:rsidRPr="00A76A42">
              <w:rPr>
                <w:rFonts w:eastAsiaTheme="minorEastAsia"/>
                <w:color w:val="000000" w:themeColor="text1"/>
                <w:kern w:val="0"/>
                <w:szCs w:val="21"/>
              </w:rPr>
              <w:t>欧洲净收益指数（</w:t>
            </w:r>
            <w:r w:rsidRPr="00A76A42">
              <w:rPr>
                <w:rFonts w:eastAsiaTheme="minorEastAsia"/>
                <w:color w:val="000000" w:themeColor="text1"/>
                <w:kern w:val="0"/>
                <w:szCs w:val="21"/>
              </w:rPr>
              <w:t>MSCI Europe Index (Total Return Net)</w:t>
            </w:r>
            <w:r w:rsidRPr="00A76A42">
              <w:rPr>
                <w:rFonts w:eastAsiaTheme="minorEastAsia"/>
                <w:color w:val="000000" w:themeColor="text1"/>
                <w:kern w:val="0"/>
                <w:szCs w:val="21"/>
              </w:rPr>
              <w:t>）收益率</w:t>
            </w:r>
            <w:r w:rsidRPr="00A76A42">
              <w:rPr>
                <w:rFonts w:eastAsiaTheme="minorEastAsia"/>
                <w:color w:val="000000" w:themeColor="text1"/>
                <w:kern w:val="0"/>
                <w:szCs w:val="21"/>
              </w:rPr>
              <w:t>+ 10%×</w:t>
            </w:r>
            <w:r w:rsidRPr="00A76A42">
              <w:rPr>
                <w:rFonts w:eastAsiaTheme="minorEastAsia"/>
                <w:color w:val="000000" w:themeColor="text1"/>
                <w:kern w:val="0"/>
                <w:szCs w:val="21"/>
              </w:rPr>
              <w:t>税后银行活期存款收益率</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本基金属于股票型基金产品，预期风险和收益水平高于混合型基金、债券型基金和货币市场基金。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摩根基金管理（中国）有限公司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招商银行股份有限公司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Management(UK)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摩根资产管理（英国）有限公司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The Hong Kong and Shanghai Banking Corporation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香港上海汇丰银行有限公司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B207B2" w:rsidRPr="00A76A42" w:rsidTr="00B207B2">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4</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6</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w:t>
            </w:r>
            <w:r w:rsidRPr="00A76A42">
              <w:rPr>
                <w:rFonts w:eastAsiaTheme="minorEastAsia"/>
                <w:color w:val="000000" w:themeColor="text1"/>
                <w:szCs w:val="21"/>
              </w:rPr>
              <w:t>)</w:t>
            </w:r>
          </w:p>
        </w:tc>
      </w:tr>
      <w:tr w:rsidR="00B207B2" w:rsidRPr="00A76A42" w:rsidTr="00B207B2">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1,235,278.63</w:t>
            </w:r>
          </w:p>
        </w:tc>
      </w:tr>
      <w:tr w:rsidR="00B207B2" w:rsidRPr="00A76A42" w:rsidTr="00B207B2">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2,958,793.37</w:t>
            </w:r>
          </w:p>
        </w:tc>
      </w:tr>
      <w:tr w:rsidR="00B207B2" w:rsidRPr="00A76A42" w:rsidTr="00B207B2">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0.0790</w:t>
            </w:r>
          </w:p>
        </w:tc>
      </w:tr>
      <w:tr w:rsidR="00B207B2" w:rsidRPr="00A76A42" w:rsidTr="00B207B2">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53,682,762.42</w:t>
            </w:r>
          </w:p>
        </w:tc>
      </w:tr>
      <w:tr w:rsidR="00B207B2" w:rsidRPr="00A76A42" w:rsidTr="00B207B2">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1.3069</w:t>
            </w:r>
          </w:p>
        </w:tc>
      </w:tr>
    </w:tbl>
    <w:p w:rsidR="007A6299" w:rsidRDefault="00B207B2">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7A6299">
        <w:tc>
          <w:tcPr>
            <w:tcW w:w="1395" w:type="dxa"/>
            <w:vAlign w:val="center"/>
          </w:tcPr>
          <w:p w:rsidR="007A6299" w:rsidRDefault="00B207B2">
            <w:pPr>
              <w:jc w:val="left"/>
            </w:pPr>
            <w:r>
              <w:rPr>
                <w:rFonts w:eastAsiaTheme="minorEastAsia"/>
                <w:color w:val="000000" w:themeColor="text1"/>
                <w:szCs w:val="21"/>
              </w:rPr>
              <w:t>过去三个月</w:t>
            </w:r>
          </w:p>
        </w:tc>
        <w:tc>
          <w:tcPr>
            <w:tcW w:w="1092" w:type="dxa"/>
            <w:vAlign w:val="center"/>
          </w:tcPr>
          <w:p w:rsidR="007A6299" w:rsidRDefault="00B207B2">
            <w:pPr>
              <w:jc w:val="right"/>
            </w:pPr>
            <w:r>
              <w:rPr>
                <w:rFonts w:eastAsiaTheme="minorEastAsia"/>
                <w:color w:val="000000" w:themeColor="text1"/>
                <w:szCs w:val="21"/>
              </w:rPr>
              <w:t>6.25%</w:t>
            </w:r>
          </w:p>
        </w:tc>
        <w:tc>
          <w:tcPr>
            <w:tcW w:w="1161" w:type="dxa"/>
            <w:vAlign w:val="center"/>
          </w:tcPr>
          <w:p w:rsidR="007A6299" w:rsidRDefault="00B207B2">
            <w:pPr>
              <w:jc w:val="right"/>
            </w:pPr>
            <w:r>
              <w:rPr>
                <w:rFonts w:eastAsiaTheme="minorEastAsia"/>
                <w:color w:val="000000" w:themeColor="text1"/>
                <w:szCs w:val="21"/>
              </w:rPr>
              <w:t>0.64%</w:t>
            </w:r>
          </w:p>
        </w:tc>
        <w:tc>
          <w:tcPr>
            <w:tcW w:w="1181" w:type="dxa"/>
            <w:vAlign w:val="center"/>
          </w:tcPr>
          <w:p w:rsidR="007A6299" w:rsidRDefault="00B207B2">
            <w:pPr>
              <w:jc w:val="right"/>
            </w:pPr>
            <w:r>
              <w:rPr>
                <w:rFonts w:eastAsiaTheme="minorEastAsia"/>
                <w:color w:val="000000" w:themeColor="text1"/>
                <w:szCs w:val="21"/>
              </w:rPr>
              <w:t>7.24%</w:t>
            </w:r>
          </w:p>
        </w:tc>
        <w:tc>
          <w:tcPr>
            <w:tcW w:w="1188" w:type="dxa"/>
            <w:vAlign w:val="center"/>
          </w:tcPr>
          <w:p w:rsidR="007A6299" w:rsidRDefault="00B207B2">
            <w:pPr>
              <w:jc w:val="right"/>
            </w:pPr>
            <w:r>
              <w:rPr>
                <w:rFonts w:eastAsiaTheme="minorEastAsia"/>
                <w:color w:val="000000" w:themeColor="text1"/>
                <w:szCs w:val="21"/>
              </w:rPr>
              <w:t>0.72%</w:t>
            </w:r>
          </w:p>
        </w:tc>
        <w:tc>
          <w:tcPr>
            <w:tcW w:w="1199" w:type="dxa"/>
            <w:vAlign w:val="center"/>
          </w:tcPr>
          <w:p w:rsidR="007A6299" w:rsidRDefault="00B207B2">
            <w:pPr>
              <w:jc w:val="right"/>
            </w:pPr>
            <w:r>
              <w:rPr>
                <w:rFonts w:eastAsiaTheme="minorEastAsia"/>
                <w:color w:val="000000" w:themeColor="text1"/>
                <w:szCs w:val="21"/>
              </w:rPr>
              <w:t>-0.99%</w:t>
            </w:r>
          </w:p>
        </w:tc>
        <w:tc>
          <w:tcPr>
            <w:tcW w:w="1204" w:type="dxa"/>
            <w:vAlign w:val="center"/>
          </w:tcPr>
          <w:p w:rsidR="007A6299" w:rsidRDefault="00B207B2">
            <w:pPr>
              <w:jc w:val="right"/>
            </w:pPr>
            <w:r>
              <w:rPr>
                <w:rFonts w:eastAsiaTheme="minorEastAsia"/>
                <w:color w:val="000000" w:themeColor="text1"/>
                <w:szCs w:val="21"/>
              </w:rPr>
              <w:t>-0.08%</w:t>
            </w:r>
          </w:p>
        </w:tc>
      </w:tr>
      <w:tr w:rsidR="007A6299">
        <w:tc>
          <w:tcPr>
            <w:tcW w:w="1395" w:type="dxa"/>
            <w:vAlign w:val="center"/>
          </w:tcPr>
          <w:p w:rsidR="007A6299" w:rsidRDefault="00B207B2">
            <w:pPr>
              <w:jc w:val="left"/>
            </w:pPr>
            <w:r>
              <w:rPr>
                <w:rFonts w:eastAsiaTheme="minorEastAsia"/>
                <w:color w:val="000000" w:themeColor="text1"/>
                <w:szCs w:val="21"/>
              </w:rPr>
              <w:t>过去六个月</w:t>
            </w:r>
          </w:p>
        </w:tc>
        <w:tc>
          <w:tcPr>
            <w:tcW w:w="1092" w:type="dxa"/>
            <w:vAlign w:val="center"/>
          </w:tcPr>
          <w:p w:rsidR="007A6299" w:rsidRDefault="00B207B2">
            <w:pPr>
              <w:jc w:val="right"/>
            </w:pPr>
            <w:r>
              <w:rPr>
                <w:rFonts w:eastAsiaTheme="minorEastAsia"/>
                <w:color w:val="000000" w:themeColor="text1"/>
                <w:szCs w:val="21"/>
              </w:rPr>
              <w:t>13.53%</w:t>
            </w:r>
          </w:p>
        </w:tc>
        <w:tc>
          <w:tcPr>
            <w:tcW w:w="1161" w:type="dxa"/>
            <w:vAlign w:val="center"/>
          </w:tcPr>
          <w:p w:rsidR="007A6299" w:rsidRDefault="00B207B2">
            <w:pPr>
              <w:jc w:val="right"/>
            </w:pPr>
            <w:r>
              <w:rPr>
                <w:rFonts w:eastAsiaTheme="minorEastAsia"/>
                <w:color w:val="000000" w:themeColor="text1"/>
                <w:szCs w:val="21"/>
              </w:rPr>
              <w:t>0.86%</w:t>
            </w:r>
          </w:p>
        </w:tc>
        <w:tc>
          <w:tcPr>
            <w:tcW w:w="1181" w:type="dxa"/>
            <w:vAlign w:val="center"/>
          </w:tcPr>
          <w:p w:rsidR="007A6299" w:rsidRDefault="00B207B2">
            <w:pPr>
              <w:jc w:val="right"/>
            </w:pPr>
            <w:r>
              <w:rPr>
                <w:rFonts w:eastAsiaTheme="minorEastAsia"/>
                <w:color w:val="000000" w:themeColor="text1"/>
                <w:szCs w:val="21"/>
              </w:rPr>
              <w:t>16.08%</w:t>
            </w:r>
          </w:p>
        </w:tc>
        <w:tc>
          <w:tcPr>
            <w:tcW w:w="1188" w:type="dxa"/>
            <w:vAlign w:val="center"/>
          </w:tcPr>
          <w:p w:rsidR="007A6299" w:rsidRDefault="00B207B2">
            <w:pPr>
              <w:jc w:val="right"/>
            </w:pPr>
            <w:r>
              <w:rPr>
                <w:rFonts w:eastAsiaTheme="minorEastAsia"/>
                <w:color w:val="000000" w:themeColor="text1"/>
                <w:szCs w:val="21"/>
              </w:rPr>
              <w:t>1.00%</w:t>
            </w:r>
          </w:p>
        </w:tc>
        <w:tc>
          <w:tcPr>
            <w:tcW w:w="1199" w:type="dxa"/>
            <w:vAlign w:val="center"/>
          </w:tcPr>
          <w:p w:rsidR="007A6299" w:rsidRDefault="00B207B2">
            <w:pPr>
              <w:jc w:val="right"/>
            </w:pPr>
            <w:r>
              <w:rPr>
                <w:rFonts w:eastAsiaTheme="minorEastAsia"/>
                <w:color w:val="000000" w:themeColor="text1"/>
                <w:szCs w:val="21"/>
              </w:rPr>
              <w:t>-2.55%</w:t>
            </w:r>
          </w:p>
        </w:tc>
        <w:tc>
          <w:tcPr>
            <w:tcW w:w="1204" w:type="dxa"/>
            <w:vAlign w:val="center"/>
          </w:tcPr>
          <w:p w:rsidR="007A6299" w:rsidRDefault="00B207B2">
            <w:pPr>
              <w:jc w:val="right"/>
            </w:pPr>
            <w:r>
              <w:rPr>
                <w:rFonts w:eastAsiaTheme="minorEastAsia"/>
                <w:color w:val="000000" w:themeColor="text1"/>
                <w:szCs w:val="21"/>
              </w:rPr>
              <w:t>-0.14%</w:t>
            </w:r>
          </w:p>
        </w:tc>
      </w:tr>
      <w:tr w:rsidR="007A6299">
        <w:tc>
          <w:tcPr>
            <w:tcW w:w="1395" w:type="dxa"/>
            <w:vAlign w:val="center"/>
          </w:tcPr>
          <w:p w:rsidR="007A6299" w:rsidRDefault="00B207B2">
            <w:pPr>
              <w:jc w:val="left"/>
            </w:pPr>
            <w:r>
              <w:rPr>
                <w:rFonts w:eastAsiaTheme="minorEastAsia"/>
                <w:color w:val="000000" w:themeColor="text1"/>
                <w:szCs w:val="21"/>
              </w:rPr>
              <w:t>过去一年</w:t>
            </w:r>
          </w:p>
        </w:tc>
        <w:tc>
          <w:tcPr>
            <w:tcW w:w="1092" w:type="dxa"/>
            <w:vAlign w:val="center"/>
          </w:tcPr>
          <w:p w:rsidR="007A6299" w:rsidRDefault="00B207B2">
            <w:pPr>
              <w:jc w:val="right"/>
            </w:pPr>
            <w:r>
              <w:rPr>
                <w:rFonts w:eastAsiaTheme="minorEastAsia"/>
                <w:color w:val="000000" w:themeColor="text1"/>
                <w:szCs w:val="21"/>
              </w:rPr>
              <w:t>26.50%</w:t>
            </w:r>
          </w:p>
        </w:tc>
        <w:tc>
          <w:tcPr>
            <w:tcW w:w="1161" w:type="dxa"/>
            <w:vAlign w:val="center"/>
          </w:tcPr>
          <w:p w:rsidR="007A6299" w:rsidRDefault="00B207B2">
            <w:pPr>
              <w:jc w:val="right"/>
            </w:pPr>
            <w:r>
              <w:rPr>
                <w:rFonts w:eastAsiaTheme="minorEastAsia"/>
                <w:color w:val="000000" w:themeColor="text1"/>
                <w:szCs w:val="21"/>
              </w:rPr>
              <w:t>0.88%</w:t>
            </w:r>
          </w:p>
        </w:tc>
        <w:tc>
          <w:tcPr>
            <w:tcW w:w="1181" w:type="dxa"/>
            <w:vAlign w:val="center"/>
          </w:tcPr>
          <w:p w:rsidR="007A6299" w:rsidRDefault="00B207B2">
            <w:pPr>
              <w:jc w:val="right"/>
            </w:pPr>
            <w:r>
              <w:rPr>
                <w:rFonts w:eastAsiaTheme="minorEastAsia"/>
                <w:color w:val="000000" w:themeColor="text1"/>
                <w:szCs w:val="21"/>
              </w:rPr>
              <w:t>28.06%</w:t>
            </w:r>
          </w:p>
        </w:tc>
        <w:tc>
          <w:tcPr>
            <w:tcW w:w="1188" w:type="dxa"/>
            <w:vAlign w:val="center"/>
          </w:tcPr>
          <w:p w:rsidR="007A6299" w:rsidRDefault="00B207B2">
            <w:pPr>
              <w:jc w:val="right"/>
            </w:pPr>
            <w:r>
              <w:rPr>
                <w:rFonts w:eastAsiaTheme="minorEastAsia"/>
                <w:color w:val="000000" w:themeColor="text1"/>
                <w:szCs w:val="21"/>
              </w:rPr>
              <w:t>1.13%</w:t>
            </w:r>
          </w:p>
        </w:tc>
        <w:tc>
          <w:tcPr>
            <w:tcW w:w="1199" w:type="dxa"/>
            <w:vAlign w:val="center"/>
          </w:tcPr>
          <w:p w:rsidR="007A6299" w:rsidRDefault="00B207B2">
            <w:pPr>
              <w:jc w:val="right"/>
            </w:pPr>
            <w:r>
              <w:rPr>
                <w:rFonts w:eastAsiaTheme="minorEastAsia"/>
                <w:color w:val="000000" w:themeColor="text1"/>
                <w:szCs w:val="21"/>
              </w:rPr>
              <w:t>-1.56%</w:t>
            </w:r>
          </w:p>
        </w:tc>
        <w:tc>
          <w:tcPr>
            <w:tcW w:w="1204" w:type="dxa"/>
            <w:vAlign w:val="center"/>
          </w:tcPr>
          <w:p w:rsidR="007A6299" w:rsidRDefault="00B207B2">
            <w:pPr>
              <w:jc w:val="right"/>
            </w:pPr>
            <w:r>
              <w:rPr>
                <w:rFonts w:eastAsiaTheme="minorEastAsia"/>
                <w:color w:val="000000" w:themeColor="text1"/>
                <w:szCs w:val="21"/>
              </w:rPr>
              <w:t>-0.25%</w:t>
            </w:r>
          </w:p>
        </w:tc>
      </w:tr>
      <w:tr w:rsidR="007A6299">
        <w:tc>
          <w:tcPr>
            <w:tcW w:w="1395" w:type="dxa"/>
            <w:vAlign w:val="center"/>
          </w:tcPr>
          <w:p w:rsidR="007A6299" w:rsidRDefault="00B207B2">
            <w:pPr>
              <w:jc w:val="left"/>
            </w:pPr>
            <w:r>
              <w:rPr>
                <w:rFonts w:eastAsiaTheme="minorEastAsia"/>
                <w:color w:val="000000" w:themeColor="text1"/>
                <w:szCs w:val="21"/>
              </w:rPr>
              <w:lastRenderedPageBreak/>
              <w:t>过去三年</w:t>
            </w:r>
          </w:p>
        </w:tc>
        <w:tc>
          <w:tcPr>
            <w:tcW w:w="1092" w:type="dxa"/>
            <w:vAlign w:val="center"/>
          </w:tcPr>
          <w:p w:rsidR="007A6299" w:rsidRDefault="00B207B2">
            <w:pPr>
              <w:jc w:val="right"/>
            </w:pPr>
            <w:r>
              <w:rPr>
                <w:rFonts w:eastAsiaTheme="minorEastAsia"/>
                <w:color w:val="000000" w:themeColor="text1"/>
                <w:szCs w:val="21"/>
              </w:rPr>
              <w:t>29.43%</w:t>
            </w:r>
          </w:p>
        </w:tc>
        <w:tc>
          <w:tcPr>
            <w:tcW w:w="1161" w:type="dxa"/>
            <w:vAlign w:val="center"/>
          </w:tcPr>
          <w:p w:rsidR="007A6299" w:rsidRDefault="00B207B2">
            <w:pPr>
              <w:jc w:val="right"/>
            </w:pPr>
            <w:r>
              <w:rPr>
                <w:rFonts w:eastAsiaTheme="minorEastAsia"/>
                <w:color w:val="000000" w:themeColor="text1"/>
                <w:szCs w:val="21"/>
              </w:rPr>
              <w:t>0.99%</w:t>
            </w:r>
          </w:p>
        </w:tc>
        <w:tc>
          <w:tcPr>
            <w:tcW w:w="1181" w:type="dxa"/>
            <w:vAlign w:val="center"/>
          </w:tcPr>
          <w:p w:rsidR="007A6299" w:rsidRDefault="00B207B2">
            <w:pPr>
              <w:jc w:val="right"/>
            </w:pPr>
            <w:r>
              <w:rPr>
                <w:rFonts w:eastAsiaTheme="minorEastAsia"/>
                <w:color w:val="000000" w:themeColor="text1"/>
                <w:szCs w:val="21"/>
              </w:rPr>
              <w:t>34.65%</w:t>
            </w:r>
          </w:p>
        </w:tc>
        <w:tc>
          <w:tcPr>
            <w:tcW w:w="1188" w:type="dxa"/>
            <w:vAlign w:val="center"/>
          </w:tcPr>
          <w:p w:rsidR="007A6299" w:rsidRDefault="00B207B2">
            <w:pPr>
              <w:jc w:val="right"/>
            </w:pPr>
            <w:r>
              <w:rPr>
                <w:rFonts w:eastAsiaTheme="minorEastAsia"/>
                <w:color w:val="000000" w:themeColor="text1"/>
                <w:szCs w:val="21"/>
              </w:rPr>
              <w:t>1.11%</w:t>
            </w:r>
          </w:p>
        </w:tc>
        <w:tc>
          <w:tcPr>
            <w:tcW w:w="1199" w:type="dxa"/>
            <w:vAlign w:val="center"/>
          </w:tcPr>
          <w:p w:rsidR="007A6299" w:rsidRDefault="00B207B2">
            <w:pPr>
              <w:jc w:val="right"/>
            </w:pPr>
            <w:r>
              <w:rPr>
                <w:rFonts w:eastAsiaTheme="minorEastAsia"/>
                <w:color w:val="000000" w:themeColor="text1"/>
                <w:szCs w:val="21"/>
              </w:rPr>
              <w:t>-5.22%</w:t>
            </w:r>
          </w:p>
        </w:tc>
        <w:tc>
          <w:tcPr>
            <w:tcW w:w="1204" w:type="dxa"/>
            <w:vAlign w:val="center"/>
          </w:tcPr>
          <w:p w:rsidR="007A6299" w:rsidRDefault="00B207B2">
            <w:pPr>
              <w:jc w:val="right"/>
            </w:pPr>
            <w:r>
              <w:rPr>
                <w:rFonts w:eastAsiaTheme="minorEastAsia"/>
                <w:color w:val="000000" w:themeColor="text1"/>
                <w:szCs w:val="21"/>
              </w:rPr>
              <w:t>-0.12%</w:t>
            </w:r>
          </w:p>
        </w:tc>
      </w:tr>
      <w:tr w:rsidR="007A6299">
        <w:tc>
          <w:tcPr>
            <w:tcW w:w="1395" w:type="dxa"/>
            <w:vAlign w:val="center"/>
          </w:tcPr>
          <w:p w:rsidR="007A6299" w:rsidRDefault="00B207B2">
            <w:pPr>
              <w:jc w:val="left"/>
            </w:pPr>
            <w:r>
              <w:rPr>
                <w:rFonts w:eastAsiaTheme="minorEastAsia"/>
                <w:color w:val="000000" w:themeColor="text1"/>
                <w:szCs w:val="21"/>
              </w:rPr>
              <w:t>过去五年</w:t>
            </w:r>
          </w:p>
        </w:tc>
        <w:tc>
          <w:tcPr>
            <w:tcW w:w="1092" w:type="dxa"/>
            <w:vAlign w:val="center"/>
          </w:tcPr>
          <w:p w:rsidR="007A6299" w:rsidRDefault="00B207B2">
            <w:pPr>
              <w:jc w:val="right"/>
            </w:pPr>
            <w:r>
              <w:rPr>
                <w:rFonts w:eastAsiaTheme="minorEastAsia"/>
                <w:color w:val="000000" w:themeColor="text1"/>
                <w:szCs w:val="21"/>
              </w:rPr>
              <w:t>-</w:t>
            </w:r>
          </w:p>
        </w:tc>
        <w:tc>
          <w:tcPr>
            <w:tcW w:w="1161" w:type="dxa"/>
            <w:vAlign w:val="center"/>
          </w:tcPr>
          <w:p w:rsidR="007A6299" w:rsidRDefault="00B207B2">
            <w:pPr>
              <w:jc w:val="right"/>
            </w:pPr>
            <w:r>
              <w:rPr>
                <w:rFonts w:eastAsiaTheme="minorEastAsia"/>
                <w:color w:val="000000" w:themeColor="text1"/>
                <w:szCs w:val="21"/>
              </w:rPr>
              <w:t>-</w:t>
            </w:r>
          </w:p>
        </w:tc>
        <w:tc>
          <w:tcPr>
            <w:tcW w:w="1181" w:type="dxa"/>
            <w:vAlign w:val="center"/>
          </w:tcPr>
          <w:p w:rsidR="007A6299" w:rsidRDefault="00B207B2">
            <w:pPr>
              <w:jc w:val="right"/>
            </w:pPr>
            <w:r>
              <w:rPr>
                <w:rFonts w:eastAsiaTheme="minorEastAsia"/>
                <w:color w:val="000000" w:themeColor="text1"/>
                <w:szCs w:val="21"/>
              </w:rPr>
              <w:t>-</w:t>
            </w:r>
          </w:p>
        </w:tc>
        <w:tc>
          <w:tcPr>
            <w:tcW w:w="1188" w:type="dxa"/>
            <w:vAlign w:val="center"/>
          </w:tcPr>
          <w:p w:rsidR="007A6299" w:rsidRDefault="00B207B2">
            <w:pPr>
              <w:jc w:val="right"/>
            </w:pPr>
            <w:r>
              <w:rPr>
                <w:rFonts w:eastAsiaTheme="minorEastAsia"/>
                <w:color w:val="000000" w:themeColor="text1"/>
                <w:szCs w:val="21"/>
              </w:rPr>
              <w:t>-</w:t>
            </w:r>
          </w:p>
        </w:tc>
        <w:tc>
          <w:tcPr>
            <w:tcW w:w="1199" w:type="dxa"/>
            <w:vAlign w:val="center"/>
          </w:tcPr>
          <w:p w:rsidR="007A6299" w:rsidRDefault="00B207B2">
            <w:pPr>
              <w:jc w:val="right"/>
            </w:pPr>
            <w:r>
              <w:rPr>
                <w:rFonts w:eastAsiaTheme="minorEastAsia"/>
                <w:color w:val="000000" w:themeColor="text1"/>
                <w:szCs w:val="21"/>
              </w:rPr>
              <w:t>-</w:t>
            </w:r>
          </w:p>
        </w:tc>
        <w:tc>
          <w:tcPr>
            <w:tcW w:w="1204" w:type="dxa"/>
            <w:vAlign w:val="center"/>
          </w:tcPr>
          <w:p w:rsidR="007A6299" w:rsidRDefault="00B207B2">
            <w:pPr>
              <w:jc w:val="right"/>
            </w:pPr>
            <w:r>
              <w:rPr>
                <w:rFonts w:eastAsiaTheme="minorEastAsia"/>
                <w:color w:val="000000" w:themeColor="text1"/>
                <w:szCs w:val="21"/>
              </w:rPr>
              <w:t>-</w:t>
            </w:r>
          </w:p>
        </w:tc>
      </w:tr>
      <w:tr w:rsidR="007A6299">
        <w:tc>
          <w:tcPr>
            <w:tcW w:w="1395" w:type="dxa"/>
            <w:vAlign w:val="center"/>
          </w:tcPr>
          <w:p w:rsidR="007A6299" w:rsidRDefault="00B207B2">
            <w:pPr>
              <w:jc w:val="left"/>
            </w:pPr>
            <w:r>
              <w:rPr>
                <w:rFonts w:eastAsiaTheme="minorEastAsia"/>
                <w:color w:val="000000" w:themeColor="text1"/>
                <w:szCs w:val="21"/>
              </w:rPr>
              <w:t>自基金合同生效起至今</w:t>
            </w:r>
          </w:p>
        </w:tc>
        <w:tc>
          <w:tcPr>
            <w:tcW w:w="1092" w:type="dxa"/>
            <w:vAlign w:val="center"/>
          </w:tcPr>
          <w:p w:rsidR="007A6299" w:rsidRDefault="00B207B2">
            <w:pPr>
              <w:jc w:val="right"/>
            </w:pPr>
            <w:r>
              <w:rPr>
                <w:rFonts w:eastAsiaTheme="minorEastAsia"/>
                <w:color w:val="000000" w:themeColor="text1"/>
                <w:szCs w:val="21"/>
              </w:rPr>
              <w:t>30.69%</w:t>
            </w:r>
          </w:p>
        </w:tc>
        <w:tc>
          <w:tcPr>
            <w:tcW w:w="1161" w:type="dxa"/>
            <w:vAlign w:val="center"/>
          </w:tcPr>
          <w:p w:rsidR="007A6299" w:rsidRDefault="00B207B2">
            <w:pPr>
              <w:jc w:val="right"/>
            </w:pPr>
            <w:r>
              <w:rPr>
                <w:rFonts w:eastAsiaTheme="minorEastAsia"/>
                <w:color w:val="000000" w:themeColor="text1"/>
                <w:szCs w:val="21"/>
              </w:rPr>
              <w:t>1.05%</w:t>
            </w:r>
          </w:p>
        </w:tc>
        <w:tc>
          <w:tcPr>
            <w:tcW w:w="1181" w:type="dxa"/>
            <w:vAlign w:val="center"/>
          </w:tcPr>
          <w:p w:rsidR="007A6299" w:rsidRDefault="00B207B2">
            <w:pPr>
              <w:jc w:val="right"/>
            </w:pPr>
            <w:r>
              <w:rPr>
                <w:rFonts w:eastAsiaTheme="minorEastAsia"/>
                <w:color w:val="000000" w:themeColor="text1"/>
                <w:szCs w:val="21"/>
              </w:rPr>
              <w:t>41.29%</w:t>
            </w:r>
          </w:p>
        </w:tc>
        <w:tc>
          <w:tcPr>
            <w:tcW w:w="1188" w:type="dxa"/>
            <w:vAlign w:val="center"/>
          </w:tcPr>
          <w:p w:rsidR="007A6299" w:rsidRDefault="00B207B2">
            <w:pPr>
              <w:jc w:val="right"/>
            </w:pPr>
            <w:r>
              <w:rPr>
                <w:rFonts w:eastAsiaTheme="minorEastAsia"/>
                <w:color w:val="000000" w:themeColor="text1"/>
                <w:szCs w:val="21"/>
              </w:rPr>
              <w:t>1.20%</w:t>
            </w:r>
          </w:p>
        </w:tc>
        <w:tc>
          <w:tcPr>
            <w:tcW w:w="1199" w:type="dxa"/>
            <w:vAlign w:val="center"/>
          </w:tcPr>
          <w:p w:rsidR="007A6299" w:rsidRDefault="00B207B2">
            <w:pPr>
              <w:jc w:val="right"/>
            </w:pPr>
            <w:r>
              <w:rPr>
                <w:rFonts w:eastAsiaTheme="minorEastAsia"/>
                <w:color w:val="000000" w:themeColor="text1"/>
                <w:szCs w:val="21"/>
              </w:rPr>
              <w:t>-10.60%</w:t>
            </w:r>
          </w:p>
        </w:tc>
        <w:tc>
          <w:tcPr>
            <w:tcW w:w="1204" w:type="dxa"/>
            <w:vAlign w:val="center"/>
          </w:tcPr>
          <w:p w:rsidR="007A6299" w:rsidRDefault="00B207B2">
            <w:pPr>
              <w:jc w:val="right"/>
            </w:pPr>
            <w:r>
              <w:rPr>
                <w:rFonts w:eastAsiaTheme="minorEastAsia"/>
                <w:color w:val="000000" w:themeColor="text1"/>
                <w:szCs w:val="21"/>
              </w:rPr>
              <w:t>-0.15%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摩根欧洲动力策略股票型证券投资基金</w:t>
      </w:r>
      <w:r w:rsidRPr="00A76A42">
        <w:rPr>
          <w:rFonts w:eastAsiaTheme="minorEastAsia"/>
          <w:color w:val="000000" w:themeColor="text1"/>
          <w:szCs w:val="21"/>
        </w:rPr>
        <w:t>(QDII)</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2018</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10</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31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2023</w:t>
      </w:r>
      <w:r w:rsidRPr="00A76A42">
        <w:rPr>
          <w:rFonts w:eastAsiaTheme="minorEastAsia"/>
          <w:color w:val="000000" w:themeColor="text1"/>
          <w:kern w:val="0"/>
          <w:szCs w:val="21"/>
        </w:rPr>
        <w:t>年</w:t>
      </w:r>
      <w:r w:rsidRPr="00A76A42">
        <w:rPr>
          <w:rFonts w:eastAsiaTheme="minorEastAsia"/>
          <w:color w:val="000000" w:themeColor="text1"/>
          <w:kern w:val="0"/>
          <w:szCs w:val="21"/>
        </w:rPr>
        <w:t>6</w:t>
      </w:r>
      <w:r w:rsidRPr="00A76A42">
        <w:rPr>
          <w:rFonts w:eastAsiaTheme="minorEastAsia"/>
          <w:color w:val="000000" w:themeColor="text1"/>
          <w:kern w:val="0"/>
          <w:szCs w:val="21"/>
        </w:rPr>
        <w:t>月</w:t>
      </w:r>
      <w:r w:rsidRPr="00A76A42">
        <w:rPr>
          <w:rFonts w:eastAsiaTheme="minorEastAsia"/>
          <w:color w:val="000000" w:themeColor="text1"/>
          <w:kern w:val="0"/>
          <w:szCs w:val="21"/>
        </w:rPr>
        <w:t>30</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7A6299" w:rsidRDefault="00B207B2">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7A6299">
        <w:tc>
          <w:tcPr>
            <w:tcW w:w="851" w:type="dxa"/>
            <w:vAlign w:val="center"/>
          </w:tcPr>
          <w:p w:rsidR="007A6299" w:rsidRDefault="00B207B2">
            <w:pPr>
              <w:jc w:val="center"/>
            </w:pPr>
            <w:r>
              <w:rPr>
                <w:rFonts w:eastAsiaTheme="minorEastAsia"/>
                <w:color w:val="000000" w:themeColor="text1"/>
                <w:szCs w:val="21"/>
              </w:rPr>
              <w:t>张军</w:t>
            </w:r>
          </w:p>
        </w:tc>
        <w:tc>
          <w:tcPr>
            <w:tcW w:w="850" w:type="dxa"/>
            <w:vAlign w:val="center"/>
          </w:tcPr>
          <w:p w:rsidR="007A6299" w:rsidRDefault="00B207B2">
            <w:pPr>
              <w:jc w:val="center"/>
            </w:pPr>
            <w:r>
              <w:rPr>
                <w:rFonts w:eastAsiaTheme="minorEastAsia"/>
                <w:color w:val="000000" w:themeColor="text1"/>
                <w:szCs w:val="21"/>
              </w:rPr>
              <w:t>本基金基金经</w:t>
            </w:r>
            <w:r>
              <w:rPr>
                <w:rFonts w:eastAsiaTheme="minorEastAsia"/>
                <w:color w:val="000000" w:themeColor="text1"/>
                <w:szCs w:val="21"/>
              </w:rPr>
              <w:lastRenderedPageBreak/>
              <w:t>理</w:t>
            </w:r>
          </w:p>
        </w:tc>
        <w:tc>
          <w:tcPr>
            <w:tcW w:w="1560" w:type="dxa"/>
            <w:vAlign w:val="center"/>
          </w:tcPr>
          <w:p w:rsidR="007A6299" w:rsidRDefault="00B207B2">
            <w:pPr>
              <w:jc w:val="center"/>
            </w:pPr>
            <w:r>
              <w:rPr>
                <w:rFonts w:eastAsiaTheme="minorEastAsia"/>
                <w:color w:val="000000" w:themeColor="text1"/>
                <w:szCs w:val="21"/>
              </w:rPr>
              <w:lastRenderedPageBreak/>
              <w:t>2018-10-31</w:t>
            </w:r>
          </w:p>
        </w:tc>
        <w:tc>
          <w:tcPr>
            <w:tcW w:w="1559" w:type="dxa"/>
            <w:vAlign w:val="center"/>
          </w:tcPr>
          <w:p w:rsidR="007A6299" w:rsidRDefault="00B207B2">
            <w:pPr>
              <w:jc w:val="center"/>
            </w:pPr>
            <w:r>
              <w:rPr>
                <w:rFonts w:eastAsiaTheme="minorEastAsia"/>
                <w:color w:val="000000" w:themeColor="text1"/>
                <w:szCs w:val="21"/>
              </w:rPr>
              <w:t>-</w:t>
            </w:r>
          </w:p>
        </w:tc>
        <w:tc>
          <w:tcPr>
            <w:tcW w:w="1417" w:type="dxa"/>
            <w:vAlign w:val="center"/>
          </w:tcPr>
          <w:p w:rsidR="007A6299" w:rsidRDefault="00B207B2">
            <w:pPr>
              <w:jc w:val="center"/>
            </w:pPr>
            <w:r>
              <w:rPr>
                <w:rFonts w:eastAsiaTheme="minorEastAsia"/>
                <w:color w:val="000000" w:themeColor="text1"/>
                <w:szCs w:val="21"/>
              </w:rPr>
              <w:t>19</w:t>
            </w:r>
            <w:r>
              <w:rPr>
                <w:rFonts w:eastAsiaTheme="minorEastAsia"/>
                <w:color w:val="000000" w:themeColor="text1"/>
                <w:szCs w:val="21"/>
              </w:rPr>
              <w:t>年（金融领域从业经</w:t>
            </w:r>
            <w:r>
              <w:rPr>
                <w:rFonts w:eastAsiaTheme="minorEastAsia"/>
                <w:color w:val="000000" w:themeColor="text1"/>
                <w:szCs w:val="21"/>
              </w:rPr>
              <w:lastRenderedPageBreak/>
              <w:t>验</w:t>
            </w:r>
            <w:r>
              <w:rPr>
                <w:rFonts w:eastAsiaTheme="minorEastAsia"/>
                <w:color w:val="000000" w:themeColor="text1"/>
                <w:szCs w:val="21"/>
              </w:rPr>
              <w:t>30</w:t>
            </w:r>
            <w:r>
              <w:rPr>
                <w:rFonts w:eastAsiaTheme="minorEastAsia"/>
                <w:color w:val="000000" w:themeColor="text1"/>
                <w:szCs w:val="21"/>
              </w:rPr>
              <w:t>年）</w:t>
            </w:r>
          </w:p>
        </w:tc>
        <w:tc>
          <w:tcPr>
            <w:tcW w:w="2694" w:type="dxa"/>
            <w:vAlign w:val="center"/>
          </w:tcPr>
          <w:p w:rsidR="007A6299" w:rsidRDefault="00B207B2">
            <w:pPr>
              <w:jc w:val="left"/>
            </w:pPr>
            <w:r>
              <w:rPr>
                <w:rFonts w:eastAsiaTheme="minorEastAsia"/>
                <w:color w:val="000000" w:themeColor="text1"/>
                <w:szCs w:val="21"/>
              </w:rPr>
              <w:lastRenderedPageBreak/>
              <w:t>张军先生曾任上海国际信托有限公司国际业务部经</w:t>
            </w:r>
            <w:r>
              <w:rPr>
                <w:rFonts w:eastAsiaTheme="minorEastAsia"/>
                <w:color w:val="000000" w:themeColor="text1"/>
                <w:szCs w:val="21"/>
              </w:rPr>
              <w:lastRenderedPageBreak/>
              <w:t>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bl>
    <w:p w:rsidR="007A6299" w:rsidRDefault="00B207B2">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7A6299" w:rsidRDefault="00B207B2">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 xml:space="preserve">3. </w:t>
      </w:r>
      <w:r w:rsidRPr="00A76A42">
        <w:rPr>
          <w:rFonts w:eastAsiaTheme="minorEastAsia"/>
          <w:color w:val="000000" w:themeColor="text1"/>
          <w:szCs w:val="21"/>
        </w:rPr>
        <w:t>证券从业的含义遵从行业协会《证券业从业人员资格管理办法》的相关规定。</w:t>
      </w:r>
    </w:p>
    <w:p w:rsidR="009B1E46" w:rsidRPr="00A76A42" w:rsidRDefault="009B1E46" w:rsidP="009B1E46">
      <w:pPr>
        <w:autoSpaceDE w:val="0"/>
        <w:autoSpaceDN w:val="0"/>
        <w:adjustRightInd w:val="0"/>
        <w:spacing w:line="360" w:lineRule="auto"/>
        <w:jc w:val="left"/>
        <w:rPr>
          <w:rFonts w:eastAsia="Times New Roman"/>
          <w:b/>
          <w:color w:val="000000"/>
          <w:kern w:val="0"/>
          <w:sz w:val="24"/>
          <w:szCs w:val="21"/>
        </w:rPr>
      </w:pPr>
      <w:bookmarkStart w:id="1" w:name="_Hlk44921484"/>
      <w:r w:rsidRPr="00A76A42">
        <w:rPr>
          <w:b/>
          <w:color w:val="000000"/>
          <w:kern w:val="0"/>
          <w:sz w:val="24"/>
        </w:rPr>
        <w:t>4</w:t>
      </w:r>
      <w:r w:rsidRPr="00A76A42">
        <w:rPr>
          <w:rFonts w:eastAsia="Times New Roman"/>
          <w:b/>
          <w:color w:val="000000"/>
          <w:kern w:val="0"/>
          <w:sz w:val="24"/>
        </w:rPr>
        <w:t>.</w:t>
      </w:r>
      <w:r w:rsidRPr="00A76A42">
        <w:rPr>
          <w:b/>
          <w:color w:val="000000"/>
          <w:kern w:val="0"/>
          <w:sz w:val="24"/>
        </w:rPr>
        <w:t xml:space="preserve">1.1 </w:t>
      </w:r>
      <w:r w:rsidRPr="00A76A42">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9B1E46" w:rsidRPr="00A76A42" w:rsidTr="00F367A9">
        <w:tc>
          <w:tcPr>
            <w:tcW w:w="959"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资产净值</w:t>
            </w:r>
            <w:r w:rsidRPr="00A76A42">
              <w:rPr>
                <w:rFonts w:eastAsiaTheme="minorEastAsia"/>
                <w:color w:val="000000"/>
                <w:szCs w:val="21"/>
              </w:rPr>
              <w:t>(</w:t>
            </w:r>
            <w:r w:rsidRPr="00A76A42">
              <w:rPr>
                <w:rFonts w:eastAsiaTheme="minorEastAsia"/>
                <w:color w:val="000000"/>
                <w:szCs w:val="21"/>
              </w:rPr>
              <w:t>元</w:t>
            </w: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任职时间</w:t>
            </w:r>
          </w:p>
        </w:tc>
      </w:tr>
      <w:tr w:rsidR="009B1E46" w:rsidRPr="00A76A42" w:rsidTr="00F367A9">
        <w:tc>
          <w:tcPr>
            <w:tcW w:w="959" w:type="dxa"/>
            <w:vMerge w:val="restart"/>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4,871,195,936.95</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2008-03-08</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51,730,995.32</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2021-07-09</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4,922,926,932.27</w:t>
            </w:r>
          </w:p>
        </w:tc>
        <w:tc>
          <w:tcPr>
            <w:tcW w:w="1381" w:type="dxa"/>
            <w:tcBorders>
              <w:top w:val="single" w:sz="4" w:space="0" w:color="auto"/>
              <w:left w:val="single" w:sz="4" w:space="0" w:color="auto"/>
              <w:bottom w:val="single" w:sz="4" w:space="0" w:color="auto"/>
              <w:right w:val="single" w:sz="4" w:space="0" w:color="auto"/>
            </w:tcBorders>
          </w:tcPr>
          <w:p w:rsidR="009B1E46" w:rsidRPr="00A76A42" w:rsidRDefault="009B1E46" w:rsidP="00F367A9">
            <w:pPr>
              <w:spacing w:line="288" w:lineRule="auto"/>
              <w:jc w:val="left"/>
              <w:rPr>
                <w:rFonts w:eastAsiaTheme="minorEastAsia"/>
                <w:color w:val="000000"/>
                <w:szCs w:val="21"/>
              </w:rPr>
            </w:pP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273"/>
        <w:gridCol w:w="2101"/>
        <w:gridCol w:w="738"/>
        <w:gridCol w:w="4401"/>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7A6299">
        <w:tc>
          <w:tcPr>
            <w:tcW w:w="0" w:type="auto"/>
            <w:vAlign w:val="center"/>
          </w:tcPr>
          <w:p w:rsidR="007A6299" w:rsidRDefault="00B207B2">
            <w:pPr>
              <w:jc w:val="center"/>
            </w:pPr>
            <w:r>
              <w:rPr>
                <w:rFonts w:eastAsiaTheme="minorEastAsia"/>
                <w:color w:val="000000" w:themeColor="text1"/>
                <w:szCs w:val="21"/>
              </w:rPr>
              <w:t>Blake Crawford</w:t>
            </w:r>
          </w:p>
        </w:tc>
        <w:tc>
          <w:tcPr>
            <w:tcW w:w="0" w:type="auto"/>
            <w:vAlign w:val="center"/>
          </w:tcPr>
          <w:p w:rsidR="007A6299" w:rsidRDefault="00B207B2">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7A6299" w:rsidRDefault="00B207B2">
            <w:pPr>
              <w:jc w:val="center"/>
            </w:pPr>
            <w:r>
              <w:rPr>
                <w:rFonts w:eastAsiaTheme="minorEastAsia"/>
                <w:color w:val="000000" w:themeColor="text1"/>
                <w:szCs w:val="21"/>
              </w:rPr>
              <w:t>15</w:t>
            </w:r>
            <w:r>
              <w:rPr>
                <w:rFonts w:eastAsiaTheme="minorEastAsia"/>
                <w:color w:val="000000" w:themeColor="text1"/>
                <w:szCs w:val="21"/>
              </w:rPr>
              <w:t>年</w:t>
            </w:r>
          </w:p>
        </w:tc>
        <w:tc>
          <w:tcPr>
            <w:tcW w:w="0" w:type="auto"/>
            <w:vAlign w:val="center"/>
          </w:tcPr>
          <w:p w:rsidR="007A6299" w:rsidRDefault="00B207B2">
            <w:pPr>
              <w:jc w:val="left"/>
            </w:pPr>
            <w:r>
              <w:rPr>
                <w:rFonts w:eastAsiaTheme="minorEastAsia"/>
                <w:color w:val="000000" w:themeColor="text1"/>
                <w:szCs w:val="21"/>
              </w:rPr>
              <w:t>Blake Crawford</w:t>
            </w:r>
            <w:r>
              <w:rPr>
                <w:rFonts w:eastAsiaTheme="minorEastAsia"/>
                <w:color w:val="000000" w:themeColor="text1"/>
                <w:szCs w:val="21"/>
              </w:rPr>
              <w:t>，执行董事，是摩根资产管理国际股票团队的投资经理。在</w:t>
            </w:r>
            <w:r>
              <w:rPr>
                <w:rFonts w:eastAsiaTheme="minorEastAsia"/>
                <w:color w:val="000000" w:themeColor="text1"/>
                <w:szCs w:val="21"/>
              </w:rPr>
              <w:t>2008</w:t>
            </w:r>
            <w:r>
              <w:rPr>
                <w:rFonts w:eastAsiaTheme="minorEastAsia"/>
                <w:color w:val="000000" w:themeColor="text1"/>
                <w:szCs w:val="21"/>
              </w:rPr>
              <w:t>年作为管理培训生加入公司。</w:t>
            </w:r>
            <w:r>
              <w:rPr>
                <w:rFonts w:eastAsiaTheme="minorEastAsia"/>
                <w:color w:val="000000" w:themeColor="text1"/>
                <w:szCs w:val="21"/>
              </w:rPr>
              <w:t>Blake</w:t>
            </w:r>
            <w:r>
              <w:rPr>
                <w:rFonts w:eastAsiaTheme="minorEastAsia"/>
                <w:color w:val="000000" w:themeColor="text1"/>
                <w:szCs w:val="21"/>
              </w:rPr>
              <w:t>拥有巴斯大学的经济学学士学位，同时也是特许金融分析师。</w:t>
            </w:r>
          </w:p>
        </w:tc>
      </w:tr>
      <w:tr w:rsidR="007A6299">
        <w:tc>
          <w:tcPr>
            <w:tcW w:w="0" w:type="auto"/>
            <w:vAlign w:val="center"/>
          </w:tcPr>
          <w:p w:rsidR="007A6299" w:rsidRDefault="00B207B2">
            <w:pPr>
              <w:jc w:val="center"/>
            </w:pPr>
            <w:r>
              <w:rPr>
                <w:rFonts w:eastAsiaTheme="minorEastAsia"/>
                <w:color w:val="000000" w:themeColor="text1"/>
                <w:szCs w:val="21"/>
              </w:rPr>
              <w:t>Alexander Whyte</w:t>
            </w:r>
          </w:p>
        </w:tc>
        <w:tc>
          <w:tcPr>
            <w:tcW w:w="0" w:type="auto"/>
            <w:vAlign w:val="center"/>
          </w:tcPr>
          <w:p w:rsidR="007A6299" w:rsidRDefault="00B207B2">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7A6299" w:rsidRDefault="00B207B2">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7A6299" w:rsidRDefault="00B207B2">
            <w:pPr>
              <w:jc w:val="left"/>
            </w:pPr>
            <w:r>
              <w:rPr>
                <w:rFonts w:eastAsiaTheme="minorEastAsia"/>
                <w:color w:val="000000" w:themeColor="text1"/>
                <w:szCs w:val="21"/>
              </w:rPr>
              <w:t>Alexander Whyte</w:t>
            </w:r>
            <w:r>
              <w:rPr>
                <w:rFonts w:eastAsiaTheme="minorEastAsia"/>
                <w:color w:val="000000" w:themeColor="text1"/>
                <w:szCs w:val="21"/>
              </w:rPr>
              <w:t>，执行董事，是摩根资产管理国际股票团队的投资经理。</w:t>
            </w:r>
            <w:r>
              <w:rPr>
                <w:rFonts w:eastAsiaTheme="minorEastAsia"/>
                <w:color w:val="000000" w:themeColor="text1"/>
                <w:szCs w:val="21"/>
              </w:rPr>
              <w:t>Alex</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w:t>
            </w:r>
            <w:r>
              <w:rPr>
                <w:rFonts w:eastAsiaTheme="minorEastAsia"/>
                <w:color w:val="000000" w:themeColor="text1"/>
                <w:szCs w:val="21"/>
              </w:rPr>
              <w:t>理培训生的身份加入公司。</w:t>
            </w:r>
            <w:r>
              <w:rPr>
                <w:rFonts w:eastAsiaTheme="minorEastAsia"/>
                <w:color w:val="000000" w:themeColor="text1"/>
                <w:szCs w:val="21"/>
              </w:rPr>
              <w:t>Alex</w:t>
            </w:r>
            <w:r>
              <w:rPr>
                <w:rFonts w:eastAsiaTheme="minorEastAsia"/>
                <w:color w:val="000000" w:themeColor="text1"/>
                <w:szCs w:val="21"/>
              </w:rPr>
              <w:t>拥有剑桥大学的机械工程学士学位和硕士学位，并且是特许金融分析师。</w:t>
            </w:r>
          </w:p>
        </w:tc>
      </w:tr>
      <w:tr w:rsidR="007A6299">
        <w:tc>
          <w:tcPr>
            <w:tcW w:w="0" w:type="auto"/>
            <w:vAlign w:val="center"/>
          </w:tcPr>
          <w:p w:rsidR="007A6299" w:rsidRDefault="00B207B2">
            <w:pPr>
              <w:jc w:val="center"/>
            </w:pPr>
            <w:r>
              <w:rPr>
                <w:rFonts w:eastAsiaTheme="minorEastAsia"/>
                <w:color w:val="000000" w:themeColor="text1"/>
                <w:szCs w:val="21"/>
              </w:rPr>
              <w:t>Victoria Helvert</w:t>
            </w:r>
          </w:p>
        </w:tc>
        <w:tc>
          <w:tcPr>
            <w:tcW w:w="0" w:type="auto"/>
            <w:vAlign w:val="center"/>
          </w:tcPr>
          <w:p w:rsidR="007A6299" w:rsidRDefault="00B207B2">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副总裁，摩根资产管理国际股票团队投资经理</w:t>
            </w:r>
          </w:p>
        </w:tc>
        <w:tc>
          <w:tcPr>
            <w:tcW w:w="0" w:type="auto"/>
            <w:vAlign w:val="center"/>
          </w:tcPr>
          <w:p w:rsidR="007A6299" w:rsidRDefault="00B207B2">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7A6299" w:rsidRDefault="00B207B2">
            <w:pPr>
              <w:jc w:val="left"/>
            </w:pPr>
            <w:r>
              <w:rPr>
                <w:rFonts w:eastAsiaTheme="minorEastAsia"/>
                <w:color w:val="000000" w:themeColor="text1"/>
                <w:szCs w:val="21"/>
              </w:rPr>
              <w:t>Victoria Helvert</w:t>
            </w:r>
            <w:r>
              <w:rPr>
                <w:rFonts w:eastAsiaTheme="minorEastAsia"/>
                <w:color w:val="000000" w:themeColor="text1"/>
                <w:szCs w:val="21"/>
              </w:rPr>
              <w:t>，副总裁，是摩根资产管理国际股票团队的投资经理。</w:t>
            </w:r>
            <w:r>
              <w:rPr>
                <w:rFonts w:eastAsiaTheme="minorEastAsia"/>
                <w:color w:val="000000" w:themeColor="text1"/>
                <w:szCs w:val="21"/>
              </w:rPr>
              <w:t>Victoria</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Victoria</w:t>
            </w:r>
            <w:r>
              <w:rPr>
                <w:rFonts w:eastAsiaTheme="minorEastAsia"/>
                <w:color w:val="000000" w:themeColor="text1"/>
                <w:szCs w:val="21"/>
              </w:rPr>
              <w:t>拥有杜伦大学的经济学学士学位，并且是英格兰及威尔士特许会计师</w:t>
            </w:r>
            <w:r>
              <w:rPr>
                <w:rFonts w:eastAsiaTheme="minorEastAsia"/>
                <w:color w:val="000000" w:themeColor="text1"/>
                <w:szCs w:val="21"/>
              </w:rPr>
              <w:t>(ACA)</w:t>
            </w:r>
            <w:r>
              <w:rPr>
                <w:rFonts w:eastAsiaTheme="minorEastAsia"/>
                <w:color w:val="000000" w:themeColor="text1"/>
                <w:szCs w:val="21"/>
              </w:rPr>
              <w:t>。</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报告期内，欧洲股市表现为震荡上行，本季度小幅上涨。</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欧元区</w:t>
      </w:r>
      <w:r>
        <w:rPr>
          <w:rFonts w:eastAsiaTheme="minorEastAsia"/>
          <w:color w:val="000000" w:themeColor="text1"/>
          <w:szCs w:val="21"/>
        </w:rPr>
        <w:t>PMI</w:t>
      </w:r>
      <w:r>
        <w:rPr>
          <w:rFonts w:eastAsiaTheme="minorEastAsia"/>
          <w:color w:val="000000" w:themeColor="text1"/>
          <w:szCs w:val="21"/>
        </w:rPr>
        <w:t>再度预警衰退风险。欧元区</w:t>
      </w:r>
      <w:r>
        <w:rPr>
          <w:rFonts w:eastAsiaTheme="minorEastAsia"/>
          <w:color w:val="000000" w:themeColor="text1"/>
          <w:szCs w:val="21"/>
        </w:rPr>
        <w:t>6</w:t>
      </w:r>
      <w:r>
        <w:rPr>
          <w:rFonts w:eastAsiaTheme="minorEastAsia"/>
          <w:color w:val="000000" w:themeColor="text1"/>
          <w:szCs w:val="21"/>
        </w:rPr>
        <w:t>月综合</w:t>
      </w:r>
      <w:r>
        <w:rPr>
          <w:rFonts w:eastAsiaTheme="minorEastAsia"/>
          <w:color w:val="000000" w:themeColor="text1"/>
          <w:szCs w:val="21"/>
        </w:rPr>
        <w:t>PMI</w:t>
      </w:r>
      <w:r>
        <w:rPr>
          <w:rFonts w:eastAsiaTheme="minorEastAsia"/>
          <w:color w:val="000000" w:themeColor="text1"/>
          <w:szCs w:val="21"/>
        </w:rPr>
        <w:t>初值</w:t>
      </w:r>
      <w:r>
        <w:rPr>
          <w:rFonts w:eastAsiaTheme="minorEastAsia"/>
          <w:color w:val="000000" w:themeColor="text1"/>
          <w:szCs w:val="21"/>
        </w:rPr>
        <w:t>50.3</w:t>
      </w:r>
      <w:r>
        <w:rPr>
          <w:rFonts w:eastAsiaTheme="minorEastAsia"/>
          <w:color w:val="000000" w:themeColor="text1"/>
          <w:szCs w:val="21"/>
        </w:rPr>
        <w:t>，为</w:t>
      </w:r>
      <w:r>
        <w:rPr>
          <w:rFonts w:eastAsiaTheme="minorEastAsia"/>
          <w:color w:val="000000" w:themeColor="text1"/>
          <w:szCs w:val="21"/>
        </w:rPr>
        <w:t>5</w:t>
      </w:r>
      <w:r>
        <w:rPr>
          <w:rFonts w:eastAsiaTheme="minorEastAsia"/>
          <w:color w:val="000000" w:themeColor="text1"/>
          <w:szCs w:val="21"/>
        </w:rPr>
        <w:t>个月以来的新低并低于市场预期，制造业</w:t>
      </w:r>
      <w:r>
        <w:rPr>
          <w:rFonts w:eastAsiaTheme="minorEastAsia"/>
          <w:color w:val="000000" w:themeColor="text1"/>
          <w:szCs w:val="21"/>
        </w:rPr>
        <w:t>PMI</w:t>
      </w:r>
      <w:r>
        <w:rPr>
          <w:rFonts w:eastAsiaTheme="minorEastAsia"/>
          <w:color w:val="000000" w:themeColor="text1"/>
          <w:szCs w:val="21"/>
        </w:rPr>
        <w:t>继续下降录得</w:t>
      </w:r>
      <w:r>
        <w:rPr>
          <w:rFonts w:eastAsiaTheme="minorEastAsia"/>
          <w:color w:val="000000" w:themeColor="text1"/>
          <w:szCs w:val="21"/>
        </w:rPr>
        <w:t>43.6</w:t>
      </w:r>
      <w:r>
        <w:rPr>
          <w:rFonts w:eastAsiaTheme="minorEastAsia"/>
          <w:color w:val="000000" w:themeColor="text1"/>
          <w:szCs w:val="21"/>
        </w:rPr>
        <w:t>，服务业</w:t>
      </w:r>
      <w:r>
        <w:rPr>
          <w:rFonts w:eastAsiaTheme="minorEastAsia"/>
          <w:color w:val="000000" w:themeColor="text1"/>
          <w:szCs w:val="21"/>
        </w:rPr>
        <w:t>PMI</w:t>
      </w:r>
      <w:r>
        <w:rPr>
          <w:rFonts w:eastAsiaTheme="minorEastAsia"/>
          <w:color w:val="000000" w:themeColor="text1"/>
          <w:szCs w:val="21"/>
        </w:rPr>
        <w:t>较有韧性小幅下滑至</w:t>
      </w:r>
      <w:r>
        <w:rPr>
          <w:rFonts w:eastAsiaTheme="minorEastAsia"/>
          <w:color w:val="000000" w:themeColor="text1"/>
          <w:szCs w:val="21"/>
        </w:rPr>
        <w:t>52.4</w:t>
      </w:r>
      <w:r>
        <w:rPr>
          <w:rFonts w:eastAsiaTheme="minorEastAsia"/>
          <w:color w:val="000000" w:themeColor="text1"/>
          <w:szCs w:val="21"/>
        </w:rPr>
        <w:t>。分细项来看，制造业产出持续收缩，并且收缩速度为近</w:t>
      </w:r>
      <w:r>
        <w:rPr>
          <w:rFonts w:eastAsiaTheme="minorEastAsia"/>
          <w:color w:val="000000" w:themeColor="text1"/>
          <w:szCs w:val="21"/>
        </w:rPr>
        <w:t>8</w:t>
      </w:r>
      <w:r>
        <w:rPr>
          <w:rFonts w:eastAsiaTheme="minorEastAsia"/>
          <w:color w:val="000000" w:themeColor="text1"/>
          <w:szCs w:val="21"/>
        </w:rPr>
        <w:t>个月以来最快；服务业产出增长同样放缓，市场开始担心服务业是否也将面临收缩的风险。分国家层面来看，法国、德国服务业活动均显著放缓。另一方面，制造业产出及投入价格显著回落，尽管服务业投入成本继续上升，但综合来看</w:t>
      </w:r>
      <w:r>
        <w:rPr>
          <w:rFonts w:eastAsiaTheme="minorEastAsia"/>
          <w:color w:val="000000" w:themeColor="text1"/>
          <w:szCs w:val="21"/>
        </w:rPr>
        <w:t>6</w:t>
      </w:r>
      <w:r>
        <w:rPr>
          <w:rFonts w:eastAsiaTheme="minorEastAsia"/>
          <w:color w:val="000000" w:themeColor="text1"/>
          <w:szCs w:val="21"/>
        </w:rPr>
        <w:t>月份投入成本已是连续第</w:t>
      </w:r>
      <w:r>
        <w:rPr>
          <w:rFonts w:eastAsiaTheme="minorEastAsia"/>
          <w:color w:val="000000" w:themeColor="text1"/>
          <w:szCs w:val="21"/>
        </w:rPr>
        <w:t>9</w:t>
      </w:r>
      <w:r>
        <w:rPr>
          <w:rFonts w:eastAsiaTheme="minorEastAsia"/>
          <w:color w:val="000000" w:themeColor="text1"/>
          <w:szCs w:val="21"/>
        </w:rPr>
        <w:t>个月下降，上游价格的回落或将缓解欧元区当前通胀压力。</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英国央行大超市场预期加息</w:t>
      </w:r>
      <w:r>
        <w:rPr>
          <w:rFonts w:eastAsiaTheme="minorEastAsia"/>
          <w:color w:val="000000" w:themeColor="text1"/>
          <w:szCs w:val="21"/>
        </w:rPr>
        <w:t>50bp</w:t>
      </w:r>
      <w:r>
        <w:rPr>
          <w:rFonts w:eastAsiaTheme="minorEastAsia"/>
          <w:color w:val="000000" w:themeColor="text1"/>
          <w:szCs w:val="21"/>
        </w:rPr>
        <w:t>至</w:t>
      </w:r>
      <w:r>
        <w:rPr>
          <w:rFonts w:eastAsiaTheme="minorEastAsia"/>
          <w:color w:val="000000" w:themeColor="text1"/>
          <w:szCs w:val="21"/>
        </w:rPr>
        <w:t>5.0%</w:t>
      </w:r>
      <w:r>
        <w:rPr>
          <w:rFonts w:eastAsiaTheme="minorEastAsia"/>
          <w:color w:val="000000" w:themeColor="text1"/>
          <w:szCs w:val="21"/>
        </w:rPr>
        <w:t>，并且预计未来还有多次加息。英国</w:t>
      </w:r>
      <w:r>
        <w:rPr>
          <w:rFonts w:eastAsiaTheme="minorEastAsia"/>
          <w:color w:val="000000" w:themeColor="text1"/>
          <w:szCs w:val="21"/>
        </w:rPr>
        <w:t>5</w:t>
      </w:r>
      <w:r>
        <w:rPr>
          <w:rFonts w:eastAsiaTheme="minorEastAsia"/>
          <w:color w:val="000000" w:themeColor="text1"/>
          <w:szCs w:val="21"/>
        </w:rPr>
        <w:t>月份</w:t>
      </w:r>
      <w:r>
        <w:rPr>
          <w:rFonts w:eastAsiaTheme="minorEastAsia"/>
          <w:color w:val="000000" w:themeColor="text1"/>
          <w:szCs w:val="21"/>
        </w:rPr>
        <w:t>CPI</w:t>
      </w:r>
      <w:r>
        <w:rPr>
          <w:rFonts w:eastAsiaTheme="minorEastAsia"/>
          <w:color w:val="000000" w:themeColor="text1"/>
          <w:szCs w:val="21"/>
        </w:rPr>
        <w:t>同比增长</w:t>
      </w:r>
      <w:r>
        <w:rPr>
          <w:rFonts w:eastAsiaTheme="minorEastAsia"/>
          <w:color w:val="000000" w:themeColor="text1"/>
          <w:szCs w:val="21"/>
        </w:rPr>
        <w:t>8.7%</w:t>
      </w:r>
      <w:r>
        <w:rPr>
          <w:rFonts w:eastAsiaTheme="minorEastAsia"/>
          <w:color w:val="000000" w:themeColor="text1"/>
          <w:szCs w:val="21"/>
        </w:rPr>
        <w:t>，并未如市场预测般出现回落，其中核心</w:t>
      </w:r>
      <w:r>
        <w:rPr>
          <w:rFonts w:eastAsiaTheme="minorEastAsia"/>
          <w:color w:val="000000" w:themeColor="text1"/>
          <w:szCs w:val="21"/>
        </w:rPr>
        <w:t>CPI</w:t>
      </w:r>
      <w:r>
        <w:rPr>
          <w:rFonts w:eastAsiaTheme="minorEastAsia"/>
          <w:color w:val="000000" w:themeColor="text1"/>
          <w:szCs w:val="21"/>
        </w:rPr>
        <w:t>同比从</w:t>
      </w:r>
      <w:r>
        <w:rPr>
          <w:rFonts w:eastAsiaTheme="minorEastAsia"/>
          <w:color w:val="000000" w:themeColor="text1"/>
          <w:szCs w:val="21"/>
        </w:rPr>
        <w:t>6.8%</w:t>
      </w:r>
      <w:r>
        <w:rPr>
          <w:rFonts w:eastAsiaTheme="minorEastAsia"/>
          <w:color w:val="000000" w:themeColor="text1"/>
          <w:szCs w:val="21"/>
        </w:rPr>
        <w:t>上升至</w:t>
      </w:r>
      <w:r>
        <w:rPr>
          <w:rFonts w:eastAsiaTheme="minorEastAsia"/>
          <w:color w:val="000000" w:themeColor="text1"/>
          <w:szCs w:val="21"/>
        </w:rPr>
        <w:t>7.1%</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月英国央行会议后公布的摘要中有两点值得注意：</w:t>
      </w:r>
      <w:r>
        <w:rPr>
          <w:rFonts w:eastAsiaTheme="minorEastAsia"/>
          <w:color w:val="000000" w:themeColor="text1"/>
          <w:szCs w:val="21"/>
        </w:rPr>
        <w:t>1</w:t>
      </w:r>
      <w:r>
        <w:rPr>
          <w:rFonts w:eastAsiaTheme="minorEastAsia"/>
          <w:color w:val="000000" w:themeColor="text1"/>
          <w:szCs w:val="21"/>
        </w:rPr>
        <w:t>）货币政策的滞后性或是英国央行大幅加息的原因之一；</w:t>
      </w:r>
      <w:r>
        <w:rPr>
          <w:rFonts w:eastAsiaTheme="minorEastAsia"/>
          <w:color w:val="000000" w:themeColor="text1"/>
          <w:szCs w:val="21"/>
        </w:rPr>
        <w:t>2</w:t>
      </w:r>
      <w:r>
        <w:rPr>
          <w:rFonts w:eastAsiaTheme="minorEastAsia"/>
          <w:color w:val="000000" w:themeColor="text1"/>
          <w:szCs w:val="21"/>
        </w:rPr>
        <w:t>）上修通胀预测的原因在于持续的通胀压力表明英国央行或需要更长的加息周期。</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展望后市，欧央行将在未来几个月密切关注包括</w:t>
      </w:r>
      <w:r>
        <w:rPr>
          <w:rFonts w:eastAsiaTheme="minorEastAsia"/>
          <w:color w:val="000000" w:themeColor="text1"/>
          <w:szCs w:val="21"/>
        </w:rPr>
        <w:t>PMI</w:t>
      </w:r>
      <w:r>
        <w:rPr>
          <w:rFonts w:eastAsiaTheme="minorEastAsia"/>
          <w:color w:val="000000" w:themeColor="text1"/>
          <w:szCs w:val="21"/>
        </w:rPr>
        <w:t>在内的相关调查，以便对以下几点提前作出预警：</w:t>
      </w:r>
      <w:r>
        <w:rPr>
          <w:rFonts w:eastAsiaTheme="minorEastAsia"/>
          <w:color w:val="000000" w:themeColor="text1"/>
          <w:szCs w:val="21"/>
        </w:rPr>
        <w:t>1</w:t>
      </w:r>
      <w:r>
        <w:rPr>
          <w:rFonts w:eastAsiaTheme="minorEastAsia"/>
          <w:color w:val="000000" w:themeColor="text1"/>
          <w:szCs w:val="21"/>
        </w:rPr>
        <w:t>）即将到来的衰退风险；</w:t>
      </w:r>
      <w:r>
        <w:rPr>
          <w:rFonts w:eastAsiaTheme="minorEastAsia"/>
          <w:color w:val="000000" w:themeColor="text1"/>
          <w:szCs w:val="21"/>
        </w:rPr>
        <w:t>2</w:t>
      </w:r>
      <w:r>
        <w:rPr>
          <w:rFonts w:eastAsiaTheme="minorEastAsia"/>
          <w:color w:val="000000" w:themeColor="text1"/>
          <w:szCs w:val="21"/>
        </w:rPr>
        <w:t>）仍紧张的劳动力市场对经济逐渐趋弱的反应；</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通胀前景。我们认为如果未来欧元区调查展现出相对好转的前景时，</w:t>
      </w:r>
      <w:r>
        <w:rPr>
          <w:rFonts w:eastAsiaTheme="minorEastAsia"/>
          <w:color w:val="000000" w:themeColor="text1"/>
          <w:szCs w:val="21"/>
        </w:rPr>
        <w:t>7</w:t>
      </w:r>
      <w:r>
        <w:rPr>
          <w:rFonts w:eastAsiaTheme="minorEastAsia"/>
          <w:color w:val="000000" w:themeColor="text1"/>
          <w:szCs w:val="21"/>
        </w:rPr>
        <w:t>月或是欧央行最后加息一次</w:t>
      </w:r>
      <w:r>
        <w:rPr>
          <w:rFonts w:eastAsiaTheme="minorEastAsia"/>
          <w:color w:val="000000" w:themeColor="text1"/>
          <w:szCs w:val="21"/>
        </w:rPr>
        <w:t>25bp</w:t>
      </w:r>
      <w:r>
        <w:rPr>
          <w:rFonts w:eastAsiaTheme="minorEastAsia"/>
          <w:color w:val="000000" w:themeColor="text1"/>
          <w:szCs w:val="21"/>
        </w:rPr>
        <w:t>，而英国央行将保持每次</w:t>
      </w:r>
      <w:r>
        <w:rPr>
          <w:rFonts w:eastAsiaTheme="minorEastAsia"/>
          <w:color w:val="000000" w:themeColor="text1"/>
          <w:szCs w:val="21"/>
        </w:rPr>
        <w:t>25bp</w:t>
      </w:r>
      <w:r>
        <w:rPr>
          <w:rFonts w:eastAsiaTheme="minorEastAsia"/>
          <w:color w:val="000000" w:themeColor="text1"/>
          <w:szCs w:val="21"/>
        </w:rPr>
        <w:t>的加息幅度在下半年择机继续加息，直到最终利率达到</w:t>
      </w:r>
      <w:r>
        <w:rPr>
          <w:rFonts w:eastAsiaTheme="minorEastAsia"/>
          <w:color w:val="000000" w:themeColor="text1"/>
          <w:szCs w:val="21"/>
        </w:rPr>
        <w:t>5.75%</w:t>
      </w:r>
      <w:r>
        <w:rPr>
          <w:rFonts w:eastAsiaTheme="minorEastAsia"/>
          <w:color w:val="000000" w:themeColor="text1"/>
          <w:szCs w:val="21"/>
        </w:rPr>
        <w:t>水平。</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尽管经济增长失速的迹象已经很明显，我们预计欧美主要央行将继续加息对抗通胀。此外，由于财政政策发力受限、劳动力增长减速、银行信贷收紧和商业环境日趋谨慎都指向潜在的经济增速进一步放缓。近期的银行危机仅限于个别银行，并没有对整个金融体系构成威胁，得益于全球金融危机后，对银行更严格的监管和资本金要求，银行的资本充足率较</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时已有显著提高。然而，个别银行暴雷仍会导致银行惜贷情况发生，企业支出及投资所需资金的成本上升和获得难度增加，进而拖累企业盈利和整个经济增长。但是，我们依然认为将要发生的经济衰退会相对较轻，持续时间较短，因为威胁整个金融体系的系统性风险看起来比较小。通胀也已见顶并开始逐步回落到可控水平，当通胀压力减轻和紧缩信贷给经济带来的风险加大到一定程度后，央行也会转向减息，从而对股市形成利好。</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我们仍然预计在</w:t>
      </w:r>
      <w:r>
        <w:rPr>
          <w:rFonts w:eastAsiaTheme="minorEastAsia"/>
          <w:color w:val="000000" w:themeColor="text1"/>
          <w:szCs w:val="21"/>
        </w:rPr>
        <w:t>2023</w:t>
      </w:r>
      <w:r>
        <w:rPr>
          <w:rFonts w:eastAsiaTheme="minorEastAsia"/>
          <w:color w:val="000000" w:themeColor="text1"/>
          <w:szCs w:val="21"/>
        </w:rPr>
        <w:t>年欧洲企业利润率将面临更大压力，工业和科技行业看起来最容易受到利润下降的影响，而如果悲观的经济预测被证明是</w:t>
      </w:r>
      <w:r>
        <w:rPr>
          <w:rFonts w:eastAsiaTheme="minorEastAsia"/>
          <w:color w:val="000000" w:themeColor="text1"/>
          <w:szCs w:val="21"/>
        </w:rPr>
        <w:t>正确的，银行业的利润也将面临风险。然而，到目前为止，企业利润保持得很好。大多数公司已经适应了更加困难的经济环境。尽管俄乌冲突后能源价格出现了令人震惊的上涨，但欧洲的企业利润实际上增长了</w:t>
      </w:r>
      <w:r>
        <w:rPr>
          <w:rFonts w:eastAsiaTheme="minorEastAsia"/>
          <w:color w:val="000000" w:themeColor="text1"/>
          <w:szCs w:val="21"/>
        </w:rPr>
        <w:t>20%</w:t>
      </w:r>
      <w:r>
        <w:rPr>
          <w:rFonts w:eastAsiaTheme="minorEastAsia"/>
          <w:color w:val="000000" w:themeColor="text1"/>
          <w:szCs w:val="21"/>
        </w:rPr>
        <w:t>以</w:t>
      </w:r>
      <w:r>
        <w:rPr>
          <w:rFonts w:eastAsiaTheme="minorEastAsia"/>
          <w:color w:val="000000" w:themeColor="text1"/>
          <w:szCs w:val="21"/>
        </w:rPr>
        <w:lastRenderedPageBreak/>
        <w:t>上。欧元疲软和能源行业利润上升解释了部分收益增长的原因，但利润数据强劲的表现也反映了企业在艰难环境中的韧性。由于欧洲股市仍以折价估值交易，利润弹性是一个值得关注的因素。拉长周期看，我们认为股市现在具有吸引力，是长期投资者较好的切入点。</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本报告期本基金份额净值增长率为</w:t>
      </w:r>
      <w:r w:rsidRPr="00A76A42">
        <w:rPr>
          <w:rFonts w:eastAsiaTheme="minorEastAsia"/>
          <w:color w:val="000000" w:themeColor="text1"/>
          <w:szCs w:val="21"/>
        </w:rPr>
        <w:t>:6.25%</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:7.24%</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04</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基金管理人拟调整本基金运作方式，加大营销力度，提升基金规模，方案已报监管机关。</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48,807,284.80</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84.79</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47,734,152.54</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82.93</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586,593.33</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1.02</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486,538.93</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0.85</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6,995,767.53</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12.15</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1,759,026.36</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3.06</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57,562,078.69</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法国</w:t>
            </w:r>
          </w:p>
        </w:tc>
        <w:tc>
          <w:tcPr>
            <w:tcW w:w="3118" w:type="dxa"/>
            <w:vAlign w:val="center"/>
          </w:tcPr>
          <w:p w:rsidR="007A6299" w:rsidRDefault="00B207B2">
            <w:pPr>
              <w:jc w:val="right"/>
            </w:pPr>
            <w:r>
              <w:rPr>
                <w:rFonts w:eastAsiaTheme="minorEastAsia"/>
                <w:color w:val="000000" w:themeColor="text1"/>
                <w:szCs w:val="21"/>
              </w:rPr>
              <w:t>11,007,127.83</w:t>
            </w:r>
          </w:p>
        </w:tc>
        <w:tc>
          <w:tcPr>
            <w:tcW w:w="3076" w:type="dxa"/>
            <w:vAlign w:val="center"/>
          </w:tcPr>
          <w:p w:rsidR="007A6299" w:rsidRDefault="00B207B2">
            <w:pPr>
              <w:jc w:val="right"/>
            </w:pPr>
            <w:r>
              <w:rPr>
                <w:rFonts w:eastAsiaTheme="minorEastAsia"/>
                <w:color w:val="000000" w:themeColor="text1"/>
                <w:szCs w:val="21"/>
              </w:rPr>
              <w:t>20.50</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英国</w:t>
            </w:r>
          </w:p>
        </w:tc>
        <w:tc>
          <w:tcPr>
            <w:tcW w:w="3118" w:type="dxa"/>
            <w:vAlign w:val="center"/>
          </w:tcPr>
          <w:p w:rsidR="007A6299" w:rsidRDefault="00B207B2">
            <w:pPr>
              <w:jc w:val="right"/>
            </w:pPr>
            <w:r>
              <w:rPr>
                <w:rFonts w:eastAsiaTheme="minorEastAsia"/>
                <w:color w:val="000000" w:themeColor="text1"/>
                <w:szCs w:val="21"/>
              </w:rPr>
              <w:t>10,143,048.70</w:t>
            </w:r>
          </w:p>
        </w:tc>
        <w:tc>
          <w:tcPr>
            <w:tcW w:w="3076" w:type="dxa"/>
            <w:vAlign w:val="center"/>
          </w:tcPr>
          <w:p w:rsidR="007A6299" w:rsidRDefault="00B207B2">
            <w:pPr>
              <w:jc w:val="right"/>
            </w:pPr>
            <w:r>
              <w:rPr>
                <w:rFonts w:eastAsiaTheme="minorEastAsia"/>
                <w:color w:val="000000" w:themeColor="text1"/>
                <w:szCs w:val="21"/>
              </w:rPr>
              <w:t>18.89</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德国</w:t>
            </w:r>
          </w:p>
        </w:tc>
        <w:tc>
          <w:tcPr>
            <w:tcW w:w="3118" w:type="dxa"/>
            <w:vAlign w:val="center"/>
          </w:tcPr>
          <w:p w:rsidR="007A6299" w:rsidRDefault="00B207B2">
            <w:pPr>
              <w:jc w:val="right"/>
            </w:pPr>
            <w:r>
              <w:rPr>
                <w:rFonts w:eastAsiaTheme="minorEastAsia"/>
                <w:color w:val="000000" w:themeColor="text1"/>
                <w:szCs w:val="21"/>
              </w:rPr>
              <w:t>8,846,000.10</w:t>
            </w:r>
          </w:p>
        </w:tc>
        <w:tc>
          <w:tcPr>
            <w:tcW w:w="3076" w:type="dxa"/>
            <w:vAlign w:val="center"/>
          </w:tcPr>
          <w:p w:rsidR="007A6299" w:rsidRDefault="00B207B2">
            <w:pPr>
              <w:jc w:val="right"/>
            </w:pPr>
            <w:r>
              <w:rPr>
                <w:rFonts w:eastAsiaTheme="minorEastAsia"/>
                <w:color w:val="000000" w:themeColor="text1"/>
                <w:szCs w:val="21"/>
              </w:rPr>
              <w:t>16.48</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瑞士</w:t>
            </w:r>
          </w:p>
        </w:tc>
        <w:tc>
          <w:tcPr>
            <w:tcW w:w="3118" w:type="dxa"/>
            <w:vAlign w:val="center"/>
          </w:tcPr>
          <w:p w:rsidR="007A6299" w:rsidRDefault="00B207B2">
            <w:pPr>
              <w:jc w:val="right"/>
            </w:pPr>
            <w:r>
              <w:rPr>
                <w:rFonts w:eastAsiaTheme="minorEastAsia"/>
                <w:color w:val="000000" w:themeColor="text1"/>
                <w:szCs w:val="21"/>
              </w:rPr>
              <w:t>5,980,082.75</w:t>
            </w:r>
          </w:p>
        </w:tc>
        <w:tc>
          <w:tcPr>
            <w:tcW w:w="3076" w:type="dxa"/>
            <w:vAlign w:val="center"/>
          </w:tcPr>
          <w:p w:rsidR="007A6299" w:rsidRDefault="00B207B2">
            <w:pPr>
              <w:jc w:val="right"/>
            </w:pPr>
            <w:r>
              <w:rPr>
                <w:rFonts w:eastAsiaTheme="minorEastAsia"/>
                <w:color w:val="000000" w:themeColor="text1"/>
                <w:szCs w:val="21"/>
              </w:rPr>
              <w:t>11.14</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荷兰</w:t>
            </w:r>
          </w:p>
        </w:tc>
        <w:tc>
          <w:tcPr>
            <w:tcW w:w="3118" w:type="dxa"/>
            <w:vAlign w:val="center"/>
          </w:tcPr>
          <w:p w:rsidR="007A6299" w:rsidRDefault="00B207B2">
            <w:pPr>
              <w:jc w:val="right"/>
            </w:pPr>
            <w:r>
              <w:rPr>
                <w:rFonts w:eastAsiaTheme="minorEastAsia"/>
                <w:color w:val="000000" w:themeColor="text1"/>
                <w:szCs w:val="21"/>
              </w:rPr>
              <w:t>3,350,540.08</w:t>
            </w:r>
          </w:p>
        </w:tc>
        <w:tc>
          <w:tcPr>
            <w:tcW w:w="3076" w:type="dxa"/>
            <w:vAlign w:val="center"/>
          </w:tcPr>
          <w:p w:rsidR="007A6299" w:rsidRDefault="00B207B2">
            <w:pPr>
              <w:jc w:val="right"/>
            </w:pPr>
            <w:r>
              <w:rPr>
                <w:rFonts w:eastAsiaTheme="minorEastAsia"/>
                <w:color w:val="000000" w:themeColor="text1"/>
                <w:szCs w:val="21"/>
              </w:rPr>
              <w:t>6.24</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瑞典</w:t>
            </w:r>
          </w:p>
        </w:tc>
        <w:tc>
          <w:tcPr>
            <w:tcW w:w="3118" w:type="dxa"/>
            <w:vAlign w:val="center"/>
          </w:tcPr>
          <w:p w:rsidR="007A6299" w:rsidRDefault="00B207B2">
            <w:pPr>
              <w:jc w:val="right"/>
            </w:pPr>
            <w:r>
              <w:rPr>
                <w:rFonts w:eastAsiaTheme="minorEastAsia"/>
                <w:color w:val="000000" w:themeColor="text1"/>
                <w:szCs w:val="21"/>
              </w:rPr>
              <w:t>2,227,382.78</w:t>
            </w:r>
          </w:p>
        </w:tc>
        <w:tc>
          <w:tcPr>
            <w:tcW w:w="3076" w:type="dxa"/>
            <w:vAlign w:val="center"/>
          </w:tcPr>
          <w:p w:rsidR="007A6299" w:rsidRDefault="00B207B2">
            <w:pPr>
              <w:jc w:val="right"/>
            </w:pPr>
            <w:r>
              <w:rPr>
                <w:rFonts w:eastAsiaTheme="minorEastAsia"/>
                <w:color w:val="000000" w:themeColor="text1"/>
                <w:szCs w:val="21"/>
              </w:rPr>
              <w:t>4.15</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丹麦</w:t>
            </w:r>
          </w:p>
        </w:tc>
        <w:tc>
          <w:tcPr>
            <w:tcW w:w="3118" w:type="dxa"/>
            <w:vAlign w:val="center"/>
          </w:tcPr>
          <w:p w:rsidR="007A6299" w:rsidRDefault="00B207B2">
            <w:pPr>
              <w:jc w:val="right"/>
            </w:pPr>
            <w:r>
              <w:rPr>
                <w:rFonts w:eastAsiaTheme="minorEastAsia"/>
                <w:color w:val="000000" w:themeColor="text1"/>
                <w:szCs w:val="21"/>
              </w:rPr>
              <w:t>1,554,774.73</w:t>
            </w:r>
          </w:p>
        </w:tc>
        <w:tc>
          <w:tcPr>
            <w:tcW w:w="3076" w:type="dxa"/>
            <w:vAlign w:val="center"/>
          </w:tcPr>
          <w:p w:rsidR="007A6299" w:rsidRDefault="00B207B2">
            <w:pPr>
              <w:jc w:val="right"/>
            </w:pPr>
            <w:r>
              <w:rPr>
                <w:rFonts w:eastAsiaTheme="minorEastAsia"/>
                <w:color w:val="000000" w:themeColor="text1"/>
                <w:szCs w:val="21"/>
              </w:rPr>
              <w:t>2.90</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意大利</w:t>
            </w:r>
          </w:p>
        </w:tc>
        <w:tc>
          <w:tcPr>
            <w:tcW w:w="3118" w:type="dxa"/>
            <w:vAlign w:val="center"/>
          </w:tcPr>
          <w:p w:rsidR="007A6299" w:rsidRDefault="00B207B2">
            <w:pPr>
              <w:jc w:val="right"/>
            </w:pPr>
            <w:r>
              <w:rPr>
                <w:rFonts w:eastAsiaTheme="minorEastAsia"/>
                <w:color w:val="000000" w:themeColor="text1"/>
                <w:szCs w:val="21"/>
              </w:rPr>
              <w:t>1,487,905.74</w:t>
            </w:r>
          </w:p>
        </w:tc>
        <w:tc>
          <w:tcPr>
            <w:tcW w:w="3076" w:type="dxa"/>
            <w:vAlign w:val="center"/>
          </w:tcPr>
          <w:p w:rsidR="007A6299" w:rsidRDefault="00B207B2">
            <w:pPr>
              <w:jc w:val="right"/>
            </w:pPr>
            <w:r>
              <w:rPr>
                <w:rFonts w:eastAsiaTheme="minorEastAsia"/>
                <w:color w:val="000000" w:themeColor="text1"/>
                <w:szCs w:val="21"/>
              </w:rPr>
              <w:t>2.77</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西班牙</w:t>
            </w:r>
          </w:p>
        </w:tc>
        <w:tc>
          <w:tcPr>
            <w:tcW w:w="3118" w:type="dxa"/>
            <w:vAlign w:val="center"/>
          </w:tcPr>
          <w:p w:rsidR="007A6299" w:rsidRDefault="00B207B2">
            <w:pPr>
              <w:jc w:val="right"/>
            </w:pPr>
            <w:r>
              <w:rPr>
                <w:rFonts w:eastAsiaTheme="minorEastAsia"/>
                <w:color w:val="000000" w:themeColor="text1"/>
                <w:szCs w:val="21"/>
              </w:rPr>
              <w:t>1,467,958.88</w:t>
            </w:r>
          </w:p>
        </w:tc>
        <w:tc>
          <w:tcPr>
            <w:tcW w:w="3076" w:type="dxa"/>
            <w:vAlign w:val="center"/>
          </w:tcPr>
          <w:p w:rsidR="007A6299" w:rsidRDefault="00B207B2">
            <w:pPr>
              <w:jc w:val="right"/>
            </w:pPr>
            <w:r>
              <w:rPr>
                <w:rFonts w:eastAsiaTheme="minorEastAsia"/>
                <w:color w:val="000000" w:themeColor="text1"/>
                <w:szCs w:val="21"/>
              </w:rPr>
              <w:t>2.73</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爱尔兰</w:t>
            </w:r>
          </w:p>
        </w:tc>
        <w:tc>
          <w:tcPr>
            <w:tcW w:w="3118" w:type="dxa"/>
            <w:vAlign w:val="center"/>
          </w:tcPr>
          <w:p w:rsidR="007A6299" w:rsidRDefault="00B207B2">
            <w:pPr>
              <w:jc w:val="right"/>
            </w:pPr>
            <w:r>
              <w:rPr>
                <w:rFonts w:eastAsiaTheme="minorEastAsia"/>
                <w:color w:val="000000" w:themeColor="text1"/>
                <w:szCs w:val="21"/>
              </w:rPr>
              <w:t>1,360,327.27</w:t>
            </w:r>
          </w:p>
        </w:tc>
        <w:tc>
          <w:tcPr>
            <w:tcW w:w="3076" w:type="dxa"/>
            <w:vAlign w:val="center"/>
          </w:tcPr>
          <w:p w:rsidR="007A6299" w:rsidRDefault="00B207B2">
            <w:pPr>
              <w:jc w:val="right"/>
            </w:pPr>
            <w:r>
              <w:rPr>
                <w:rFonts w:eastAsiaTheme="minorEastAsia"/>
                <w:color w:val="000000" w:themeColor="text1"/>
                <w:szCs w:val="21"/>
              </w:rPr>
              <w:t>2.53</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美国</w:t>
            </w:r>
          </w:p>
        </w:tc>
        <w:tc>
          <w:tcPr>
            <w:tcW w:w="3118" w:type="dxa"/>
            <w:vAlign w:val="center"/>
          </w:tcPr>
          <w:p w:rsidR="007A6299" w:rsidRDefault="00B207B2">
            <w:pPr>
              <w:jc w:val="right"/>
            </w:pPr>
            <w:r>
              <w:rPr>
                <w:rFonts w:eastAsiaTheme="minorEastAsia"/>
                <w:color w:val="000000" w:themeColor="text1"/>
                <w:szCs w:val="21"/>
              </w:rPr>
              <w:t>586,593.33</w:t>
            </w:r>
          </w:p>
        </w:tc>
        <w:tc>
          <w:tcPr>
            <w:tcW w:w="3076" w:type="dxa"/>
            <w:vAlign w:val="center"/>
          </w:tcPr>
          <w:p w:rsidR="007A6299" w:rsidRDefault="00B207B2">
            <w:pPr>
              <w:jc w:val="right"/>
            </w:pPr>
            <w:r>
              <w:rPr>
                <w:rFonts w:eastAsiaTheme="minorEastAsia"/>
                <w:color w:val="000000" w:themeColor="text1"/>
                <w:szCs w:val="21"/>
              </w:rPr>
              <w:t>1.09</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芬兰</w:t>
            </w:r>
          </w:p>
        </w:tc>
        <w:tc>
          <w:tcPr>
            <w:tcW w:w="3118" w:type="dxa"/>
            <w:vAlign w:val="center"/>
          </w:tcPr>
          <w:p w:rsidR="007A6299" w:rsidRDefault="00B207B2">
            <w:pPr>
              <w:jc w:val="right"/>
            </w:pPr>
            <w:r>
              <w:rPr>
                <w:rFonts w:eastAsiaTheme="minorEastAsia"/>
                <w:color w:val="000000" w:themeColor="text1"/>
                <w:szCs w:val="21"/>
              </w:rPr>
              <w:t>353,004.36</w:t>
            </w:r>
          </w:p>
        </w:tc>
        <w:tc>
          <w:tcPr>
            <w:tcW w:w="3076" w:type="dxa"/>
            <w:vAlign w:val="center"/>
          </w:tcPr>
          <w:p w:rsidR="007A6299" w:rsidRDefault="00B207B2">
            <w:pPr>
              <w:jc w:val="right"/>
            </w:pPr>
            <w:r>
              <w:rPr>
                <w:rFonts w:eastAsiaTheme="minorEastAsia"/>
                <w:color w:val="000000" w:themeColor="text1"/>
                <w:szCs w:val="21"/>
              </w:rPr>
              <w:t>0.66</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奥地利</w:t>
            </w:r>
          </w:p>
        </w:tc>
        <w:tc>
          <w:tcPr>
            <w:tcW w:w="3118" w:type="dxa"/>
            <w:vAlign w:val="center"/>
          </w:tcPr>
          <w:p w:rsidR="007A6299" w:rsidRDefault="00B207B2">
            <w:pPr>
              <w:jc w:val="right"/>
            </w:pPr>
            <w:r>
              <w:rPr>
                <w:rFonts w:eastAsiaTheme="minorEastAsia"/>
                <w:color w:val="000000" w:themeColor="text1"/>
                <w:szCs w:val="21"/>
              </w:rPr>
              <w:t>301,814.71</w:t>
            </w:r>
          </w:p>
        </w:tc>
        <w:tc>
          <w:tcPr>
            <w:tcW w:w="3076" w:type="dxa"/>
            <w:vAlign w:val="center"/>
          </w:tcPr>
          <w:p w:rsidR="007A6299" w:rsidRDefault="00B207B2">
            <w:pPr>
              <w:jc w:val="right"/>
            </w:pPr>
            <w:r>
              <w:rPr>
                <w:rFonts w:eastAsiaTheme="minorEastAsia"/>
                <w:color w:val="000000" w:themeColor="text1"/>
                <w:szCs w:val="21"/>
              </w:rPr>
              <w:t>0.56</w:t>
            </w:r>
          </w:p>
        </w:tc>
      </w:tr>
      <w:tr w:rsidR="007A6299">
        <w:trPr>
          <w:jc w:val="center"/>
        </w:trPr>
        <w:tc>
          <w:tcPr>
            <w:tcW w:w="2410" w:type="dxa"/>
            <w:vAlign w:val="center"/>
          </w:tcPr>
          <w:p w:rsidR="007A6299" w:rsidRDefault="00B207B2">
            <w:pPr>
              <w:jc w:val="left"/>
            </w:pPr>
            <w:r>
              <w:rPr>
                <w:rFonts w:eastAsiaTheme="minorEastAsia"/>
                <w:color w:val="000000" w:themeColor="text1"/>
                <w:szCs w:val="21"/>
              </w:rPr>
              <w:t>挪威</w:t>
            </w:r>
          </w:p>
        </w:tc>
        <w:tc>
          <w:tcPr>
            <w:tcW w:w="3118" w:type="dxa"/>
            <w:vAlign w:val="center"/>
          </w:tcPr>
          <w:p w:rsidR="007A6299" w:rsidRDefault="00B207B2">
            <w:pPr>
              <w:jc w:val="right"/>
            </w:pPr>
            <w:r>
              <w:rPr>
                <w:rFonts w:eastAsiaTheme="minorEastAsia"/>
                <w:color w:val="000000" w:themeColor="text1"/>
                <w:szCs w:val="21"/>
              </w:rPr>
              <w:t>140,723.54</w:t>
            </w:r>
          </w:p>
        </w:tc>
        <w:tc>
          <w:tcPr>
            <w:tcW w:w="3076" w:type="dxa"/>
            <w:vAlign w:val="center"/>
          </w:tcPr>
          <w:p w:rsidR="007A6299" w:rsidRDefault="00B207B2">
            <w:pPr>
              <w:jc w:val="right"/>
            </w:pPr>
            <w:r>
              <w:rPr>
                <w:rFonts w:eastAsiaTheme="minorEastAsia"/>
                <w:color w:val="000000" w:themeColor="text1"/>
                <w:szCs w:val="21"/>
              </w:rPr>
              <w:t>0.26</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48,807,284.80</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90.92</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7A6299">
        <w:tc>
          <w:tcPr>
            <w:tcW w:w="2787" w:type="dxa"/>
            <w:vAlign w:val="center"/>
          </w:tcPr>
          <w:p w:rsidR="007A6299" w:rsidRDefault="00B207B2">
            <w:pPr>
              <w:jc w:val="left"/>
            </w:pPr>
            <w:r>
              <w:rPr>
                <w:rFonts w:eastAsiaTheme="minorEastAsia"/>
                <w:color w:val="000000" w:themeColor="text1"/>
                <w:szCs w:val="21"/>
              </w:rPr>
              <w:t>消费者非必需品</w:t>
            </w:r>
          </w:p>
        </w:tc>
        <w:tc>
          <w:tcPr>
            <w:tcW w:w="2551" w:type="dxa"/>
            <w:vAlign w:val="center"/>
          </w:tcPr>
          <w:p w:rsidR="007A6299" w:rsidRDefault="00B207B2">
            <w:pPr>
              <w:jc w:val="right"/>
            </w:pPr>
            <w:r>
              <w:rPr>
                <w:rFonts w:eastAsiaTheme="minorEastAsia"/>
                <w:color w:val="000000" w:themeColor="text1"/>
                <w:szCs w:val="21"/>
              </w:rPr>
              <w:t>10,218,935.44</w:t>
            </w:r>
          </w:p>
        </w:tc>
        <w:tc>
          <w:tcPr>
            <w:tcW w:w="3175" w:type="dxa"/>
            <w:vAlign w:val="center"/>
          </w:tcPr>
          <w:p w:rsidR="007A6299" w:rsidRDefault="00B207B2">
            <w:pPr>
              <w:jc w:val="right"/>
            </w:pPr>
            <w:r>
              <w:rPr>
                <w:rFonts w:eastAsiaTheme="minorEastAsia"/>
                <w:color w:val="000000" w:themeColor="text1"/>
                <w:szCs w:val="21"/>
              </w:rPr>
              <w:t>19.04</w:t>
            </w:r>
          </w:p>
        </w:tc>
      </w:tr>
      <w:tr w:rsidR="007A6299">
        <w:tc>
          <w:tcPr>
            <w:tcW w:w="2787" w:type="dxa"/>
            <w:vAlign w:val="center"/>
          </w:tcPr>
          <w:p w:rsidR="007A6299" w:rsidRDefault="00B207B2">
            <w:pPr>
              <w:jc w:val="left"/>
            </w:pPr>
            <w:r>
              <w:rPr>
                <w:rFonts w:eastAsiaTheme="minorEastAsia"/>
                <w:color w:val="000000" w:themeColor="text1"/>
                <w:szCs w:val="21"/>
              </w:rPr>
              <w:t>工业</w:t>
            </w:r>
          </w:p>
        </w:tc>
        <w:tc>
          <w:tcPr>
            <w:tcW w:w="2551" w:type="dxa"/>
            <w:vAlign w:val="center"/>
          </w:tcPr>
          <w:p w:rsidR="007A6299" w:rsidRDefault="00B207B2">
            <w:pPr>
              <w:jc w:val="right"/>
            </w:pPr>
            <w:r>
              <w:rPr>
                <w:rFonts w:eastAsiaTheme="minorEastAsia"/>
                <w:color w:val="000000" w:themeColor="text1"/>
                <w:szCs w:val="21"/>
              </w:rPr>
              <w:t>9,596,609.16</w:t>
            </w:r>
          </w:p>
        </w:tc>
        <w:tc>
          <w:tcPr>
            <w:tcW w:w="3175" w:type="dxa"/>
            <w:vAlign w:val="center"/>
          </w:tcPr>
          <w:p w:rsidR="007A6299" w:rsidRDefault="00B207B2">
            <w:pPr>
              <w:jc w:val="right"/>
            </w:pPr>
            <w:r>
              <w:rPr>
                <w:rFonts w:eastAsiaTheme="minorEastAsia"/>
                <w:color w:val="000000" w:themeColor="text1"/>
                <w:szCs w:val="21"/>
              </w:rPr>
              <w:t>17.88</w:t>
            </w:r>
          </w:p>
        </w:tc>
      </w:tr>
      <w:tr w:rsidR="007A6299">
        <w:tc>
          <w:tcPr>
            <w:tcW w:w="2787" w:type="dxa"/>
            <w:vAlign w:val="center"/>
          </w:tcPr>
          <w:p w:rsidR="007A6299" w:rsidRDefault="00B207B2">
            <w:pPr>
              <w:jc w:val="left"/>
            </w:pPr>
            <w:r>
              <w:rPr>
                <w:rFonts w:eastAsiaTheme="minorEastAsia"/>
                <w:color w:val="000000" w:themeColor="text1"/>
                <w:szCs w:val="21"/>
              </w:rPr>
              <w:t>金融</w:t>
            </w:r>
          </w:p>
        </w:tc>
        <w:tc>
          <w:tcPr>
            <w:tcW w:w="2551" w:type="dxa"/>
            <w:vAlign w:val="center"/>
          </w:tcPr>
          <w:p w:rsidR="007A6299" w:rsidRDefault="00B207B2">
            <w:pPr>
              <w:jc w:val="right"/>
            </w:pPr>
            <w:r>
              <w:rPr>
                <w:rFonts w:eastAsiaTheme="minorEastAsia"/>
                <w:color w:val="000000" w:themeColor="text1"/>
                <w:szCs w:val="21"/>
              </w:rPr>
              <w:t>9,100,025.42</w:t>
            </w:r>
          </w:p>
        </w:tc>
        <w:tc>
          <w:tcPr>
            <w:tcW w:w="3175" w:type="dxa"/>
            <w:vAlign w:val="center"/>
          </w:tcPr>
          <w:p w:rsidR="007A6299" w:rsidRDefault="00B207B2">
            <w:pPr>
              <w:jc w:val="right"/>
            </w:pPr>
            <w:r>
              <w:rPr>
                <w:rFonts w:eastAsiaTheme="minorEastAsia"/>
                <w:color w:val="000000" w:themeColor="text1"/>
                <w:szCs w:val="21"/>
              </w:rPr>
              <w:t>16.95</w:t>
            </w:r>
          </w:p>
        </w:tc>
      </w:tr>
      <w:tr w:rsidR="007A6299">
        <w:tc>
          <w:tcPr>
            <w:tcW w:w="2787" w:type="dxa"/>
            <w:vAlign w:val="center"/>
          </w:tcPr>
          <w:p w:rsidR="007A6299" w:rsidRDefault="00B207B2">
            <w:pPr>
              <w:jc w:val="left"/>
            </w:pPr>
            <w:r>
              <w:rPr>
                <w:rFonts w:eastAsiaTheme="minorEastAsia"/>
                <w:color w:val="000000" w:themeColor="text1"/>
                <w:szCs w:val="21"/>
              </w:rPr>
              <w:t>医疗保健</w:t>
            </w:r>
          </w:p>
        </w:tc>
        <w:tc>
          <w:tcPr>
            <w:tcW w:w="2551" w:type="dxa"/>
            <w:vAlign w:val="center"/>
          </w:tcPr>
          <w:p w:rsidR="007A6299" w:rsidRDefault="00B207B2">
            <w:pPr>
              <w:jc w:val="right"/>
            </w:pPr>
            <w:r>
              <w:rPr>
                <w:rFonts w:eastAsiaTheme="minorEastAsia"/>
                <w:color w:val="000000" w:themeColor="text1"/>
                <w:szCs w:val="21"/>
              </w:rPr>
              <w:t>4,690,692.84</w:t>
            </w:r>
          </w:p>
        </w:tc>
        <w:tc>
          <w:tcPr>
            <w:tcW w:w="3175" w:type="dxa"/>
            <w:vAlign w:val="center"/>
          </w:tcPr>
          <w:p w:rsidR="007A6299" w:rsidRDefault="00B207B2">
            <w:pPr>
              <w:jc w:val="right"/>
            </w:pPr>
            <w:r>
              <w:rPr>
                <w:rFonts w:eastAsiaTheme="minorEastAsia"/>
                <w:color w:val="000000" w:themeColor="text1"/>
                <w:szCs w:val="21"/>
              </w:rPr>
              <w:t>8.74</w:t>
            </w:r>
          </w:p>
        </w:tc>
      </w:tr>
      <w:tr w:rsidR="007A6299">
        <w:tc>
          <w:tcPr>
            <w:tcW w:w="2787" w:type="dxa"/>
            <w:vAlign w:val="center"/>
          </w:tcPr>
          <w:p w:rsidR="007A6299" w:rsidRDefault="00B207B2">
            <w:pPr>
              <w:jc w:val="left"/>
            </w:pPr>
            <w:r>
              <w:rPr>
                <w:rFonts w:eastAsiaTheme="minorEastAsia"/>
                <w:color w:val="000000" w:themeColor="text1"/>
                <w:szCs w:val="21"/>
              </w:rPr>
              <w:t>消费者常用品</w:t>
            </w:r>
          </w:p>
        </w:tc>
        <w:tc>
          <w:tcPr>
            <w:tcW w:w="2551" w:type="dxa"/>
            <w:vAlign w:val="center"/>
          </w:tcPr>
          <w:p w:rsidR="007A6299" w:rsidRDefault="00B207B2">
            <w:pPr>
              <w:jc w:val="right"/>
            </w:pPr>
            <w:r>
              <w:rPr>
                <w:rFonts w:eastAsiaTheme="minorEastAsia"/>
                <w:color w:val="000000" w:themeColor="text1"/>
                <w:szCs w:val="21"/>
              </w:rPr>
              <w:t>3,733,484.87</w:t>
            </w:r>
          </w:p>
        </w:tc>
        <w:tc>
          <w:tcPr>
            <w:tcW w:w="3175" w:type="dxa"/>
            <w:vAlign w:val="center"/>
          </w:tcPr>
          <w:p w:rsidR="007A6299" w:rsidRDefault="00B207B2">
            <w:pPr>
              <w:jc w:val="right"/>
            </w:pPr>
            <w:r>
              <w:rPr>
                <w:rFonts w:eastAsiaTheme="minorEastAsia"/>
                <w:color w:val="000000" w:themeColor="text1"/>
                <w:szCs w:val="21"/>
              </w:rPr>
              <w:t>6.95</w:t>
            </w:r>
          </w:p>
        </w:tc>
      </w:tr>
      <w:tr w:rsidR="007A6299">
        <w:tc>
          <w:tcPr>
            <w:tcW w:w="2787" w:type="dxa"/>
            <w:vAlign w:val="center"/>
          </w:tcPr>
          <w:p w:rsidR="007A6299" w:rsidRDefault="00B207B2">
            <w:pPr>
              <w:jc w:val="left"/>
            </w:pPr>
            <w:r>
              <w:rPr>
                <w:rFonts w:eastAsiaTheme="minorEastAsia"/>
                <w:color w:val="000000" w:themeColor="text1"/>
                <w:szCs w:val="21"/>
              </w:rPr>
              <w:t>公用事业</w:t>
            </w:r>
          </w:p>
        </w:tc>
        <w:tc>
          <w:tcPr>
            <w:tcW w:w="2551" w:type="dxa"/>
            <w:vAlign w:val="center"/>
          </w:tcPr>
          <w:p w:rsidR="007A6299" w:rsidRDefault="00B207B2">
            <w:pPr>
              <w:jc w:val="right"/>
            </w:pPr>
            <w:r>
              <w:rPr>
                <w:rFonts w:eastAsiaTheme="minorEastAsia"/>
                <w:color w:val="000000" w:themeColor="text1"/>
                <w:szCs w:val="21"/>
              </w:rPr>
              <w:t>2,853,711.17</w:t>
            </w:r>
          </w:p>
        </w:tc>
        <w:tc>
          <w:tcPr>
            <w:tcW w:w="3175" w:type="dxa"/>
            <w:vAlign w:val="center"/>
          </w:tcPr>
          <w:p w:rsidR="007A6299" w:rsidRDefault="00B207B2">
            <w:pPr>
              <w:jc w:val="right"/>
            </w:pPr>
            <w:r>
              <w:rPr>
                <w:rFonts w:eastAsiaTheme="minorEastAsia"/>
                <w:color w:val="000000" w:themeColor="text1"/>
                <w:szCs w:val="21"/>
              </w:rPr>
              <w:t>5.32</w:t>
            </w:r>
          </w:p>
        </w:tc>
      </w:tr>
      <w:tr w:rsidR="007A6299">
        <w:tc>
          <w:tcPr>
            <w:tcW w:w="2787" w:type="dxa"/>
            <w:vAlign w:val="center"/>
          </w:tcPr>
          <w:p w:rsidR="007A6299" w:rsidRDefault="00B207B2">
            <w:pPr>
              <w:jc w:val="left"/>
            </w:pPr>
            <w:r>
              <w:rPr>
                <w:rFonts w:eastAsiaTheme="minorEastAsia"/>
                <w:color w:val="000000" w:themeColor="text1"/>
                <w:szCs w:val="21"/>
              </w:rPr>
              <w:t>能源</w:t>
            </w:r>
          </w:p>
        </w:tc>
        <w:tc>
          <w:tcPr>
            <w:tcW w:w="2551" w:type="dxa"/>
            <w:vAlign w:val="center"/>
          </w:tcPr>
          <w:p w:rsidR="007A6299" w:rsidRDefault="00B207B2">
            <w:pPr>
              <w:jc w:val="right"/>
            </w:pPr>
            <w:r>
              <w:rPr>
                <w:rFonts w:eastAsiaTheme="minorEastAsia"/>
                <w:color w:val="000000" w:themeColor="text1"/>
                <w:szCs w:val="21"/>
              </w:rPr>
              <w:t>2,848,003.85</w:t>
            </w:r>
          </w:p>
        </w:tc>
        <w:tc>
          <w:tcPr>
            <w:tcW w:w="3175" w:type="dxa"/>
            <w:vAlign w:val="center"/>
          </w:tcPr>
          <w:p w:rsidR="007A6299" w:rsidRDefault="00B207B2">
            <w:pPr>
              <w:jc w:val="right"/>
            </w:pPr>
            <w:r>
              <w:rPr>
                <w:rFonts w:eastAsiaTheme="minorEastAsia"/>
                <w:color w:val="000000" w:themeColor="text1"/>
                <w:szCs w:val="21"/>
              </w:rPr>
              <w:t>5.31</w:t>
            </w:r>
          </w:p>
        </w:tc>
      </w:tr>
      <w:tr w:rsidR="007A6299">
        <w:tc>
          <w:tcPr>
            <w:tcW w:w="2787" w:type="dxa"/>
            <w:vAlign w:val="center"/>
          </w:tcPr>
          <w:p w:rsidR="007A6299" w:rsidRDefault="00B207B2">
            <w:pPr>
              <w:jc w:val="left"/>
            </w:pPr>
            <w:r>
              <w:rPr>
                <w:rFonts w:eastAsiaTheme="minorEastAsia"/>
                <w:color w:val="000000" w:themeColor="text1"/>
                <w:szCs w:val="21"/>
              </w:rPr>
              <w:lastRenderedPageBreak/>
              <w:t>信息技术</w:t>
            </w:r>
          </w:p>
        </w:tc>
        <w:tc>
          <w:tcPr>
            <w:tcW w:w="2551" w:type="dxa"/>
            <w:vAlign w:val="center"/>
          </w:tcPr>
          <w:p w:rsidR="007A6299" w:rsidRDefault="00B207B2">
            <w:pPr>
              <w:jc w:val="right"/>
            </w:pPr>
            <w:r>
              <w:rPr>
                <w:rFonts w:eastAsiaTheme="minorEastAsia"/>
                <w:color w:val="000000" w:themeColor="text1"/>
                <w:szCs w:val="21"/>
              </w:rPr>
              <w:t>2,204,752.26</w:t>
            </w:r>
          </w:p>
        </w:tc>
        <w:tc>
          <w:tcPr>
            <w:tcW w:w="3175" w:type="dxa"/>
            <w:vAlign w:val="center"/>
          </w:tcPr>
          <w:p w:rsidR="007A6299" w:rsidRDefault="00B207B2">
            <w:pPr>
              <w:jc w:val="right"/>
            </w:pPr>
            <w:r>
              <w:rPr>
                <w:rFonts w:eastAsiaTheme="minorEastAsia"/>
                <w:color w:val="000000" w:themeColor="text1"/>
                <w:szCs w:val="21"/>
              </w:rPr>
              <w:t>4.11</w:t>
            </w:r>
          </w:p>
        </w:tc>
      </w:tr>
      <w:tr w:rsidR="007A6299">
        <w:tc>
          <w:tcPr>
            <w:tcW w:w="2787" w:type="dxa"/>
            <w:vAlign w:val="center"/>
          </w:tcPr>
          <w:p w:rsidR="007A6299" w:rsidRDefault="00B207B2">
            <w:pPr>
              <w:jc w:val="left"/>
            </w:pPr>
            <w:r>
              <w:rPr>
                <w:rFonts w:eastAsiaTheme="minorEastAsia"/>
                <w:color w:val="000000" w:themeColor="text1"/>
                <w:szCs w:val="21"/>
              </w:rPr>
              <w:t>基础材料</w:t>
            </w:r>
          </w:p>
        </w:tc>
        <w:tc>
          <w:tcPr>
            <w:tcW w:w="2551" w:type="dxa"/>
            <w:vAlign w:val="center"/>
          </w:tcPr>
          <w:p w:rsidR="007A6299" w:rsidRDefault="00B207B2">
            <w:pPr>
              <w:jc w:val="right"/>
            </w:pPr>
            <w:r>
              <w:rPr>
                <w:rFonts w:eastAsiaTheme="minorEastAsia"/>
                <w:color w:val="000000" w:themeColor="text1"/>
                <w:szCs w:val="21"/>
              </w:rPr>
              <w:t>2,031,861.07</w:t>
            </w:r>
          </w:p>
        </w:tc>
        <w:tc>
          <w:tcPr>
            <w:tcW w:w="3175" w:type="dxa"/>
            <w:vAlign w:val="center"/>
          </w:tcPr>
          <w:p w:rsidR="007A6299" w:rsidRDefault="00B207B2">
            <w:pPr>
              <w:jc w:val="right"/>
            </w:pPr>
            <w:r>
              <w:rPr>
                <w:rFonts w:eastAsiaTheme="minorEastAsia"/>
                <w:color w:val="000000" w:themeColor="text1"/>
                <w:szCs w:val="21"/>
              </w:rPr>
              <w:t>3.78</w:t>
            </w:r>
          </w:p>
        </w:tc>
      </w:tr>
      <w:tr w:rsidR="007A6299">
        <w:tc>
          <w:tcPr>
            <w:tcW w:w="2787" w:type="dxa"/>
            <w:vAlign w:val="center"/>
          </w:tcPr>
          <w:p w:rsidR="007A6299" w:rsidRDefault="00B207B2">
            <w:pPr>
              <w:jc w:val="left"/>
            </w:pPr>
            <w:r>
              <w:rPr>
                <w:rFonts w:eastAsiaTheme="minorEastAsia"/>
                <w:color w:val="000000" w:themeColor="text1"/>
                <w:szCs w:val="21"/>
              </w:rPr>
              <w:t>电信服务</w:t>
            </w:r>
          </w:p>
        </w:tc>
        <w:tc>
          <w:tcPr>
            <w:tcW w:w="2551" w:type="dxa"/>
            <w:vAlign w:val="center"/>
          </w:tcPr>
          <w:p w:rsidR="007A6299" w:rsidRDefault="00B207B2">
            <w:pPr>
              <w:jc w:val="right"/>
            </w:pPr>
            <w:r>
              <w:rPr>
                <w:rFonts w:eastAsiaTheme="minorEastAsia"/>
                <w:color w:val="000000" w:themeColor="text1"/>
                <w:szCs w:val="21"/>
              </w:rPr>
              <w:t>1,529,208.72</w:t>
            </w:r>
          </w:p>
        </w:tc>
        <w:tc>
          <w:tcPr>
            <w:tcW w:w="3175" w:type="dxa"/>
            <w:vAlign w:val="center"/>
          </w:tcPr>
          <w:p w:rsidR="007A6299" w:rsidRDefault="00B207B2">
            <w:pPr>
              <w:jc w:val="right"/>
            </w:pPr>
            <w:r>
              <w:rPr>
                <w:rFonts w:eastAsiaTheme="minorEastAsia"/>
                <w:color w:val="000000" w:themeColor="text1"/>
                <w:szCs w:val="21"/>
              </w:rPr>
              <w:t>2.85</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48,807,284.80</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90.92</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注：以上分类采用全球行业分类标准</w:t>
      </w:r>
      <w:r w:rsidRPr="00A76A42">
        <w:rPr>
          <w:rFonts w:eastAsiaTheme="minorEastAsia"/>
          <w:color w:val="000000" w:themeColor="text1"/>
          <w:szCs w:val="21"/>
        </w:rPr>
        <w:t>(GICS)</w:t>
      </w:r>
      <w:r w:rsidRPr="00A76A42">
        <w:rPr>
          <w:rFonts w:eastAsiaTheme="minorEastAsia"/>
          <w:color w:val="000000" w:themeColor="text1"/>
          <w:szCs w:val="21"/>
        </w:rPr>
        <w:t>。</w:t>
      </w:r>
      <w:r w:rsidRPr="00A76A42">
        <w:rPr>
          <w:rFonts w:eastAsiaTheme="minorEastAsia"/>
          <w:color w:val="000000" w:themeColor="text1"/>
          <w:szCs w:val="21"/>
        </w:rPr>
        <w:t xml:space="preserve"> </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64"/>
        <w:gridCol w:w="1739"/>
        <w:gridCol w:w="926"/>
        <w:gridCol w:w="963"/>
        <w:gridCol w:w="588"/>
        <w:gridCol w:w="671"/>
        <w:gridCol w:w="964"/>
        <w:gridCol w:w="1319"/>
        <w:gridCol w:w="879"/>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7A6299">
        <w:tc>
          <w:tcPr>
            <w:tcW w:w="0" w:type="auto"/>
            <w:vAlign w:val="center"/>
          </w:tcPr>
          <w:p w:rsidR="007A6299" w:rsidRDefault="00B207B2">
            <w:pPr>
              <w:jc w:val="center"/>
            </w:pPr>
            <w:r>
              <w:rPr>
                <w:rFonts w:eastAsiaTheme="minorEastAsia"/>
                <w:color w:val="000000" w:themeColor="text1"/>
                <w:szCs w:val="21"/>
              </w:rPr>
              <w:t>1</w:t>
            </w:r>
          </w:p>
        </w:tc>
        <w:tc>
          <w:tcPr>
            <w:tcW w:w="0" w:type="auto"/>
            <w:vAlign w:val="center"/>
          </w:tcPr>
          <w:p w:rsidR="007A6299" w:rsidRDefault="00B207B2">
            <w:pPr>
              <w:jc w:val="center"/>
            </w:pPr>
            <w:r>
              <w:rPr>
                <w:rFonts w:eastAsiaTheme="minorEastAsia"/>
                <w:color w:val="000000" w:themeColor="text1"/>
                <w:szCs w:val="21"/>
              </w:rPr>
              <w:t>LVMH MOET</w:t>
            </w:r>
            <w:r>
              <w:rPr>
                <w:rFonts w:eastAsiaTheme="minorEastAsia"/>
                <w:color w:val="000000" w:themeColor="text1"/>
                <w:szCs w:val="21"/>
              </w:rPr>
              <w:t xml:space="preserve"> HENNESSY LOUIS VUI</w:t>
            </w:r>
          </w:p>
        </w:tc>
        <w:tc>
          <w:tcPr>
            <w:tcW w:w="0" w:type="auto"/>
            <w:vAlign w:val="center"/>
          </w:tcPr>
          <w:p w:rsidR="007A6299" w:rsidRDefault="00B207B2">
            <w:pPr>
              <w:jc w:val="center"/>
            </w:pPr>
            <w:r>
              <w:rPr>
                <w:rFonts w:eastAsiaTheme="minorEastAsia"/>
                <w:color w:val="000000" w:themeColor="text1"/>
                <w:szCs w:val="21"/>
              </w:rPr>
              <w:t>LVMH</w:t>
            </w:r>
            <w:r>
              <w:rPr>
                <w:rFonts w:eastAsiaTheme="minorEastAsia"/>
                <w:color w:val="000000" w:themeColor="text1"/>
                <w:szCs w:val="21"/>
              </w:rPr>
              <w:t>集团公司</w:t>
            </w:r>
          </w:p>
        </w:tc>
        <w:tc>
          <w:tcPr>
            <w:tcW w:w="0" w:type="auto"/>
            <w:vAlign w:val="center"/>
          </w:tcPr>
          <w:p w:rsidR="007A6299" w:rsidRDefault="00B207B2">
            <w:pPr>
              <w:jc w:val="center"/>
            </w:pPr>
            <w:r>
              <w:rPr>
                <w:rFonts w:eastAsiaTheme="minorEastAsia"/>
                <w:color w:val="000000" w:themeColor="text1"/>
                <w:szCs w:val="21"/>
              </w:rPr>
              <w:t>MC</w:t>
            </w:r>
          </w:p>
        </w:tc>
        <w:tc>
          <w:tcPr>
            <w:tcW w:w="0" w:type="auto"/>
            <w:vAlign w:val="center"/>
          </w:tcPr>
          <w:p w:rsidR="007A6299" w:rsidRDefault="00B207B2">
            <w:pPr>
              <w:jc w:val="center"/>
            </w:pPr>
            <w:r>
              <w:rPr>
                <w:rFonts w:eastAsiaTheme="minorEastAsia"/>
                <w:color w:val="000000" w:themeColor="text1"/>
                <w:szCs w:val="21"/>
              </w:rPr>
              <w:t>巴黎泛欧证券交易所</w:t>
            </w:r>
          </w:p>
        </w:tc>
        <w:tc>
          <w:tcPr>
            <w:tcW w:w="0" w:type="auto"/>
            <w:vAlign w:val="center"/>
          </w:tcPr>
          <w:p w:rsidR="007A6299" w:rsidRDefault="00B207B2">
            <w:pPr>
              <w:jc w:val="center"/>
            </w:pPr>
            <w:r>
              <w:rPr>
                <w:rFonts w:eastAsiaTheme="minorEastAsia"/>
                <w:color w:val="000000" w:themeColor="text1"/>
                <w:szCs w:val="21"/>
              </w:rPr>
              <w:t>法国</w:t>
            </w:r>
          </w:p>
        </w:tc>
        <w:tc>
          <w:tcPr>
            <w:tcW w:w="0" w:type="auto"/>
            <w:vAlign w:val="center"/>
          </w:tcPr>
          <w:p w:rsidR="007A6299" w:rsidRDefault="00B207B2">
            <w:pPr>
              <w:jc w:val="right"/>
            </w:pPr>
            <w:r>
              <w:rPr>
                <w:rFonts w:eastAsiaTheme="minorEastAsia"/>
                <w:color w:val="000000" w:themeColor="text1"/>
                <w:szCs w:val="21"/>
              </w:rPr>
              <w:t>318.00</w:t>
            </w:r>
          </w:p>
        </w:tc>
        <w:tc>
          <w:tcPr>
            <w:tcW w:w="0" w:type="auto"/>
            <w:vAlign w:val="center"/>
          </w:tcPr>
          <w:p w:rsidR="007A6299" w:rsidRDefault="00B207B2">
            <w:pPr>
              <w:jc w:val="right"/>
            </w:pPr>
            <w:r>
              <w:rPr>
                <w:rFonts w:eastAsiaTheme="minorEastAsia"/>
                <w:color w:val="000000" w:themeColor="text1"/>
                <w:szCs w:val="21"/>
              </w:rPr>
              <w:t>2,161,744.06</w:t>
            </w:r>
          </w:p>
        </w:tc>
        <w:tc>
          <w:tcPr>
            <w:tcW w:w="0" w:type="auto"/>
            <w:vAlign w:val="center"/>
          </w:tcPr>
          <w:p w:rsidR="007A6299" w:rsidRDefault="00B207B2">
            <w:pPr>
              <w:jc w:val="right"/>
            </w:pPr>
            <w:r>
              <w:rPr>
                <w:rFonts w:eastAsiaTheme="minorEastAsia"/>
                <w:color w:val="000000" w:themeColor="text1"/>
                <w:szCs w:val="21"/>
              </w:rPr>
              <w:t>4.03</w:t>
            </w:r>
          </w:p>
        </w:tc>
      </w:tr>
      <w:tr w:rsidR="007A6299">
        <w:tc>
          <w:tcPr>
            <w:tcW w:w="0" w:type="auto"/>
            <w:vAlign w:val="center"/>
          </w:tcPr>
          <w:p w:rsidR="007A6299" w:rsidRDefault="00B207B2">
            <w:pPr>
              <w:jc w:val="center"/>
            </w:pPr>
            <w:r>
              <w:rPr>
                <w:rFonts w:eastAsiaTheme="minorEastAsia"/>
                <w:color w:val="000000" w:themeColor="text1"/>
                <w:szCs w:val="21"/>
              </w:rPr>
              <w:t>2</w:t>
            </w:r>
          </w:p>
        </w:tc>
        <w:tc>
          <w:tcPr>
            <w:tcW w:w="0" w:type="auto"/>
            <w:vAlign w:val="center"/>
          </w:tcPr>
          <w:p w:rsidR="007A6299" w:rsidRDefault="00B207B2">
            <w:pPr>
              <w:jc w:val="center"/>
            </w:pPr>
            <w:r>
              <w:rPr>
                <w:rFonts w:eastAsiaTheme="minorEastAsia"/>
                <w:color w:val="000000" w:themeColor="text1"/>
                <w:szCs w:val="21"/>
              </w:rPr>
              <w:t>NOVARTIS AG-REG</w:t>
            </w:r>
          </w:p>
        </w:tc>
        <w:tc>
          <w:tcPr>
            <w:tcW w:w="0" w:type="auto"/>
            <w:vAlign w:val="center"/>
          </w:tcPr>
          <w:p w:rsidR="007A6299" w:rsidRDefault="00B207B2">
            <w:pPr>
              <w:jc w:val="center"/>
            </w:pPr>
            <w:r>
              <w:rPr>
                <w:rFonts w:eastAsiaTheme="minorEastAsia"/>
                <w:color w:val="000000" w:themeColor="text1"/>
                <w:szCs w:val="21"/>
              </w:rPr>
              <w:t>诺华</w:t>
            </w:r>
          </w:p>
        </w:tc>
        <w:tc>
          <w:tcPr>
            <w:tcW w:w="0" w:type="auto"/>
            <w:vAlign w:val="center"/>
          </w:tcPr>
          <w:p w:rsidR="007A6299" w:rsidRDefault="00B207B2">
            <w:pPr>
              <w:jc w:val="center"/>
            </w:pPr>
            <w:r>
              <w:rPr>
                <w:rFonts w:eastAsiaTheme="minorEastAsia"/>
                <w:color w:val="000000" w:themeColor="text1"/>
                <w:szCs w:val="21"/>
              </w:rPr>
              <w:t>NOVN</w:t>
            </w:r>
          </w:p>
        </w:tc>
        <w:tc>
          <w:tcPr>
            <w:tcW w:w="0" w:type="auto"/>
            <w:vAlign w:val="center"/>
          </w:tcPr>
          <w:p w:rsidR="007A6299" w:rsidRDefault="00B207B2">
            <w:pPr>
              <w:jc w:val="center"/>
            </w:pPr>
            <w:r>
              <w:rPr>
                <w:rFonts w:eastAsiaTheme="minorEastAsia"/>
                <w:color w:val="000000" w:themeColor="text1"/>
                <w:szCs w:val="21"/>
              </w:rPr>
              <w:t>瑞士证券交易所</w:t>
            </w:r>
          </w:p>
        </w:tc>
        <w:tc>
          <w:tcPr>
            <w:tcW w:w="0" w:type="auto"/>
            <w:vAlign w:val="center"/>
          </w:tcPr>
          <w:p w:rsidR="007A6299" w:rsidRDefault="00B207B2">
            <w:pPr>
              <w:jc w:val="center"/>
            </w:pPr>
            <w:r>
              <w:rPr>
                <w:rFonts w:eastAsiaTheme="minorEastAsia"/>
                <w:color w:val="000000" w:themeColor="text1"/>
                <w:szCs w:val="21"/>
              </w:rPr>
              <w:t>瑞士</w:t>
            </w:r>
          </w:p>
        </w:tc>
        <w:tc>
          <w:tcPr>
            <w:tcW w:w="0" w:type="auto"/>
            <w:vAlign w:val="center"/>
          </w:tcPr>
          <w:p w:rsidR="007A6299" w:rsidRDefault="00B207B2">
            <w:pPr>
              <w:jc w:val="right"/>
            </w:pPr>
            <w:r>
              <w:rPr>
                <w:rFonts w:eastAsiaTheme="minorEastAsia"/>
                <w:color w:val="000000" w:themeColor="text1"/>
                <w:szCs w:val="21"/>
              </w:rPr>
              <w:t>2,652.00</w:t>
            </w:r>
          </w:p>
        </w:tc>
        <w:tc>
          <w:tcPr>
            <w:tcW w:w="0" w:type="auto"/>
            <w:vAlign w:val="center"/>
          </w:tcPr>
          <w:p w:rsidR="007A6299" w:rsidRDefault="00B207B2">
            <w:pPr>
              <w:jc w:val="right"/>
            </w:pPr>
            <w:r>
              <w:rPr>
                <w:rFonts w:eastAsiaTheme="minorEastAsia"/>
                <w:color w:val="000000" w:themeColor="text1"/>
                <w:szCs w:val="21"/>
              </w:rPr>
              <w:t>1,924,094.95</w:t>
            </w:r>
          </w:p>
        </w:tc>
        <w:tc>
          <w:tcPr>
            <w:tcW w:w="0" w:type="auto"/>
            <w:vAlign w:val="center"/>
          </w:tcPr>
          <w:p w:rsidR="007A6299" w:rsidRDefault="00B207B2">
            <w:pPr>
              <w:jc w:val="right"/>
            </w:pPr>
            <w:r>
              <w:rPr>
                <w:rFonts w:eastAsiaTheme="minorEastAsia"/>
                <w:color w:val="000000" w:themeColor="text1"/>
                <w:szCs w:val="21"/>
              </w:rPr>
              <w:t>3.58</w:t>
            </w:r>
          </w:p>
        </w:tc>
      </w:tr>
      <w:tr w:rsidR="007A6299">
        <w:tc>
          <w:tcPr>
            <w:tcW w:w="0" w:type="auto"/>
            <w:vAlign w:val="center"/>
          </w:tcPr>
          <w:p w:rsidR="007A6299" w:rsidRDefault="00B207B2">
            <w:pPr>
              <w:jc w:val="center"/>
            </w:pPr>
            <w:r>
              <w:rPr>
                <w:rFonts w:eastAsiaTheme="minorEastAsia"/>
                <w:color w:val="000000" w:themeColor="text1"/>
                <w:szCs w:val="21"/>
              </w:rPr>
              <w:t>3</w:t>
            </w:r>
          </w:p>
        </w:tc>
        <w:tc>
          <w:tcPr>
            <w:tcW w:w="0" w:type="auto"/>
            <w:vAlign w:val="center"/>
          </w:tcPr>
          <w:p w:rsidR="007A6299" w:rsidRDefault="00B207B2">
            <w:pPr>
              <w:jc w:val="center"/>
            </w:pPr>
            <w:r>
              <w:rPr>
                <w:rFonts w:eastAsiaTheme="minorEastAsia"/>
                <w:color w:val="000000" w:themeColor="text1"/>
                <w:szCs w:val="21"/>
              </w:rPr>
              <w:t>NESTLE SA-REG</w:t>
            </w:r>
          </w:p>
        </w:tc>
        <w:tc>
          <w:tcPr>
            <w:tcW w:w="0" w:type="auto"/>
            <w:vAlign w:val="center"/>
          </w:tcPr>
          <w:p w:rsidR="007A6299" w:rsidRDefault="00B207B2">
            <w:pPr>
              <w:jc w:val="center"/>
            </w:pPr>
            <w:r>
              <w:rPr>
                <w:rFonts w:eastAsiaTheme="minorEastAsia"/>
                <w:color w:val="000000" w:themeColor="text1"/>
                <w:szCs w:val="21"/>
              </w:rPr>
              <w:t>雀巢</w:t>
            </w:r>
          </w:p>
        </w:tc>
        <w:tc>
          <w:tcPr>
            <w:tcW w:w="0" w:type="auto"/>
            <w:vAlign w:val="center"/>
          </w:tcPr>
          <w:p w:rsidR="007A6299" w:rsidRDefault="00B207B2">
            <w:pPr>
              <w:jc w:val="center"/>
            </w:pPr>
            <w:r>
              <w:rPr>
                <w:rFonts w:eastAsiaTheme="minorEastAsia"/>
                <w:color w:val="000000" w:themeColor="text1"/>
                <w:szCs w:val="21"/>
              </w:rPr>
              <w:t>NESN</w:t>
            </w:r>
          </w:p>
        </w:tc>
        <w:tc>
          <w:tcPr>
            <w:tcW w:w="0" w:type="auto"/>
            <w:vAlign w:val="center"/>
          </w:tcPr>
          <w:p w:rsidR="007A6299" w:rsidRDefault="00B207B2">
            <w:pPr>
              <w:jc w:val="center"/>
            </w:pPr>
            <w:r>
              <w:rPr>
                <w:rFonts w:eastAsiaTheme="minorEastAsia"/>
                <w:color w:val="000000" w:themeColor="text1"/>
                <w:szCs w:val="21"/>
              </w:rPr>
              <w:t>瑞士证券交</w:t>
            </w:r>
            <w:r>
              <w:rPr>
                <w:rFonts w:eastAsiaTheme="minorEastAsia"/>
                <w:color w:val="000000" w:themeColor="text1"/>
                <w:szCs w:val="21"/>
              </w:rPr>
              <w:lastRenderedPageBreak/>
              <w:t>易所</w:t>
            </w:r>
          </w:p>
        </w:tc>
        <w:tc>
          <w:tcPr>
            <w:tcW w:w="0" w:type="auto"/>
            <w:vAlign w:val="center"/>
          </w:tcPr>
          <w:p w:rsidR="007A6299" w:rsidRDefault="00B207B2">
            <w:pPr>
              <w:jc w:val="center"/>
            </w:pPr>
            <w:r>
              <w:rPr>
                <w:rFonts w:eastAsiaTheme="minorEastAsia"/>
                <w:color w:val="000000" w:themeColor="text1"/>
                <w:szCs w:val="21"/>
              </w:rPr>
              <w:lastRenderedPageBreak/>
              <w:t>瑞士</w:t>
            </w:r>
          </w:p>
        </w:tc>
        <w:tc>
          <w:tcPr>
            <w:tcW w:w="0" w:type="auto"/>
            <w:vAlign w:val="center"/>
          </w:tcPr>
          <w:p w:rsidR="007A6299" w:rsidRDefault="00B207B2">
            <w:pPr>
              <w:jc w:val="right"/>
            </w:pPr>
            <w:r>
              <w:rPr>
                <w:rFonts w:eastAsiaTheme="minorEastAsia"/>
                <w:color w:val="000000" w:themeColor="text1"/>
                <w:szCs w:val="21"/>
              </w:rPr>
              <w:t>1,838.00</w:t>
            </w:r>
          </w:p>
        </w:tc>
        <w:tc>
          <w:tcPr>
            <w:tcW w:w="0" w:type="auto"/>
            <w:vAlign w:val="center"/>
          </w:tcPr>
          <w:p w:rsidR="007A6299" w:rsidRDefault="00B207B2">
            <w:pPr>
              <w:jc w:val="right"/>
            </w:pPr>
            <w:r>
              <w:rPr>
                <w:rFonts w:eastAsiaTheme="minorEastAsia"/>
                <w:color w:val="000000" w:themeColor="text1"/>
                <w:szCs w:val="21"/>
              </w:rPr>
              <w:t>1,594,293.40</w:t>
            </w:r>
          </w:p>
        </w:tc>
        <w:tc>
          <w:tcPr>
            <w:tcW w:w="0" w:type="auto"/>
            <w:vAlign w:val="center"/>
          </w:tcPr>
          <w:p w:rsidR="007A6299" w:rsidRDefault="00B207B2">
            <w:pPr>
              <w:jc w:val="right"/>
            </w:pPr>
            <w:r>
              <w:rPr>
                <w:rFonts w:eastAsiaTheme="minorEastAsia"/>
                <w:color w:val="000000" w:themeColor="text1"/>
                <w:szCs w:val="21"/>
              </w:rPr>
              <w:t>2.97</w:t>
            </w:r>
          </w:p>
        </w:tc>
      </w:tr>
      <w:tr w:rsidR="007A6299">
        <w:tc>
          <w:tcPr>
            <w:tcW w:w="0" w:type="auto"/>
            <w:vAlign w:val="center"/>
          </w:tcPr>
          <w:p w:rsidR="007A6299" w:rsidRDefault="00B207B2">
            <w:pPr>
              <w:jc w:val="center"/>
            </w:pPr>
            <w:r>
              <w:rPr>
                <w:rFonts w:eastAsiaTheme="minorEastAsia"/>
                <w:color w:val="000000" w:themeColor="text1"/>
                <w:szCs w:val="21"/>
              </w:rPr>
              <w:t>4</w:t>
            </w:r>
          </w:p>
        </w:tc>
        <w:tc>
          <w:tcPr>
            <w:tcW w:w="0" w:type="auto"/>
            <w:vAlign w:val="center"/>
          </w:tcPr>
          <w:p w:rsidR="007A6299" w:rsidRDefault="00B207B2">
            <w:pPr>
              <w:jc w:val="center"/>
            </w:pPr>
            <w:r>
              <w:rPr>
                <w:rFonts w:eastAsiaTheme="minorEastAsia"/>
                <w:color w:val="000000" w:themeColor="text1"/>
                <w:szCs w:val="21"/>
              </w:rPr>
              <w:t>SHELL PLC (UK)</w:t>
            </w:r>
          </w:p>
        </w:tc>
        <w:tc>
          <w:tcPr>
            <w:tcW w:w="0" w:type="auto"/>
            <w:vAlign w:val="center"/>
          </w:tcPr>
          <w:p w:rsidR="007A6299" w:rsidRDefault="00B207B2">
            <w:pPr>
              <w:jc w:val="center"/>
            </w:pPr>
            <w:r>
              <w:rPr>
                <w:rFonts w:eastAsiaTheme="minorEastAsia"/>
                <w:color w:val="000000" w:themeColor="text1"/>
                <w:szCs w:val="21"/>
              </w:rPr>
              <w:t>壳牌公共有限公司</w:t>
            </w:r>
          </w:p>
        </w:tc>
        <w:tc>
          <w:tcPr>
            <w:tcW w:w="0" w:type="auto"/>
            <w:vAlign w:val="center"/>
          </w:tcPr>
          <w:p w:rsidR="007A6299" w:rsidRDefault="00B207B2">
            <w:pPr>
              <w:jc w:val="center"/>
            </w:pPr>
            <w:r>
              <w:rPr>
                <w:rFonts w:eastAsiaTheme="minorEastAsia"/>
                <w:color w:val="000000" w:themeColor="text1"/>
                <w:szCs w:val="21"/>
              </w:rPr>
              <w:t>SHEL</w:t>
            </w:r>
          </w:p>
        </w:tc>
        <w:tc>
          <w:tcPr>
            <w:tcW w:w="0" w:type="auto"/>
            <w:vAlign w:val="center"/>
          </w:tcPr>
          <w:p w:rsidR="007A6299" w:rsidRDefault="00B207B2">
            <w:pPr>
              <w:jc w:val="center"/>
            </w:pPr>
            <w:r>
              <w:rPr>
                <w:rFonts w:eastAsiaTheme="minorEastAsia"/>
                <w:color w:val="000000" w:themeColor="text1"/>
                <w:szCs w:val="21"/>
              </w:rPr>
              <w:t>伦敦证券交易所</w:t>
            </w:r>
          </w:p>
        </w:tc>
        <w:tc>
          <w:tcPr>
            <w:tcW w:w="0" w:type="auto"/>
            <w:vAlign w:val="center"/>
          </w:tcPr>
          <w:p w:rsidR="007A6299" w:rsidRDefault="00B207B2">
            <w:pPr>
              <w:jc w:val="center"/>
            </w:pPr>
            <w:r>
              <w:rPr>
                <w:rFonts w:eastAsiaTheme="minorEastAsia"/>
                <w:color w:val="000000" w:themeColor="text1"/>
                <w:szCs w:val="21"/>
              </w:rPr>
              <w:t>英国</w:t>
            </w:r>
          </w:p>
        </w:tc>
        <w:tc>
          <w:tcPr>
            <w:tcW w:w="0" w:type="auto"/>
            <w:vAlign w:val="center"/>
          </w:tcPr>
          <w:p w:rsidR="007A6299" w:rsidRDefault="00B207B2">
            <w:pPr>
              <w:jc w:val="right"/>
            </w:pPr>
            <w:r>
              <w:rPr>
                <w:rFonts w:eastAsiaTheme="minorEastAsia"/>
                <w:color w:val="000000" w:themeColor="text1"/>
                <w:szCs w:val="21"/>
              </w:rPr>
              <w:t>7,362.00</w:t>
            </w:r>
          </w:p>
        </w:tc>
        <w:tc>
          <w:tcPr>
            <w:tcW w:w="0" w:type="auto"/>
            <w:vAlign w:val="center"/>
          </w:tcPr>
          <w:p w:rsidR="007A6299" w:rsidRDefault="00B207B2">
            <w:pPr>
              <w:jc w:val="right"/>
            </w:pPr>
            <w:r>
              <w:rPr>
                <w:rFonts w:eastAsiaTheme="minorEastAsia"/>
                <w:color w:val="000000" w:themeColor="text1"/>
                <w:szCs w:val="21"/>
              </w:rPr>
              <w:t>1,576,789.18</w:t>
            </w:r>
          </w:p>
        </w:tc>
        <w:tc>
          <w:tcPr>
            <w:tcW w:w="0" w:type="auto"/>
            <w:vAlign w:val="center"/>
          </w:tcPr>
          <w:p w:rsidR="007A6299" w:rsidRDefault="00B207B2">
            <w:pPr>
              <w:jc w:val="right"/>
            </w:pPr>
            <w:r>
              <w:rPr>
                <w:rFonts w:eastAsiaTheme="minorEastAsia"/>
                <w:color w:val="000000" w:themeColor="text1"/>
                <w:szCs w:val="21"/>
              </w:rPr>
              <w:t>2.94</w:t>
            </w:r>
          </w:p>
        </w:tc>
      </w:tr>
      <w:tr w:rsidR="007A6299">
        <w:tc>
          <w:tcPr>
            <w:tcW w:w="0" w:type="auto"/>
            <w:vAlign w:val="center"/>
          </w:tcPr>
          <w:p w:rsidR="007A6299" w:rsidRDefault="00B207B2">
            <w:pPr>
              <w:jc w:val="center"/>
            </w:pPr>
            <w:r>
              <w:rPr>
                <w:rFonts w:eastAsiaTheme="minorEastAsia"/>
                <w:color w:val="000000" w:themeColor="text1"/>
                <w:szCs w:val="21"/>
              </w:rPr>
              <w:t>5</w:t>
            </w:r>
          </w:p>
        </w:tc>
        <w:tc>
          <w:tcPr>
            <w:tcW w:w="0" w:type="auto"/>
            <w:vAlign w:val="center"/>
          </w:tcPr>
          <w:p w:rsidR="007A6299" w:rsidRDefault="00B207B2">
            <w:pPr>
              <w:jc w:val="center"/>
            </w:pPr>
            <w:r>
              <w:rPr>
                <w:rFonts w:eastAsiaTheme="minorEastAsia"/>
                <w:color w:val="000000" w:themeColor="text1"/>
                <w:szCs w:val="21"/>
              </w:rPr>
              <w:t>TotalEnergies SE</w:t>
            </w:r>
          </w:p>
        </w:tc>
        <w:tc>
          <w:tcPr>
            <w:tcW w:w="0" w:type="auto"/>
            <w:vAlign w:val="center"/>
          </w:tcPr>
          <w:p w:rsidR="007A6299" w:rsidRDefault="00B207B2">
            <w:pPr>
              <w:jc w:val="center"/>
            </w:pPr>
            <w:r>
              <w:rPr>
                <w:rFonts w:eastAsiaTheme="minorEastAsia"/>
                <w:color w:val="000000" w:themeColor="text1"/>
                <w:szCs w:val="21"/>
              </w:rPr>
              <w:t>道达尔集团</w:t>
            </w:r>
          </w:p>
        </w:tc>
        <w:tc>
          <w:tcPr>
            <w:tcW w:w="0" w:type="auto"/>
            <w:vAlign w:val="center"/>
          </w:tcPr>
          <w:p w:rsidR="007A6299" w:rsidRDefault="00B207B2">
            <w:pPr>
              <w:jc w:val="center"/>
            </w:pPr>
            <w:r>
              <w:rPr>
                <w:rFonts w:eastAsiaTheme="minorEastAsia"/>
                <w:color w:val="000000" w:themeColor="text1"/>
                <w:szCs w:val="21"/>
              </w:rPr>
              <w:t>TTE</w:t>
            </w:r>
          </w:p>
        </w:tc>
        <w:tc>
          <w:tcPr>
            <w:tcW w:w="0" w:type="auto"/>
            <w:vAlign w:val="center"/>
          </w:tcPr>
          <w:p w:rsidR="007A6299" w:rsidRDefault="00B207B2">
            <w:pPr>
              <w:jc w:val="center"/>
            </w:pPr>
            <w:r>
              <w:rPr>
                <w:rFonts w:eastAsiaTheme="minorEastAsia"/>
                <w:color w:val="000000" w:themeColor="text1"/>
                <w:szCs w:val="21"/>
              </w:rPr>
              <w:t>巴黎泛欧证券交易所</w:t>
            </w:r>
          </w:p>
        </w:tc>
        <w:tc>
          <w:tcPr>
            <w:tcW w:w="0" w:type="auto"/>
            <w:vAlign w:val="center"/>
          </w:tcPr>
          <w:p w:rsidR="007A6299" w:rsidRDefault="00B207B2">
            <w:pPr>
              <w:jc w:val="center"/>
            </w:pPr>
            <w:r>
              <w:rPr>
                <w:rFonts w:eastAsiaTheme="minorEastAsia"/>
                <w:color w:val="000000" w:themeColor="text1"/>
                <w:szCs w:val="21"/>
              </w:rPr>
              <w:t>法国</w:t>
            </w:r>
          </w:p>
        </w:tc>
        <w:tc>
          <w:tcPr>
            <w:tcW w:w="0" w:type="auto"/>
            <w:vAlign w:val="center"/>
          </w:tcPr>
          <w:p w:rsidR="007A6299" w:rsidRDefault="00B207B2">
            <w:pPr>
              <w:jc w:val="right"/>
            </w:pPr>
            <w:r>
              <w:rPr>
                <w:rFonts w:eastAsiaTheme="minorEastAsia"/>
                <w:color w:val="000000" w:themeColor="text1"/>
                <w:szCs w:val="21"/>
              </w:rPr>
              <w:t>3,071.00</w:t>
            </w:r>
          </w:p>
        </w:tc>
        <w:tc>
          <w:tcPr>
            <w:tcW w:w="0" w:type="auto"/>
            <w:vAlign w:val="center"/>
          </w:tcPr>
          <w:p w:rsidR="007A6299" w:rsidRDefault="00B207B2">
            <w:pPr>
              <w:jc w:val="right"/>
            </w:pPr>
            <w:r>
              <w:rPr>
                <w:rFonts w:eastAsiaTheme="minorEastAsia"/>
                <w:color w:val="000000" w:themeColor="text1"/>
                <w:szCs w:val="21"/>
              </w:rPr>
              <w:t>1,271,214.67</w:t>
            </w:r>
          </w:p>
        </w:tc>
        <w:tc>
          <w:tcPr>
            <w:tcW w:w="0" w:type="auto"/>
            <w:vAlign w:val="center"/>
          </w:tcPr>
          <w:p w:rsidR="007A6299" w:rsidRDefault="00B207B2">
            <w:pPr>
              <w:jc w:val="right"/>
            </w:pPr>
            <w:r>
              <w:rPr>
                <w:rFonts w:eastAsiaTheme="minorEastAsia"/>
                <w:color w:val="000000" w:themeColor="text1"/>
                <w:szCs w:val="21"/>
              </w:rPr>
              <w:t>2.37</w:t>
            </w:r>
          </w:p>
        </w:tc>
      </w:tr>
      <w:tr w:rsidR="007A6299">
        <w:tc>
          <w:tcPr>
            <w:tcW w:w="0" w:type="auto"/>
            <w:vAlign w:val="center"/>
          </w:tcPr>
          <w:p w:rsidR="007A6299" w:rsidRDefault="00B207B2">
            <w:pPr>
              <w:jc w:val="center"/>
            </w:pPr>
            <w:r>
              <w:rPr>
                <w:rFonts w:eastAsiaTheme="minorEastAsia"/>
                <w:color w:val="000000" w:themeColor="text1"/>
                <w:szCs w:val="21"/>
              </w:rPr>
              <w:t>6</w:t>
            </w:r>
          </w:p>
        </w:tc>
        <w:tc>
          <w:tcPr>
            <w:tcW w:w="0" w:type="auto"/>
            <w:vAlign w:val="center"/>
          </w:tcPr>
          <w:p w:rsidR="007A6299" w:rsidRDefault="00B207B2">
            <w:pPr>
              <w:jc w:val="center"/>
            </w:pPr>
            <w:r>
              <w:rPr>
                <w:rFonts w:eastAsiaTheme="minorEastAsia"/>
                <w:color w:val="000000" w:themeColor="text1"/>
                <w:szCs w:val="21"/>
              </w:rPr>
              <w:t>CIE FINANCIERE RICHEMO-A REG</w:t>
            </w:r>
          </w:p>
        </w:tc>
        <w:tc>
          <w:tcPr>
            <w:tcW w:w="0" w:type="auto"/>
            <w:vAlign w:val="center"/>
          </w:tcPr>
          <w:p w:rsidR="007A6299" w:rsidRDefault="00B207B2">
            <w:pPr>
              <w:jc w:val="center"/>
            </w:pPr>
            <w:r>
              <w:rPr>
                <w:rFonts w:eastAsiaTheme="minorEastAsia"/>
                <w:color w:val="000000" w:themeColor="text1"/>
                <w:szCs w:val="21"/>
              </w:rPr>
              <w:t>瑞士历峰集团</w:t>
            </w:r>
          </w:p>
        </w:tc>
        <w:tc>
          <w:tcPr>
            <w:tcW w:w="0" w:type="auto"/>
            <w:vAlign w:val="center"/>
          </w:tcPr>
          <w:p w:rsidR="007A6299" w:rsidRDefault="00B207B2">
            <w:pPr>
              <w:jc w:val="center"/>
            </w:pPr>
            <w:r>
              <w:rPr>
                <w:rFonts w:eastAsiaTheme="minorEastAsia"/>
                <w:color w:val="000000" w:themeColor="text1"/>
                <w:szCs w:val="21"/>
              </w:rPr>
              <w:t>CFR</w:t>
            </w:r>
          </w:p>
        </w:tc>
        <w:tc>
          <w:tcPr>
            <w:tcW w:w="0" w:type="auto"/>
            <w:vAlign w:val="center"/>
          </w:tcPr>
          <w:p w:rsidR="007A6299" w:rsidRDefault="00B207B2">
            <w:pPr>
              <w:jc w:val="center"/>
            </w:pPr>
            <w:r>
              <w:rPr>
                <w:rFonts w:eastAsiaTheme="minorEastAsia"/>
                <w:color w:val="000000" w:themeColor="text1"/>
                <w:szCs w:val="21"/>
              </w:rPr>
              <w:t>瑞士证券交易所</w:t>
            </w:r>
          </w:p>
        </w:tc>
        <w:tc>
          <w:tcPr>
            <w:tcW w:w="0" w:type="auto"/>
            <w:vAlign w:val="center"/>
          </w:tcPr>
          <w:p w:rsidR="007A6299" w:rsidRDefault="00B207B2">
            <w:pPr>
              <w:jc w:val="center"/>
            </w:pPr>
            <w:r>
              <w:rPr>
                <w:rFonts w:eastAsiaTheme="minorEastAsia"/>
                <w:color w:val="000000" w:themeColor="text1"/>
                <w:szCs w:val="21"/>
              </w:rPr>
              <w:t>瑞士</w:t>
            </w:r>
          </w:p>
        </w:tc>
        <w:tc>
          <w:tcPr>
            <w:tcW w:w="0" w:type="auto"/>
            <w:vAlign w:val="center"/>
          </w:tcPr>
          <w:p w:rsidR="007A6299" w:rsidRDefault="00B207B2">
            <w:pPr>
              <w:jc w:val="right"/>
            </w:pPr>
            <w:r>
              <w:rPr>
                <w:rFonts w:eastAsiaTheme="minorEastAsia"/>
                <w:color w:val="000000" w:themeColor="text1"/>
                <w:szCs w:val="21"/>
              </w:rPr>
              <w:t>985.00</w:t>
            </w:r>
          </w:p>
        </w:tc>
        <w:tc>
          <w:tcPr>
            <w:tcW w:w="0" w:type="auto"/>
            <w:vAlign w:val="center"/>
          </w:tcPr>
          <w:p w:rsidR="007A6299" w:rsidRDefault="00B207B2">
            <w:pPr>
              <w:jc w:val="right"/>
            </w:pPr>
            <w:r>
              <w:rPr>
                <w:rFonts w:eastAsiaTheme="minorEastAsia"/>
                <w:color w:val="000000" w:themeColor="text1"/>
                <w:szCs w:val="21"/>
              </w:rPr>
              <w:t>1,204,173.64</w:t>
            </w:r>
          </w:p>
        </w:tc>
        <w:tc>
          <w:tcPr>
            <w:tcW w:w="0" w:type="auto"/>
            <w:vAlign w:val="center"/>
          </w:tcPr>
          <w:p w:rsidR="007A6299" w:rsidRDefault="00B207B2">
            <w:pPr>
              <w:jc w:val="right"/>
            </w:pPr>
            <w:r>
              <w:rPr>
                <w:rFonts w:eastAsiaTheme="minorEastAsia"/>
                <w:color w:val="000000" w:themeColor="text1"/>
                <w:szCs w:val="21"/>
              </w:rPr>
              <w:t>2.24</w:t>
            </w:r>
          </w:p>
        </w:tc>
      </w:tr>
      <w:tr w:rsidR="007A6299">
        <w:tc>
          <w:tcPr>
            <w:tcW w:w="0" w:type="auto"/>
            <w:vAlign w:val="center"/>
          </w:tcPr>
          <w:p w:rsidR="007A6299" w:rsidRDefault="00B207B2">
            <w:pPr>
              <w:jc w:val="center"/>
            </w:pPr>
            <w:r>
              <w:rPr>
                <w:rFonts w:eastAsiaTheme="minorEastAsia"/>
                <w:color w:val="000000" w:themeColor="text1"/>
                <w:szCs w:val="21"/>
              </w:rPr>
              <w:t>7</w:t>
            </w:r>
          </w:p>
        </w:tc>
        <w:tc>
          <w:tcPr>
            <w:tcW w:w="0" w:type="auto"/>
            <w:vAlign w:val="center"/>
          </w:tcPr>
          <w:p w:rsidR="007A6299" w:rsidRDefault="00B207B2">
            <w:pPr>
              <w:jc w:val="center"/>
            </w:pPr>
            <w:r>
              <w:rPr>
                <w:rFonts w:eastAsiaTheme="minorEastAsia"/>
                <w:color w:val="000000" w:themeColor="text1"/>
                <w:szCs w:val="21"/>
              </w:rPr>
              <w:t>SIEMENS AG-REG</w:t>
            </w:r>
          </w:p>
        </w:tc>
        <w:tc>
          <w:tcPr>
            <w:tcW w:w="0" w:type="auto"/>
            <w:vAlign w:val="center"/>
          </w:tcPr>
          <w:p w:rsidR="007A6299" w:rsidRDefault="00B207B2">
            <w:pPr>
              <w:jc w:val="center"/>
            </w:pPr>
            <w:r>
              <w:rPr>
                <w:rFonts w:eastAsiaTheme="minorEastAsia"/>
                <w:color w:val="000000" w:themeColor="text1"/>
                <w:szCs w:val="21"/>
              </w:rPr>
              <w:t>西门子</w:t>
            </w:r>
          </w:p>
        </w:tc>
        <w:tc>
          <w:tcPr>
            <w:tcW w:w="0" w:type="auto"/>
            <w:vAlign w:val="center"/>
          </w:tcPr>
          <w:p w:rsidR="007A6299" w:rsidRDefault="00B207B2">
            <w:pPr>
              <w:jc w:val="center"/>
            </w:pPr>
            <w:r>
              <w:rPr>
                <w:rFonts w:eastAsiaTheme="minorEastAsia"/>
                <w:color w:val="000000" w:themeColor="text1"/>
                <w:szCs w:val="21"/>
              </w:rPr>
              <w:t>SIE</w:t>
            </w:r>
          </w:p>
        </w:tc>
        <w:tc>
          <w:tcPr>
            <w:tcW w:w="0" w:type="auto"/>
            <w:vAlign w:val="center"/>
          </w:tcPr>
          <w:p w:rsidR="007A6299" w:rsidRDefault="00B207B2">
            <w:pPr>
              <w:jc w:val="center"/>
            </w:pPr>
            <w:r>
              <w:rPr>
                <w:rFonts w:eastAsiaTheme="minorEastAsia"/>
                <w:color w:val="000000" w:themeColor="text1"/>
                <w:szCs w:val="21"/>
              </w:rPr>
              <w:t>法兰克福证券交易所</w:t>
            </w:r>
          </w:p>
        </w:tc>
        <w:tc>
          <w:tcPr>
            <w:tcW w:w="0" w:type="auto"/>
            <w:vAlign w:val="center"/>
          </w:tcPr>
          <w:p w:rsidR="007A6299" w:rsidRDefault="00B207B2">
            <w:pPr>
              <w:jc w:val="center"/>
            </w:pPr>
            <w:r>
              <w:rPr>
                <w:rFonts w:eastAsiaTheme="minorEastAsia"/>
                <w:color w:val="000000" w:themeColor="text1"/>
                <w:szCs w:val="21"/>
              </w:rPr>
              <w:t>德国</w:t>
            </w:r>
          </w:p>
        </w:tc>
        <w:tc>
          <w:tcPr>
            <w:tcW w:w="0" w:type="auto"/>
            <w:vAlign w:val="center"/>
          </w:tcPr>
          <w:p w:rsidR="007A6299" w:rsidRDefault="00B207B2">
            <w:pPr>
              <w:jc w:val="right"/>
            </w:pPr>
            <w:r>
              <w:rPr>
                <w:rFonts w:eastAsiaTheme="minorEastAsia"/>
                <w:color w:val="000000" w:themeColor="text1"/>
                <w:szCs w:val="21"/>
              </w:rPr>
              <w:t>945.00</w:t>
            </w:r>
          </w:p>
        </w:tc>
        <w:tc>
          <w:tcPr>
            <w:tcW w:w="0" w:type="auto"/>
            <w:vAlign w:val="center"/>
          </w:tcPr>
          <w:p w:rsidR="007A6299" w:rsidRDefault="00B207B2">
            <w:pPr>
              <w:jc w:val="right"/>
            </w:pPr>
            <w:r>
              <w:rPr>
                <w:rFonts w:eastAsiaTheme="minorEastAsia"/>
                <w:color w:val="000000" w:themeColor="text1"/>
                <w:szCs w:val="21"/>
              </w:rPr>
              <w:t>1,135,486.33</w:t>
            </w:r>
          </w:p>
        </w:tc>
        <w:tc>
          <w:tcPr>
            <w:tcW w:w="0" w:type="auto"/>
            <w:vAlign w:val="center"/>
          </w:tcPr>
          <w:p w:rsidR="007A6299" w:rsidRDefault="00B207B2">
            <w:pPr>
              <w:jc w:val="right"/>
            </w:pPr>
            <w:r>
              <w:rPr>
                <w:rFonts w:eastAsiaTheme="minorEastAsia"/>
                <w:color w:val="000000" w:themeColor="text1"/>
                <w:szCs w:val="21"/>
              </w:rPr>
              <w:t>2.12</w:t>
            </w:r>
          </w:p>
        </w:tc>
      </w:tr>
      <w:tr w:rsidR="007A6299">
        <w:tc>
          <w:tcPr>
            <w:tcW w:w="0" w:type="auto"/>
            <w:vAlign w:val="center"/>
          </w:tcPr>
          <w:p w:rsidR="007A6299" w:rsidRDefault="00B207B2">
            <w:pPr>
              <w:jc w:val="center"/>
            </w:pPr>
            <w:r>
              <w:rPr>
                <w:rFonts w:eastAsiaTheme="minorEastAsia"/>
                <w:color w:val="000000" w:themeColor="text1"/>
                <w:szCs w:val="21"/>
              </w:rPr>
              <w:t>8</w:t>
            </w:r>
          </w:p>
        </w:tc>
        <w:tc>
          <w:tcPr>
            <w:tcW w:w="0" w:type="auto"/>
            <w:vAlign w:val="center"/>
          </w:tcPr>
          <w:p w:rsidR="007A6299" w:rsidRDefault="00B207B2">
            <w:pPr>
              <w:jc w:val="center"/>
            </w:pPr>
            <w:r>
              <w:rPr>
                <w:rFonts w:eastAsiaTheme="minorEastAsia"/>
                <w:color w:val="000000" w:themeColor="text1"/>
                <w:szCs w:val="21"/>
              </w:rPr>
              <w:t>UNICREDIT SPA</w:t>
            </w:r>
          </w:p>
        </w:tc>
        <w:tc>
          <w:tcPr>
            <w:tcW w:w="0" w:type="auto"/>
            <w:vAlign w:val="center"/>
          </w:tcPr>
          <w:p w:rsidR="007A6299" w:rsidRDefault="00B207B2">
            <w:pPr>
              <w:jc w:val="center"/>
            </w:pPr>
            <w:r>
              <w:rPr>
                <w:rFonts w:eastAsiaTheme="minorEastAsia"/>
                <w:color w:val="000000" w:themeColor="text1"/>
                <w:szCs w:val="21"/>
              </w:rPr>
              <w:t>裕信银行公共有限公司</w:t>
            </w:r>
          </w:p>
        </w:tc>
        <w:tc>
          <w:tcPr>
            <w:tcW w:w="0" w:type="auto"/>
            <w:vAlign w:val="center"/>
          </w:tcPr>
          <w:p w:rsidR="007A6299" w:rsidRDefault="00B207B2">
            <w:pPr>
              <w:jc w:val="center"/>
            </w:pPr>
            <w:r>
              <w:rPr>
                <w:rFonts w:eastAsiaTheme="minorEastAsia"/>
                <w:color w:val="000000" w:themeColor="text1"/>
                <w:szCs w:val="21"/>
              </w:rPr>
              <w:t>UCG</w:t>
            </w:r>
          </w:p>
        </w:tc>
        <w:tc>
          <w:tcPr>
            <w:tcW w:w="0" w:type="auto"/>
            <w:vAlign w:val="center"/>
          </w:tcPr>
          <w:p w:rsidR="007A6299" w:rsidRDefault="00B207B2">
            <w:pPr>
              <w:jc w:val="center"/>
            </w:pPr>
            <w:r>
              <w:rPr>
                <w:rFonts w:eastAsiaTheme="minorEastAsia"/>
                <w:color w:val="000000" w:themeColor="text1"/>
                <w:szCs w:val="21"/>
              </w:rPr>
              <w:t>意大利证券交易所</w:t>
            </w:r>
          </w:p>
        </w:tc>
        <w:tc>
          <w:tcPr>
            <w:tcW w:w="0" w:type="auto"/>
            <w:vAlign w:val="center"/>
          </w:tcPr>
          <w:p w:rsidR="007A6299" w:rsidRDefault="00B207B2">
            <w:pPr>
              <w:jc w:val="center"/>
            </w:pPr>
            <w:r>
              <w:rPr>
                <w:rFonts w:eastAsiaTheme="minorEastAsia"/>
                <w:color w:val="000000" w:themeColor="text1"/>
                <w:szCs w:val="21"/>
              </w:rPr>
              <w:t>意大利</w:t>
            </w:r>
          </w:p>
        </w:tc>
        <w:tc>
          <w:tcPr>
            <w:tcW w:w="0" w:type="auto"/>
            <w:vAlign w:val="center"/>
          </w:tcPr>
          <w:p w:rsidR="007A6299" w:rsidRDefault="00B207B2">
            <w:pPr>
              <w:jc w:val="right"/>
            </w:pPr>
            <w:r>
              <w:rPr>
                <w:rFonts w:eastAsiaTheme="minorEastAsia"/>
                <w:color w:val="000000" w:themeColor="text1"/>
                <w:szCs w:val="21"/>
              </w:rPr>
              <w:t>6,237.00</w:t>
            </w:r>
          </w:p>
        </w:tc>
        <w:tc>
          <w:tcPr>
            <w:tcW w:w="0" w:type="auto"/>
            <w:vAlign w:val="center"/>
          </w:tcPr>
          <w:p w:rsidR="007A6299" w:rsidRDefault="00B207B2">
            <w:pPr>
              <w:jc w:val="right"/>
            </w:pPr>
            <w:r>
              <w:rPr>
                <w:rFonts w:eastAsiaTheme="minorEastAsia"/>
                <w:color w:val="000000" w:themeColor="text1"/>
                <w:szCs w:val="21"/>
              </w:rPr>
              <w:t>1,044,738.28</w:t>
            </w:r>
          </w:p>
        </w:tc>
        <w:tc>
          <w:tcPr>
            <w:tcW w:w="0" w:type="auto"/>
            <w:vAlign w:val="center"/>
          </w:tcPr>
          <w:p w:rsidR="007A6299" w:rsidRDefault="00B207B2">
            <w:pPr>
              <w:jc w:val="right"/>
            </w:pPr>
            <w:r>
              <w:rPr>
                <w:rFonts w:eastAsiaTheme="minorEastAsia"/>
                <w:color w:val="000000" w:themeColor="text1"/>
                <w:szCs w:val="21"/>
              </w:rPr>
              <w:t>1.95</w:t>
            </w:r>
          </w:p>
        </w:tc>
      </w:tr>
      <w:tr w:rsidR="007A6299">
        <w:tc>
          <w:tcPr>
            <w:tcW w:w="0" w:type="auto"/>
            <w:vAlign w:val="center"/>
          </w:tcPr>
          <w:p w:rsidR="007A6299" w:rsidRDefault="00B207B2">
            <w:pPr>
              <w:jc w:val="center"/>
            </w:pPr>
            <w:r>
              <w:rPr>
                <w:rFonts w:eastAsiaTheme="minorEastAsia"/>
                <w:color w:val="000000" w:themeColor="text1"/>
                <w:szCs w:val="21"/>
              </w:rPr>
              <w:t>9</w:t>
            </w:r>
          </w:p>
        </w:tc>
        <w:tc>
          <w:tcPr>
            <w:tcW w:w="0" w:type="auto"/>
            <w:vAlign w:val="center"/>
          </w:tcPr>
          <w:p w:rsidR="007A6299" w:rsidRDefault="00B207B2">
            <w:pPr>
              <w:jc w:val="center"/>
            </w:pPr>
            <w:r>
              <w:rPr>
                <w:rFonts w:eastAsiaTheme="minorEastAsia"/>
                <w:color w:val="000000" w:themeColor="text1"/>
                <w:szCs w:val="21"/>
              </w:rPr>
              <w:t xml:space="preserve">KONINKLIJKE AHOLD </w:t>
            </w:r>
            <w:r>
              <w:rPr>
                <w:rFonts w:eastAsiaTheme="minorEastAsia"/>
                <w:color w:val="000000" w:themeColor="text1"/>
                <w:szCs w:val="21"/>
              </w:rPr>
              <w:lastRenderedPageBreak/>
              <w:t>DELHAIZE N</w:t>
            </w:r>
          </w:p>
        </w:tc>
        <w:tc>
          <w:tcPr>
            <w:tcW w:w="0" w:type="auto"/>
            <w:vAlign w:val="center"/>
          </w:tcPr>
          <w:p w:rsidR="007A6299" w:rsidRDefault="00B207B2">
            <w:pPr>
              <w:jc w:val="center"/>
            </w:pPr>
            <w:r>
              <w:rPr>
                <w:rFonts w:eastAsiaTheme="minorEastAsia"/>
                <w:color w:val="000000" w:themeColor="text1"/>
                <w:szCs w:val="21"/>
              </w:rPr>
              <w:lastRenderedPageBreak/>
              <w:t>皇家阿霍德德</w:t>
            </w:r>
            <w:r>
              <w:rPr>
                <w:rFonts w:eastAsiaTheme="minorEastAsia"/>
                <w:color w:val="000000" w:themeColor="text1"/>
                <w:szCs w:val="21"/>
              </w:rPr>
              <w:lastRenderedPageBreak/>
              <w:t>尔海兹集团</w:t>
            </w:r>
          </w:p>
        </w:tc>
        <w:tc>
          <w:tcPr>
            <w:tcW w:w="0" w:type="auto"/>
            <w:vAlign w:val="center"/>
          </w:tcPr>
          <w:p w:rsidR="007A6299" w:rsidRDefault="00B207B2">
            <w:pPr>
              <w:jc w:val="center"/>
            </w:pPr>
            <w:r>
              <w:rPr>
                <w:rFonts w:eastAsiaTheme="minorEastAsia"/>
                <w:color w:val="000000" w:themeColor="text1"/>
                <w:szCs w:val="21"/>
              </w:rPr>
              <w:lastRenderedPageBreak/>
              <w:t>AD</w:t>
            </w:r>
          </w:p>
        </w:tc>
        <w:tc>
          <w:tcPr>
            <w:tcW w:w="0" w:type="auto"/>
            <w:vAlign w:val="center"/>
          </w:tcPr>
          <w:p w:rsidR="007A6299" w:rsidRDefault="00B207B2">
            <w:pPr>
              <w:jc w:val="center"/>
            </w:pPr>
            <w:r>
              <w:rPr>
                <w:rFonts w:eastAsiaTheme="minorEastAsia"/>
                <w:color w:val="000000" w:themeColor="text1"/>
                <w:szCs w:val="21"/>
              </w:rPr>
              <w:t>阿姆</w:t>
            </w:r>
            <w:r>
              <w:rPr>
                <w:rFonts w:eastAsiaTheme="minorEastAsia"/>
                <w:color w:val="000000" w:themeColor="text1"/>
                <w:szCs w:val="21"/>
              </w:rPr>
              <w:lastRenderedPageBreak/>
              <w:t>斯特丹泛欧证券交易所</w:t>
            </w:r>
          </w:p>
        </w:tc>
        <w:tc>
          <w:tcPr>
            <w:tcW w:w="0" w:type="auto"/>
            <w:vAlign w:val="center"/>
          </w:tcPr>
          <w:p w:rsidR="007A6299" w:rsidRDefault="00B207B2">
            <w:pPr>
              <w:jc w:val="center"/>
            </w:pPr>
            <w:r>
              <w:rPr>
                <w:rFonts w:eastAsiaTheme="minorEastAsia"/>
                <w:color w:val="000000" w:themeColor="text1"/>
                <w:szCs w:val="21"/>
              </w:rPr>
              <w:lastRenderedPageBreak/>
              <w:t>荷兰</w:t>
            </w:r>
          </w:p>
        </w:tc>
        <w:tc>
          <w:tcPr>
            <w:tcW w:w="0" w:type="auto"/>
            <w:vAlign w:val="center"/>
          </w:tcPr>
          <w:p w:rsidR="007A6299" w:rsidRDefault="00B207B2">
            <w:pPr>
              <w:jc w:val="right"/>
            </w:pPr>
            <w:r>
              <w:rPr>
                <w:rFonts w:eastAsiaTheme="minorEastAsia"/>
                <w:color w:val="000000" w:themeColor="text1"/>
                <w:szCs w:val="21"/>
              </w:rPr>
              <w:t>4,233.00</w:t>
            </w:r>
          </w:p>
        </w:tc>
        <w:tc>
          <w:tcPr>
            <w:tcW w:w="0" w:type="auto"/>
            <w:vAlign w:val="center"/>
          </w:tcPr>
          <w:p w:rsidR="007A6299" w:rsidRDefault="00B207B2">
            <w:pPr>
              <w:jc w:val="right"/>
            </w:pPr>
            <w:r>
              <w:rPr>
                <w:rFonts w:eastAsiaTheme="minorEastAsia"/>
                <w:color w:val="000000" w:themeColor="text1"/>
                <w:szCs w:val="21"/>
              </w:rPr>
              <w:t>1,042,326.07</w:t>
            </w:r>
          </w:p>
        </w:tc>
        <w:tc>
          <w:tcPr>
            <w:tcW w:w="0" w:type="auto"/>
            <w:vAlign w:val="center"/>
          </w:tcPr>
          <w:p w:rsidR="007A6299" w:rsidRDefault="00B207B2">
            <w:pPr>
              <w:jc w:val="right"/>
            </w:pPr>
            <w:r>
              <w:rPr>
                <w:rFonts w:eastAsiaTheme="minorEastAsia"/>
                <w:color w:val="000000" w:themeColor="text1"/>
                <w:szCs w:val="21"/>
              </w:rPr>
              <w:t>1.94</w:t>
            </w:r>
          </w:p>
        </w:tc>
      </w:tr>
      <w:tr w:rsidR="007A6299">
        <w:tc>
          <w:tcPr>
            <w:tcW w:w="0" w:type="auto"/>
            <w:vAlign w:val="center"/>
          </w:tcPr>
          <w:p w:rsidR="007A6299" w:rsidRDefault="00B207B2">
            <w:pPr>
              <w:jc w:val="center"/>
            </w:pPr>
            <w:r>
              <w:rPr>
                <w:rFonts w:eastAsiaTheme="minorEastAsia"/>
                <w:color w:val="000000" w:themeColor="text1"/>
                <w:szCs w:val="21"/>
              </w:rPr>
              <w:t>10</w:t>
            </w:r>
          </w:p>
        </w:tc>
        <w:tc>
          <w:tcPr>
            <w:tcW w:w="0" w:type="auto"/>
            <w:vAlign w:val="center"/>
          </w:tcPr>
          <w:p w:rsidR="007A6299" w:rsidRDefault="00B207B2">
            <w:pPr>
              <w:jc w:val="center"/>
            </w:pPr>
            <w:r>
              <w:rPr>
                <w:rFonts w:eastAsiaTheme="minorEastAsia"/>
                <w:color w:val="000000" w:themeColor="text1"/>
                <w:szCs w:val="21"/>
              </w:rPr>
              <w:t>NOVO NORDISK A/S-B</w:t>
            </w:r>
          </w:p>
        </w:tc>
        <w:tc>
          <w:tcPr>
            <w:tcW w:w="0" w:type="auto"/>
            <w:vAlign w:val="center"/>
          </w:tcPr>
          <w:p w:rsidR="007A6299" w:rsidRDefault="00B207B2">
            <w:pPr>
              <w:jc w:val="center"/>
            </w:pPr>
            <w:r>
              <w:rPr>
                <w:rFonts w:eastAsiaTheme="minorEastAsia"/>
                <w:color w:val="000000" w:themeColor="text1"/>
                <w:szCs w:val="21"/>
              </w:rPr>
              <w:t>诺和诺德公司</w:t>
            </w:r>
          </w:p>
        </w:tc>
        <w:tc>
          <w:tcPr>
            <w:tcW w:w="0" w:type="auto"/>
            <w:vAlign w:val="center"/>
          </w:tcPr>
          <w:p w:rsidR="007A6299" w:rsidRDefault="00B207B2">
            <w:pPr>
              <w:jc w:val="center"/>
            </w:pPr>
            <w:r>
              <w:rPr>
                <w:rFonts w:eastAsiaTheme="minorEastAsia"/>
                <w:color w:val="000000" w:themeColor="text1"/>
                <w:szCs w:val="21"/>
              </w:rPr>
              <w:t>NOVOB</w:t>
            </w:r>
          </w:p>
        </w:tc>
        <w:tc>
          <w:tcPr>
            <w:tcW w:w="0" w:type="auto"/>
            <w:vAlign w:val="center"/>
          </w:tcPr>
          <w:p w:rsidR="007A6299" w:rsidRDefault="00B207B2">
            <w:pPr>
              <w:jc w:val="center"/>
            </w:pPr>
            <w:r>
              <w:rPr>
                <w:rFonts w:eastAsiaTheme="minorEastAsia"/>
                <w:color w:val="000000" w:themeColor="text1"/>
                <w:szCs w:val="21"/>
              </w:rPr>
              <w:t>哥本哈根证券交易所</w:t>
            </w:r>
          </w:p>
        </w:tc>
        <w:tc>
          <w:tcPr>
            <w:tcW w:w="0" w:type="auto"/>
            <w:vAlign w:val="center"/>
          </w:tcPr>
          <w:p w:rsidR="007A6299" w:rsidRDefault="00B207B2">
            <w:pPr>
              <w:jc w:val="center"/>
            </w:pPr>
            <w:r>
              <w:rPr>
                <w:rFonts w:eastAsiaTheme="minorEastAsia"/>
                <w:color w:val="000000" w:themeColor="text1"/>
                <w:szCs w:val="21"/>
              </w:rPr>
              <w:t>丹麦</w:t>
            </w:r>
          </w:p>
        </w:tc>
        <w:tc>
          <w:tcPr>
            <w:tcW w:w="0" w:type="auto"/>
            <w:vAlign w:val="center"/>
          </w:tcPr>
          <w:p w:rsidR="007A6299" w:rsidRDefault="00B207B2">
            <w:pPr>
              <w:jc w:val="right"/>
            </w:pPr>
            <w:r>
              <w:rPr>
                <w:rFonts w:eastAsiaTheme="minorEastAsia"/>
                <w:color w:val="000000" w:themeColor="text1"/>
                <w:szCs w:val="21"/>
              </w:rPr>
              <w:t>878.00</w:t>
            </w:r>
          </w:p>
        </w:tc>
        <w:tc>
          <w:tcPr>
            <w:tcW w:w="0" w:type="auto"/>
            <w:vAlign w:val="center"/>
          </w:tcPr>
          <w:p w:rsidR="007A6299" w:rsidRDefault="00B207B2">
            <w:pPr>
              <w:jc w:val="right"/>
            </w:pPr>
            <w:r>
              <w:rPr>
                <w:rFonts w:eastAsiaTheme="minorEastAsia"/>
                <w:color w:val="000000" w:themeColor="text1"/>
                <w:szCs w:val="21"/>
              </w:rPr>
              <w:t>1,021,345.04</w:t>
            </w:r>
          </w:p>
        </w:tc>
        <w:tc>
          <w:tcPr>
            <w:tcW w:w="0" w:type="auto"/>
            <w:vAlign w:val="center"/>
          </w:tcPr>
          <w:p w:rsidR="007A6299" w:rsidRDefault="00B207B2">
            <w:pPr>
              <w:jc w:val="right"/>
            </w:pPr>
            <w:r>
              <w:rPr>
                <w:rFonts w:eastAsiaTheme="minorEastAsia"/>
                <w:color w:val="000000" w:themeColor="text1"/>
                <w:szCs w:val="21"/>
              </w:rPr>
              <w:t>1.90</w:t>
            </w:r>
          </w:p>
        </w:tc>
      </w:tr>
    </w:tbl>
    <w:p w:rsidR="004D1766" w:rsidRPr="00423D61" w:rsidRDefault="004D1766" w:rsidP="004D1766">
      <w:pPr>
        <w:autoSpaceDE w:val="0"/>
        <w:autoSpaceDN w:val="0"/>
        <w:adjustRightInd w:val="0"/>
        <w:spacing w:line="360" w:lineRule="auto"/>
        <w:jc w:val="left"/>
        <w:rPr>
          <w:rFonts w:eastAsiaTheme="minorEastAsia"/>
          <w:color w:val="000000" w:themeColor="text1"/>
          <w:szCs w:val="21"/>
        </w:rPr>
      </w:pPr>
      <w:r w:rsidRPr="00423D61">
        <w:rPr>
          <w:rFonts w:eastAsiaTheme="minorEastAsia"/>
          <w:color w:val="000000" w:themeColor="text1"/>
          <w:szCs w:val="21"/>
        </w:rPr>
        <w:t>注：此处所用证券代码的类别是当地市场代码。</w:t>
      </w:r>
    </w:p>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lastRenderedPageBreak/>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42,953.49</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664,040.33</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1,052,032.54</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1,759,026.36</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37,537,950.13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10,765,475.13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7,228,480.98</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41,074,944.28</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7.1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基金合同》；</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托管协议》；</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7A6299" w:rsidRDefault="00B207B2">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7</w:t>
      </w:r>
      <w:r w:rsidRPr="00A76A42">
        <w:rPr>
          <w:rFonts w:eastAsiaTheme="minorEastAsia"/>
          <w:color w:val="000000" w:themeColor="text1"/>
          <w:szCs w:val="21"/>
        </w:rPr>
        <w:t>、中国证监会要求的其他文件。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基金管理人或基金托管人处。</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摩根基金管理（中国）有限公司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二〇二三年七月十八日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C7" w:rsidRDefault="00506AC7">
      <w:r>
        <w:separator/>
      </w:r>
    </w:p>
  </w:endnote>
  <w:endnote w:type="continuationSeparator" w:id="0">
    <w:p w:rsidR="00506AC7" w:rsidRDefault="005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B207B2">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B207B2">
      <w:rPr>
        <w:noProof/>
        <w:kern w:val="0"/>
        <w:szCs w:val="21"/>
      </w:rPr>
      <w:t>16</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B207B2">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C7" w:rsidRDefault="00506AC7">
      <w:r>
        <w:separator/>
      </w:r>
    </w:p>
  </w:footnote>
  <w:footnote w:type="continuationSeparator" w:id="0">
    <w:p w:rsidR="00506AC7" w:rsidRDefault="0050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摩根欧洲动力策略股票型证券投资基金</w:t>
    </w:r>
    <w:r w:rsidRPr="006669C9">
      <w:t>(QDII)2023</w:t>
    </w:r>
    <w:r w:rsidRPr="006669C9">
      <w:t>年第</w:t>
    </w:r>
    <w:r w:rsidRPr="006669C9">
      <w:t>2</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AC7"/>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6299"/>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07B2"/>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162E"/>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37</TotalTime>
  <Pages>16</Pages>
  <Words>1355</Words>
  <Characters>7729</Characters>
  <Application>Microsoft Office Word</Application>
  <DocSecurity>0</DocSecurity>
  <Lines>64</Lines>
  <Paragraphs>18</Paragraphs>
  <ScaleCrop>false</ScaleCrop>
  <Company>TRT. Ltd. Co.</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20</cp:revision>
  <cp:lastPrinted>2007-07-19T00:46:00Z</cp:lastPrinted>
  <dcterms:created xsi:type="dcterms:W3CDTF">2014-12-16T02:40:00Z</dcterms:created>
  <dcterms:modified xsi:type="dcterms:W3CDTF">2023-07-17T06:27:00Z</dcterms:modified>
</cp:coreProperties>
</file>