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FA750" w14:textId="77777777"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14:paraId="3AF283A0"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04B0699F"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7ED099BA" w14:textId="77777777"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14:paraId="23A671C7"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摩根欧洲动力策略股票型证券投资基金</w:t>
      </w:r>
      <w:r w:rsidRPr="00A3398F">
        <w:rPr>
          <w:rFonts w:eastAsiaTheme="minorEastAsia"/>
          <w:b/>
          <w:color w:val="000000" w:themeColor="text1"/>
          <w:sz w:val="36"/>
          <w:szCs w:val="36"/>
        </w:rPr>
        <w:t>(QDII)</w:t>
      </w:r>
    </w:p>
    <w:p w14:paraId="4367A6D9"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2</w:t>
      </w:r>
      <w:r w:rsidRPr="00A3398F">
        <w:rPr>
          <w:rFonts w:eastAsiaTheme="minorEastAsia"/>
          <w:b/>
          <w:color w:val="000000" w:themeColor="text1"/>
          <w:sz w:val="36"/>
          <w:szCs w:val="36"/>
        </w:rPr>
        <w:t>季度报告</w:t>
      </w:r>
    </w:p>
    <w:p w14:paraId="7A78BE93" w14:textId="77777777"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6</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14:paraId="05341540" w14:textId="77777777" w:rsidR="00397616" w:rsidRPr="00A3398F" w:rsidRDefault="00397616" w:rsidP="00397616">
      <w:pPr>
        <w:spacing w:line="360" w:lineRule="auto"/>
        <w:jc w:val="center"/>
        <w:rPr>
          <w:rFonts w:eastAsiaTheme="minorEastAsia"/>
          <w:b/>
          <w:color w:val="000000" w:themeColor="text1"/>
          <w:sz w:val="24"/>
        </w:rPr>
      </w:pPr>
    </w:p>
    <w:p w14:paraId="3A1FF7DD" w14:textId="77777777" w:rsidR="00397616" w:rsidRPr="00A3398F" w:rsidRDefault="00397616" w:rsidP="00397616">
      <w:pPr>
        <w:spacing w:line="360" w:lineRule="auto"/>
        <w:jc w:val="center"/>
        <w:rPr>
          <w:rFonts w:eastAsiaTheme="minorEastAsia"/>
          <w:b/>
          <w:color w:val="000000" w:themeColor="text1"/>
          <w:sz w:val="24"/>
        </w:rPr>
      </w:pPr>
    </w:p>
    <w:p w14:paraId="7774BB4A" w14:textId="77777777" w:rsidR="00397616" w:rsidRPr="00A3398F" w:rsidRDefault="00397616" w:rsidP="00397616">
      <w:pPr>
        <w:spacing w:line="360" w:lineRule="auto"/>
        <w:jc w:val="center"/>
        <w:rPr>
          <w:rFonts w:eastAsiaTheme="minorEastAsia"/>
          <w:b/>
          <w:color w:val="000000" w:themeColor="text1"/>
          <w:sz w:val="24"/>
        </w:rPr>
      </w:pPr>
    </w:p>
    <w:p w14:paraId="5441F633" w14:textId="77777777" w:rsidR="00397616" w:rsidRPr="00A3398F" w:rsidRDefault="00397616" w:rsidP="00397616">
      <w:pPr>
        <w:spacing w:line="360" w:lineRule="auto"/>
        <w:jc w:val="center"/>
        <w:rPr>
          <w:rFonts w:eastAsiaTheme="minorEastAsia"/>
          <w:b/>
          <w:color w:val="000000" w:themeColor="text1"/>
          <w:sz w:val="24"/>
        </w:rPr>
      </w:pPr>
    </w:p>
    <w:p w14:paraId="018EE729" w14:textId="77777777" w:rsidR="00397616" w:rsidRPr="00A3398F" w:rsidRDefault="00397616" w:rsidP="00397616">
      <w:pPr>
        <w:spacing w:line="360" w:lineRule="auto"/>
        <w:jc w:val="center"/>
        <w:rPr>
          <w:rFonts w:eastAsiaTheme="minorEastAsia"/>
          <w:b/>
          <w:color w:val="000000" w:themeColor="text1"/>
          <w:sz w:val="24"/>
        </w:rPr>
      </w:pPr>
    </w:p>
    <w:p w14:paraId="6246C132" w14:textId="77777777" w:rsidR="00397616" w:rsidRPr="00A3398F" w:rsidRDefault="00397616" w:rsidP="00397616">
      <w:pPr>
        <w:spacing w:line="360" w:lineRule="auto"/>
        <w:jc w:val="center"/>
        <w:rPr>
          <w:rFonts w:eastAsiaTheme="minorEastAsia"/>
          <w:b/>
          <w:color w:val="000000" w:themeColor="text1"/>
          <w:sz w:val="24"/>
        </w:rPr>
      </w:pPr>
    </w:p>
    <w:p w14:paraId="4F6E88EF" w14:textId="77777777" w:rsidR="00397616" w:rsidRPr="00A3398F" w:rsidRDefault="00397616" w:rsidP="00397616">
      <w:pPr>
        <w:spacing w:line="360" w:lineRule="auto"/>
        <w:jc w:val="center"/>
        <w:rPr>
          <w:rFonts w:eastAsiaTheme="minorEastAsia"/>
          <w:b/>
          <w:color w:val="000000" w:themeColor="text1"/>
          <w:sz w:val="24"/>
        </w:rPr>
      </w:pPr>
    </w:p>
    <w:p w14:paraId="5E882219" w14:textId="77777777" w:rsidR="00397616" w:rsidRPr="00A3398F" w:rsidRDefault="00397616" w:rsidP="00397616">
      <w:pPr>
        <w:spacing w:line="360" w:lineRule="auto"/>
        <w:jc w:val="center"/>
        <w:rPr>
          <w:rFonts w:eastAsiaTheme="minorEastAsia"/>
          <w:b/>
          <w:color w:val="000000" w:themeColor="text1"/>
          <w:sz w:val="24"/>
        </w:rPr>
      </w:pPr>
    </w:p>
    <w:p w14:paraId="2790FACA" w14:textId="77777777" w:rsidR="00397616" w:rsidRPr="00A3398F" w:rsidRDefault="00397616" w:rsidP="00397616">
      <w:pPr>
        <w:spacing w:line="360" w:lineRule="auto"/>
        <w:jc w:val="center"/>
        <w:rPr>
          <w:rFonts w:eastAsiaTheme="minorEastAsia"/>
          <w:b/>
          <w:color w:val="000000" w:themeColor="text1"/>
          <w:sz w:val="24"/>
        </w:rPr>
      </w:pPr>
    </w:p>
    <w:p w14:paraId="7FF1EBD3" w14:textId="77777777" w:rsidR="00397616" w:rsidRPr="00A3398F" w:rsidRDefault="00397616" w:rsidP="00397616">
      <w:pPr>
        <w:spacing w:line="360" w:lineRule="auto"/>
        <w:jc w:val="center"/>
        <w:rPr>
          <w:rFonts w:eastAsiaTheme="minorEastAsia"/>
          <w:b/>
          <w:color w:val="000000" w:themeColor="text1"/>
          <w:sz w:val="24"/>
        </w:rPr>
      </w:pPr>
    </w:p>
    <w:p w14:paraId="7EF0F2B0" w14:textId="77777777" w:rsidR="00397616" w:rsidRPr="00A3398F" w:rsidRDefault="00397616" w:rsidP="00397616">
      <w:pPr>
        <w:spacing w:line="360" w:lineRule="auto"/>
        <w:jc w:val="center"/>
        <w:rPr>
          <w:rFonts w:eastAsiaTheme="minorEastAsia"/>
          <w:b/>
          <w:color w:val="000000" w:themeColor="text1"/>
          <w:sz w:val="24"/>
        </w:rPr>
      </w:pPr>
    </w:p>
    <w:p w14:paraId="7C9B3FA5" w14:textId="77777777" w:rsidR="00397616" w:rsidRPr="00A3398F" w:rsidRDefault="00397616" w:rsidP="00397616">
      <w:pPr>
        <w:spacing w:line="360" w:lineRule="auto"/>
        <w:jc w:val="center"/>
        <w:rPr>
          <w:rFonts w:eastAsiaTheme="minorEastAsia"/>
          <w:b/>
          <w:color w:val="000000" w:themeColor="text1"/>
          <w:sz w:val="24"/>
        </w:rPr>
      </w:pPr>
    </w:p>
    <w:p w14:paraId="6AE5AAEE" w14:textId="77777777" w:rsidR="00397616" w:rsidRPr="00A3398F" w:rsidRDefault="00397616" w:rsidP="00397616">
      <w:pPr>
        <w:spacing w:line="360" w:lineRule="auto"/>
        <w:jc w:val="center"/>
        <w:rPr>
          <w:rFonts w:eastAsiaTheme="minorEastAsia"/>
          <w:b/>
          <w:color w:val="000000" w:themeColor="text1"/>
          <w:sz w:val="24"/>
        </w:rPr>
      </w:pPr>
    </w:p>
    <w:p w14:paraId="07DB4E65" w14:textId="77777777" w:rsidR="00397616" w:rsidRPr="00A3398F" w:rsidRDefault="00397616" w:rsidP="00826B12">
      <w:pPr>
        <w:spacing w:line="288" w:lineRule="auto"/>
        <w:ind w:firstLineChars="900" w:firstLine="2168"/>
        <w:rPr>
          <w:rFonts w:eastAsiaTheme="minorEastAsia"/>
          <w:b/>
          <w:color w:val="000000" w:themeColor="text1"/>
          <w:sz w:val="24"/>
        </w:rPr>
      </w:pPr>
    </w:p>
    <w:p w14:paraId="035B3BC2"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14:paraId="5E102464"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基金托管人：招商银行股份有限公司</w:t>
      </w:r>
    </w:p>
    <w:p w14:paraId="2C5102E5" w14:textId="77777777"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二〇二四年七月十九日</w:t>
      </w:r>
    </w:p>
    <w:p w14:paraId="3AE8DA9E" w14:textId="77777777"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14:paraId="1217A78F"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3083C95B"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AD06892"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84891F1"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5313896A"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F8B908F" w14:textId="77777777"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4</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6</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14:paraId="18358AC1"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14:paraId="036E7F45" w14:textId="77777777" w:rsidTr="003376D5">
        <w:tc>
          <w:tcPr>
            <w:tcW w:w="2980" w:type="dxa"/>
            <w:vAlign w:val="center"/>
          </w:tcPr>
          <w:p w14:paraId="5918C88E"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14:paraId="26D2E380"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摩根欧洲动力策略股票</w:t>
            </w:r>
            <w:r w:rsidRPr="00A3398F">
              <w:rPr>
                <w:rFonts w:eastAsiaTheme="minorEastAsia"/>
                <w:color w:val="000000" w:themeColor="text1"/>
                <w:kern w:val="0"/>
                <w:szCs w:val="21"/>
              </w:rPr>
              <w:t>(QDII)</w:t>
            </w:r>
          </w:p>
        </w:tc>
      </w:tr>
      <w:tr w:rsidR="008277FF" w:rsidRPr="00A3398F" w14:paraId="403A6019" w14:textId="77777777" w:rsidTr="003376D5">
        <w:tc>
          <w:tcPr>
            <w:tcW w:w="2980" w:type="dxa"/>
            <w:vAlign w:val="center"/>
          </w:tcPr>
          <w:p w14:paraId="41151E68"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14:paraId="623C594A"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006282</w:t>
            </w:r>
          </w:p>
        </w:tc>
      </w:tr>
      <w:tr w:rsidR="008277FF" w:rsidRPr="00A3398F" w14:paraId="4A326796" w14:textId="77777777" w:rsidTr="003376D5">
        <w:tc>
          <w:tcPr>
            <w:tcW w:w="2980" w:type="dxa"/>
            <w:vAlign w:val="center"/>
          </w:tcPr>
          <w:p w14:paraId="1A856E5C"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14:paraId="0BE779A5"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006282</w:t>
            </w:r>
          </w:p>
        </w:tc>
      </w:tr>
      <w:tr w:rsidR="008277FF" w:rsidRPr="00A3398F" w14:paraId="2BCF5DAF" w14:textId="77777777" w:rsidTr="003376D5">
        <w:tc>
          <w:tcPr>
            <w:tcW w:w="2980" w:type="dxa"/>
            <w:vAlign w:val="center"/>
          </w:tcPr>
          <w:p w14:paraId="0ABCCB9F"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14:paraId="07DC5C5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14:paraId="6CE45F5A" w14:textId="77777777" w:rsidTr="003376D5">
        <w:tc>
          <w:tcPr>
            <w:tcW w:w="2980" w:type="dxa"/>
            <w:vAlign w:val="center"/>
          </w:tcPr>
          <w:p w14:paraId="4D49C183"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14:paraId="2191AE9C"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2018</w:t>
            </w:r>
            <w:r w:rsidRPr="00A3398F">
              <w:rPr>
                <w:rFonts w:eastAsiaTheme="minorEastAsia"/>
                <w:color w:val="000000" w:themeColor="text1"/>
                <w:kern w:val="0"/>
                <w:szCs w:val="21"/>
              </w:rPr>
              <w:t>年</w:t>
            </w:r>
            <w:r w:rsidRPr="00A3398F">
              <w:rPr>
                <w:rFonts w:eastAsiaTheme="minorEastAsia"/>
                <w:color w:val="000000" w:themeColor="text1"/>
                <w:kern w:val="0"/>
                <w:szCs w:val="21"/>
              </w:rPr>
              <w:t>10</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tc>
      </w:tr>
      <w:tr w:rsidR="008277FF" w:rsidRPr="00A3398F" w14:paraId="5B41E798" w14:textId="77777777" w:rsidTr="003376D5">
        <w:tc>
          <w:tcPr>
            <w:tcW w:w="2980" w:type="dxa"/>
            <w:vAlign w:val="center"/>
          </w:tcPr>
          <w:p w14:paraId="102AE0E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14:paraId="5801E1D7"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144,489,185.14</w:t>
            </w:r>
            <w:r w:rsidRPr="00A3398F">
              <w:rPr>
                <w:rFonts w:eastAsiaTheme="minorEastAsia"/>
                <w:color w:val="000000" w:themeColor="text1"/>
                <w:kern w:val="0"/>
                <w:szCs w:val="21"/>
              </w:rPr>
              <w:t>份</w:t>
            </w:r>
          </w:p>
        </w:tc>
      </w:tr>
      <w:tr w:rsidR="008277FF" w:rsidRPr="00A3398F" w14:paraId="2EAC690A" w14:textId="77777777" w:rsidTr="003376D5">
        <w:tc>
          <w:tcPr>
            <w:tcW w:w="2980" w:type="dxa"/>
            <w:vAlign w:val="center"/>
          </w:tcPr>
          <w:p w14:paraId="0A5EA10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14:paraId="6B54C8E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本基金主要投资于欧洲股票，在严格控制风险的前提下追求超越业绩比较基准的回报。</w:t>
            </w:r>
          </w:p>
        </w:tc>
      </w:tr>
      <w:tr w:rsidR="008277FF" w:rsidRPr="00A3398F" w14:paraId="21EB154E" w14:textId="77777777" w:rsidTr="003376D5">
        <w:tc>
          <w:tcPr>
            <w:tcW w:w="2980" w:type="dxa"/>
            <w:vAlign w:val="center"/>
          </w:tcPr>
          <w:p w14:paraId="274668BF"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14:paraId="532D1F22" w14:textId="77777777" w:rsidR="00A34F56" w:rsidRDefault="00C6476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05103A97" w14:textId="77777777" w:rsidR="00A34F56" w:rsidRDefault="00C6476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本基金将根据欧洲资本市场情况、企业竞争优势等进行综合分析、评估，精选优秀的欧洲企业进行跨市场配置以构建股票投资组合。</w:t>
            </w:r>
          </w:p>
          <w:p w14:paraId="5AA46129" w14:textId="77777777" w:rsidR="00A34F56" w:rsidRDefault="00C6476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、本基金的股票投资策略如下：</w:t>
            </w:r>
          </w:p>
          <w:p w14:paraId="6F304579" w14:textId="77777777" w:rsidR="00A34F56" w:rsidRDefault="00C6476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w:t>
            </w:r>
            <w:r>
              <w:rPr>
                <w:rFonts w:eastAsiaTheme="minorEastAsia"/>
                <w:color w:val="000000" w:themeColor="text1"/>
                <w:kern w:val="0"/>
                <w:szCs w:val="21"/>
              </w:rPr>
              <w:t>1</w:t>
            </w:r>
            <w:r>
              <w:rPr>
                <w:rFonts w:eastAsiaTheme="minorEastAsia"/>
                <w:color w:val="000000" w:themeColor="text1"/>
                <w:kern w:val="0"/>
                <w:szCs w:val="21"/>
              </w:rPr>
              <w:t>）本基金综合考虑不同欧洲地区不同市场的宏观经济环境、增长和通胀背景、不同市场的估值水平和流动性因素、相关公司所处的发展阶段、盈利前景和竞争环境以及其他影响投资组合回报及风险的重要要素将基金资产在欧洲市场之间进行配置。</w:t>
            </w:r>
          </w:p>
          <w:p w14:paraId="29E61C28" w14:textId="77777777" w:rsidR="00A34F56" w:rsidRDefault="00C6476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个股选择：从估值、股票质量及趋势三个维度在欧洲上市公司股票中进行筛选，估值方面主要考虑基于市盈率、自由现金流收益率和其他相关价值衡量指标，横向对比选取估值相对便宜的股票；股票质量方面主要考虑企业盈利的可持续性、企业资本的运用配置情况及实际盈利能力，选取拥有可持续利润及严谨的资本管理的盈利公司；股票动能方面，通过每日跟踪公司盈利公告、订单及产品计划，选取正处于正面盈利趋势及正面价格趋势双支撑的股票。除前述三个维度外，本基金还将综合分析企业的财务状况、商业模式以及公司管理层三个方面，从中筛选出优秀的上市公司。</w:t>
            </w:r>
          </w:p>
          <w:p w14:paraId="7BD30544" w14:textId="77777777" w:rsidR="00A34F56" w:rsidRDefault="00C6476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）投资组合构建：根据上述精选出的个股，结合各项定量和定性指标挑选出最具上涨潜力的标的自下而上构建投资组合。</w:t>
            </w:r>
          </w:p>
          <w:p w14:paraId="697E00A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、其他投资策略：包括债券投资策略、中小企业私募债投资策略、证券公司短期公司债投资策略、资产支持证券投资策略、金融衍生品投资策略。</w:t>
            </w:r>
          </w:p>
        </w:tc>
      </w:tr>
      <w:tr w:rsidR="008277FF" w:rsidRPr="00A3398F" w14:paraId="79E2883C" w14:textId="77777777" w:rsidTr="003376D5">
        <w:tc>
          <w:tcPr>
            <w:tcW w:w="2980" w:type="dxa"/>
            <w:vAlign w:val="center"/>
          </w:tcPr>
          <w:p w14:paraId="529D0BA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14:paraId="6DD40577"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本基金的业绩比较基准：</w:t>
            </w:r>
            <w:r w:rsidRPr="00A3398F">
              <w:rPr>
                <w:rFonts w:eastAsiaTheme="minorEastAsia"/>
                <w:color w:val="000000" w:themeColor="text1"/>
                <w:kern w:val="0"/>
                <w:szCs w:val="21"/>
              </w:rPr>
              <w:t>90%×MSCI</w:t>
            </w:r>
            <w:r w:rsidRPr="00A3398F">
              <w:rPr>
                <w:rFonts w:eastAsiaTheme="minorEastAsia"/>
                <w:color w:val="000000" w:themeColor="text1"/>
                <w:kern w:val="0"/>
                <w:szCs w:val="21"/>
              </w:rPr>
              <w:t>欧洲净收益指数（</w:t>
            </w:r>
            <w:r w:rsidRPr="00A3398F">
              <w:rPr>
                <w:rFonts w:eastAsiaTheme="minorEastAsia"/>
                <w:color w:val="000000" w:themeColor="text1"/>
                <w:kern w:val="0"/>
                <w:szCs w:val="21"/>
              </w:rPr>
              <w:t>MSCI Europe Index (Total Return Net)</w:t>
            </w:r>
            <w:r w:rsidRPr="00A3398F">
              <w:rPr>
                <w:rFonts w:eastAsiaTheme="minorEastAsia"/>
                <w:color w:val="000000" w:themeColor="text1"/>
                <w:kern w:val="0"/>
                <w:szCs w:val="21"/>
              </w:rPr>
              <w:t>）收益率</w:t>
            </w:r>
            <w:r w:rsidRPr="00A3398F">
              <w:rPr>
                <w:rFonts w:eastAsiaTheme="minorEastAsia"/>
                <w:color w:val="000000" w:themeColor="text1"/>
                <w:kern w:val="0"/>
                <w:szCs w:val="21"/>
              </w:rPr>
              <w:t>+ 10%×</w:t>
            </w:r>
            <w:r w:rsidRPr="00A3398F">
              <w:rPr>
                <w:rFonts w:eastAsiaTheme="minorEastAsia"/>
                <w:color w:val="000000" w:themeColor="text1"/>
                <w:kern w:val="0"/>
                <w:szCs w:val="21"/>
              </w:rPr>
              <w:t>税后银行活期存款收益率</w:t>
            </w:r>
          </w:p>
        </w:tc>
      </w:tr>
      <w:tr w:rsidR="008277FF" w:rsidRPr="00A3398F" w14:paraId="79FED1EC" w14:textId="77777777" w:rsidTr="003376D5">
        <w:tc>
          <w:tcPr>
            <w:tcW w:w="2980" w:type="dxa"/>
            <w:vAlign w:val="center"/>
          </w:tcPr>
          <w:p w14:paraId="0291561E"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14:paraId="1CA17B2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本基金属于股票型基金产品，预期风险和收益水平高于混合型基金、债券型基金和货币市场基金。</w:t>
            </w:r>
          </w:p>
        </w:tc>
      </w:tr>
      <w:tr w:rsidR="008277FF" w:rsidRPr="00A3398F" w14:paraId="2941CEA5" w14:textId="77777777" w:rsidTr="003376D5">
        <w:tc>
          <w:tcPr>
            <w:tcW w:w="2980" w:type="dxa"/>
            <w:vAlign w:val="center"/>
          </w:tcPr>
          <w:p w14:paraId="3FC84F82"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14:paraId="029F02F9"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14:paraId="23C1FEC9" w14:textId="77777777" w:rsidTr="003376D5">
        <w:tc>
          <w:tcPr>
            <w:tcW w:w="2980" w:type="dxa"/>
            <w:vAlign w:val="center"/>
          </w:tcPr>
          <w:p w14:paraId="5CA14EA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14:paraId="33537526"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招商银行股份有限公司</w:t>
            </w:r>
          </w:p>
        </w:tc>
      </w:tr>
      <w:tr w:rsidR="008277FF" w:rsidRPr="00A3398F" w14:paraId="68B16D4F" w14:textId="77777777" w:rsidTr="003376D5">
        <w:tc>
          <w:tcPr>
            <w:tcW w:w="2980" w:type="dxa"/>
            <w:vAlign w:val="center"/>
          </w:tcPr>
          <w:p w14:paraId="64581F89"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境外投资顾问英文名称</w:t>
            </w:r>
          </w:p>
        </w:tc>
        <w:tc>
          <w:tcPr>
            <w:tcW w:w="5443" w:type="dxa"/>
            <w:gridSpan w:val="2"/>
            <w:vAlign w:val="center"/>
          </w:tcPr>
          <w:p w14:paraId="23BEC5A7"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Management(UK) Limited</w:t>
            </w:r>
          </w:p>
        </w:tc>
      </w:tr>
      <w:tr w:rsidR="008277FF" w:rsidRPr="00A3398F" w14:paraId="6FC677DB" w14:textId="77777777" w:rsidTr="003376D5">
        <w:tc>
          <w:tcPr>
            <w:tcW w:w="2980" w:type="dxa"/>
            <w:vAlign w:val="center"/>
          </w:tcPr>
          <w:p w14:paraId="79BB6123"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14:paraId="248A7C12"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摩根资产管理（英国）有限公司</w:t>
            </w:r>
          </w:p>
        </w:tc>
      </w:tr>
      <w:tr w:rsidR="008277FF" w:rsidRPr="00A3398F" w14:paraId="38AD057F" w14:textId="77777777" w:rsidTr="0031104D">
        <w:tc>
          <w:tcPr>
            <w:tcW w:w="2980" w:type="dxa"/>
            <w:vAlign w:val="center"/>
          </w:tcPr>
          <w:p w14:paraId="2BF10B0A"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14:paraId="5941497C"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The Hong Kong and Shanghai Banking Corporation Limited</w:t>
            </w:r>
          </w:p>
        </w:tc>
      </w:tr>
      <w:tr w:rsidR="008277FF" w:rsidRPr="00A3398F" w14:paraId="3F3DF6AF" w14:textId="77777777" w:rsidTr="0031104D">
        <w:tc>
          <w:tcPr>
            <w:tcW w:w="2980" w:type="dxa"/>
            <w:vAlign w:val="center"/>
          </w:tcPr>
          <w:p w14:paraId="60B89EBE"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14:paraId="25AED569"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香港上海汇丰银行有限公司</w:t>
            </w:r>
          </w:p>
        </w:tc>
      </w:tr>
      <w:tr w:rsidR="00070DD6" w:rsidRPr="00A3398F" w14:paraId="1346F8F6" w14:textId="77777777" w:rsidTr="00845292">
        <w:tblPrEx>
          <w:tblLook w:val="0000" w:firstRow="0" w:lastRow="0" w:firstColumn="0" w:lastColumn="0" w:noHBand="0" w:noVBand="0"/>
        </w:tblPrEx>
        <w:trPr>
          <w:trHeight w:val="866"/>
        </w:trPr>
        <w:tc>
          <w:tcPr>
            <w:tcW w:w="2980" w:type="dxa"/>
          </w:tcPr>
          <w:p w14:paraId="472D73BC" w14:textId="77777777"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14:paraId="35BDDD2C"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(QDII)A</w:t>
            </w:r>
          </w:p>
        </w:tc>
        <w:tc>
          <w:tcPr>
            <w:tcW w:w="2663" w:type="dxa"/>
            <w:vAlign w:val="center"/>
          </w:tcPr>
          <w:p w14:paraId="4FDAADB6"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(QDII)C</w:t>
            </w:r>
          </w:p>
        </w:tc>
      </w:tr>
      <w:tr w:rsidR="00070DD6" w:rsidRPr="00A3398F" w14:paraId="7C9021B7" w14:textId="77777777" w:rsidTr="00845292">
        <w:tblPrEx>
          <w:tblLook w:val="0000" w:firstRow="0" w:lastRow="0" w:firstColumn="0" w:lastColumn="0" w:noHBand="0" w:noVBand="0"/>
        </w:tblPrEx>
        <w:trPr>
          <w:trHeight w:val="628"/>
        </w:trPr>
        <w:tc>
          <w:tcPr>
            <w:tcW w:w="2980" w:type="dxa"/>
          </w:tcPr>
          <w:p w14:paraId="24C9A0AD" w14:textId="77777777"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14:paraId="6625E63C"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006282</w:t>
            </w:r>
          </w:p>
        </w:tc>
        <w:tc>
          <w:tcPr>
            <w:tcW w:w="2663" w:type="dxa"/>
            <w:vAlign w:val="center"/>
          </w:tcPr>
          <w:p w14:paraId="56FE8062"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019450</w:t>
            </w:r>
          </w:p>
        </w:tc>
      </w:tr>
      <w:tr w:rsidR="00322A5E" w:rsidRPr="00A3398F" w14:paraId="0475E24B" w14:textId="77777777" w:rsidTr="0031104D">
        <w:tblPrEx>
          <w:tblLook w:val="0000" w:firstRow="0" w:lastRow="0" w:firstColumn="0" w:lastColumn="0" w:noHBand="0" w:noVBand="0"/>
        </w:tblPrEx>
        <w:trPr>
          <w:trHeight w:val="555"/>
        </w:trPr>
        <w:tc>
          <w:tcPr>
            <w:tcW w:w="2980" w:type="dxa"/>
            <w:vAlign w:val="center"/>
          </w:tcPr>
          <w:p w14:paraId="406A5BD2" w14:textId="77777777"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14:paraId="4B516852"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88,209,544.30</w:t>
            </w:r>
            <w:r w:rsidRPr="00A3398F">
              <w:rPr>
                <w:rFonts w:eastAsiaTheme="minorEastAsia"/>
                <w:color w:val="000000" w:themeColor="text1"/>
                <w:kern w:val="0"/>
                <w:szCs w:val="21"/>
              </w:rPr>
              <w:t>份</w:t>
            </w:r>
          </w:p>
        </w:tc>
        <w:tc>
          <w:tcPr>
            <w:tcW w:w="2663" w:type="dxa"/>
            <w:vAlign w:val="center"/>
          </w:tcPr>
          <w:p w14:paraId="0D1BF440"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56,279,640.84</w:t>
            </w:r>
            <w:r w:rsidRPr="00A3398F">
              <w:rPr>
                <w:rFonts w:eastAsiaTheme="minorEastAsia"/>
                <w:color w:val="000000" w:themeColor="text1"/>
                <w:kern w:val="0"/>
                <w:szCs w:val="21"/>
              </w:rPr>
              <w:t>份</w:t>
            </w:r>
          </w:p>
        </w:tc>
      </w:tr>
    </w:tbl>
    <w:p w14:paraId="3976FCB6"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14:paraId="24C9A511" w14:textId="77777777"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14:paraId="66CE3392"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14:paraId="171E076E" w14:textId="77777777" w:rsidTr="00845292">
        <w:tc>
          <w:tcPr>
            <w:tcW w:w="3402" w:type="dxa"/>
            <w:vMerge w:val="restart"/>
            <w:vAlign w:val="center"/>
          </w:tcPr>
          <w:p w14:paraId="0F9D634D"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14:paraId="23F72CBC"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14:paraId="5C7BDEC5"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4</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6</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14:paraId="67FA4791" w14:textId="77777777" w:rsidTr="00845292">
        <w:tc>
          <w:tcPr>
            <w:tcW w:w="3402" w:type="dxa"/>
            <w:vMerge/>
            <w:vAlign w:val="center"/>
          </w:tcPr>
          <w:p w14:paraId="760FD4F5"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14:paraId="5869BE94"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(QDII)A</w:t>
            </w:r>
          </w:p>
        </w:tc>
        <w:tc>
          <w:tcPr>
            <w:tcW w:w="2481" w:type="dxa"/>
            <w:vAlign w:val="center"/>
          </w:tcPr>
          <w:p w14:paraId="6BC10C1B"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(QDII)C</w:t>
            </w:r>
          </w:p>
        </w:tc>
      </w:tr>
      <w:tr w:rsidR="00225051" w:rsidRPr="00A3398F" w14:paraId="5E08C7DA" w14:textId="77777777" w:rsidTr="00845292">
        <w:tc>
          <w:tcPr>
            <w:tcW w:w="3402" w:type="dxa"/>
            <w:vAlign w:val="center"/>
          </w:tcPr>
          <w:p w14:paraId="079864EA"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14:paraId="7C64134F"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146,873.18</w:t>
            </w:r>
          </w:p>
        </w:tc>
        <w:tc>
          <w:tcPr>
            <w:tcW w:w="2481" w:type="dxa"/>
            <w:vAlign w:val="center"/>
          </w:tcPr>
          <w:p w14:paraId="2645C7A5"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-37,787.43</w:t>
            </w:r>
          </w:p>
        </w:tc>
      </w:tr>
      <w:tr w:rsidR="00225051" w:rsidRPr="00A3398F" w14:paraId="07F33912" w14:textId="77777777" w:rsidTr="00845292">
        <w:tc>
          <w:tcPr>
            <w:tcW w:w="3402" w:type="dxa"/>
            <w:vAlign w:val="center"/>
          </w:tcPr>
          <w:p w14:paraId="11E7D7E8"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14:paraId="06528D5E"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-1,611,835.16</w:t>
            </w:r>
          </w:p>
        </w:tc>
        <w:tc>
          <w:tcPr>
            <w:tcW w:w="2481" w:type="dxa"/>
            <w:vAlign w:val="center"/>
          </w:tcPr>
          <w:p w14:paraId="2805F776"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-1,412,672.85</w:t>
            </w:r>
          </w:p>
        </w:tc>
      </w:tr>
      <w:tr w:rsidR="00225051" w:rsidRPr="00A3398F" w14:paraId="1A14F213" w14:textId="77777777" w:rsidTr="00845292">
        <w:tc>
          <w:tcPr>
            <w:tcW w:w="3402" w:type="dxa"/>
            <w:vAlign w:val="center"/>
          </w:tcPr>
          <w:p w14:paraId="18E11ACB"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14:paraId="0ECD9A84"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-0.0209</w:t>
            </w:r>
          </w:p>
        </w:tc>
        <w:tc>
          <w:tcPr>
            <w:tcW w:w="2481" w:type="dxa"/>
            <w:vAlign w:val="center"/>
          </w:tcPr>
          <w:p w14:paraId="00AD7959"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-0.0365</w:t>
            </w:r>
          </w:p>
        </w:tc>
      </w:tr>
      <w:tr w:rsidR="00225051" w:rsidRPr="00A3398F" w14:paraId="3FC71825" w14:textId="77777777" w:rsidTr="00845292">
        <w:tc>
          <w:tcPr>
            <w:tcW w:w="3402" w:type="dxa"/>
            <w:vAlign w:val="center"/>
          </w:tcPr>
          <w:p w14:paraId="309772DC"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14:paraId="3D1E2A7E"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122,619,862.35</w:t>
            </w:r>
          </w:p>
        </w:tc>
        <w:tc>
          <w:tcPr>
            <w:tcW w:w="2481" w:type="dxa"/>
            <w:vAlign w:val="center"/>
          </w:tcPr>
          <w:p w14:paraId="4950E752"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78,330,802.27</w:t>
            </w:r>
          </w:p>
        </w:tc>
      </w:tr>
      <w:tr w:rsidR="00225051" w:rsidRPr="00A3398F" w14:paraId="4F24DF00" w14:textId="77777777" w:rsidTr="00845292">
        <w:trPr>
          <w:trHeight w:val="158"/>
        </w:trPr>
        <w:tc>
          <w:tcPr>
            <w:tcW w:w="3402" w:type="dxa"/>
            <w:vAlign w:val="center"/>
          </w:tcPr>
          <w:p w14:paraId="53F617BC"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14:paraId="22F96E66"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1.3901</w:t>
            </w:r>
          </w:p>
        </w:tc>
        <w:tc>
          <w:tcPr>
            <w:tcW w:w="2481" w:type="dxa"/>
            <w:vAlign w:val="center"/>
          </w:tcPr>
          <w:p w14:paraId="560D167F"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1.3918</w:t>
            </w:r>
          </w:p>
        </w:tc>
      </w:tr>
    </w:tbl>
    <w:p w14:paraId="548BED2C" w14:textId="77777777" w:rsidR="00A34F56" w:rsidRDefault="00C6476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14:paraId="17169996" w14:textId="77777777"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90ED8D9"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29A1D001"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14:paraId="3FB581AB"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lastRenderedPageBreak/>
          <w:t>3.2.1</w:t>
        </w:r>
      </w:smartTag>
      <w:r w:rsidRPr="00A3398F">
        <w:rPr>
          <w:rFonts w:eastAsiaTheme="minorEastAsia"/>
          <w:b/>
          <w:color w:val="000000" w:themeColor="text1"/>
          <w:kern w:val="0"/>
          <w:sz w:val="24"/>
        </w:rPr>
        <w:t>本报告期基金份额净值增长率及其与同期业绩比较基准收益率的比较</w:t>
      </w:r>
    </w:p>
    <w:p w14:paraId="313C45A7" w14:textId="77777777"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摩根欧洲动力策略股票</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68DC2FA6" w14:textId="77777777" w:rsidTr="00845292">
        <w:tc>
          <w:tcPr>
            <w:tcW w:w="1290" w:type="dxa"/>
            <w:vAlign w:val="center"/>
          </w:tcPr>
          <w:p w14:paraId="7048EAE9"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3868E548"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2B30BFB8"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0837B10A"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5B8F9324"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2E0CA2FF"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35D5DF16"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A34F56" w14:paraId="4906DA0F" w14:textId="77777777">
        <w:tc>
          <w:tcPr>
            <w:tcW w:w="1290" w:type="dxa"/>
            <w:vAlign w:val="center"/>
          </w:tcPr>
          <w:p w14:paraId="621CD948" w14:textId="77777777" w:rsidR="00A34F56" w:rsidRDefault="00C64768">
            <w:pPr>
              <w:jc w:val="left"/>
            </w:pPr>
            <w:r>
              <w:rPr>
                <w:rFonts w:eastAsiaTheme="minorEastAsia"/>
                <w:color w:val="000000" w:themeColor="text1"/>
                <w:szCs w:val="21"/>
              </w:rPr>
              <w:t>过去三个月</w:t>
            </w:r>
          </w:p>
        </w:tc>
        <w:tc>
          <w:tcPr>
            <w:tcW w:w="1291" w:type="dxa"/>
            <w:vAlign w:val="center"/>
          </w:tcPr>
          <w:p w14:paraId="07C8812B" w14:textId="77777777" w:rsidR="00A34F56" w:rsidRDefault="00C64768">
            <w:pPr>
              <w:jc w:val="right"/>
            </w:pPr>
            <w:r>
              <w:rPr>
                <w:rFonts w:eastAsiaTheme="minorEastAsia"/>
                <w:color w:val="000000" w:themeColor="text1"/>
                <w:szCs w:val="21"/>
              </w:rPr>
              <w:t>-0.98%</w:t>
            </w:r>
          </w:p>
        </w:tc>
        <w:tc>
          <w:tcPr>
            <w:tcW w:w="1291" w:type="dxa"/>
            <w:vAlign w:val="center"/>
          </w:tcPr>
          <w:p w14:paraId="320FF237" w14:textId="77777777" w:rsidR="00A34F56" w:rsidRDefault="00C64768">
            <w:pPr>
              <w:jc w:val="right"/>
            </w:pPr>
            <w:r>
              <w:rPr>
                <w:rFonts w:eastAsiaTheme="minorEastAsia"/>
                <w:color w:val="000000" w:themeColor="text1"/>
                <w:szCs w:val="21"/>
              </w:rPr>
              <w:t>0.72%</w:t>
            </w:r>
          </w:p>
        </w:tc>
        <w:tc>
          <w:tcPr>
            <w:tcW w:w="1291" w:type="dxa"/>
            <w:vAlign w:val="center"/>
          </w:tcPr>
          <w:p w14:paraId="28CBE62C" w14:textId="77777777" w:rsidR="00A34F56" w:rsidRDefault="00C64768">
            <w:pPr>
              <w:jc w:val="right"/>
            </w:pPr>
            <w:r>
              <w:rPr>
                <w:rFonts w:eastAsiaTheme="minorEastAsia"/>
                <w:color w:val="000000" w:themeColor="text1"/>
                <w:szCs w:val="21"/>
              </w:rPr>
              <w:t>0.91%</w:t>
            </w:r>
          </w:p>
        </w:tc>
        <w:tc>
          <w:tcPr>
            <w:tcW w:w="1291" w:type="dxa"/>
            <w:vAlign w:val="center"/>
          </w:tcPr>
          <w:p w14:paraId="3149F6AF" w14:textId="77777777" w:rsidR="00A34F56" w:rsidRDefault="00C64768">
            <w:pPr>
              <w:jc w:val="right"/>
            </w:pPr>
            <w:r>
              <w:rPr>
                <w:rFonts w:eastAsiaTheme="minorEastAsia"/>
                <w:color w:val="000000" w:themeColor="text1"/>
                <w:szCs w:val="21"/>
              </w:rPr>
              <w:t>0.77%</w:t>
            </w:r>
          </w:p>
        </w:tc>
        <w:tc>
          <w:tcPr>
            <w:tcW w:w="1291" w:type="dxa"/>
            <w:vAlign w:val="center"/>
          </w:tcPr>
          <w:p w14:paraId="7D896319" w14:textId="77777777" w:rsidR="00A34F56" w:rsidRDefault="00C64768">
            <w:pPr>
              <w:jc w:val="right"/>
            </w:pPr>
            <w:r>
              <w:rPr>
                <w:rFonts w:eastAsiaTheme="minorEastAsia"/>
                <w:color w:val="000000" w:themeColor="text1"/>
                <w:szCs w:val="21"/>
              </w:rPr>
              <w:t>-1.89%</w:t>
            </w:r>
          </w:p>
        </w:tc>
        <w:tc>
          <w:tcPr>
            <w:tcW w:w="1291" w:type="dxa"/>
            <w:vAlign w:val="center"/>
          </w:tcPr>
          <w:p w14:paraId="1AABB9E2" w14:textId="77777777" w:rsidR="00A34F56" w:rsidRDefault="00C64768">
            <w:pPr>
              <w:jc w:val="right"/>
            </w:pPr>
            <w:r>
              <w:rPr>
                <w:rFonts w:eastAsiaTheme="minorEastAsia"/>
                <w:color w:val="000000" w:themeColor="text1"/>
                <w:szCs w:val="21"/>
              </w:rPr>
              <w:t>-0.05%</w:t>
            </w:r>
          </w:p>
        </w:tc>
      </w:tr>
      <w:tr w:rsidR="00A34F56" w14:paraId="46A7EAF0" w14:textId="77777777">
        <w:tc>
          <w:tcPr>
            <w:tcW w:w="1290" w:type="dxa"/>
            <w:vAlign w:val="center"/>
          </w:tcPr>
          <w:p w14:paraId="26E84BD1" w14:textId="77777777" w:rsidR="00A34F56" w:rsidRDefault="00C64768">
            <w:pPr>
              <w:jc w:val="left"/>
            </w:pPr>
            <w:r>
              <w:rPr>
                <w:rFonts w:eastAsiaTheme="minorEastAsia"/>
                <w:color w:val="000000" w:themeColor="text1"/>
                <w:szCs w:val="21"/>
              </w:rPr>
              <w:t>过去六个月</w:t>
            </w:r>
          </w:p>
        </w:tc>
        <w:tc>
          <w:tcPr>
            <w:tcW w:w="1291" w:type="dxa"/>
            <w:vAlign w:val="center"/>
          </w:tcPr>
          <w:p w14:paraId="38B146A6" w14:textId="77777777" w:rsidR="00A34F56" w:rsidRDefault="00C64768">
            <w:pPr>
              <w:jc w:val="right"/>
            </w:pPr>
            <w:r>
              <w:rPr>
                <w:rFonts w:eastAsiaTheme="minorEastAsia"/>
                <w:color w:val="000000" w:themeColor="text1"/>
                <w:szCs w:val="21"/>
              </w:rPr>
              <w:t>4.64%</w:t>
            </w:r>
          </w:p>
        </w:tc>
        <w:tc>
          <w:tcPr>
            <w:tcW w:w="1291" w:type="dxa"/>
            <w:vAlign w:val="center"/>
          </w:tcPr>
          <w:p w14:paraId="03F03137" w14:textId="77777777" w:rsidR="00A34F56" w:rsidRDefault="00C64768">
            <w:pPr>
              <w:jc w:val="right"/>
            </w:pPr>
            <w:r>
              <w:rPr>
                <w:rFonts w:eastAsiaTheme="minorEastAsia"/>
                <w:color w:val="000000" w:themeColor="text1"/>
                <w:szCs w:val="21"/>
              </w:rPr>
              <w:t>0.63%</w:t>
            </w:r>
          </w:p>
        </w:tc>
        <w:tc>
          <w:tcPr>
            <w:tcW w:w="1291" w:type="dxa"/>
            <w:vAlign w:val="center"/>
          </w:tcPr>
          <w:p w14:paraId="309CB577" w14:textId="77777777" w:rsidR="00A34F56" w:rsidRDefault="00C64768">
            <w:pPr>
              <w:jc w:val="right"/>
            </w:pPr>
            <w:r>
              <w:rPr>
                <w:rFonts w:eastAsiaTheme="minorEastAsia"/>
                <w:color w:val="000000" w:themeColor="text1"/>
                <w:szCs w:val="21"/>
              </w:rPr>
              <w:t>5.84%</w:t>
            </w:r>
          </w:p>
        </w:tc>
        <w:tc>
          <w:tcPr>
            <w:tcW w:w="1291" w:type="dxa"/>
            <w:vAlign w:val="center"/>
          </w:tcPr>
          <w:p w14:paraId="06EA6FB3" w14:textId="77777777" w:rsidR="00A34F56" w:rsidRDefault="00C64768">
            <w:pPr>
              <w:jc w:val="right"/>
            </w:pPr>
            <w:r>
              <w:rPr>
                <w:rFonts w:eastAsiaTheme="minorEastAsia"/>
                <w:color w:val="000000" w:themeColor="text1"/>
                <w:szCs w:val="21"/>
              </w:rPr>
              <w:t>0.69%</w:t>
            </w:r>
          </w:p>
        </w:tc>
        <w:tc>
          <w:tcPr>
            <w:tcW w:w="1291" w:type="dxa"/>
            <w:vAlign w:val="center"/>
          </w:tcPr>
          <w:p w14:paraId="6ACBD4DB" w14:textId="77777777" w:rsidR="00A34F56" w:rsidRDefault="00C64768">
            <w:pPr>
              <w:jc w:val="right"/>
            </w:pPr>
            <w:r>
              <w:rPr>
                <w:rFonts w:eastAsiaTheme="minorEastAsia"/>
                <w:color w:val="000000" w:themeColor="text1"/>
                <w:szCs w:val="21"/>
              </w:rPr>
              <w:t>-1.20%</w:t>
            </w:r>
          </w:p>
        </w:tc>
        <w:tc>
          <w:tcPr>
            <w:tcW w:w="1291" w:type="dxa"/>
            <w:vAlign w:val="center"/>
          </w:tcPr>
          <w:p w14:paraId="28B1C38E" w14:textId="77777777" w:rsidR="00A34F56" w:rsidRDefault="00C64768">
            <w:pPr>
              <w:jc w:val="right"/>
            </w:pPr>
            <w:r>
              <w:rPr>
                <w:rFonts w:eastAsiaTheme="minorEastAsia"/>
                <w:color w:val="000000" w:themeColor="text1"/>
                <w:szCs w:val="21"/>
              </w:rPr>
              <w:t>-0.06%</w:t>
            </w:r>
          </w:p>
        </w:tc>
      </w:tr>
      <w:tr w:rsidR="00A34F56" w14:paraId="0A29B5A6" w14:textId="77777777">
        <w:tc>
          <w:tcPr>
            <w:tcW w:w="1290" w:type="dxa"/>
            <w:vAlign w:val="center"/>
          </w:tcPr>
          <w:p w14:paraId="32ECD68D" w14:textId="77777777" w:rsidR="00A34F56" w:rsidRDefault="00C64768">
            <w:pPr>
              <w:jc w:val="left"/>
            </w:pPr>
            <w:r>
              <w:rPr>
                <w:rFonts w:eastAsiaTheme="minorEastAsia"/>
                <w:color w:val="000000" w:themeColor="text1"/>
                <w:szCs w:val="21"/>
              </w:rPr>
              <w:t>过去一年</w:t>
            </w:r>
          </w:p>
        </w:tc>
        <w:tc>
          <w:tcPr>
            <w:tcW w:w="1291" w:type="dxa"/>
            <w:vAlign w:val="center"/>
          </w:tcPr>
          <w:p w14:paraId="42EF9F23" w14:textId="77777777" w:rsidR="00A34F56" w:rsidRDefault="00C64768">
            <w:pPr>
              <w:jc w:val="right"/>
            </w:pPr>
            <w:r>
              <w:rPr>
                <w:rFonts w:eastAsiaTheme="minorEastAsia"/>
                <w:color w:val="000000" w:themeColor="text1"/>
                <w:szCs w:val="21"/>
              </w:rPr>
              <w:t>6.37%</w:t>
            </w:r>
          </w:p>
        </w:tc>
        <w:tc>
          <w:tcPr>
            <w:tcW w:w="1291" w:type="dxa"/>
            <w:vAlign w:val="center"/>
          </w:tcPr>
          <w:p w14:paraId="7DB8D93A" w14:textId="77777777" w:rsidR="00A34F56" w:rsidRDefault="00C64768">
            <w:pPr>
              <w:jc w:val="right"/>
            </w:pPr>
            <w:r>
              <w:rPr>
                <w:rFonts w:eastAsiaTheme="minorEastAsia"/>
                <w:color w:val="000000" w:themeColor="text1"/>
                <w:szCs w:val="21"/>
              </w:rPr>
              <w:t>0.65%</w:t>
            </w:r>
          </w:p>
        </w:tc>
        <w:tc>
          <w:tcPr>
            <w:tcW w:w="1291" w:type="dxa"/>
            <w:vAlign w:val="center"/>
          </w:tcPr>
          <w:p w14:paraId="37728C45" w14:textId="77777777" w:rsidR="00A34F56" w:rsidRDefault="00C64768">
            <w:pPr>
              <w:jc w:val="right"/>
            </w:pPr>
            <w:r>
              <w:rPr>
                <w:rFonts w:eastAsiaTheme="minorEastAsia"/>
                <w:color w:val="000000" w:themeColor="text1"/>
                <w:szCs w:val="21"/>
              </w:rPr>
              <w:t>9.17%</w:t>
            </w:r>
          </w:p>
        </w:tc>
        <w:tc>
          <w:tcPr>
            <w:tcW w:w="1291" w:type="dxa"/>
            <w:vAlign w:val="center"/>
          </w:tcPr>
          <w:p w14:paraId="407BF2D5" w14:textId="77777777" w:rsidR="00A34F56" w:rsidRDefault="00C64768">
            <w:pPr>
              <w:jc w:val="right"/>
            </w:pPr>
            <w:r>
              <w:rPr>
                <w:rFonts w:eastAsiaTheme="minorEastAsia"/>
                <w:color w:val="000000" w:themeColor="text1"/>
                <w:szCs w:val="21"/>
              </w:rPr>
              <w:t>0.75%</w:t>
            </w:r>
          </w:p>
        </w:tc>
        <w:tc>
          <w:tcPr>
            <w:tcW w:w="1291" w:type="dxa"/>
            <w:vAlign w:val="center"/>
          </w:tcPr>
          <w:p w14:paraId="6E1F9EF5" w14:textId="77777777" w:rsidR="00A34F56" w:rsidRDefault="00C64768">
            <w:pPr>
              <w:jc w:val="right"/>
            </w:pPr>
            <w:r>
              <w:rPr>
                <w:rFonts w:eastAsiaTheme="minorEastAsia"/>
                <w:color w:val="000000" w:themeColor="text1"/>
                <w:szCs w:val="21"/>
              </w:rPr>
              <w:t>-2.80%</w:t>
            </w:r>
          </w:p>
        </w:tc>
        <w:tc>
          <w:tcPr>
            <w:tcW w:w="1291" w:type="dxa"/>
            <w:vAlign w:val="center"/>
          </w:tcPr>
          <w:p w14:paraId="4E220514" w14:textId="77777777" w:rsidR="00A34F56" w:rsidRDefault="00C64768">
            <w:pPr>
              <w:jc w:val="right"/>
            </w:pPr>
            <w:r>
              <w:rPr>
                <w:rFonts w:eastAsiaTheme="minorEastAsia"/>
                <w:color w:val="000000" w:themeColor="text1"/>
                <w:szCs w:val="21"/>
              </w:rPr>
              <w:t>-0.10%</w:t>
            </w:r>
          </w:p>
        </w:tc>
      </w:tr>
      <w:tr w:rsidR="00A34F56" w14:paraId="52710740" w14:textId="77777777">
        <w:tc>
          <w:tcPr>
            <w:tcW w:w="1290" w:type="dxa"/>
            <w:vAlign w:val="center"/>
          </w:tcPr>
          <w:p w14:paraId="7D2A4B90" w14:textId="77777777" w:rsidR="00A34F56" w:rsidRDefault="00C64768">
            <w:pPr>
              <w:jc w:val="left"/>
            </w:pPr>
            <w:r>
              <w:rPr>
                <w:rFonts w:eastAsiaTheme="minorEastAsia"/>
                <w:color w:val="000000" w:themeColor="text1"/>
                <w:szCs w:val="21"/>
              </w:rPr>
              <w:t>过去三年</w:t>
            </w:r>
          </w:p>
        </w:tc>
        <w:tc>
          <w:tcPr>
            <w:tcW w:w="1291" w:type="dxa"/>
            <w:vAlign w:val="center"/>
          </w:tcPr>
          <w:p w14:paraId="5AA1BE3C" w14:textId="77777777" w:rsidR="00A34F56" w:rsidRDefault="00C64768">
            <w:pPr>
              <w:jc w:val="right"/>
            </w:pPr>
            <w:r>
              <w:rPr>
                <w:rFonts w:eastAsiaTheme="minorEastAsia"/>
                <w:color w:val="000000" w:themeColor="text1"/>
                <w:szCs w:val="21"/>
              </w:rPr>
              <w:t>10.19%</w:t>
            </w:r>
          </w:p>
        </w:tc>
        <w:tc>
          <w:tcPr>
            <w:tcW w:w="1291" w:type="dxa"/>
            <w:vAlign w:val="center"/>
          </w:tcPr>
          <w:p w14:paraId="0A0BE56F" w14:textId="77777777" w:rsidR="00A34F56" w:rsidRDefault="00C64768">
            <w:pPr>
              <w:jc w:val="right"/>
            </w:pPr>
            <w:r>
              <w:rPr>
                <w:rFonts w:eastAsiaTheme="minorEastAsia"/>
                <w:color w:val="000000" w:themeColor="text1"/>
                <w:szCs w:val="21"/>
              </w:rPr>
              <w:t>0.91%</w:t>
            </w:r>
          </w:p>
        </w:tc>
        <w:tc>
          <w:tcPr>
            <w:tcW w:w="1291" w:type="dxa"/>
            <w:vAlign w:val="center"/>
          </w:tcPr>
          <w:p w14:paraId="056D7A71" w14:textId="77777777" w:rsidR="00A34F56" w:rsidRDefault="00C64768">
            <w:pPr>
              <w:jc w:val="right"/>
            </w:pPr>
            <w:r>
              <w:rPr>
                <w:rFonts w:eastAsiaTheme="minorEastAsia"/>
                <w:color w:val="000000" w:themeColor="text1"/>
                <w:szCs w:val="21"/>
              </w:rPr>
              <w:t>21.39%</w:t>
            </w:r>
          </w:p>
        </w:tc>
        <w:tc>
          <w:tcPr>
            <w:tcW w:w="1291" w:type="dxa"/>
            <w:vAlign w:val="center"/>
          </w:tcPr>
          <w:p w14:paraId="53FEED7B" w14:textId="77777777" w:rsidR="00A34F56" w:rsidRDefault="00C64768">
            <w:pPr>
              <w:jc w:val="right"/>
            </w:pPr>
            <w:r>
              <w:rPr>
                <w:rFonts w:eastAsiaTheme="minorEastAsia"/>
                <w:color w:val="000000" w:themeColor="text1"/>
                <w:szCs w:val="21"/>
              </w:rPr>
              <w:t>1.05%</w:t>
            </w:r>
          </w:p>
        </w:tc>
        <w:tc>
          <w:tcPr>
            <w:tcW w:w="1291" w:type="dxa"/>
            <w:vAlign w:val="center"/>
          </w:tcPr>
          <w:p w14:paraId="75E97CDE" w14:textId="77777777" w:rsidR="00A34F56" w:rsidRDefault="00C64768">
            <w:pPr>
              <w:jc w:val="right"/>
            </w:pPr>
            <w:r>
              <w:rPr>
                <w:rFonts w:eastAsiaTheme="minorEastAsia"/>
                <w:color w:val="000000" w:themeColor="text1"/>
                <w:szCs w:val="21"/>
              </w:rPr>
              <w:t>-11.20%</w:t>
            </w:r>
          </w:p>
        </w:tc>
        <w:tc>
          <w:tcPr>
            <w:tcW w:w="1291" w:type="dxa"/>
            <w:vAlign w:val="center"/>
          </w:tcPr>
          <w:p w14:paraId="19685426" w14:textId="77777777" w:rsidR="00A34F56" w:rsidRDefault="00C64768">
            <w:pPr>
              <w:jc w:val="right"/>
            </w:pPr>
            <w:r>
              <w:rPr>
                <w:rFonts w:eastAsiaTheme="minorEastAsia"/>
                <w:color w:val="000000" w:themeColor="text1"/>
                <w:szCs w:val="21"/>
              </w:rPr>
              <w:t>-0.14%</w:t>
            </w:r>
          </w:p>
        </w:tc>
      </w:tr>
      <w:tr w:rsidR="00A34F56" w14:paraId="725D9A09" w14:textId="77777777">
        <w:tc>
          <w:tcPr>
            <w:tcW w:w="1290" w:type="dxa"/>
            <w:vAlign w:val="center"/>
          </w:tcPr>
          <w:p w14:paraId="55300D19" w14:textId="77777777" w:rsidR="00A34F56" w:rsidRDefault="00C64768">
            <w:pPr>
              <w:jc w:val="left"/>
            </w:pPr>
            <w:r>
              <w:rPr>
                <w:rFonts w:eastAsiaTheme="minorEastAsia"/>
                <w:color w:val="000000" w:themeColor="text1"/>
                <w:szCs w:val="21"/>
              </w:rPr>
              <w:t>过去五年</w:t>
            </w:r>
          </w:p>
        </w:tc>
        <w:tc>
          <w:tcPr>
            <w:tcW w:w="1291" w:type="dxa"/>
            <w:vAlign w:val="center"/>
          </w:tcPr>
          <w:p w14:paraId="2F7352AC" w14:textId="77777777" w:rsidR="00A34F56" w:rsidRDefault="00C64768">
            <w:pPr>
              <w:jc w:val="right"/>
            </w:pPr>
            <w:r>
              <w:rPr>
                <w:rFonts w:eastAsiaTheme="minorEastAsia"/>
                <w:color w:val="000000" w:themeColor="text1"/>
                <w:szCs w:val="21"/>
              </w:rPr>
              <w:t>31.09%</w:t>
            </w:r>
          </w:p>
        </w:tc>
        <w:tc>
          <w:tcPr>
            <w:tcW w:w="1291" w:type="dxa"/>
            <w:vAlign w:val="center"/>
          </w:tcPr>
          <w:p w14:paraId="76375B1C" w14:textId="77777777" w:rsidR="00A34F56" w:rsidRDefault="00C64768">
            <w:pPr>
              <w:jc w:val="right"/>
            </w:pPr>
            <w:r>
              <w:rPr>
                <w:rFonts w:eastAsiaTheme="minorEastAsia"/>
                <w:color w:val="000000" w:themeColor="text1"/>
                <w:szCs w:val="21"/>
              </w:rPr>
              <w:t>1.04%</w:t>
            </w:r>
          </w:p>
        </w:tc>
        <w:tc>
          <w:tcPr>
            <w:tcW w:w="1291" w:type="dxa"/>
            <w:vAlign w:val="center"/>
          </w:tcPr>
          <w:p w14:paraId="44AF3E14" w14:textId="77777777" w:rsidR="00A34F56" w:rsidRDefault="00C64768">
            <w:pPr>
              <w:jc w:val="right"/>
            </w:pPr>
            <w:r>
              <w:rPr>
                <w:rFonts w:eastAsiaTheme="minorEastAsia"/>
                <w:color w:val="000000" w:themeColor="text1"/>
                <w:szCs w:val="21"/>
              </w:rPr>
              <w:t>41.86%</w:t>
            </w:r>
          </w:p>
        </w:tc>
        <w:tc>
          <w:tcPr>
            <w:tcW w:w="1291" w:type="dxa"/>
            <w:vAlign w:val="center"/>
          </w:tcPr>
          <w:p w14:paraId="11ED5751" w14:textId="77777777" w:rsidR="00A34F56" w:rsidRDefault="00C64768">
            <w:pPr>
              <w:jc w:val="right"/>
            </w:pPr>
            <w:r>
              <w:rPr>
                <w:rFonts w:eastAsiaTheme="minorEastAsia"/>
                <w:color w:val="000000" w:themeColor="text1"/>
                <w:szCs w:val="21"/>
              </w:rPr>
              <w:t>1.17%</w:t>
            </w:r>
          </w:p>
        </w:tc>
        <w:tc>
          <w:tcPr>
            <w:tcW w:w="1291" w:type="dxa"/>
            <w:vAlign w:val="center"/>
          </w:tcPr>
          <w:p w14:paraId="593B6DEE" w14:textId="77777777" w:rsidR="00A34F56" w:rsidRDefault="00C64768">
            <w:pPr>
              <w:jc w:val="right"/>
            </w:pPr>
            <w:r>
              <w:rPr>
                <w:rFonts w:eastAsiaTheme="minorEastAsia"/>
                <w:color w:val="000000" w:themeColor="text1"/>
                <w:szCs w:val="21"/>
              </w:rPr>
              <w:t>-10.77%</w:t>
            </w:r>
          </w:p>
        </w:tc>
        <w:tc>
          <w:tcPr>
            <w:tcW w:w="1291" w:type="dxa"/>
            <w:vAlign w:val="center"/>
          </w:tcPr>
          <w:p w14:paraId="57F52371" w14:textId="77777777" w:rsidR="00A34F56" w:rsidRDefault="00C64768">
            <w:pPr>
              <w:jc w:val="right"/>
            </w:pPr>
            <w:r>
              <w:rPr>
                <w:rFonts w:eastAsiaTheme="minorEastAsia"/>
                <w:color w:val="000000" w:themeColor="text1"/>
                <w:szCs w:val="21"/>
              </w:rPr>
              <w:t>-0.13%</w:t>
            </w:r>
          </w:p>
        </w:tc>
      </w:tr>
      <w:tr w:rsidR="00A34F56" w14:paraId="02C17A49" w14:textId="77777777">
        <w:tc>
          <w:tcPr>
            <w:tcW w:w="1290" w:type="dxa"/>
            <w:vAlign w:val="center"/>
          </w:tcPr>
          <w:p w14:paraId="0BEB525E" w14:textId="77777777" w:rsidR="00A34F56" w:rsidRDefault="00C64768">
            <w:pPr>
              <w:jc w:val="left"/>
            </w:pPr>
            <w:r>
              <w:rPr>
                <w:rFonts w:eastAsiaTheme="minorEastAsia"/>
                <w:color w:val="000000" w:themeColor="text1"/>
                <w:szCs w:val="21"/>
              </w:rPr>
              <w:t>自基金合同生效起至今</w:t>
            </w:r>
          </w:p>
        </w:tc>
        <w:tc>
          <w:tcPr>
            <w:tcW w:w="1291" w:type="dxa"/>
            <w:vAlign w:val="center"/>
          </w:tcPr>
          <w:p w14:paraId="5DC3A6CE" w14:textId="77777777" w:rsidR="00A34F56" w:rsidRDefault="00C64768">
            <w:pPr>
              <w:jc w:val="right"/>
            </w:pPr>
            <w:r>
              <w:rPr>
                <w:rFonts w:eastAsiaTheme="minorEastAsia"/>
                <w:color w:val="000000" w:themeColor="text1"/>
                <w:szCs w:val="21"/>
              </w:rPr>
              <w:t>39.01%</w:t>
            </w:r>
          </w:p>
        </w:tc>
        <w:tc>
          <w:tcPr>
            <w:tcW w:w="1291" w:type="dxa"/>
            <w:vAlign w:val="center"/>
          </w:tcPr>
          <w:p w14:paraId="35E311B1" w14:textId="77777777" w:rsidR="00A34F56" w:rsidRDefault="00C64768">
            <w:pPr>
              <w:jc w:val="right"/>
            </w:pPr>
            <w:r>
              <w:rPr>
                <w:rFonts w:eastAsiaTheme="minorEastAsia"/>
                <w:color w:val="000000" w:themeColor="text1"/>
                <w:szCs w:val="21"/>
              </w:rPr>
              <w:t>1.00%</w:t>
            </w:r>
          </w:p>
        </w:tc>
        <w:tc>
          <w:tcPr>
            <w:tcW w:w="1291" w:type="dxa"/>
            <w:vAlign w:val="center"/>
          </w:tcPr>
          <w:p w14:paraId="632A7982" w14:textId="77777777" w:rsidR="00A34F56" w:rsidRDefault="00C64768">
            <w:pPr>
              <w:jc w:val="right"/>
            </w:pPr>
            <w:r>
              <w:rPr>
                <w:rFonts w:eastAsiaTheme="minorEastAsia"/>
                <w:color w:val="000000" w:themeColor="text1"/>
                <w:szCs w:val="21"/>
              </w:rPr>
              <w:t>54.62%</w:t>
            </w:r>
          </w:p>
        </w:tc>
        <w:tc>
          <w:tcPr>
            <w:tcW w:w="1291" w:type="dxa"/>
            <w:vAlign w:val="center"/>
          </w:tcPr>
          <w:p w14:paraId="6F8451A1" w14:textId="77777777" w:rsidR="00A34F56" w:rsidRDefault="00C64768">
            <w:pPr>
              <w:jc w:val="right"/>
            </w:pPr>
            <w:r>
              <w:rPr>
                <w:rFonts w:eastAsiaTheme="minorEastAsia"/>
                <w:color w:val="000000" w:themeColor="text1"/>
                <w:szCs w:val="21"/>
              </w:rPr>
              <w:t>1.13%</w:t>
            </w:r>
          </w:p>
        </w:tc>
        <w:tc>
          <w:tcPr>
            <w:tcW w:w="1291" w:type="dxa"/>
            <w:vAlign w:val="center"/>
          </w:tcPr>
          <w:p w14:paraId="423C92C9" w14:textId="77777777" w:rsidR="00A34F56" w:rsidRDefault="00C64768">
            <w:pPr>
              <w:jc w:val="right"/>
            </w:pPr>
            <w:r>
              <w:rPr>
                <w:rFonts w:eastAsiaTheme="minorEastAsia"/>
                <w:color w:val="000000" w:themeColor="text1"/>
                <w:szCs w:val="21"/>
              </w:rPr>
              <w:t>-15.61%</w:t>
            </w:r>
          </w:p>
        </w:tc>
        <w:tc>
          <w:tcPr>
            <w:tcW w:w="1291" w:type="dxa"/>
            <w:vAlign w:val="center"/>
          </w:tcPr>
          <w:p w14:paraId="28D80841" w14:textId="77777777" w:rsidR="00A34F56" w:rsidRDefault="00C64768">
            <w:pPr>
              <w:jc w:val="right"/>
            </w:pPr>
            <w:r>
              <w:rPr>
                <w:rFonts w:eastAsiaTheme="minorEastAsia"/>
                <w:color w:val="000000" w:themeColor="text1"/>
                <w:szCs w:val="21"/>
              </w:rPr>
              <w:t>-0.13%</w:t>
            </w:r>
          </w:p>
        </w:tc>
      </w:tr>
    </w:tbl>
    <w:p w14:paraId="537CFFBC" w14:textId="77777777"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摩根欧洲动力策略股票</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5651A8E4" w14:textId="77777777" w:rsidTr="00845292">
        <w:tc>
          <w:tcPr>
            <w:tcW w:w="1290" w:type="dxa"/>
            <w:vAlign w:val="center"/>
          </w:tcPr>
          <w:p w14:paraId="7D6BB87F"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2891D1E1"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7D2D7462"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53D6D706"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7403F218"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566B78A8"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74009B45"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A34F56" w14:paraId="2F7E5297" w14:textId="77777777">
        <w:tc>
          <w:tcPr>
            <w:tcW w:w="1290" w:type="dxa"/>
            <w:vAlign w:val="center"/>
          </w:tcPr>
          <w:p w14:paraId="15C9125D" w14:textId="77777777" w:rsidR="00A34F56" w:rsidRDefault="00C64768">
            <w:pPr>
              <w:jc w:val="left"/>
            </w:pPr>
            <w:r>
              <w:rPr>
                <w:rFonts w:eastAsiaTheme="minorEastAsia"/>
                <w:color w:val="000000" w:themeColor="text1"/>
                <w:szCs w:val="21"/>
              </w:rPr>
              <w:t>过去三个月</w:t>
            </w:r>
          </w:p>
        </w:tc>
        <w:tc>
          <w:tcPr>
            <w:tcW w:w="1291" w:type="dxa"/>
            <w:vAlign w:val="center"/>
          </w:tcPr>
          <w:p w14:paraId="5DD243F6" w14:textId="77777777" w:rsidR="00A34F56" w:rsidRDefault="00C64768">
            <w:pPr>
              <w:jc w:val="right"/>
            </w:pPr>
            <w:r>
              <w:rPr>
                <w:rFonts w:eastAsiaTheme="minorEastAsia"/>
                <w:color w:val="000000" w:themeColor="text1"/>
                <w:szCs w:val="21"/>
              </w:rPr>
              <w:t>-1.03%</w:t>
            </w:r>
          </w:p>
        </w:tc>
        <w:tc>
          <w:tcPr>
            <w:tcW w:w="1291" w:type="dxa"/>
            <w:vAlign w:val="center"/>
          </w:tcPr>
          <w:p w14:paraId="66862DD3" w14:textId="77777777" w:rsidR="00A34F56" w:rsidRDefault="00C64768">
            <w:pPr>
              <w:jc w:val="right"/>
            </w:pPr>
            <w:r>
              <w:rPr>
                <w:rFonts w:eastAsiaTheme="minorEastAsia"/>
                <w:color w:val="000000" w:themeColor="text1"/>
                <w:szCs w:val="21"/>
              </w:rPr>
              <w:t>0.71%</w:t>
            </w:r>
          </w:p>
        </w:tc>
        <w:tc>
          <w:tcPr>
            <w:tcW w:w="1291" w:type="dxa"/>
            <w:vAlign w:val="center"/>
          </w:tcPr>
          <w:p w14:paraId="4498E25A" w14:textId="77777777" w:rsidR="00A34F56" w:rsidRDefault="00C64768">
            <w:pPr>
              <w:jc w:val="right"/>
            </w:pPr>
            <w:r>
              <w:rPr>
                <w:rFonts w:eastAsiaTheme="minorEastAsia"/>
                <w:color w:val="000000" w:themeColor="text1"/>
                <w:szCs w:val="21"/>
              </w:rPr>
              <w:t>0.91%</w:t>
            </w:r>
          </w:p>
        </w:tc>
        <w:tc>
          <w:tcPr>
            <w:tcW w:w="1291" w:type="dxa"/>
            <w:vAlign w:val="center"/>
          </w:tcPr>
          <w:p w14:paraId="38306359" w14:textId="77777777" w:rsidR="00A34F56" w:rsidRDefault="00C64768">
            <w:pPr>
              <w:jc w:val="right"/>
            </w:pPr>
            <w:r>
              <w:rPr>
                <w:rFonts w:eastAsiaTheme="minorEastAsia"/>
                <w:color w:val="000000" w:themeColor="text1"/>
                <w:szCs w:val="21"/>
              </w:rPr>
              <w:t>0.77%</w:t>
            </w:r>
          </w:p>
        </w:tc>
        <w:tc>
          <w:tcPr>
            <w:tcW w:w="1291" w:type="dxa"/>
            <w:vAlign w:val="center"/>
          </w:tcPr>
          <w:p w14:paraId="33602034" w14:textId="77777777" w:rsidR="00A34F56" w:rsidRDefault="00C64768">
            <w:pPr>
              <w:jc w:val="right"/>
            </w:pPr>
            <w:r>
              <w:rPr>
                <w:rFonts w:eastAsiaTheme="minorEastAsia"/>
                <w:color w:val="000000" w:themeColor="text1"/>
                <w:szCs w:val="21"/>
              </w:rPr>
              <w:t>-1.94%</w:t>
            </w:r>
          </w:p>
        </w:tc>
        <w:tc>
          <w:tcPr>
            <w:tcW w:w="1291" w:type="dxa"/>
            <w:vAlign w:val="center"/>
          </w:tcPr>
          <w:p w14:paraId="09C040B0" w14:textId="77777777" w:rsidR="00A34F56" w:rsidRDefault="00C64768">
            <w:pPr>
              <w:jc w:val="right"/>
            </w:pPr>
            <w:r>
              <w:rPr>
                <w:rFonts w:eastAsiaTheme="minorEastAsia"/>
                <w:color w:val="000000" w:themeColor="text1"/>
                <w:szCs w:val="21"/>
              </w:rPr>
              <w:t>-0.06%</w:t>
            </w:r>
          </w:p>
        </w:tc>
      </w:tr>
      <w:tr w:rsidR="00A34F56" w14:paraId="335BA1AF" w14:textId="77777777">
        <w:tc>
          <w:tcPr>
            <w:tcW w:w="1290" w:type="dxa"/>
            <w:vAlign w:val="center"/>
          </w:tcPr>
          <w:p w14:paraId="1C333C9B" w14:textId="77777777" w:rsidR="00A34F56" w:rsidRDefault="00C64768">
            <w:pPr>
              <w:jc w:val="left"/>
            </w:pPr>
            <w:r>
              <w:rPr>
                <w:rFonts w:eastAsiaTheme="minorEastAsia"/>
                <w:color w:val="000000" w:themeColor="text1"/>
                <w:szCs w:val="21"/>
              </w:rPr>
              <w:t>过去六个月</w:t>
            </w:r>
          </w:p>
        </w:tc>
        <w:tc>
          <w:tcPr>
            <w:tcW w:w="1291" w:type="dxa"/>
            <w:vAlign w:val="center"/>
          </w:tcPr>
          <w:p w14:paraId="74A8C04D" w14:textId="77777777" w:rsidR="00A34F56" w:rsidRDefault="00C64768">
            <w:pPr>
              <w:jc w:val="right"/>
            </w:pPr>
            <w:r>
              <w:rPr>
                <w:rFonts w:eastAsiaTheme="minorEastAsia"/>
                <w:color w:val="000000" w:themeColor="text1"/>
                <w:szCs w:val="21"/>
              </w:rPr>
              <w:t>4.50%</w:t>
            </w:r>
          </w:p>
        </w:tc>
        <w:tc>
          <w:tcPr>
            <w:tcW w:w="1291" w:type="dxa"/>
            <w:vAlign w:val="center"/>
          </w:tcPr>
          <w:p w14:paraId="08E63A72" w14:textId="77777777" w:rsidR="00A34F56" w:rsidRDefault="00C64768">
            <w:pPr>
              <w:jc w:val="right"/>
            </w:pPr>
            <w:r>
              <w:rPr>
                <w:rFonts w:eastAsiaTheme="minorEastAsia"/>
                <w:color w:val="000000" w:themeColor="text1"/>
                <w:szCs w:val="21"/>
              </w:rPr>
              <w:t>0.63%</w:t>
            </w:r>
          </w:p>
        </w:tc>
        <w:tc>
          <w:tcPr>
            <w:tcW w:w="1291" w:type="dxa"/>
            <w:vAlign w:val="center"/>
          </w:tcPr>
          <w:p w14:paraId="035CCD42" w14:textId="77777777" w:rsidR="00A34F56" w:rsidRDefault="00C64768">
            <w:pPr>
              <w:jc w:val="right"/>
            </w:pPr>
            <w:r>
              <w:rPr>
                <w:rFonts w:eastAsiaTheme="minorEastAsia"/>
                <w:color w:val="000000" w:themeColor="text1"/>
                <w:szCs w:val="21"/>
              </w:rPr>
              <w:t>5.84%</w:t>
            </w:r>
          </w:p>
        </w:tc>
        <w:tc>
          <w:tcPr>
            <w:tcW w:w="1291" w:type="dxa"/>
            <w:vAlign w:val="center"/>
          </w:tcPr>
          <w:p w14:paraId="1A3B060A" w14:textId="77777777" w:rsidR="00A34F56" w:rsidRDefault="00C64768">
            <w:pPr>
              <w:jc w:val="right"/>
            </w:pPr>
            <w:r>
              <w:rPr>
                <w:rFonts w:eastAsiaTheme="minorEastAsia"/>
                <w:color w:val="000000" w:themeColor="text1"/>
                <w:szCs w:val="21"/>
              </w:rPr>
              <w:t>0.69%</w:t>
            </w:r>
          </w:p>
        </w:tc>
        <w:tc>
          <w:tcPr>
            <w:tcW w:w="1291" w:type="dxa"/>
            <w:vAlign w:val="center"/>
          </w:tcPr>
          <w:p w14:paraId="656375C9" w14:textId="77777777" w:rsidR="00A34F56" w:rsidRDefault="00C64768">
            <w:pPr>
              <w:jc w:val="right"/>
            </w:pPr>
            <w:r>
              <w:rPr>
                <w:rFonts w:eastAsiaTheme="minorEastAsia"/>
                <w:color w:val="000000" w:themeColor="text1"/>
                <w:szCs w:val="21"/>
              </w:rPr>
              <w:t>-1.34%</w:t>
            </w:r>
          </w:p>
        </w:tc>
        <w:tc>
          <w:tcPr>
            <w:tcW w:w="1291" w:type="dxa"/>
            <w:vAlign w:val="center"/>
          </w:tcPr>
          <w:p w14:paraId="33AA9D27" w14:textId="77777777" w:rsidR="00A34F56" w:rsidRDefault="00C64768">
            <w:pPr>
              <w:jc w:val="right"/>
            </w:pPr>
            <w:r>
              <w:rPr>
                <w:rFonts w:eastAsiaTheme="minorEastAsia"/>
                <w:color w:val="000000" w:themeColor="text1"/>
                <w:szCs w:val="21"/>
              </w:rPr>
              <w:t>-0.06%</w:t>
            </w:r>
          </w:p>
        </w:tc>
      </w:tr>
      <w:tr w:rsidR="00A34F56" w14:paraId="378FA92B" w14:textId="77777777">
        <w:tc>
          <w:tcPr>
            <w:tcW w:w="1290" w:type="dxa"/>
            <w:vAlign w:val="center"/>
          </w:tcPr>
          <w:p w14:paraId="5D56791C" w14:textId="77777777" w:rsidR="00A34F56" w:rsidRDefault="00C64768">
            <w:pPr>
              <w:jc w:val="left"/>
            </w:pPr>
            <w:r>
              <w:rPr>
                <w:rFonts w:eastAsiaTheme="minorEastAsia"/>
                <w:color w:val="000000" w:themeColor="text1"/>
                <w:szCs w:val="21"/>
              </w:rPr>
              <w:t>过去一年</w:t>
            </w:r>
          </w:p>
        </w:tc>
        <w:tc>
          <w:tcPr>
            <w:tcW w:w="1291" w:type="dxa"/>
            <w:vAlign w:val="center"/>
          </w:tcPr>
          <w:p w14:paraId="59710C66" w14:textId="77777777" w:rsidR="00A34F56" w:rsidRDefault="00C64768">
            <w:pPr>
              <w:jc w:val="right"/>
            </w:pPr>
            <w:r>
              <w:rPr>
                <w:rFonts w:eastAsiaTheme="minorEastAsia"/>
                <w:color w:val="000000" w:themeColor="text1"/>
                <w:szCs w:val="21"/>
              </w:rPr>
              <w:t>-</w:t>
            </w:r>
          </w:p>
        </w:tc>
        <w:tc>
          <w:tcPr>
            <w:tcW w:w="1291" w:type="dxa"/>
            <w:vAlign w:val="center"/>
          </w:tcPr>
          <w:p w14:paraId="60F58E1A" w14:textId="77777777" w:rsidR="00A34F56" w:rsidRDefault="00C64768">
            <w:pPr>
              <w:jc w:val="right"/>
            </w:pPr>
            <w:r>
              <w:rPr>
                <w:rFonts w:eastAsiaTheme="minorEastAsia"/>
                <w:color w:val="000000" w:themeColor="text1"/>
                <w:szCs w:val="21"/>
              </w:rPr>
              <w:t>-</w:t>
            </w:r>
          </w:p>
        </w:tc>
        <w:tc>
          <w:tcPr>
            <w:tcW w:w="1291" w:type="dxa"/>
            <w:vAlign w:val="center"/>
          </w:tcPr>
          <w:p w14:paraId="47596E9C" w14:textId="77777777" w:rsidR="00A34F56" w:rsidRDefault="00C64768">
            <w:pPr>
              <w:jc w:val="right"/>
            </w:pPr>
            <w:r>
              <w:rPr>
                <w:rFonts w:eastAsiaTheme="minorEastAsia"/>
                <w:color w:val="000000" w:themeColor="text1"/>
                <w:szCs w:val="21"/>
              </w:rPr>
              <w:t>-</w:t>
            </w:r>
          </w:p>
        </w:tc>
        <w:tc>
          <w:tcPr>
            <w:tcW w:w="1291" w:type="dxa"/>
            <w:vAlign w:val="center"/>
          </w:tcPr>
          <w:p w14:paraId="4CF5377B" w14:textId="77777777" w:rsidR="00A34F56" w:rsidRDefault="00C64768">
            <w:pPr>
              <w:jc w:val="right"/>
            </w:pPr>
            <w:r>
              <w:rPr>
                <w:rFonts w:eastAsiaTheme="minorEastAsia"/>
                <w:color w:val="000000" w:themeColor="text1"/>
                <w:szCs w:val="21"/>
              </w:rPr>
              <w:t>-</w:t>
            </w:r>
          </w:p>
        </w:tc>
        <w:tc>
          <w:tcPr>
            <w:tcW w:w="1291" w:type="dxa"/>
            <w:vAlign w:val="center"/>
          </w:tcPr>
          <w:p w14:paraId="765E373B" w14:textId="77777777" w:rsidR="00A34F56" w:rsidRDefault="00C64768">
            <w:pPr>
              <w:jc w:val="right"/>
            </w:pPr>
            <w:r>
              <w:rPr>
                <w:rFonts w:eastAsiaTheme="minorEastAsia"/>
                <w:color w:val="000000" w:themeColor="text1"/>
                <w:szCs w:val="21"/>
              </w:rPr>
              <w:t>-</w:t>
            </w:r>
          </w:p>
        </w:tc>
        <w:tc>
          <w:tcPr>
            <w:tcW w:w="1291" w:type="dxa"/>
            <w:vAlign w:val="center"/>
          </w:tcPr>
          <w:p w14:paraId="1779D290" w14:textId="77777777" w:rsidR="00A34F56" w:rsidRDefault="00C64768">
            <w:pPr>
              <w:jc w:val="right"/>
            </w:pPr>
            <w:r>
              <w:rPr>
                <w:rFonts w:eastAsiaTheme="minorEastAsia"/>
                <w:color w:val="000000" w:themeColor="text1"/>
                <w:szCs w:val="21"/>
              </w:rPr>
              <w:t>-</w:t>
            </w:r>
          </w:p>
        </w:tc>
      </w:tr>
      <w:tr w:rsidR="00A34F56" w14:paraId="58C9F562" w14:textId="77777777">
        <w:tc>
          <w:tcPr>
            <w:tcW w:w="1290" w:type="dxa"/>
            <w:vAlign w:val="center"/>
          </w:tcPr>
          <w:p w14:paraId="1D599BB5" w14:textId="77777777" w:rsidR="00A34F56" w:rsidRDefault="00C64768">
            <w:pPr>
              <w:jc w:val="left"/>
            </w:pPr>
            <w:r>
              <w:rPr>
                <w:rFonts w:eastAsiaTheme="minorEastAsia"/>
                <w:color w:val="000000" w:themeColor="text1"/>
                <w:szCs w:val="21"/>
              </w:rPr>
              <w:t>过去三年</w:t>
            </w:r>
          </w:p>
        </w:tc>
        <w:tc>
          <w:tcPr>
            <w:tcW w:w="1291" w:type="dxa"/>
            <w:vAlign w:val="center"/>
          </w:tcPr>
          <w:p w14:paraId="11B7345E" w14:textId="77777777" w:rsidR="00A34F56" w:rsidRDefault="00C64768">
            <w:pPr>
              <w:jc w:val="right"/>
            </w:pPr>
            <w:r>
              <w:rPr>
                <w:rFonts w:eastAsiaTheme="minorEastAsia"/>
                <w:color w:val="000000" w:themeColor="text1"/>
                <w:szCs w:val="21"/>
              </w:rPr>
              <w:t>-</w:t>
            </w:r>
          </w:p>
        </w:tc>
        <w:tc>
          <w:tcPr>
            <w:tcW w:w="1291" w:type="dxa"/>
            <w:vAlign w:val="center"/>
          </w:tcPr>
          <w:p w14:paraId="3C60A3CF" w14:textId="77777777" w:rsidR="00A34F56" w:rsidRDefault="00C64768">
            <w:pPr>
              <w:jc w:val="right"/>
            </w:pPr>
            <w:r>
              <w:rPr>
                <w:rFonts w:eastAsiaTheme="minorEastAsia"/>
                <w:color w:val="000000" w:themeColor="text1"/>
                <w:szCs w:val="21"/>
              </w:rPr>
              <w:t>-</w:t>
            </w:r>
          </w:p>
        </w:tc>
        <w:tc>
          <w:tcPr>
            <w:tcW w:w="1291" w:type="dxa"/>
            <w:vAlign w:val="center"/>
          </w:tcPr>
          <w:p w14:paraId="627915BD" w14:textId="77777777" w:rsidR="00A34F56" w:rsidRDefault="00C64768">
            <w:pPr>
              <w:jc w:val="right"/>
            </w:pPr>
            <w:r>
              <w:rPr>
                <w:rFonts w:eastAsiaTheme="minorEastAsia"/>
                <w:color w:val="000000" w:themeColor="text1"/>
                <w:szCs w:val="21"/>
              </w:rPr>
              <w:t>-</w:t>
            </w:r>
          </w:p>
        </w:tc>
        <w:tc>
          <w:tcPr>
            <w:tcW w:w="1291" w:type="dxa"/>
            <w:vAlign w:val="center"/>
          </w:tcPr>
          <w:p w14:paraId="5A43CFD2" w14:textId="77777777" w:rsidR="00A34F56" w:rsidRDefault="00C64768">
            <w:pPr>
              <w:jc w:val="right"/>
            </w:pPr>
            <w:r>
              <w:rPr>
                <w:rFonts w:eastAsiaTheme="minorEastAsia"/>
                <w:color w:val="000000" w:themeColor="text1"/>
                <w:szCs w:val="21"/>
              </w:rPr>
              <w:t>-</w:t>
            </w:r>
          </w:p>
        </w:tc>
        <w:tc>
          <w:tcPr>
            <w:tcW w:w="1291" w:type="dxa"/>
            <w:vAlign w:val="center"/>
          </w:tcPr>
          <w:p w14:paraId="76889529" w14:textId="77777777" w:rsidR="00A34F56" w:rsidRDefault="00C64768">
            <w:pPr>
              <w:jc w:val="right"/>
            </w:pPr>
            <w:r>
              <w:rPr>
                <w:rFonts w:eastAsiaTheme="minorEastAsia"/>
                <w:color w:val="000000" w:themeColor="text1"/>
                <w:szCs w:val="21"/>
              </w:rPr>
              <w:t>-</w:t>
            </w:r>
          </w:p>
        </w:tc>
        <w:tc>
          <w:tcPr>
            <w:tcW w:w="1291" w:type="dxa"/>
            <w:vAlign w:val="center"/>
          </w:tcPr>
          <w:p w14:paraId="70CF38FB" w14:textId="77777777" w:rsidR="00A34F56" w:rsidRDefault="00C64768">
            <w:pPr>
              <w:jc w:val="right"/>
            </w:pPr>
            <w:r>
              <w:rPr>
                <w:rFonts w:eastAsiaTheme="minorEastAsia"/>
                <w:color w:val="000000" w:themeColor="text1"/>
                <w:szCs w:val="21"/>
              </w:rPr>
              <w:t>-</w:t>
            </w:r>
          </w:p>
        </w:tc>
      </w:tr>
      <w:tr w:rsidR="00A34F56" w14:paraId="43944C9C" w14:textId="77777777">
        <w:tc>
          <w:tcPr>
            <w:tcW w:w="1290" w:type="dxa"/>
            <w:vAlign w:val="center"/>
          </w:tcPr>
          <w:p w14:paraId="56D7A8B6" w14:textId="77777777" w:rsidR="00A34F56" w:rsidRDefault="00C64768">
            <w:pPr>
              <w:jc w:val="left"/>
            </w:pPr>
            <w:r>
              <w:rPr>
                <w:rFonts w:eastAsiaTheme="minorEastAsia"/>
                <w:color w:val="000000" w:themeColor="text1"/>
                <w:szCs w:val="21"/>
              </w:rPr>
              <w:t>过去五年</w:t>
            </w:r>
          </w:p>
        </w:tc>
        <w:tc>
          <w:tcPr>
            <w:tcW w:w="1291" w:type="dxa"/>
            <w:vAlign w:val="center"/>
          </w:tcPr>
          <w:p w14:paraId="2A702E7A" w14:textId="77777777" w:rsidR="00A34F56" w:rsidRDefault="00C64768">
            <w:pPr>
              <w:jc w:val="right"/>
            </w:pPr>
            <w:r>
              <w:rPr>
                <w:rFonts w:eastAsiaTheme="minorEastAsia"/>
                <w:color w:val="000000" w:themeColor="text1"/>
                <w:szCs w:val="21"/>
              </w:rPr>
              <w:t>-</w:t>
            </w:r>
          </w:p>
        </w:tc>
        <w:tc>
          <w:tcPr>
            <w:tcW w:w="1291" w:type="dxa"/>
            <w:vAlign w:val="center"/>
          </w:tcPr>
          <w:p w14:paraId="2CB3C86D" w14:textId="77777777" w:rsidR="00A34F56" w:rsidRDefault="00C64768">
            <w:pPr>
              <w:jc w:val="right"/>
            </w:pPr>
            <w:r>
              <w:rPr>
                <w:rFonts w:eastAsiaTheme="minorEastAsia"/>
                <w:color w:val="000000" w:themeColor="text1"/>
                <w:szCs w:val="21"/>
              </w:rPr>
              <w:t>-</w:t>
            </w:r>
          </w:p>
        </w:tc>
        <w:tc>
          <w:tcPr>
            <w:tcW w:w="1291" w:type="dxa"/>
            <w:vAlign w:val="center"/>
          </w:tcPr>
          <w:p w14:paraId="081CC9BB" w14:textId="77777777" w:rsidR="00A34F56" w:rsidRDefault="00C64768">
            <w:pPr>
              <w:jc w:val="right"/>
            </w:pPr>
            <w:r>
              <w:rPr>
                <w:rFonts w:eastAsiaTheme="minorEastAsia"/>
                <w:color w:val="000000" w:themeColor="text1"/>
                <w:szCs w:val="21"/>
              </w:rPr>
              <w:t>-</w:t>
            </w:r>
          </w:p>
        </w:tc>
        <w:tc>
          <w:tcPr>
            <w:tcW w:w="1291" w:type="dxa"/>
            <w:vAlign w:val="center"/>
          </w:tcPr>
          <w:p w14:paraId="5373AD06" w14:textId="77777777" w:rsidR="00A34F56" w:rsidRDefault="00C64768">
            <w:pPr>
              <w:jc w:val="right"/>
            </w:pPr>
            <w:r>
              <w:rPr>
                <w:rFonts w:eastAsiaTheme="minorEastAsia"/>
                <w:color w:val="000000" w:themeColor="text1"/>
                <w:szCs w:val="21"/>
              </w:rPr>
              <w:t>-</w:t>
            </w:r>
          </w:p>
        </w:tc>
        <w:tc>
          <w:tcPr>
            <w:tcW w:w="1291" w:type="dxa"/>
            <w:vAlign w:val="center"/>
          </w:tcPr>
          <w:p w14:paraId="17C1B1D3" w14:textId="77777777" w:rsidR="00A34F56" w:rsidRDefault="00C64768">
            <w:pPr>
              <w:jc w:val="right"/>
            </w:pPr>
            <w:r>
              <w:rPr>
                <w:rFonts w:eastAsiaTheme="minorEastAsia"/>
                <w:color w:val="000000" w:themeColor="text1"/>
                <w:szCs w:val="21"/>
              </w:rPr>
              <w:t>-</w:t>
            </w:r>
          </w:p>
        </w:tc>
        <w:tc>
          <w:tcPr>
            <w:tcW w:w="1291" w:type="dxa"/>
            <w:vAlign w:val="center"/>
          </w:tcPr>
          <w:p w14:paraId="7CCF9BAE" w14:textId="77777777" w:rsidR="00A34F56" w:rsidRDefault="00C64768">
            <w:pPr>
              <w:jc w:val="right"/>
            </w:pPr>
            <w:r>
              <w:rPr>
                <w:rFonts w:eastAsiaTheme="minorEastAsia"/>
                <w:color w:val="000000" w:themeColor="text1"/>
                <w:szCs w:val="21"/>
              </w:rPr>
              <w:t>-</w:t>
            </w:r>
          </w:p>
        </w:tc>
      </w:tr>
      <w:tr w:rsidR="00A34F56" w14:paraId="7CA6E1EB" w14:textId="77777777">
        <w:tc>
          <w:tcPr>
            <w:tcW w:w="1290" w:type="dxa"/>
            <w:vAlign w:val="center"/>
          </w:tcPr>
          <w:p w14:paraId="2B4BD3D1" w14:textId="77777777" w:rsidR="00A34F56" w:rsidRDefault="00C64768">
            <w:pPr>
              <w:jc w:val="left"/>
            </w:pPr>
            <w:r>
              <w:rPr>
                <w:rFonts w:eastAsiaTheme="minorEastAsia"/>
                <w:color w:val="000000" w:themeColor="text1"/>
                <w:szCs w:val="21"/>
              </w:rPr>
              <w:t>自基金合同生效起至今</w:t>
            </w:r>
          </w:p>
        </w:tc>
        <w:tc>
          <w:tcPr>
            <w:tcW w:w="1291" w:type="dxa"/>
            <w:vAlign w:val="center"/>
          </w:tcPr>
          <w:p w14:paraId="1709B5EC" w14:textId="77777777" w:rsidR="00A34F56" w:rsidRDefault="00C64768">
            <w:pPr>
              <w:jc w:val="right"/>
            </w:pPr>
            <w:r>
              <w:rPr>
                <w:rFonts w:eastAsiaTheme="minorEastAsia"/>
                <w:color w:val="000000" w:themeColor="text1"/>
                <w:szCs w:val="21"/>
              </w:rPr>
              <w:t>10.08%</w:t>
            </w:r>
          </w:p>
        </w:tc>
        <w:tc>
          <w:tcPr>
            <w:tcW w:w="1291" w:type="dxa"/>
            <w:vAlign w:val="center"/>
          </w:tcPr>
          <w:p w14:paraId="6A94CCAA" w14:textId="77777777" w:rsidR="00A34F56" w:rsidRDefault="00C64768">
            <w:pPr>
              <w:jc w:val="right"/>
            </w:pPr>
            <w:r>
              <w:rPr>
                <w:rFonts w:eastAsiaTheme="minorEastAsia"/>
                <w:color w:val="000000" w:themeColor="text1"/>
                <w:szCs w:val="21"/>
              </w:rPr>
              <w:t>0.64%</w:t>
            </w:r>
          </w:p>
        </w:tc>
        <w:tc>
          <w:tcPr>
            <w:tcW w:w="1291" w:type="dxa"/>
            <w:vAlign w:val="center"/>
          </w:tcPr>
          <w:p w14:paraId="697C7CDB" w14:textId="77777777" w:rsidR="00A34F56" w:rsidRDefault="00C64768">
            <w:pPr>
              <w:jc w:val="right"/>
            </w:pPr>
            <w:r>
              <w:rPr>
                <w:rFonts w:eastAsiaTheme="minorEastAsia"/>
                <w:color w:val="000000" w:themeColor="text1"/>
                <w:szCs w:val="21"/>
              </w:rPr>
              <w:t>12.32%</w:t>
            </w:r>
          </w:p>
        </w:tc>
        <w:tc>
          <w:tcPr>
            <w:tcW w:w="1291" w:type="dxa"/>
            <w:vAlign w:val="center"/>
          </w:tcPr>
          <w:p w14:paraId="67CEDB5C" w14:textId="77777777" w:rsidR="00A34F56" w:rsidRDefault="00C64768">
            <w:pPr>
              <w:jc w:val="right"/>
            </w:pPr>
            <w:r>
              <w:rPr>
                <w:rFonts w:eastAsiaTheme="minorEastAsia"/>
                <w:color w:val="000000" w:themeColor="text1"/>
                <w:szCs w:val="21"/>
              </w:rPr>
              <w:t>0.75%</w:t>
            </w:r>
          </w:p>
        </w:tc>
        <w:tc>
          <w:tcPr>
            <w:tcW w:w="1291" w:type="dxa"/>
            <w:vAlign w:val="center"/>
          </w:tcPr>
          <w:p w14:paraId="05C257A7" w14:textId="77777777" w:rsidR="00A34F56" w:rsidRDefault="00C64768">
            <w:pPr>
              <w:jc w:val="right"/>
            </w:pPr>
            <w:r>
              <w:rPr>
                <w:rFonts w:eastAsiaTheme="minorEastAsia"/>
                <w:color w:val="000000" w:themeColor="text1"/>
                <w:szCs w:val="21"/>
              </w:rPr>
              <w:t>-2.24%</w:t>
            </w:r>
          </w:p>
        </w:tc>
        <w:tc>
          <w:tcPr>
            <w:tcW w:w="1291" w:type="dxa"/>
            <w:vAlign w:val="center"/>
          </w:tcPr>
          <w:p w14:paraId="0BA9657B" w14:textId="77777777" w:rsidR="00A34F56" w:rsidRDefault="00C64768">
            <w:pPr>
              <w:jc w:val="right"/>
            </w:pPr>
            <w:r>
              <w:rPr>
                <w:rFonts w:eastAsiaTheme="minorEastAsia"/>
                <w:color w:val="000000" w:themeColor="text1"/>
                <w:szCs w:val="21"/>
              </w:rPr>
              <w:t>-0.11%</w:t>
            </w:r>
          </w:p>
        </w:tc>
      </w:tr>
    </w:tbl>
    <w:p w14:paraId="2935E417"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137C199B"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14:paraId="1AEEFB38" w14:textId="77777777"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摩根欧洲动力策略股票型证券投资基金</w:t>
      </w:r>
      <w:r w:rsidRPr="00A3398F">
        <w:rPr>
          <w:rFonts w:eastAsiaTheme="minorEastAsia"/>
          <w:color w:val="000000" w:themeColor="text1"/>
          <w:szCs w:val="21"/>
        </w:rPr>
        <w:t>(QDII)</w:t>
      </w:r>
    </w:p>
    <w:p w14:paraId="5D2857C0" w14:textId="77777777"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14:paraId="6FBB5ABB" w14:textId="77777777"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2018</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10</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31</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6</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14:paraId="0194AD0D" w14:textId="77777777"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．摩根欧洲动力策略股票</w:t>
      </w:r>
      <w:r w:rsidRPr="00A3398F">
        <w:rPr>
          <w:rFonts w:eastAsiaTheme="minorEastAsia"/>
          <w:color w:val="000000" w:themeColor="text1"/>
          <w:szCs w:val="21"/>
        </w:rPr>
        <w:t>(QDII)A</w:t>
      </w:r>
      <w:r w:rsidRPr="00A3398F">
        <w:rPr>
          <w:rFonts w:eastAsiaTheme="minorEastAsia"/>
          <w:color w:val="000000" w:themeColor="text1"/>
          <w:szCs w:val="21"/>
        </w:rPr>
        <w:t>：</w:t>
      </w:r>
    </w:p>
    <w:p w14:paraId="3FBF7B9A"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00D5478E" wp14:editId="1126C49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2FF59F69"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14:paraId="7CF143A0"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14:paraId="4EBC5213" w14:textId="77777777"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．摩根欧洲动力策略股票</w:t>
      </w:r>
      <w:r w:rsidRPr="00A3398F">
        <w:rPr>
          <w:rFonts w:eastAsiaTheme="minorEastAsia"/>
          <w:color w:val="000000" w:themeColor="text1"/>
          <w:szCs w:val="21"/>
        </w:rPr>
        <w:t>(QDII)C</w:t>
      </w:r>
      <w:r w:rsidRPr="00A3398F">
        <w:rPr>
          <w:rFonts w:eastAsiaTheme="minorEastAsia"/>
          <w:color w:val="000000" w:themeColor="text1"/>
          <w:szCs w:val="21"/>
        </w:rPr>
        <w:t>：</w:t>
      </w:r>
    </w:p>
    <w:p w14:paraId="29A593F9"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174FA813" wp14:editId="65EFA51F">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502A6E9B"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06E1FE2A"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lastRenderedPageBreak/>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14:paraId="26E03A2C" w14:textId="77777777" w:rsidR="00845292" w:rsidRPr="00A3398F" w:rsidRDefault="00845292" w:rsidP="0065601A">
      <w:pPr>
        <w:spacing w:line="360" w:lineRule="auto"/>
        <w:ind w:firstLineChars="200" w:firstLine="420"/>
        <w:rPr>
          <w:rFonts w:eastAsiaTheme="minorEastAsia"/>
          <w:color w:val="000000" w:themeColor="text1"/>
          <w:szCs w:val="21"/>
        </w:rPr>
      </w:pPr>
    </w:p>
    <w:p w14:paraId="03246435"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14:paraId="2624FDE7"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14:paraId="4F74A3A6" w14:textId="77777777" w:rsidTr="00797DD2">
        <w:trPr>
          <w:cantSplit/>
          <w:trHeight w:val="292"/>
        </w:trPr>
        <w:tc>
          <w:tcPr>
            <w:tcW w:w="851" w:type="dxa"/>
            <w:vMerge w:val="restart"/>
            <w:vAlign w:val="center"/>
          </w:tcPr>
          <w:p w14:paraId="742D46AE"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14:paraId="07FD8829"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14:paraId="245D459E"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14:paraId="29448522"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14:paraId="44B42ECF" w14:textId="77777777"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14:paraId="246F353C" w14:textId="77777777" w:rsidTr="00797DD2">
        <w:trPr>
          <w:cantSplit/>
        </w:trPr>
        <w:tc>
          <w:tcPr>
            <w:tcW w:w="851" w:type="dxa"/>
            <w:vMerge/>
            <w:vAlign w:val="center"/>
          </w:tcPr>
          <w:p w14:paraId="48B6F916"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2E7E9C68"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4A430C56"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14:paraId="093D0ED2"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14:paraId="066E3E06" w14:textId="77777777"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4E4E1457" w14:textId="77777777" w:rsidR="007D1292" w:rsidRPr="00A3398F" w:rsidRDefault="007D1292" w:rsidP="00797DD2">
            <w:pPr>
              <w:widowControl/>
              <w:spacing w:line="360" w:lineRule="auto"/>
              <w:jc w:val="center"/>
              <w:rPr>
                <w:rFonts w:eastAsiaTheme="minorEastAsia"/>
                <w:color w:val="000000" w:themeColor="text1"/>
                <w:kern w:val="0"/>
                <w:szCs w:val="21"/>
              </w:rPr>
            </w:pPr>
          </w:p>
        </w:tc>
      </w:tr>
      <w:tr w:rsidR="00A34F56" w14:paraId="127EE19D" w14:textId="77777777">
        <w:tc>
          <w:tcPr>
            <w:tcW w:w="851" w:type="dxa"/>
            <w:vAlign w:val="center"/>
          </w:tcPr>
          <w:p w14:paraId="5959FA4A" w14:textId="77777777" w:rsidR="00A34F56" w:rsidRDefault="00C64768">
            <w:pPr>
              <w:jc w:val="center"/>
            </w:pPr>
            <w:r>
              <w:rPr>
                <w:rFonts w:eastAsiaTheme="minorEastAsia"/>
                <w:color w:val="000000" w:themeColor="text1"/>
                <w:szCs w:val="21"/>
              </w:rPr>
              <w:t>张军</w:t>
            </w:r>
          </w:p>
        </w:tc>
        <w:tc>
          <w:tcPr>
            <w:tcW w:w="850" w:type="dxa"/>
            <w:vAlign w:val="center"/>
          </w:tcPr>
          <w:p w14:paraId="6BE3CB43" w14:textId="77777777" w:rsidR="00A34F56" w:rsidRDefault="00C64768">
            <w:pPr>
              <w:jc w:val="center"/>
            </w:pPr>
            <w:r>
              <w:rPr>
                <w:rFonts w:eastAsiaTheme="minorEastAsia"/>
                <w:color w:val="000000" w:themeColor="text1"/>
                <w:szCs w:val="21"/>
              </w:rPr>
              <w:t>本基金基金经理</w:t>
            </w:r>
          </w:p>
        </w:tc>
        <w:tc>
          <w:tcPr>
            <w:tcW w:w="1560" w:type="dxa"/>
            <w:vAlign w:val="center"/>
          </w:tcPr>
          <w:p w14:paraId="1CF9B623" w14:textId="77777777" w:rsidR="00A34F56" w:rsidRDefault="00C64768">
            <w:pPr>
              <w:jc w:val="center"/>
            </w:pPr>
            <w:r>
              <w:rPr>
                <w:rFonts w:eastAsiaTheme="minorEastAsia"/>
                <w:color w:val="000000" w:themeColor="text1"/>
                <w:szCs w:val="21"/>
              </w:rPr>
              <w:t>2018-10-31</w:t>
            </w:r>
          </w:p>
        </w:tc>
        <w:tc>
          <w:tcPr>
            <w:tcW w:w="1559" w:type="dxa"/>
            <w:vAlign w:val="center"/>
          </w:tcPr>
          <w:p w14:paraId="32CD2CAA" w14:textId="77777777" w:rsidR="00A34F56" w:rsidRDefault="00C64768">
            <w:pPr>
              <w:jc w:val="center"/>
            </w:pPr>
            <w:r>
              <w:rPr>
                <w:rFonts w:eastAsiaTheme="minorEastAsia"/>
                <w:color w:val="000000" w:themeColor="text1"/>
                <w:szCs w:val="21"/>
              </w:rPr>
              <w:t>-</w:t>
            </w:r>
          </w:p>
        </w:tc>
        <w:tc>
          <w:tcPr>
            <w:tcW w:w="1417" w:type="dxa"/>
            <w:vAlign w:val="center"/>
          </w:tcPr>
          <w:p w14:paraId="04374855" w14:textId="77777777" w:rsidR="00A34F56" w:rsidRDefault="00C64768">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14:paraId="57DE9ECC" w14:textId="77777777" w:rsidR="00A34F56" w:rsidRDefault="00C64768">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14:paraId="28A1EDEC" w14:textId="77777777" w:rsidR="00A34F56" w:rsidRDefault="00C6476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67313ED0" w14:textId="77777777" w:rsidR="00A34F56" w:rsidRDefault="00C6476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14:paraId="6743A7B9" w14:textId="77777777"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14:paraId="29864F35" w14:textId="77777777"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14:paraId="3224BACA" w14:textId="77777777" w:rsidTr="00EE1749">
        <w:tc>
          <w:tcPr>
            <w:tcW w:w="959" w:type="dxa"/>
            <w:tcBorders>
              <w:top w:val="single" w:sz="4" w:space="0" w:color="auto"/>
              <w:left w:val="single" w:sz="4" w:space="0" w:color="auto"/>
              <w:bottom w:val="single" w:sz="4" w:space="0" w:color="auto"/>
              <w:right w:val="single" w:sz="4" w:space="0" w:color="auto"/>
            </w:tcBorders>
            <w:vAlign w:val="center"/>
            <w:hideMark/>
          </w:tcPr>
          <w:p w14:paraId="2099666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FAD942"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D6D9045"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4471F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5FD60FB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14:paraId="1D54F491" w14:textId="77777777" w:rsidTr="00EE1749">
        <w:tc>
          <w:tcPr>
            <w:tcW w:w="959" w:type="dxa"/>
            <w:vMerge w:val="restart"/>
            <w:tcBorders>
              <w:top w:val="single" w:sz="4" w:space="0" w:color="auto"/>
              <w:left w:val="single" w:sz="4" w:space="0" w:color="auto"/>
              <w:bottom w:val="single" w:sz="4" w:space="0" w:color="auto"/>
              <w:right w:val="single" w:sz="4" w:space="0" w:color="auto"/>
            </w:tcBorders>
            <w:hideMark/>
          </w:tcPr>
          <w:p w14:paraId="461EA7C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14:paraId="211779AD"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1CA3A96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14:paraId="4DA6C02A"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9,007,066,137.55</w:t>
            </w:r>
          </w:p>
        </w:tc>
        <w:tc>
          <w:tcPr>
            <w:tcW w:w="1381" w:type="dxa"/>
            <w:tcBorders>
              <w:top w:val="single" w:sz="4" w:space="0" w:color="auto"/>
              <w:left w:val="single" w:sz="4" w:space="0" w:color="auto"/>
              <w:bottom w:val="single" w:sz="4" w:space="0" w:color="auto"/>
              <w:right w:val="single" w:sz="4" w:space="0" w:color="auto"/>
            </w:tcBorders>
            <w:hideMark/>
          </w:tcPr>
          <w:p w14:paraId="1126ECB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14:paraId="3892959D"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5F371359"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5EEE31C5"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72F836B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3759119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26,610,604.74</w:t>
            </w:r>
          </w:p>
        </w:tc>
        <w:tc>
          <w:tcPr>
            <w:tcW w:w="1381" w:type="dxa"/>
            <w:tcBorders>
              <w:top w:val="single" w:sz="4" w:space="0" w:color="auto"/>
              <w:left w:val="single" w:sz="4" w:space="0" w:color="auto"/>
              <w:bottom w:val="single" w:sz="4" w:space="0" w:color="auto"/>
              <w:right w:val="single" w:sz="4" w:space="0" w:color="auto"/>
            </w:tcBorders>
            <w:hideMark/>
          </w:tcPr>
          <w:p w14:paraId="6F05477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14:paraId="6F6A82E0"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6A8280AC"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2B8F421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31E8478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370BC1B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591400A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14:paraId="3264FB05"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642BB4A6"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7BBE2615"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48C7F56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14:paraId="3A1E615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9,033,676,742.29</w:t>
            </w:r>
          </w:p>
        </w:tc>
        <w:tc>
          <w:tcPr>
            <w:tcW w:w="1381" w:type="dxa"/>
            <w:tcBorders>
              <w:top w:val="single" w:sz="4" w:space="0" w:color="auto"/>
              <w:left w:val="single" w:sz="4" w:space="0" w:color="auto"/>
              <w:bottom w:val="single" w:sz="4" w:space="0" w:color="auto"/>
              <w:right w:val="single" w:sz="4" w:space="0" w:color="auto"/>
            </w:tcBorders>
          </w:tcPr>
          <w:p w14:paraId="3A88EFD1" w14:textId="77777777" w:rsidR="00EE1749" w:rsidRPr="00A3398F" w:rsidRDefault="00EE1749">
            <w:pPr>
              <w:spacing w:line="288" w:lineRule="auto"/>
              <w:jc w:val="left"/>
              <w:rPr>
                <w:rFonts w:eastAsiaTheme="minorEastAsia"/>
                <w:color w:val="000000"/>
                <w:szCs w:val="21"/>
              </w:rPr>
            </w:pPr>
          </w:p>
        </w:tc>
      </w:tr>
      <w:bookmarkEnd w:id="2"/>
    </w:tbl>
    <w:p w14:paraId="66FEBD57"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55B29A3B"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273"/>
        <w:gridCol w:w="2101"/>
        <w:gridCol w:w="738"/>
        <w:gridCol w:w="4401"/>
      </w:tblGrid>
      <w:tr w:rsidR="008277FF" w:rsidRPr="00A3398F" w14:paraId="43C7C967" w14:textId="77777777" w:rsidTr="00797DD2">
        <w:tc>
          <w:tcPr>
            <w:tcW w:w="2129" w:type="dxa"/>
            <w:vAlign w:val="center"/>
          </w:tcPr>
          <w:p w14:paraId="3FD3AB4A"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14:paraId="365F1844"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14:paraId="7932AF22"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14:paraId="2875A1AA"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A34F56" w14:paraId="552D57A1" w14:textId="77777777">
        <w:tc>
          <w:tcPr>
            <w:tcW w:w="0" w:type="auto"/>
            <w:vAlign w:val="center"/>
          </w:tcPr>
          <w:p w14:paraId="62865BAB" w14:textId="77777777" w:rsidR="00A34F56" w:rsidRDefault="00C64768">
            <w:pPr>
              <w:jc w:val="center"/>
            </w:pPr>
            <w:r>
              <w:rPr>
                <w:rFonts w:eastAsiaTheme="minorEastAsia"/>
                <w:color w:val="000000" w:themeColor="text1"/>
                <w:szCs w:val="21"/>
              </w:rPr>
              <w:t xml:space="preserve">Blake </w:t>
            </w:r>
            <w:r>
              <w:rPr>
                <w:rFonts w:eastAsiaTheme="minorEastAsia"/>
                <w:color w:val="000000" w:themeColor="text1"/>
                <w:szCs w:val="21"/>
              </w:rPr>
              <w:lastRenderedPageBreak/>
              <w:t>Crawford</w:t>
            </w:r>
          </w:p>
        </w:tc>
        <w:tc>
          <w:tcPr>
            <w:tcW w:w="0" w:type="auto"/>
            <w:vAlign w:val="center"/>
          </w:tcPr>
          <w:p w14:paraId="5777947F" w14:textId="77777777" w:rsidR="00A34F56" w:rsidRDefault="00C64768">
            <w:pPr>
              <w:jc w:val="center"/>
            </w:pPr>
            <w:r>
              <w:rPr>
                <w:rFonts w:eastAsiaTheme="minorEastAsia"/>
                <w:color w:val="000000" w:themeColor="text1"/>
                <w:szCs w:val="21"/>
              </w:rPr>
              <w:lastRenderedPageBreak/>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lastRenderedPageBreak/>
              <w:t>执行董事，摩根资产管理国际股票团队中不受限投资组合子团队的投资经理</w:t>
            </w:r>
          </w:p>
        </w:tc>
        <w:tc>
          <w:tcPr>
            <w:tcW w:w="0" w:type="auto"/>
            <w:vAlign w:val="center"/>
          </w:tcPr>
          <w:p w14:paraId="2188C320" w14:textId="77777777" w:rsidR="00A34F56" w:rsidRDefault="00C64768">
            <w:pPr>
              <w:jc w:val="center"/>
            </w:pPr>
            <w:r>
              <w:rPr>
                <w:rFonts w:eastAsiaTheme="minorEastAsia"/>
                <w:color w:val="000000" w:themeColor="text1"/>
                <w:szCs w:val="21"/>
              </w:rPr>
              <w:lastRenderedPageBreak/>
              <w:t>16</w:t>
            </w:r>
            <w:r>
              <w:rPr>
                <w:rFonts w:eastAsiaTheme="minorEastAsia"/>
                <w:color w:val="000000" w:themeColor="text1"/>
                <w:szCs w:val="21"/>
              </w:rPr>
              <w:t>年</w:t>
            </w:r>
          </w:p>
        </w:tc>
        <w:tc>
          <w:tcPr>
            <w:tcW w:w="0" w:type="auto"/>
            <w:vAlign w:val="center"/>
          </w:tcPr>
          <w:p w14:paraId="16B26730" w14:textId="77777777" w:rsidR="00A34F56" w:rsidRDefault="00C64768">
            <w:pPr>
              <w:jc w:val="left"/>
            </w:pPr>
            <w:r>
              <w:rPr>
                <w:rFonts w:eastAsiaTheme="minorEastAsia"/>
                <w:color w:val="000000" w:themeColor="text1"/>
                <w:szCs w:val="21"/>
              </w:rPr>
              <w:t>Blake Crawford</w:t>
            </w:r>
            <w:r>
              <w:rPr>
                <w:rFonts w:eastAsiaTheme="minorEastAsia"/>
                <w:color w:val="000000" w:themeColor="text1"/>
                <w:szCs w:val="21"/>
              </w:rPr>
              <w:t>，执行董事，是摩根资产管理国</w:t>
            </w:r>
            <w:r>
              <w:rPr>
                <w:rFonts w:eastAsiaTheme="minorEastAsia"/>
                <w:color w:val="000000" w:themeColor="text1"/>
                <w:szCs w:val="21"/>
              </w:rPr>
              <w:lastRenderedPageBreak/>
              <w:t>际股票团队的投资经理。在</w:t>
            </w:r>
            <w:r>
              <w:rPr>
                <w:rFonts w:eastAsiaTheme="minorEastAsia"/>
                <w:color w:val="000000" w:themeColor="text1"/>
                <w:szCs w:val="21"/>
              </w:rPr>
              <w:t>2008</w:t>
            </w:r>
            <w:r>
              <w:rPr>
                <w:rFonts w:eastAsiaTheme="minorEastAsia"/>
                <w:color w:val="000000" w:themeColor="text1"/>
                <w:szCs w:val="21"/>
              </w:rPr>
              <w:t>年作为管理培训生加入公司。</w:t>
            </w:r>
            <w:r>
              <w:rPr>
                <w:rFonts w:eastAsiaTheme="minorEastAsia"/>
                <w:color w:val="000000" w:themeColor="text1"/>
                <w:szCs w:val="21"/>
              </w:rPr>
              <w:t>Blake</w:t>
            </w:r>
            <w:r>
              <w:rPr>
                <w:rFonts w:eastAsiaTheme="minorEastAsia"/>
                <w:color w:val="000000" w:themeColor="text1"/>
                <w:szCs w:val="21"/>
              </w:rPr>
              <w:t>拥有巴斯大学的经济学学士学位，同时也是特许金融分析师。</w:t>
            </w:r>
          </w:p>
        </w:tc>
      </w:tr>
      <w:tr w:rsidR="00A34F56" w14:paraId="5B2FB400" w14:textId="77777777">
        <w:tc>
          <w:tcPr>
            <w:tcW w:w="0" w:type="auto"/>
            <w:vAlign w:val="center"/>
          </w:tcPr>
          <w:p w14:paraId="4787A85C" w14:textId="77777777" w:rsidR="00A34F56" w:rsidRDefault="00C64768">
            <w:pPr>
              <w:jc w:val="center"/>
            </w:pPr>
            <w:r>
              <w:rPr>
                <w:rFonts w:eastAsiaTheme="minorEastAsia"/>
                <w:color w:val="000000" w:themeColor="text1"/>
                <w:szCs w:val="21"/>
              </w:rPr>
              <w:lastRenderedPageBreak/>
              <w:t>Alexander Whyte</w:t>
            </w:r>
          </w:p>
        </w:tc>
        <w:tc>
          <w:tcPr>
            <w:tcW w:w="0" w:type="auto"/>
            <w:vAlign w:val="center"/>
          </w:tcPr>
          <w:p w14:paraId="3A52A857" w14:textId="77777777" w:rsidR="00A34F56" w:rsidRDefault="00C64768">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执行董事，摩根资产管理国际股票团队中不受限投资组合子团队的投资经理</w:t>
            </w:r>
          </w:p>
        </w:tc>
        <w:tc>
          <w:tcPr>
            <w:tcW w:w="0" w:type="auto"/>
            <w:vAlign w:val="center"/>
          </w:tcPr>
          <w:p w14:paraId="1010E00F" w14:textId="77777777" w:rsidR="00A34F56" w:rsidRDefault="00C64768">
            <w:pPr>
              <w:jc w:val="center"/>
            </w:pPr>
            <w:r>
              <w:rPr>
                <w:rFonts w:eastAsiaTheme="minorEastAsia"/>
                <w:color w:val="000000" w:themeColor="text1"/>
                <w:szCs w:val="21"/>
              </w:rPr>
              <w:t>11</w:t>
            </w:r>
            <w:r>
              <w:rPr>
                <w:rFonts w:eastAsiaTheme="minorEastAsia"/>
                <w:color w:val="000000" w:themeColor="text1"/>
                <w:szCs w:val="21"/>
              </w:rPr>
              <w:t>年</w:t>
            </w:r>
          </w:p>
        </w:tc>
        <w:tc>
          <w:tcPr>
            <w:tcW w:w="0" w:type="auto"/>
            <w:vAlign w:val="center"/>
          </w:tcPr>
          <w:p w14:paraId="727059BE" w14:textId="77777777" w:rsidR="00A34F56" w:rsidRDefault="00C64768">
            <w:pPr>
              <w:jc w:val="left"/>
            </w:pPr>
            <w:r>
              <w:rPr>
                <w:rFonts w:eastAsiaTheme="minorEastAsia"/>
                <w:color w:val="000000" w:themeColor="text1"/>
                <w:szCs w:val="21"/>
              </w:rPr>
              <w:t>Alexander Whyte</w:t>
            </w:r>
            <w:r>
              <w:rPr>
                <w:rFonts w:eastAsiaTheme="minorEastAsia"/>
                <w:color w:val="000000" w:themeColor="text1"/>
                <w:szCs w:val="21"/>
              </w:rPr>
              <w:t>，执行董事，是摩根资产管理国际股票团队的投资经理。</w:t>
            </w:r>
            <w:r>
              <w:rPr>
                <w:rFonts w:eastAsiaTheme="minorEastAsia"/>
                <w:color w:val="000000" w:themeColor="text1"/>
                <w:szCs w:val="21"/>
              </w:rPr>
              <w:t>Alex</w:t>
            </w:r>
            <w:r>
              <w:rPr>
                <w:rFonts w:eastAsiaTheme="minorEastAsia"/>
                <w:color w:val="000000" w:themeColor="text1"/>
                <w:szCs w:val="21"/>
              </w:rPr>
              <w:t>自</w:t>
            </w:r>
            <w:r>
              <w:rPr>
                <w:rFonts w:eastAsiaTheme="minorEastAsia"/>
                <w:color w:val="000000" w:themeColor="text1"/>
                <w:szCs w:val="21"/>
              </w:rPr>
              <w:t>2013</w:t>
            </w:r>
            <w:r>
              <w:rPr>
                <w:rFonts w:eastAsiaTheme="minorEastAsia"/>
                <w:color w:val="000000" w:themeColor="text1"/>
                <w:szCs w:val="21"/>
              </w:rPr>
              <w:t>年就以管理培训生的身份加入公司。</w:t>
            </w:r>
            <w:r>
              <w:rPr>
                <w:rFonts w:eastAsiaTheme="minorEastAsia"/>
                <w:color w:val="000000" w:themeColor="text1"/>
                <w:szCs w:val="21"/>
              </w:rPr>
              <w:t>Alex</w:t>
            </w:r>
            <w:r>
              <w:rPr>
                <w:rFonts w:eastAsiaTheme="minorEastAsia"/>
                <w:color w:val="000000" w:themeColor="text1"/>
                <w:szCs w:val="21"/>
              </w:rPr>
              <w:t>拥有剑桥大学的机械工程学士学位和硕士学位，并且是特许金融分析师。</w:t>
            </w:r>
          </w:p>
        </w:tc>
      </w:tr>
      <w:tr w:rsidR="00A34F56" w14:paraId="5450B6AF" w14:textId="77777777">
        <w:tc>
          <w:tcPr>
            <w:tcW w:w="0" w:type="auto"/>
            <w:vAlign w:val="center"/>
          </w:tcPr>
          <w:p w14:paraId="50194615" w14:textId="77777777" w:rsidR="00A34F56" w:rsidRDefault="00C64768">
            <w:pPr>
              <w:jc w:val="center"/>
            </w:pPr>
            <w:r>
              <w:rPr>
                <w:rFonts w:eastAsiaTheme="minorEastAsia"/>
                <w:color w:val="000000" w:themeColor="text1"/>
                <w:szCs w:val="21"/>
              </w:rPr>
              <w:t>Victoria Helvert</w:t>
            </w:r>
          </w:p>
        </w:tc>
        <w:tc>
          <w:tcPr>
            <w:tcW w:w="0" w:type="auto"/>
            <w:vAlign w:val="center"/>
          </w:tcPr>
          <w:p w14:paraId="74A2648C" w14:textId="77777777" w:rsidR="00A34F56" w:rsidRDefault="00C64768">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副总裁，摩根资产管理国际股票团队投资经理</w:t>
            </w:r>
          </w:p>
        </w:tc>
        <w:tc>
          <w:tcPr>
            <w:tcW w:w="0" w:type="auto"/>
            <w:vAlign w:val="center"/>
          </w:tcPr>
          <w:p w14:paraId="14F855A9" w14:textId="77777777" w:rsidR="00A34F56" w:rsidRDefault="00C64768">
            <w:pPr>
              <w:jc w:val="center"/>
            </w:pPr>
            <w:r>
              <w:rPr>
                <w:rFonts w:eastAsiaTheme="minorEastAsia"/>
                <w:color w:val="000000" w:themeColor="text1"/>
                <w:szCs w:val="21"/>
              </w:rPr>
              <w:t>11</w:t>
            </w:r>
            <w:r>
              <w:rPr>
                <w:rFonts w:eastAsiaTheme="minorEastAsia"/>
                <w:color w:val="000000" w:themeColor="text1"/>
                <w:szCs w:val="21"/>
              </w:rPr>
              <w:t>年</w:t>
            </w:r>
          </w:p>
        </w:tc>
        <w:tc>
          <w:tcPr>
            <w:tcW w:w="0" w:type="auto"/>
            <w:vAlign w:val="center"/>
          </w:tcPr>
          <w:p w14:paraId="15FADF2E" w14:textId="77777777" w:rsidR="00A34F56" w:rsidRDefault="00C64768">
            <w:pPr>
              <w:jc w:val="left"/>
            </w:pPr>
            <w:r>
              <w:rPr>
                <w:rFonts w:eastAsiaTheme="minorEastAsia"/>
                <w:color w:val="000000" w:themeColor="text1"/>
                <w:szCs w:val="21"/>
              </w:rPr>
              <w:t>Victoria Helvert</w:t>
            </w:r>
            <w:r>
              <w:rPr>
                <w:rFonts w:eastAsiaTheme="minorEastAsia"/>
                <w:color w:val="000000" w:themeColor="text1"/>
                <w:szCs w:val="21"/>
              </w:rPr>
              <w:t>，副总裁，是摩根资产管理国际股票团队的投资经理。</w:t>
            </w:r>
            <w:r>
              <w:rPr>
                <w:rFonts w:eastAsiaTheme="minorEastAsia"/>
                <w:color w:val="000000" w:themeColor="text1"/>
                <w:szCs w:val="21"/>
              </w:rPr>
              <w:t>Victoria</w:t>
            </w:r>
            <w:r>
              <w:rPr>
                <w:rFonts w:eastAsiaTheme="minorEastAsia"/>
                <w:color w:val="000000" w:themeColor="text1"/>
                <w:szCs w:val="21"/>
              </w:rPr>
              <w:t>自</w:t>
            </w:r>
            <w:r>
              <w:rPr>
                <w:rFonts w:eastAsiaTheme="minorEastAsia"/>
                <w:color w:val="000000" w:themeColor="text1"/>
                <w:szCs w:val="21"/>
              </w:rPr>
              <w:t>2013</w:t>
            </w:r>
            <w:r>
              <w:rPr>
                <w:rFonts w:eastAsiaTheme="minorEastAsia"/>
                <w:color w:val="000000" w:themeColor="text1"/>
                <w:szCs w:val="21"/>
              </w:rPr>
              <w:t>年就以管理培训生的身份加入公司。</w:t>
            </w:r>
            <w:r>
              <w:rPr>
                <w:rFonts w:eastAsiaTheme="minorEastAsia"/>
                <w:color w:val="000000" w:themeColor="text1"/>
                <w:szCs w:val="21"/>
              </w:rPr>
              <w:t>Victoria</w:t>
            </w:r>
            <w:r>
              <w:rPr>
                <w:rFonts w:eastAsiaTheme="minorEastAsia"/>
                <w:color w:val="000000" w:themeColor="text1"/>
                <w:szCs w:val="21"/>
              </w:rPr>
              <w:t>拥有杜伦大学的经济学学士学位，并且是英格兰及威尔士特许会计师</w:t>
            </w:r>
            <w:r>
              <w:rPr>
                <w:rFonts w:eastAsiaTheme="minorEastAsia"/>
                <w:color w:val="000000" w:themeColor="text1"/>
                <w:szCs w:val="21"/>
              </w:rPr>
              <w:t>(ACA)</w:t>
            </w:r>
            <w:r>
              <w:rPr>
                <w:rFonts w:eastAsiaTheme="minorEastAsia"/>
                <w:color w:val="000000" w:themeColor="text1"/>
                <w:szCs w:val="21"/>
              </w:rPr>
              <w:t>。</w:t>
            </w:r>
          </w:p>
        </w:tc>
      </w:tr>
    </w:tbl>
    <w:p w14:paraId="377D42A6" w14:textId="77777777"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14:paraId="5B72A36F"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14:paraId="57F4BDF4" w14:textId="77777777"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6328114E"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132CCB1C"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14:paraId="3878A89F"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14:paraId="07E99F20"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88A4D6B"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w:t>
      </w:r>
      <w:r>
        <w:rPr>
          <w:rFonts w:eastAsiaTheme="minorEastAsia"/>
          <w:color w:val="000000" w:themeColor="text1"/>
          <w:szCs w:val="21"/>
        </w:rPr>
        <w:lastRenderedPageBreak/>
        <w:t>量对交易结果进行公平分配。</w:t>
      </w:r>
    </w:p>
    <w:p w14:paraId="5CC8BD96" w14:textId="77777777"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C1E1AC8"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14:paraId="49F624BA"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02EBC4A6" w14:textId="77777777"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14:paraId="29E3B5F3"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1FC7F41D" w14:textId="77777777"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14:paraId="54ECB5EE"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报告期内欧洲股市在四月份下跌之后，五月份出现反弹，因为投资者对经济前景的持续乐观情绪支撑了风险较高的资产。进入</w:t>
      </w:r>
      <w:r>
        <w:rPr>
          <w:rFonts w:eastAsiaTheme="minorEastAsia"/>
          <w:color w:val="000000" w:themeColor="text1"/>
          <w:szCs w:val="21"/>
        </w:rPr>
        <w:t>6</w:t>
      </w:r>
      <w:r>
        <w:rPr>
          <w:rFonts w:eastAsiaTheme="minorEastAsia"/>
          <w:color w:val="000000" w:themeColor="text1"/>
          <w:szCs w:val="21"/>
        </w:rPr>
        <w:t>月，欧洲股指呈现震荡盘整。</w:t>
      </w:r>
    </w:p>
    <w:p w14:paraId="180C4A8C"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月，欧元区综合</w:t>
      </w:r>
      <w:r>
        <w:rPr>
          <w:rFonts w:eastAsiaTheme="minorEastAsia"/>
          <w:color w:val="000000" w:themeColor="text1"/>
          <w:szCs w:val="21"/>
        </w:rPr>
        <w:t>PMI</w:t>
      </w:r>
      <w:r>
        <w:rPr>
          <w:rFonts w:eastAsiaTheme="minorEastAsia"/>
          <w:color w:val="000000" w:themeColor="text1"/>
          <w:szCs w:val="21"/>
        </w:rPr>
        <w:t>升至</w:t>
      </w:r>
      <w:r>
        <w:rPr>
          <w:rFonts w:eastAsiaTheme="minorEastAsia"/>
          <w:color w:val="000000" w:themeColor="text1"/>
          <w:szCs w:val="21"/>
        </w:rPr>
        <w:t>52.3</w:t>
      </w:r>
      <w:r>
        <w:rPr>
          <w:rFonts w:eastAsiaTheme="minorEastAsia"/>
          <w:color w:val="000000" w:themeColor="text1"/>
          <w:szCs w:val="21"/>
        </w:rPr>
        <w:t>，为一年来最高，超过预期的</w:t>
      </w:r>
      <w:r>
        <w:rPr>
          <w:rFonts w:eastAsiaTheme="minorEastAsia"/>
          <w:color w:val="000000" w:themeColor="text1"/>
          <w:szCs w:val="21"/>
        </w:rPr>
        <w:t>52.0</w:t>
      </w:r>
      <w:r>
        <w:rPr>
          <w:rFonts w:eastAsiaTheme="minorEastAsia"/>
          <w:color w:val="000000" w:themeColor="text1"/>
          <w:szCs w:val="21"/>
        </w:rPr>
        <w:t>，而上月为</w:t>
      </w:r>
      <w:r>
        <w:rPr>
          <w:rFonts w:eastAsiaTheme="minorEastAsia"/>
          <w:color w:val="000000" w:themeColor="text1"/>
          <w:szCs w:val="21"/>
        </w:rPr>
        <w:t>51.7</w:t>
      </w:r>
      <w:r>
        <w:rPr>
          <w:rFonts w:eastAsiaTheme="minorEastAsia"/>
          <w:color w:val="000000" w:themeColor="text1"/>
          <w:szCs w:val="21"/>
        </w:rPr>
        <w:t>。欧元区商业活动和新订单增长加快，就业数据亮眼，显示当前欧元区经济复苏势头强劲。制造业出现复苏迹象，同时服务业继续成为经济强劲的主要支柱。另外，欧元区第一季度</w:t>
      </w:r>
      <w:r>
        <w:rPr>
          <w:rFonts w:eastAsiaTheme="minorEastAsia"/>
          <w:color w:val="000000" w:themeColor="text1"/>
          <w:szCs w:val="21"/>
        </w:rPr>
        <w:t>GDP</w:t>
      </w:r>
      <w:r>
        <w:rPr>
          <w:rFonts w:eastAsiaTheme="minorEastAsia"/>
          <w:color w:val="000000" w:themeColor="text1"/>
          <w:szCs w:val="21"/>
        </w:rPr>
        <w:t>增长终值环比</w:t>
      </w:r>
      <w:r>
        <w:rPr>
          <w:rFonts w:eastAsiaTheme="minorEastAsia"/>
          <w:color w:val="000000" w:themeColor="text1"/>
          <w:szCs w:val="21"/>
        </w:rPr>
        <w:t>+0.3%</w:t>
      </w:r>
      <w:r>
        <w:rPr>
          <w:rFonts w:eastAsiaTheme="minorEastAsia"/>
          <w:color w:val="000000" w:themeColor="text1"/>
          <w:szCs w:val="21"/>
        </w:rPr>
        <w:t>，企业利润意外上升。此外，欧元区的失业率在</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月创下</w:t>
      </w:r>
      <w:r>
        <w:rPr>
          <w:rFonts w:eastAsiaTheme="minorEastAsia"/>
          <w:color w:val="000000" w:themeColor="text1"/>
          <w:szCs w:val="21"/>
        </w:rPr>
        <w:t>6.4</w:t>
      </w:r>
      <w:r>
        <w:rPr>
          <w:rFonts w:eastAsiaTheme="minorEastAsia"/>
          <w:color w:val="000000" w:themeColor="text1"/>
          <w:szCs w:val="21"/>
        </w:rPr>
        <w:t>％的新低，低于之前连续五个月的</w:t>
      </w:r>
      <w:r>
        <w:rPr>
          <w:rFonts w:eastAsiaTheme="minorEastAsia"/>
          <w:color w:val="000000" w:themeColor="text1"/>
          <w:szCs w:val="21"/>
        </w:rPr>
        <w:t>6.5</w:t>
      </w:r>
      <w:r>
        <w:rPr>
          <w:rFonts w:eastAsiaTheme="minorEastAsia"/>
          <w:color w:val="000000" w:themeColor="text1"/>
          <w:szCs w:val="21"/>
        </w:rPr>
        <w:t>％。</w:t>
      </w:r>
    </w:p>
    <w:p w14:paraId="2A94A398"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过去几个月的通胀放缓已使欧洲央行管理委员在</w:t>
      </w:r>
      <w:r>
        <w:rPr>
          <w:rFonts w:eastAsiaTheme="minorEastAsia"/>
          <w:color w:val="000000" w:themeColor="text1"/>
          <w:szCs w:val="21"/>
        </w:rPr>
        <w:t>6</w:t>
      </w:r>
      <w:r>
        <w:rPr>
          <w:rFonts w:eastAsiaTheme="minorEastAsia"/>
          <w:color w:val="000000" w:themeColor="text1"/>
          <w:szCs w:val="21"/>
        </w:rPr>
        <w:t>月降息。</w:t>
      </w:r>
    </w:p>
    <w:p w14:paraId="2354C3AE"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稳健的经济活动和通胀预期下降相结合的宏观背景，指向经济有望实现软着陆和继续降息的前景。然而，我们更应该注意到，虽然通胀正在放缓，并接近央行中长期目标区间，对今年的降息有理由持乐观态度，但全球经济面临的风险肯定没有消失。经济指标和利润的变化还是不确定的，后疫情时代的经济的动态和企业利润的增长仍然很复杂。</w:t>
      </w:r>
    </w:p>
    <w:p w14:paraId="05E3AC4D"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欧洲股市的估值低于美国股市，这一估值折扣使得欧洲股票市场可以提供相对美股同样质量和增长水平的较高性价比的投资选择。此外，欧洲上市企业回购股票的意愿和数量明显比过去多了起来。</w:t>
      </w:r>
    </w:p>
    <w:p w14:paraId="0A55C165"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总而言之，由于</w:t>
      </w:r>
      <w:r>
        <w:rPr>
          <w:rFonts w:eastAsiaTheme="minorEastAsia"/>
          <w:color w:val="000000" w:themeColor="text1"/>
          <w:szCs w:val="21"/>
        </w:rPr>
        <w:t>2024</w:t>
      </w:r>
      <w:r>
        <w:rPr>
          <w:rFonts w:eastAsiaTheme="minorEastAsia"/>
          <w:color w:val="000000" w:themeColor="text1"/>
          <w:szCs w:val="21"/>
        </w:rPr>
        <w:t>年经济的不确定性仍然很高，因此本基金维持多元化的配置。经济软着陆可能有利于欧洲和新兴市场等更多周期性地区，而在经济更大幅度下滑的情况下，英国市场更具防御性的特征又可能会脱颖而出。我们对股票市场的选股标准是专注于高质量的股票</w:t>
      </w:r>
      <w:r>
        <w:rPr>
          <w:rFonts w:eastAsiaTheme="minorEastAsia"/>
          <w:color w:val="000000" w:themeColor="text1"/>
          <w:szCs w:val="21"/>
        </w:rPr>
        <w:t>——</w:t>
      </w:r>
      <w:r>
        <w:rPr>
          <w:rFonts w:eastAsiaTheme="minorEastAsia"/>
          <w:color w:val="000000" w:themeColor="text1"/>
          <w:szCs w:val="21"/>
        </w:rPr>
        <w:t>那些拥有稳健的资产负债表，成熟的管理团队以及更强的捍卫盈利能力的股票。其中一些会出现在科技行业、工业和金融等周期性较强的行业和医疗保健等传统防御性行业。</w:t>
      </w:r>
    </w:p>
    <w:p w14:paraId="16E8F4BE" w14:textId="77777777" w:rsidR="00A34F56" w:rsidRDefault="00A34F56">
      <w:pPr>
        <w:spacing w:line="360" w:lineRule="auto"/>
        <w:ind w:firstLineChars="200" w:firstLine="420"/>
        <w:rPr>
          <w:rFonts w:eastAsiaTheme="minorEastAsia"/>
          <w:color w:val="000000" w:themeColor="text1"/>
          <w:szCs w:val="21"/>
        </w:rPr>
      </w:pPr>
    </w:p>
    <w:p w14:paraId="0201E795"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:-0.98%</w:t>
      </w:r>
      <w:r>
        <w:rPr>
          <w:rFonts w:eastAsiaTheme="minorEastAsia"/>
          <w:color w:val="000000" w:themeColor="text1"/>
          <w:szCs w:val="21"/>
        </w:rPr>
        <w:t>，同期业绩比较基准收益率为</w:t>
      </w:r>
      <w:r>
        <w:rPr>
          <w:rFonts w:eastAsiaTheme="minorEastAsia"/>
          <w:color w:val="000000" w:themeColor="text1"/>
          <w:szCs w:val="21"/>
        </w:rPr>
        <w:t>:0.91%</w:t>
      </w:r>
      <w:r>
        <w:rPr>
          <w:rFonts w:eastAsiaTheme="minorEastAsia"/>
          <w:color w:val="000000" w:themeColor="text1"/>
          <w:szCs w:val="21"/>
        </w:rPr>
        <w:t>。</w:t>
      </w:r>
    </w:p>
    <w:p w14:paraId="1E1DE858" w14:textId="77777777"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:-1.03%</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:0.91%</w:t>
      </w:r>
      <w:r w:rsidRPr="00A3398F">
        <w:rPr>
          <w:rFonts w:eastAsiaTheme="minorEastAsia"/>
          <w:color w:val="000000" w:themeColor="text1"/>
          <w:szCs w:val="21"/>
        </w:rPr>
        <w:t>。</w:t>
      </w:r>
    </w:p>
    <w:p w14:paraId="7C6727B2" w14:textId="77777777" w:rsidR="00C736BB" w:rsidRPr="00A3398F" w:rsidRDefault="00C736BB" w:rsidP="00A70E23">
      <w:pPr>
        <w:spacing w:line="360" w:lineRule="auto"/>
        <w:ind w:firstLineChars="200" w:firstLine="480"/>
        <w:rPr>
          <w:rFonts w:eastAsiaTheme="minorEastAsia"/>
          <w:color w:val="000000" w:themeColor="text1"/>
          <w:sz w:val="24"/>
        </w:rPr>
      </w:pPr>
    </w:p>
    <w:p w14:paraId="1C6AE38F" w14:textId="77777777"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14:paraId="4BA89D38" w14:textId="77777777"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14:paraId="1EA456FF"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14:paraId="21AA2C76"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14:paraId="05398C6E" w14:textId="77777777" w:rsidTr="00592EFF">
        <w:tc>
          <w:tcPr>
            <w:tcW w:w="851" w:type="dxa"/>
            <w:shd w:val="clear" w:color="auto" w:fill="auto"/>
            <w:vAlign w:val="center"/>
          </w:tcPr>
          <w:p w14:paraId="18786AB5"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14:paraId="5EA2724D"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14:paraId="1907D7EE"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14:paraId="5CF384C6"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14:paraId="1D5B7017" w14:textId="77777777" w:rsidTr="00877D98">
        <w:tc>
          <w:tcPr>
            <w:tcW w:w="851" w:type="dxa"/>
            <w:shd w:val="clear" w:color="auto" w:fill="auto"/>
            <w:vAlign w:val="center"/>
          </w:tcPr>
          <w:p w14:paraId="0BCD0C0A"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14:paraId="54539853"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14:paraId="260786F0"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185,355,643.28</w:t>
            </w:r>
          </w:p>
        </w:tc>
        <w:tc>
          <w:tcPr>
            <w:tcW w:w="1559" w:type="dxa"/>
            <w:shd w:val="clear" w:color="auto" w:fill="auto"/>
            <w:vAlign w:val="center"/>
          </w:tcPr>
          <w:p w14:paraId="09D0766A"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90.41</w:t>
            </w:r>
          </w:p>
        </w:tc>
      </w:tr>
      <w:tr w:rsidR="008277FF" w:rsidRPr="00A3398F" w14:paraId="50B5CE2A" w14:textId="77777777" w:rsidTr="00877D98">
        <w:tc>
          <w:tcPr>
            <w:tcW w:w="851" w:type="dxa"/>
            <w:shd w:val="clear" w:color="auto" w:fill="auto"/>
            <w:vAlign w:val="center"/>
          </w:tcPr>
          <w:p w14:paraId="57E7E2F1" w14:textId="77777777"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5FA276A"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14:paraId="18C714FB" w14:textId="13976E37" w:rsidR="00363E15" w:rsidRPr="00A3398F" w:rsidRDefault="00C64768" w:rsidP="00BF1DD5">
            <w:pPr>
              <w:spacing w:before="29" w:line="360" w:lineRule="auto"/>
              <w:ind w:left="17"/>
              <w:jc w:val="right"/>
              <w:rPr>
                <w:rFonts w:eastAsiaTheme="minorEastAsia"/>
                <w:color w:val="000000" w:themeColor="text1"/>
                <w:szCs w:val="21"/>
              </w:rPr>
            </w:pPr>
            <w:r w:rsidRPr="00C64768">
              <w:rPr>
                <w:rFonts w:eastAsiaTheme="minorEastAsia"/>
                <w:color w:val="000000" w:themeColor="text1"/>
                <w:szCs w:val="21"/>
              </w:rPr>
              <w:t>173</w:t>
            </w:r>
            <w:r>
              <w:rPr>
                <w:rFonts w:eastAsiaTheme="minorEastAsia"/>
                <w:color w:val="000000" w:themeColor="text1"/>
                <w:szCs w:val="21"/>
              </w:rPr>
              <w:t>,</w:t>
            </w:r>
            <w:r w:rsidRPr="00C64768">
              <w:rPr>
                <w:rFonts w:eastAsiaTheme="minorEastAsia"/>
                <w:color w:val="000000" w:themeColor="text1"/>
                <w:szCs w:val="21"/>
              </w:rPr>
              <w:t>914</w:t>
            </w:r>
            <w:r>
              <w:rPr>
                <w:rFonts w:eastAsiaTheme="minorEastAsia"/>
                <w:color w:val="000000" w:themeColor="text1"/>
                <w:szCs w:val="21"/>
              </w:rPr>
              <w:t>,</w:t>
            </w:r>
            <w:r w:rsidRPr="00C64768">
              <w:rPr>
                <w:rFonts w:eastAsiaTheme="minorEastAsia"/>
                <w:color w:val="000000" w:themeColor="text1"/>
                <w:szCs w:val="21"/>
              </w:rPr>
              <w:t>649.20</w:t>
            </w:r>
          </w:p>
        </w:tc>
        <w:tc>
          <w:tcPr>
            <w:tcW w:w="1559" w:type="dxa"/>
            <w:shd w:val="clear" w:color="auto" w:fill="auto"/>
            <w:vAlign w:val="center"/>
          </w:tcPr>
          <w:p w14:paraId="287CA43F" w14:textId="4C92D113" w:rsidR="00363E15" w:rsidRPr="00A3398F" w:rsidRDefault="00C64768"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w:t>
            </w:r>
            <w:r>
              <w:rPr>
                <w:rFonts w:eastAsiaTheme="minorEastAsia"/>
                <w:color w:val="000000" w:themeColor="text1"/>
                <w:szCs w:val="21"/>
              </w:rPr>
              <w:t>4</w:t>
            </w:r>
            <w:r w:rsidR="00363E15" w:rsidRPr="00A3398F">
              <w:rPr>
                <w:rFonts w:eastAsiaTheme="minorEastAsia"/>
                <w:color w:val="000000" w:themeColor="text1"/>
                <w:szCs w:val="21"/>
              </w:rPr>
              <w:t>.</w:t>
            </w:r>
            <w:r>
              <w:rPr>
                <w:rFonts w:eastAsiaTheme="minorEastAsia"/>
                <w:color w:val="000000" w:themeColor="text1"/>
                <w:szCs w:val="21"/>
              </w:rPr>
              <w:t>83</w:t>
            </w:r>
          </w:p>
        </w:tc>
      </w:tr>
      <w:tr w:rsidR="008277FF" w:rsidRPr="00A3398F" w14:paraId="416FFD07" w14:textId="77777777" w:rsidTr="00877D98">
        <w:tc>
          <w:tcPr>
            <w:tcW w:w="851" w:type="dxa"/>
            <w:shd w:val="clear" w:color="auto" w:fill="auto"/>
            <w:vAlign w:val="center"/>
          </w:tcPr>
          <w:p w14:paraId="69B313D2"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60C5514" w14:textId="77777777"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14:paraId="7228A86B"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10,105,653.88</w:t>
            </w:r>
          </w:p>
        </w:tc>
        <w:tc>
          <w:tcPr>
            <w:tcW w:w="1559" w:type="dxa"/>
            <w:shd w:val="clear" w:color="auto" w:fill="auto"/>
            <w:vAlign w:val="center"/>
          </w:tcPr>
          <w:p w14:paraId="1CD20E01"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4.93</w:t>
            </w:r>
          </w:p>
        </w:tc>
      </w:tr>
      <w:tr w:rsidR="008277FF" w:rsidRPr="00A3398F" w14:paraId="09B6C9C1" w14:textId="77777777" w:rsidTr="00877D98">
        <w:tc>
          <w:tcPr>
            <w:tcW w:w="851" w:type="dxa"/>
            <w:shd w:val="clear" w:color="auto" w:fill="auto"/>
            <w:vAlign w:val="center"/>
          </w:tcPr>
          <w:p w14:paraId="004AC605"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F9B6470"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14:paraId="1769067E"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32ABD8E"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4FBB0DC2" w14:textId="77777777" w:rsidTr="00877D98">
        <w:tc>
          <w:tcPr>
            <w:tcW w:w="851" w:type="dxa"/>
            <w:shd w:val="clear" w:color="auto" w:fill="auto"/>
            <w:vAlign w:val="center"/>
          </w:tcPr>
          <w:p w14:paraId="4466AA6F"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1A53C71"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14:paraId="2B0C85E8" w14:textId="376B9ACC" w:rsidR="00CE4499" w:rsidRPr="00A3398F" w:rsidRDefault="00C64768" w:rsidP="00BF1DD5">
            <w:pPr>
              <w:spacing w:before="29" w:line="360" w:lineRule="auto"/>
              <w:ind w:left="17"/>
              <w:jc w:val="right"/>
              <w:rPr>
                <w:rFonts w:eastAsiaTheme="minorEastAsia"/>
                <w:color w:val="000000" w:themeColor="text1"/>
                <w:szCs w:val="21"/>
              </w:rPr>
            </w:pPr>
            <w:r w:rsidRPr="00C64768">
              <w:rPr>
                <w:rFonts w:eastAsiaTheme="minorEastAsia"/>
                <w:color w:val="000000" w:themeColor="text1"/>
                <w:szCs w:val="21"/>
              </w:rPr>
              <w:t>1</w:t>
            </w:r>
            <w:r>
              <w:rPr>
                <w:rFonts w:eastAsiaTheme="minorEastAsia"/>
                <w:color w:val="000000" w:themeColor="text1"/>
                <w:szCs w:val="21"/>
              </w:rPr>
              <w:t>,</w:t>
            </w:r>
            <w:r w:rsidRPr="00C64768">
              <w:rPr>
                <w:rFonts w:eastAsiaTheme="minorEastAsia"/>
                <w:color w:val="000000" w:themeColor="text1"/>
                <w:szCs w:val="21"/>
              </w:rPr>
              <w:t>335</w:t>
            </w:r>
            <w:r>
              <w:rPr>
                <w:rFonts w:eastAsiaTheme="minorEastAsia"/>
                <w:color w:val="000000" w:themeColor="text1"/>
                <w:szCs w:val="21"/>
              </w:rPr>
              <w:t>,</w:t>
            </w:r>
            <w:r w:rsidRPr="00C64768">
              <w:rPr>
                <w:rFonts w:eastAsiaTheme="minorEastAsia"/>
                <w:color w:val="000000" w:themeColor="text1"/>
                <w:szCs w:val="21"/>
              </w:rPr>
              <w:t>340.20</w:t>
            </w:r>
          </w:p>
        </w:tc>
        <w:tc>
          <w:tcPr>
            <w:tcW w:w="1559" w:type="dxa"/>
            <w:shd w:val="clear" w:color="auto" w:fill="auto"/>
            <w:vAlign w:val="center"/>
          </w:tcPr>
          <w:p w14:paraId="1A79DA5E" w14:textId="361E563B" w:rsidR="00CE4499" w:rsidRPr="00A3398F" w:rsidRDefault="00C64768" w:rsidP="00BF1DD5">
            <w:pPr>
              <w:spacing w:before="29" w:line="360" w:lineRule="auto"/>
              <w:ind w:left="17"/>
              <w:jc w:val="right"/>
              <w:rPr>
                <w:rFonts w:eastAsiaTheme="minorEastAsia"/>
                <w:color w:val="000000" w:themeColor="text1"/>
                <w:szCs w:val="21"/>
              </w:rPr>
            </w:pPr>
            <w:r>
              <w:rPr>
                <w:rFonts w:eastAsiaTheme="minorEastAsia"/>
                <w:color w:val="000000" w:themeColor="text1"/>
                <w:szCs w:val="21"/>
              </w:rPr>
              <w:t>0.65</w:t>
            </w:r>
          </w:p>
        </w:tc>
      </w:tr>
      <w:tr w:rsidR="008277FF" w:rsidRPr="00A3398F" w14:paraId="15ABA791" w14:textId="77777777" w:rsidTr="00877D98">
        <w:tc>
          <w:tcPr>
            <w:tcW w:w="851" w:type="dxa"/>
            <w:shd w:val="clear" w:color="auto" w:fill="auto"/>
            <w:vAlign w:val="center"/>
          </w:tcPr>
          <w:p w14:paraId="560B9B80"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14:paraId="1659570B"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14:paraId="7C6CF6CB"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B44B39E"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1C17D18" w14:textId="77777777" w:rsidTr="00877D98">
        <w:tc>
          <w:tcPr>
            <w:tcW w:w="851" w:type="dxa"/>
            <w:shd w:val="clear" w:color="auto" w:fill="auto"/>
            <w:vAlign w:val="center"/>
          </w:tcPr>
          <w:p w14:paraId="75482031"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14:paraId="6B07F2AE"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14:paraId="2AF5F938"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966A47F"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7F89991" w14:textId="77777777" w:rsidTr="00877D98">
        <w:tc>
          <w:tcPr>
            <w:tcW w:w="851" w:type="dxa"/>
            <w:shd w:val="clear" w:color="auto" w:fill="auto"/>
            <w:vAlign w:val="center"/>
          </w:tcPr>
          <w:p w14:paraId="66E8DD34"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E7B0BC7"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14:paraId="217F9CBF"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7AD21DB"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67703F6" w14:textId="77777777" w:rsidTr="00877D98">
        <w:tc>
          <w:tcPr>
            <w:tcW w:w="851" w:type="dxa"/>
            <w:shd w:val="clear" w:color="auto" w:fill="auto"/>
            <w:vAlign w:val="center"/>
          </w:tcPr>
          <w:p w14:paraId="6727FC55"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4082C9D" w14:textId="77777777"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14:paraId="48A42D72"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D7040E9"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E525775" w14:textId="77777777" w:rsidTr="00877D98">
        <w:tc>
          <w:tcPr>
            <w:tcW w:w="851" w:type="dxa"/>
            <w:shd w:val="clear" w:color="auto" w:fill="auto"/>
            <w:vAlign w:val="center"/>
          </w:tcPr>
          <w:p w14:paraId="0EDFBBA1"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14:paraId="382DB900"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14:paraId="4D1F009A"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966F85A"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634D08B" w14:textId="77777777" w:rsidTr="00877D98">
        <w:tc>
          <w:tcPr>
            <w:tcW w:w="851" w:type="dxa"/>
            <w:shd w:val="clear" w:color="auto" w:fill="auto"/>
            <w:vAlign w:val="center"/>
          </w:tcPr>
          <w:p w14:paraId="77F1F745"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8A8151E"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14:paraId="033EEDE7"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0396DC5"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4FE18957" w14:textId="77777777" w:rsidTr="00877D98">
        <w:tc>
          <w:tcPr>
            <w:tcW w:w="851" w:type="dxa"/>
            <w:shd w:val="clear" w:color="auto" w:fill="auto"/>
            <w:vAlign w:val="center"/>
          </w:tcPr>
          <w:p w14:paraId="43315B42"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5786C8FE" w14:textId="77777777"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14:paraId="68D9A631"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0C9918D"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8651333" w14:textId="77777777" w:rsidTr="00877D98">
        <w:tc>
          <w:tcPr>
            <w:tcW w:w="851" w:type="dxa"/>
            <w:shd w:val="clear" w:color="auto" w:fill="auto"/>
            <w:vAlign w:val="center"/>
          </w:tcPr>
          <w:p w14:paraId="1A5EB483"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E3FC5BB" w14:textId="77777777"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14:paraId="2F915CFE"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6A94FBE"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A220B51" w14:textId="77777777" w:rsidTr="00877D98">
        <w:tc>
          <w:tcPr>
            <w:tcW w:w="851" w:type="dxa"/>
            <w:shd w:val="clear" w:color="auto" w:fill="auto"/>
            <w:vAlign w:val="center"/>
          </w:tcPr>
          <w:p w14:paraId="389E6A03"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055D0CE" w14:textId="77777777"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14:paraId="67382EE6"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16C1301"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50C006B" w14:textId="77777777" w:rsidTr="00877D98">
        <w:tc>
          <w:tcPr>
            <w:tcW w:w="851" w:type="dxa"/>
            <w:shd w:val="clear" w:color="auto" w:fill="auto"/>
            <w:vAlign w:val="center"/>
          </w:tcPr>
          <w:p w14:paraId="6719094D"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14:paraId="4686B7DF"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14:paraId="3948CB3E"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8A9CC36"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8709C57" w14:textId="77777777" w:rsidTr="00877D98">
        <w:tc>
          <w:tcPr>
            <w:tcW w:w="851" w:type="dxa"/>
            <w:shd w:val="clear" w:color="auto" w:fill="auto"/>
            <w:vAlign w:val="center"/>
          </w:tcPr>
          <w:p w14:paraId="1878E9AE"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1A985C2"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14:paraId="0F7D639B"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862FC29"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115E037" w14:textId="77777777" w:rsidTr="00877D98">
        <w:tc>
          <w:tcPr>
            <w:tcW w:w="851" w:type="dxa"/>
            <w:shd w:val="clear" w:color="auto" w:fill="auto"/>
            <w:vAlign w:val="center"/>
          </w:tcPr>
          <w:p w14:paraId="432AA194"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lastRenderedPageBreak/>
              <w:t>6</w:t>
            </w:r>
          </w:p>
        </w:tc>
        <w:tc>
          <w:tcPr>
            <w:tcW w:w="4253" w:type="dxa"/>
            <w:shd w:val="clear" w:color="auto" w:fill="auto"/>
            <w:vAlign w:val="center"/>
          </w:tcPr>
          <w:p w14:paraId="55857ACA"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14:paraId="7CC470EB"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72CE9E6"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70BE047" w14:textId="77777777" w:rsidTr="00877D98">
        <w:tc>
          <w:tcPr>
            <w:tcW w:w="851" w:type="dxa"/>
            <w:shd w:val="clear" w:color="auto" w:fill="auto"/>
            <w:vAlign w:val="center"/>
          </w:tcPr>
          <w:p w14:paraId="2F4778A5"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14:paraId="63EC2389"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14:paraId="751C378D"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15,700,615.16</w:t>
            </w:r>
          </w:p>
        </w:tc>
        <w:tc>
          <w:tcPr>
            <w:tcW w:w="1559" w:type="dxa"/>
            <w:shd w:val="clear" w:color="auto" w:fill="auto"/>
            <w:vAlign w:val="center"/>
          </w:tcPr>
          <w:p w14:paraId="568C14EE"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7.66</w:t>
            </w:r>
          </w:p>
        </w:tc>
      </w:tr>
      <w:tr w:rsidR="008277FF" w:rsidRPr="00A3398F" w14:paraId="39CCFC3E" w14:textId="77777777" w:rsidTr="00797DD2">
        <w:tc>
          <w:tcPr>
            <w:tcW w:w="851" w:type="dxa"/>
            <w:shd w:val="clear" w:color="auto" w:fill="auto"/>
            <w:vAlign w:val="center"/>
          </w:tcPr>
          <w:p w14:paraId="7DA7DA42"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14:paraId="2B6D0758"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14:paraId="10BF8E11"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3,955,716.31</w:t>
            </w:r>
          </w:p>
        </w:tc>
        <w:tc>
          <w:tcPr>
            <w:tcW w:w="1559" w:type="dxa"/>
            <w:shd w:val="clear" w:color="auto" w:fill="auto"/>
            <w:vAlign w:val="center"/>
          </w:tcPr>
          <w:p w14:paraId="1FB9E683"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1.93</w:t>
            </w:r>
          </w:p>
        </w:tc>
      </w:tr>
      <w:tr w:rsidR="008277FF" w:rsidRPr="00A3398F" w14:paraId="03907850" w14:textId="77777777" w:rsidTr="00797DD2">
        <w:tc>
          <w:tcPr>
            <w:tcW w:w="851" w:type="dxa"/>
            <w:shd w:val="clear" w:color="auto" w:fill="auto"/>
            <w:vAlign w:val="center"/>
          </w:tcPr>
          <w:p w14:paraId="07F5A966"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14:paraId="76705D7B"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14:paraId="4FBF3710"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205,011,974.75</w:t>
            </w:r>
          </w:p>
        </w:tc>
        <w:tc>
          <w:tcPr>
            <w:tcW w:w="1559" w:type="dxa"/>
            <w:shd w:val="clear" w:color="auto" w:fill="auto"/>
            <w:vAlign w:val="center"/>
          </w:tcPr>
          <w:p w14:paraId="75B0328E"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14:paraId="586438F4" w14:textId="77777777"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14:paraId="17E9C2B5" w14:textId="77777777"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14:paraId="5C2E184C" w14:textId="77777777" w:rsidTr="002C042C">
        <w:trPr>
          <w:jc w:val="center"/>
        </w:trPr>
        <w:tc>
          <w:tcPr>
            <w:tcW w:w="2410" w:type="dxa"/>
            <w:vAlign w:val="center"/>
          </w:tcPr>
          <w:p w14:paraId="7DDF59F7"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14:paraId="7C8B4C1E"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14:paraId="06F4109D"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A34F56" w14:paraId="05A3446B" w14:textId="77777777">
        <w:trPr>
          <w:jc w:val="center"/>
        </w:trPr>
        <w:tc>
          <w:tcPr>
            <w:tcW w:w="2410" w:type="dxa"/>
            <w:vAlign w:val="center"/>
          </w:tcPr>
          <w:p w14:paraId="6F66FD77" w14:textId="77777777" w:rsidR="00A34F56" w:rsidRDefault="00C64768">
            <w:pPr>
              <w:jc w:val="left"/>
            </w:pPr>
            <w:r>
              <w:rPr>
                <w:rFonts w:eastAsiaTheme="minorEastAsia"/>
                <w:color w:val="000000" w:themeColor="text1"/>
                <w:szCs w:val="21"/>
              </w:rPr>
              <w:t>英国</w:t>
            </w:r>
          </w:p>
        </w:tc>
        <w:tc>
          <w:tcPr>
            <w:tcW w:w="3118" w:type="dxa"/>
            <w:vAlign w:val="center"/>
          </w:tcPr>
          <w:p w14:paraId="5D16A09C" w14:textId="77777777" w:rsidR="00A34F56" w:rsidRDefault="00C64768">
            <w:pPr>
              <w:jc w:val="right"/>
            </w:pPr>
            <w:r>
              <w:rPr>
                <w:rFonts w:eastAsiaTheme="minorEastAsia"/>
                <w:color w:val="000000" w:themeColor="text1"/>
                <w:szCs w:val="21"/>
              </w:rPr>
              <w:t>39,714,369.08</w:t>
            </w:r>
          </w:p>
        </w:tc>
        <w:tc>
          <w:tcPr>
            <w:tcW w:w="3076" w:type="dxa"/>
            <w:vAlign w:val="center"/>
          </w:tcPr>
          <w:p w14:paraId="481C6D8B" w14:textId="77777777" w:rsidR="00A34F56" w:rsidRDefault="00C64768">
            <w:pPr>
              <w:jc w:val="right"/>
            </w:pPr>
            <w:r>
              <w:rPr>
                <w:rFonts w:eastAsiaTheme="minorEastAsia"/>
                <w:color w:val="000000" w:themeColor="text1"/>
                <w:szCs w:val="21"/>
              </w:rPr>
              <w:t>19.76</w:t>
            </w:r>
          </w:p>
        </w:tc>
      </w:tr>
      <w:tr w:rsidR="00A34F56" w14:paraId="0F945685" w14:textId="77777777">
        <w:trPr>
          <w:jc w:val="center"/>
        </w:trPr>
        <w:tc>
          <w:tcPr>
            <w:tcW w:w="2410" w:type="dxa"/>
            <w:vAlign w:val="center"/>
          </w:tcPr>
          <w:p w14:paraId="638464F5" w14:textId="77777777" w:rsidR="00A34F56" w:rsidRDefault="00C64768">
            <w:pPr>
              <w:jc w:val="left"/>
            </w:pPr>
            <w:r>
              <w:rPr>
                <w:rFonts w:eastAsiaTheme="minorEastAsia"/>
                <w:color w:val="000000" w:themeColor="text1"/>
                <w:szCs w:val="21"/>
              </w:rPr>
              <w:t>法国</w:t>
            </w:r>
          </w:p>
        </w:tc>
        <w:tc>
          <w:tcPr>
            <w:tcW w:w="3118" w:type="dxa"/>
            <w:vAlign w:val="center"/>
          </w:tcPr>
          <w:p w14:paraId="6921EBA9" w14:textId="77777777" w:rsidR="00A34F56" w:rsidRDefault="00C64768">
            <w:pPr>
              <w:jc w:val="right"/>
            </w:pPr>
            <w:r>
              <w:rPr>
                <w:rFonts w:eastAsiaTheme="minorEastAsia"/>
                <w:color w:val="000000" w:themeColor="text1"/>
                <w:szCs w:val="21"/>
              </w:rPr>
              <w:t>34,778,995.32</w:t>
            </w:r>
          </w:p>
        </w:tc>
        <w:tc>
          <w:tcPr>
            <w:tcW w:w="3076" w:type="dxa"/>
            <w:vAlign w:val="center"/>
          </w:tcPr>
          <w:p w14:paraId="555A985F" w14:textId="77777777" w:rsidR="00A34F56" w:rsidRDefault="00C64768">
            <w:pPr>
              <w:jc w:val="right"/>
            </w:pPr>
            <w:r>
              <w:rPr>
                <w:rFonts w:eastAsiaTheme="minorEastAsia"/>
                <w:color w:val="000000" w:themeColor="text1"/>
                <w:szCs w:val="21"/>
              </w:rPr>
              <w:t>17.31</w:t>
            </w:r>
          </w:p>
        </w:tc>
      </w:tr>
      <w:tr w:rsidR="00A34F56" w14:paraId="3EAA2F65" w14:textId="77777777">
        <w:trPr>
          <w:jc w:val="center"/>
        </w:trPr>
        <w:tc>
          <w:tcPr>
            <w:tcW w:w="2410" w:type="dxa"/>
            <w:vAlign w:val="center"/>
          </w:tcPr>
          <w:p w14:paraId="48C7F645" w14:textId="77777777" w:rsidR="00A34F56" w:rsidRDefault="00C64768">
            <w:pPr>
              <w:jc w:val="left"/>
            </w:pPr>
            <w:r>
              <w:rPr>
                <w:rFonts w:eastAsiaTheme="minorEastAsia"/>
                <w:color w:val="000000" w:themeColor="text1"/>
                <w:szCs w:val="21"/>
              </w:rPr>
              <w:t>德国</w:t>
            </w:r>
          </w:p>
        </w:tc>
        <w:tc>
          <w:tcPr>
            <w:tcW w:w="3118" w:type="dxa"/>
            <w:vAlign w:val="center"/>
          </w:tcPr>
          <w:p w14:paraId="3A3F999F" w14:textId="77777777" w:rsidR="00A34F56" w:rsidRDefault="00C64768">
            <w:pPr>
              <w:jc w:val="right"/>
            </w:pPr>
            <w:r>
              <w:rPr>
                <w:rFonts w:eastAsiaTheme="minorEastAsia"/>
                <w:color w:val="000000" w:themeColor="text1"/>
                <w:szCs w:val="21"/>
              </w:rPr>
              <w:t>27,062,162.94</w:t>
            </w:r>
          </w:p>
        </w:tc>
        <w:tc>
          <w:tcPr>
            <w:tcW w:w="3076" w:type="dxa"/>
            <w:vAlign w:val="center"/>
          </w:tcPr>
          <w:p w14:paraId="34F53976" w14:textId="77777777" w:rsidR="00A34F56" w:rsidRDefault="00C64768">
            <w:pPr>
              <w:jc w:val="right"/>
            </w:pPr>
            <w:r>
              <w:rPr>
                <w:rFonts w:eastAsiaTheme="minorEastAsia"/>
                <w:color w:val="000000" w:themeColor="text1"/>
                <w:szCs w:val="21"/>
              </w:rPr>
              <w:t>13.47</w:t>
            </w:r>
          </w:p>
        </w:tc>
      </w:tr>
      <w:tr w:rsidR="00A34F56" w14:paraId="5F43D2FD" w14:textId="77777777">
        <w:trPr>
          <w:jc w:val="center"/>
        </w:trPr>
        <w:tc>
          <w:tcPr>
            <w:tcW w:w="2410" w:type="dxa"/>
            <w:vAlign w:val="center"/>
          </w:tcPr>
          <w:p w14:paraId="21E91321" w14:textId="77777777" w:rsidR="00A34F56" w:rsidRDefault="00C64768">
            <w:pPr>
              <w:jc w:val="left"/>
            </w:pPr>
            <w:r>
              <w:rPr>
                <w:rFonts w:eastAsiaTheme="minorEastAsia"/>
                <w:color w:val="000000" w:themeColor="text1"/>
                <w:szCs w:val="21"/>
              </w:rPr>
              <w:t>瑞士</w:t>
            </w:r>
          </w:p>
        </w:tc>
        <w:tc>
          <w:tcPr>
            <w:tcW w:w="3118" w:type="dxa"/>
            <w:vAlign w:val="center"/>
          </w:tcPr>
          <w:p w14:paraId="058F9FE0" w14:textId="77777777" w:rsidR="00A34F56" w:rsidRDefault="00C64768">
            <w:pPr>
              <w:jc w:val="right"/>
            </w:pPr>
            <w:r>
              <w:rPr>
                <w:rFonts w:eastAsiaTheme="minorEastAsia"/>
                <w:color w:val="000000" w:themeColor="text1"/>
                <w:szCs w:val="21"/>
              </w:rPr>
              <w:t>17,772,544.54</w:t>
            </w:r>
          </w:p>
        </w:tc>
        <w:tc>
          <w:tcPr>
            <w:tcW w:w="3076" w:type="dxa"/>
            <w:vAlign w:val="center"/>
          </w:tcPr>
          <w:p w14:paraId="71F50167" w14:textId="77777777" w:rsidR="00A34F56" w:rsidRDefault="00C64768">
            <w:pPr>
              <w:jc w:val="right"/>
            </w:pPr>
            <w:r>
              <w:rPr>
                <w:rFonts w:eastAsiaTheme="minorEastAsia"/>
                <w:color w:val="000000" w:themeColor="text1"/>
                <w:szCs w:val="21"/>
              </w:rPr>
              <w:t>8.84</w:t>
            </w:r>
          </w:p>
        </w:tc>
      </w:tr>
      <w:tr w:rsidR="00A34F56" w14:paraId="2CC9D7DF" w14:textId="77777777">
        <w:trPr>
          <w:jc w:val="center"/>
        </w:trPr>
        <w:tc>
          <w:tcPr>
            <w:tcW w:w="2410" w:type="dxa"/>
            <w:vAlign w:val="center"/>
          </w:tcPr>
          <w:p w14:paraId="48021671" w14:textId="77777777" w:rsidR="00A34F56" w:rsidRDefault="00C64768">
            <w:pPr>
              <w:jc w:val="left"/>
            </w:pPr>
            <w:r>
              <w:rPr>
                <w:rFonts w:eastAsiaTheme="minorEastAsia"/>
                <w:color w:val="000000" w:themeColor="text1"/>
                <w:szCs w:val="21"/>
              </w:rPr>
              <w:t>荷兰</w:t>
            </w:r>
          </w:p>
        </w:tc>
        <w:tc>
          <w:tcPr>
            <w:tcW w:w="3118" w:type="dxa"/>
            <w:vAlign w:val="center"/>
          </w:tcPr>
          <w:p w14:paraId="1323C16C" w14:textId="77777777" w:rsidR="00A34F56" w:rsidRDefault="00C64768">
            <w:pPr>
              <w:jc w:val="right"/>
            </w:pPr>
            <w:r>
              <w:rPr>
                <w:rFonts w:eastAsiaTheme="minorEastAsia"/>
                <w:color w:val="000000" w:themeColor="text1"/>
                <w:szCs w:val="21"/>
              </w:rPr>
              <w:t>14,318,717.06</w:t>
            </w:r>
          </w:p>
        </w:tc>
        <w:tc>
          <w:tcPr>
            <w:tcW w:w="3076" w:type="dxa"/>
            <w:vAlign w:val="center"/>
          </w:tcPr>
          <w:p w14:paraId="5DC013F0" w14:textId="77777777" w:rsidR="00A34F56" w:rsidRDefault="00C64768">
            <w:pPr>
              <w:jc w:val="right"/>
            </w:pPr>
            <w:r>
              <w:rPr>
                <w:rFonts w:eastAsiaTheme="minorEastAsia"/>
                <w:color w:val="000000" w:themeColor="text1"/>
                <w:szCs w:val="21"/>
              </w:rPr>
              <w:t>7.13</w:t>
            </w:r>
          </w:p>
        </w:tc>
      </w:tr>
      <w:tr w:rsidR="00A34F56" w14:paraId="0773E951" w14:textId="77777777">
        <w:trPr>
          <w:jc w:val="center"/>
        </w:trPr>
        <w:tc>
          <w:tcPr>
            <w:tcW w:w="2410" w:type="dxa"/>
            <w:vAlign w:val="center"/>
          </w:tcPr>
          <w:p w14:paraId="566B5F40" w14:textId="77777777" w:rsidR="00A34F56" w:rsidRDefault="00C64768">
            <w:pPr>
              <w:jc w:val="left"/>
            </w:pPr>
            <w:r>
              <w:rPr>
                <w:rFonts w:eastAsiaTheme="minorEastAsia"/>
                <w:color w:val="000000" w:themeColor="text1"/>
                <w:szCs w:val="21"/>
              </w:rPr>
              <w:t>西班牙</w:t>
            </w:r>
          </w:p>
        </w:tc>
        <w:tc>
          <w:tcPr>
            <w:tcW w:w="3118" w:type="dxa"/>
            <w:vAlign w:val="center"/>
          </w:tcPr>
          <w:p w14:paraId="703200E6" w14:textId="77777777" w:rsidR="00A34F56" w:rsidRDefault="00C64768">
            <w:pPr>
              <w:jc w:val="right"/>
            </w:pPr>
            <w:r>
              <w:rPr>
                <w:rFonts w:eastAsiaTheme="minorEastAsia"/>
                <w:color w:val="000000" w:themeColor="text1"/>
                <w:szCs w:val="21"/>
              </w:rPr>
              <w:t>12,530,440.43</w:t>
            </w:r>
          </w:p>
        </w:tc>
        <w:tc>
          <w:tcPr>
            <w:tcW w:w="3076" w:type="dxa"/>
            <w:vAlign w:val="center"/>
          </w:tcPr>
          <w:p w14:paraId="495971EA" w14:textId="77777777" w:rsidR="00A34F56" w:rsidRDefault="00C64768">
            <w:pPr>
              <w:jc w:val="right"/>
            </w:pPr>
            <w:r>
              <w:rPr>
                <w:rFonts w:eastAsiaTheme="minorEastAsia"/>
                <w:color w:val="000000" w:themeColor="text1"/>
                <w:szCs w:val="21"/>
              </w:rPr>
              <w:t>6.24</w:t>
            </w:r>
          </w:p>
        </w:tc>
      </w:tr>
      <w:tr w:rsidR="00A34F56" w14:paraId="1876C047" w14:textId="77777777">
        <w:trPr>
          <w:jc w:val="center"/>
        </w:trPr>
        <w:tc>
          <w:tcPr>
            <w:tcW w:w="2410" w:type="dxa"/>
            <w:vAlign w:val="center"/>
          </w:tcPr>
          <w:p w14:paraId="04CA6A99" w14:textId="77777777" w:rsidR="00A34F56" w:rsidRDefault="00C64768">
            <w:pPr>
              <w:jc w:val="left"/>
            </w:pPr>
            <w:r>
              <w:rPr>
                <w:rFonts w:eastAsiaTheme="minorEastAsia"/>
                <w:color w:val="000000" w:themeColor="text1"/>
                <w:szCs w:val="21"/>
              </w:rPr>
              <w:t>意大利</w:t>
            </w:r>
          </w:p>
        </w:tc>
        <w:tc>
          <w:tcPr>
            <w:tcW w:w="3118" w:type="dxa"/>
            <w:vAlign w:val="center"/>
          </w:tcPr>
          <w:p w14:paraId="64681C76" w14:textId="77777777" w:rsidR="00A34F56" w:rsidRDefault="00C64768">
            <w:pPr>
              <w:jc w:val="right"/>
            </w:pPr>
            <w:r>
              <w:rPr>
                <w:rFonts w:eastAsiaTheme="minorEastAsia"/>
                <w:color w:val="000000" w:themeColor="text1"/>
                <w:szCs w:val="21"/>
              </w:rPr>
              <w:t>12,033,967.25</w:t>
            </w:r>
          </w:p>
        </w:tc>
        <w:tc>
          <w:tcPr>
            <w:tcW w:w="3076" w:type="dxa"/>
            <w:vAlign w:val="center"/>
          </w:tcPr>
          <w:p w14:paraId="0918D381" w14:textId="77777777" w:rsidR="00A34F56" w:rsidRDefault="00C64768">
            <w:pPr>
              <w:jc w:val="right"/>
            </w:pPr>
            <w:r>
              <w:rPr>
                <w:rFonts w:eastAsiaTheme="minorEastAsia"/>
                <w:color w:val="000000" w:themeColor="text1"/>
                <w:szCs w:val="21"/>
              </w:rPr>
              <w:t>5.99</w:t>
            </w:r>
          </w:p>
        </w:tc>
      </w:tr>
      <w:tr w:rsidR="00A34F56" w14:paraId="7223971E" w14:textId="77777777">
        <w:trPr>
          <w:jc w:val="center"/>
        </w:trPr>
        <w:tc>
          <w:tcPr>
            <w:tcW w:w="2410" w:type="dxa"/>
            <w:vAlign w:val="center"/>
          </w:tcPr>
          <w:p w14:paraId="1EBB110D" w14:textId="77777777" w:rsidR="00A34F56" w:rsidRDefault="00C64768">
            <w:pPr>
              <w:jc w:val="left"/>
            </w:pPr>
            <w:r>
              <w:rPr>
                <w:rFonts w:eastAsiaTheme="minorEastAsia"/>
                <w:color w:val="000000" w:themeColor="text1"/>
                <w:szCs w:val="21"/>
              </w:rPr>
              <w:t>美国</w:t>
            </w:r>
          </w:p>
        </w:tc>
        <w:tc>
          <w:tcPr>
            <w:tcW w:w="3118" w:type="dxa"/>
            <w:vAlign w:val="center"/>
          </w:tcPr>
          <w:p w14:paraId="0989EE7A" w14:textId="77777777" w:rsidR="00A34F56" w:rsidRDefault="00C64768">
            <w:pPr>
              <w:jc w:val="right"/>
            </w:pPr>
            <w:r>
              <w:rPr>
                <w:rFonts w:eastAsiaTheme="minorEastAsia"/>
                <w:color w:val="000000" w:themeColor="text1"/>
                <w:szCs w:val="21"/>
              </w:rPr>
              <w:t>10,105,653.88</w:t>
            </w:r>
          </w:p>
        </w:tc>
        <w:tc>
          <w:tcPr>
            <w:tcW w:w="3076" w:type="dxa"/>
            <w:vAlign w:val="center"/>
          </w:tcPr>
          <w:p w14:paraId="0B8E6E21" w14:textId="77777777" w:rsidR="00A34F56" w:rsidRDefault="00C64768">
            <w:pPr>
              <w:jc w:val="right"/>
            </w:pPr>
            <w:r>
              <w:rPr>
                <w:rFonts w:eastAsiaTheme="minorEastAsia"/>
                <w:color w:val="000000" w:themeColor="text1"/>
                <w:szCs w:val="21"/>
              </w:rPr>
              <w:t>5.03</w:t>
            </w:r>
          </w:p>
        </w:tc>
      </w:tr>
      <w:tr w:rsidR="00A34F56" w14:paraId="74E25072" w14:textId="77777777">
        <w:trPr>
          <w:jc w:val="center"/>
        </w:trPr>
        <w:tc>
          <w:tcPr>
            <w:tcW w:w="2410" w:type="dxa"/>
            <w:vAlign w:val="center"/>
          </w:tcPr>
          <w:p w14:paraId="5A693D67" w14:textId="77777777" w:rsidR="00A34F56" w:rsidRDefault="00C64768">
            <w:pPr>
              <w:jc w:val="left"/>
            </w:pPr>
            <w:r>
              <w:rPr>
                <w:rFonts w:eastAsiaTheme="minorEastAsia"/>
                <w:color w:val="000000" w:themeColor="text1"/>
                <w:szCs w:val="21"/>
              </w:rPr>
              <w:t>瑞典</w:t>
            </w:r>
          </w:p>
        </w:tc>
        <w:tc>
          <w:tcPr>
            <w:tcW w:w="3118" w:type="dxa"/>
            <w:vAlign w:val="center"/>
          </w:tcPr>
          <w:p w14:paraId="12657AA7" w14:textId="77777777" w:rsidR="00A34F56" w:rsidRDefault="00C64768">
            <w:pPr>
              <w:jc w:val="right"/>
            </w:pPr>
            <w:r>
              <w:rPr>
                <w:rFonts w:eastAsiaTheme="minorEastAsia"/>
                <w:color w:val="000000" w:themeColor="text1"/>
                <w:szCs w:val="21"/>
              </w:rPr>
              <w:t>8,540,401.12</w:t>
            </w:r>
          </w:p>
        </w:tc>
        <w:tc>
          <w:tcPr>
            <w:tcW w:w="3076" w:type="dxa"/>
            <w:vAlign w:val="center"/>
          </w:tcPr>
          <w:p w14:paraId="5A1F112A" w14:textId="77777777" w:rsidR="00A34F56" w:rsidRDefault="00C64768">
            <w:pPr>
              <w:jc w:val="right"/>
            </w:pPr>
            <w:r>
              <w:rPr>
                <w:rFonts w:eastAsiaTheme="minorEastAsia"/>
                <w:color w:val="000000" w:themeColor="text1"/>
                <w:szCs w:val="21"/>
              </w:rPr>
              <w:t>4.25</w:t>
            </w:r>
          </w:p>
        </w:tc>
      </w:tr>
      <w:tr w:rsidR="00A34F56" w14:paraId="31EEE224" w14:textId="77777777">
        <w:trPr>
          <w:jc w:val="center"/>
        </w:trPr>
        <w:tc>
          <w:tcPr>
            <w:tcW w:w="2410" w:type="dxa"/>
            <w:vAlign w:val="center"/>
          </w:tcPr>
          <w:p w14:paraId="29351D9A" w14:textId="77777777" w:rsidR="00A34F56" w:rsidRDefault="00C64768">
            <w:pPr>
              <w:jc w:val="left"/>
            </w:pPr>
            <w:r>
              <w:rPr>
                <w:rFonts w:eastAsiaTheme="minorEastAsia"/>
                <w:color w:val="000000" w:themeColor="text1"/>
                <w:szCs w:val="21"/>
              </w:rPr>
              <w:t>爱尔兰</w:t>
            </w:r>
          </w:p>
        </w:tc>
        <w:tc>
          <w:tcPr>
            <w:tcW w:w="3118" w:type="dxa"/>
            <w:vAlign w:val="center"/>
          </w:tcPr>
          <w:p w14:paraId="75BD5DE8" w14:textId="77777777" w:rsidR="00A34F56" w:rsidRDefault="00C64768">
            <w:pPr>
              <w:jc w:val="right"/>
            </w:pPr>
            <w:r>
              <w:rPr>
                <w:rFonts w:eastAsiaTheme="minorEastAsia"/>
                <w:color w:val="000000" w:themeColor="text1"/>
                <w:szCs w:val="21"/>
              </w:rPr>
              <w:t>5,790,043.75</w:t>
            </w:r>
          </w:p>
        </w:tc>
        <w:tc>
          <w:tcPr>
            <w:tcW w:w="3076" w:type="dxa"/>
            <w:vAlign w:val="center"/>
          </w:tcPr>
          <w:p w14:paraId="7CC879A0" w14:textId="77777777" w:rsidR="00A34F56" w:rsidRDefault="00C64768">
            <w:pPr>
              <w:jc w:val="right"/>
            </w:pPr>
            <w:r>
              <w:rPr>
                <w:rFonts w:eastAsiaTheme="minorEastAsia"/>
                <w:color w:val="000000" w:themeColor="text1"/>
                <w:szCs w:val="21"/>
              </w:rPr>
              <w:t>2.88</w:t>
            </w:r>
          </w:p>
        </w:tc>
      </w:tr>
      <w:tr w:rsidR="00A34F56" w14:paraId="6FE8BD88" w14:textId="77777777">
        <w:trPr>
          <w:jc w:val="center"/>
        </w:trPr>
        <w:tc>
          <w:tcPr>
            <w:tcW w:w="2410" w:type="dxa"/>
            <w:vAlign w:val="center"/>
          </w:tcPr>
          <w:p w14:paraId="34665206" w14:textId="77777777" w:rsidR="00A34F56" w:rsidRDefault="00C64768">
            <w:pPr>
              <w:jc w:val="left"/>
            </w:pPr>
            <w:r>
              <w:rPr>
                <w:rFonts w:eastAsiaTheme="minorEastAsia"/>
                <w:color w:val="000000" w:themeColor="text1"/>
                <w:szCs w:val="21"/>
              </w:rPr>
              <w:t>奥地利</w:t>
            </w:r>
          </w:p>
        </w:tc>
        <w:tc>
          <w:tcPr>
            <w:tcW w:w="3118" w:type="dxa"/>
            <w:vAlign w:val="center"/>
          </w:tcPr>
          <w:p w14:paraId="54658CF1" w14:textId="77777777" w:rsidR="00A34F56" w:rsidRDefault="00C64768">
            <w:pPr>
              <w:jc w:val="right"/>
            </w:pPr>
            <w:r>
              <w:rPr>
                <w:rFonts w:eastAsiaTheme="minorEastAsia"/>
                <w:color w:val="000000" w:themeColor="text1"/>
                <w:szCs w:val="21"/>
              </w:rPr>
              <w:t>1,359,881.88</w:t>
            </w:r>
          </w:p>
        </w:tc>
        <w:tc>
          <w:tcPr>
            <w:tcW w:w="3076" w:type="dxa"/>
            <w:vAlign w:val="center"/>
          </w:tcPr>
          <w:p w14:paraId="56DCCE72" w14:textId="77777777" w:rsidR="00A34F56" w:rsidRDefault="00C64768">
            <w:pPr>
              <w:jc w:val="right"/>
            </w:pPr>
            <w:r>
              <w:rPr>
                <w:rFonts w:eastAsiaTheme="minorEastAsia"/>
                <w:color w:val="000000" w:themeColor="text1"/>
                <w:szCs w:val="21"/>
              </w:rPr>
              <w:t>0.68</w:t>
            </w:r>
          </w:p>
        </w:tc>
      </w:tr>
      <w:tr w:rsidR="00A34F56" w14:paraId="48EA42A6" w14:textId="77777777">
        <w:trPr>
          <w:jc w:val="center"/>
        </w:trPr>
        <w:tc>
          <w:tcPr>
            <w:tcW w:w="2410" w:type="dxa"/>
            <w:vAlign w:val="center"/>
          </w:tcPr>
          <w:p w14:paraId="4EBC0D9B" w14:textId="77777777" w:rsidR="00A34F56" w:rsidRDefault="00C64768">
            <w:pPr>
              <w:jc w:val="left"/>
            </w:pPr>
            <w:r>
              <w:rPr>
                <w:rFonts w:eastAsiaTheme="minorEastAsia"/>
                <w:color w:val="000000" w:themeColor="text1"/>
                <w:szCs w:val="21"/>
              </w:rPr>
              <w:t>挪威</w:t>
            </w:r>
          </w:p>
        </w:tc>
        <w:tc>
          <w:tcPr>
            <w:tcW w:w="3118" w:type="dxa"/>
            <w:vAlign w:val="center"/>
          </w:tcPr>
          <w:p w14:paraId="1F62CF3F" w14:textId="77777777" w:rsidR="00A34F56" w:rsidRDefault="00C64768">
            <w:pPr>
              <w:jc w:val="right"/>
            </w:pPr>
            <w:r>
              <w:rPr>
                <w:rFonts w:eastAsiaTheme="minorEastAsia"/>
                <w:color w:val="000000" w:themeColor="text1"/>
                <w:szCs w:val="21"/>
              </w:rPr>
              <w:t>1,348,466.03</w:t>
            </w:r>
          </w:p>
        </w:tc>
        <w:tc>
          <w:tcPr>
            <w:tcW w:w="3076" w:type="dxa"/>
            <w:vAlign w:val="center"/>
          </w:tcPr>
          <w:p w14:paraId="2CB578DB" w14:textId="77777777" w:rsidR="00A34F56" w:rsidRDefault="00C64768">
            <w:pPr>
              <w:jc w:val="right"/>
            </w:pPr>
            <w:r>
              <w:rPr>
                <w:rFonts w:eastAsiaTheme="minorEastAsia"/>
                <w:color w:val="000000" w:themeColor="text1"/>
                <w:szCs w:val="21"/>
              </w:rPr>
              <w:t>0.67</w:t>
            </w:r>
          </w:p>
        </w:tc>
      </w:tr>
      <w:tr w:rsidR="008277FF" w:rsidRPr="00A3398F" w14:paraId="562AF548" w14:textId="77777777" w:rsidTr="00877D98">
        <w:trPr>
          <w:jc w:val="center"/>
        </w:trPr>
        <w:tc>
          <w:tcPr>
            <w:tcW w:w="2410" w:type="dxa"/>
            <w:vAlign w:val="center"/>
          </w:tcPr>
          <w:p w14:paraId="5E0BB305" w14:textId="77777777"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14:paraId="01DFA30F" w14:textId="77777777"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185,355,643.28</w:t>
            </w:r>
          </w:p>
        </w:tc>
        <w:tc>
          <w:tcPr>
            <w:tcW w:w="3076" w:type="dxa"/>
            <w:vAlign w:val="center"/>
          </w:tcPr>
          <w:p w14:paraId="7B7F1A90" w14:textId="77777777"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92.24</w:t>
            </w:r>
          </w:p>
        </w:tc>
      </w:tr>
    </w:tbl>
    <w:p w14:paraId="4910BC5F" w14:textId="77777777"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14:paraId="221773F6"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78C869F9" w14:textId="77777777"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14:paraId="42478557" w14:textId="77777777" w:rsidTr="008B2EAD">
        <w:tc>
          <w:tcPr>
            <w:tcW w:w="2787" w:type="dxa"/>
            <w:vAlign w:val="center"/>
          </w:tcPr>
          <w:p w14:paraId="3B966BD8"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14:paraId="14B41703"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14:paraId="5BE383E3"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A34F56" w14:paraId="28117E58" w14:textId="77777777">
        <w:tc>
          <w:tcPr>
            <w:tcW w:w="2787" w:type="dxa"/>
            <w:vAlign w:val="center"/>
          </w:tcPr>
          <w:p w14:paraId="4CD32755" w14:textId="77777777" w:rsidR="00A34F56" w:rsidRDefault="00C64768">
            <w:pPr>
              <w:jc w:val="left"/>
            </w:pPr>
            <w:r>
              <w:rPr>
                <w:rFonts w:eastAsiaTheme="minorEastAsia"/>
                <w:color w:val="000000" w:themeColor="text1"/>
                <w:szCs w:val="21"/>
              </w:rPr>
              <w:t>金融</w:t>
            </w:r>
          </w:p>
        </w:tc>
        <w:tc>
          <w:tcPr>
            <w:tcW w:w="2551" w:type="dxa"/>
            <w:vAlign w:val="center"/>
          </w:tcPr>
          <w:p w14:paraId="5B98C1B7" w14:textId="77777777" w:rsidR="00A34F56" w:rsidRDefault="00C64768">
            <w:pPr>
              <w:jc w:val="right"/>
            </w:pPr>
            <w:r>
              <w:rPr>
                <w:rFonts w:eastAsiaTheme="minorEastAsia"/>
                <w:color w:val="000000" w:themeColor="text1"/>
                <w:szCs w:val="21"/>
              </w:rPr>
              <w:t>37,047,119.29</w:t>
            </w:r>
          </w:p>
        </w:tc>
        <w:tc>
          <w:tcPr>
            <w:tcW w:w="3175" w:type="dxa"/>
            <w:vAlign w:val="center"/>
          </w:tcPr>
          <w:p w14:paraId="0E4C8185" w14:textId="77777777" w:rsidR="00A34F56" w:rsidRDefault="00C64768">
            <w:pPr>
              <w:jc w:val="right"/>
            </w:pPr>
            <w:r>
              <w:rPr>
                <w:rFonts w:eastAsiaTheme="minorEastAsia"/>
                <w:color w:val="000000" w:themeColor="text1"/>
                <w:szCs w:val="21"/>
              </w:rPr>
              <w:t>18.44</w:t>
            </w:r>
          </w:p>
        </w:tc>
      </w:tr>
      <w:tr w:rsidR="00A34F56" w14:paraId="7FBB7336" w14:textId="77777777">
        <w:tc>
          <w:tcPr>
            <w:tcW w:w="2787" w:type="dxa"/>
            <w:vAlign w:val="center"/>
          </w:tcPr>
          <w:p w14:paraId="4228C432" w14:textId="77777777" w:rsidR="00A34F56" w:rsidRDefault="00C64768">
            <w:pPr>
              <w:jc w:val="left"/>
            </w:pPr>
            <w:r>
              <w:rPr>
                <w:rFonts w:eastAsiaTheme="minorEastAsia"/>
                <w:color w:val="000000" w:themeColor="text1"/>
                <w:szCs w:val="21"/>
              </w:rPr>
              <w:t>工业</w:t>
            </w:r>
          </w:p>
        </w:tc>
        <w:tc>
          <w:tcPr>
            <w:tcW w:w="2551" w:type="dxa"/>
            <w:vAlign w:val="center"/>
          </w:tcPr>
          <w:p w14:paraId="30FB7DEB" w14:textId="77777777" w:rsidR="00A34F56" w:rsidRDefault="00C64768">
            <w:pPr>
              <w:jc w:val="right"/>
            </w:pPr>
            <w:r>
              <w:rPr>
                <w:rFonts w:eastAsiaTheme="minorEastAsia"/>
                <w:color w:val="000000" w:themeColor="text1"/>
                <w:szCs w:val="21"/>
              </w:rPr>
              <w:t>32,313,931.72</w:t>
            </w:r>
          </w:p>
        </w:tc>
        <w:tc>
          <w:tcPr>
            <w:tcW w:w="3175" w:type="dxa"/>
            <w:vAlign w:val="center"/>
          </w:tcPr>
          <w:p w14:paraId="3B1A6C59" w14:textId="77777777" w:rsidR="00A34F56" w:rsidRDefault="00C64768">
            <w:pPr>
              <w:jc w:val="right"/>
            </w:pPr>
            <w:r>
              <w:rPr>
                <w:rFonts w:eastAsiaTheme="minorEastAsia"/>
                <w:color w:val="000000" w:themeColor="text1"/>
                <w:szCs w:val="21"/>
              </w:rPr>
              <w:t>16.08</w:t>
            </w:r>
          </w:p>
        </w:tc>
      </w:tr>
      <w:tr w:rsidR="00A34F56" w14:paraId="7B6C674D" w14:textId="77777777">
        <w:tc>
          <w:tcPr>
            <w:tcW w:w="2787" w:type="dxa"/>
            <w:vAlign w:val="center"/>
          </w:tcPr>
          <w:p w14:paraId="553FD980" w14:textId="77777777" w:rsidR="00A34F56" w:rsidRDefault="00C64768">
            <w:pPr>
              <w:jc w:val="left"/>
            </w:pPr>
            <w:r>
              <w:rPr>
                <w:rFonts w:eastAsiaTheme="minorEastAsia"/>
                <w:color w:val="000000" w:themeColor="text1"/>
                <w:szCs w:val="21"/>
              </w:rPr>
              <w:t>消费者非必需品</w:t>
            </w:r>
          </w:p>
        </w:tc>
        <w:tc>
          <w:tcPr>
            <w:tcW w:w="2551" w:type="dxa"/>
            <w:vAlign w:val="center"/>
          </w:tcPr>
          <w:p w14:paraId="0D87D925" w14:textId="77777777" w:rsidR="00A34F56" w:rsidRDefault="00C64768">
            <w:pPr>
              <w:jc w:val="right"/>
            </w:pPr>
            <w:r>
              <w:rPr>
                <w:rFonts w:eastAsiaTheme="minorEastAsia"/>
                <w:color w:val="000000" w:themeColor="text1"/>
                <w:szCs w:val="21"/>
              </w:rPr>
              <w:t>18,708,010.36</w:t>
            </w:r>
          </w:p>
        </w:tc>
        <w:tc>
          <w:tcPr>
            <w:tcW w:w="3175" w:type="dxa"/>
            <w:vAlign w:val="center"/>
          </w:tcPr>
          <w:p w14:paraId="2FA22B85" w14:textId="77777777" w:rsidR="00A34F56" w:rsidRDefault="00C64768">
            <w:pPr>
              <w:jc w:val="right"/>
            </w:pPr>
            <w:r>
              <w:rPr>
                <w:rFonts w:eastAsiaTheme="minorEastAsia"/>
                <w:color w:val="000000" w:themeColor="text1"/>
                <w:szCs w:val="21"/>
              </w:rPr>
              <w:t>9.31</w:t>
            </w:r>
          </w:p>
        </w:tc>
      </w:tr>
      <w:tr w:rsidR="00A34F56" w14:paraId="47974D18" w14:textId="77777777">
        <w:tc>
          <w:tcPr>
            <w:tcW w:w="2787" w:type="dxa"/>
            <w:vAlign w:val="center"/>
          </w:tcPr>
          <w:p w14:paraId="08C3FAF3" w14:textId="77777777" w:rsidR="00A34F56" w:rsidRDefault="00C64768">
            <w:pPr>
              <w:jc w:val="left"/>
            </w:pPr>
            <w:r>
              <w:rPr>
                <w:rFonts w:eastAsiaTheme="minorEastAsia"/>
                <w:color w:val="000000" w:themeColor="text1"/>
                <w:szCs w:val="21"/>
              </w:rPr>
              <w:t>医疗保健</w:t>
            </w:r>
          </w:p>
        </w:tc>
        <w:tc>
          <w:tcPr>
            <w:tcW w:w="2551" w:type="dxa"/>
            <w:vAlign w:val="center"/>
          </w:tcPr>
          <w:p w14:paraId="617EE70F" w14:textId="77777777" w:rsidR="00A34F56" w:rsidRDefault="00C64768">
            <w:pPr>
              <w:jc w:val="right"/>
            </w:pPr>
            <w:r>
              <w:rPr>
                <w:rFonts w:eastAsiaTheme="minorEastAsia"/>
                <w:color w:val="000000" w:themeColor="text1"/>
                <w:szCs w:val="21"/>
              </w:rPr>
              <w:t>18,394,996.79</w:t>
            </w:r>
          </w:p>
        </w:tc>
        <w:tc>
          <w:tcPr>
            <w:tcW w:w="3175" w:type="dxa"/>
            <w:vAlign w:val="center"/>
          </w:tcPr>
          <w:p w14:paraId="5C731FC9" w14:textId="77777777" w:rsidR="00A34F56" w:rsidRDefault="00C64768">
            <w:pPr>
              <w:jc w:val="right"/>
            </w:pPr>
            <w:r>
              <w:rPr>
                <w:rFonts w:eastAsiaTheme="minorEastAsia"/>
                <w:color w:val="000000" w:themeColor="text1"/>
                <w:szCs w:val="21"/>
              </w:rPr>
              <w:t>9.15</w:t>
            </w:r>
          </w:p>
        </w:tc>
      </w:tr>
      <w:tr w:rsidR="00A34F56" w14:paraId="69E3302D" w14:textId="77777777">
        <w:tc>
          <w:tcPr>
            <w:tcW w:w="2787" w:type="dxa"/>
            <w:vAlign w:val="center"/>
          </w:tcPr>
          <w:p w14:paraId="12755ADA" w14:textId="77777777" w:rsidR="00A34F56" w:rsidRDefault="00C64768">
            <w:pPr>
              <w:jc w:val="left"/>
            </w:pPr>
            <w:r>
              <w:rPr>
                <w:rFonts w:eastAsiaTheme="minorEastAsia"/>
                <w:color w:val="000000" w:themeColor="text1"/>
                <w:szCs w:val="21"/>
              </w:rPr>
              <w:t>消费者常用品</w:t>
            </w:r>
          </w:p>
        </w:tc>
        <w:tc>
          <w:tcPr>
            <w:tcW w:w="2551" w:type="dxa"/>
            <w:vAlign w:val="center"/>
          </w:tcPr>
          <w:p w14:paraId="3B2B1B76" w14:textId="77777777" w:rsidR="00A34F56" w:rsidRDefault="00C64768">
            <w:pPr>
              <w:jc w:val="right"/>
            </w:pPr>
            <w:r>
              <w:rPr>
                <w:rFonts w:eastAsiaTheme="minorEastAsia"/>
                <w:color w:val="000000" w:themeColor="text1"/>
                <w:szCs w:val="21"/>
              </w:rPr>
              <w:t>17,715,634.44</w:t>
            </w:r>
          </w:p>
        </w:tc>
        <w:tc>
          <w:tcPr>
            <w:tcW w:w="3175" w:type="dxa"/>
            <w:vAlign w:val="center"/>
          </w:tcPr>
          <w:p w14:paraId="7FC95588" w14:textId="77777777" w:rsidR="00A34F56" w:rsidRDefault="00C64768">
            <w:pPr>
              <w:jc w:val="right"/>
            </w:pPr>
            <w:r>
              <w:rPr>
                <w:rFonts w:eastAsiaTheme="minorEastAsia"/>
                <w:color w:val="000000" w:themeColor="text1"/>
                <w:szCs w:val="21"/>
              </w:rPr>
              <w:t>8.82</w:t>
            </w:r>
          </w:p>
        </w:tc>
      </w:tr>
      <w:tr w:rsidR="00A34F56" w14:paraId="68E7CF7C" w14:textId="77777777">
        <w:tc>
          <w:tcPr>
            <w:tcW w:w="2787" w:type="dxa"/>
            <w:vAlign w:val="center"/>
          </w:tcPr>
          <w:p w14:paraId="4BBC0C3B" w14:textId="77777777" w:rsidR="00A34F56" w:rsidRDefault="00C64768">
            <w:pPr>
              <w:jc w:val="left"/>
            </w:pPr>
            <w:r>
              <w:rPr>
                <w:rFonts w:eastAsiaTheme="minorEastAsia"/>
                <w:color w:val="000000" w:themeColor="text1"/>
                <w:szCs w:val="21"/>
              </w:rPr>
              <w:t>能源</w:t>
            </w:r>
          </w:p>
        </w:tc>
        <w:tc>
          <w:tcPr>
            <w:tcW w:w="2551" w:type="dxa"/>
            <w:vAlign w:val="center"/>
          </w:tcPr>
          <w:p w14:paraId="082E2421" w14:textId="77777777" w:rsidR="00A34F56" w:rsidRDefault="00C64768">
            <w:pPr>
              <w:jc w:val="right"/>
            </w:pPr>
            <w:r>
              <w:rPr>
                <w:rFonts w:eastAsiaTheme="minorEastAsia"/>
                <w:color w:val="000000" w:themeColor="text1"/>
                <w:szCs w:val="21"/>
              </w:rPr>
              <w:t>17,499,185.09</w:t>
            </w:r>
          </w:p>
        </w:tc>
        <w:tc>
          <w:tcPr>
            <w:tcW w:w="3175" w:type="dxa"/>
            <w:vAlign w:val="center"/>
          </w:tcPr>
          <w:p w14:paraId="6D2CC0A8" w14:textId="77777777" w:rsidR="00A34F56" w:rsidRDefault="00C64768">
            <w:pPr>
              <w:jc w:val="right"/>
            </w:pPr>
            <w:r>
              <w:rPr>
                <w:rFonts w:eastAsiaTheme="minorEastAsia"/>
                <w:color w:val="000000" w:themeColor="text1"/>
                <w:szCs w:val="21"/>
              </w:rPr>
              <w:t>8.71</w:t>
            </w:r>
          </w:p>
        </w:tc>
      </w:tr>
      <w:tr w:rsidR="00A34F56" w14:paraId="3ACAC399" w14:textId="77777777">
        <w:tc>
          <w:tcPr>
            <w:tcW w:w="2787" w:type="dxa"/>
            <w:vAlign w:val="center"/>
          </w:tcPr>
          <w:p w14:paraId="200FBBF7" w14:textId="77777777" w:rsidR="00A34F56" w:rsidRDefault="00C64768">
            <w:pPr>
              <w:jc w:val="left"/>
            </w:pPr>
            <w:r>
              <w:rPr>
                <w:rFonts w:eastAsiaTheme="minorEastAsia"/>
                <w:color w:val="000000" w:themeColor="text1"/>
                <w:szCs w:val="21"/>
              </w:rPr>
              <w:t>信息技术</w:t>
            </w:r>
          </w:p>
        </w:tc>
        <w:tc>
          <w:tcPr>
            <w:tcW w:w="2551" w:type="dxa"/>
            <w:vAlign w:val="center"/>
          </w:tcPr>
          <w:p w14:paraId="16AAA622" w14:textId="77777777" w:rsidR="00A34F56" w:rsidRDefault="00C64768">
            <w:pPr>
              <w:jc w:val="right"/>
            </w:pPr>
            <w:r>
              <w:rPr>
                <w:rFonts w:eastAsiaTheme="minorEastAsia"/>
                <w:color w:val="000000" w:themeColor="text1"/>
                <w:szCs w:val="21"/>
              </w:rPr>
              <w:t>15,401,857.91</w:t>
            </w:r>
          </w:p>
        </w:tc>
        <w:tc>
          <w:tcPr>
            <w:tcW w:w="3175" w:type="dxa"/>
            <w:vAlign w:val="center"/>
          </w:tcPr>
          <w:p w14:paraId="2BB4310E" w14:textId="77777777" w:rsidR="00A34F56" w:rsidRDefault="00C64768">
            <w:pPr>
              <w:jc w:val="right"/>
            </w:pPr>
            <w:r>
              <w:rPr>
                <w:rFonts w:eastAsiaTheme="minorEastAsia"/>
                <w:color w:val="000000" w:themeColor="text1"/>
                <w:szCs w:val="21"/>
              </w:rPr>
              <w:t>7.66</w:t>
            </w:r>
          </w:p>
        </w:tc>
      </w:tr>
      <w:tr w:rsidR="00A34F56" w14:paraId="23FC9345" w14:textId="77777777">
        <w:tc>
          <w:tcPr>
            <w:tcW w:w="2787" w:type="dxa"/>
            <w:vAlign w:val="center"/>
          </w:tcPr>
          <w:p w14:paraId="0FBE9270" w14:textId="77777777" w:rsidR="00A34F56" w:rsidRDefault="00C64768">
            <w:pPr>
              <w:jc w:val="left"/>
            </w:pPr>
            <w:r>
              <w:rPr>
                <w:rFonts w:eastAsiaTheme="minorEastAsia"/>
                <w:color w:val="000000" w:themeColor="text1"/>
                <w:szCs w:val="21"/>
              </w:rPr>
              <w:t>基础材料</w:t>
            </w:r>
          </w:p>
        </w:tc>
        <w:tc>
          <w:tcPr>
            <w:tcW w:w="2551" w:type="dxa"/>
            <w:vAlign w:val="center"/>
          </w:tcPr>
          <w:p w14:paraId="1D047B9A" w14:textId="77777777" w:rsidR="00A34F56" w:rsidRDefault="00C64768">
            <w:pPr>
              <w:jc w:val="right"/>
            </w:pPr>
            <w:r>
              <w:rPr>
                <w:rFonts w:eastAsiaTheme="minorEastAsia"/>
                <w:color w:val="000000" w:themeColor="text1"/>
                <w:szCs w:val="21"/>
              </w:rPr>
              <w:t>11,655,948.06</w:t>
            </w:r>
          </w:p>
        </w:tc>
        <w:tc>
          <w:tcPr>
            <w:tcW w:w="3175" w:type="dxa"/>
            <w:vAlign w:val="center"/>
          </w:tcPr>
          <w:p w14:paraId="50067D2A" w14:textId="77777777" w:rsidR="00A34F56" w:rsidRDefault="00C64768">
            <w:pPr>
              <w:jc w:val="right"/>
            </w:pPr>
            <w:r>
              <w:rPr>
                <w:rFonts w:eastAsiaTheme="minorEastAsia"/>
                <w:color w:val="000000" w:themeColor="text1"/>
                <w:szCs w:val="21"/>
              </w:rPr>
              <w:t>5.80</w:t>
            </w:r>
          </w:p>
        </w:tc>
      </w:tr>
      <w:tr w:rsidR="00A34F56" w14:paraId="0FAA6C92" w14:textId="77777777">
        <w:tc>
          <w:tcPr>
            <w:tcW w:w="2787" w:type="dxa"/>
            <w:vAlign w:val="center"/>
          </w:tcPr>
          <w:p w14:paraId="2BAA7DD5" w14:textId="77777777" w:rsidR="00A34F56" w:rsidRDefault="00C64768">
            <w:pPr>
              <w:jc w:val="left"/>
            </w:pPr>
            <w:r>
              <w:rPr>
                <w:rFonts w:eastAsiaTheme="minorEastAsia"/>
                <w:color w:val="000000" w:themeColor="text1"/>
                <w:szCs w:val="21"/>
              </w:rPr>
              <w:t>电信服务</w:t>
            </w:r>
          </w:p>
        </w:tc>
        <w:tc>
          <w:tcPr>
            <w:tcW w:w="2551" w:type="dxa"/>
            <w:vAlign w:val="center"/>
          </w:tcPr>
          <w:p w14:paraId="46AA1DF5" w14:textId="77777777" w:rsidR="00A34F56" w:rsidRDefault="00C64768">
            <w:pPr>
              <w:jc w:val="right"/>
            </w:pPr>
            <w:r>
              <w:rPr>
                <w:rFonts w:eastAsiaTheme="minorEastAsia"/>
                <w:color w:val="000000" w:themeColor="text1"/>
                <w:szCs w:val="21"/>
              </w:rPr>
              <w:t>10,459,957.23</w:t>
            </w:r>
          </w:p>
        </w:tc>
        <w:tc>
          <w:tcPr>
            <w:tcW w:w="3175" w:type="dxa"/>
            <w:vAlign w:val="center"/>
          </w:tcPr>
          <w:p w14:paraId="074C2815" w14:textId="77777777" w:rsidR="00A34F56" w:rsidRDefault="00C64768">
            <w:pPr>
              <w:jc w:val="right"/>
            </w:pPr>
            <w:r>
              <w:rPr>
                <w:rFonts w:eastAsiaTheme="minorEastAsia"/>
                <w:color w:val="000000" w:themeColor="text1"/>
                <w:szCs w:val="21"/>
              </w:rPr>
              <w:t>5.21</w:t>
            </w:r>
          </w:p>
        </w:tc>
      </w:tr>
      <w:tr w:rsidR="00A34F56" w14:paraId="26802A33" w14:textId="77777777">
        <w:tc>
          <w:tcPr>
            <w:tcW w:w="2787" w:type="dxa"/>
            <w:vAlign w:val="center"/>
          </w:tcPr>
          <w:p w14:paraId="1813E6B2" w14:textId="77777777" w:rsidR="00A34F56" w:rsidRDefault="00C64768">
            <w:pPr>
              <w:jc w:val="left"/>
            </w:pPr>
            <w:r>
              <w:rPr>
                <w:rFonts w:eastAsiaTheme="minorEastAsia"/>
                <w:color w:val="000000" w:themeColor="text1"/>
                <w:szCs w:val="21"/>
              </w:rPr>
              <w:t>公用事业</w:t>
            </w:r>
          </w:p>
        </w:tc>
        <w:tc>
          <w:tcPr>
            <w:tcW w:w="2551" w:type="dxa"/>
            <w:vAlign w:val="center"/>
          </w:tcPr>
          <w:p w14:paraId="4E860358" w14:textId="77777777" w:rsidR="00A34F56" w:rsidRDefault="00C64768">
            <w:pPr>
              <w:jc w:val="right"/>
            </w:pPr>
            <w:r>
              <w:rPr>
                <w:rFonts w:eastAsiaTheme="minorEastAsia"/>
                <w:color w:val="000000" w:themeColor="text1"/>
                <w:szCs w:val="21"/>
              </w:rPr>
              <w:t>4,823,662.19</w:t>
            </w:r>
          </w:p>
        </w:tc>
        <w:tc>
          <w:tcPr>
            <w:tcW w:w="3175" w:type="dxa"/>
            <w:vAlign w:val="center"/>
          </w:tcPr>
          <w:p w14:paraId="063B2828" w14:textId="77777777" w:rsidR="00A34F56" w:rsidRDefault="00C64768">
            <w:pPr>
              <w:jc w:val="right"/>
            </w:pPr>
            <w:r>
              <w:rPr>
                <w:rFonts w:eastAsiaTheme="minorEastAsia"/>
                <w:color w:val="000000" w:themeColor="text1"/>
                <w:szCs w:val="21"/>
              </w:rPr>
              <w:t>2.40</w:t>
            </w:r>
          </w:p>
        </w:tc>
      </w:tr>
      <w:tr w:rsidR="00A34F56" w14:paraId="2108F57A" w14:textId="77777777">
        <w:tc>
          <w:tcPr>
            <w:tcW w:w="2787" w:type="dxa"/>
            <w:vAlign w:val="center"/>
          </w:tcPr>
          <w:p w14:paraId="1DDFABB0" w14:textId="77777777" w:rsidR="00A34F56" w:rsidRDefault="00C64768">
            <w:pPr>
              <w:jc w:val="left"/>
            </w:pPr>
            <w:r>
              <w:rPr>
                <w:rFonts w:eastAsiaTheme="minorEastAsia"/>
                <w:color w:val="000000" w:themeColor="text1"/>
                <w:szCs w:val="21"/>
              </w:rPr>
              <w:t>房地产</w:t>
            </w:r>
          </w:p>
        </w:tc>
        <w:tc>
          <w:tcPr>
            <w:tcW w:w="2551" w:type="dxa"/>
            <w:vAlign w:val="center"/>
          </w:tcPr>
          <w:p w14:paraId="28CA4B84" w14:textId="77777777" w:rsidR="00A34F56" w:rsidRDefault="00C64768">
            <w:pPr>
              <w:jc w:val="right"/>
            </w:pPr>
            <w:r>
              <w:rPr>
                <w:rFonts w:eastAsiaTheme="minorEastAsia"/>
                <w:color w:val="000000" w:themeColor="text1"/>
                <w:szCs w:val="21"/>
              </w:rPr>
              <w:t>1,335,340.20</w:t>
            </w:r>
          </w:p>
        </w:tc>
        <w:tc>
          <w:tcPr>
            <w:tcW w:w="3175" w:type="dxa"/>
            <w:vAlign w:val="center"/>
          </w:tcPr>
          <w:p w14:paraId="73BFD2DA" w14:textId="77777777" w:rsidR="00A34F56" w:rsidRDefault="00C64768">
            <w:pPr>
              <w:jc w:val="right"/>
            </w:pPr>
            <w:r>
              <w:rPr>
                <w:rFonts w:eastAsiaTheme="minorEastAsia"/>
                <w:color w:val="000000" w:themeColor="text1"/>
                <w:szCs w:val="21"/>
              </w:rPr>
              <w:t>0.66</w:t>
            </w:r>
          </w:p>
        </w:tc>
      </w:tr>
      <w:tr w:rsidR="008277FF" w:rsidRPr="00A3398F" w14:paraId="29C74815" w14:textId="77777777" w:rsidTr="00877D98">
        <w:tc>
          <w:tcPr>
            <w:tcW w:w="2787" w:type="dxa"/>
            <w:vAlign w:val="center"/>
          </w:tcPr>
          <w:p w14:paraId="6FBDFB98" w14:textId="77777777"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lastRenderedPageBreak/>
              <w:t>合计</w:t>
            </w:r>
          </w:p>
        </w:tc>
        <w:tc>
          <w:tcPr>
            <w:tcW w:w="2551" w:type="dxa"/>
            <w:vAlign w:val="center"/>
          </w:tcPr>
          <w:p w14:paraId="6669F1D9" w14:textId="77777777"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185,355,643.28</w:t>
            </w:r>
          </w:p>
        </w:tc>
        <w:tc>
          <w:tcPr>
            <w:tcW w:w="3175" w:type="dxa"/>
            <w:vAlign w:val="center"/>
          </w:tcPr>
          <w:p w14:paraId="097006F3" w14:textId="77777777"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92.24</w:t>
            </w:r>
          </w:p>
        </w:tc>
      </w:tr>
    </w:tbl>
    <w:p w14:paraId="5D25231F" w14:textId="77777777"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14:paraId="74C13FC3" w14:textId="77777777" w:rsidR="000A521D" w:rsidRDefault="000A521D" w:rsidP="008B6A4A">
      <w:pPr>
        <w:autoSpaceDE w:val="0"/>
        <w:autoSpaceDN w:val="0"/>
        <w:adjustRightInd w:val="0"/>
        <w:spacing w:line="360" w:lineRule="auto"/>
        <w:jc w:val="left"/>
        <w:rPr>
          <w:rFonts w:eastAsiaTheme="minorEastAsia"/>
          <w:color w:val="000000" w:themeColor="text1"/>
          <w:sz w:val="24"/>
        </w:rPr>
      </w:pPr>
    </w:p>
    <w:p w14:paraId="34B8246F" w14:textId="77777777"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71"/>
        <w:gridCol w:w="1962"/>
        <w:gridCol w:w="799"/>
        <w:gridCol w:w="823"/>
        <w:gridCol w:w="584"/>
        <w:gridCol w:w="678"/>
        <w:gridCol w:w="886"/>
        <w:gridCol w:w="1424"/>
        <w:gridCol w:w="886"/>
      </w:tblGrid>
      <w:tr w:rsidR="00A3398F" w:rsidRPr="00A3398F" w14:paraId="157E98AC" w14:textId="77777777" w:rsidTr="001C7D5D">
        <w:tc>
          <w:tcPr>
            <w:tcW w:w="794" w:type="dxa"/>
            <w:vAlign w:val="center"/>
          </w:tcPr>
          <w:p w14:paraId="175A9543"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14:paraId="091CE424" w14:textId="77777777"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14:paraId="3468E06B" w14:textId="77777777"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14:paraId="36762A36" w14:textId="77777777"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14:paraId="6E3E1C13"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14:paraId="5FC80986"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969" w:type="dxa"/>
            <w:vAlign w:val="center"/>
          </w:tcPr>
          <w:p w14:paraId="18224701"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14:paraId="760AA55C"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14:paraId="1176BCE0"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14:paraId="133899FF"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14:paraId="7D787D16"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14:paraId="1263B0B4"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A34F56" w14:paraId="1F0CE38D" w14:textId="77777777">
        <w:tc>
          <w:tcPr>
            <w:tcW w:w="0" w:type="auto"/>
            <w:vAlign w:val="center"/>
          </w:tcPr>
          <w:p w14:paraId="34B3C990" w14:textId="77777777" w:rsidR="00A34F56" w:rsidRDefault="00C64768">
            <w:pPr>
              <w:jc w:val="center"/>
            </w:pPr>
            <w:r>
              <w:rPr>
                <w:rFonts w:eastAsiaTheme="minorEastAsia"/>
                <w:szCs w:val="21"/>
              </w:rPr>
              <w:t>1</w:t>
            </w:r>
          </w:p>
        </w:tc>
        <w:tc>
          <w:tcPr>
            <w:tcW w:w="0" w:type="auto"/>
            <w:vAlign w:val="center"/>
          </w:tcPr>
          <w:p w14:paraId="7048734C" w14:textId="77777777" w:rsidR="00A34F56" w:rsidRDefault="00C64768">
            <w:pPr>
              <w:jc w:val="center"/>
            </w:pPr>
            <w:r>
              <w:rPr>
                <w:rFonts w:eastAsiaTheme="minorEastAsia"/>
                <w:szCs w:val="21"/>
              </w:rPr>
              <w:t>NOVO-NORDISK A/S-SPONS ADR</w:t>
            </w:r>
          </w:p>
        </w:tc>
        <w:tc>
          <w:tcPr>
            <w:tcW w:w="0" w:type="auto"/>
            <w:vAlign w:val="center"/>
          </w:tcPr>
          <w:p w14:paraId="267C3095" w14:textId="77777777" w:rsidR="00A34F56" w:rsidRDefault="00C64768">
            <w:pPr>
              <w:jc w:val="center"/>
            </w:pPr>
            <w:r>
              <w:rPr>
                <w:rFonts w:eastAsiaTheme="minorEastAsia"/>
                <w:szCs w:val="21"/>
              </w:rPr>
              <w:t>诺和诺德公司</w:t>
            </w:r>
          </w:p>
        </w:tc>
        <w:tc>
          <w:tcPr>
            <w:tcW w:w="0" w:type="auto"/>
            <w:vAlign w:val="center"/>
          </w:tcPr>
          <w:p w14:paraId="05609548" w14:textId="77777777" w:rsidR="00A34F56" w:rsidRDefault="00C64768">
            <w:pPr>
              <w:jc w:val="center"/>
            </w:pPr>
            <w:r>
              <w:rPr>
                <w:rFonts w:eastAsiaTheme="minorEastAsia"/>
                <w:szCs w:val="21"/>
              </w:rPr>
              <w:t>NVO</w:t>
            </w:r>
          </w:p>
        </w:tc>
        <w:tc>
          <w:tcPr>
            <w:tcW w:w="0" w:type="auto"/>
            <w:vAlign w:val="center"/>
          </w:tcPr>
          <w:p w14:paraId="654B93C4" w14:textId="77777777" w:rsidR="00A34F56" w:rsidRDefault="00C64768">
            <w:pPr>
              <w:jc w:val="center"/>
            </w:pPr>
            <w:r>
              <w:rPr>
                <w:rFonts w:eastAsiaTheme="minorEastAsia"/>
                <w:szCs w:val="21"/>
              </w:rPr>
              <w:t>纽约证券交易所</w:t>
            </w:r>
          </w:p>
        </w:tc>
        <w:tc>
          <w:tcPr>
            <w:tcW w:w="0" w:type="auto"/>
            <w:vAlign w:val="center"/>
          </w:tcPr>
          <w:p w14:paraId="1F70B147" w14:textId="77777777" w:rsidR="00A34F56" w:rsidRDefault="00C64768">
            <w:pPr>
              <w:jc w:val="center"/>
            </w:pPr>
            <w:r>
              <w:rPr>
                <w:rFonts w:eastAsiaTheme="minorEastAsia"/>
                <w:szCs w:val="21"/>
              </w:rPr>
              <w:t>美国</w:t>
            </w:r>
          </w:p>
        </w:tc>
        <w:tc>
          <w:tcPr>
            <w:tcW w:w="0" w:type="auto"/>
            <w:vAlign w:val="center"/>
          </w:tcPr>
          <w:p w14:paraId="414DB9EC" w14:textId="77777777" w:rsidR="00A34F56" w:rsidRDefault="00C64768">
            <w:pPr>
              <w:jc w:val="right"/>
            </w:pPr>
            <w:r>
              <w:rPr>
                <w:rFonts w:eastAsiaTheme="minorEastAsia"/>
                <w:szCs w:val="21"/>
              </w:rPr>
              <w:t>9,934</w:t>
            </w:r>
          </w:p>
        </w:tc>
        <w:tc>
          <w:tcPr>
            <w:tcW w:w="0" w:type="auto"/>
            <w:vAlign w:val="center"/>
          </w:tcPr>
          <w:p w14:paraId="5DE2775D" w14:textId="77777777" w:rsidR="00A34F56" w:rsidRDefault="00C64768">
            <w:pPr>
              <w:jc w:val="right"/>
            </w:pPr>
            <w:r>
              <w:rPr>
                <w:rFonts w:eastAsiaTheme="minorEastAsia"/>
                <w:szCs w:val="21"/>
              </w:rPr>
              <w:t>10,105,653.88</w:t>
            </w:r>
          </w:p>
        </w:tc>
        <w:tc>
          <w:tcPr>
            <w:tcW w:w="0" w:type="auto"/>
            <w:vAlign w:val="center"/>
          </w:tcPr>
          <w:p w14:paraId="540A0273" w14:textId="77777777" w:rsidR="00A34F56" w:rsidRDefault="00C64768">
            <w:pPr>
              <w:jc w:val="right"/>
            </w:pPr>
            <w:r>
              <w:rPr>
                <w:rFonts w:eastAsiaTheme="minorEastAsia"/>
                <w:szCs w:val="21"/>
              </w:rPr>
              <w:t>5.03</w:t>
            </w:r>
          </w:p>
        </w:tc>
      </w:tr>
      <w:tr w:rsidR="00A34F56" w14:paraId="3873F838" w14:textId="77777777">
        <w:tc>
          <w:tcPr>
            <w:tcW w:w="0" w:type="auto"/>
            <w:vAlign w:val="center"/>
          </w:tcPr>
          <w:p w14:paraId="4C824FAB" w14:textId="77777777" w:rsidR="00A34F56" w:rsidRDefault="00C64768">
            <w:pPr>
              <w:jc w:val="center"/>
            </w:pPr>
            <w:r>
              <w:rPr>
                <w:rFonts w:eastAsiaTheme="minorEastAsia"/>
                <w:szCs w:val="21"/>
              </w:rPr>
              <w:t>2</w:t>
            </w:r>
          </w:p>
        </w:tc>
        <w:tc>
          <w:tcPr>
            <w:tcW w:w="0" w:type="auto"/>
            <w:vAlign w:val="center"/>
          </w:tcPr>
          <w:p w14:paraId="3E373CD8" w14:textId="77777777" w:rsidR="00A34F56" w:rsidRDefault="00C64768">
            <w:pPr>
              <w:jc w:val="center"/>
            </w:pPr>
            <w:r>
              <w:rPr>
                <w:rFonts w:eastAsiaTheme="minorEastAsia"/>
                <w:szCs w:val="21"/>
              </w:rPr>
              <w:t>SHELL PLC (UK)</w:t>
            </w:r>
          </w:p>
        </w:tc>
        <w:tc>
          <w:tcPr>
            <w:tcW w:w="0" w:type="auto"/>
            <w:vAlign w:val="center"/>
          </w:tcPr>
          <w:p w14:paraId="68260F9F" w14:textId="77777777" w:rsidR="00A34F56" w:rsidRDefault="00C64768">
            <w:pPr>
              <w:jc w:val="center"/>
            </w:pPr>
            <w:r>
              <w:rPr>
                <w:rFonts w:eastAsiaTheme="minorEastAsia"/>
                <w:szCs w:val="21"/>
              </w:rPr>
              <w:t>壳牌公共有限公司</w:t>
            </w:r>
          </w:p>
        </w:tc>
        <w:tc>
          <w:tcPr>
            <w:tcW w:w="0" w:type="auto"/>
            <w:vAlign w:val="center"/>
          </w:tcPr>
          <w:p w14:paraId="173228D8" w14:textId="77777777" w:rsidR="00A34F56" w:rsidRDefault="00C64768">
            <w:pPr>
              <w:jc w:val="center"/>
            </w:pPr>
            <w:r>
              <w:rPr>
                <w:rFonts w:eastAsiaTheme="minorEastAsia"/>
                <w:szCs w:val="21"/>
              </w:rPr>
              <w:t>SHEL</w:t>
            </w:r>
          </w:p>
        </w:tc>
        <w:tc>
          <w:tcPr>
            <w:tcW w:w="0" w:type="auto"/>
            <w:vAlign w:val="center"/>
          </w:tcPr>
          <w:p w14:paraId="7A55B763" w14:textId="77777777" w:rsidR="00A34F56" w:rsidRDefault="00C64768">
            <w:pPr>
              <w:jc w:val="center"/>
            </w:pPr>
            <w:r>
              <w:rPr>
                <w:rFonts w:eastAsiaTheme="minorEastAsia"/>
                <w:szCs w:val="21"/>
              </w:rPr>
              <w:t>英国伦敦交易所</w:t>
            </w:r>
          </w:p>
        </w:tc>
        <w:tc>
          <w:tcPr>
            <w:tcW w:w="0" w:type="auto"/>
            <w:vAlign w:val="center"/>
          </w:tcPr>
          <w:p w14:paraId="456957C3" w14:textId="77777777" w:rsidR="00A34F56" w:rsidRDefault="00C64768">
            <w:pPr>
              <w:jc w:val="center"/>
            </w:pPr>
            <w:r>
              <w:rPr>
                <w:rFonts w:eastAsiaTheme="minorEastAsia"/>
                <w:szCs w:val="21"/>
              </w:rPr>
              <w:t>英国</w:t>
            </w:r>
          </w:p>
        </w:tc>
        <w:tc>
          <w:tcPr>
            <w:tcW w:w="0" w:type="auto"/>
            <w:vAlign w:val="center"/>
          </w:tcPr>
          <w:p w14:paraId="7558A4FC" w14:textId="77777777" w:rsidR="00A34F56" w:rsidRDefault="00C64768">
            <w:pPr>
              <w:jc w:val="right"/>
            </w:pPr>
            <w:r>
              <w:rPr>
                <w:rFonts w:eastAsiaTheme="minorEastAsia"/>
                <w:szCs w:val="21"/>
              </w:rPr>
              <w:t>33,431</w:t>
            </w:r>
          </w:p>
        </w:tc>
        <w:tc>
          <w:tcPr>
            <w:tcW w:w="0" w:type="auto"/>
            <w:vAlign w:val="center"/>
          </w:tcPr>
          <w:p w14:paraId="64BE4CE2" w14:textId="77777777" w:rsidR="00A34F56" w:rsidRDefault="00C64768">
            <w:pPr>
              <w:jc w:val="right"/>
            </w:pPr>
            <w:r>
              <w:rPr>
                <w:rFonts w:eastAsiaTheme="minorEastAsia"/>
                <w:szCs w:val="21"/>
              </w:rPr>
              <w:t>8,567,650.55</w:t>
            </w:r>
          </w:p>
        </w:tc>
        <w:tc>
          <w:tcPr>
            <w:tcW w:w="0" w:type="auto"/>
            <w:vAlign w:val="center"/>
          </w:tcPr>
          <w:p w14:paraId="73986552" w14:textId="77777777" w:rsidR="00A34F56" w:rsidRDefault="00C64768">
            <w:pPr>
              <w:jc w:val="right"/>
            </w:pPr>
            <w:r>
              <w:rPr>
                <w:rFonts w:eastAsiaTheme="minorEastAsia"/>
                <w:szCs w:val="21"/>
              </w:rPr>
              <w:t>4.26</w:t>
            </w:r>
          </w:p>
        </w:tc>
      </w:tr>
      <w:tr w:rsidR="00A34F56" w14:paraId="466F1D09" w14:textId="77777777">
        <w:tc>
          <w:tcPr>
            <w:tcW w:w="0" w:type="auto"/>
            <w:vAlign w:val="center"/>
          </w:tcPr>
          <w:p w14:paraId="540658E1" w14:textId="77777777" w:rsidR="00A34F56" w:rsidRDefault="00C64768">
            <w:pPr>
              <w:jc w:val="center"/>
            </w:pPr>
            <w:r>
              <w:rPr>
                <w:rFonts w:eastAsiaTheme="minorEastAsia"/>
                <w:szCs w:val="21"/>
              </w:rPr>
              <w:t>3</w:t>
            </w:r>
          </w:p>
        </w:tc>
        <w:tc>
          <w:tcPr>
            <w:tcW w:w="0" w:type="auto"/>
            <w:vAlign w:val="center"/>
          </w:tcPr>
          <w:p w14:paraId="128C9618" w14:textId="77777777" w:rsidR="00A34F56" w:rsidRDefault="00C64768">
            <w:pPr>
              <w:jc w:val="center"/>
            </w:pPr>
            <w:r>
              <w:rPr>
                <w:rFonts w:eastAsiaTheme="minorEastAsia"/>
                <w:szCs w:val="21"/>
              </w:rPr>
              <w:t>SAP SE</w:t>
            </w:r>
          </w:p>
        </w:tc>
        <w:tc>
          <w:tcPr>
            <w:tcW w:w="0" w:type="auto"/>
            <w:vAlign w:val="center"/>
          </w:tcPr>
          <w:p w14:paraId="3666CED7" w14:textId="77777777" w:rsidR="00A34F56" w:rsidRDefault="00C64768">
            <w:pPr>
              <w:jc w:val="center"/>
            </w:pPr>
            <w:r>
              <w:rPr>
                <w:rFonts w:eastAsiaTheme="minorEastAsia"/>
                <w:szCs w:val="21"/>
              </w:rPr>
              <w:t>SAP</w:t>
            </w:r>
            <w:r>
              <w:rPr>
                <w:rFonts w:eastAsiaTheme="minorEastAsia"/>
                <w:szCs w:val="21"/>
              </w:rPr>
              <w:t>公司</w:t>
            </w:r>
          </w:p>
        </w:tc>
        <w:tc>
          <w:tcPr>
            <w:tcW w:w="0" w:type="auto"/>
            <w:vAlign w:val="center"/>
          </w:tcPr>
          <w:p w14:paraId="2119E9D2" w14:textId="77777777" w:rsidR="00A34F56" w:rsidRDefault="00C64768">
            <w:pPr>
              <w:jc w:val="center"/>
            </w:pPr>
            <w:r>
              <w:rPr>
                <w:rFonts w:eastAsiaTheme="minorEastAsia"/>
                <w:szCs w:val="21"/>
              </w:rPr>
              <w:t>SAP</w:t>
            </w:r>
          </w:p>
        </w:tc>
        <w:tc>
          <w:tcPr>
            <w:tcW w:w="0" w:type="auto"/>
            <w:vAlign w:val="center"/>
          </w:tcPr>
          <w:p w14:paraId="7A2BDD59" w14:textId="77777777" w:rsidR="00A34F56" w:rsidRDefault="00C64768">
            <w:pPr>
              <w:jc w:val="center"/>
            </w:pPr>
            <w:r>
              <w:rPr>
                <w:rFonts w:eastAsiaTheme="minorEastAsia"/>
                <w:szCs w:val="21"/>
              </w:rPr>
              <w:t>法兰克福证券交易所</w:t>
            </w:r>
          </w:p>
        </w:tc>
        <w:tc>
          <w:tcPr>
            <w:tcW w:w="0" w:type="auto"/>
            <w:vAlign w:val="center"/>
          </w:tcPr>
          <w:p w14:paraId="7FD7AB25" w14:textId="77777777" w:rsidR="00A34F56" w:rsidRDefault="00C64768">
            <w:pPr>
              <w:jc w:val="center"/>
            </w:pPr>
            <w:r>
              <w:rPr>
                <w:rFonts w:eastAsiaTheme="minorEastAsia"/>
                <w:szCs w:val="21"/>
              </w:rPr>
              <w:t>德国</w:t>
            </w:r>
          </w:p>
        </w:tc>
        <w:tc>
          <w:tcPr>
            <w:tcW w:w="0" w:type="auto"/>
            <w:vAlign w:val="center"/>
          </w:tcPr>
          <w:p w14:paraId="0FCDA88D" w14:textId="77777777" w:rsidR="00A34F56" w:rsidRDefault="00C64768">
            <w:pPr>
              <w:jc w:val="right"/>
            </w:pPr>
            <w:r>
              <w:rPr>
                <w:rFonts w:eastAsiaTheme="minorEastAsia"/>
                <w:szCs w:val="21"/>
              </w:rPr>
              <w:t>3,825</w:t>
            </w:r>
          </w:p>
        </w:tc>
        <w:tc>
          <w:tcPr>
            <w:tcW w:w="0" w:type="auto"/>
            <w:vAlign w:val="center"/>
          </w:tcPr>
          <w:p w14:paraId="5FC7D14F" w14:textId="77777777" w:rsidR="00A34F56" w:rsidRDefault="00C64768">
            <w:pPr>
              <w:jc w:val="right"/>
            </w:pPr>
            <w:r>
              <w:rPr>
                <w:rFonts w:eastAsiaTheme="minorEastAsia"/>
                <w:szCs w:val="21"/>
              </w:rPr>
              <w:t>5,554,073.59</w:t>
            </w:r>
          </w:p>
        </w:tc>
        <w:tc>
          <w:tcPr>
            <w:tcW w:w="0" w:type="auto"/>
            <w:vAlign w:val="center"/>
          </w:tcPr>
          <w:p w14:paraId="0FB5A45C" w14:textId="77777777" w:rsidR="00A34F56" w:rsidRDefault="00C64768">
            <w:pPr>
              <w:jc w:val="right"/>
            </w:pPr>
            <w:r>
              <w:rPr>
                <w:rFonts w:eastAsiaTheme="minorEastAsia"/>
                <w:szCs w:val="21"/>
              </w:rPr>
              <w:t>2.76</w:t>
            </w:r>
          </w:p>
        </w:tc>
      </w:tr>
      <w:tr w:rsidR="00A34F56" w14:paraId="6E49DE2A" w14:textId="77777777">
        <w:tc>
          <w:tcPr>
            <w:tcW w:w="0" w:type="auto"/>
            <w:vAlign w:val="center"/>
          </w:tcPr>
          <w:p w14:paraId="2FB9C447" w14:textId="77777777" w:rsidR="00A34F56" w:rsidRDefault="00C64768">
            <w:pPr>
              <w:jc w:val="center"/>
            </w:pPr>
            <w:r>
              <w:rPr>
                <w:rFonts w:eastAsiaTheme="minorEastAsia"/>
                <w:szCs w:val="21"/>
              </w:rPr>
              <w:t>4</w:t>
            </w:r>
          </w:p>
        </w:tc>
        <w:tc>
          <w:tcPr>
            <w:tcW w:w="0" w:type="auto"/>
            <w:vAlign w:val="center"/>
          </w:tcPr>
          <w:p w14:paraId="04ABA1C0" w14:textId="77777777" w:rsidR="00A34F56" w:rsidRDefault="00C64768">
            <w:pPr>
              <w:jc w:val="center"/>
            </w:pPr>
            <w:r>
              <w:rPr>
                <w:rFonts w:eastAsiaTheme="minorEastAsia"/>
                <w:szCs w:val="21"/>
              </w:rPr>
              <w:t>ASML HOLDING NV</w:t>
            </w:r>
          </w:p>
        </w:tc>
        <w:tc>
          <w:tcPr>
            <w:tcW w:w="0" w:type="auto"/>
            <w:vAlign w:val="center"/>
          </w:tcPr>
          <w:p w14:paraId="476900F1" w14:textId="77777777" w:rsidR="00A34F56" w:rsidRDefault="00C64768">
            <w:pPr>
              <w:jc w:val="center"/>
            </w:pPr>
            <w:r>
              <w:rPr>
                <w:rFonts w:eastAsiaTheme="minorEastAsia"/>
                <w:szCs w:val="21"/>
              </w:rPr>
              <w:t>阿斯麦控股公司</w:t>
            </w:r>
          </w:p>
        </w:tc>
        <w:tc>
          <w:tcPr>
            <w:tcW w:w="0" w:type="auto"/>
            <w:vAlign w:val="center"/>
          </w:tcPr>
          <w:p w14:paraId="2255EE40" w14:textId="77777777" w:rsidR="00A34F56" w:rsidRDefault="00C64768">
            <w:pPr>
              <w:jc w:val="center"/>
            </w:pPr>
            <w:r>
              <w:rPr>
                <w:rFonts w:eastAsiaTheme="minorEastAsia"/>
                <w:szCs w:val="21"/>
              </w:rPr>
              <w:t>ASML</w:t>
            </w:r>
          </w:p>
        </w:tc>
        <w:tc>
          <w:tcPr>
            <w:tcW w:w="0" w:type="auto"/>
            <w:vAlign w:val="center"/>
          </w:tcPr>
          <w:p w14:paraId="55A1D8C7" w14:textId="77777777" w:rsidR="00A34F56" w:rsidRDefault="00C64768">
            <w:pPr>
              <w:jc w:val="center"/>
            </w:pPr>
            <w:r>
              <w:rPr>
                <w:rFonts w:eastAsiaTheme="minorEastAsia"/>
                <w:szCs w:val="21"/>
              </w:rPr>
              <w:t>荷兰证券</w:t>
            </w:r>
            <w:r>
              <w:rPr>
                <w:rFonts w:eastAsiaTheme="minorEastAsia"/>
                <w:szCs w:val="21"/>
              </w:rPr>
              <w:lastRenderedPageBreak/>
              <w:t>交易所</w:t>
            </w:r>
          </w:p>
        </w:tc>
        <w:tc>
          <w:tcPr>
            <w:tcW w:w="0" w:type="auto"/>
            <w:vAlign w:val="center"/>
          </w:tcPr>
          <w:p w14:paraId="3D0627BB" w14:textId="77777777" w:rsidR="00A34F56" w:rsidRDefault="00C64768">
            <w:pPr>
              <w:jc w:val="center"/>
            </w:pPr>
            <w:r>
              <w:rPr>
                <w:rFonts w:eastAsiaTheme="minorEastAsia"/>
                <w:szCs w:val="21"/>
              </w:rPr>
              <w:lastRenderedPageBreak/>
              <w:t>荷兰</w:t>
            </w:r>
          </w:p>
        </w:tc>
        <w:tc>
          <w:tcPr>
            <w:tcW w:w="0" w:type="auto"/>
            <w:vAlign w:val="center"/>
          </w:tcPr>
          <w:p w14:paraId="302EF7D1" w14:textId="77777777" w:rsidR="00A34F56" w:rsidRDefault="00C64768">
            <w:pPr>
              <w:jc w:val="right"/>
            </w:pPr>
            <w:r>
              <w:rPr>
                <w:rFonts w:eastAsiaTheme="minorEastAsia"/>
                <w:szCs w:val="21"/>
              </w:rPr>
              <w:t>704</w:t>
            </w:r>
          </w:p>
        </w:tc>
        <w:tc>
          <w:tcPr>
            <w:tcW w:w="0" w:type="auto"/>
            <w:vAlign w:val="center"/>
          </w:tcPr>
          <w:p w14:paraId="14E5E053" w14:textId="77777777" w:rsidR="00A34F56" w:rsidRDefault="00C64768">
            <w:pPr>
              <w:jc w:val="right"/>
            </w:pPr>
            <w:r>
              <w:rPr>
                <w:rFonts w:eastAsiaTheme="minorEastAsia"/>
                <w:szCs w:val="21"/>
              </w:rPr>
              <w:t>5,200,737.44</w:t>
            </w:r>
          </w:p>
        </w:tc>
        <w:tc>
          <w:tcPr>
            <w:tcW w:w="0" w:type="auto"/>
            <w:vAlign w:val="center"/>
          </w:tcPr>
          <w:p w14:paraId="51DB89FF" w14:textId="77777777" w:rsidR="00A34F56" w:rsidRDefault="00C64768">
            <w:pPr>
              <w:jc w:val="right"/>
            </w:pPr>
            <w:r>
              <w:rPr>
                <w:rFonts w:eastAsiaTheme="minorEastAsia"/>
                <w:szCs w:val="21"/>
              </w:rPr>
              <w:t>2.59</w:t>
            </w:r>
          </w:p>
        </w:tc>
      </w:tr>
      <w:tr w:rsidR="00A34F56" w14:paraId="18FCC830" w14:textId="77777777">
        <w:tc>
          <w:tcPr>
            <w:tcW w:w="0" w:type="auto"/>
            <w:vAlign w:val="center"/>
          </w:tcPr>
          <w:p w14:paraId="22DCEBFE" w14:textId="77777777" w:rsidR="00A34F56" w:rsidRDefault="00C64768">
            <w:pPr>
              <w:jc w:val="center"/>
            </w:pPr>
            <w:r>
              <w:rPr>
                <w:rFonts w:eastAsiaTheme="minorEastAsia"/>
                <w:szCs w:val="21"/>
              </w:rPr>
              <w:t>5</w:t>
            </w:r>
          </w:p>
        </w:tc>
        <w:tc>
          <w:tcPr>
            <w:tcW w:w="0" w:type="auto"/>
            <w:vAlign w:val="center"/>
          </w:tcPr>
          <w:p w14:paraId="10563722" w14:textId="77777777" w:rsidR="00A34F56" w:rsidRDefault="00C64768">
            <w:pPr>
              <w:jc w:val="center"/>
            </w:pPr>
            <w:r>
              <w:rPr>
                <w:rFonts w:eastAsiaTheme="minorEastAsia"/>
                <w:szCs w:val="21"/>
              </w:rPr>
              <w:t>TotalEnergies SE</w:t>
            </w:r>
          </w:p>
        </w:tc>
        <w:tc>
          <w:tcPr>
            <w:tcW w:w="0" w:type="auto"/>
            <w:vAlign w:val="center"/>
          </w:tcPr>
          <w:p w14:paraId="568DCE3F" w14:textId="77777777" w:rsidR="00A34F56" w:rsidRDefault="00C64768">
            <w:pPr>
              <w:jc w:val="center"/>
            </w:pPr>
            <w:r>
              <w:rPr>
                <w:rFonts w:eastAsiaTheme="minorEastAsia"/>
                <w:szCs w:val="21"/>
              </w:rPr>
              <w:t>道达尔集团</w:t>
            </w:r>
          </w:p>
        </w:tc>
        <w:tc>
          <w:tcPr>
            <w:tcW w:w="0" w:type="auto"/>
            <w:vAlign w:val="center"/>
          </w:tcPr>
          <w:p w14:paraId="192E17E3" w14:textId="77777777" w:rsidR="00A34F56" w:rsidRDefault="00C64768">
            <w:pPr>
              <w:jc w:val="center"/>
            </w:pPr>
            <w:r>
              <w:rPr>
                <w:rFonts w:eastAsiaTheme="minorEastAsia"/>
                <w:szCs w:val="21"/>
              </w:rPr>
              <w:t>TTE</w:t>
            </w:r>
          </w:p>
        </w:tc>
        <w:tc>
          <w:tcPr>
            <w:tcW w:w="0" w:type="auto"/>
            <w:vAlign w:val="center"/>
          </w:tcPr>
          <w:p w14:paraId="18572081" w14:textId="77777777" w:rsidR="00A34F56" w:rsidRDefault="00C64768">
            <w:pPr>
              <w:jc w:val="center"/>
            </w:pPr>
            <w:r>
              <w:rPr>
                <w:rFonts w:eastAsiaTheme="minorEastAsia"/>
                <w:szCs w:val="21"/>
              </w:rPr>
              <w:t>巴黎证券交易所</w:t>
            </w:r>
          </w:p>
        </w:tc>
        <w:tc>
          <w:tcPr>
            <w:tcW w:w="0" w:type="auto"/>
            <w:vAlign w:val="center"/>
          </w:tcPr>
          <w:p w14:paraId="6186C1D0" w14:textId="77777777" w:rsidR="00A34F56" w:rsidRDefault="00C64768">
            <w:pPr>
              <w:jc w:val="center"/>
            </w:pPr>
            <w:r>
              <w:rPr>
                <w:rFonts w:eastAsiaTheme="minorEastAsia"/>
                <w:szCs w:val="21"/>
              </w:rPr>
              <w:t>法国</w:t>
            </w:r>
          </w:p>
        </w:tc>
        <w:tc>
          <w:tcPr>
            <w:tcW w:w="0" w:type="auto"/>
            <w:vAlign w:val="center"/>
          </w:tcPr>
          <w:p w14:paraId="09C6374F" w14:textId="77777777" w:rsidR="00A34F56" w:rsidRDefault="00C64768">
            <w:pPr>
              <w:jc w:val="right"/>
            </w:pPr>
            <w:r>
              <w:rPr>
                <w:rFonts w:eastAsiaTheme="minorEastAsia"/>
                <w:szCs w:val="21"/>
              </w:rPr>
              <w:t>9,085</w:t>
            </w:r>
          </w:p>
        </w:tc>
        <w:tc>
          <w:tcPr>
            <w:tcW w:w="0" w:type="auto"/>
            <w:vAlign w:val="center"/>
          </w:tcPr>
          <w:p w14:paraId="14449703" w14:textId="77777777" w:rsidR="00A34F56" w:rsidRDefault="00C64768">
            <w:pPr>
              <w:jc w:val="right"/>
            </w:pPr>
            <w:r>
              <w:rPr>
                <w:rFonts w:eastAsiaTheme="minorEastAsia"/>
                <w:szCs w:val="21"/>
              </w:rPr>
              <w:t>4,338,575.92</w:t>
            </w:r>
          </w:p>
        </w:tc>
        <w:tc>
          <w:tcPr>
            <w:tcW w:w="0" w:type="auto"/>
            <w:vAlign w:val="center"/>
          </w:tcPr>
          <w:p w14:paraId="2662023E" w14:textId="77777777" w:rsidR="00A34F56" w:rsidRDefault="00C64768">
            <w:pPr>
              <w:jc w:val="right"/>
            </w:pPr>
            <w:r>
              <w:rPr>
                <w:rFonts w:eastAsiaTheme="minorEastAsia"/>
                <w:szCs w:val="21"/>
              </w:rPr>
              <w:t>2.16</w:t>
            </w:r>
          </w:p>
        </w:tc>
      </w:tr>
      <w:tr w:rsidR="00A34F56" w14:paraId="5245DC2A" w14:textId="77777777">
        <w:tc>
          <w:tcPr>
            <w:tcW w:w="0" w:type="auto"/>
            <w:vAlign w:val="center"/>
          </w:tcPr>
          <w:p w14:paraId="34988DBD" w14:textId="77777777" w:rsidR="00A34F56" w:rsidRDefault="00C64768">
            <w:pPr>
              <w:jc w:val="center"/>
            </w:pPr>
            <w:r>
              <w:rPr>
                <w:rFonts w:eastAsiaTheme="minorEastAsia"/>
                <w:szCs w:val="21"/>
              </w:rPr>
              <w:t>6</w:t>
            </w:r>
          </w:p>
        </w:tc>
        <w:tc>
          <w:tcPr>
            <w:tcW w:w="0" w:type="auto"/>
            <w:vAlign w:val="center"/>
          </w:tcPr>
          <w:p w14:paraId="5B825D41" w14:textId="77777777" w:rsidR="00A34F56" w:rsidRDefault="00C64768">
            <w:pPr>
              <w:jc w:val="center"/>
            </w:pPr>
            <w:r>
              <w:rPr>
                <w:rFonts w:eastAsiaTheme="minorEastAsia"/>
                <w:szCs w:val="21"/>
              </w:rPr>
              <w:t>NOVARTIS AG-REG</w:t>
            </w:r>
          </w:p>
        </w:tc>
        <w:tc>
          <w:tcPr>
            <w:tcW w:w="0" w:type="auto"/>
            <w:vAlign w:val="center"/>
          </w:tcPr>
          <w:p w14:paraId="33407F66" w14:textId="77777777" w:rsidR="00A34F56" w:rsidRDefault="00C64768">
            <w:pPr>
              <w:jc w:val="center"/>
            </w:pPr>
            <w:r>
              <w:rPr>
                <w:rFonts w:eastAsiaTheme="minorEastAsia"/>
                <w:szCs w:val="21"/>
              </w:rPr>
              <w:t>诺华</w:t>
            </w:r>
          </w:p>
        </w:tc>
        <w:tc>
          <w:tcPr>
            <w:tcW w:w="0" w:type="auto"/>
            <w:vAlign w:val="center"/>
          </w:tcPr>
          <w:p w14:paraId="4C643E67" w14:textId="77777777" w:rsidR="00A34F56" w:rsidRDefault="00C64768">
            <w:pPr>
              <w:jc w:val="center"/>
            </w:pPr>
            <w:r>
              <w:rPr>
                <w:rFonts w:eastAsiaTheme="minorEastAsia"/>
                <w:szCs w:val="21"/>
              </w:rPr>
              <w:t>NOVN</w:t>
            </w:r>
          </w:p>
        </w:tc>
        <w:tc>
          <w:tcPr>
            <w:tcW w:w="0" w:type="auto"/>
            <w:vAlign w:val="center"/>
          </w:tcPr>
          <w:p w14:paraId="3CBAC0CC" w14:textId="77777777" w:rsidR="00A34F56" w:rsidRDefault="00C64768">
            <w:pPr>
              <w:jc w:val="center"/>
            </w:pPr>
            <w:r>
              <w:rPr>
                <w:rFonts w:eastAsiaTheme="minorEastAsia"/>
                <w:szCs w:val="21"/>
              </w:rPr>
              <w:t>瑞士证券交易所</w:t>
            </w:r>
          </w:p>
        </w:tc>
        <w:tc>
          <w:tcPr>
            <w:tcW w:w="0" w:type="auto"/>
            <w:vAlign w:val="center"/>
          </w:tcPr>
          <w:p w14:paraId="6383219B" w14:textId="77777777" w:rsidR="00A34F56" w:rsidRDefault="00C64768">
            <w:pPr>
              <w:jc w:val="center"/>
            </w:pPr>
            <w:r>
              <w:rPr>
                <w:rFonts w:eastAsiaTheme="minorEastAsia"/>
                <w:szCs w:val="21"/>
              </w:rPr>
              <w:t>瑞士</w:t>
            </w:r>
          </w:p>
        </w:tc>
        <w:tc>
          <w:tcPr>
            <w:tcW w:w="0" w:type="auto"/>
            <w:vAlign w:val="center"/>
          </w:tcPr>
          <w:p w14:paraId="38AD2CCC" w14:textId="77777777" w:rsidR="00A34F56" w:rsidRDefault="00C64768">
            <w:pPr>
              <w:jc w:val="right"/>
            </w:pPr>
            <w:r>
              <w:rPr>
                <w:rFonts w:eastAsiaTheme="minorEastAsia"/>
                <w:szCs w:val="21"/>
              </w:rPr>
              <w:t>5,499</w:t>
            </w:r>
          </w:p>
        </w:tc>
        <w:tc>
          <w:tcPr>
            <w:tcW w:w="0" w:type="auto"/>
            <w:vAlign w:val="center"/>
          </w:tcPr>
          <w:p w14:paraId="669C60C1" w14:textId="77777777" w:rsidR="00A34F56" w:rsidRDefault="00C64768">
            <w:pPr>
              <w:jc w:val="right"/>
            </w:pPr>
            <w:r>
              <w:rPr>
                <w:rFonts w:eastAsiaTheme="minorEastAsia"/>
                <w:szCs w:val="21"/>
              </w:rPr>
              <w:t>4,202,735.07</w:t>
            </w:r>
          </w:p>
        </w:tc>
        <w:tc>
          <w:tcPr>
            <w:tcW w:w="0" w:type="auto"/>
            <w:vAlign w:val="center"/>
          </w:tcPr>
          <w:p w14:paraId="1838B35E" w14:textId="77777777" w:rsidR="00A34F56" w:rsidRDefault="00C64768">
            <w:pPr>
              <w:jc w:val="right"/>
            </w:pPr>
            <w:r>
              <w:rPr>
                <w:rFonts w:eastAsiaTheme="minorEastAsia"/>
                <w:szCs w:val="21"/>
              </w:rPr>
              <w:t>2.09</w:t>
            </w:r>
          </w:p>
        </w:tc>
      </w:tr>
      <w:tr w:rsidR="00A34F56" w14:paraId="7C978A4F" w14:textId="77777777">
        <w:tc>
          <w:tcPr>
            <w:tcW w:w="0" w:type="auto"/>
            <w:vAlign w:val="center"/>
          </w:tcPr>
          <w:p w14:paraId="5D1C07E1" w14:textId="77777777" w:rsidR="00A34F56" w:rsidRDefault="00C64768">
            <w:pPr>
              <w:jc w:val="center"/>
            </w:pPr>
            <w:r>
              <w:rPr>
                <w:rFonts w:eastAsiaTheme="minorEastAsia"/>
                <w:szCs w:val="21"/>
              </w:rPr>
              <w:t>7</w:t>
            </w:r>
          </w:p>
        </w:tc>
        <w:tc>
          <w:tcPr>
            <w:tcW w:w="0" w:type="auto"/>
            <w:vAlign w:val="center"/>
          </w:tcPr>
          <w:p w14:paraId="17672DAA" w14:textId="77777777" w:rsidR="00A34F56" w:rsidRDefault="00C64768">
            <w:pPr>
              <w:jc w:val="center"/>
            </w:pPr>
            <w:r>
              <w:rPr>
                <w:rFonts w:eastAsiaTheme="minorEastAsia"/>
                <w:szCs w:val="21"/>
              </w:rPr>
              <w:t>UNICREDIT SPA</w:t>
            </w:r>
          </w:p>
        </w:tc>
        <w:tc>
          <w:tcPr>
            <w:tcW w:w="0" w:type="auto"/>
            <w:vAlign w:val="center"/>
          </w:tcPr>
          <w:p w14:paraId="6C4F8DF3" w14:textId="77777777" w:rsidR="00A34F56" w:rsidRDefault="00C64768">
            <w:pPr>
              <w:jc w:val="center"/>
            </w:pPr>
            <w:r>
              <w:rPr>
                <w:rFonts w:eastAsiaTheme="minorEastAsia"/>
                <w:szCs w:val="21"/>
              </w:rPr>
              <w:t>裕信银行公共有限公司</w:t>
            </w:r>
          </w:p>
        </w:tc>
        <w:tc>
          <w:tcPr>
            <w:tcW w:w="0" w:type="auto"/>
            <w:vAlign w:val="center"/>
          </w:tcPr>
          <w:p w14:paraId="43059026" w14:textId="77777777" w:rsidR="00A34F56" w:rsidRDefault="00C64768">
            <w:pPr>
              <w:jc w:val="center"/>
            </w:pPr>
            <w:r>
              <w:rPr>
                <w:rFonts w:eastAsiaTheme="minorEastAsia"/>
                <w:szCs w:val="21"/>
              </w:rPr>
              <w:t>UCG</w:t>
            </w:r>
          </w:p>
        </w:tc>
        <w:tc>
          <w:tcPr>
            <w:tcW w:w="0" w:type="auto"/>
            <w:vAlign w:val="center"/>
          </w:tcPr>
          <w:p w14:paraId="4777D8CC" w14:textId="77777777" w:rsidR="00A34F56" w:rsidRDefault="00C64768">
            <w:pPr>
              <w:jc w:val="center"/>
            </w:pPr>
            <w:r>
              <w:rPr>
                <w:rFonts w:eastAsiaTheme="minorEastAsia"/>
                <w:szCs w:val="21"/>
              </w:rPr>
              <w:t>意大利证券交易所</w:t>
            </w:r>
          </w:p>
        </w:tc>
        <w:tc>
          <w:tcPr>
            <w:tcW w:w="0" w:type="auto"/>
            <w:vAlign w:val="center"/>
          </w:tcPr>
          <w:p w14:paraId="5BC4DF87" w14:textId="77777777" w:rsidR="00A34F56" w:rsidRDefault="00C64768">
            <w:pPr>
              <w:jc w:val="center"/>
            </w:pPr>
            <w:r>
              <w:rPr>
                <w:rFonts w:eastAsiaTheme="minorEastAsia"/>
                <w:szCs w:val="21"/>
              </w:rPr>
              <w:t>意大利</w:t>
            </w:r>
          </w:p>
        </w:tc>
        <w:tc>
          <w:tcPr>
            <w:tcW w:w="0" w:type="auto"/>
            <w:vAlign w:val="center"/>
          </w:tcPr>
          <w:p w14:paraId="2AC01A95" w14:textId="77777777" w:rsidR="00A34F56" w:rsidRDefault="00C64768">
            <w:pPr>
              <w:jc w:val="right"/>
            </w:pPr>
            <w:r>
              <w:rPr>
                <w:rFonts w:eastAsiaTheme="minorEastAsia"/>
                <w:szCs w:val="21"/>
              </w:rPr>
              <w:t>14,110</w:t>
            </w:r>
          </w:p>
        </w:tc>
        <w:tc>
          <w:tcPr>
            <w:tcW w:w="0" w:type="auto"/>
            <w:vAlign w:val="center"/>
          </w:tcPr>
          <w:p w14:paraId="26C8861F" w14:textId="77777777" w:rsidR="00A34F56" w:rsidRDefault="00C64768">
            <w:pPr>
              <w:jc w:val="right"/>
            </w:pPr>
            <w:r>
              <w:rPr>
                <w:rFonts w:eastAsiaTheme="minorEastAsia"/>
                <w:szCs w:val="21"/>
              </w:rPr>
              <w:t>3,741,028.44</w:t>
            </w:r>
          </w:p>
        </w:tc>
        <w:tc>
          <w:tcPr>
            <w:tcW w:w="0" w:type="auto"/>
            <w:vAlign w:val="center"/>
          </w:tcPr>
          <w:p w14:paraId="75CE0B61" w14:textId="77777777" w:rsidR="00A34F56" w:rsidRDefault="00C64768">
            <w:pPr>
              <w:jc w:val="right"/>
            </w:pPr>
            <w:r>
              <w:rPr>
                <w:rFonts w:eastAsiaTheme="minorEastAsia"/>
                <w:szCs w:val="21"/>
              </w:rPr>
              <w:t>1.86</w:t>
            </w:r>
          </w:p>
        </w:tc>
      </w:tr>
      <w:tr w:rsidR="00A34F56" w14:paraId="5A21CE4C" w14:textId="77777777">
        <w:tc>
          <w:tcPr>
            <w:tcW w:w="0" w:type="auto"/>
            <w:vAlign w:val="center"/>
          </w:tcPr>
          <w:p w14:paraId="5CA2057D" w14:textId="77777777" w:rsidR="00A34F56" w:rsidRDefault="00C64768">
            <w:pPr>
              <w:jc w:val="center"/>
            </w:pPr>
            <w:r>
              <w:rPr>
                <w:rFonts w:eastAsiaTheme="minorEastAsia"/>
                <w:szCs w:val="21"/>
              </w:rPr>
              <w:t>8</w:t>
            </w:r>
          </w:p>
        </w:tc>
        <w:tc>
          <w:tcPr>
            <w:tcW w:w="0" w:type="auto"/>
            <w:vAlign w:val="center"/>
          </w:tcPr>
          <w:p w14:paraId="4EB971F0" w14:textId="77777777" w:rsidR="00A34F56" w:rsidRDefault="00C64768">
            <w:pPr>
              <w:jc w:val="center"/>
            </w:pPr>
            <w:r>
              <w:rPr>
                <w:rFonts w:eastAsiaTheme="minorEastAsia"/>
                <w:szCs w:val="21"/>
              </w:rPr>
              <w:t>AIR LIQUIDE SA</w:t>
            </w:r>
          </w:p>
        </w:tc>
        <w:tc>
          <w:tcPr>
            <w:tcW w:w="0" w:type="auto"/>
            <w:vAlign w:val="center"/>
          </w:tcPr>
          <w:p w14:paraId="3B54E2BF" w14:textId="77777777" w:rsidR="00A34F56" w:rsidRDefault="00C64768">
            <w:pPr>
              <w:jc w:val="center"/>
            </w:pPr>
            <w:r>
              <w:rPr>
                <w:rFonts w:eastAsiaTheme="minorEastAsia"/>
                <w:szCs w:val="21"/>
              </w:rPr>
              <w:t>液化空气集团</w:t>
            </w:r>
          </w:p>
        </w:tc>
        <w:tc>
          <w:tcPr>
            <w:tcW w:w="0" w:type="auto"/>
            <w:vAlign w:val="center"/>
          </w:tcPr>
          <w:p w14:paraId="428B9C11" w14:textId="77777777" w:rsidR="00A34F56" w:rsidRDefault="00C64768">
            <w:pPr>
              <w:jc w:val="center"/>
            </w:pPr>
            <w:r>
              <w:rPr>
                <w:rFonts w:eastAsiaTheme="minorEastAsia"/>
                <w:szCs w:val="21"/>
              </w:rPr>
              <w:t>AI</w:t>
            </w:r>
          </w:p>
        </w:tc>
        <w:tc>
          <w:tcPr>
            <w:tcW w:w="0" w:type="auto"/>
            <w:vAlign w:val="center"/>
          </w:tcPr>
          <w:p w14:paraId="00EF1A7C" w14:textId="77777777" w:rsidR="00A34F56" w:rsidRDefault="00C64768">
            <w:pPr>
              <w:jc w:val="center"/>
            </w:pPr>
            <w:r>
              <w:rPr>
                <w:rFonts w:eastAsiaTheme="minorEastAsia"/>
                <w:szCs w:val="21"/>
              </w:rPr>
              <w:t>巴黎证券交易所</w:t>
            </w:r>
          </w:p>
        </w:tc>
        <w:tc>
          <w:tcPr>
            <w:tcW w:w="0" w:type="auto"/>
            <w:vAlign w:val="center"/>
          </w:tcPr>
          <w:p w14:paraId="6FD7C682" w14:textId="77777777" w:rsidR="00A34F56" w:rsidRDefault="00C64768">
            <w:pPr>
              <w:jc w:val="center"/>
            </w:pPr>
            <w:r>
              <w:rPr>
                <w:rFonts w:eastAsiaTheme="minorEastAsia"/>
                <w:szCs w:val="21"/>
              </w:rPr>
              <w:t>法国</w:t>
            </w:r>
          </w:p>
        </w:tc>
        <w:tc>
          <w:tcPr>
            <w:tcW w:w="0" w:type="auto"/>
            <w:vAlign w:val="center"/>
          </w:tcPr>
          <w:p w14:paraId="43E763A9" w14:textId="77777777" w:rsidR="00A34F56" w:rsidRDefault="00C64768">
            <w:pPr>
              <w:jc w:val="right"/>
            </w:pPr>
            <w:r>
              <w:rPr>
                <w:rFonts w:eastAsiaTheme="minorEastAsia"/>
                <w:szCs w:val="21"/>
              </w:rPr>
              <w:t>2,970</w:t>
            </w:r>
          </w:p>
        </w:tc>
        <w:tc>
          <w:tcPr>
            <w:tcW w:w="0" w:type="auto"/>
            <w:vAlign w:val="center"/>
          </w:tcPr>
          <w:p w14:paraId="1EE72822" w14:textId="77777777" w:rsidR="00A34F56" w:rsidRDefault="00C64768">
            <w:pPr>
              <w:jc w:val="right"/>
            </w:pPr>
            <w:r>
              <w:rPr>
                <w:rFonts w:eastAsiaTheme="minorEastAsia"/>
                <w:szCs w:val="21"/>
              </w:rPr>
              <w:t>3,669,966.56</w:t>
            </w:r>
          </w:p>
        </w:tc>
        <w:tc>
          <w:tcPr>
            <w:tcW w:w="0" w:type="auto"/>
            <w:vAlign w:val="center"/>
          </w:tcPr>
          <w:p w14:paraId="24FB5CBF" w14:textId="77777777" w:rsidR="00A34F56" w:rsidRDefault="00C64768">
            <w:pPr>
              <w:jc w:val="right"/>
            </w:pPr>
            <w:r>
              <w:rPr>
                <w:rFonts w:eastAsiaTheme="minorEastAsia"/>
                <w:szCs w:val="21"/>
              </w:rPr>
              <w:t>1.83</w:t>
            </w:r>
          </w:p>
        </w:tc>
      </w:tr>
      <w:tr w:rsidR="00A34F56" w14:paraId="2C597A0F" w14:textId="77777777">
        <w:tc>
          <w:tcPr>
            <w:tcW w:w="0" w:type="auto"/>
            <w:vAlign w:val="center"/>
          </w:tcPr>
          <w:p w14:paraId="5DF41B50" w14:textId="77777777" w:rsidR="00A34F56" w:rsidRDefault="00C64768">
            <w:pPr>
              <w:jc w:val="center"/>
            </w:pPr>
            <w:r>
              <w:rPr>
                <w:rFonts w:eastAsiaTheme="minorEastAsia"/>
                <w:szCs w:val="21"/>
              </w:rPr>
              <w:t>9</w:t>
            </w:r>
          </w:p>
        </w:tc>
        <w:tc>
          <w:tcPr>
            <w:tcW w:w="0" w:type="auto"/>
            <w:vAlign w:val="center"/>
          </w:tcPr>
          <w:p w14:paraId="78C8C6DE" w14:textId="77777777" w:rsidR="00A34F56" w:rsidRDefault="00C64768">
            <w:pPr>
              <w:jc w:val="center"/>
            </w:pPr>
            <w:r>
              <w:rPr>
                <w:rFonts w:eastAsiaTheme="minorEastAsia"/>
                <w:szCs w:val="21"/>
              </w:rPr>
              <w:t>GSK PLC</w:t>
            </w:r>
          </w:p>
        </w:tc>
        <w:tc>
          <w:tcPr>
            <w:tcW w:w="0" w:type="auto"/>
            <w:vAlign w:val="center"/>
          </w:tcPr>
          <w:p w14:paraId="498227B0" w14:textId="77777777" w:rsidR="00A34F56" w:rsidRDefault="00C64768">
            <w:pPr>
              <w:jc w:val="center"/>
            </w:pPr>
            <w:r>
              <w:rPr>
                <w:rFonts w:eastAsiaTheme="minorEastAsia"/>
                <w:szCs w:val="21"/>
              </w:rPr>
              <w:t>葛兰素史克公共有限公司</w:t>
            </w:r>
          </w:p>
        </w:tc>
        <w:tc>
          <w:tcPr>
            <w:tcW w:w="0" w:type="auto"/>
            <w:vAlign w:val="center"/>
          </w:tcPr>
          <w:p w14:paraId="21395A4A" w14:textId="77777777" w:rsidR="00A34F56" w:rsidRDefault="00C64768">
            <w:pPr>
              <w:jc w:val="center"/>
            </w:pPr>
            <w:r>
              <w:rPr>
                <w:rFonts w:eastAsiaTheme="minorEastAsia"/>
                <w:szCs w:val="21"/>
              </w:rPr>
              <w:t>GSK</w:t>
            </w:r>
          </w:p>
        </w:tc>
        <w:tc>
          <w:tcPr>
            <w:tcW w:w="0" w:type="auto"/>
            <w:vAlign w:val="center"/>
          </w:tcPr>
          <w:p w14:paraId="30498A12" w14:textId="77777777" w:rsidR="00A34F56" w:rsidRDefault="00C64768">
            <w:pPr>
              <w:jc w:val="center"/>
            </w:pPr>
            <w:r>
              <w:rPr>
                <w:rFonts w:eastAsiaTheme="minorEastAsia"/>
                <w:szCs w:val="21"/>
              </w:rPr>
              <w:t>英国伦敦交易所</w:t>
            </w:r>
          </w:p>
        </w:tc>
        <w:tc>
          <w:tcPr>
            <w:tcW w:w="0" w:type="auto"/>
            <w:vAlign w:val="center"/>
          </w:tcPr>
          <w:p w14:paraId="1042AF6E" w14:textId="77777777" w:rsidR="00A34F56" w:rsidRDefault="00C64768">
            <w:pPr>
              <w:jc w:val="center"/>
            </w:pPr>
            <w:r>
              <w:rPr>
                <w:rFonts w:eastAsiaTheme="minorEastAsia"/>
                <w:szCs w:val="21"/>
              </w:rPr>
              <w:t>英国</w:t>
            </w:r>
          </w:p>
        </w:tc>
        <w:tc>
          <w:tcPr>
            <w:tcW w:w="0" w:type="auto"/>
            <w:vAlign w:val="center"/>
          </w:tcPr>
          <w:p w14:paraId="6950CF19" w14:textId="77777777" w:rsidR="00A34F56" w:rsidRDefault="00C64768">
            <w:pPr>
              <w:jc w:val="right"/>
            </w:pPr>
            <w:r>
              <w:rPr>
                <w:rFonts w:eastAsiaTheme="minorEastAsia"/>
                <w:szCs w:val="21"/>
              </w:rPr>
              <w:t>26,143</w:t>
            </w:r>
          </w:p>
        </w:tc>
        <w:tc>
          <w:tcPr>
            <w:tcW w:w="0" w:type="auto"/>
            <w:vAlign w:val="center"/>
          </w:tcPr>
          <w:p w14:paraId="5C25DE80" w14:textId="77777777" w:rsidR="00A34F56" w:rsidRDefault="00C64768">
            <w:pPr>
              <w:jc w:val="right"/>
            </w:pPr>
            <w:r>
              <w:rPr>
                <w:rFonts w:eastAsiaTheme="minorEastAsia"/>
                <w:szCs w:val="21"/>
              </w:rPr>
              <w:t>3,615,908.57</w:t>
            </w:r>
          </w:p>
        </w:tc>
        <w:tc>
          <w:tcPr>
            <w:tcW w:w="0" w:type="auto"/>
            <w:vAlign w:val="center"/>
          </w:tcPr>
          <w:p w14:paraId="33D5CE56" w14:textId="77777777" w:rsidR="00A34F56" w:rsidRDefault="00C64768">
            <w:pPr>
              <w:jc w:val="right"/>
            </w:pPr>
            <w:r>
              <w:rPr>
                <w:rFonts w:eastAsiaTheme="minorEastAsia"/>
                <w:szCs w:val="21"/>
              </w:rPr>
              <w:t>1.80</w:t>
            </w:r>
          </w:p>
        </w:tc>
      </w:tr>
      <w:tr w:rsidR="00A34F56" w14:paraId="11871A53" w14:textId="77777777">
        <w:tc>
          <w:tcPr>
            <w:tcW w:w="0" w:type="auto"/>
            <w:vAlign w:val="center"/>
          </w:tcPr>
          <w:p w14:paraId="7FAC497E" w14:textId="77777777" w:rsidR="00A34F56" w:rsidRDefault="00C64768">
            <w:pPr>
              <w:jc w:val="center"/>
            </w:pPr>
            <w:r>
              <w:rPr>
                <w:rFonts w:eastAsiaTheme="minorEastAsia"/>
                <w:szCs w:val="21"/>
              </w:rPr>
              <w:t>10</w:t>
            </w:r>
          </w:p>
        </w:tc>
        <w:tc>
          <w:tcPr>
            <w:tcW w:w="0" w:type="auto"/>
            <w:vAlign w:val="center"/>
          </w:tcPr>
          <w:p w14:paraId="0F8C61E2" w14:textId="77777777" w:rsidR="00A34F56" w:rsidRDefault="00C64768">
            <w:pPr>
              <w:jc w:val="center"/>
            </w:pPr>
            <w:r>
              <w:rPr>
                <w:rFonts w:eastAsiaTheme="minorEastAsia"/>
                <w:szCs w:val="21"/>
              </w:rPr>
              <w:t>NESTLE SA-REG</w:t>
            </w:r>
          </w:p>
        </w:tc>
        <w:tc>
          <w:tcPr>
            <w:tcW w:w="0" w:type="auto"/>
            <w:vAlign w:val="center"/>
          </w:tcPr>
          <w:p w14:paraId="1793DF5D" w14:textId="77777777" w:rsidR="00A34F56" w:rsidRDefault="00C64768">
            <w:pPr>
              <w:jc w:val="center"/>
            </w:pPr>
            <w:r>
              <w:rPr>
                <w:rFonts w:eastAsiaTheme="minorEastAsia"/>
                <w:szCs w:val="21"/>
              </w:rPr>
              <w:t>雀巢</w:t>
            </w:r>
          </w:p>
        </w:tc>
        <w:tc>
          <w:tcPr>
            <w:tcW w:w="0" w:type="auto"/>
            <w:vAlign w:val="center"/>
          </w:tcPr>
          <w:p w14:paraId="1EECB879" w14:textId="77777777" w:rsidR="00A34F56" w:rsidRDefault="00C64768">
            <w:pPr>
              <w:jc w:val="center"/>
            </w:pPr>
            <w:r>
              <w:rPr>
                <w:rFonts w:eastAsiaTheme="minorEastAsia"/>
                <w:szCs w:val="21"/>
              </w:rPr>
              <w:t>NESN</w:t>
            </w:r>
          </w:p>
        </w:tc>
        <w:tc>
          <w:tcPr>
            <w:tcW w:w="0" w:type="auto"/>
            <w:vAlign w:val="center"/>
          </w:tcPr>
          <w:p w14:paraId="7A6DAA95" w14:textId="77777777" w:rsidR="00A34F56" w:rsidRDefault="00C64768">
            <w:pPr>
              <w:jc w:val="center"/>
            </w:pPr>
            <w:r>
              <w:rPr>
                <w:rFonts w:eastAsiaTheme="minorEastAsia"/>
                <w:szCs w:val="21"/>
              </w:rPr>
              <w:t>瑞士证券交</w:t>
            </w:r>
            <w:r>
              <w:rPr>
                <w:rFonts w:eastAsiaTheme="minorEastAsia"/>
                <w:szCs w:val="21"/>
              </w:rPr>
              <w:lastRenderedPageBreak/>
              <w:t>易所</w:t>
            </w:r>
          </w:p>
        </w:tc>
        <w:tc>
          <w:tcPr>
            <w:tcW w:w="0" w:type="auto"/>
            <w:vAlign w:val="center"/>
          </w:tcPr>
          <w:p w14:paraId="5C3611E9" w14:textId="77777777" w:rsidR="00A34F56" w:rsidRDefault="00C64768">
            <w:pPr>
              <w:jc w:val="center"/>
            </w:pPr>
            <w:r>
              <w:rPr>
                <w:rFonts w:eastAsiaTheme="minorEastAsia"/>
                <w:szCs w:val="21"/>
              </w:rPr>
              <w:lastRenderedPageBreak/>
              <w:t>瑞士</w:t>
            </w:r>
          </w:p>
        </w:tc>
        <w:tc>
          <w:tcPr>
            <w:tcW w:w="0" w:type="auto"/>
            <w:vAlign w:val="center"/>
          </w:tcPr>
          <w:p w14:paraId="2159F42F" w14:textId="77777777" w:rsidR="00A34F56" w:rsidRDefault="00C64768">
            <w:pPr>
              <w:jc w:val="right"/>
            </w:pPr>
            <w:r>
              <w:rPr>
                <w:rFonts w:eastAsiaTheme="minorEastAsia"/>
                <w:szCs w:val="21"/>
              </w:rPr>
              <w:t>4,776</w:t>
            </w:r>
          </w:p>
        </w:tc>
        <w:tc>
          <w:tcPr>
            <w:tcW w:w="0" w:type="auto"/>
            <w:vAlign w:val="center"/>
          </w:tcPr>
          <w:p w14:paraId="12F96F11" w14:textId="77777777" w:rsidR="00A34F56" w:rsidRDefault="00C64768">
            <w:pPr>
              <w:jc w:val="right"/>
            </w:pPr>
            <w:r>
              <w:rPr>
                <w:rFonts w:eastAsiaTheme="minorEastAsia"/>
                <w:szCs w:val="21"/>
              </w:rPr>
              <w:t>3,481,264.67</w:t>
            </w:r>
          </w:p>
        </w:tc>
        <w:tc>
          <w:tcPr>
            <w:tcW w:w="0" w:type="auto"/>
            <w:vAlign w:val="center"/>
          </w:tcPr>
          <w:p w14:paraId="0626974D" w14:textId="77777777" w:rsidR="00A34F56" w:rsidRDefault="00C64768">
            <w:pPr>
              <w:jc w:val="right"/>
            </w:pPr>
            <w:r>
              <w:rPr>
                <w:rFonts w:eastAsiaTheme="minorEastAsia"/>
                <w:szCs w:val="21"/>
              </w:rPr>
              <w:t>1.73</w:t>
            </w:r>
          </w:p>
        </w:tc>
      </w:tr>
    </w:tbl>
    <w:p w14:paraId="0709A238" w14:textId="77777777"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14:paraId="17A0FD70" w14:textId="77777777"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14:paraId="162762EB"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14:paraId="000A91D0"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30889422"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02A79F58"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14:paraId="73989C8D"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40BAC629"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5850E3E4"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14:paraId="3243893B"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14:paraId="63F46962" w14:textId="77777777"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327BC359"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14:paraId="5101F2A4"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14:paraId="52C65817"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1E2E5462" w14:textId="77777777"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14:paraId="7267E7E6"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14:paraId="17385A85"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67F54C72" w14:textId="77777777"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14:paraId="4882B117" w14:textId="77777777"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58D0ACF9" w14:textId="77777777"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14:paraId="5888C2B1" w14:textId="77777777"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14:paraId="426B7F98" w14:textId="77777777" w:rsidTr="004C05F3">
        <w:tc>
          <w:tcPr>
            <w:tcW w:w="802" w:type="dxa"/>
            <w:vAlign w:val="center"/>
          </w:tcPr>
          <w:p w14:paraId="11A1F245"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14:paraId="0CD7FF1C"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14:paraId="556297EF"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14:paraId="7E3FAF98" w14:textId="77777777" w:rsidTr="009E3391">
        <w:tc>
          <w:tcPr>
            <w:tcW w:w="802" w:type="dxa"/>
            <w:vAlign w:val="center"/>
          </w:tcPr>
          <w:p w14:paraId="310AC6E8"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14:paraId="057D8036"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14:paraId="3AAC477F"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336FD88D" w14:textId="77777777" w:rsidTr="009E3391">
        <w:tc>
          <w:tcPr>
            <w:tcW w:w="802" w:type="dxa"/>
            <w:vAlign w:val="center"/>
          </w:tcPr>
          <w:p w14:paraId="6C405FF7"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14:paraId="7CAE6968"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14:paraId="4A0EC386"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15C2C302" w14:textId="77777777" w:rsidTr="009E3391">
        <w:tc>
          <w:tcPr>
            <w:tcW w:w="802" w:type="dxa"/>
            <w:vAlign w:val="center"/>
          </w:tcPr>
          <w:p w14:paraId="64D37023"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lastRenderedPageBreak/>
              <w:t>3</w:t>
            </w:r>
          </w:p>
        </w:tc>
        <w:tc>
          <w:tcPr>
            <w:tcW w:w="2903" w:type="dxa"/>
            <w:vAlign w:val="center"/>
          </w:tcPr>
          <w:p w14:paraId="1E81E388"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14:paraId="780292B3"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201,623.38</w:t>
            </w:r>
          </w:p>
        </w:tc>
      </w:tr>
      <w:tr w:rsidR="008277FF" w:rsidRPr="00A3398F" w14:paraId="0BB385EC" w14:textId="77777777" w:rsidTr="009E3391">
        <w:tc>
          <w:tcPr>
            <w:tcW w:w="802" w:type="dxa"/>
            <w:vAlign w:val="center"/>
          </w:tcPr>
          <w:p w14:paraId="6BBFDF71"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14:paraId="3AEBE956"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14:paraId="076368AE"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12D239B8" w14:textId="77777777" w:rsidTr="009E3391">
        <w:tc>
          <w:tcPr>
            <w:tcW w:w="802" w:type="dxa"/>
            <w:vAlign w:val="center"/>
          </w:tcPr>
          <w:p w14:paraId="012576BF"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14:paraId="15491FDB"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14:paraId="3157DD51"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3,705,742.78</w:t>
            </w:r>
          </w:p>
        </w:tc>
      </w:tr>
      <w:tr w:rsidR="008277FF" w:rsidRPr="00A3398F" w14:paraId="0C881E06" w14:textId="77777777" w:rsidTr="009E3391">
        <w:tc>
          <w:tcPr>
            <w:tcW w:w="802" w:type="dxa"/>
            <w:vAlign w:val="center"/>
          </w:tcPr>
          <w:p w14:paraId="25FCF60A"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14:paraId="7477A393"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14:paraId="2CCB40F7"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48,350.15</w:t>
            </w:r>
          </w:p>
        </w:tc>
      </w:tr>
      <w:tr w:rsidR="008277FF" w:rsidRPr="00A3398F" w14:paraId="725F3D1B" w14:textId="77777777" w:rsidTr="009E3391">
        <w:tc>
          <w:tcPr>
            <w:tcW w:w="802" w:type="dxa"/>
            <w:vAlign w:val="center"/>
          </w:tcPr>
          <w:p w14:paraId="5CF47AEF"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14:paraId="2A1D09DA"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14:paraId="370FC0AB"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087F008" w14:textId="77777777" w:rsidTr="009E3391">
        <w:tc>
          <w:tcPr>
            <w:tcW w:w="802" w:type="dxa"/>
            <w:vAlign w:val="center"/>
          </w:tcPr>
          <w:p w14:paraId="4AB81E9B"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14:paraId="147B0C6F"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14:paraId="4F98B5EC"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24997BA5" w14:textId="77777777" w:rsidTr="009E3391">
        <w:tc>
          <w:tcPr>
            <w:tcW w:w="802" w:type="dxa"/>
            <w:vAlign w:val="center"/>
          </w:tcPr>
          <w:p w14:paraId="6A103FD1"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14:paraId="0C6D17C2"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14:paraId="5035375B"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3,955,716.31</w:t>
            </w:r>
          </w:p>
        </w:tc>
      </w:tr>
    </w:tbl>
    <w:p w14:paraId="2F293DC3" w14:textId="77777777"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14:paraId="5C332CFE"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14:paraId="3251ED3B"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14:paraId="0C06CBED" w14:textId="77777777"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14:paraId="7BC9EE41"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14:paraId="0CC6256F"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14:paraId="2896C381" w14:textId="77777777"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14:paraId="3AD6FDD6"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14:paraId="64D4C9A4" w14:textId="77777777"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14:paraId="52487CAE"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14:paraId="41E412D3"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14:paraId="6CE8443E"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65B30CE8" w14:textId="77777777"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2102FB79"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14:paraId="0A76069C"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(QDII)C</w:t>
            </w:r>
          </w:p>
        </w:tc>
      </w:tr>
      <w:tr w:rsidR="00225051" w:rsidRPr="00A3398F" w14:paraId="7A73FBFB"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58EF9DB"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9141FCC"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69,330,502.42</w:t>
            </w:r>
          </w:p>
        </w:tc>
        <w:tc>
          <w:tcPr>
            <w:tcW w:w="2367" w:type="dxa"/>
            <w:tcBorders>
              <w:top w:val="single" w:sz="8" w:space="0" w:color="000000"/>
              <w:left w:val="single" w:sz="8" w:space="0" w:color="000000"/>
              <w:bottom w:val="single" w:sz="8" w:space="0" w:color="000000"/>
              <w:right w:val="single" w:sz="8" w:space="0" w:color="000000"/>
            </w:tcBorders>
            <w:vAlign w:val="center"/>
          </w:tcPr>
          <w:p w14:paraId="1414BBC4"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20,825,259.34</w:t>
            </w:r>
          </w:p>
        </w:tc>
      </w:tr>
      <w:tr w:rsidR="00225051" w:rsidRPr="00A3398F" w14:paraId="0743937E"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4E96CBB6"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A11E4F4"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34,865,944.03</w:t>
            </w:r>
          </w:p>
        </w:tc>
        <w:tc>
          <w:tcPr>
            <w:tcW w:w="2367" w:type="dxa"/>
            <w:tcBorders>
              <w:top w:val="single" w:sz="8" w:space="0" w:color="000000"/>
              <w:left w:val="single" w:sz="8" w:space="0" w:color="000000"/>
              <w:bottom w:val="single" w:sz="8" w:space="0" w:color="000000"/>
              <w:right w:val="single" w:sz="8" w:space="0" w:color="000000"/>
            </w:tcBorders>
            <w:vAlign w:val="center"/>
          </w:tcPr>
          <w:p w14:paraId="6B892454"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53,974,568.87</w:t>
            </w:r>
          </w:p>
        </w:tc>
      </w:tr>
      <w:tr w:rsidR="00225051" w:rsidRPr="00A3398F" w14:paraId="37CA3ACE"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467E0EAE"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D06151B"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15,986,902.15</w:t>
            </w:r>
          </w:p>
        </w:tc>
        <w:tc>
          <w:tcPr>
            <w:tcW w:w="2367" w:type="dxa"/>
            <w:tcBorders>
              <w:top w:val="single" w:sz="8" w:space="0" w:color="000000"/>
              <w:left w:val="single" w:sz="8" w:space="0" w:color="000000"/>
              <w:bottom w:val="single" w:sz="8" w:space="0" w:color="000000"/>
              <w:right w:val="single" w:sz="8" w:space="0" w:color="000000"/>
            </w:tcBorders>
            <w:vAlign w:val="center"/>
          </w:tcPr>
          <w:p w14:paraId="1D649C3B"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18,520,187.37</w:t>
            </w:r>
          </w:p>
        </w:tc>
      </w:tr>
      <w:tr w:rsidR="00225051" w:rsidRPr="00A3398F" w14:paraId="0ACEA11D"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643ED397"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9483121"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191A0B2"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14:paraId="636B9272"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34077DD9"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E73BD09"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88,209,544.30</w:t>
            </w:r>
          </w:p>
        </w:tc>
        <w:tc>
          <w:tcPr>
            <w:tcW w:w="2367" w:type="dxa"/>
            <w:tcBorders>
              <w:top w:val="single" w:sz="8" w:space="0" w:color="000000"/>
              <w:left w:val="single" w:sz="8" w:space="0" w:color="000000"/>
              <w:bottom w:val="single" w:sz="8" w:space="0" w:color="000000"/>
              <w:right w:val="single" w:sz="8" w:space="0" w:color="000000"/>
            </w:tcBorders>
            <w:vAlign w:val="center"/>
          </w:tcPr>
          <w:p w14:paraId="5927B585"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56,279,640.84</w:t>
            </w:r>
          </w:p>
        </w:tc>
      </w:tr>
    </w:tbl>
    <w:p w14:paraId="30DE052B" w14:textId="77777777"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lastRenderedPageBreak/>
        <w:t xml:space="preserve">§7  </w:t>
      </w:r>
      <w:r w:rsidRPr="00A3398F">
        <w:rPr>
          <w:color w:val="000000" w:themeColor="text1"/>
          <w:sz w:val="24"/>
          <w:szCs w:val="24"/>
        </w:rPr>
        <w:t>基金管理人运用固有资金投资本基金情况</w:t>
      </w:r>
    </w:p>
    <w:p w14:paraId="50790FB9" w14:textId="77777777"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4F5D0286" w14:textId="77777777" w:rsidR="00D678E4" w:rsidRPr="00DF18FE" w:rsidRDefault="00D678E4" w:rsidP="00D678E4">
      <w:pPr>
        <w:spacing w:line="360" w:lineRule="auto"/>
        <w:ind w:firstLineChars="200" w:firstLine="480"/>
        <w:rPr>
          <w:color w:val="000000"/>
          <w:sz w:val="24"/>
        </w:rPr>
      </w:pPr>
      <w:r w:rsidRPr="00DF18FE">
        <w:rPr>
          <w:color w:val="000000"/>
          <w:sz w:val="24"/>
        </w:rPr>
        <w:t>无。</w:t>
      </w:r>
    </w:p>
    <w:p w14:paraId="3E36B21C" w14:textId="77777777"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14:paraId="535BB76F" w14:textId="77777777"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14:paraId="0099004F" w14:textId="77777777"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14:paraId="08AD8828"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14:paraId="044D1584"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14:paraId="1C3F23A9"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14:paraId="3D47DD27"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基金合同》；</w:t>
      </w:r>
    </w:p>
    <w:p w14:paraId="08FBFFB2"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托管协议》；</w:t>
      </w:r>
    </w:p>
    <w:p w14:paraId="468CF547"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28AA85AD"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30D7125E" w14:textId="77777777" w:rsidR="00A34F56" w:rsidRDefault="00C64768">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45E875CB"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14:paraId="01FBB7D4" w14:textId="77777777" w:rsidR="008A2EC6" w:rsidRPr="00A3398F" w:rsidRDefault="008A2EC6" w:rsidP="000C7596">
      <w:pPr>
        <w:spacing w:line="360" w:lineRule="auto"/>
        <w:ind w:firstLineChars="200" w:firstLine="480"/>
        <w:rPr>
          <w:rFonts w:eastAsiaTheme="minorEastAsia"/>
          <w:color w:val="000000" w:themeColor="text1"/>
          <w:sz w:val="24"/>
        </w:rPr>
      </w:pPr>
    </w:p>
    <w:p w14:paraId="30C7F3A4"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14:paraId="01DABA31"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基金管理人或基金托管人处。</w:t>
      </w:r>
    </w:p>
    <w:p w14:paraId="3F25AB97" w14:textId="77777777" w:rsidR="008A2EC6" w:rsidRPr="00A3398F" w:rsidRDefault="008A2EC6" w:rsidP="000C7596">
      <w:pPr>
        <w:spacing w:line="360" w:lineRule="auto"/>
        <w:ind w:firstLineChars="200" w:firstLine="480"/>
        <w:rPr>
          <w:rFonts w:eastAsiaTheme="minorEastAsia"/>
          <w:color w:val="000000" w:themeColor="text1"/>
          <w:sz w:val="24"/>
        </w:rPr>
      </w:pPr>
    </w:p>
    <w:p w14:paraId="233485C5"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14:paraId="30FC8CBE"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14:paraId="63B01503" w14:textId="77777777" w:rsidR="0076518F" w:rsidRPr="00A3398F" w:rsidRDefault="0076518F" w:rsidP="008B6A4A">
      <w:pPr>
        <w:spacing w:line="360" w:lineRule="auto"/>
        <w:ind w:firstLineChars="200" w:firstLine="480"/>
        <w:rPr>
          <w:rFonts w:eastAsiaTheme="minorEastAsia"/>
          <w:color w:val="000000" w:themeColor="text1"/>
          <w:sz w:val="24"/>
        </w:rPr>
      </w:pPr>
    </w:p>
    <w:p w14:paraId="7522F292" w14:textId="77777777" w:rsidR="008A2EC6" w:rsidRPr="00A3398F" w:rsidRDefault="008A2EC6" w:rsidP="008B6A4A">
      <w:pPr>
        <w:spacing w:line="360" w:lineRule="auto"/>
        <w:ind w:firstLineChars="200" w:firstLine="480"/>
        <w:rPr>
          <w:rFonts w:eastAsiaTheme="minorEastAsia"/>
          <w:color w:val="000000" w:themeColor="text1"/>
          <w:sz w:val="24"/>
        </w:rPr>
      </w:pPr>
    </w:p>
    <w:p w14:paraId="58C0CD1D" w14:textId="77777777" w:rsidR="000C7596" w:rsidRPr="00A3398F" w:rsidRDefault="000C7596" w:rsidP="008B6A4A">
      <w:pPr>
        <w:spacing w:line="360" w:lineRule="auto"/>
        <w:ind w:firstLineChars="200" w:firstLine="480"/>
        <w:rPr>
          <w:rFonts w:eastAsiaTheme="minorEastAsia"/>
          <w:color w:val="000000" w:themeColor="text1"/>
          <w:sz w:val="24"/>
        </w:rPr>
      </w:pPr>
    </w:p>
    <w:p w14:paraId="7789B7F6" w14:textId="77777777" w:rsidR="000C7596" w:rsidRPr="00A3398F" w:rsidRDefault="000C7596" w:rsidP="008B6A4A">
      <w:pPr>
        <w:spacing w:line="360" w:lineRule="auto"/>
        <w:ind w:firstLineChars="200" w:firstLine="480"/>
        <w:rPr>
          <w:rFonts w:eastAsiaTheme="minorEastAsia"/>
          <w:color w:val="000000" w:themeColor="text1"/>
          <w:sz w:val="24"/>
        </w:rPr>
      </w:pPr>
    </w:p>
    <w:p w14:paraId="79633DD1" w14:textId="77777777" w:rsidR="000C7596" w:rsidRPr="00A3398F" w:rsidRDefault="000C7596" w:rsidP="008B6A4A">
      <w:pPr>
        <w:spacing w:line="360" w:lineRule="auto"/>
        <w:ind w:firstLineChars="200" w:firstLine="480"/>
        <w:rPr>
          <w:rFonts w:eastAsiaTheme="minorEastAsia"/>
          <w:color w:val="000000" w:themeColor="text1"/>
          <w:sz w:val="24"/>
        </w:rPr>
      </w:pPr>
    </w:p>
    <w:p w14:paraId="6F477907" w14:textId="77777777" w:rsidR="000C7596" w:rsidRPr="00A3398F" w:rsidRDefault="000C7596" w:rsidP="008B6A4A">
      <w:pPr>
        <w:spacing w:line="360" w:lineRule="auto"/>
        <w:ind w:firstLineChars="200" w:firstLine="480"/>
        <w:rPr>
          <w:rFonts w:eastAsiaTheme="minorEastAsia"/>
          <w:color w:val="000000" w:themeColor="text1"/>
          <w:sz w:val="24"/>
        </w:rPr>
      </w:pPr>
    </w:p>
    <w:p w14:paraId="23FAF65C" w14:textId="77777777" w:rsidR="0076518F" w:rsidRPr="00A3398F" w:rsidRDefault="0076518F" w:rsidP="008B6A4A">
      <w:pPr>
        <w:spacing w:line="360" w:lineRule="auto"/>
        <w:ind w:firstLineChars="200" w:firstLine="480"/>
        <w:rPr>
          <w:rFonts w:eastAsiaTheme="minorEastAsia"/>
          <w:color w:val="000000" w:themeColor="text1"/>
          <w:sz w:val="24"/>
        </w:rPr>
      </w:pPr>
    </w:p>
    <w:p w14:paraId="6DC9E1CA" w14:textId="77777777"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lastRenderedPageBreak/>
        <w:t>摩根基金管理（中国）有限公司</w:t>
      </w:r>
    </w:p>
    <w:p w14:paraId="74E7EF53" w14:textId="77777777"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二〇二四年七月十九日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ED072" w14:textId="77777777" w:rsidR="002F74FC" w:rsidRDefault="002F74FC">
      <w:r>
        <w:separator/>
      </w:r>
    </w:p>
  </w:endnote>
  <w:endnote w:type="continuationSeparator" w:id="0">
    <w:p w14:paraId="5F6A7301" w14:textId="77777777"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660DA" w14:textId="567C63CC"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7003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70034">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FB23" w14:textId="77777777"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A923904" w14:textId="77777777"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5295" w14:textId="3B978C31"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70034">
      <w:rPr>
        <w:rStyle w:val="a8"/>
        <w:noProof/>
      </w:rPr>
      <w:t>15</w:t>
    </w:r>
    <w:r>
      <w:rPr>
        <w:rStyle w:val="a8"/>
      </w:rPr>
      <w:fldChar w:fldCharType="end"/>
    </w:r>
  </w:p>
  <w:p w14:paraId="0524CA0A" w14:textId="77777777"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3D30D" w14:textId="77777777"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E9202" w14:textId="77777777" w:rsidR="002F74FC" w:rsidRDefault="002F74FC">
      <w:r>
        <w:separator/>
      </w:r>
    </w:p>
  </w:footnote>
  <w:footnote w:type="continuationSeparator" w:id="0">
    <w:p w14:paraId="78D87EE0" w14:textId="77777777"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D3C92" w14:textId="77777777" w:rsidR="00EF4716" w:rsidRPr="006669C9" w:rsidRDefault="00EF4716" w:rsidP="001D1356">
    <w:pPr>
      <w:pStyle w:val="aa"/>
      <w:pBdr>
        <w:bottom w:val="single" w:sz="6" w:space="0" w:color="auto"/>
      </w:pBdr>
      <w:jc w:val="right"/>
    </w:pPr>
    <w:r w:rsidRPr="006669C9">
      <w:t>摩根欧洲动力策略股票型证券投资基金</w:t>
    </w:r>
    <w:r w:rsidRPr="006669C9">
      <w:t>(QDII)2024</w:t>
    </w:r>
    <w:r w:rsidRPr="006669C9">
      <w:t>年第</w:t>
    </w:r>
    <w:r w:rsidRPr="006669C9">
      <w:t>2</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CC731" w14:textId="77777777"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9C79D" w14:textId="77777777"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034"/>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4F56"/>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768"/>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4C3C9CA3"/>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113</TotalTime>
  <Pages>17</Pages>
  <Words>1371</Words>
  <Characters>7818</Characters>
  <Application>Microsoft Office Word</Application>
  <DocSecurity>0</DocSecurity>
  <Lines>65</Lines>
  <Paragraphs>18</Paragraphs>
  <ScaleCrop>false</ScaleCrop>
  <Company>TRT. Ltd. Co.</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32</cp:revision>
  <cp:lastPrinted>2007-07-19T00:46:00Z</cp:lastPrinted>
  <dcterms:created xsi:type="dcterms:W3CDTF">2014-12-16T02:40:00Z</dcterms:created>
  <dcterms:modified xsi:type="dcterms:W3CDTF">2024-07-18T01:58:00Z</dcterms:modified>
</cp:coreProperties>
</file>