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CC6D6" w14:textId="77777777"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3EF4A68E"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4AA672DF"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6E91B451" w14:textId="77777777"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14:paraId="66BF896D"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摩根欧洲动力策略股票型证券投资基金</w:t>
      </w:r>
      <w:r w:rsidRPr="00A3398F">
        <w:rPr>
          <w:rFonts w:eastAsiaTheme="minorEastAsia"/>
          <w:b/>
          <w:color w:val="000000" w:themeColor="text1"/>
          <w:sz w:val="36"/>
          <w:szCs w:val="36"/>
        </w:rPr>
        <w:t>(QDII)</w:t>
      </w:r>
    </w:p>
    <w:p w14:paraId="5D07FA21"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3</w:t>
      </w:r>
      <w:r w:rsidRPr="00A3398F">
        <w:rPr>
          <w:rFonts w:eastAsiaTheme="minorEastAsia"/>
          <w:b/>
          <w:color w:val="000000" w:themeColor="text1"/>
          <w:sz w:val="36"/>
          <w:szCs w:val="36"/>
        </w:rPr>
        <w:t>季度报告</w:t>
      </w:r>
    </w:p>
    <w:p w14:paraId="1613B489" w14:textId="77777777"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9</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14:paraId="0D019881" w14:textId="77777777" w:rsidR="00397616" w:rsidRPr="00A3398F" w:rsidRDefault="00397616" w:rsidP="00397616">
      <w:pPr>
        <w:spacing w:line="360" w:lineRule="auto"/>
        <w:jc w:val="center"/>
        <w:rPr>
          <w:rFonts w:eastAsiaTheme="minorEastAsia"/>
          <w:b/>
          <w:color w:val="000000" w:themeColor="text1"/>
          <w:sz w:val="24"/>
        </w:rPr>
      </w:pPr>
    </w:p>
    <w:p w14:paraId="11445133" w14:textId="77777777" w:rsidR="00397616" w:rsidRPr="00A3398F" w:rsidRDefault="00397616" w:rsidP="00397616">
      <w:pPr>
        <w:spacing w:line="360" w:lineRule="auto"/>
        <w:jc w:val="center"/>
        <w:rPr>
          <w:rFonts w:eastAsiaTheme="minorEastAsia"/>
          <w:b/>
          <w:color w:val="000000" w:themeColor="text1"/>
          <w:sz w:val="24"/>
        </w:rPr>
      </w:pPr>
    </w:p>
    <w:p w14:paraId="04EBDE2F" w14:textId="77777777" w:rsidR="00397616" w:rsidRPr="00A3398F" w:rsidRDefault="00397616" w:rsidP="00397616">
      <w:pPr>
        <w:spacing w:line="360" w:lineRule="auto"/>
        <w:jc w:val="center"/>
        <w:rPr>
          <w:rFonts w:eastAsiaTheme="minorEastAsia"/>
          <w:b/>
          <w:color w:val="000000" w:themeColor="text1"/>
          <w:sz w:val="24"/>
        </w:rPr>
      </w:pPr>
    </w:p>
    <w:p w14:paraId="67B75D94" w14:textId="77777777" w:rsidR="00397616" w:rsidRPr="00A3398F" w:rsidRDefault="00397616" w:rsidP="00397616">
      <w:pPr>
        <w:spacing w:line="360" w:lineRule="auto"/>
        <w:jc w:val="center"/>
        <w:rPr>
          <w:rFonts w:eastAsiaTheme="minorEastAsia"/>
          <w:b/>
          <w:color w:val="000000" w:themeColor="text1"/>
          <w:sz w:val="24"/>
        </w:rPr>
      </w:pPr>
    </w:p>
    <w:p w14:paraId="008DF2ED" w14:textId="77777777" w:rsidR="00397616" w:rsidRPr="00A3398F" w:rsidRDefault="00397616" w:rsidP="00397616">
      <w:pPr>
        <w:spacing w:line="360" w:lineRule="auto"/>
        <w:jc w:val="center"/>
        <w:rPr>
          <w:rFonts w:eastAsiaTheme="minorEastAsia"/>
          <w:b/>
          <w:color w:val="000000" w:themeColor="text1"/>
          <w:sz w:val="24"/>
        </w:rPr>
      </w:pPr>
    </w:p>
    <w:p w14:paraId="60AD20BF" w14:textId="77777777" w:rsidR="00397616" w:rsidRPr="00A3398F" w:rsidRDefault="00397616" w:rsidP="00397616">
      <w:pPr>
        <w:spacing w:line="360" w:lineRule="auto"/>
        <w:jc w:val="center"/>
        <w:rPr>
          <w:rFonts w:eastAsiaTheme="minorEastAsia"/>
          <w:b/>
          <w:color w:val="000000" w:themeColor="text1"/>
          <w:sz w:val="24"/>
        </w:rPr>
      </w:pPr>
    </w:p>
    <w:p w14:paraId="6CCE377F" w14:textId="77777777" w:rsidR="00397616" w:rsidRPr="00A3398F" w:rsidRDefault="00397616" w:rsidP="00397616">
      <w:pPr>
        <w:spacing w:line="360" w:lineRule="auto"/>
        <w:jc w:val="center"/>
        <w:rPr>
          <w:rFonts w:eastAsiaTheme="minorEastAsia"/>
          <w:b/>
          <w:color w:val="000000" w:themeColor="text1"/>
          <w:sz w:val="24"/>
        </w:rPr>
      </w:pPr>
    </w:p>
    <w:p w14:paraId="3E33EEF5" w14:textId="77777777" w:rsidR="00397616" w:rsidRPr="00A3398F" w:rsidRDefault="00397616" w:rsidP="00397616">
      <w:pPr>
        <w:spacing w:line="360" w:lineRule="auto"/>
        <w:jc w:val="center"/>
        <w:rPr>
          <w:rFonts w:eastAsiaTheme="minorEastAsia"/>
          <w:b/>
          <w:color w:val="000000" w:themeColor="text1"/>
          <w:sz w:val="24"/>
        </w:rPr>
      </w:pPr>
    </w:p>
    <w:p w14:paraId="69631587" w14:textId="77777777" w:rsidR="00397616" w:rsidRPr="00A3398F" w:rsidRDefault="00397616" w:rsidP="00397616">
      <w:pPr>
        <w:spacing w:line="360" w:lineRule="auto"/>
        <w:jc w:val="center"/>
        <w:rPr>
          <w:rFonts w:eastAsiaTheme="minorEastAsia"/>
          <w:b/>
          <w:color w:val="000000" w:themeColor="text1"/>
          <w:sz w:val="24"/>
        </w:rPr>
      </w:pPr>
    </w:p>
    <w:p w14:paraId="193DC4CC" w14:textId="77777777" w:rsidR="00397616" w:rsidRPr="00A3398F" w:rsidRDefault="00397616" w:rsidP="00397616">
      <w:pPr>
        <w:spacing w:line="360" w:lineRule="auto"/>
        <w:jc w:val="center"/>
        <w:rPr>
          <w:rFonts w:eastAsiaTheme="minorEastAsia"/>
          <w:b/>
          <w:color w:val="000000" w:themeColor="text1"/>
          <w:sz w:val="24"/>
        </w:rPr>
      </w:pPr>
    </w:p>
    <w:p w14:paraId="71B37709" w14:textId="77777777" w:rsidR="00397616" w:rsidRPr="00A3398F" w:rsidRDefault="00397616" w:rsidP="00397616">
      <w:pPr>
        <w:spacing w:line="360" w:lineRule="auto"/>
        <w:jc w:val="center"/>
        <w:rPr>
          <w:rFonts w:eastAsiaTheme="minorEastAsia"/>
          <w:b/>
          <w:color w:val="000000" w:themeColor="text1"/>
          <w:sz w:val="24"/>
        </w:rPr>
      </w:pPr>
    </w:p>
    <w:p w14:paraId="0CEA8591" w14:textId="77777777" w:rsidR="00397616" w:rsidRPr="00A3398F" w:rsidRDefault="00397616" w:rsidP="00397616">
      <w:pPr>
        <w:spacing w:line="360" w:lineRule="auto"/>
        <w:jc w:val="center"/>
        <w:rPr>
          <w:rFonts w:eastAsiaTheme="minorEastAsia"/>
          <w:b/>
          <w:color w:val="000000" w:themeColor="text1"/>
          <w:sz w:val="24"/>
        </w:rPr>
      </w:pPr>
    </w:p>
    <w:p w14:paraId="1C12B15E" w14:textId="77777777" w:rsidR="00397616" w:rsidRPr="00A3398F" w:rsidRDefault="00397616" w:rsidP="00397616">
      <w:pPr>
        <w:spacing w:line="360" w:lineRule="auto"/>
        <w:jc w:val="center"/>
        <w:rPr>
          <w:rFonts w:eastAsiaTheme="minorEastAsia"/>
          <w:b/>
          <w:color w:val="000000" w:themeColor="text1"/>
          <w:sz w:val="24"/>
        </w:rPr>
      </w:pPr>
    </w:p>
    <w:p w14:paraId="142B24A4" w14:textId="77777777" w:rsidR="00397616" w:rsidRPr="00A3398F" w:rsidRDefault="00397616" w:rsidP="00826B12">
      <w:pPr>
        <w:spacing w:line="288" w:lineRule="auto"/>
        <w:ind w:firstLineChars="900" w:firstLine="2168"/>
        <w:rPr>
          <w:rFonts w:eastAsiaTheme="minorEastAsia"/>
          <w:b/>
          <w:color w:val="000000" w:themeColor="text1"/>
          <w:sz w:val="24"/>
        </w:rPr>
      </w:pPr>
    </w:p>
    <w:p w14:paraId="5629519D"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14:paraId="0A2CCA0E"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基金托管人：招商银行股份有限公司</w:t>
      </w:r>
    </w:p>
    <w:p w14:paraId="735042A4" w14:textId="77777777"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二〇二四年十月二十五日</w:t>
      </w:r>
    </w:p>
    <w:p w14:paraId="69197953" w14:textId="77777777"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14:paraId="115046C9"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FB85A7F"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E748CEE"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84F7BA7"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6C476C70"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B17FC6D" w14:textId="77777777"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14:paraId="323B9F44"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14:paraId="6101988C" w14:textId="77777777" w:rsidTr="003376D5">
        <w:tc>
          <w:tcPr>
            <w:tcW w:w="2980" w:type="dxa"/>
            <w:vAlign w:val="center"/>
          </w:tcPr>
          <w:p w14:paraId="3459B9FD"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14:paraId="7140E0EB"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摩根欧洲动力策略股票</w:t>
            </w:r>
            <w:r w:rsidRPr="00A3398F">
              <w:rPr>
                <w:rFonts w:eastAsiaTheme="minorEastAsia"/>
                <w:color w:val="000000" w:themeColor="text1"/>
                <w:kern w:val="0"/>
                <w:szCs w:val="21"/>
              </w:rPr>
              <w:t>(QDII)</w:t>
            </w:r>
          </w:p>
        </w:tc>
      </w:tr>
      <w:tr w:rsidR="008277FF" w:rsidRPr="00A3398F" w14:paraId="76A91C1B" w14:textId="77777777" w:rsidTr="003376D5">
        <w:tc>
          <w:tcPr>
            <w:tcW w:w="2980" w:type="dxa"/>
            <w:vAlign w:val="center"/>
          </w:tcPr>
          <w:p w14:paraId="15461265"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14:paraId="3C3C76DF"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006282</w:t>
            </w:r>
          </w:p>
        </w:tc>
      </w:tr>
      <w:tr w:rsidR="008277FF" w:rsidRPr="00A3398F" w14:paraId="138F079D" w14:textId="77777777" w:rsidTr="003376D5">
        <w:tc>
          <w:tcPr>
            <w:tcW w:w="2980" w:type="dxa"/>
            <w:vAlign w:val="center"/>
          </w:tcPr>
          <w:p w14:paraId="50A82281"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14:paraId="5D40A1E0"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006282</w:t>
            </w:r>
          </w:p>
        </w:tc>
      </w:tr>
      <w:tr w:rsidR="008277FF" w:rsidRPr="00A3398F" w14:paraId="3C9F01A2" w14:textId="77777777" w:rsidTr="003376D5">
        <w:tc>
          <w:tcPr>
            <w:tcW w:w="2980" w:type="dxa"/>
            <w:vAlign w:val="center"/>
          </w:tcPr>
          <w:p w14:paraId="7123C17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14:paraId="03C1CB40"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14:paraId="1CFDE656" w14:textId="77777777" w:rsidTr="003376D5">
        <w:tc>
          <w:tcPr>
            <w:tcW w:w="2980" w:type="dxa"/>
            <w:vAlign w:val="center"/>
          </w:tcPr>
          <w:p w14:paraId="3B0E843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14:paraId="36F2D5B9"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2018</w:t>
            </w:r>
            <w:r w:rsidRPr="00A3398F">
              <w:rPr>
                <w:rFonts w:eastAsiaTheme="minorEastAsia"/>
                <w:color w:val="000000" w:themeColor="text1"/>
                <w:kern w:val="0"/>
                <w:szCs w:val="21"/>
              </w:rPr>
              <w:t>年</w:t>
            </w:r>
            <w:r w:rsidRPr="00A3398F">
              <w:rPr>
                <w:rFonts w:eastAsiaTheme="minorEastAsia"/>
                <w:color w:val="000000" w:themeColor="text1"/>
                <w:kern w:val="0"/>
                <w:szCs w:val="21"/>
              </w:rPr>
              <w:t>10</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tc>
      </w:tr>
      <w:tr w:rsidR="008277FF" w:rsidRPr="00A3398F" w14:paraId="28230ABB" w14:textId="77777777" w:rsidTr="003376D5">
        <w:tc>
          <w:tcPr>
            <w:tcW w:w="2980" w:type="dxa"/>
            <w:vAlign w:val="center"/>
          </w:tcPr>
          <w:p w14:paraId="537A39B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14:paraId="1304544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143,441,686.97</w:t>
            </w:r>
            <w:r w:rsidRPr="00A3398F">
              <w:rPr>
                <w:rFonts w:eastAsiaTheme="minorEastAsia"/>
                <w:color w:val="000000" w:themeColor="text1"/>
                <w:kern w:val="0"/>
                <w:szCs w:val="21"/>
              </w:rPr>
              <w:t>份</w:t>
            </w:r>
          </w:p>
        </w:tc>
      </w:tr>
      <w:tr w:rsidR="008277FF" w:rsidRPr="00A3398F" w14:paraId="35504127" w14:textId="77777777" w:rsidTr="003376D5">
        <w:tc>
          <w:tcPr>
            <w:tcW w:w="2980" w:type="dxa"/>
            <w:vAlign w:val="center"/>
          </w:tcPr>
          <w:p w14:paraId="635F6BF7"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14:paraId="5EBDE03C"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本基金主要投资于欧洲股票，在严格控制风险的前提下追求超越业绩比较基准的回报。</w:t>
            </w:r>
          </w:p>
        </w:tc>
      </w:tr>
      <w:tr w:rsidR="008277FF" w:rsidRPr="00A3398F" w14:paraId="0A9DB7A5" w14:textId="77777777" w:rsidTr="003376D5">
        <w:tc>
          <w:tcPr>
            <w:tcW w:w="2980" w:type="dxa"/>
            <w:vAlign w:val="center"/>
          </w:tcPr>
          <w:p w14:paraId="62E0497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14:paraId="516F1AF8" w14:textId="77777777" w:rsidR="00994C85" w:rsidRDefault="008274C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2E6A7389" w14:textId="77777777" w:rsidR="00994C85" w:rsidRDefault="008274C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本基金将根据欧洲资本市场情况、企业竞争优势等进行综合分析、评估，精选优秀的欧洲企业进行跨市场配置以构建股票投资组合。</w:t>
            </w:r>
          </w:p>
          <w:p w14:paraId="44DF27A2" w14:textId="77777777" w:rsidR="00994C85" w:rsidRDefault="008274C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、本基金的股票投资策略如下：</w:t>
            </w:r>
          </w:p>
          <w:p w14:paraId="40005C06" w14:textId="77777777" w:rsidR="00994C85" w:rsidRDefault="008274C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w:t>
            </w:r>
            <w:r>
              <w:rPr>
                <w:rFonts w:eastAsiaTheme="minorEastAsia"/>
                <w:color w:val="000000" w:themeColor="text1"/>
                <w:kern w:val="0"/>
                <w:szCs w:val="21"/>
              </w:rPr>
              <w:t>1</w:t>
            </w:r>
            <w:r>
              <w:rPr>
                <w:rFonts w:eastAsiaTheme="minorEastAsia"/>
                <w:color w:val="000000" w:themeColor="text1"/>
                <w:kern w:val="0"/>
                <w:szCs w:val="21"/>
              </w:rPr>
              <w:t>）本基金综合考虑不同欧洲地区不同市场的宏观经济环境、增长和通胀背景、不同市场的估值水平和流动性因素、相关公司所处的发展阶段、盈利前景和竞争环境以及其他影响投资组合回报及风险的重要要素将基金资产在欧洲市场之间进行配置。</w:t>
            </w:r>
          </w:p>
          <w:p w14:paraId="68D73AC7" w14:textId="77777777" w:rsidR="00994C85" w:rsidRDefault="008274C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个股选择：从估值、股票质量及趋势三个维度在欧洲上市公司股票中进行筛选，估值方面主要考虑基于市盈率、自由现金流收益率和其他相关价值衡量指标，横向对比选取估值相对便宜的股票；股票质量方面主要考虑企业盈利的可持续性、企业资本的运用配置情况及实际盈利能力，选取拥有可持续利润及严谨的资本管理的盈利公司；股票动能方面，通过每日跟踪公司盈利公告、订单及产品计划，选取正处于正面盈利趋势及正面价格趋势双支撑的股票。除前述三个维度外，本基金还将综合分析企业的财务状况、商业模式以及公司管理层三个方面，从中筛选出优秀的上市公司。</w:t>
            </w:r>
          </w:p>
          <w:p w14:paraId="23F6D403" w14:textId="77777777" w:rsidR="00994C85" w:rsidRDefault="008274C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）投资组合构建：根据上述精选出的个股，结合各项定量和定性指标挑选出最具上涨潜力的标的自下而上构建投资组合。</w:t>
            </w:r>
          </w:p>
          <w:p w14:paraId="4F304A4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3398F" w14:paraId="4E2B4329" w14:textId="77777777" w:rsidTr="003376D5">
        <w:tc>
          <w:tcPr>
            <w:tcW w:w="2980" w:type="dxa"/>
            <w:vAlign w:val="center"/>
          </w:tcPr>
          <w:p w14:paraId="5F9AFD7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14:paraId="57FADE3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本基金的业绩比较基准：</w:t>
            </w:r>
            <w:r w:rsidRPr="00A3398F">
              <w:rPr>
                <w:rFonts w:eastAsiaTheme="minorEastAsia"/>
                <w:color w:val="000000" w:themeColor="text1"/>
                <w:kern w:val="0"/>
                <w:szCs w:val="21"/>
              </w:rPr>
              <w:t>90%×MSCI</w:t>
            </w:r>
            <w:r w:rsidRPr="00A3398F">
              <w:rPr>
                <w:rFonts w:eastAsiaTheme="minorEastAsia"/>
                <w:color w:val="000000" w:themeColor="text1"/>
                <w:kern w:val="0"/>
                <w:szCs w:val="21"/>
              </w:rPr>
              <w:t>欧洲净收益指数（</w:t>
            </w:r>
            <w:r w:rsidRPr="00A3398F">
              <w:rPr>
                <w:rFonts w:eastAsiaTheme="minorEastAsia"/>
                <w:color w:val="000000" w:themeColor="text1"/>
                <w:kern w:val="0"/>
                <w:szCs w:val="21"/>
              </w:rPr>
              <w:t>MSCI Europe Index (Total Return Net)</w:t>
            </w:r>
            <w:r w:rsidRPr="00A3398F">
              <w:rPr>
                <w:rFonts w:eastAsiaTheme="minorEastAsia"/>
                <w:color w:val="000000" w:themeColor="text1"/>
                <w:kern w:val="0"/>
                <w:szCs w:val="21"/>
              </w:rPr>
              <w:t>）收益率</w:t>
            </w:r>
            <w:r w:rsidRPr="00A3398F">
              <w:rPr>
                <w:rFonts w:eastAsiaTheme="minorEastAsia"/>
                <w:color w:val="000000" w:themeColor="text1"/>
                <w:kern w:val="0"/>
                <w:szCs w:val="21"/>
              </w:rPr>
              <w:t>+ 10%×</w:t>
            </w:r>
            <w:r w:rsidRPr="00A3398F">
              <w:rPr>
                <w:rFonts w:eastAsiaTheme="minorEastAsia"/>
                <w:color w:val="000000" w:themeColor="text1"/>
                <w:kern w:val="0"/>
                <w:szCs w:val="21"/>
              </w:rPr>
              <w:t>税后银行活期存款收益率</w:t>
            </w:r>
          </w:p>
        </w:tc>
      </w:tr>
      <w:tr w:rsidR="008277FF" w:rsidRPr="00A3398F" w14:paraId="3E6D24C6" w14:textId="77777777" w:rsidTr="003376D5">
        <w:tc>
          <w:tcPr>
            <w:tcW w:w="2980" w:type="dxa"/>
            <w:vAlign w:val="center"/>
          </w:tcPr>
          <w:p w14:paraId="6CBC66AA"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14:paraId="12BB81B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本基金属于股票型基金产品，预期风险和收益水平高于混合型基金、债券型基金和货币市场基金。</w:t>
            </w:r>
          </w:p>
        </w:tc>
      </w:tr>
      <w:tr w:rsidR="008277FF" w:rsidRPr="00A3398F" w14:paraId="42BC74FB" w14:textId="77777777" w:rsidTr="003376D5">
        <w:tc>
          <w:tcPr>
            <w:tcW w:w="2980" w:type="dxa"/>
            <w:vAlign w:val="center"/>
          </w:tcPr>
          <w:p w14:paraId="7C28961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14:paraId="3C131293"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14:paraId="507E7E2C" w14:textId="77777777" w:rsidTr="003376D5">
        <w:tc>
          <w:tcPr>
            <w:tcW w:w="2980" w:type="dxa"/>
            <w:vAlign w:val="center"/>
          </w:tcPr>
          <w:p w14:paraId="52E0AA6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14:paraId="0FF54C5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招商银行股份有限公司</w:t>
            </w:r>
          </w:p>
        </w:tc>
      </w:tr>
      <w:tr w:rsidR="008277FF" w:rsidRPr="00A3398F" w14:paraId="671B7561" w14:textId="77777777" w:rsidTr="003376D5">
        <w:tc>
          <w:tcPr>
            <w:tcW w:w="2980" w:type="dxa"/>
            <w:vAlign w:val="center"/>
          </w:tcPr>
          <w:p w14:paraId="1FBB2C49"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境外投资顾问英文名称</w:t>
            </w:r>
          </w:p>
        </w:tc>
        <w:tc>
          <w:tcPr>
            <w:tcW w:w="5443" w:type="dxa"/>
            <w:gridSpan w:val="2"/>
            <w:vAlign w:val="center"/>
          </w:tcPr>
          <w:p w14:paraId="6A9EBF3D"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Management(UK) Limited</w:t>
            </w:r>
          </w:p>
        </w:tc>
      </w:tr>
      <w:tr w:rsidR="008277FF" w:rsidRPr="00A3398F" w14:paraId="319357C1" w14:textId="77777777" w:rsidTr="003376D5">
        <w:tc>
          <w:tcPr>
            <w:tcW w:w="2980" w:type="dxa"/>
            <w:vAlign w:val="center"/>
          </w:tcPr>
          <w:p w14:paraId="2372EB7F"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14:paraId="0AC13823"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摩根资产管理（英国）有限公司</w:t>
            </w:r>
          </w:p>
        </w:tc>
      </w:tr>
      <w:tr w:rsidR="008277FF" w:rsidRPr="00A3398F" w14:paraId="275BAB69" w14:textId="77777777" w:rsidTr="0031104D">
        <w:tc>
          <w:tcPr>
            <w:tcW w:w="2980" w:type="dxa"/>
            <w:vAlign w:val="center"/>
          </w:tcPr>
          <w:p w14:paraId="7C9A5410"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14:paraId="4797D88E"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Hong Kong and Shanghai Banking Corporation Limited</w:t>
            </w:r>
          </w:p>
        </w:tc>
      </w:tr>
      <w:tr w:rsidR="008277FF" w:rsidRPr="00A3398F" w14:paraId="53369365" w14:textId="77777777" w:rsidTr="0031104D">
        <w:tc>
          <w:tcPr>
            <w:tcW w:w="2980" w:type="dxa"/>
            <w:vAlign w:val="center"/>
          </w:tcPr>
          <w:p w14:paraId="02CB9D3C"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14:paraId="585BC237"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香港上海汇丰银行有限公司</w:t>
            </w:r>
          </w:p>
        </w:tc>
      </w:tr>
      <w:tr w:rsidR="00070DD6" w:rsidRPr="00A3398F" w14:paraId="57859203" w14:textId="77777777" w:rsidTr="00845292">
        <w:tblPrEx>
          <w:tblLook w:val="0000" w:firstRow="0" w:lastRow="0" w:firstColumn="0" w:lastColumn="0" w:noHBand="0" w:noVBand="0"/>
        </w:tblPrEx>
        <w:trPr>
          <w:trHeight w:val="866"/>
        </w:trPr>
        <w:tc>
          <w:tcPr>
            <w:tcW w:w="2980" w:type="dxa"/>
          </w:tcPr>
          <w:p w14:paraId="6FC16B3F" w14:textId="77777777"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14:paraId="6A3C3CC1"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(QDII)A</w:t>
            </w:r>
          </w:p>
        </w:tc>
        <w:tc>
          <w:tcPr>
            <w:tcW w:w="2663" w:type="dxa"/>
            <w:vAlign w:val="center"/>
          </w:tcPr>
          <w:p w14:paraId="23F3B578"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(QDII)C</w:t>
            </w:r>
          </w:p>
        </w:tc>
      </w:tr>
      <w:tr w:rsidR="00070DD6" w:rsidRPr="00A3398F" w14:paraId="3A39258D" w14:textId="77777777" w:rsidTr="00845292">
        <w:tblPrEx>
          <w:tblLook w:val="0000" w:firstRow="0" w:lastRow="0" w:firstColumn="0" w:lastColumn="0" w:noHBand="0" w:noVBand="0"/>
        </w:tblPrEx>
        <w:trPr>
          <w:trHeight w:val="628"/>
        </w:trPr>
        <w:tc>
          <w:tcPr>
            <w:tcW w:w="2980" w:type="dxa"/>
          </w:tcPr>
          <w:p w14:paraId="3A3F59A1" w14:textId="77777777"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14:paraId="2B5E357B"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006282</w:t>
            </w:r>
          </w:p>
        </w:tc>
        <w:tc>
          <w:tcPr>
            <w:tcW w:w="2663" w:type="dxa"/>
            <w:vAlign w:val="center"/>
          </w:tcPr>
          <w:p w14:paraId="583667CE"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019450</w:t>
            </w:r>
          </w:p>
        </w:tc>
      </w:tr>
      <w:tr w:rsidR="00322A5E" w:rsidRPr="00A3398F" w14:paraId="502A123C" w14:textId="77777777" w:rsidTr="0031104D">
        <w:tblPrEx>
          <w:tblLook w:val="0000" w:firstRow="0" w:lastRow="0" w:firstColumn="0" w:lastColumn="0" w:noHBand="0" w:noVBand="0"/>
        </w:tblPrEx>
        <w:trPr>
          <w:trHeight w:val="555"/>
        </w:trPr>
        <w:tc>
          <w:tcPr>
            <w:tcW w:w="2980" w:type="dxa"/>
            <w:vAlign w:val="center"/>
          </w:tcPr>
          <w:p w14:paraId="3D625249" w14:textId="77777777"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14:paraId="7FFB9FF8"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93,193,913.10</w:t>
            </w:r>
            <w:r w:rsidRPr="00A3398F">
              <w:rPr>
                <w:rFonts w:eastAsiaTheme="minorEastAsia"/>
                <w:color w:val="000000" w:themeColor="text1"/>
                <w:kern w:val="0"/>
                <w:szCs w:val="21"/>
              </w:rPr>
              <w:t>份</w:t>
            </w:r>
          </w:p>
        </w:tc>
        <w:tc>
          <w:tcPr>
            <w:tcW w:w="2663" w:type="dxa"/>
            <w:vAlign w:val="center"/>
          </w:tcPr>
          <w:p w14:paraId="7334EB0C"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50,247,773.87</w:t>
            </w:r>
            <w:r w:rsidRPr="00A3398F">
              <w:rPr>
                <w:rFonts w:eastAsiaTheme="minorEastAsia"/>
                <w:color w:val="000000" w:themeColor="text1"/>
                <w:kern w:val="0"/>
                <w:szCs w:val="21"/>
              </w:rPr>
              <w:t>份</w:t>
            </w:r>
          </w:p>
        </w:tc>
      </w:tr>
    </w:tbl>
    <w:p w14:paraId="790A70C5"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14:paraId="209521C4" w14:textId="77777777"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14:paraId="143D1AC5"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14:paraId="2939A05E" w14:textId="77777777" w:rsidTr="00845292">
        <w:tc>
          <w:tcPr>
            <w:tcW w:w="3402" w:type="dxa"/>
            <w:vMerge w:val="restart"/>
            <w:vAlign w:val="center"/>
          </w:tcPr>
          <w:p w14:paraId="0738C4BF"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14:paraId="27E08A50"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14:paraId="6C26D801"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14:paraId="4C2B9B23" w14:textId="77777777" w:rsidTr="00845292">
        <w:tc>
          <w:tcPr>
            <w:tcW w:w="3402" w:type="dxa"/>
            <w:vMerge/>
            <w:vAlign w:val="center"/>
          </w:tcPr>
          <w:p w14:paraId="22C9EF52"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14:paraId="37EEE6F8"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(QDII)A</w:t>
            </w:r>
          </w:p>
        </w:tc>
        <w:tc>
          <w:tcPr>
            <w:tcW w:w="2481" w:type="dxa"/>
            <w:vAlign w:val="center"/>
          </w:tcPr>
          <w:p w14:paraId="631F8B30"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(QDII)C</w:t>
            </w:r>
          </w:p>
        </w:tc>
      </w:tr>
      <w:tr w:rsidR="00225051" w:rsidRPr="00A3398F" w14:paraId="3C400DB0" w14:textId="77777777" w:rsidTr="00845292">
        <w:tc>
          <w:tcPr>
            <w:tcW w:w="3402" w:type="dxa"/>
            <w:vAlign w:val="center"/>
          </w:tcPr>
          <w:p w14:paraId="3FEB5A5E"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14:paraId="42F69B05"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-196,905.16</w:t>
            </w:r>
          </w:p>
        </w:tc>
        <w:tc>
          <w:tcPr>
            <w:tcW w:w="2481" w:type="dxa"/>
            <w:vAlign w:val="center"/>
          </w:tcPr>
          <w:p w14:paraId="09A5E49D"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-204,158.79</w:t>
            </w:r>
          </w:p>
        </w:tc>
      </w:tr>
      <w:tr w:rsidR="00225051" w:rsidRPr="00A3398F" w14:paraId="276DA9F5" w14:textId="77777777" w:rsidTr="00845292">
        <w:tc>
          <w:tcPr>
            <w:tcW w:w="3402" w:type="dxa"/>
            <w:vAlign w:val="center"/>
          </w:tcPr>
          <w:p w14:paraId="0059EAB0"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14:paraId="148D1BEF"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3,810,054.63</w:t>
            </w:r>
          </w:p>
        </w:tc>
        <w:tc>
          <w:tcPr>
            <w:tcW w:w="2481" w:type="dxa"/>
            <w:vAlign w:val="center"/>
          </w:tcPr>
          <w:p w14:paraId="047569EF"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2,208,536.07</w:t>
            </w:r>
          </w:p>
        </w:tc>
      </w:tr>
      <w:tr w:rsidR="00225051" w:rsidRPr="00A3398F" w14:paraId="0DAA7884" w14:textId="77777777" w:rsidTr="00845292">
        <w:tc>
          <w:tcPr>
            <w:tcW w:w="3402" w:type="dxa"/>
            <w:vAlign w:val="center"/>
          </w:tcPr>
          <w:p w14:paraId="351DE784"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14:paraId="574771E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0.0418</w:t>
            </w:r>
          </w:p>
        </w:tc>
        <w:tc>
          <w:tcPr>
            <w:tcW w:w="2481" w:type="dxa"/>
            <w:vAlign w:val="center"/>
          </w:tcPr>
          <w:p w14:paraId="6AE927D8"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0.0409</w:t>
            </w:r>
          </w:p>
        </w:tc>
      </w:tr>
      <w:tr w:rsidR="00225051" w:rsidRPr="00A3398F" w14:paraId="2A2AE107" w14:textId="77777777" w:rsidTr="00845292">
        <w:tc>
          <w:tcPr>
            <w:tcW w:w="3402" w:type="dxa"/>
            <w:vAlign w:val="center"/>
          </w:tcPr>
          <w:p w14:paraId="5FDE1AEC"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14:paraId="66BBA7B3"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134,209,362.45</w:t>
            </w:r>
          </w:p>
        </w:tc>
        <w:tc>
          <w:tcPr>
            <w:tcW w:w="2481" w:type="dxa"/>
            <w:vAlign w:val="center"/>
          </w:tcPr>
          <w:p w14:paraId="481D614F"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72,378,520.42</w:t>
            </w:r>
          </w:p>
        </w:tc>
      </w:tr>
      <w:tr w:rsidR="00225051" w:rsidRPr="00A3398F" w14:paraId="664643BD" w14:textId="77777777" w:rsidTr="00845292">
        <w:trPr>
          <w:trHeight w:val="158"/>
        </w:trPr>
        <w:tc>
          <w:tcPr>
            <w:tcW w:w="3402" w:type="dxa"/>
            <w:vAlign w:val="center"/>
          </w:tcPr>
          <w:p w14:paraId="4A078E67"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14:paraId="1EEEDC7D"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1.4401</w:t>
            </w:r>
          </w:p>
        </w:tc>
        <w:tc>
          <w:tcPr>
            <w:tcW w:w="2481" w:type="dxa"/>
            <w:vAlign w:val="center"/>
          </w:tcPr>
          <w:p w14:paraId="4C8D5D6F"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1.4404</w:t>
            </w:r>
          </w:p>
        </w:tc>
      </w:tr>
    </w:tbl>
    <w:p w14:paraId="30A19063" w14:textId="77777777" w:rsidR="00994C85" w:rsidRDefault="008274C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14:paraId="412D00EE" w14:textId="77777777"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6897191"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11D6AFFB"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14:paraId="7429DDAA"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lastRenderedPageBreak/>
          <w:t>3.2.1</w:t>
        </w:r>
      </w:smartTag>
      <w:r w:rsidRPr="00A3398F">
        <w:rPr>
          <w:rFonts w:eastAsiaTheme="minorEastAsia"/>
          <w:b/>
          <w:color w:val="000000" w:themeColor="text1"/>
          <w:kern w:val="0"/>
          <w:sz w:val="24"/>
        </w:rPr>
        <w:t>本报告期基金份额净值增长率及其与同期业绩比较基准收益率的比较</w:t>
      </w:r>
    </w:p>
    <w:p w14:paraId="0529A66B" w14:textId="77777777"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摩根欧洲动力策略股票</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4F314A02" w14:textId="77777777" w:rsidTr="00845292">
        <w:tc>
          <w:tcPr>
            <w:tcW w:w="1290" w:type="dxa"/>
            <w:vAlign w:val="center"/>
          </w:tcPr>
          <w:p w14:paraId="29E1FA7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5D52656B"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3D09B0EF"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37D58C5A"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16763622"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50077D3C"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4A5C3A31"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994C85" w14:paraId="323B7C46" w14:textId="77777777">
        <w:tc>
          <w:tcPr>
            <w:tcW w:w="1290" w:type="dxa"/>
            <w:vAlign w:val="center"/>
          </w:tcPr>
          <w:p w14:paraId="30F11142" w14:textId="77777777" w:rsidR="00994C85" w:rsidRDefault="008274CC">
            <w:pPr>
              <w:jc w:val="left"/>
            </w:pPr>
            <w:r>
              <w:rPr>
                <w:rFonts w:eastAsiaTheme="minorEastAsia"/>
                <w:color w:val="000000" w:themeColor="text1"/>
                <w:szCs w:val="21"/>
              </w:rPr>
              <w:t>过去三个月</w:t>
            </w:r>
          </w:p>
        </w:tc>
        <w:tc>
          <w:tcPr>
            <w:tcW w:w="1291" w:type="dxa"/>
            <w:vAlign w:val="center"/>
          </w:tcPr>
          <w:p w14:paraId="2B2FE559" w14:textId="77777777" w:rsidR="00994C85" w:rsidRDefault="008274CC">
            <w:pPr>
              <w:jc w:val="right"/>
            </w:pPr>
            <w:r>
              <w:rPr>
                <w:rFonts w:eastAsiaTheme="minorEastAsia"/>
                <w:color w:val="000000" w:themeColor="text1"/>
                <w:szCs w:val="21"/>
              </w:rPr>
              <w:t>3.60%</w:t>
            </w:r>
          </w:p>
        </w:tc>
        <w:tc>
          <w:tcPr>
            <w:tcW w:w="1291" w:type="dxa"/>
            <w:vAlign w:val="center"/>
          </w:tcPr>
          <w:p w14:paraId="677E4F09" w14:textId="77777777" w:rsidR="00994C85" w:rsidRDefault="008274CC">
            <w:pPr>
              <w:jc w:val="right"/>
            </w:pPr>
            <w:r>
              <w:rPr>
                <w:rFonts w:eastAsiaTheme="minorEastAsia"/>
                <w:color w:val="000000" w:themeColor="text1"/>
                <w:szCs w:val="21"/>
              </w:rPr>
              <w:t>0.77%</w:t>
            </w:r>
          </w:p>
        </w:tc>
        <w:tc>
          <w:tcPr>
            <w:tcW w:w="1291" w:type="dxa"/>
            <w:vAlign w:val="center"/>
          </w:tcPr>
          <w:p w14:paraId="73AB05F3" w14:textId="77777777" w:rsidR="00994C85" w:rsidRDefault="008274CC">
            <w:pPr>
              <w:jc w:val="right"/>
            </w:pPr>
            <w:r>
              <w:rPr>
                <w:rFonts w:eastAsiaTheme="minorEastAsia"/>
                <w:color w:val="000000" w:themeColor="text1"/>
                <w:szCs w:val="21"/>
              </w:rPr>
              <w:t>4.33%</w:t>
            </w:r>
          </w:p>
        </w:tc>
        <w:tc>
          <w:tcPr>
            <w:tcW w:w="1291" w:type="dxa"/>
            <w:vAlign w:val="center"/>
          </w:tcPr>
          <w:p w14:paraId="03103AE2" w14:textId="77777777" w:rsidR="00994C85" w:rsidRDefault="008274CC">
            <w:pPr>
              <w:jc w:val="right"/>
            </w:pPr>
            <w:r>
              <w:rPr>
                <w:rFonts w:eastAsiaTheme="minorEastAsia"/>
                <w:color w:val="000000" w:themeColor="text1"/>
                <w:szCs w:val="21"/>
              </w:rPr>
              <w:t>0.75%</w:t>
            </w:r>
          </w:p>
        </w:tc>
        <w:tc>
          <w:tcPr>
            <w:tcW w:w="1291" w:type="dxa"/>
            <w:vAlign w:val="center"/>
          </w:tcPr>
          <w:p w14:paraId="20AFB078" w14:textId="77777777" w:rsidR="00994C85" w:rsidRDefault="008274CC">
            <w:pPr>
              <w:jc w:val="right"/>
            </w:pPr>
            <w:r>
              <w:rPr>
                <w:rFonts w:eastAsiaTheme="minorEastAsia"/>
                <w:color w:val="000000" w:themeColor="text1"/>
                <w:szCs w:val="21"/>
              </w:rPr>
              <w:t>-0.73%</w:t>
            </w:r>
          </w:p>
        </w:tc>
        <w:tc>
          <w:tcPr>
            <w:tcW w:w="1291" w:type="dxa"/>
            <w:vAlign w:val="center"/>
          </w:tcPr>
          <w:p w14:paraId="0F11A033" w14:textId="77777777" w:rsidR="00994C85" w:rsidRDefault="008274CC">
            <w:pPr>
              <w:jc w:val="right"/>
            </w:pPr>
            <w:r>
              <w:rPr>
                <w:rFonts w:eastAsiaTheme="minorEastAsia"/>
                <w:color w:val="000000" w:themeColor="text1"/>
                <w:szCs w:val="21"/>
              </w:rPr>
              <w:t>0.02%</w:t>
            </w:r>
          </w:p>
        </w:tc>
      </w:tr>
      <w:tr w:rsidR="00994C85" w14:paraId="76BFFF58" w14:textId="77777777">
        <w:tc>
          <w:tcPr>
            <w:tcW w:w="1290" w:type="dxa"/>
            <w:vAlign w:val="center"/>
          </w:tcPr>
          <w:p w14:paraId="2F1B68AA" w14:textId="77777777" w:rsidR="00994C85" w:rsidRDefault="008274CC">
            <w:pPr>
              <w:jc w:val="left"/>
            </w:pPr>
            <w:r>
              <w:rPr>
                <w:rFonts w:eastAsiaTheme="minorEastAsia"/>
                <w:color w:val="000000" w:themeColor="text1"/>
                <w:szCs w:val="21"/>
              </w:rPr>
              <w:t>过去六个月</w:t>
            </w:r>
          </w:p>
        </w:tc>
        <w:tc>
          <w:tcPr>
            <w:tcW w:w="1291" w:type="dxa"/>
            <w:vAlign w:val="center"/>
          </w:tcPr>
          <w:p w14:paraId="498B166D" w14:textId="77777777" w:rsidR="00994C85" w:rsidRDefault="008274CC">
            <w:pPr>
              <w:jc w:val="right"/>
            </w:pPr>
            <w:r>
              <w:rPr>
                <w:rFonts w:eastAsiaTheme="minorEastAsia"/>
                <w:color w:val="000000" w:themeColor="text1"/>
                <w:szCs w:val="21"/>
              </w:rPr>
              <w:t>2.59%</w:t>
            </w:r>
          </w:p>
        </w:tc>
        <w:tc>
          <w:tcPr>
            <w:tcW w:w="1291" w:type="dxa"/>
            <w:vAlign w:val="center"/>
          </w:tcPr>
          <w:p w14:paraId="77E8372D" w14:textId="77777777" w:rsidR="00994C85" w:rsidRDefault="008274CC">
            <w:pPr>
              <w:jc w:val="right"/>
            </w:pPr>
            <w:r>
              <w:rPr>
                <w:rFonts w:eastAsiaTheme="minorEastAsia"/>
                <w:color w:val="000000" w:themeColor="text1"/>
                <w:szCs w:val="21"/>
              </w:rPr>
              <w:t>0.74%</w:t>
            </w:r>
          </w:p>
        </w:tc>
        <w:tc>
          <w:tcPr>
            <w:tcW w:w="1291" w:type="dxa"/>
            <w:vAlign w:val="center"/>
          </w:tcPr>
          <w:p w14:paraId="2299A28D" w14:textId="77777777" w:rsidR="00994C85" w:rsidRDefault="008274CC">
            <w:pPr>
              <w:jc w:val="right"/>
            </w:pPr>
            <w:r>
              <w:rPr>
                <w:rFonts w:eastAsiaTheme="minorEastAsia"/>
                <w:color w:val="000000" w:themeColor="text1"/>
                <w:szCs w:val="21"/>
              </w:rPr>
              <w:t>5.28%</w:t>
            </w:r>
          </w:p>
        </w:tc>
        <w:tc>
          <w:tcPr>
            <w:tcW w:w="1291" w:type="dxa"/>
            <w:vAlign w:val="center"/>
          </w:tcPr>
          <w:p w14:paraId="7AFDAF98" w14:textId="77777777" w:rsidR="00994C85" w:rsidRDefault="008274CC">
            <w:pPr>
              <w:jc w:val="right"/>
            </w:pPr>
            <w:r>
              <w:rPr>
                <w:rFonts w:eastAsiaTheme="minorEastAsia"/>
                <w:color w:val="000000" w:themeColor="text1"/>
                <w:szCs w:val="21"/>
              </w:rPr>
              <w:t>0.76%</w:t>
            </w:r>
          </w:p>
        </w:tc>
        <w:tc>
          <w:tcPr>
            <w:tcW w:w="1291" w:type="dxa"/>
            <w:vAlign w:val="center"/>
          </w:tcPr>
          <w:p w14:paraId="71465925" w14:textId="77777777" w:rsidR="00994C85" w:rsidRDefault="008274CC">
            <w:pPr>
              <w:jc w:val="right"/>
            </w:pPr>
            <w:r>
              <w:rPr>
                <w:rFonts w:eastAsiaTheme="minorEastAsia"/>
                <w:color w:val="000000" w:themeColor="text1"/>
                <w:szCs w:val="21"/>
              </w:rPr>
              <w:t>-2.69%</w:t>
            </w:r>
          </w:p>
        </w:tc>
        <w:tc>
          <w:tcPr>
            <w:tcW w:w="1291" w:type="dxa"/>
            <w:vAlign w:val="center"/>
          </w:tcPr>
          <w:p w14:paraId="32D6D541" w14:textId="77777777" w:rsidR="00994C85" w:rsidRDefault="008274CC">
            <w:pPr>
              <w:jc w:val="right"/>
            </w:pPr>
            <w:r>
              <w:rPr>
                <w:rFonts w:eastAsiaTheme="minorEastAsia"/>
                <w:color w:val="000000" w:themeColor="text1"/>
                <w:szCs w:val="21"/>
              </w:rPr>
              <w:t>-0.02%</w:t>
            </w:r>
          </w:p>
        </w:tc>
      </w:tr>
      <w:tr w:rsidR="00994C85" w14:paraId="3A47FB16" w14:textId="77777777">
        <w:tc>
          <w:tcPr>
            <w:tcW w:w="1290" w:type="dxa"/>
            <w:vAlign w:val="center"/>
          </w:tcPr>
          <w:p w14:paraId="3EB3BFEA" w14:textId="77777777" w:rsidR="00994C85" w:rsidRDefault="008274CC">
            <w:pPr>
              <w:jc w:val="left"/>
            </w:pPr>
            <w:r>
              <w:rPr>
                <w:rFonts w:eastAsiaTheme="minorEastAsia"/>
                <w:color w:val="000000" w:themeColor="text1"/>
                <w:szCs w:val="21"/>
              </w:rPr>
              <w:t>过去一年</w:t>
            </w:r>
          </w:p>
        </w:tc>
        <w:tc>
          <w:tcPr>
            <w:tcW w:w="1291" w:type="dxa"/>
            <w:vAlign w:val="center"/>
          </w:tcPr>
          <w:p w14:paraId="10D6520C" w14:textId="77777777" w:rsidR="00994C85" w:rsidRDefault="008274CC">
            <w:pPr>
              <w:jc w:val="right"/>
            </w:pPr>
            <w:r>
              <w:rPr>
                <w:rFonts w:eastAsiaTheme="minorEastAsia"/>
                <w:color w:val="000000" w:themeColor="text1"/>
                <w:szCs w:val="21"/>
              </w:rPr>
              <w:t>17.89%</w:t>
            </w:r>
          </w:p>
        </w:tc>
        <w:tc>
          <w:tcPr>
            <w:tcW w:w="1291" w:type="dxa"/>
            <w:vAlign w:val="center"/>
          </w:tcPr>
          <w:p w14:paraId="09164844" w14:textId="77777777" w:rsidR="00994C85" w:rsidRDefault="008274CC">
            <w:pPr>
              <w:jc w:val="right"/>
            </w:pPr>
            <w:r>
              <w:rPr>
                <w:rFonts w:eastAsiaTheme="minorEastAsia"/>
                <w:color w:val="000000" w:themeColor="text1"/>
                <w:szCs w:val="21"/>
              </w:rPr>
              <w:t>0.68%</w:t>
            </w:r>
          </w:p>
        </w:tc>
        <w:tc>
          <w:tcPr>
            <w:tcW w:w="1291" w:type="dxa"/>
            <w:vAlign w:val="center"/>
          </w:tcPr>
          <w:p w14:paraId="36DF0B21" w14:textId="77777777" w:rsidR="00994C85" w:rsidRDefault="008274CC">
            <w:pPr>
              <w:jc w:val="right"/>
            </w:pPr>
            <w:r>
              <w:rPr>
                <w:rFonts w:eastAsiaTheme="minorEastAsia"/>
                <w:color w:val="000000" w:themeColor="text1"/>
                <w:szCs w:val="21"/>
              </w:rPr>
              <w:t>20.04%</w:t>
            </w:r>
          </w:p>
        </w:tc>
        <w:tc>
          <w:tcPr>
            <w:tcW w:w="1291" w:type="dxa"/>
            <w:vAlign w:val="center"/>
          </w:tcPr>
          <w:p w14:paraId="25BAD432" w14:textId="77777777" w:rsidR="00994C85" w:rsidRDefault="008274CC">
            <w:pPr>
              <w:jc w:val="right"/>
            </w:pPr>
            <w:r>
              <w:rPr>
                <w:rFonts w:eastAsiaTheme="minorEastAsia"/>
                <w:color w:val="000000" w:themeColor="text1"/>
                <w:szCs w:val="21"/>
              </w:rPr>
              <w:t>0.74%</w:t>
            </w:r>
          </w:p>
        </w:tc>
        <w:tc>
          <w:tcPr>
            <w:tcW w:w="1291" w:type="dxa"/>
            <w:vAlign w:val="center"/>
          </w:tcPr>
          <w:p w14:paraId="0B6B4886" w14:textId="77777777" w:rsidR="00994C85" w:rsidRDefault="008274CC">
            <w:pPr>
              <w:jc w:val="right"/>
            </w:pPr>
            <w:r>
              <w:rPr>
                <w:rFonts w:eastAsiaTheme="minorEastAsia"/>
                <w:color w:val="000000" w:themeColor="text1"/>
                <w:szCs w:val="21"/>
              </w:rPr>
              <w:t>-2.15%</w:t>
            </w:r>
          </w:p>
        </w:tc>
        <w:tc>
          <w:tcPr>
            <w:tcW w:w="1291" w:type="dxa"/>
            <w:vAlign w:val="center"/>
          </w:tcPr>
          <w:p w14:paraId="2DCA05A9" w14:textId="77777777" w:rsidR="00994C85" w:rsidRDefault="008274CC">
            <w:pPr>
              <w:jc w:val="right"/>
            </w:pPr>
            <w:r>
              <w:rPr>
                <w:rFonts w:eastAsiaTheme="minorEastAsia"/>
                <w:color w:val="000000" w:themeColor="text1"/>
                <w:szCs w:val="21"/>
              </w:rPr>
              <w:t>-0.06%</w:t>
            </w:r>
          </w:p>
        </w:tc>
      </w:tr>
      <w:tr w:rsidR="00994C85" w14:paraId="75BAD914" w14:textId="77777777">
        <w:tc>
          <w:tcPr>
            <w:tcW w:w="1290" w:type="dxa"/>
            <w:vAlign w:val="center"/>
          </w:tcPr>
          <w:p w14:paraId="76785AE6" w14:textId="77777777" w:rsidR="00994C85" w:rsidRDefault="008274CC">
            <w:pPr>
              <w:jc w:val="left"/>
            </w:pPr>
            <w:r>
              <w:rPr>
                <w:rFonts w:eastAsiaTheme="minorEastAsia"/>
                <w:color w:val="000000" w:themeColor="text1"/>
                <w:szCs w:val="21"/>
              </w:rPr>
              <w:t>过去三年</w:t>
            </w:r>
          </w:p>
        </w:tc>
        <w:tc>
          <w:tcPr>
            <w:tcW w:w="1291" w:type="dxa"/>
            <w:vAlign w:val="center"/>
          </w:tcPr>
          <w:p w14:paraId="02441694" w14:textId="77777777" w:rsidR="00994C85" w:rsidRDefault="008274CC">
            <w:pPr>
              <w:jc w:val="right"/>
            </w:pPr>
            <w:r>
              <w:rPr>
                <w:rFonts w:eastAsiaTheme="minorEastAsia"/>
                <w:color w:val="000000" w:themeColor="text1"/>
                <w:szCs w:val="21"/>
              </w:rPr>
              <w:t>16.19%</w:t>
            </w:r>
          </w:p>
        </w:tc>
        <w:tc>
          <w:tcPr>
            <w:tcW w:w="1291" w:type="dxa"/>
            <w:vAlign w:val="center"/>
          </w:tcPr>
          <w:p w14:paraId="0922EA56" w14:textId="77777777" w:rsidR="00994C85" w:rsidRDefault="008274CC">
            <w:pPr>
              <w:jc w:val="right"/>
            </w:pPr>
            <w:r>
              <w:rPr>
                <w:rFonts w:eastAsiaTheme="minorEastAsia"/>
                <w:color w:val="000000" w:themeColor="text1"/>
                <w:szCs w:val="21"/>
              </w:rPr>
              <w:t>0.91%</w:t>
            </w:r>
          </w:p>
        </w:tc>
        <w:tc>
          <w:tcPr>
            <w:tcW w:w="1291" w:type="dxa"/>
            <w:vAlign w:val="center"/>
          </w:tcPr>
          <w:p w14:paraId="1B848C0F" w14:textId="77777777" w:rsidR="00994C85" w:rsidRDefault="008274CC">
            <w:pPr>
              <w:jc w:val="right"/>
            </w:pPr>
            <w:r>
              <w:rPr>
                <w:rFonts w:eastAsiaTheme="minorEastAsia"/>
                <w:color w:val="000000" w:themeColor="text1"/>
                <w:szCs w:val="21"/>
              </w:rPr>
              <w:t>28.10%</w:t>
            </w:r>
          </w:p>
        </w:tc>
        <w:tc>
          <w:tcPr>
            <w:tcW w:w="1291" w:type="dxa"/>
            <w:vAlign w:val="center"/>
          </w:tcPr>
          <w:p w14:paraId="46FDE95D" w14:textId="77777777" w:rsidR="00994C85" w:rsidRDefault="008274CC">
            <w:pPr>
              <w:jc w:val="right"/>
            </w:pPr>
            <w:r>
              <w:rPr>
                <w:rFonts w:eastAsiaTheme="minorEastAsia"/>
                <w:color w:val="000000" w:themeColor="text1"/>
                <w:szCs w:val="21"/>
              </w:rPr>
              <w:t>1.05%</w:t>
            </w:r>
          </w:p>
        </w:tc>
        <w:tc>
          <w:tcPr>
            <w:tcW w:w="1291" w:type="dxa"/>
            <w:vAlign w:val="center"/>
          </w:tcPr>
          <w:p w14:paraId="15EE8225" w14:textId="77777777" w:rsidR="00994C85" w:rsidRDefault="008274CC">
            <w:pPr>
              <w:jc w:val="right"/>
            </w:pPr>
            <w:r>
              <w:rPr>
                <w:rFonts w:eastAsiaTheme="minorEastAsia"/>
                <w:color w:val="000000" w:themeColor="text1"/>
                <w:szCs w:val="21"/>
              </w:rPr>
              <w:t>-11.91%</w:t>
            </w:r>
          </w:p>
        </w:tc>
        <w:tc>
          <w:tcPr>
            <w:tcW w:w="1291" w:type="dxa"/>
            <w:vAlign w:val="center"/>
          </w:tcPr>
          <w:p w14:paraId="7A039011" w14:textId="77777777" w:rsidR="00994C85" w:rsidRDefault="008274CC">
            <w:pPr>
              <w:jc w:val="right"/>
            </w:pPr>
            <w:r>
              <w:rPr>
                <w:rFonts w:eastAsiaTheme="minorEastAsia"/>
                <w:color w:val="000000" w:themeColor="text1"/>
                <w:szCs w:val="21"/>
              </w:rPr>
              <w:t>-0.14%</w:t>
            </w:r>
          </w:p>
        </w:tc>
      </w:tr>
      <w:tr w:rsidR="00994C85" w14:paraId="1567238E" w14:textId="77777777">
        <w:tc>
          <w:tcPr>
            <w:tcW w:w="1290" w:type="dxa"/>
            <w:vAlign w:val="center"/>
          </w:tcPr>
          <w:p w14:paraId="1C26CCAE" w14:textId="77777777" w:rsidR="00994C85" w:rsidRDefault="008274CC">
            <w:pPr>
              <w:jc w:val="left"/>
            </w:pPr>
            <w:r>
              <w:rPr>
                <w:rFonts w:eastAsiaTheme="minorEastAsia"/>
                <w:color w:val="000000" w:themeColor="text1"/>
                <w:szCs w:val="21"/>
              </w:rPr>
              <w:t>过去五年</w:t>
            </w:r>
          </w:p>
        </w:tc>
        <w:tc>
          <w:tcPr>
            <w:tcW w:w="1291" w:type="dxa"/>
            <w:vAlign w:val="center"/>
          </w:tcPr>
          <w:p w14:paraId="1786DECB" w14:textId="77777777" w:rsidR="00994C85" w:rsidRDefault="008274CC">
            <w:pPr>
              <w:jc w:val="right"/>
            </w:pPr>
            <w:r>
              <w:rPr>
                <w:rFonts w:eastAsiaTheme="minorEastAsia"/>
                <w:color w:val="000000" w:themeColor="text1"/>
                <w:szCs w:val="21"/>
              </w:rPr>
              <w:t>34.90%</w:t>
            </w:r>
          </w:p>
        </w:tc>
        <w:tc>
          <w:tcPr>
            <w:tcW w:w="1291" w:type="dxa"/>
            <w:vAlign w:val="center"/>
          </w:tcPr>
          <w:p w14:paraId="2C1DD256" w14:textId="77777777" w:rsidR="00994C85" w:rsidRDefault="008274CC">
            <w:pPr>
              <w:jc w:val="right"/>
            </w:pPr>
            <w:r>
              <w:rPr>
                <w:rFonts w:eastAsiaTheme="minorEastAsia"/>
                <w:color w:val="000000" w:themeColor="text1"/>
                <w:szCs w:val="21"/>
              </w:rPr>
              <w:t>1.05%</w:t>
            </w:r>
          </w:p>
        </w:tc>
        <w:tc>
          <w:tcPr>
            <w:tcW w:w="1291" w:type="dxa"/>
            <w:vAlign w:val="center"/>
          </w:tcPr>
          <w:p w14:paraId="0F1AF6C0" w14:textId="77777777" w:rsidR="00994C85" w:rsidRDefault="008274CC">
            <w:pPr>
              <w:jc w:val="right"/>
            </w:pPr>
            <w:r>
              <w:rPr>
                <w:rFonts w:eastAsiaTheme="minorEastAsia"/>
                <w:color w:val="000000" w:themeColor="text1"/>
                <w:szCs w:val="21"/>
              </w:rPr>
              <w:t>46.77%</w:t>
            </w:r>
          </w:p>
        </w:tc>
        <w:tc>
          <w:tcPr>
            <w:tcW w:w="1291" w:type="dxa"/>
            <w:vAlign w:val="center"/>
          </w:tcPr>
          <w:p w14:paraId="1878DE7F" w14:textId="77777777" w:rsidR="00994C85" w:rsidRDefault="008274CC">
            <w:pPr>
              <w:jc w:val="right"/>
            </w:pPr>
            <w:r>
              <w:rPr>
                <w:rFonts w:eastAsiaTheme="minorEastAsia"/>
                <w:color w:val="000000" w:themeColor="text1"/>
                <w:szCs w:val="21"/>
              </w:rPr>
              <w:t>1.18%</w:t>
            </w:r>
          </w:p>
        </w:tc>
        <w:tc>
          <w:tcPr>
            <w:tcW w:w="1291" w:type="dxa"/>
            <w:vAlign w:val="center"/>
          </w:tcPr>
          <w:p w14:paraId="6FFC7132" w14:textId="77777777" w:rsidR="00994C85" w:rsidRDefault="008274CC">
            <w:pPr>
              <w:jc w:val="right"/>
            </w:pPr>
            <w:r>
              <w:rPr>
                <w:rFonts w:eastAsiaTheme="minorEastAsia"/>
                <w:color w:val="000000" w:themeColor="text1"/>
                <w:szCs w:val="21"/>
              </w:rPr>
              <w:t>-11.87%</w:t>
            </w:r>
          </w:p>
        </w:tc>
        <w:tc>
          <w:tcPr>
            <w:tcW w:w="1291" w:type="dxa"/>
            <w:vAlign w:val="center"/>
          </w:tcPr>
          <w:p w14:paraId="428F7ACF" w14:textId="77777777" w:rsidR="00994C85" w:rsidRDefault="008274CC">
            <w:pPr>
              <w:jc w:val="right"/>
            </w:pPr>
            <w:r>
              <w:rPr>
                <w:rFonts w:eastAsiaTheme="minorEastAsia"/>
                <w:color w:val="000000" w:themeColor="text1"/>
                <w:szCs w:val="21"/>
              </w:rPr>
              <w:t>-0.13%</w:t>
            </w:r>
          </w:p>
        </w:tc>
      </w:tr>
      <w:tr w:rsidR="00994C85" w14:paraId="19CB880E" w14:textId="77777777">
        <w:tc>
          <w:tcPr>
            <w:tcW w:w="1290" w:type="dxa"/>
            <w:vAlign w:val="center"/>
          </w:tcPr>
          <w:p w14:paraId="30CBB596" w14:textId="77777777" w:rsidR="00994C85" w:rsidRDefault="008274CC">
            <w:pPr>
              <w:jc w:val="left"/>
            </w:pPr>
            <w:r>
              <w:rPr>
                <w:rFonts w:eastAsiaTheme="minorEastAsia"/>
                <w:color w:val="000000" w:themeColor="text1"/>
                <w:szCs w:val="21"/>
              </w:rPr>
              <w:t>自基金合同生效起至今</w:t>
            </w:r>
          </w:p>
        </w:tc>
        <w:tc>
          <w:tcPr>
            <w:tcW w:w="1291" w:type="dxa"/>
            <w:vAlign w:val="center"/>
          </w:tcPr>
          <w:p w14:paraId="1201FB69" w14:textId="77777777" w:rsidR="00994C85" w:rsidRDefault="008274CC">
            <w:pPr>
              <w:jc w:val="right"/>
            </w:pPr>
            <w:r>
              <w:rPr>
                <w:rFonts w:eastAsiaTheme="minorEastAsia"/>
                <w:color w:val="000000" w:themeColor="text1"/>
                <w:szCs w:val="21"/>
              </w:rPr>
              <w:t>44.01%</w:t>
            </w:r>
          </w:p>
        </w:tc>
        <w:tc>
          <w:tcPr>
            <w:tcW w:w="1291" w:type="dxa"/>
            <w:vAlign w:val="center"/>
          </w:tcPr>
          <w:p w14:paraId="71169C4B" w14:textId="77777777" w:rsidR="00994C85" w:rsidRDefault="008274CC">
            <w:pPr>
              <w:jc w:val="right"/>
            </w:pPr>
            <w:r>
              <w:rPr>
                <w:rFonts w:eastAsiaTheme="minorEastAsia"/>
                <w:color w:val="000000" w:themeColor="text1"/>
                <w:szCs w:val="21"/>
              </w:rPr>
              <w:t>0.99%</w:t>
            </w:r>
          </w:p>
        </w:tc>
        <w:tc>
          <w:tcPr>
            <w:tcW w:w="1291" w:type="dxa"/>
            <w:vAlign w:val="center"/>
          </w:tcPr>
          <w:p w14:paraId="0B76EF72" w14:textId="77777777" w:rsidR="00994C85" w:rsidRDefault="008274CC">
            <w:pPr>
              <w:jc w:val="right"/>
            </w:pPr>
            <w:r>
              <w:rPr>
                <w:rFonts w:eastAsiaTheme="minorEastAsia"/>
                <w:color w:val="000000" w:themeColor="text1"/>
                <w:szCs w:val="21"/>
              </w:rPr>
              <w:t>61.56%</w:t>
            </w:r>
          </w:p>
        </w:tc>
        <w:tc>
          <w:tcPr>
            <w:tcW w:w="1291" w:type="dxa"/>
            <w:vAlign w:val="center"/>
          </w:tcPr>
          <w:p w14:paraId="6CCCA82D" w14:textId="77777777" w:rsidR="00994C85" w:rsidRDefault="008274CC">
            <w:pPr>
              <w:jc w:val="right"/>
            </w:pPr>
            <w:r>
              <w:rPr>
                <w:rFonts w:eastAsiaTheme="minorEastAsia"/>
                <w:color w:val="000000" w:themeColor="text1"/>
                <w:szCs w:val="21"/>
              </w:rPr>
              <w:t>1.12%</w:t>
            </w:r>
          </w:p>
        </w:tc>
        <w:tc>
          <w:tcPr>
            <w:tcW w:w="1291" w:type="dxa"/>
            <w:vAlign w:val="center"/>
          </w:tcPr>
          <w:p w14:paraId="025CB64B" w14:textId="77777777" w:rsidR="00994C85" w:rsidRDefault="008274CC">
            <w:pPr>
              <w:jc w:val="right"/>
            </w:pPr>
            <w:r>
              <w:rPr>
                <w:rFonts w:eastAsiaTheme="minorEastAsia"/>
                <w:color w:val="000000" w:themeColor="text1"/>
                <w:szCs w:val="21"/>
              </w:rPr>
              <w:t>-17.55%</w:t>
            </w:r>
          </w:p>
        </w:tc>
        <w:tc>
          <w:tcPr>
            <w:tcW w:w="1291" w:type="dxa"/>
            <w:vAlign w:val="center"/>
          </w:tcPr>
          <w:p w14:paraId="39CA1D1C" w14:textId="77777777" w:rsidR="00994C85" w:rsidRDefault="008274CC">
            <w:pPr>
              <w:jc w:val="right"/>
            </w:pPr>
            <w:r>
              <w:rPr>
                <w:rFonts w:eastAsiaTheme="minorEastAsia"/>
                <w:color w:val="000000" w:themeColor="text1"/>
                <w:szCs w:val="21"/>
              </w:rPr>
              <w:t>-0.13%</w:t>
            </w:r>
          </w:p>
        </w:tc>
      </w:tr>
    </w:tbl>
    <w:p w14:paraId="302F3324" w14:textId="77777777"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摩根欧洲动力策略股票</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773F44D3" w14:textId="77777777" w:rsidTr="00845292">
        <w:tc>
          <w:tcPr>
            <w:tcW w:w="1290" w:type="dxa"/>
            <w:vAlign w:val="center"/>
          </w:tcPr>
          <w:p w14:paraId="1DC9AC72"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5CE94603"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7C2FCE8F"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51142C40"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0DF26719"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2769E760"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24DE17AE"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994C85" w14:paraId="5813ABBE" w14:textId="77777777">
        <w:tc>
          <w:tcPr>
            <w:tcW w:w="1290" w:type="dxa"/>
            <w:vAlign w:val="center"/>
          </w:tcPr>
          <w:p w14:paraId="514051F4" w14:textId="77777777" w:rsidR="00994C85" w:rsidRDefault="008274CC">
            <w:pPr>
              <w:jc w:val="left"/>
            </w:pPr>
            <w:r>
              <w:rPr>
                <w:rFonts w:eastAsiaTheme="minorEastAsia"/>
                <w:color w:val="000000" w:themeColor="text1"/>
                <w:szCs w:val="21"/>
              </w:rPr>
              <w:t>过去三个月</w:t>
            </w:r>
          </w:p>
        </w:tc>
        <w:tc>
          <w:tcPr>
            <w:tcW w:w="1291" w:type="dxa"/>
            <w:vAlign w:val="center"/>
          </w:tcPr>
          <w:p w14:paraId="2B94EEDC" w14:textId="77777777" w:rsidR="00994C85" w:rsidRDefault="008274CC">
            <w:pPr>
              <w:jc w:val="right"/>
            </w:pPr>
            <w:r>
              <w:rPr>
                <w:rFonts w:eastAsiaTheme="minorEastAsia"/>
                <w:color w:val="000000" w:themeColor="text1"/>
                <w:szCs w:val="21"/>
              </w:rPr>
              <w:t>3.49%</w:t>
            </w:r>
          </w:p>
        </w:tc>
        <w:tc>
          <w:tcPr>
            <w:tcW w:w="1291" w:type="dxa"/>
            <w:vAlign w:val="center"/>
          </w:tcPr>
          <w:p w14:paraId="0B9C3302" w14:textId="77777777" w:rsidR="00994C85" w:rsidRDefault="008274CC">
            <w:pPr>
              <w:jc w:val="right"/>
            </w:pPr>
            <w:r>
              <w:rPr>
                <w:rFonts w:eastAsiaTheme="minorEastAsia"/>
                <w:color w:val="000000" w:themeColor="text1"/>
                <w:szCs w:val="21"/>
              </w:rPr>
              <w:t>0.77%</w:t>
            </w:r>
          </w:p>
        </w:tc>
        <w:tc>
          <w:tcPr>
            <w:tcW w:w="1291" w:type="dxa"/>
            <w:vAlign w:val="center"/>
          </w:tcPr>
          <w:p w14:paraId="025D9957" w14:textId="77777777" w:rsidR="00994C85" w:rsidRDefault="008274CC">
            <w:pPr>
              <w:jc w:val="right"/>
            </w:pPr>
            <w:r>
              <w:rPr>
                <w:rFonts w:eastAsiaTheme="minorEastAsia"/>
                <w:color w:val="000000" w:themeColor="text1"/>
                <w:szCs w:val="21"/>
              </w:rPr>
              <w:t>4.33%</w:t>
            </w:r>
          </w:p>
        </w:tc>
        <w:tc>
          <w:tcPr>
            <w:tcW w:w="1291" w:type="dxa"/>
            <w:vAlign w:val="center"/>
          </w:tcPr>
          <w:p w14:paraId="5BD04844" w14:textId="77777777" w:rsidR="00994C85" w:rsidRDefault="008274CC">
            <w:pPr>
              <w:jc w:val="right"/>
            </w:pPr>
            <w:r>
              <w:rPr>
                <w:rFonts w:eastAsiaTheme="minorEastAsia"/>
                <w:color w:val="000000" w:themeColor="text1"/>
                <w:szCs w:val="21"/>
              </w:rPr>
              <w:t>0.75%</w:t>
            </w:r>
          </w:p>
        </w:tc>
        <w:tc>
          <w:tcPr>
            <w:tcW w:w="1291" w:type="dxa"/>
            <w:vAlign w:val="center"/>
          </w:tcPr>
          <w:p w14:paraId="6071323E" w14:textId="77777777" w:rsidR="00994C85" w:rsidRDefault="008274CC">
            <w:pPr>
              <w:jc w:val="right"/>
            </w:pPr>
            <w:r>
              <w:rPr>
                <w:rFonts w:eastAsiaTheme="minorEastAsia"/>
                <w:color w:val="000000" w:themeColor="text1"/>
                <w:szCs w:val="21"/>
              </w:rPr>
              <w:t>-0.84%</w:t>
            </w:r>
          </w:p>
        </w:tc>
        <w:tc>
          <w:tcPr>
            <w:tcW w:w="1291" w:type="dxa"/>
            <w:vAlign w:val="center"/>
          </w:tcPr>
          <w:p w14:paraId="71A167AF" w14:textId="77777777" w:rsidR="00994C85" w:rsidRDefault="008274CC">
            <w:pPr>
              <w:jc w:val="right"/>
            </w:pPr>
            <w:r>
              <w:rPr>
                <w:rFonts w:eastAsiaTheme="minorEastAsia"/>
                <w:color w:val="000000" w:themeColor="text1"/>
                <w:szCs w:val="21"/>
              </w:rPr>
              <w:t>0.02%</w:t>
            </w:r>
          </w:p>
        </w:tc>
      </w:tr>
      <w:tr w:rsidR="00994C85" w14:paraId="0FA232AB" w14:textId="77777777">
        <w:tc>
          <w:tcPr>
            <w:tcW w:w="1290" w:type="dxa"/>
            <w:vAlign w:val="center"/>
          </w:tcPr>
          <w:p w14:paraId="05B08BF1" w14:textId="77777777" w:rsidR="00994C85" w:rsidRDefault="008274CC">
            <w:pPr>
              <w:jc w:val="left"/>
            </w:pPr>
            <w:r>
              <w:rPr>
                <w:rFonts w:eastAsiaTheme="minorEastAsia"/>
                <w:color w:val="000000" w:themeColor="text1"/>
                <w:szCs w:val="21"/>
              </w:rPr>
              <w:t>过去六个月</w:t>
            </w:r>
          </w:p>
        </w:tc>
        <w:tc>
          <w:tcPr>
            <w:tcW w:w="1291" w:type="dxa"/>
            <w:vAlign w:val="center"/>
          </w:tcPr>
          <w:p w14:paraId="60F54FF3" w14:textId="77777777" w:rsidR="00994C85" w:rsidRDefault="008274CC">
            <w:pPr>
              <w:jc w:val="right"/>
            </w:pPr>
            <w:r>
              <w:rPr>
                <w:rFonts w:eastAsiaTheme="minorEastAsia"/>
                <w:color w:val="000000" w:themeColor="text1"/>
                <w:szCs w:val="21"/>
              </w:rPr>
              <w:t>2.42%</w:t>
            </w:r>
          </w:p>
        </w:tc>
        <w:tc>
          <w:tcPr>
            <w:tcW w:w="1291" w:type="dxa"/>
            <w:vAlign w:val="center"/>
          </w:tcPr>
          <w:p w14:paraId="3E090E58" w14:textId="77777777" w:rsidR="00994C85" w:rsidRDefault="008274CC">
            <w:pPr>
              <w:jc w:val="right"/>
            </w:pPr>
            <w:r>
              <w:rPr>
                <w:rFonts w:eastAsiaTheme="minorEastAsia"/>
                <w:color w:val="000000" w:themeColor="text1"/>
                <w:szCs w:val="21"/>
              </w:rPr>
              <w:t>0.74%</w:t>
            </w:r>
          </w:p>
        </w:tc>
        <w:tc>
          <w:tcPr>
            <w:tcW w:w="1291" w:type="dxa"/>
            <w:vAlign w:val="center"/>
          </w:tcPr>
          <w:p w14:paraId="7C78237A" w14:textId="77777777" w:rsidR="00994C85" w:rsidRDefault="008274CC">
            <w:pPr>
              <w:jc w:val="right"/>
            </w:pPr>
            <w:r>
              <w:rPr>
                <w:rFonts w:eastAsiaTheme="minorEastAsia"/>
                <w:color w:val="000000" w:themeColor="text1"/>
                <w:szCs w:val="21"/>
              </w:rPr>
              <w:t>5.28%</w:t>
            </w:r>
          </w:p>
        </w:tc>
        <w:tc>
          <w:tcPr>
            <w:tcW w:w="1291" w:type="dxa"/>
            <w:vAlign w:val="center"/>
          </w:tcPr>
          <w:p w14:paraId="27F5F389" w14:textId="77777777" w:rsidR="00994C85" w:rsidRDefault="008274CC">
            <w:pPr>
              <w:jc w:val="right"/>
            </w:pPr>
            <w:r>
              <w:rPr>
                <w:rFonts w:eastAsiaTheme="minorEastAsia"/>
                <w:color w:val="000000" w:themeColor="text1"/>
                <w:szCs w:val="21"/>
              </w:rPr>
              <w:t>0.76%</w:t>
            </w:r>
          </w:p>
        </w:tc>
        <w:tc>
          <w:tcPr>
            <w:tcW w:w="1291" w:type="dxa"/>
            <w:vAlign w:val="center"/>
          </w:tcPr>
          <w:p w14:paraId="218C9E1F" w14:textId="77777777" w:rsidR="00994C85" w:rsidRDefault="008274CC">
            <w:pPr>
              <w:jc w:val="right"/>
            </w:pPr>
            <w:r>
              <w:rPr>
                <w:rFonts w:eastAsiaTheme="minorEastAsia"/>
                <w:color w:val="000000" w:themeColor="text1"/>
                <w:szCs w:val="21"/>
              </w:rPr>
              <w:t>-2.86%</w:t>
            </w:r>
          </w:p>
        </w:tc>
        <w:tc>
          <w:tcPr>
            <w:tcW w:w="1291" w:type="dxa"/>
            <w:vAlign w:val="center"/>
          </w:tcPr>
          <w:p w14:paraId="2A9ACC73" w14:textId="77777777" w:rsidR="00994C85" w:rsidRDefault="008274CC">
            <w:pPr>
              <w:jc w:val="right"/>
            </w:pPr>
            <w:r>
              <w:rPr>
                <w:rFonts w:eastAsiaTheme="minorEastAsia"/>
                <w:color w:val="000000" w:themeColor="text1"/>
                <w:szCs w:val="21"/>
              </w:rPr>
              <w:t>-0.02%</w:t>
            </w:r>
          </w:p>
        </w:tc>
      </w:tr>
      <w:tr w:rsidR="00994C85" w14:paraId="612D88B3" w14:textId="77777777">
        <w:tc>
          <w:tcPr>
            <w:tcW w:w="1290" w:type="dxa"/>
            <w:vAlign w:val="center"/>
          </w:tcPr>
          <w:p w14:paraId="5C7E8A42" w14:textId="77777777" w:rsidR="00994C85" w:rsidRDefault="008274CC">
            <w:pPr>
              <w:jc w:val="left"/>
            </w:pPr>
            <w:r>
              <w:rPr>
                <w:rFonts w:eastAsiaTheme="minorEastAsia"/>
                <w:color w:val="000000" w:themeColor="text1"/>
                <w:szCs w:val="21"/>
              </w:rPr>
              <w:t>过去一年</w:t>
            </w:r>
          </w:p>
        </w:tc>
        <w:tc>
          <w:tcPr>
            <w:tcW w:w="1291" w:type="dxa"/>
            <w:vAlign w:val="center"/>
          </w:tcPr>
          <w:p w14:paraId="7D8AF265" w14:textId="77777777" w:rsidR="00994C85" w:rsidRDefault="008274CC">
            <w:pPr>
              <w:jc w:val="right"/>
            </w:pPr>
            <w:r>
              <w:rPr>
                <w:rFonts w:eastAsiaTheme="minorEastAsia"/>
                <w:color w:val="000000" w:themeColor="text1"/>
                <w:szCs w:val="21"/>
              </w:rPr>
              <w:t>17.90%</w:t>
            </w:r>
          </w:p>
        </w:tc>
        <w:tc>
          <w:tcPr>
            <w:tcW w:w="1291" w:type="dxa"/>
            <w:vAlign w:val="center"/>
          </w:tcPr>
          <w:p w14:paraId="56820686" w14:textId="77777777" w:rsidR="00994C85" w:rsidRDefault="008274CC">
            <w:pPr>
              <w:jc w:val="right"/>
            </w:pPr>
            <w:r>
              <w:rPr>
                <w:rFonts w:eastAsiaTheme="minorEastAsia"/>
                <w:color w:val="000000" w:themeColor="text1"/>
                <w:szCs w:val="21"/>
              </w:rPr>
              <w:t>0.68%</w:t>
            </w:r>
          </w:p>
        </w:tc>
        <w:tc>
          <w:tcPr>
            <w:tcW w:w="1291" w:type="dxa"/>
            <w:vAlign w:val="center"/>
          </w:tcPr>
          <w:p w14:paraId="55412A01" w14:textId="77777777" w:rsidR="00994C85" w:rsidRDefault="008274CC">
            <w:pPr>
              <w:jc w:val="right"/>
            </w:pPr>
            <w:r>
              <w:rPr>
                <w:rFonts w:eastAsiaTheme="minorEastAsia"/>
                <w:color w:val="000000" w:themeColor="text1"/>
                <w:szCs w:val="21"/>
              </w:rPr>
              <w:t>20.04%</w:t>
            </w:r>
          </w:p>
        </w:tc>
        <w:tc>
          <w:tcPr>
            <w:tcW w:w="1291" w:type="dxa"/>
            <w:vAlign w:val="center"/>
          </w:tcPr>
          <w:p w14:paraId="3FF554B6" w14:textId="77777777" w:rsidR="00994C85" w:rsidRDefault="008274CC">
            <w:pPr>
              <w:jc w:val="right"/>
            </w:pPr>
            <w:r>
              <w:rPr>
                <w:rFonts w:eastAsiaTheme="minorEastAsia"/>
                <w:color w:val="000000" w:themeColor="text1"/>
                <w:szCs w:val="21"/>
              </w:rPr>
              <w:t>0.74%</w:t>
            </w:r>
          </w:p>
        </w:tc>
        <w:tc>
          <w:tcPr>
            <w:tcW w:w="1291" w:type="dxa"/>
            <w:vAlign w:val="center"/>
          </w:tcPr>
          <w:p w14:paraId="41BF969F" w14:textId="77777777" w:rsidR="00994C85" w:rsidRDefault="008274CC">
            <w:pPr>
              <w:jc w:val="right"/>
            </w:pPr>
            <w:r>
              <w:rPr>
                <w:rFonts w:eastAsiaTheme="minorEastAsia"/>
                <w:color w:val="000000" w:themeColor="text1"/>
                <w:szCs w:val="21"/>
              </w:rPr>
              <w:t>-2.14%</w:t>
            </w:r>
          </w:p>
        </w:tc>
        <w:tc>
          <w:tcPr>
            <w:tcW w:w="1291" w:type="dxa"/>
            <w:vAlign w:val="center"/>
          </w:tcPr>
          <w:p w14:paraId="6E0216B1" w14:textId="77777777" w:rsidR="00994C85" w:rsidRDefault="008274CC">
            <w:pPr>
              <w:jc w:val="right"/>
            </w:pPr>
            <w:r>
              <w:rPr>
                <w:rFonts w:eastAsiaTheme="minorEastAsia"/>
                <w:color w:val="000000" w:themeColor="text1"/>
                <w:szCs w:val="21"/>
              </w:rPr>
              <w:t>-0.06%</w:t>
            </w:r>
          </w:p>
        </w:tc>
      </w:tr>
      <w:tr w:rsidR="00994C85" w14:paraId="42B8A2F9" w14:textId="77777777">
        <w:tc>
          <w:tcPr>
            <w:tcW w:w="1290" w:type="dxa"/>
            <w:vAlign w:val="center"/>
          </w:tcPr>
          <w:p w14:paraId="2AE2135F" w14:textId="77777777" w:rsidR="00994C85" w:rsidRDefault="008274CC">
            <w:pPr>
              <w:jc w:val="left"/>
            </w:pPr>
            <w:r>
              <w:rPr>
                <w:rFonts w:eastAsiaTheme="minorEastAsia"/>
                <w:color w:val="000000" w:themeColor="text1"/>
                <w:szCs w:val="21"/>
              </w:rPr>
              <w:t>过去三年</w:t>
            </w:r>
          </w:p>
        </w:tc>
        <w:tc>
          <w:tcPr>
            <w:tcW w:w="1291" w:type="dxa"/>
            <w:vAlign w:val="center"/>
          </w:tcPr>
          <w:p w14:paraId="3E0DDCE8" w14:textId="77777777" w:rsidR="00994C85" w:rsidRDefault="008274CC">
            <w:pPr>
              <w:jc w:val="right"/>
            </w:pPr>
            <w:r>
              <w:rPr>
                <w:rFonts w:eastAsiaTheme="minorEastAsia"/>
                <w:color w:val="000000" w:themeColor="text1"/>
                <w:szCs w:val="21"/>
              </w:rPr>
              <w:t>-</w:t>
            </w:r>
          </w:p>
        </w:tc>
        <w:tc>
          <w:tcPr>
            <w:tcW w:w="1291" w:type="dxa"/>
            <w:vAlign w:val="center"/>
          </w:tcPr>
          <w:p w14:paraId="34E08F5E" w14:textId="77777777" w:rsidR="00994C85" w:rsidRDefault="008274CC">
            <w:pPr>
              <w:jc w:val="right"/>
            </w:pPr>
            <w:r>
              <w:rPr>
                <w:rFonts w:eastAsiaTheme="minorEastAsia"/>
                <w:color w:val="000000" w:themeColor="text1"/>
                <w:szCs w:val="21"/>
              </w:rPr>
              <w:t>-</w:t>
            </w:r>
          </w:p>
        </w:tc>
        <w:tc>
          <w:tcPr>
            <w:tcW w:w="1291" w:type="dxa"/>
            <w:vAlign w:val="center"/>
          </w:tcPr>
          <w:p w14:paraId="25E8CFE2" w14:textId="77777777" w:rsidR="00994C85" w:rsidRDefault="008274CC">
            <w:pPr>
              <w:jc w:val="right"/>
            </w:pPr>
            <w:r>
              <w:rPr>
                <w:rFonts w:eastAsiaTheme="minorEastAsia"/>
                <w:color w:val="000000" w:themeColor="text1"/>
                <w:szCs w:val="21"/>
              </w:rPr>
              <w:t>-</w:t>
            </w:r>
          </w:p>
        </w:tc>
        <w:tc>
          <w:tcPr>
            <w:tcW w:w="1291" w:type="dxa"/>
            <w:vAlign w:val="center"/>
          </w:tcPr>
          <w:p w14:paraId="6F7BD68F" w14:textId="77777777" w:rsidR="00994C85" w:rsidRDefault="008274CC">
            <w:pPr>
              <w:jc w:val="right"/>
            </w:pPr>
            <w:r>
              <w:rPr>
                <w:rFonts w:eastAsiaTheme="minorEastAsia"/>
                <w:color w:val="000000" w:themeColor="text1"/>
                <w:szCs w:val="21"/>
              </w:rPr>
              <w:t>-</w:t>
            </w:r>
          </w:p>
        </w:tc>
        <w:tc>
          <w:tcPr>
            <w:tcW w:w="1291" w:type="dxa"/>
            <w:vAlign w:val="center"/>
          </w:tcPr>
          <w:p w14:paraId="7CE31465" w14:textId="77777777" w:rsidR="00994C85" w:rsidRDefault="008274CC">
            <w:pPr>
              <w:jc w:val="right"/>
            </w:pPr>
            <w:r>
              <w:rPr>
                <w:rFonts w:eastAsiaTheme="minorEastAsia"/>
                <w:color w:val="000000" w:themeColor="text1"/>
                <w:szCs w:val="21"/>
              </w:rPr>
              <w:t>-</w:t>
            </w:r>
          </w:p>
        </w:tc>
        <w:tc>
          <w:tcPr>
            <w:tcW w:w="1291" w:type="dxa"/>
            <w:vAlign w:val="center"/>
          </w:tcPr>
          <w:p w14:paraId="2E926EFD" w14:textId="77777777" w:rsidR="00994C85" w:rsidRDefault="008274CC">
            <w:pPr>
              <w:jc w:val="right"/>
            </w:pPr>
            <w:r>
              <w:rPr>
                <w:rFonts w:eastAsiaTheme="minorEastAsia"/>
                <w:color w:val="000000" w:themeColor="text1"/>
                <w:szCs w:val="21"/>
              </w:rPr>
              <w:t>-</w:t>
            </w:r>
          </w:p>
        </w:tc>
      </w:tr>
      <w:tr w:rsidR="00994C85" w14:paraId="2660B3A3" w14:textId="77777777">
        <w:tc>
          <w:tcPr>
            <w:tcW w:w="1290" w:type="dxa"/>
            <w:vAlign w:val="center"/>
          </w:tcPr>
          <w:p w14:paraId="4050F3BD" w14:textId="77777777" w:rsidR="00994C85" w:rsidRDefault="008274CC">
            <w:pPr>
              <w:jc w:val="left"/>
            </w:pPr>
            <w:r>
              <w:rPr>
                <w:rFonts w:eastAsiaTheme="minorEastAsia"/>
                <w:color w:val="000000" w:themeColor="text1"/>
                <w:szCs w:val="21"/>
              </w:rPr>
              <w:t>过去五年</w:t>
            </w:r>
          </w:p>
        </w:tc>
        <w:tc>
          <w:tcPr>
            <w:tcW w:w="1291" w:type="dxa"/>
            <w:vAlign w:val="center"/>
          </w:tcPr>
          <w:p w14:paraId="7CA365DC" w14:textId="77777777" w:rsidR="00994C85" w:rsidRDefault="008274CC">
            <w:pPr>
              <w:jc w:val="right"/>
            </w:pPr>
            <w:r>
              <w:rPr>
                <w:rFonts w:eastAsiaTheme="minorEastAsia"/>
                <w:color w:val="000000" w:themeColor="text1"/>
                <w:szCs w:val="21"/>
              </w:rPr>
              <w:t>-</w:t>
            </w:r>
          </w:p>
        </w:tc>
        <w:tc>
          <w:tcPr>
            <w:tcW w:w="1291" w:type="dxa"/>
            <w:vAlign w:val="center"/>
          </w:tcPr>
          <w:p w14:paraId="23879EB6" w14:textId="77777777" w:rsidR="00994C85" w:rsidRDefault="008274CC">
            <w:pPr>
              <w:jc w:val="right"/>
            </w:pPr>
            <w:r>
              <w:rPr>
                <w:rFonts w:eastAsiaTheme="minorEastAsia"/>
                <w:color w:val="000000" w:themeColor="text1"/>
                <w:szCs w:val="21"/>
              </w:rPr>
              <w:t>-</w:t>
            </w:r>
          </w:p>
        </w:tc>
        <w:tc>
          <w:tcPr>
            <w:tcW w:w="1291" w:type="dxa"/>
            <w:vAlign w:val="center"/>
          </w:tcPr>
          <w:p w14:paraId="24E07446" w14:textId="77777777" w:rsidR="00994C85" w:rsidRDefault="008274CC">
            <w:pPr>
              <w:jc w:val="right"/>
            </w:pPr>
            <w:r>
              <w:rPr>
                <w:rFonts w:eastAsiaTheme="minorEastAsia"/>
                <w:color w:val="000000" w:themeColor="text1"/>
                <w:szCs w:val="21"/>
              </w:rPr>
              <w:t>-</w:t>
            </w:r>
          </w:p>
        </w:tc>
        <w:tc>
          <w:tcPr>
            <w:tcW w:w="1291" w:type="dxa"/>
            <w:vAlign w:val="center"/>
          </w:tcPr>
          <w:p w14:paraId="51D97832" w14:textId="77777777" w:rsidR="00994C85" w:rsidRDefault="008274CC">
            <w:pPr>
              <w:jc w:val="right"/>
            </w:pPr>
            <w:r>
              <w:rPr>
                <w:rFonts w:eastAsiaTheme="minorEastAsia"/>
                <w:color w:val="000000" w:themeColor="text1"/>
                <w:szCs w:val="21"/>
              </w:rPr>
              <w:t>-</w:t>
            </w:r>
          </w:p>
        </w:tc>
        <w:tc>
          <w:tcPr>
            <w:tcW w:w="1291" w:type="dxa"/>
            <w:vAlign w:val="center"/>
          </w:tcPr>
          <w:p w14:paraId="1EE4FD0B" w14:textId="77777777" w:rsidR="00994C85" w:rsidRDefault="008274CC">
            <w:pPr>
              <w:jc w:val="right"/>
            </w:pPr>
            <w:r>
              <w:rPr>
                <w:rFonts w:eastAsiaTheme="minorEastAsia"/>
                <w:color w:val="000000" w:themeColor="text1"/>
                <w:szCs w:val="21"/>
              </w:rPr>
              <w:t>-</w:t>
            </w:r>
          </w:p>
        </w:tc>
        <w:tc>
          <w:tcPr>
            <w:tcW w:w="1291" w:type="dxa"/>
            <w:vAlign w:val="center"/>
          </w:tcPr>
          <w:p w14:paraId="51CC5188" w14:textId="77777777" w:rsidR="00994C85" w:rsidRDefault="008274CC">
            <w:pPr>
              <w:jc w:val="right"/>
            </w:pPr>
            <w:r>
              <w:rPr>
                <w:rFonts w:eastAsiaTheme="minorEastAsia"/>
                <w:color w:val="000000" w:themeColor="text1"/>
                <w:szCs w:val="21"/>
              </w:rPr>
              <w:t>-</w:t>
            </w:r>
          </w:p>
        </w:tc>
      </w:tr>
      <w:tr w:rsidR="00994C85" w14:paraId="34D92D51" w14:textId="77777777">
        <w:tc>
          <w:tcPr>
            <w:tcW w:w="1290" w:type="dxa"/>
            <w:vAlign w:val="center"/>
          </w:tcPr>
          <w:p w14:paraId="66D836E6" w14:textId="77777777" w:rsidR="00994C85" w:rsidRDefault="008274CC">
            <w:pPr>
              <w:jc w:val="left"/>
            </w:pPr>
            <w:r>
              <w:rPr>
                <w:rFonts w:eastAsiaTheme="minorEastAsia"/>
                <w:color w:val="000000" w:themeColor="text1"/>
                <w:szCs w:val="21"/>
              </w:rPr>
              <w:t>自基金合同生效起至今</w:t>
            </w:r>
          </w:p>
        </w:tc>
        <w:tc>
          <w:tcPr>
            <w:tcW w:w="1291" w:type="dxa"/>
            <w:vAlign w:val="center"/>
          </w:tcPr>
          <w:p w14:paraId="0FBF08B9" w14:textId="77777777" w:rsidR="00994C85" w:rsidRDefault="008274CC">
            <w:pPr>
              <w:jc w:val="right"/>
            </w:pPr>
            <w:r>
              <w:rPr>
                <w:rFonts w:eastAsiaTheme="minorEastAsia"/>
                <w:color w:val="000000" w:themeColor="text1"/>
                <w:szCs w:val="21"/>
              </w:rPr>
              <w:t>13.92%</w:t>
            </w:r>
          </w:p>
        </w:tc>
        <w:tc>
          <w:tcPr>
            <w:tcW w:w="1291" w:type="dxa"/>
            <w:vAlign w:val="center"/>
          </w:tcPr>
          <w:p w14:paraId="2EBE5BA7" w14:textId="77777777" w:rsidR="00994C85" w:rsidRDefault="008274CC">
            <w:pPr>
              <w:jc w:val="right"/>
            </w:pPr>
            <w:r>
              <w:rPr>
                <w:rFonts w:eastAsiaTheme="minorEastAsia"/>
                <w:color w:val="000000" w:themeColor="text1"/>
                <w:szCs w:val="21"/>
              </w:rPr>
              <w:t>0.68%</w:t>
            </w:r>
          </w:p>
        </w:tc>
        <w:tc>
          <w:tcPr>
            <w:tcW w:w="1291" w:type="dxa"/>
            <w:vAlign w:val="center"/>
          </w:tcPr>
          <w:p w14:paraId="57CEE338" w14:textId="77777777" w:rsidR="00994C85" w:rsidRDefault="008274CC">
            <w:pPr>
              <w:jc w:val="right"/>
            </w:pPr>
            <w:r>
              <w:rPr>
                <w:rFonts w:eastAsiaTheme="minorEastAsia"/>
                <w:color w:val="000000" w:themeColor="text1"/>
                <w:szCs w:val="21"/>
              </w:rPr>
              <w:t>17.24%</w:t>
            </w:r>
          </w:p>
        </w:tc>
        <w:tc>
          <w:tcPr>
            <w:tcW w:w="1291" w:type="dxa"/>
            <w:vAlign w:val="center"/>
          </w:tcPr>
          <w:p w14:paraId="36EFB51C" w14:textId="77777777" w:rsidR="00994C85" w:rsidRDefault="008274CC">
            <w:pPr>
              <w:jc w:val="right"/>
            </w:pPr>
            <w:r>
              <w:rPr>
                <w:rFonts w:eastAsiaTheme="minorEastAsia"/>
                <w:color w:val="000000" w:themeColor="text1"/>
                <w:szCs w:val="21"/>
              </w:rPr>
              <w:t>0.75%</w:t>
            </w:r>
          </w:p>
        </w:tc>
        <w:tc>
          <w:tcPr>
            <w:tcW w:w="1291" w:type="dxa"/>
            <w:vAlign w:val="center"/>
          </w:tcPr>
          <w:p w14:paraId="2503BDE1" w14:textId="77777777" w:rsidR="00994C85" w:rsidRDefault="008274CC">
            <w:pPr>
              <w:jc w:val="right"/>
            </w:pPr>
            <w:r>
              <w:rPr>
                <w:rFonts w:eastAsiaTheme="minorEastAsia"/>
                <w:color w:val="000000" w:themeColor="text1"/>
                <w:szCs w:val="21"/>
              </w:rPr>
              <w:t>-3.32%</w:t>
            </w:r>
          </w:p>
        </w:tc>
        <w:tc>
          <w:tcPr>
            <w:tcW w:w="1291" w:type="dxa"/>
            <w:vAlign w:val="center"/>
          </w:tcPr>
          <w:p w14:paraId="1B9817E3" w14:textId="77777777" w:rsidR="00994C85" w:rsidRDefault="008274CC">
            <w:pPr>
              <w:jc w:val="right"/>
            </w:pPr>
            <w:r>
              <w:rPr>
                <w:rFonts w:eastAsiaTheme="minorEastAsia"/>
                <w:color w:val="000000" w:themeColor="text1"/>
                <w:szCs w:val="21"/>
              </w:rPr>
              <w:t>-0.07%</w:t>
            </w:r>
          </w:p>
        </w:tc>
      </w:tr>
    </w:tbl>
    <w:p w14:paraId="0AAC4BB4"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0EE0F29D"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14:paraId="66C829AE" w14:textId="77777777"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摩根欧洲动力策略股票型证券投资基金</w:t>
      </w:r>
      <w:r w:rsidRPr="00A3398F">
        <w:rPr>
          <w:rFonts w:eastAsiaTheme="minorEastAsia"/>
          <w:color w:val="000000" w:themeColor="text1"/>
          <w:szCs w:val="21"/>
        </w:rPr>
        <w:t>(QDII)</w:t>
      </w:r>
    </w:p>
    <w:p w14:paraId="27F3DE57" w14:textId="77777777"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14:paraId="51A5792F" w14:textId="77777777"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2018</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10</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31</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9</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14:paraId="5426E826" w14:textId="77777777"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．摩根欧洲动力策略股票</w:t>
      </w:r>
      <w:r w:rsidRPr="00A3398F">
        <w:rPr>
          <w:rFonts w:eastAsiaTheme="minorEastAsia"/>
          <w:color w:val="000000" w:themeColor="text1"/>
          <w:szCs w:val="21"/>
        </w:rPr>
        <w:t>(QDII)A</w:t>
      </w:r>
      <w:r w:rsidRPr="00A3398F">
        <w:rPr>
          <w:rFonts w:eastAsiaTheme="minorEastAsia"/>
          <w:color w:val="000000" w:themeColor="text1"/>
          <w:szCs w:val="21"/>
        </w:rPr>
        <w:t>：</w:t>
      </w:r>
    </w:p>
    <w:p w14:paraId="73A4DF1B"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54B015E5" wp14:editId="0244E55C">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170FFED4" w14:textId="77777777"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．摩根欧洲动力策略股票</w:t>
      </w:r>
      <w:r w:rsidRPr="00A3398F">
        <w:rPr>
          <w:rFonts w:eastAsiaTheme="minorEastAsia"/>
          <w:color w:val="000000" w:themeColor="text1"/>
          <w:szCs w:val="21"/>
        </w:rPr>
        <w:t>(QDII)C</w:t>
      </w:r>
      <w:r w:rsidRPr="00A3398F">
        <w:rPr>
          <w:rFonts w:eastAsiaTheme="minorEastAsia"/>
          <w:color w:val="000000" w:themeColor="text1"/>
          <w:szCs w:val="21"/>
        </w:rPr>
        <w:t>：</w:t>
      </w:r>
    </w:p>
    <w:p w14:paraId="5BAFD3C5"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281FB4DE" wp14:editId="636A7633">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035C14B9"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14:paraId="7E939CC0"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7FF15DA5"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14:paraId="69A2725C" w14:textId="77777777" w:rsidR="00845292" w:rsidRPr="00A3398F" w:rsidRDefault="00845292" w:rsidP="0065601A">
      <w:pPr>
        <w:spacing w:line="360" w:lineRule="auto"/>
        <w:ind w:firstLineChars="200" w:firstLine="420"/>
        <w:rPr>
          <w:rFonts w:eastAsiaTheme="minorEastAsia"/>
          <w:color w:val="000000" w:themeColor="text1"/>
          <w:szCs w:val="21"/>
        </w:rPr>
      </w:pPr>
    </w:p>
    <w:p w14:paraId="180A1129"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14:paraId="55410E49"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14:paraId="088A10E8" w14:textId="77777777" w:rsidTr="00797DD2">
        <w:trPr>
          <w:cantSplit/>
          <w:trHeight w:val="292"/>
        </w:trPr>
        <w:tc>
          <w:tcPr>
            <w:tcW w:w="851" w:type="dxa"/>
            <w:vMerge w:val="restart"/>
            <w:vAlign w:val="center"/>
          </w:tcPr>
          <w:p w14:paraId="3BCDEFCB"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14:paraId="66752073"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14:paraId="366AD696"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14:paraId="3BB7072B"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14:paraId="779ACBD1" w14:textId="77777777"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14:paraId="20DDBD59" w14:textId="77777777" w:rsidTr="00797DD2">
        <w:trPr>
          <w:cantSplit/>
        </w:trPr>
        <w:tc>
          <w:tcPr>
            <w:tcW w:w="851" w:type="dxa"/>
            <w:vMerge/>
            <w:vAlign w:val="center"/>
          </w:tcPr>
          <w:p w14:paraId="33B7510D"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1AAD1F1D"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7E8F68A2"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14:paraId="5EAE0B88"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14:paraId="55FD43D6" w14:textId="77777777"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70204401" w14:textId="77777777" w:rsidR="007D1292" w:rsidRPr="00A3398F" w:rsidRDefault="007D1292" w:rsidP="00797DD2">
            <w:pPr>
              <w:widowControl/>
              <w:spacing w:line="360" w:lineRule="auto"/>
              <w:jc w:val="center"/>
              <w:rPr>
                <w:rFonts w:eastAsiaTheme="minorEastAsia"/>
                <w:color w:val="000000" w:themeColor="text1"/>
                <w:kern w:val="0"/>
                <w:szCs w:val="21"/>
              </w:rPr>
            </w:pPr>
          </w:p>
        </w:tc>
      </w:tr>
      <w:tr w:rsidR="00994C85" w14:paraId="25492A72" w14:textId="77777777">
        <w:tc>
          <w:tcPr>
            <w:tcW w:w="851" w:type="dxa"/>
            <w:vAlign w:val="center"/>
          </w:tcPr>
          <w:p w14:paraId="75B5B0DB" w14:textId="77777777" w:rsidR="00994C85" w:rsidRDefault="008274CC">
            <w:pPr>
              <w:jc w:val="center"/>
            </w:pPr>
            <w:r>
              <w:rPr>
                <w:rFonts w:eastAsiaTheme="minorEastAsia"/>
                <w:color w:val="000000" w:themeColor="text1"/>
                <w:szCs w:val="21"/>
              </w:rPr>
              <w:t>张军</w:t>
            </w:r>
          </w:p>
        </w:tc>
        <w:tc>
          <w:tcPr>
            <w:tcW w:w="850" w:type="dxa"/>
            <w:vAlign w:val="center"/>
          </w:tcPr>
          <w:p w14:paraId="564EC43C" w14:textId="77777777" w:rsidR="00994C85" w:rsidRDefault="008274CC">
            <w:pPr>
              <w:jc w:val="center"/>
            </w:pPr>
            <w:r>
              <w:rPr>
                <w:rFonts w:eastAsiaTheme="minorEastAsia"/>
                <w:color w:val="000000" w:themeColor="text1"/>
                <w:szCs w:val="21"/>
              </w:rPr>
              <w:t>本基金基金经理</w:t>
            </w:r>
          </w:p>
        </w:tc>
        <w:tc>
          <w:tcPr>
            <w:tcW w:w="1560" w:type="dxa"/>
            <w:vAlign w:val="center"/>
          </w:tcPr>
          <w:p w14:paraId="26CB033F" w14:textId="77777777" w:rsidR="00994C85" w:rsidRDefault="008274CC">
            <w:pPr>
              <w:jc w:val="center"/>
            </w:pPr>
            <w:r>
              <w:rPr>
                <w:rFonts w:eastAsiaTheme="minorEastAsia"/>
                <w:color w:val="000000" w:themeColor="text1"/>
                <w:szCs w:val="21"/>
              </w:rPr>
              <w:t>2018-10-31</w:t>
            </w:r>
          </w:p>
        </w:tc>
        <w:tc>
          <w:tcPr>
            <w:tcW w:w="1559" w:type="dxa"/>
            <w:vAlign w:val="center"/>
          </w:tcPr>
          <w:p w14:paraId="55484C5F" w14:textId="77777777" w:rsidR="00994C85" w:rsidRDefault="008274CC">
            <w:pPr>
              <w:jc w:val="center"/>
            </w:pPr>
            <w:r>
              <w:rPr>
                <w:rFonts w:eastAsiaTheme="minorEastAsia"/>
                <w:color w:val="000000" w:themeColor="text1"/>
                <w:szCs w:val="21"/>
              </w:rPr>
              <w:t>-</w:t>
            </w:r>
          </w:p>
        </w:tc>
        <w:tc>
          <w:tcPr>
            <w:tcW w:w="1417" w:type="dxa"/>
            <w:vAlign w:val="center"/>
          </w:tcPr>
          <w:p w14:paraId="51A6B319" w14:textId="77777777" w:rsidR="00994C85" w:rsidRDefault="008274CC">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14:paraId="0331B714" w14:textId="77777777" w:rsidR="00994C85" w:rsidRDefault="008274CC">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02EE2964" w14:textId="77777777" w:rsidR="00994C85" w:rsidRDefault="008274C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05B6A0DF" w14:textId="77777777" w:rsidR="00994C85" w:rsidRDefault="008274C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14:paraId="4A463FB0" w14:textId="77777777"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14:paraId="04062803" w14:textId="77777777"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14:paraId="5462E7D5" w14:textId="77777777" w:rsidTr="00EE1749">
        <w:tc>
          <w:tcPr>
            <w:tcW w:w="959" w:type="dxa"/>
            <w:tcBorders>
              <w:top w:val="single" w:sz="4" w:space="0" w:color="auto"/>
              <w:left w:val="single" w:sz="4" w:space="0" w:color="auto"/>
              <w:bottom w:val="single" w:sz="4" w:space="0" w:color="auto"/>
              <w:right w:val="single" w:sz="4" w:space="0" w:color="auto"/>
            </w:tcBorders>
            <w:vAlign w:val="center"/>
            <w:hideMark/>
          </w:tcPr>
          <w:p w14:paraId="7B39A08D"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D13A87"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BF503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763677"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91421D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14:paraId="0C5A9D75" w14:textId="77777777" w:rsidTr="00EE1749">
        <w:tc>
          <w:tcPr>
            <w:tcW w:w="959" w:type="dxa"/>
            <w:vMerge w:val="restart"/>
            <w:tcBorders>
              <w:top w:val="single" w:sz="4" w:space="0" w:color="auto"/>
              <w:left w:val="single" w:sz="4" w:space="0" w:color="auto"/>
              <w:bottom w:val="single" w:sz="4" w:space="0" w:color="auto"/>
              <w:right w:val="single" w:sz="4" w:space="0" w:color="auto"/>
            </w:tcBorders>
            <w:hideMark/>
          </w:tcPr>
          <w:p w14:paraId="7164AF17"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14:paraId="3E9E07F5"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4FA40C8F"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14:paraId="63829985"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9,591,894,701.01</w:t>
            </w:r>
          </w:p>
        </w:tc>
        <w:tc>
          <w:tcPr>
            <w:tcW w:w="1381" w:type="dxa"/>
            <w:tcBorders>
              <w:top w:val="single" w:sz="4" w:space="0" w:color="auto"/>
              <w:left w:val="single" w:sz="4" w:space="0" w:color="auto"/>
              <w:bottom w:val="single" w:sz="4" w:space="0" w:color="auto"/>
              <w:right w:val="single" w:sz="4" w:space="0" w:color="auto"/>
            </w:tcBorders>
            <w:hideMark/>
          </w:tcPr>
          <w:p w14:paraId="24487FC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14:paraId="1AE93C2A"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0B5752C5"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300F0B1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4C2820D4"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3A8051D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30,106,994.80</w:t>
            </w:r>
          </w:p>
        </w:tc>
        <w:tc>
          <w:tcPr>
            <w:tcW w:w="1381" w:type="dxa"/>
            <w:tcBorders>
              <w:top w:val="single" w:sz="4" w:space="0" w:color="auto"/>
              <w:left w:val="single" w:sz="4" w:space="0" w:color="auto"/>
              <w:bottom w:val="single" w:sz="4" w:space="0" w:color="auto"/>
              <w:right w:val="single" w:sz="4" w:space="0" w:color="auto"/>
            </w:tcBorders>
            <w:hideMark/>
          </w:tcPr>
          <w:p w14:paraId="67CF6882"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14:paraId="48C27847"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00B5D12E"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A2694D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1529191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64B40E2C"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6A909C2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14:paraId="5BD05CBF"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678D10E9"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29CEA1AC"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771D13F4"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14:paraId="31937AF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9,622,001,695.81</w:t>
            </w:r>
          </w:p>
        </w:tc>
        <w:tc>
          <w:tcPr>
            <w:tcW w:w="1381" w:type="dxa"/>
            <w:tcBorders>
              <w:top w:val="single" w:sz="4" w:space="0" w:color="auto"/>
              <w:left w:val="single" w:sz="4" w:space="0" w:color="auto"/>
              <w:bottom w:val="single" w:sz="4" w:space="0" w:color="auto"/>
              <w:right w:val="single" w:sz="4" w:space="0" w:color="auto"/>
            </w:tcBorders>
          </w:tcPr>
          <w:p w14:paraId="01E225CA" w14:textId="77777777" w:rsidR="00EE1749" w:rsidRPr="00A3398F" w:rsidRDefault="00EE1749">
            <w:pPr>
              <w:spacing w:line="288" w:lineRule="auto"/>
              <w:jc w:val="left"/>
              <w:rPr>
                <w:rFonts w:eastAsiaTheme="minorEastAsia"/>
                <w:color w:val="000000"/>
                <w:szCs w:val="21"/>
              </w:rPr>
            </w:pPr>
          </w:p>
        </w:tc>
      </w:tr>
      <w:bookmarkEnd w:id="2"/>
    </w:tbl>
    <w:p w14:paraId="6382E53A"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2FA0CABF"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273"/>
        <w:gridCol w:w="2101"/>
        <w:gridCol w:w="738"/>
        <w:gridCol w:w="4401"/>
      </w:tblGrid>
      <w:tr w:rsidR="008277FF" w:rsidRPr="00A3398F" w14:paraId="5FA486ED" w14:textId="77777777" w:rsidTr="00797DD2">
        <w:tc>
          <w:tcPr>
            <w:tcW w:w="2129" w:type="dxa"/>
            <w:vAlign w:val="center"/>
          </w:tcPr>
          <w:p w14:paraId="468ED1B6"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14:paraId="7010022A"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14:paraId="312FF74D"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14:paraId="182F0A22"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994C85" w14:paraId="6126E013" w14:textId="77777777">
        <w:tc>
          <w:tcPr>
            <w:tcW w:w="0" w:type="auto"/>
            <w:vAlign w:val="center"/>
          </w:tcPr>
          <w:p w14:paraId="45D9245D" w14:textId="77777777" w:rsidR="00994C85" w:rsidRDefault="008274CC">
            <w:pPr>
              <w:jc w:val="center"/>
            </w:pPr>
            <w:r>
              <w:rPr>
                <w:rFonts w:eastAsiaTheme="minorEastAsia"/>
                <w:color w:val="000000" w:themeColor="text1"/>
                <w:szCs w:val="21"/>
              </w:rPr>
              <w:t>Blake Crawford</w:t>
            </w:r>
          </w:p>
        </w:tc>
        <w:tc>
          <w:tcPr>
            <w:tcW w:w="0" w:type="auto"/>
            <w:vAlign w:val="center"/>
          </w:tcPr>
          <w:p w14:paraId="3654DDB3" w14:textId="77777777" w:rsidR="00994C85" w:rsidRDefault="008274CC">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执行董事，摩根资产管理国际股票团队中不受限投资组合子团队的投资经理</w:t>
            </w:r>
          </w:p>
        </w:tc>
        <w:tc>
          <w:tcPr>
            <w:tcW w:w="0" w:type="auto"/>
            <w:vAlign w:val="center"/>
          </w:tcPr>
          <w:p w14:paraId="70C9F4AA" w14:textId="77777777" w:rsidR="00994C85" w:rsidRDefault="008274CC">
            <w:pPr>
              <w:jc w:val="center"/>
            </w:pPr>
            <w:r>
              <w:rPr>
                <w:rFonts w:eastAsiaTheme="minorEastAsia"/>
                <w:color w:val="000000" w:themeColor="text1"/>
                <w:szCs w:val="21"/>
              </w:rPr>
              <w:t>16</w:t>
            </w:r>
            <w:r>
              <w:rPr>
                <w:rFonts w:eastAsiaTheme="minorEastAsia"/>
                <w:color w:val="000000" w:themeColor="text1"/>
                <w:szCs w:val="21"/>
              </w:rPr>
              <w:t>年</w:t>
            </w:r>
          </w:p>
        </w:tc>
        <w:tc>
          <w:tcPr>
            <w:tcW w:w="0" w:type="auto"/>
            <w:vAlign w:val="center"/>
          </w:tcPr>
          <w:p w14:paraId="0EBC1965" w14:textId="77777777" w:rsidR="00994C85" w:rsidRDefault="008274CC">
            <w:pPr>
              <w:jc w:val="left"/>
            </w:pPr>
            <w:r>
              <w:rPr>
                <w:rFonts w:eastAsiaTheme="minorEastAsia"/>
                <w:color w:val="000000" w:themeColor="text1"/>
                <w:szCs w:val="21"/>
              </w:rPr>
              <w:t>Blake Crawford</w:t>
            </w:r>
            <w:r>
              <w:rPr>
                <w:rFonts w:eastAsiaTheme="minorEastAsia"/>
                <w:color w:val="000000" w:themeColor="text1"/>
                <w:szCs w:val="21"/>
              </w:rPr>
              <w:t>，执行董事，是摩根资产管理国际股票团队的投资经理。在</w:t>
            </w:r>
            <w:r>
              <w:rPr>
                <w:rFonts w:eastAsiaTheme="minorEastAsia"/>
                <w:color w:val="000000" w:themeColor="text1"/>
                <w:szCs w:val="21"/>
              </w:rPr>
              <w:t>2008</w:t>
            </w:r>
            <w:r>
              <w:rPr>
                <w:rFonts w:eastAsiaTheme="minorEastAsia"/>
                <w:color w:val="000000" w:themeColor="text1"/>
                <w:szCs w:val="21"/>
              </w:rPr>
              <w:t>年作为管理培训生加入公司。</w:t>
            </w:r>
            <w:r>
              <w:rPr>
                <w:rFonts w:eastAsiaTheme="minorEastAsia"/>
                <w:color w:val="000000" w:themeColor="text1"/>
                <w:szCs w:val="21"/>
              </w:rPr>
              <w:t>Blake</w:t>
            </w:r>
            <w:r>
              <w:rPr>
                <w:rFonts w:eastAsiaTheme="minorEastAsia"/>
                <w:color w:val="000000" w:themeColor="text1"/>
                <w:szCs w:val="21"/>
              </w:rPr>
              <w:t>拥有巴斯大学的经济学学士学位，同时也是特许金融分析师。</w:t>
            </w:r>
          </w:p>
        </w:tc>
      </w:tr>
      <w:tr w:rsidR="00994C85" w14:paraId="4A3291A9" w14:textId="77777777">
        <w:tc>
          <w:tcPr>
            <w:tcW w:w="0" w:type="auto"/>
            <w:vAlign w:val="center"/>
          </w:tcPr>
          <w:p w14:paraId="2B6F356F" w14:textId="77777777" w:rsidR="00994C85" w:rsidRDefault="008274CC">
            <w:pPr>
              <w:jc w:val="center"/>
            </w:pPr>
            <w:r>
              <w:rPr>
                <w:rFonts w:eastAsiaTheme="minorEastAsia"/>
                <w:color w:val="000000" w:themeColor="text1"/>
                <w:szCs w:val="21"/>
              </w:rPr>
              <w:t>Alexander Whyte</w:t>
            </w:r>
          </w:p>
        </w:tc>
        <w:tc>
          <w:tcPr>
            <w:tcW w:w="0" w:type="auto"/>
            <w:vAlign w:val="center"/>
          </w:tcPr>
          <w:p w14:paraId="6461B8D1" w14:textId="77777777" w:rsidR="00994C85" w:rsidRDefault="008274CC">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执行董事，摩根资产管理国际股票团队中不受限投资组合子团队的投资经理</w:t>
            </w:r>
          </w:p>
        </w:tc>
        <w:tc>
          <w:tcPr>
            <w:tcW w:w="0" w:type="auto"/>
            <w:vAlign w:val="center"/>
          </w:tcPr>
          <w:p w14:paraId="13FC0D6F" w14:textId="77777777" w:rsidR="00994C85" w:rsidRDefault="008274CC">
            <w:pPr>
              <w:jc w:val="center"/>
            </w:pPr>
            <w:r>
              <w:rPr>
                <w:rFonts w:eastAsiaTheme="minorEastAsia"/>
                <w:color w:val="000000" w:themeColor="text1"/>
                <w:szCs w:val="21"/>
              </w:rPr>
              <w:t>11</w:t>
            </w:r>
            <w:r>
              <w:rPr>
                <w:rFonts w:eastAsiaTheme="minorEastAsia"/>
                <w:color w:val="000000" w:themeColor="text1"/>
                <w:szCs w:val="21"/>
              </w:rPr>
              <w:t>年</w:t>
            </w:r>
          </w:p>
        </w:tc>
        <w:tc>
          <w:tcPr>
            <w:tcW w:w="0" w:type="auto"/>
            <w:vAlign w:val="center"/>
          </w:tcPr>
          <w:p w14:paraId="479C1731" w14:textId="77777777" w:rsidR="00994C85" w:rsidRDefault="008274CC">
            <w:pPr>
              <w:jc w:val="left"/>
            </w:pPr>
            <w:r>
              <w:rPr>
                <w:rFonts w:eastAsiaTheme="minorEastAsia"/>
                <w:color w:val="000000" w:themeColor="text1"/>
                <w:szCs w:val="21"/>
              </w:rPr>
              <w:t>Alexander Whyte</w:t>
            </w:r>
            <w:r>
              <w:rPr>
                <w:rFonts w:eastAsiaTheme="minorEastAsia"/>
                <w:color w:val="000000" w:themeColor="text1"/>
                <w:szCs w:val="21"/>
              </w:rPr>
              <w:t>，执行董事，是摩根资产管理国际股票团队的投资经理。</w:t>
            </w:r>
            <w:r>
              <w:rPr>
                <w:rFonts w:eastAsiaTheme="minorEastAsia"/>
                <w:color w:val="000000" w:themeColor="text1"/>
                <w:szCs w:val="21"/>
              </w:rPr>
              <w:t>Alex</w:t>
            </w:r>
            <w:r>
              <w:rPr>
                <w:rFonts w:eastAsiaTheme="minorEastAsia"/>
                <w:color w:val="000000" w:themeColor="text1"/>
                <w:szCs w:val="21"/>
              </w:rPr>
              <w:t>自</w:t>
            </w:r>
            <w:r>
              <w:rPr>
                <w:rFonts w:eastAsiaTheme="minorEastAsia"/>
                <w:color w:val="000000" w:themeColor="text1"/>
                <w:szCs w:val="21"/>
              </w:rPr>
              <w:t>2013</w:t>
            </w:r>
            <w:r>
              <w:rPr>
                <w:rFonts w:eastAsiaTheme="minorEastAsia"/>
                <w:color w:val="000000" w:themeColor="text1"/>
                <w:szCs w:val="21"/>
              </w:rPr>
              <w:t>年就以管理培训生的身份加入公司。</w:t>
            </w:r>
            <w:r>
              <w:rPr>
                <w:rFonts w:eastAsiaTheme="minorEastAsia"/>
                <w:color w:val="000000" w:themeColor="text1"/>
                <w:szCs w:val="21"/>
              </w:rPr>
              <w:t>Alex</w:t>
            </w:r>
            <w:r>
              <w:rPr>
                <w:rFonts w:eastAsiaTheme="minorEastAsia"/>
                <w:color w:val="000000" w:themeColor="text1"/>
                <w:szCs w:val="21"/>
              </w:rPr>
              <w:t>拥有剑桥大学的机械工程学士学位和硕士学位，并且是特许金融分析师。</w:t>
            </w:r>
          </w:p>
        </w:tc>
      </w:tr>
      <w:tr w:rsidR="00994C85" w14:paraId="5BAC1B90" w14:textId="77777777">
        <w:tc>
          <w:tcPr>
            <w:tcW w:w="0" w:type="auto"/>
            <w:vAlign w:val="center"/>
          </w:tcPr>
          <w:p w14:paraId="110AD897" w14:textId="77777777" w:rsidR="00994C85" w:rsidRDefault="008274CC">
            <w:pPr>
              <w:jc w:val="center"/>
            </w:pPr>
            <w:r>
              <w:rPr>
                <w:rFonts w:eastAsiaTheme="minorEastAsia"/>
                <w:color w:val="000000" w:themeColor="text1"/>
                <w:szCs w:val="21"/>
              </w:rPr>
              <w:t>Victoria Helvert</w:t>
            </w:r>
          </w:p>
        </w:tc>
        <w:tc>
          <w:tcPr>
            <w:tcW w:w="0" w:type="auto"/>
            <w:vAlign w:val="center"/>
          </w:tcPr>
          <w:p w14:paraId="6823C450" w14:textId="77777777" w:rsidR="00994C85" w:rsidRDefault="008274CC">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副总裁，摩根资产管理国际股票团队投资经理</w:t>
            </w:r>
          </w:p>
        </w:tc>
        <w:tc>
          <w:tcPr>
            <w:tcW w:w="0" w:type="auto"/>
            <w:vAlign w:val="center"/>
          </w:tcPr>
          <w:p w14:paraId="3F2F1864" w14:textId="77777777" w:rsidR="00994C85" w:rsidRDefault="008274CC">
            <w:pPr>
              <w:jc w:val="center"/>
            </w:pPr>
            <w:r>
              <w:rPr>
                <w:rFonts w:eastAsiaTheme="minorEastAsia"/>
                <w:color w:val="000000" w:themeColor="text1"/>
                <w:szCs w:val="21"/>
              </w:rPr>
              <w:t>11</w:t>
            </w:r>
            <w:r>
              <w:rPr>
                <w:rFonts w:eastAsiaTheme="minorEastAsia"/>
                <w:color w:val="000000" w:themeColor="text1"/>
                <w:szCs w:val="21"/>
              </w:rPr>
              <w:t>年</w:t>
            </w:r>
          </w:p>
        </w:tc>
        <w:tc>
          <w:tcPr>
            <w:tcW w:w="0" w:type="auto"/>
            <w:vAlign w:val="center"/>
          </w:tcPr>
          <w:p w14:paraId="0CC77A51" w14:textId="77777777" w:rsidR="00994C85" w:rsidRDefault="008274CC">
            <w:pPr>
              <w:jc w:val="left"/>
            </w:pPr>
            <w:r>
              <w:rPr>
                <w:rFonts w:eastAsiaTheme="minorEastAsia"/>
                <w:color w:val="000000" w:themeColor="text1"/>
                <w:szCs w:val="21"/>
              </w:rPr>
              <w:t>Victoria Helvert</w:t>
            </w:r>
            <w:r>
              <w:rPr>
                <w:rFonts w:eastAsiaTheme="minorEastAsia"/>
                <w:color w:val="000000" w:themeColor="text1"/>
                <w:szCs w:val="21"/>
              </w:rPr>
              <w:t>，副总裁，是摩根资产管理国际股票团队的投资经理。</w:t>
            </w:r>
            <w:r>
              <w:rPr>
                <w:rFonts w:eastAsiaTheme="minorEastAsia"/>
                <w:color w:val="000000" w:themeColor="text1"/>
                <w:szCs w:val="21"/>
              </w:rPr>
              <w:t>Victoria</w:t>
            </w:r>
            <w:r>
              <w:rPr>
                <w:rFonts w:eastAsiaTheme="minorEastAsia"/>
                <w:color w:val="000000" w:themeColor="text1"/>
                <w:szCs w:val="21"/>
              </w:rPr>
              <w:t>自</w:t>
            </w:r>
            <w:r>
              <w:rPr>
                <w:rFonts w:eastAsiaTheme="minorEastAsia"/>
                <w:color w:val="000000" w:themeColor="text1"/>
                <w:szCs w:val="21"/>
              </w:rPr>
              <w:t>2013</w:t>
            </w:r>
            <w:r>
              <w:rPr>
                <w:rFonts w:eastAsiaTheme="minorEastAsia"/>
                <w:color w:val="000000" w:themeColor="text1"/>
                <w:szCs w:val="21"/>
              </w:rPr>
              <w:t>年就以管理培训生的身份加入公司。</w:t>
            </w:r>
            <w:r>
              <w:rPr>
                <w:rFonts w:eastAsiaTheme="minorEastAsia"/>
                <w:color w:val="000000" w:themeColor="text1"/>
                <w:szCs w:val="21"/>
              </w:rPr>
              <w:t>Victoria</w:t>
            </w:r>
            <w:r>
              <w:rPr>
                <w:rFonts w:eastAsiaTheme="minorEastAsia"/>
                <w:color w:val="000000" w:themeColor="text1"/>
                <w:szCs w:val="21"/>
              </w:rPr>
              <w:t>拥有杜伦大学的经济学学士学位，并且是英格兰及威尔士特许会计师</w:t>
            </w:r>
            <w:r>
              <w:rPr>
                <w:rFonts w:eastAsiaTheme="minorEastAsia"/>
                <w:color w:val="000000" w:themeColor="text1"/>
                <w:szCs w:val="21"/>
              </w:rPr>
              <w:t>(ACA)</w:t>
            </w:r>
            <w:r>
              <w:rPr>
                <w:rFonts w:eastAsiaTheme="minorEastAsia"/>
                <w:color w:val="000000" w:themeColor="text1"/>
                <w:szCs w:val="21"/>
              </w:rPr>
              <w:t>。</w:t>
            </w:r>
          </w:p>
        </w:tc>
      </w:tr>
    </w:tbl>
    <w:p w14:paraId="74AA4E9B" w14:textId="77777777"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14:paraId="449694B5"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14:paraId="5FD3BC18" w14:textId="77777777"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8E3C47A"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34F55B68"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14:paraId="43C06B83"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14:paraId="47E96C69"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0F0E098"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3E50901" w14:textId="77777777"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4972069"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14:paraId="44C34D10"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3702E64" w14:textId="77777777"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14:paraId="51B0620F"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76AEA7F9" w14:textId="77777777"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14:paraId="256EE316"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欧元区综合</w:t>
      </w:r>
      <w:r>
        <w:rPr>
          <w:rFonts w:eastAsiaTheme="minorEastAsia"/>
          <w:color w:val="000000" w:themeColor="text1"/>
          <w:szCs w:val="21"/>
        </w:rPr>
        <w:t>PMI</w:t>
      </w:r>
      <w:r>
        <w:rPr>
          <w:rFonts w:eastAsiaTheme="minorEastAsia"/>
          <w:color w:val="000000" w:themeColor="text1"/>
          <w:szCs w:val="21"/>
        </w:rPr>
        <w:t>从</w:t>
      </w:r>
      <w:r>
        <w:rPr>
          <w:rFonts w:eastAsiaTheme="minorEastAsia"/>
          <w:color w:val="000000" w:themeColor="text1"/>
          <w:szCs w:val="21"/>
        </w:rPr>
        <w:t>7</w:t>
      </w:r>
      <w:r>
        <w:rPr>
          <w:rFonts w:eastAsiaTheme="minorEastAsia"/>
          <w:color w:val="000000" w:themeColor="text1"/>
          <w:szCs w:val="21"/>
        </w:rPr>
        <w:t>月的</w:t>
      </w:r>
      <w:r>
        <w:rPr>
          <w:rFonts w:eastAsiaTheme="minorEastAsia"/>
          <w:color w:val="000000" w:themeColor="text1"/>
          <w:szCs w:val="21"/>
        </w:rPr>
        <w:t>50.2</w:t>
      </w:r>
      <w:r>
        <w:rPr>
          <w:rFonts w:eastAsiaTheme="minorEastAsia"/>
          <w:color w:val="000000" w:themeColor="text1"/>
          <w:szCs w:val="21"/>
        </w:rPr>
        <w:t>升至</w:t>
      </w:r>
      <w:r>
        <w:rPr>
          <w:rFonts w:eastAsiaTheme="minorEastAsia"/>
          <w:color w:val="000000" w:themeColor="text1"/>
          <w:szCs w:val="21"/>
        </w:rPr>
        <w:t>8</w:t>
      </w:r>
      <w:r>
        <w:rPr>
          <w:rFonts w:eastAsiaTheme="minorEastAsia"/>
          <w:color w:val="000000" w:themeColor="text1"/>
          <w:szCs w:val="21"/>
        </w:rPr>
        <w:t>月的</w:t>
      </w:r>
      <w:r>
        <w:rPr>
          <w:rFonts w:eastAsiaTheme="minorEastAsia"/>
          <w:color w:val="000000" w:themeColor="text1"/>
          <w:szCs w:val="21"/>
        </w:rPr>
        <w:t>51.2</w:t>
      </w:r>
      <w:r>
        <w:rPr>
          <w:rFonts w:eastAsiaTheme="minorEastAsia"/>
          <w:color w:val="000000" w:themeColor="text1"/>
          <w:szCs w:val="21"/>
        </w:rPr>
        <w:t>，标志着欧元区私营部门连续第六次扩张。这一增长是由服务业连续四个月高位扩张推动的。此外，欧元区</w:t>
      </w:r>
      <w:r>
        <w:rPr>
          <w:rFonts w:eastAsiaTheme="minorEastAsia"/>
          <w:color w:val="000000" w:themeColor="text1"/>
          <w:szCs w:val="21"/>
        </w:rPr>
        <w:t>GDP</w:t>
      </w:r>
      <w:r>
        <w:rPr>
          <w:rFonts w:eastAsiaTheme="minorEastAsia"/>
          <w:color w:val="000000" w:themeColor="text1"/>
          <w:szCs w:val="21"/>
        </w:rPr>
        <w:t>在第二季度增长</w:t>
      </w:r>
      <w:r>
        <w:rPr>
          <w:rFonts w:eastAsiaTheme="minorEastAsia"/>
          <w:color w:val="000000" w:themeColor="text1"/>
          <w:szCs w:val="21"/>
        </w:rPr>
        <w:t>0.8%</w:t>
      </w:r>
      <w:r>
        <w:rPr>
          <w:rFonts w:eastAsiaTheme="minorEastAsia"/>
          <w:color w:val="000000" w:themeColor="text1"/>
          <w:szCs w:val="21"/>
        </w:rPr>
        <w:t>，与前一时期持平，与初步估计相符。</w:t>
      </w:r>
    </w:p>
    <w:p w14:paraId="2A0A7E90"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月欧元区</w:t>
      </w:r>
      <w:r>
        <w:rPr>
          <w:rFonts w:eastAsiaTheme="minorEastAsia"/>
          <w:color w:val="000000" w:themeColor="text1"/>
          <w:szCs w:val="21"/>
        </w:rPr>
        <w:t>CPI</w:t>
      </w:r>
      <w:r>
        <w:rPr>
          <w:rFonts w:eastAsiaTheme="minorEastAsia"/>
          <w:color w:val="000000" w:themeColor="text1"/>
          <w:szCs w:val="21"/>
        </w:rPr>
        <w:t>按年率降至</w:t>
      </w:r>
      <w:r>
        <w:rPr>
          <w:rFonts w:eastAsiaTheme="minorEastAsia"/>
          <w:color w:val="000000" w:themeColor="text1"/>
          <w:szCs w:val="21"/>
        </w:rPr>
        <w:t>1.8%</w:t>
      </w:r>
      <w:r>
        <w:rPr>
          <w:rFonts w:eastAsiaTheme="minorEastAsia"/>
          <w:color w:val="000000" w:themeColor="text1"/>
          <w:szCs w:val="21"/>
        </w:rPr>
        <w:t>，与市场预期一致，标志着消费者价格自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月以来最温和的增长。表明欧洲央行在实现</w:t>
      </w:r>
      <w:r>
        <w:rPr>
          <w:rFonts w:eastAsiaTheme="minorEastAsia"/>
          <w:color w:val="000000" w:themeColor="text1"/>
          <w:szCs w:val="21"/>
        </w:rPr>
        <w:t>2%</w:t>
      </w:r>
      <w:r>
        <w:rPr>
          <w:rFonts w:eastAsiaTheme="minorEastAsia"/>
          <w:color w:val="000000" w:themeColor="text1"/>
          <w:szCs w:val="21"/>
        </w:rPr>
        <w:t>目标方面取得了一些进展，并与有利于央行降息的背景保持一致。</w:t>
      </w:r>
    </w:p>
    <w:p w14:paraId="6FA61D4C"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在货币方面，欧洲中央银行</w:t>
      </w:r>
      <w:r>
        <w:rPr>
          <w:rFonts w:eastAsiaTheme="minorEastAsia"/>
          <w:color w:val="000000" w:themeColor="text1"/>
          <w:szCs w:val="21"/>
        </w:rPr>
        <w:t>(ECB)</w:t>
      </w:r>
      <w:r>
        <w:rPr>
          <w:rFonts w:eastAsiaTheme="minorEastAsia"/>
          <w:color w:val="000000" w:themeColor="text1"/>
          <w:szCs w:val="21"/>
        </w:rPr>
        <w:t>在</w:t>
      </w:r>
      <w:r>
        <w:rPr>
          <w:rFonts w:eastAsiaTheme="minorEastAsia"/>
          <w:color w:val="000000" w:themeColor="text1"/>
          <w:szCs w:val="21"/>
        </w:rPr>
        <w:t>9</w:t>
      </w:r>
      <w:r>
        <w:rPr>
          <w:rFonts w:eastAsiaTheme="minorEastAsia"/>
          <w:color w:val="000000" w:themeColor="text1"/>
          <w:szCs w:val="21"/>
        </w:rPr>
        <w:t>月会议上降息</w:t>
      </w:r>
      <w:r>
        <w:rPr>
          <w:rFonts w:eastAsiaTheme="minorEastAsia"/>
          <w:color w:val="000000" w:themeColor="text1"/>
          <w:szCs w:val="21"/>
        </w:rPr>
        <w:t>60</w:t>
      </w:r>
      <w:r>
        <w:rPr>
          <w:rFonts w:eastAsiaTheme="minorEastAsia"/>
          <w:color w:val="000000" w:themeColor="text1"/>
          <w:szCs w:val="21"/>
        </w:rPr>
        <w:t>个基点到</w:t>
      </w:r>
      <w:r>
        <w:rPr>
          <w:rFonts w:eastAsiaTheme="minorEastAsia"/>
          <w:color w:val="000000" w:themeColor="text1"/>
          <w:szCs w:val="21"/>
        </w:rPr>
        <w:t>3.65%</w:t>
      </w:r>
      <w:r>
        <w:rPr>
          <w:rFonts w:eastAsiaTheme="minorEastAsia"/>
          <w:color w:val="000000" w:themeColor="text1"/>
          <w:szCs w:val="21"/>
        </w:rPr>
        <w:t>，鉴于通胀回落和美联储的行为，市场预期</w:t>
      </w:r>
      <w:r>
        <w:rPr>
          <w:rFonts w:eastAsiaTheme="minorEastAsia"/>
          <w:color w:val="000000" w:themeColor="text1"/>
          <w:szCs w:val="21"/>
        </w:rPr>
        <w:t>ECB</w:t>
      </w:r>
      <w:r>
        <w:rPr>
          <w:rFonts w:eastAsiaTheme="minorEastAsia"/>
          <w:color w:val="000000" w:themeColor="text1"/>
          <w:szCs w:val="21"/>
        </w:rPr>
        <w:t>年底前还要降息。</w:t>
      </w:r>
    </w:p>
    <w:p w14:paraId="52BED549"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英国市场表现出强劲的增长，反映出有利的经济指标提振了投资者的积极情绪。采购经理人指数</w:t>
      </w:r>
      <w:r>
        <w:rPr>
          <w:rFonts w:eastAsiaTheme="minorEastAsia"/>
          <w:color w:val="000000" w:themeColor="text1"/>
          <w:szCs w:val="21"/>
        </w:rPr>
        <w:t>(PMI)</w:t>
      </w:r>
      <w:r>
        <w:rPr>
          <w:rFonts w:eastAsiaTheme="minorEastAsia"/>
          <w:color w:val="000000" w:themeColor="text1"/>
          <w:szCs w:val="21"/>
        </w:rPr>
        <w:t>显示制造业和服务业都在扩张，经济活动强劲。此外，通货膨胀率有所放缓，缓解了人们的担忧，并有助于建立更稳定的投资环境。英格兰银行自</w:t>
      </w:r>
      <w:r>
        <w:rPr>
          <w:rFonts w:eastAsiaTheme="minorEastAsia"/>
          <w:color w:val="000000" w:themeColor="text1"/>
          <w:szCs w:val="21"/>
        </w:rPr>
        <w:t>8</w:t>
      </w:r>
      <w:r>
        <w:rPr>
          <w:rFonts w:eastAsiaTheme="minorEastAsia"/>
          <w:color w:val="000000" w:themeColor="text1"/>
          <w:szCs w:val="21"/>
        </w:rPr>
        <w:t>月降息</w:t>
      </w:r>
      <w:r>
        <w:rPr>
          <w:rFonts w:eastAsiaTheme="minorEastAsia"/>
          <w:color w:val="000000" w:themeColor="text1"/>
          <w:szCs w:val="21"/>
        </w:rPr>
        <w:t>25</w:t>
      </w:r>
      <w:r>
        <w:rPr>
          <w:rFonts w:eastAsiaTheme="minorEastAsia"/>
          <w:color w:val="000000" w:themeColor="text1"/>
          <w:szCs w:val="21"/>
        </w:rPr>
        <w:t>个基点到</w:t>
      </w:r>
      <w:r>
        <w:rPr>
          <w:rFonts w:eastAsiaTheme="minorEastAsia"/>
          <w:color w:val="000000" w:themeColor="text1"/>
          <w:szCs w:val="21"/>
        </w:rPr>
        <w:t>5%</w:t>
      </w:r>
      <w:r>
        <w:rPr>
          <w:rFonts w:eastAsiaTheme="minorEastAsia"/>
          <w:color w:val="000000" w:themeColor="text1"/>
          <w:szCs w:val="21"/>
        </w:rPr>
        <w:t>后保持谨慎态度。</w:t>
      </w:r>
    </w:p>
    <w:p w14:paraId="7E0921EA"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展望后市，尽管经济数据强于预期，一定程度上抵消积极降息预期，但迄今为止</w:t>
      </w:r>
      <w:r>
        <w:rPr>
          <w:rFonts w:eastAsiaTheme="minorEastAsia"/>
          <w:color w:val="000000" w:themeColor="text1"/>
          <w:szCs w:val="21"/>
        </w:rPr>
        <w:t>2024</w:t>
      </w:r>
      <w:r>
        <w:rPr>
          <w:rFonts w:eastAsiaTheme="minorEastAsia"/>
          <w:color w:val="000000" w:themeColor="text1"/>
          <w:szCs w:val="21"/>
        </w:rPr>
        <w:t>年的股市仍继续上涨。在这个阶段，有许多地缘政治的不确定性很难预测。地区冲突仍在进行，这些冲突有可能带来进一步的全球商品价格冲击。</w:t>
      </w:r>
    </w:p>
    <w:p w14:paraId="3F670A64"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欧洲制造业正在逐步复苏，制造业采购经理人指数触底就是明证。欧洲央行降息也可能为家庭和企业提供一些可喜的缓解。财政政策可能会在促进需求方面发挥更积极的作用，无论是促进绿色能源转型还是在地区冲突中增加国防开支。与美国相比，欧洲经济体可以说提供了更大的上行空间。</w:t>
      </w:r>
    </w:p>
    <w:p w14:paraId="6F0665E2"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欧洲股市的交易价格与美国股市的折价较大，同时今天的欧洲股票市场可以提供可比水平的质量和增长潜力。这种估值折价得到了部分欧洲公司管理层的认可，他们回购的股票比以往任何时候都多。</w:t>
      </w:r>
    </w:p>
    <w:p w14:paraId="637F7AD9"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我们对欧洲市场未来</w:t>
      </w:r>
      <w:r>
        <w:rPr>
          <w:rFonts w:eastAsiaTheme="minorEastAsia"/>
          <w:color w:val="000000" w:themeColor="text1"/>
          <w:szCs w:val="21"/>
        </w:rPr>
        <w:t>12</w:t>
      </w:r>
      <w:r>
        <w:rPr>
          <w:rFonts w:eastAsiaTheme="minorEastAsia"/>
          <w:color w:val="000000" w:themeColor="text1"/>
          <w:szCs w:val="21"/>
        </w:rPr>
        <w:t>个月的前景谨慎乐观。在强劲的消费者支出、商业投资增加和支持性财政政策的推动下，经济复苏预计将继续。技术、可再生能源和医疗保健等关键领域有望实现增长，反映了持续的创新和可持续发展趋势。预计通货膨胀将趋于稳定，减轻中央银行的压力，中央银行可能会采取审慎的利率调整路线。总体而言，投资者情绪仍然乐观，重点关注欧洲经济的长期增长和弹性。</w:t>
      </w:r>
    </w:p>
    <w:p w14:paraId="2C98B877" w14:textId="77777777" w:rsidR="00994C85" w:rsidRDefault="00994C85">
      <w:pPr>
        <w:spacing w:line="360" w:lineRule="auto"/>
        <w:ind w:firstLineChars="200" w:firstLine="420"/>
        <w:rPr>
          <w:rFonts w:eastAsiaTheme="minorEastAsia"/>
          <w:color w:val="000000" w:themeColor="text1"/>
          <w:szCs w:val="21"/>
        </w:rPr>
      </w:pPr>
    </w:p>
    <w:p w14:paraId="79E97AB4" w14:textId="5D605A4E"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w:t>
      </w:r>
      <w:r w:rsidR="006C1D86" w:rsidRPr="006C1D86">
        <w:t xml:space="preserve"> </w:t>
      </w:r>
      <w:r w:rsidR="006C1D86" w:rsidRPr="006C1D86">
        <w:rPr>
          <w:rFonts w:eastAsiaTheme="minorEastAsia"/>
          <w:color w:val="000000" w:themeColor="text1"/>
          <w:szCs w:val="21"/>
        </w:rPr>
        <w:t>3.60</w:t>
      </w:r>
      <w:r>
        <w:rPr>
          <w:rFonts w:eastAsiaTheme="minorEastAsia"/>
          <w:color w:val="000000" w:themeColor="text1"/>
          <w:szCs w:val="21"/>
        </w:rPr>
        <w:t>%</w:t>
      </w:r>
      <w:r>
        <w:rPr>
          <w:rFonts w:eastAsiaTheme="minorEastAsia"/>
          <w:color w:val="000000" w:themeColor="text1"/>
          <w:szCs w:val="21"/>
        </w:rPr>
        <w:t>，同期业绩比较基准收益率为</w:t>
      </w:r>
      <w:r>
        <w:rPr>
          <w:rFonts w:eastAsiaTheme="minorEastAsia"/>
          <w:color w:val="000000" w:themeColor="text1"/>
          <w:szCs w:val="21"/>
        </w:rPr>
        <w:t>:</w:t>
      </w:r>
      <w:r w:rsidR="006C1D86" w:rsidRPr="006C1D86">
        <w:t xml:space="preserve"> </w:t>
      </w:r>
      <w:r w:rsidR="006C1D86" w:rsidRPr="006C1D86">
        <w:rPr>
          <w:rFonts w:eastAsiaTheme="minorEastAsia"/>
          <w:color w:val="000000" w:themeColor="text1"/>
          <w:szCs w:val="21"/>
        </w:rPr>
        <w:t>4.33</w:t>
      </w:r>
      <w:r>
        <w:rPr>
          <w:rFonts w:eastAsiaTheme="minorEastAsia"/>
          <w:color w:val="000000" w:themeColor="text1"/>
          <w:szCs w:val="21"/>
        </w:rPr>
        <w:t>%</w:t>
      </w:r>
      <w:r>
        <w:rPr>
          <w:rFonts w:eastAsiaTheme="minorEastAsia"/>
          <w:color w:val="000000" w:themeColor="text1"/>
          <w:szCs w:val="21"/>
        </w:rPr>
        <w:t>。</w:t>
      </w:r>
    </w:p>
    <w:p w14:paraId="0D15448E" w14:textId="304A7F41"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w:t>
      </w:r>
      <w:r w:rsidR="006C1D86" w:rsidRPr="006C1D86">
        <w:t xml:space="preserve"> </w:t>
      </w:r>
      <w:r w:rsidR="006C1D86" w:rsidRPr="006C1D86">
        <w:rPr>
          <w:rFonts w:eastAsiaTheme="minorEastAsia"/>
          <w:color w:val="000000" w:themeColor="text1"/>
          <w:szCs w:val="21"/>
        </w:rPr>
        <w:t>3.49</w:t>
      </w:r>
      <w:r w:rsidRPr="00A3398F">
        <w:rPr>
          <w:rFonts w:eastAsiaTheme="minorEastAsia"/>
          <w:color w:val="000000" w:themeColor="text1"/>
          <w:szCs w:val="21"/>
        </w:rPr>
        <w:t>%</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w:t>
      </w:r>
      <w:r w:rsidR="006C1D86" w:rsidRPr="006C1D86">
        <w:t xml:space="preserve"> </w:t>
      </w:r>
      <w:r w:rsidR="006C1D86" w:rsidRPr="006C1D86">
        <w:rPr>
          <w:rFonts w:eastAsiaTheme="minorEastAsia"/>
          <w:color w:val="000000" w:themeColor="text1"/>
          <w:szCs w:val="21"/>
        </w:rPr>
        <w:t>4.33</w:t>
      </w:r>
      <w:r w:rsidRPr="00A3398F">
        <w:rPr>
          <w:rFonts w:eastAsiaTheme="minorEastAsia"/>
          <w:color w:val="000000" w:themeColor="text1"/>
          <w:szCs w:val="21"/>
        </w:rPr>
        <w:t>%</w:t>
      </w:r>
      <w:r w:rsidRPr="00A3398F">
        <w:rPr>
          <w:rFonts w:eastAsiaTheme="minorEastAsia"/>
          <w:color w:val="000000" w:themeColor="text1"/>
          <w:szCs w:val="21"/>
        </w:rPr>
        <w:t>。</w:t>
      </w:r>
    </w:p>
    <w:p w14:paraId="03F3A420" w14:textId="77777777" w:rsidR="00C736BB" w:rsidRPr="00A3398F" w:rsidRDefault="00C736BB" w:rsidP="00A70E23">
      <w:pPr>
        <w:spacing w:line="360" w:lineRule="auto"/>
        <w:ind w:firstLineChars="200" w:firstLine="480"/>
        <w:rPr>
          <w:rFonts w:eastAsiaTheme="minorEastAsia"/>
          <w:color w:val="000000" w:themeColor="text1"/>
          <w:sz w:val="24"/>
        </w:rPr>
      </w:pPr>
    </w:p>
    <w:p w14:paraId="34EC1D5E" w14:textId="77777777"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14:paraId="612F6C66" w14:textId="77777777"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14:paraId="735E694E"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14:paraId="07FAD6E4"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14:paraId="41028973" w14:textId="77777777" w:rsidTr="00592EFF">
        <w:tc>
          <w:tcPr>
            <w:tcW w:w="851" w:type="dxa"/>
            <w:shd w:val="clear" w:color="auto" w:fill="auto"/>
            <w:vAlign w:val="center"/>
          </w:tcPr>
          <w:p w14:paraId="3D129E8D"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14:paraId="0E596A22"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14:paraId="174944D7"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14:paraId="70E29F34"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14:paraId="173FC48C" w14:textId="77777777" w:rsidTr="00877D98">
        <w:tc>
          <w:tcPr>
            <w:tcW w:w="851" w:type="dxa"/>
            <w:shd w:val="clear" w:color="auto" w:fill="auto"/>
            <w:vAlign w:val="center"/>
          </w:tcPr>
          <w:p w14:paraId="195FC87D"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14:paraId="0A9B105F"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14:paraId="79CFBF63"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192,346,545.84</w:t>
            </w:r>
          </w:p>
        </w:tc>
        <w:tc>
          <w:tcPr>
            <w:tcW w:w="1559" w:type="dxa"/>
            <w:shd w:val="clear" w:color="auto" w:fill="auto"/>
            <w:vAlign w:val="center"/>
          </w:tcPr>
          <w:p w14:paraId="31EE1F9E"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90.46</w:t>
            </w:r>
          </w:p>
        </w:tc>
      </w:tr>
      <w:tr w:rsidR="008277FF" w:rsidRPr="00A3398F" w14:paraId="30091E97" w14:textId="77777777" w:rsidTr="00877D98">
        <w:tc>
          <w:tcPr>
            <w:tcW w:w="851" w:type="dxa"/>
            <w:shd w:val="clear" w:color="auto" w:fill="auto"/>
            <w:vAlign w:val="center"/>
          </w:tcPr>
          <w:p w14:paraId="0463E1AA" w14:textId="77777777"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6D4F015"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14:paraId="320B0762" w14:textId="3500ADF1" w:rsidR="00363E15" w:rsidRPr="00A3398F" w:rsidRDefault="008274CC" w:rsidP="00BF1DD5">
            <w:pPr>
              <w:spacing w:before="29" w:line="360" w:lineRule="auto"/>
              <w:ind w:left="17"/>
              <w:jc w:val="right"/>
              <w:rPr>
                <w:rFonts w:eastAsiaTheme="minorEastAsia"/>
                <w:color w:val="000000" w:themeColor="text1"/>
                <w:szCs w:val="21"/>
              </w:rPr>
            </w:pPr>
            <w:r w:rsidRPr="008274CC">
              <w:rPr>
                <w:rFonts w:eastAsiaTheme="minorEastAsia"/>
                <w:color w:val="000000" w:themeColor="text1"/>
                <w:szCs w:val="21"/>
              </w:rPr>
              <w:t>182</w:t>
            </w:r>
            <w:r>
              <w:rPr>
                <w:rFonts w:eastAsiaTheme="minorEastAsia"/>
                <w:color w:val="000000" w:themeColor="text1"/>
                <w:szCs w:val="21"/>
              </w:rPr>
              <w:t>,</w:t>
            </w:r>
            <w:r w:rsidRPr="008274CC">
              <w:rPr>
                <w:rFonts w:eastAsiaTheme="minorEastAsia"/>
                <w:color w:val="000000" w:themeColor="text1"/>
                <w:szCs w:val="21"/>
              </w:rPr>
              <w:t>110</w:t>
            </w:r>
            <w:r>
              <w:rPr>
                <w:rFonts w:eastAsiaTheme="minorEastAsia"/>
                <w:color w:val="000000" w:themeColor="text1"/>
                <w:szCs w:val="21"/>
              </w:rPr>
              <w:t>,</w:t>
            </w:r>
            <w:r w:rsidRPr="008274CC">
              <w:rPr>
                <w:rFonts w:eastAsiaTheme="minorEastAsia"/>
                <w:color w:val="000000" w:themeColor="text1"/>
                <w:szCs w:val="21"/>
              </w:rPr>
              <w:t>584.59</w:t>
            </w:r>
          </w:p>
        </w:tc>
        <w:tc>
          <w:tcPr>
            <w:tcW w:w="1559" w:type="dxa"/>
            <w:shd w:val="clear" w:color="auto" w:fill="auto"/>
            <w:vAlign w:val="center"/>
          </w:tcPr>
          <w:p w14:paraId="6C270574" w14:textId="6DAB8235" w:rsidR="00363E15" w:rsidRPr="00A3398F" w:rsidRDefault="008274CC"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w:t>
            </w:r>
            <w:r>
              <w:rPr>
                <w:rFonts w:eastAsiaTheme="minorEastAsia"/>
                <w:color w:val="000000" w:themeColor="text1"/>
                <w:szCs w:val="21"/>
              </w:rPr>
              <w:t>5</w:t>
            </w:r>
            <w:r w:rsidR="00363E15" w:rsidRPr="00A3398F">
              <w:rPr>
                <w:rFonts w:eastAsiaTheme="minorEastAsia"/>
                <w:color w:val="000000" w:themeColor="text1"/>
                <w:szCs w:val="21"/>
              </w:rPr>
              <w:t>.</w:t>
            </w:r>
            <w:r>
              <w:rPr>
                <w:rFonts w:eastAsiaTheme="minorEastAsia"/>
                <w:color w:val="000000" w:themeColor="text1"/>
                <w:szCs w:val="21"/>
              </w:rPr>
              <w:t>64</w:t>
            </w:r>
          </w:p>
        </w:tc>
      </w:tr>
      <w:tr w:rsidR="008277FF" w:rsidRPr="00A3398F" w14:paraId="0C006721" w14:textId="77777777" w:rsidTr="00877D98">
        <w:tc>
          <w:tcPr>
            <w:tcW w:w="851" w:type="dxa"/>
            <w:shd w:val="clear" w:color="auto" w:fill="auto"/>
            <w:vAlign w:val="center"/>
          </w:tcPr>
          <w:p w14:paraId="68E74C9D"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C730100" w14:textId="77777777"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14:paraId="32FA07EF"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7,917,347.54</w:t>
            </w:r>
          </w:p>
        </w:tc>
        <w:tc>
          <w:tcPr>
            <w:tcW w:w="1559" w:type="dxa"/>
            <w:shd w:val="clear" w:color="auto" w:fill="auto"/>
            <w:vAlign w:val="center"/>
          </w:tcPr>
          <w:p w14:paraId="3D0F38BC"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3.72</w:t>
            </w:r>
          </w:p>
        </w:tc>
      </w:tr>
      <w:tr w:rsidR="008277FF" w:rsidRPr="00A3398F" w14:paraId="0D8E2C2F" w14:textId="77777777" w:rsidTr="00877D98">
        <w:tc>
          <w:tcPr>
            <w:tcW w:w="851" w:type="dxa"/>
            <w:shd w:val="clear" w:color="auto" w:fill="auto"/>
            <w:vAlign w:val="center"/>
          </w:tcPr>
          <w:p w14:paraId="068126DF"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3BCF03C"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14:paraId="2259029E"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BC6328D"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BFED8ED" w14:textId="77777777" w:rsidTr="00877D98">
        <w:tc>
          <w:tcPr>
            <w:tcW w:w="851" w:type="dxa"/>
            <w:shd w:val="clear" w:color="auto" w:fill="auto"/>
            <w:vAlign w:val="center"/>
          </w:tcPr>
          <w:p w14:paraId="2241BC33"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EDDC20C"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14:paraId="2C6A382D" w14:textId="67AF2E27" w:rsidR="00CE4499" w:rsidRPr="00A3398F" w:rsidRDefault="008274CC" w:rsidP="00BF1DD5">
            <w:pPr>
              <w:spacing w:before="29" w:line="360" w:lineRule="auto"/>
              <w:ind w:left="17"/>
              <w:jc w:val="right"/>
              <w:rPr>
                <w:rFonts w:eastAsiaTheme="minorEastAsia"/>
                <w:color w:val="000000" w:themeColor="text1"/>
                <w:szCs w:val="21"/>
              </w:rPr>
            </w:pPr>
            <w:r w:rsidRPr="008274CC">
              <w:rPr>
                <w:rFonts w:eastAsiaTheme="minorEastAsia"/>
                <w:color w:val="000000" w:themeColor="text1"/>
                <w:szCs w:val="21"/>
              </w:rPr>
              <w:t>2</w:t>
            </w:r>
            <w:r>
              <w:rPr>
                <w:rFonts w:eastAsiaTheme="minorEastAsia"/>
                <w:color w:val="000000" w:themeColor="text1"/>
                <w:szCs w:val="21"/>
              </w:rPr>
              <w:t>,</w:t>
            </w:r>
            <w:r w:rsidRPr="008274CC">
              <w:rPr>
                <w:rFonts w:eastAsiaTheme="minorEastAsia"/>
                <w:color w:val="000000" w:themeColor="text1"/>
                <w:szCs w:val="21"/>
              </w:rPr>
              <w:t>318</w:t>
            </w:r>
            <w:r>
              <w:rPr>
                <w:rFonts w:eastAsiaTheme="minorEastAsia"/>
                <w:color w:val="000000" w:themeColor="text1"/>
                <w:szCs w:val="21"/>
              </w:rPr>
              <w:t>,</w:t>
            </w:r>
            <w:r w:rsidRPr="008274CC">
              <w:rPr>
                <w:rFonts w:eastAsiaTheme="minorEastAsia"/>
                <w:color w:val="000000" w:themeColor="text1"/>
                <w:szCs w:val="21"/>
              </w:rPr>
              <w:t>613.71</w:t>
            </w:r>
          </w:p>
        </w:tc>
        <w:tc>
          <w:tcPr>
            <w:tcW w:w="1559" w:type="dxa"/>
            <w:shd w:val="clear" w:color="auto" w:fill="auto"/>
            <w:vAlign w:val="center"/>
          </w:tcPr>
          <w:p w14:paraId="01F9ECD2" w14:textId="468A7498" w:rsidR="00CE4499" w:rsidRPr="00A3398F" w:rsidRDefault="008274CC"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1.09</w:t>
            </w:r>
          </w:p>
        </w:tc>
      </w:tr>
      <w:tr w:rsidR="008277FF" w:rsidRPr="00A3398F" w14:paraId="4E7D346F" w14:textId="77777777" w:rsidTr="00877D98">
        <w:tc>
          <w:tcPr>
            <w:tcW w:w="851" w:type="dxa"/>
            <w:shd w:val="clear" w:color="auto" w:fill="auto"/>
            <w:vAlign w:val="center"/>
          </w:tcPr>
          <w:p w14:paraId="2AD4F57C"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14:paraId="46DA6A7E"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14:paraId="44343273"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18034FB"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49D08BE" w14:textId="77777777" w:rsidTr="00877D98">
        <w:tc>
          <w:tcPr>
            <w:tcW w:w="851" w:type="dxa"/>
            <w:shd w:val="clear" w:color="auto" w:fill="auto"/>
            <w:vAlign w:val="center"/>
          </w:tcPr>
          <w:p w14:paraId="34516975"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14:paraId="32476CE5"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14:paraId="79295A4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279C59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4B84437" w14:textId="77777777" w:rsidTr="00877D98">
        <w:tc>
          <w:tcPr>
            <w:tcW w:w="851" w:type="dxa"/>
            <w:shd w:val="clear" w:color="auto" w:fill="auto"/>
            <w:vAlign w:val="center"/>
          </w:tcPr>
          <w:p w14:paraId="27653C4A"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1C69F7F"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14:paraId="6BE1C95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FF4FDC5"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974BA86" w14:textId="77777777" w:rsidTr="00877D98">
        <w:tc>
          <w:tcPr>
            <w:tcW w:w="851" w:type="dxa"/>
            <w:shd w:val="clear" w:color="auto" w:fill="auto"/>
            <w:vAlign w:val="center"/>
          </w:tcPr>
          <w:p w14:paraId="2C1D96B2"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62B04A8" w14:textId="77777777"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14:paraId="3B5E5A47" w14:textId="464CFE2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DBA26F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B783D25" w14:textId="77777777" w:rsidTr="00877D98">
        <w:tc>
          <w:tcPr>
            <w:tcW w:w="851" w:type="dxa"/>
            <w:shd w:val="clear" w:color="auto" w:fill="auto"/>
            <w:vAlign w:val="center"/>
          </w:tcPr>
          <w:p w14:paraId="6E2491C0"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14:paraId="0BF8623F"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14:paraId="52DDC92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17AB4D6"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03682B4" w14:textId="77777777" w:rsidTr="00877D98">
        <w:tc>
          <w:tcPr>
            <w:tcW w:w="851" w:type="dxa"/>
            <w:shd w:val="clear" w:color="auto" w:fill="auto"/>
            <w:vAlign w:val="center"/>
          </w:tcPr>
          <w:p w14:paraId="4ECEB89D"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B8D48C2"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14:paraId="262D1FA2"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C2345B9"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2D056E6" w14:textId="77777777" w:rsidTr="00877D98">
        <w:tc>
          <w:tcPr>
            <w:tcW w:w="851" w:type="dxa"/>
            <w:shd w:val="clear" w:color="auto" w:fill="auto"/>
            <w:vAlign w:val="center"/>
          </w:tcPr>
          <w:p w14:paraId="26410B95"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86624F4" w14:textId="77777777"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14:paraId="71A4659A"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ADAB14B"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86EC5D7" w14:textId="77777777" w:rsidTr="00877D98">
        <w:tc>
          <w:tcPr>
            <w:tcW w:w="851" w:type="dxa"/>
            <w:shd w:val="clear" w:color="auto" w:fill="auto"/>
            <w:vAlign w:val="center"/>
          </w:tcPr>
          <w:p w14:paraId="4DA2886D"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F589363" w14:textId="77777777"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14:paraId="341B3C58"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3E6CDB8"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6E008EE" w14:textId="77777777" w:rsidTr="00877D98">
        <w:tc>
          <w:tcPr>
            <w:tcW w:w="851" w:type="dxa"/>
            <w:shd w:val="clear" w:color="auto" w:fill="auto"/>
            <w:vAlign w:val="center"/>
          </w:tcPr>
          <w:p w14:paraId="6CA89335"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A244ABF" w14:textId="77777777"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14:paraId="7D5449D7"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5A1AFBF"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B9A5EE5" w14:textId="77777777" w:rsidTr="00877D98">
        <w:tc>
          <w:tcPr>
            <w:tcW w:w="851" w:type="dxa"/>
            <w:shd w:val="clear" w:color="auto" w:fill="auto"/>
            <w:vAlign w:val="center"/>
          </w:tcPr>
          <w:p w14:paraId="1BC3646F"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14:paraId="31F0C53A"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14:paraId="7CCAFFCF"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2C49BD1"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E265343" w14:textId="77777777" w:rsidTr="00877D98">
        <w:tc>
          <w:tcPr>
            <w:tcW w:w="851" w:type="dxa"/>
            <w:shd w:val="clear" w:color="auto" w:fill="auto"/>
            <w:vAlign w:val="center"/>
          </w:tcPr>
          <w:p w14:paraId="0C3732FD"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CABC570"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14:paraId="24C2360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99E6F72"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B4D3AD0" w14:textId="77777777" w:rsidTr="00877D98">
        <w:tc>
          <w:tcPr>
            <w:tcW w:w="851" w:type="dxa"/>
            <w:shd w:val="clear" w:color="auto" w:fill="auto"/>
            <w:vAlign w:val="center"/>
          </w:tcPr>
          <w:p w14:paraId="7F550BED"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14:paraId="7CB77416"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14:paraId="24ED6CE6"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377859A"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66FB6FD" w14:textId="77777777" w:rsidTr="00877D98">
        <w:tc>
          <w:tcPr>
            <w:tcW w:w="851" w:type="dxa"/>
            <w:shd w:val="clear" w:color="auto" w:fill="auto"/>
            <w:vAlign w:val="center"/>
          </w:tcPr>
          <w:p w14:paraId="3CD61D8C"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14:paraId="7D38517B"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14:paraId="749AE2C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18,311,221.70</w:t>
            </w:r>
          </w:p>
        </w:tc>
        <w:tc>
          <w:tcPr>
            <w:tcW w:w="1559" w:type="dxa"/>
            <w:shd w:val="clear" w:color="auto" w:fill="auto"/>
            <w:vAlign w:val="center"/>
          </w:tcPr>
          <w:p w14:paraId="74FAD95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8.61</w:t>
            </w:r>
          </w:p>
        </w:tc>
      </w:tr>
      <w:tr w:rsidR="008277FF" w:rsidRPr="00A3398F" w14:paraId="44BD4362" w14:textId="77777777" w:rsidTr="00797DD2">
        <w:tc>
          <w:tcPr>
            <w:tcW w:w="851" w:type="dxa"/>
            <w:shd w:val="clear" w:color="auto" w:fill="auto"/>
            <w:vAlign w:val="center"/>
          </w:tcPr>
          <w:p w14:paraId="16CBFB87"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14:paraId="2A7D27EF"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14:paraId="1E71D704"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1,985,511.60</w:t>
            </w:r>
          </w:p>
        </w:tc>
        <w:tc>
          <w:tcPr>
            <w:tcW w:w="1559" w:type="dxa"/>
            <w:shd w:val="clear" w:color="auto" w:fill="auto"/>
            <w:vAlign w:val="center"/>
          </w:tcPr>
          <w:p w14:paraId="10526A1B"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0.93</w:t>
            </w:r>
          </w:p>
        </w:tc>
      </w:tr>
      <w:tr w:rsidR="008277FF" w:rsidRPr="00A3398F" w14:paraId="505052F7" w14:textId="77777777" w:rsidTr="00797DD2">
        <w:tc>
          <w:tcPr>
            <w:tcW w:w="851" w:type="dxa"/>
            <w:shd w:val="clear" w:color="auto" w:fill="auto"/>
            <w:vAlign w:val="center"/>
          </w:tcPr>
          <w:p w14:paraId="2BCEDB92"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14:paraId="39CA4921"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14:paraId="20644FB5"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212,643,279.14</w:t>
            </w:r>
          </w:p>
        </w:tc>
        <w:tc>
          <w:tcPr>
            <w:tcW w:w="1559" w:type="dxa"/>
            <w:shd w:val="clear" w:color="auto" w:fill="auto"/>
            <w:vAlign w:val="center"/>
          </w:tcPr>
          <w:p w14:paraId="435288A1"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14:paraId="348BBCB3" w14:textId="77777777"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14:paraId="6FD2F93D" w14:textId="77777777"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14:paraId="37DD6CAD" w14:textId="77777777" w:rsidTr="002C042C">
        <w:trPr>
          <w:jc w:val="center"/>
        </w:trPr>
        <w:tc>
          <w:tcPr>
            <w:tcW w:w="2410" w:type="dxa"/>
            <w:vAlign w:val="center"/>
          </w:tcPr>
          <w:p w14:paraId="0BB08DAD"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14:paraId="0F37EAB6"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14:paraId="6F33F8D1"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994C85" w14:paraId="23142564" w14:textId="77777777">
        <w:trPr>
          <w:jc w:val="center"/>
        </w:trPr>
        <w:tc>
          <w:tcPr>
            <w:tcW w:w="2410" w:type="dxa"/>
            <w:vAlign w:val="center"/>
          </w:tcPr>
          <w:p w14:paraId="449F0157" w14:textId="77777777" w:rsidR="00994C85" w:rsidRDefault="008274CC">
            <w:pPr>
              <w:jc w:val="left"/>
            </w:pPr>
            <w:r>
              <w:rPr>
                <w:rFonts w:eastAsiaTheme="minorEastAsia"/>
                <w:color w:val="000000" w:themeColor="text1"/>
                <w:szCs w:val="21"/>
              </w:rPr>
              <w:t>英国</w:t>
            </w:r>
          </w:p>
        </w:tc>
        <w:tc>
          <w:tcPr>
            <w:tcW w:w="3118" w:type="dxa"/>
            <w:vAlign w:val="center"/>
          </w:tcPr>
          <w:p w14:paraId="23032DF0" w14:textId="77777777" w:rsidR="00994C85" w:rsidRDefault="008274CC">
            <w:pPr>
              <w:jc w:val="right"/>
            </w:pPr>
            <w:r>
              <w:rPr>
                <w:rFonts w:eastAsiaTheme="minorEastAsia"/>
                <w:color w:val="000000" w:themeColor="text1"/>
                <w:szCs w:val="21"/>
              </w:rPr>
              <w:t>54,662,123.88</w:t>
            </w:r>
          </w:p>
        </w:tc>
        <w:tc>
          <w:tcPr>
            <w:tcW w:w="3076" w:type="dxa"/>
            <w:vAlign w:val="center"/>
          </w:tcPr>
          <w:p w14:paraId="4C062707" w14:textId="77777777" w:rsidR="00994C85" w:rsidRDefault="008274CC">
            <w:pPr>
              <w:jc w:val="right"/>
            </w:pPr>
            <w:r>
              <w:rPr>
                <w:rFonts w:eastAsiaTheme="minorEastAsia"/>
                <w:color w:val="000000" w:themeColor="text1"/>
                <w:szCs w:val="21"/>
              </w:rPr>
              <w:t>26.46</w:t>
            </w:r>
          </w:p>
        </w:tc>
      </w:tr>
      <w:tr w:rsidR="00994C85" w14:paraId="4DB58D3A" w14:textId="77777777">
        <w:trPr>
          <w:jc w:val="center"/>
        </w:trPr>
        <w:tc>
          <w:tcPr>
            <w:tcW w:w="2410" w:type="dxa"/>
            <w:vAlign w:val="center"/>
          </w:tcPr>
          <w:p w14:paraId="56EB2BBE" w14:textId="77777777" w:rsidR="00994C85" w:rsidRDefault="008274CC">
            <w:pPr>
              <w:jc w:val="left"/>
            </w:pPr>
            <w:r>
              <w:rPr>
                <w:rFonts w:eastAsiaTheme="minorEastAsia"/>
                <w:color w:val="000000" w:themeColor="text1"/>
                <w:szCs w:val="21"/>
              </w:rPr>
              <w:t>法国</w:t>
            </w:r>
          </w:p>
        </w:tc>
        <w:tc>
          <w:tcPr>
            <w:tcW w:w="3118" w:type="dxa"/>
            <w:vAlign w:val="center"/>
          </w:tcPr>
          <w:p w14:paraId="16F9FDA1" w14:textId="77777777" w:rsidR="00994C85" w:rsidRDefault="008274CC">
            <w:pPr>
              <w:jc w:val="right"/>
            </w:pPr>
            <w:r>
              <w:rPr>
                <w:rFonts w:eastAsiaTheme="minorEastAsia"/>
                <w:color w:val="000000" w:themeColor="text1"/>
                <w:szCs w:val="21"/>
              </w:rPr>
              <w:t>31,712,022.05</w:t>
            </w:r>
          </w:p>
        </w:tc>
        <w:tc>
          <w:tcPr>
            <w:tcW w:w="3076" w:type="dxa"/>
            <w:vAlign w:val="center"/>
          </w:tcPr>
          <w:p w14:paraId="0F83C8A8" w14:textId="77777777" w:rsidR="00994C85" w:rsidRDefault="008274CC">
            <w:pPr>
              <w:jc w:val="right"/>
            </w:pPr>
            <w:r>
              <w:rPr>
                <w:rFonts w:eastAsiaTheme="minorEastAsia"/>
                <w:color w:val="000000" w:themeColor="text1"/>
                <w:szCs w:val="21"/>
              </w:rPr>
              <w:t>15.35</w:t>
            </w:r>
          </w:p>
        </w:tc>
      </w:tr>
      <w:tr w:rsidR="00994C85" w14:paraId="3E4A0F14" w14:textId="77777777">
        <w:trPr>
          <w:jc w:val="center"/>
        </w:trPr>
        <w:tc>
          <w:tcPr>
            <w:tcW w:w="2410" w:type="dxa"/>
            <w:vAlign w:val="center"/>
          </w:tcPr>
          <w:p w14:paraId="48F7CCC0" w14:textId="77777777" w:rsidR="00994C85" w:rsidRDefault="008274CC">
            <w:pPr>
              <w:jc w:val="left"/>
            </w:pPr>
            <w:r>
              <w:rPr>
                <w:rFonts w:eastAsiaTheme="minorEastAsia"/>
                <w:color w:val="000000" w:themeColor="text1"/>
                <w:szCs w:val="21"/>
              </w:rPr>
              <w:t>德国</w:t>
            </w:r>
          </w:p>
        </w:tc>
        <w:tc>
          <w:tcPr>
            <w:tcW w:w="3118" w:type="dxa"/>
            <w:vAlign w:val="center"/>
          </w:tcPr>
          <w:p w14:paraId="6576C40E" w14:textId="77777777" w:rsidR="00994C85" w:rsidRDefault="008274CC">
            <w:pPr>
              <w:jc w:val="right"/>
            </w:pPr>
            <w:r>
              <w:rPr>
                <w:rFonts w:eastAsiaTheme="minorEastAsia"/>
                <w:color w:val="000000" w:themeColor="text1"/>
                <w:szCs w:val="21"/>
              </w:rPr>
              <w:t>26,666,496.09</w:t>
            </w:r>
          </w:p>
        </w:tc>
        <w:tc>
          <w:tcPr>
            <w:tcW w:w="3076" w:type="dxa"/>
            <w:vAlign w:val="center"/>
          </w:tcPr>
          <w:p w14:paraId="184C32EB" w14:textId="77777777" w:rsidR="00994C85" w:rsidRDefault="008274CC">
            <w:pPr>
              <w:jc w:val="right"/>
            </w:pPr>
            <w:r>
              <w:rPr>
                <w:rFonts w:eastAsiaTheme="minorEastAsia"/>
                <w:color w:val="000000" w:themeColor="text1"/>
                <w:szCs w:val="21"/>
              </w:rPr>
              <w:t>12.91</w:t>
            </w:r>
          </w:p>
        </w:tc>
      </w:tr>
      <w:tr w:rsidR="00994C85" w14:paraId="2A71DB72" w14:textId="77777777">
        <w:trPr>
          <w:jc w:val="center"/>
        </w:trPr>
        <w:tc>
          <w:tcPr>
            <w:tcW w:w="2410" w:type="dxa"/>
            <w:vAlign w:val="center"/>
          </w:tcPr>
          <w:p w14:paraId="3A314476" w14:textId="77777777" w:rsidR="00994C85" w:rsidRDefault="008274CC">
            <w:pPr>
              <w:jc w:val="left"/>
            </w:pPr>
            <w:r>
              <w:rPr>
                <w:rFonts w:eastAsiaTheme="minorEastAsia"/>
                <w:color w:val="000000" w:themeColor="text1"/>
                <w:szCs w:val="21"/>
              </w:rPr>
              <w:t>瑞士</w:t>
            </w:r>
          </w:p>
        </w:tc>
        <w:tc>
          <w:tcPr>
            <w:tcW w:w="3118" w:type="dxa"/>
            <w:vAlign w:val="center"/>
          </w:tcPr>
          <w:p w14:paraId="0F1C46AD" w14:textId="77777777" w:rsidR="00994C85" w:rsidRDefault="008274CC">
            <w:pPr>
              <w:jc w:val="right"/>
            </w:pPr>
            <w:r>
              <w:rPr>
                <w:rFonts w:eastAsiaTheme="minorEastAsia"/>
                <w:color w:val="000000" w:themeColor="text1"/>
                <w:szCs w:val="21"/>
              </w:rPr>
              <w:t>18,882,544.14</w:t>
            </w:r>
          </w:p>
        </w:tc>
        <w:tc>
          <w:tcPr>
            <w:tcW w:w="3076" w:type="dxa"/>
            <w:vAlign w:val="center"/>
          </w:tcPr>
          <w:p w14:paraId="4AD00C3A" w14:textId="77777777" w:rsidR="00994C85" w:rsidRDefault="008274CC">
            <w:pPr>
              <w:jc w:val="right"/>
            </w:pPr>
            <w:r>
              <w:rPr>
                <w:rFonts w:eastAsiaTheme="minorEastAsia"/>
                <w:color w:val="000000" w:themeColor="text1"/>
                <w:szCs w:val="21"/>
              </w:rPr>
              <w:t>9.14</w:t>
            </w:r>
          </w:p>
        </w:tc>
      </w:tr>
      <w:tr w:rsidR="00994C85" w14:paraId="4EB8DA77" w14:textId="77777777">
        <w:trPr>
          <w:jc w:val="center"/>
        </w:trPr>
        <w:tc>
          <w:tcPr>
            <w:tcW w:w="2410" w:type="dxa"/>
            <w:vAlign w:val="center"/>
          </w:tcPr>
          <w:p w14:paraId="6CFC7E1A" w14:textId="77777777" w:rsidR="00994C85" w:rsidRDefault="008274CC">
            <w:pPr>
              <w:jc w:val="left"/>
            </w:pPr>
            <w:r>
              <w:rPr>
                <w:rFonts w:eastAsiaTheme="minorEastAsia"/>
                <w:color w:val="000000" w:themeColor="text1"/>
                <w:szCs w:val="21"/>
              </w:rPr>
              <w:t>荷兰</w:t>
            </w:r>
          </w:p>
        </w:tc>
        <w:tc>
          <w:tcPr>
            <w:tcW w:w="3118" w:type="dxa"/>
            <w:vAlign w:val="center"/>
          </w:tcPr>
          <w:p w14:paraId="2D7E958C" w14:textId="77777777" w:rsidR="00994C85" w:rsidRDefault="008274CC">
            <w:pPr>
              <w:jc w:val="right"/>
            </w:pPr>
            <w:r>
              <w:rPr>
                <w:rFonts w:eastAsiaTheme="minorEastAsia"/>
                <w:color w:val="000000" w:themeColor="text1"/>
                <w:szCs w:val="21"/>
              </w:rPr>
              <w:t>15,871,921.77</w:t>
            </w:r>
          </w:p>
        </w:tc>
        <w:tc>
          <w:tcPr>
            <w:tcW w:w="3076" w:type="dxa"/>
            <w:vAlign w:val="center"/>
          </w:tcPr>
          <w:p w14:paraId="6C3BD720" w14:textId="77777777" w:rsidR="00994C85" w:rsidRDefault="008274CC">
            <w:pPr>
              <w:jc w:val="right"/>
            </w:pPr>
            <w:r>
              <w:rPr>
                <w:rFonts w:eastAsiaTheme="minorEastAsia"/>
                <w:color w:val="000000" w:themeColor="text1"/>
                <w:szCs w:val="21"/>
              </w:rPr>
              <w:t>7.68</w:t>
            </w:r>
          </w:p>
        </w:tc>
      </w:tr>
      <w:tr w:rsidR="00994C85" w14:paraId="2F95DE60" w14:textId="77777777">
        <w:trPr>
          <w:jc w:val="center"/>
        </w:trPr>
        <w:tc>
          <w:tcPr>
            <w:tcW w:w="2410" w:type="dxa"/>
            <w:vAlign w:val="center"/>
          </w:tcPr>
          <w:p w14:paraId="24A1DA2E" w14:textId="77777777" w:rsidR="00994C85" w:rsidRDefault="008274CC">
            <w:pPr>
              <w:jc w:val="left"/>
            </w:pPr>
            <w:r>
              <w:rPr>
                <w:rFonts w:eastAsiaTheme="minorEastAsia"/>
                <w:color w:val="000000" w:themeColor="text1"/>
                <w:szCs w:val="21"/>
              </w:rPr>
              <w:t>西班牙</w:t>
            </w:r>
          </w:p>
        </w:tc>
        <w:tc>
          <w:tcPr>
            <w:tcW w:w="3118" w:type="dxa"/>
            <w:vAlign w:val="center"/>
          </w:tcPr>
          <w:p w14:paraId="703BCD1B" w14:textId="77777777" w:rsidR="00994C85" w:rsidRDefault="008274CC">
            <w:pPr>
              <w:jc w:val="right"/>
            </w:pPr>
            <w:r>
              <w:rPr>
                <w:rFonts w:eastAsiaTheme="minorEastAsia"/>
                <w:color w:val="000000" w:themeColor="text1"/>
                <w:szCs w:val="21"/>
              </w:rPr>
              <w:t>11,078,823.70</w:t>
            </w:r>
          </w:p>
        </w:tc>
        <w:tc>
          <w:tcPr>
            <w:tcW w:w="3076" w:type="dxa"/>
            <w:vAlign w:val="center"/>
          </w:tcPr>
          <w:p w14:paraId="41388011" w14:textId="77777777" w:rsidR="00994C85" w:rsidRDefault="008274CC">
            <w:pPr>
              <w:jc w:val="right"/>
            </w:pPr>
            <w:r>
              <w:rPr>
                <w:rFonts w:eastAsiaTheme="minorEastAsia"/>
                <w:color w:val="000000" w:themeColor="text1"/>
                <w:szCs w:val="21"/>
              </w:rPr>
              <w:t>5.36</w:t>
            </w:r>
          </w:p>
        </w:tc>
      </w:tr>
      <w:tr w:rsidR="00994C85" w14:paraId="47AAE453" w14:textId="77777777">
        <w:trPr>
          <w:jc w:val="center"/>
        </w:trPr>
        <w:tc>
          <w:tcPr>
            <w:tcW w:w="2410" w:type="dxa"/>
            <w:vAlign w:val="center"/>
          </w:tcPr>
          <w:p w14:paraId="2380C651" w14:textId="77777777" w:rsidR="00994C85" w:rsidRDefault="008274CC">
            <w:pPr>
              <w:jc w:val="left"/>
            </w:pPr>
            <w:r>
              <w:rPr>
                <w:rFonts w:eastAsiaTheme="minorEastAsia"/>
                <w:color w:val="000000" w:themeColor="text1"/>
                <w:szCs w:val="21"/>
              </w:rPr>
              <w:t>意大利</w:t>
            </w:r>
          </w:p>
        </w:tc>
        <w:tc>
          <w:tcPr>
            <w:tcW w:w="3118" w:type="dxa"/>
            <w:vAlign w:val="center"/>
          </w:tcPr>
          <w:p w14:paraId="1E44E92B" w14:textId="77777777" w:rsidR="00994C85" w:rsidRDefault="008274CC">
            <w:pPr>
              <w:jc w:val="right"/>
            </w:pPr>
            <w:r>
              <w:rPr>
                <w:rFonts w:eastAsiaTheme="minorEastAsia"/>
                <w:color w:val="000000" w:themeColor="text1"/>
                <w:szCs w:val="21"/>
              </w:rPr>
              <w:t>10,198,924.63</w:t>
            </w:r>
          </w:p>
        </w:tc>
        <w:tc>
          <w:tcPr>
            <w:tcW w:w="3076" w:type="dxa"/>
            <w:vAlign w:val="center"/>
          </w:tcPr>
          <w:p w14:paraId="54B1E4FF" w14:textId="77777777" w:rsidR="00994C85" w:rsidRDefault="008274CC">
            <w:pPr>
              <w:jc w:val="right"/>
            </w:pPr>
            <w:r>
              <w:rPr>
                <w:rFonts w:eastAsiaTheme="minorEastAsia"/>
                <w:color w:val="000000" w:themeColor="text1"/>
                <w:szCs w:val="21"/>
              </w:rPr>
              <w:t>4.94</w:t>
            </w:r>
          </w:p>
        </w:tc>
      </w:tr>
      <w:tr w:rsidR="00994C85" w14:paraId="13C45491" w14:textId="77777777">
        <w:trPr>
          <w:jc w:val="center"/>
        </w:trPr>
        <w:tc>
          <w:tcPr>
            <w:tcW w:w="2410" w:type="dxa"/>
            <w:vAlign w:val="center"/>
          </w:tcPr>
          <w:p w14:paraId="02062E41" w14:textId="77777777" w:rsidR="00994C85" w:rsidRDefault="008274CC">
            <w:pPr>
              <w:jc w:val="left"/>
            </w:pPr>
            <w:r>
              <w:rPr>
                <w:rFonts w:eastAsiaTheme="minorEastAsia"/>
                <w:color w:val="000000" w:themeColor="text1"/>
                <w:szCs w:val="21"/>
              </w:rPr>
              <w:t>美国</w:t>
            </w:r>
          </w:p>
        </w:tc>
        <w:tc>
          <w:tcPr>
            <w:tcW w:w="3118" w:type="dxa"/>
            <w:vAlign w:val="center"/>
          </w:tcPr>
          <w:p w14:paraId="42292EE2" w14:textId="77777777" w:rsidR="00994C85" w:rsidRDefault="008274CC">
            <w:pPr>
              <w:jc w:val="right"/>
            </w:pPr>
            <w:r>
              <w:rPr>
                <w:rFonts w:eastAsiaTheme="minorEastAsia"/>
                <w:color w:val="000000" w:themeColor="text1"/>
                <w:szCs w:val="21"/>
              </w:rPr>
              <w:t>7,917,347.54</w:t>
            </w:r>
          </w:p>
        </w:tc>
        <w:tc>
          <w:tcPr>
            <w:tcW w:w="3076" w:type="dxa"/>
            <w:vAlign w:val="center"/>
          </w:tcPr>
          <w:p w14:paraId="40F86194" w14:textId="77777777" w:rsidR="00994C85" w:rsidRDefault="008274CC">
            <w:pPr>
              <w:jc w:val="right"/>
            </w:pPr>
            <w:r>
              <w:rPr>
                <w:rFonts w:eastAsiaTheme="minorEastAsia"/>
                <w:color w:val="000000" w:themeColor="text1"/>
                <w:szCs w:val="21"/>
              </w:rPr>
              <w:t>3.83</w:t>
            </w:r>
          </w:p>
        </w:tc>
      </w:tr>
      <w:tr w:rsidR="00994C85" w14:paraId="27E39F94" w14:textId="77777777">
        <w:trPr>
          <w:jc w:val="center"/>
        </w:trPr>
        <w:tc>
          <w:tcPr>
            <w:tcW w:w="2410" w:type="dxa"/>
            <w:vAlign w:val="center"/>
          </w:tcPr>
          <w:p w14:paraId="6DED046E" w14:textId="77777777" w:rsidR="00994C85" w:rsidRDefault="008274CC">
            <w:pPr>
              <w:jc w:val="left"/>
            </w:pPr>
            <w:r>
              <w:rPr>
                <w:rFonts w:eastAsiaTheme="minorEastAsia"/>
                <w:color w:val="000000" w:themeColor="text1"/>
                <w:szCs w:val="21"/>
              </w:rPr>
              <w:t>瑞典</w:t>
            </w:r>
          </w:p>
        </w:tc>
        <w:tc>
          <w:tcPr>
            <w:tcW w:w="3118" w:type="dxa"/>
            <w:vAlign w:val="center"/>
          </w:tcPr>
          <w:p w14:paraId="38CFF449" w14:textId="77777777" w:rsidR="00994C85" w:rsidRDefault="008274CC">
            <w:pPr>
              <w:jc w:val="right"/>
            </w:pPr>
            <w:r>
              <w:rPr>
                <w:rFonts w:eastAsiaTheme="minorEastAsia"/>
                <w:color w:val="000000" w:themeColor="text1"/>
                <w:szCs w:val="21"/>
              </w:rPr>
              <w:t>7,286,290.38</w:t>
            </w:r>
          </w:p>
        </w:tc>
        <w:tc>
          <w:tcPr>
            <w:tcW w:w="3076" w:type="dxa"/>
            <w:vAlign w:val="center"/>
          </w:tcPr>
          <w:p w14:paraId="1CDB65F8" w14:textId="77777777" w:rsidR="00994C85" w:rsidRDefault="008274CC">
            <w:pPr>
              <w:jc w:val="right"/>
            </w:pPr>
            <w:r>
              <w:rPr>
                <w:rFonts w:eastAsiaTheme="minorEastAsia"/>
                <w:color w:val="000000" w:themeColor="text1"/>
                <w:szCs w:val="21"/>
              </w:rPr>
              <w:t>3.53</w:t>
            </w:r>
          </w:p>
        </w:tc>
      </w:tr>
      <w:tr w:rsidR="00994C85" w14:paraId="6B576AA7" w14:textId="77777777">
        <w:trPr>
          <w:jc w:val="center"/>
        </w:trPr>
        <w:tc>
          <w:tcPr>
            <w:tcW w:w="2410" w:type="dxa"/>
            <w:vAlign w:val="center"/>
          </w:tcPr>
          <w:p w14:paraId="626DCB5A" w14:textId="77777777" w:rsidR="00994C85" w:rsidRDefault="008274CC">
            <w:pPr>
              <w:jc w:val="left"/>
            </w:pPr>
            <w:r>
              <w:rPr>
                <w:rFonts w:eastAsiaTheme="minorEastAsia"/>
                <w:color w:val="000000" w:themeColor="text1"/>
                <w:szCs w:val="21"/>
              </w:rPr>
              <w:t>爱尔兰</w:t>
            </w:r>
          </w:p>
        </w:tc>
        <w:tc>
          <w:tcPr>
            <w:tcW w:w="3118" w:type="dxa"/>
            <w:vAlign w:val="center"/>
          </w:tcPr>
          <w:p w14:paraId="291F2CB0" w14:textId="77777777" w:rsidR="00994C85" w:rsidRDefault="008274CC">
            <w:pPr>
              <w:jc w:val="right"/>
            </w:pPr>
            <w:r>
              <w:rPr>
                <w:rFonts w:eastAsiaTheme="minorEastAsia"/>
                <w:color w:val="000000" w:themeColor="text1"/>
                <w:szCs w:val="21"/>
              </w:rPr>
              <w:t>4,906,584.99</w:t>
            </w:r>
          </w:p>
        </w:tc>
        <w:tc>
          <w:tcPr>
            <w:tcW w:w="3076" w:type="dxa"/>
            <w:vAlign w:val="center"/>
          </w:tcPr>
          <w:p w14:paraId="2C02327B" w14:textId="77777777" w:rsidR="00994C85" w:rsidRDefault="008274CC">
            <w:pPr>
              <w:jc w:val="right"/>
            </w:pPr>
            <w:r>
              <w:rPr>
                <w:rFonts w:eastAsiaTheme="minorEastAsia"/>
                <w:color w:val="000000" w:themeColor="text1"/>
                <w:szCs w:val="21"/>
              </w:rPr>
              <w:t>2.38</w:t>
            </w:r>
          </w:p>
        </w:tc>
      </w:tr>
      <w:tr w:rsidR="00994C85" w14:paraId="4BDACC3F" w14:textId="77777777">
        <w:trPr>
          <w:jc w:val="center"/>
        </w:trPr>
        <w:tc>
          <w:tcPr>
            <w:tcW w:w="2410" w:type="dxa"/>
            <w:vAlign w:val="center"/>
          </w:tcPr>
          <w:p w14:paraId="13A37DEF" w14:textId="77777777" w:rsidR="00994C85" w:rsidRDefault="008274CC">
            <w:pPr>
              <w:jc w:val="left"/>
            </w:pPr>
            <w:r>
              <w:rPr>
                <w:rFonts w:eastAsiaTheme="minorEastAsia"/>
                <w:color w:val="000000" w:themeColor="text1"/>
                <w:szCs w:val="21"/>
              </w:rPr>
              <w:t>挪威</w:t>
            </w:r>
          </w:p>
        </w:tc>
        <w:tc>
          <w:tcPr>
            <w:tcW w:w="3118" w:type="dxa"/>
            <w:vAlign w:val="center"/>
          </w:tcPr>
          <w:p w14:paraId="0222F7A5" w14:textId="77777777" w:rsidR="00994C85" w:rsidRDefault="008274CC">
            <w:pPr>
              <w:jc w:val="right"/>
            </w:pPr>
            <w:r>
              <w:rPr>
                <w:rFonts w:eastAsiaTheme="minorEastAsia"/>
                <w:color w:val="000000" w:themeColor="text1"/>
                <w:szCs w:val="21"/>
              </w:rPr>
              <w:t>1,644,734.67</w:t>
            </w:r>
          </w:p>
        </w:tc>
        <w:tc>
          <w:tcPr>
            <w:tcW w:w="3076" w:type="dxa"/>
            <w:vAlign w:val="center"/>
          </w:tcPr>
          <w:p w14:paraId="128322CD" w14:textId="77777777" w:rsidR="00994C85" w:rsidRDefault="008274CC">
            <w:pPr>
              <w:jc w:val="right"/>
            </w:pPr>
            <w:r>
              <w:rPr>
                <w:rFonts w:eastAsiaTheme="minorEastAsia"/>
                <w:color w:val="000000" w:themeColor="text1"/>
                <w:szCs w:val="21"/>
              </w:rPr>
              <w:t>0.80</w:t>
            </w:r>
          </w:p>
        </w:tc>
      </w:tr>
      <w:tr w:rsidR="00994C85" w14:paraId="34BF8855" w14:textId="77777777">
        <w:trPr>
          <w:jc w:val="center"/>
        </w:trPr>
        <w:tc>
          <w:tcPr>
            <w:tcW w:w="2410" w:type="dxa"/>
            <w:vAlign w:val="center"/>
          </w:tcPr>
          <w:p w14:paraId="23DA5917" w14:textId="77777777" w:rsidR="00994C85" w:rsidRDefault="008274CC">
            <w:pPr>
              <w:jc w:val="left"/>
            </w:pPr>
            <w:r>
              <w:rPr>
                <w:rFonts w:eastAsiaTheme="minorEastAsia"/>
                <w:color w:val="000000" w:themeColor="text1"/>
                <w:szCs w:val="21"/>
              </w:rPr>
              <w:t>奥地利</w:t>
            </w:r>
          </w:p>
        </w:tc>
        <w:tc>
          <w:tcPr>
            <w:tcW w:w="3118" w:type="dxa"/>
            <w:vAlign w:val="center"/>
          </w:tcPr>
          <w:p w14:paraId="0A9896C8" w14:textId="77777777" w:rsidR="00994C85" w:rsidRDefault="008274CC">
            <w:pPr>
              <w:jc w:val="right"/>
            </w:pPr>
            <w:r>
              <w:rPr>
                <w:rFonts w:eastAsiaTheme="minorEastAsia"/>
                <w:color w:val="000000" w:themeColor="text1"/>
                <w:szCs w:val="21"/>
              </w:rPr>
              <w:t>1,518,732.00</w:t>
            </w:r>
          </w:p>
        </w:tc>
        <w:tc>
          <w:tcPr>
            <w:tcW w:w="3076" w:type="dxa"/>
            <w:vAlign w:val="center"/>
          </w:tcPr>
          <w:p w14:paraId="1ADD3ED1" w14:textId="77777777" w:rsidR="00994C85" w:rsidRDefault="008274CC">
            <w:pPr>
              <w:jc w:val="right"/>
            </w:pPr>
            <w:r>
              <w:rPr>
                <w:rFonts w:eastAsiaTheme="minorEastAsia"/>
                <w:color w:val="000000" w:themeColor="text1"/>
                <w:szCs w:val="21"/>
              </w:rPr>
              <w:t>0.74</w:t>
            </w:r>
          </w:p>
        </w:tc>
      </w:tr>
      <w:tr w:rsidR="008277FF" w:rsidRPr="00A3398F" w14:paraId="7A6910A8" w14:textId="77777777" w:rsidTr="00877D98">
        <w:trPr>
          <w:jc w:val="center"/>
        </w:trPr>
        <w:tc>
          <w:tcPr>
            <w:tcW w:w="2410" w:type="dxa"/>
            <w:vAlign w:val="center"/>
          </w:tcPr>
          <w:p w14:paraId="32DDE565" w14:textId="77777777"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14:paraId="05B6163B"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192,346,545.84</w:t>
            </w:r>
          </w:p>
        </w:tc>
        <w:tc>
          <w:tcPr>
            <w:tcW w:w="3076" w:type="dxa"/>
            <w:vAlign w:val="center"/>
          </w:tcPr>
          <w:p w14:paraId="357F944D"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93.11</w:t>
            </w:r>
          </w:p>
        </w:tc>
      </w:tr>
    </w:tbl>
    <w:p w14:paraId="2BB0F033" w14:textId="77777777"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14:paraId="3DFB8F0C"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6AB93E0" w14:textId="77777777"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14:paraId="2C9A9507" w14:textId="77777777" w:rsidTr="008B2EAD">
        <w:tc>
          <w:tcPr>
            <w:tcW w:w="2787" w:type="dxa"/>
            <w:vAlign w:val="center"/>
          </w:tcPr>
          <w:p w14:paraId="2F54F462"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14:paraId="69301EC1"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14:paraId="7618B311"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994C85" w14:paraId="05917A37" w14:textId="77777777">
        <w:tc>
          <w:tcPr>
            <w:tcW w:w="2787" w:type="dxa"/>
            <w:vAlign w:val="center"/>
          </w:tcPr>
          <w:p w14:paraId="4153FF24" w14:textId="77777777" w:rsidR="00994C85" w:rsidRDefault="008274CC">
            <w:pPr>
              <w:jc w:val="left"/>
            </w:pPr>
            <w:r>
              <w:rPr>
                <w:rFonts w:eastAsiaTheme="minorEastAsia"/>
                <w:color w:val="000000" w:themeColor="text1"/>
                <w:szCs w:val="21"/>
              </w:rPr>
              <w:t>金融</w:t>
            </w:r>
          </w:p>
        </w:tc>
        <w:tc>
          <w:tcPr>
            <w:tcW w:w="2551" w:type="dxa"/>
            <w:vAlign w:val="center"/>
          </w:tcPr>
          <w:p w14:paraId="4E6FDA80" w14:textId="77777777" w:rsidR="00994C85" w:rsidRDefault="008274CC">
            <w:pPr>
              <w:jc w:val="right"/>
            </w:pPr>
            <w:r>
              <w:rPr>
                <w:rFonts w:eastAsiaTheme="minorEastAsia"/>
                <w:color w:val="000000" w:themeColor="text1"/>
                <w:szCs w:val="21"/>
              </w:rPr>
              <w:t>44,265,542.86</w:t>
            </w:r>
          </w:p>
        </w:tc>
        <w:tc>
          <w:tcPr>
            <w:tcW w:w="3175" w:type="dxa"/>
            <w:vAlign w:val="center"/>
          </w:tcPr>
          <w:p w14:paraId="341E32D9" w14:textId="77777777" w:rsidR="00994C85" w:rsidRDefault="008274CC">
            <w:pPr>
              <w:jc w:val="right"/>
            </w:pPr>
            <w:r>
              <w:rPr>
                <w:rFonts w:eastAsiaTheme="minorEastAsia"/>
                <w:color w:val="000000" w:themeColor="text1"/>
                <w:szCs w:val="21"/>
              </w:rPr>
              <w:t>21.43</w:t>
            </w:r>
          </w:p>
        </w:tc>
      </w:tr>
      <w:tr w:rsidR="00994C85" w14:paraId="465FB8E7" w14:textId="77777777">
        <w:tc>
          <w:tcPr>
            <w:tcW w:w="2787" w:type="dxa"/>
            <w:vAlign w:val="center"/>
          </w:tcPr>
          <w:p w14:paraId="390A391E" w14:textId="77777777" w:rsidR="00994C85" w:rsidRDefault="008274CC">
            <w:pPr>
              <w:jc w:val="left"/>
            </w:pPr>
            <w:r>
              <w:rPr>
                <w:rFonts w:eastAsiaTheme="minorEastAsia"/>
                <w:color w:val="000000" w:themeColor="text1"/>
                <w:szCs w:val="21"/>
              </w:rPr>
              <w:t>工业</w:t>
            </w:r>
          </w:p>
        </w:tc>
        <w:tc>
          <w:tcPr>
            <w:tcW w:w="2551" w:type="dxa"/>
            <w:vAlign w:val="center"/>
          </w:tcPr>
          <w:p w14:paraId="583E0306" w14:textId="77777777" w:rsidR="00994C85" w:rsidRDefault="008274CC">
            <w:pPr>
              <w:jc w:val="right"/>
            </w:pPr>
            <w:r>
              <w:rPr>
                <w:rFonts w:eastAsiaTheme="minorEastAsia"/>
                <w:color w:val="000000" w:themeColor="text1"/>
                <w:szCs w:val="21"/>
              </w:rPr>
              <w:t>35,765,370.09</w:t>
            </w:r>
          </w:p>
        </w:tc>
        <w:tc>
          <w:tcPr>
            <w:tcW w:w="3175" w:type="dxa"/>
            <w:vAlign w:val="center"/>
          </w:tcPr>
          <w:p w14:paraId="5E06CFD3" w14:textId="77777777" w:rsidR="00994C85" w:rsidRDefault="008274CC">
            <w:pPr>
              <w:jc w:val="right"/>
            </w:pPr>
            <w:r>
              <w:rPr>
                <w:rFonts w:eastAsiaTheme="minorEastAsia"/>
                <w:color w:val="000000" w:themeColor="text1"/>
                <w:szCs w:val="21"/>
              </w:rPr>
              <w:t>17.31</w:t>
            </w:r>
          </w:p>
        </w:tc>
      </w:tr>
      <w:tr w:rsidR="00994C85" w14:paraId="33A5999E" w14:textId="77777777">
        <w:tc>
          <w:tcPr>
            <w:tcW w:w="2787" w:type="dxa"/>
            <w:vAlign w:val="center"/>
          </w:tcPr>
          <w:p w14:paraId="61455B4B" w14:textId="77777777" w:rsidR="00994C85" w:rsidRDefault="008274CC">
            <w:pPr>
              <w:jc w:val="left"/>
            </w:pPr>
            <w:r>
              <w:rPr>
                <w:rFonts w:eastAsiaTheme="minorEastAsia"/>
                <w:color w:val="000000" w:themeColor="text1"/>
                <w:szCs w:val="21"/>
              </w:rPr>
              <w:t>消费者非必需品</w:t>
            </w:r>
          </w:p>
        </w:tc>
        <w:tc>
          <w:tcPr>
            <w:tcW w:w="2551" w:type="dxa"/>
            <w:vAlign w:val="center"/>
          </w:tcPr>
          <w:p w14:paraId="3CCC433C" w14:textId="77777777" w:rsidR="00994C85" w:rsidRDefault="008274CC">
            <w:pPr>
              <w:jc w:val="right"/>
            </w:pPr>
            <w:r>
              <w:rPr>
                <w:rFonts w:eastAsiaTheme="minorEastAsia"/>
                <w:color w:val="000000" w:themeColor="text1"/>
                <w:szCs w:val="21"/>
              </w:rPr>
              <w:t>20,890,978.77</w:t>
            </w:r>
          </w:p>
        </w:tc>
        <w:tc>
          <w:tcPr>
            <w:tcW w:w="3175" w:type="dxa"/>
            <w:vAlign w:val="center"/>
          </w:tcPr>
          <w:p w14:paraId="033C195C" w14:textId="77777777" w:rsidR="00994C85" w:rsidRDefault="008274CC">
            <w:pPr>
              <w:jc w:val="right"/>
            </w:pPr>
            <w:r>
              <w:rPr>
                <w:rFonts w:eastAsiaTheme="minorEastAsia"/>
                <w:color w:val="000000" w:themeColor="text1"/>
                <w:szCs w:val="21"/>
              </w:rPr>
              <w:t>10.11</w:t>
            </w:r>
          </w:p>
        </w:tc>
      </w:tr>
      <w:tr w:rsidR="00994C85" w14:paraId="111E78C9" w14:textId="77777777">
        <w:tc>
          <w:tcPr>
            <w:tcW w:w="2787" w:type="dxa"/>
            <w:vAlign w:val="center"/>
          </w:tcPr>
          <w:p w14:paraId="730308E8" w14:textId="77777777" w:rsidR="00994C85" w:rsidRDefault="008274CC">
            <w:pPr>
              <w:jc w:val="left"/>
            </w:pPr>
            <w:r>
              <w:rPr>
                <w:rFonts w:eastAsiaTheme="minorEastAsia"/>
                <w:color w:val="000000" w:themeColor="text1"/>
                <w:szCs w:val="21"/>
              </w:rPr>
              <w:t>医疗保健</w:t>
            </w:r>
          </w:p>
        </w:tc>
        <w:tc>
          <w:tcPr>
            <w:tcW w:w="2551" w:type="dxa"/>
            <w:vAlign w:val="center"/>
          </w:tcPr>
          <w:p w14:paraId="56799A33" w14:textId="77777777" w:rsidR="00994C85" w:rsidRDefault="008274CC">
            <w:pPr>
              <w:jc w:val="right"/>
            </w:pPr>
            <w:r>
              <w:rPr>
                <w:rFonts w:eastAsiaTheme="minorEastAsia"/>
                <w:color w:val="000000" w:themeColor="text1"/>
                <w:szCs w:val="21"/>
              </w:rPr>
              <w:t>20,075,300.59</w:t>
            </w:r>
          </w:p>
        </w:tc>
        <w:tc>
          <w:tcPr>
            <w:tcW w:w="3175" w:type="dxa"/>
            <w:vAlign w:val="center"/>
          </w:tcPr>
          <w:p w14:paraId="121D825A" w14:textId="77777777" w:rsidR="00994C85" w:rsidRDefault="008274CC">
            <w:pPr>
              <w:jc w:val="right"/>
            </w:pPr>
            <w:r>
              <w:rPr>
                <w:rFonts w:eastAsiaTheme="minorEastAsia"/>
                <w:color w:val="000000" w:themeColor="text1"/>
                <w:szCs w:val="21"/>
              </w:rPr>
              <w:t>9.72</w:t>
            </w:r>
          </w:p>
        </w:tc>
      </w:tr>
      <w:tr w:rsidR="00994C85" w14:paraId="5EE4BD93" w14:textId="77777777">
        <w:tc>
          <w:tcPr>
            <w:tcW w:w="2787" w:type="dxa"/>
            <w:vAlign w:val="center"/>
          </w:tcPr>
          <w:p w14:paraId="590C7270" w14:textId="77777777" w:rsidR="00994C85" w:rsidRDefault="008274CC">
            <w:pPr>
              <w:jc w:val="left"/>
            </w:pPr>
            <w:r>
              <w:rPr>
                <w:rFonts w:eastAsiaTheme="minorEastAsia"/>
                <w:color w:val="000000" w:themeColor="text1"/>
                <w:szCs w:val="21"/>
              </w:rPr>
              <w:t>消费者常用品</w:t>
            </w:r>
          </w:p>
        </w:tc>
        <w:tc>
          <w:tcPr>
            <w:tcW w:w="2551" w:type="dxa"/>
            <w:vAlign w:val="center"/>
          </w:tcPr>
          <w:p w14:paraId="4D8F0E19" w14:textId="77777777" w:rsidR="00994C85" w:rsidRDefault="008274CC">
            <w:pPr>
              <w:jc w:val="right"/>
            </w:pPr>
            <w:r>
              <w:rPr>
                <w:rFonts w:eastAsiaTheme="minorEastAsia"/>
                <w:color w:val="000000" w:themeColor="text1"/>
                <w:szCs w:val="21"/>
              </w:rPr>
              <w:t>17,352,630.66</w:t>
            </w:r>
          </w:p>
        </w:tc>
        <w:tc>
          <w:tcPr>
            <w:tcW w:w="3175" w:type="dxa"/>
            <w:vAlign w:val="center"/>
          </w:tcPr>
          <w:p w14:paraId="041CC601" w14:textId="77777777" w:rsidR="00994C85" w:rsidRDefault="008274CC">
            <w:pPr>
              <w:jc w:val="right"/>
            </w:pPr>
            <w:r>
              <w:rPr>
                <w:rFonts w:eastAsiaTheme="minorEastAsia"/>
                <w:color w:val="000000" w:themeColor="text1"/>
                <w:szCs w:val="21"/>
              </w:rPr>
              <w:t>8.40</w:t>
            </w:r>
          </w:p>
        </w:tc>
      </w:tr>
      <w:tr w:rsidR="00994C85" w14:paraId="27CFB4AD" w14:textId="77777777">
        <w:tc>
          <w:tcPr>
            <w:tcW w:w="2787" w:type="dxa"/>
            <w:vAlign w:val="center"/>
          </w:tcPr>
          <w:p w14:paraId="08498680" w14:textId="77777777" w:rsidR="00994C85" w:rsidRDefault="008274CC">
            <w:pPr>
              <w:jc w:val="left"/>
            </w:pPr>
            <w:r>
              <w:rPr>
                <w:rFonts w:eastAsiaTheme="minorEastAsia"/>
                <w:color w:val="000000" w:themeColor="text1"/>
                <w:szCs w:val="21"/>
              </w:rPr>
              <w:t>电信服务</w:t>
            </w:r>
          </w:p>
        </w:tc>
        <w:tc>
          <w:tcPr>
            <w:tcW w:w="2551" w:type="dxa"/>
            <w:vAlign w:val="center"/>
          </w:tcPr>
          <w:p w14:paraId="07B984AA" w14:textId="77777777" w:rsidR="00994C85" w:rsidRDefault="008274CC">
            <w:pPr>
              <w:jc w:val="right"/>
            </w:pPr>
            <w:r>
              <w:rPr>
                <w:rFonts w:eastAsiaTheme="minorEastAsia"/>
                <w:color w:val="000000" w:themeColor="text1"/>
                <w:szCs w:val="21"/>
              </w:rPr>
              <w:t>13,284,636.27</w:t>
            </w:r>
          </w:p>
        </w:tc>
        <w:tc>
          <w:tcPr>
            <w:tcW w:w="3175" w:type="dxa"/>
            <w:vAlign w:val="center"/>
          </w:tcPr>
          <w:p w14:paraId="73232F04" w14:textId="77777777" w:rsidR="00994C85" w:rsidRDefault="008274CC">
            <w:pPr>
              <w:jc w:val="right"/>
            </w:pPr>
            <w:r>
              <w:rPr>
                <w:rFonts w:eastAsiaTheme="minorEastAsia"/>
                <w:color w:val="000000" w:themeColor="text1"/>
                <w:szCs w:val="21"/>
              </w:rPr>
              <w:t>6.43</w:t>
            </w:r>
          </w:p>
        </w:tc>
      </w:tr>
      <w:tr w:rsidR="00994C85" w14:paraId="242A80BF" w14:textId="77777777">
        <w:tc>
          <w:tcPr>
            <w:tcW w:w="2787" w:type="dxa"/>
            <w:vAlign w:val="center"/>
          </w:tcPr>
          <w:p w14:paraId="66530D03" w14:textId="77777777" w:rsidR="00994C85" w:rsidRDefault="008274CC">
            <w:pPr>
              <w:jc w:val="left"/>
            </w:pPr>
            <w:r>
              <w:rPr>
                <w:rFonts w:eastAsiaTheme="minorEastAsia"/>
                <w:color w:val="000000" w:themeColor="text1"/>
                <w:szCs w:val="21"/>
              </w:rPr>
              <w:t>能源</w:t>
            </w:r>
          </w:p>
        </w:tc>
        <w:tc>
          <w:tcPr>
            <w:tcW w:w="2551" w:type="dxa"/>
            <w:vAlign w:val="center"/>
          </w:tcPr>
          <w:p w14:paraId="1B2726D3" w14:textId="77777777" w:rsidR="00994C85" w:rsidRDefault="008274CC">
            <w:pPr>
              <w:jc w:val="right"/>
            </w:pPr>
            <w:r>
              <w:rPr>
                <w:rFonts w:eastAsiaTheme="minorEastAsia"/>
                <w:color w:val="000000" w:themeColor="text1"/>
                <w:szCs w:val="21"/>
              </w:rPr>
              <w:t>13,011,443.40</w:t>
            </w:r>
          </w:p>
        </w:tc>
        <w:tc>
          <w:tcPr>
            <w:tcW w:w="3175" w:type="dxa"/>
            <w:vAlign w:val="center"/>
          </w:tcPr>
          <w:p w14:paraId="4809345C" w14:textId="77777777" w:rsidR="00994C85" w:rsidRDefault="008274CC">
            <w:pPr>
              <w:jc w:val="right"/>
            </w:pPr>
            <w:r>
              <w:rPr>
                <w:rFonts w:eastAsiaTheme="minorEastAsia"/>
                <w:color w:val="000000" w:themeColor="text1"/>
                <w:szCs w:val="21"/>
              </w:rPr>
              <w:t>6.30</w:t>
            </w:r>
          </w:p>
        </w:tc>
      </w:tr>
      <w:tr w:rsidR="00994C85" w14:paraId="54AF804B" w14:textId="77777777">
        <w:tc>
          <w:tcPr>
            <w:tcW w:w="2787" w:type="dxa"/>
            <w:vAlign w:val="center"/>
          </w:tcPr>
          <w:p w14:paraId="0D99D244" w14:textId="77777777" w:rsidR="00994C85" w:rsidRDefault="008274CC">
            <w:pPr>
              <w:jc w:val="left"/>
            </w:pPr>
            <w:r>
              <w:rPr>
                <w:rFonts w:eastAsiaTheme="minorEastAsia"/>
                <w:color w:val="000000" w:themeColor="text1"/>
                <w:szCs w:val="21"/>
              </w:rPr>
              <w:t>信息技术</w:t>
            </w:r>
          </w:p>
        </w:tc>
        <w:tc>
          <w:tcPr>
            <w:tcW w:w="2551" w:type="dxa"/>
            <w:vAlign w:val="center"/>
          </w:tcPr>
          <w:p w14:paraId="61243AFD" w14:textId="77777777" w:rsidR="00994C85" w:rsidRDefault="008274CC">
            <w:pPr>
              <w:jc w:val="right"/>
            </w:pPr>
            <w:r>
              <w:rPr>
                <w:rFonts w:eastAsiaTheme="minorEastAsia"/>
                <w:color w:val="000000" w:themeColor="text1"/>
                <w:szCs w:val="21"/>
              </w:rPr>
              <w:t>11,191,438.69</w:t>
            </w:r>
          </w:p>
        </w:tc>
        <w:tc>
          <w:tcPr>
            <w:tcW w:w="3175" w:type="dxa"/>
            <w:vAlign w:val="center"/>
          </w:tcPr>
          <w:p w14:paraId="45F7F645" w14:textId="77777777" w:rsidR="00994C85" w:rsidRDefault="008274CC">
            <w:pPr>
              <w:jc w:val="right"/>
            </w:pPr>
            <w:r>
              <w:rPr>
                <w:rFonts w:eastAsiaTheme="minorEastAsia"/>
                <w:color w:val="000000" w:themeColor="text1"/>
                <w:szCs w:val="21"/>
              </w:rPr>
              <w:t>5.42</w:t>
            </w:r>
          </w:p>
        </w:tc>
      </w:tr>
      <w:tr w:rsidR="00994C85" w14:paraId="6AA904E4" w14:textId="77777777">
        <w:tc>
          <w:tcPr>
            <w:tcW w:w="2787" w:type="dxa"/>
            <w:vAlign w:val="center"/>
          </w:tcPr>
          <w:p w14:paraId="6BD9A52B" w14:textId="77777777" w:rsidR="00994C85" w:rsidRDefault="008274CC">
            <w:pPr>
              <w:jc w:val="left"/>
            </w:pPr>
            <w:r>
              <w:rPr>
                <w:rFonts w:eastAsiaTheme="minorEastAsia"/>
                <w:color w:val="000000" w:themeColor="text1"/>
                <w:szCs w:val="21"/>
              </w:rPr>
              <w:t>基础材料</w:t>
            </w:r>
          </w:p>
        </w:tc>
        <w:tc>
          <w:tcPr>
            <w:tcW w:w="2551" w:type="dxa"/>
            <w:vAlign w:val="center"/>
          </w:tcPr>
          <w:p w14:paraId="17A2605B" w14:textId="77777777" w:rsidR="00994C85" w:rsidRDefault="008274CC">
            <w:pPr>
              <w:jc w:val="right"/>
            </w:pPr>
            <w:r>
              <w:rPr>
                <w:rFonts w:eastAsiaTheme="minorEastAsia"/>
                <w:color w:val="000000" w:themeColor="text1"/>
                <w:szCs w:val="21"/>
              </w:rPr>
              <w:t>8,840,040.65</w:t>
            </w:r>
          </w:p>
        </w:tc>
        <w:tc>
          <w:tcPr>
            <w:tcW w:w="3175" w:type="dxa"/>
            <w:vAlign w:val="center"/>
          </w:tcPr>
          <w:p w14:paraId="4B572EBE" w14:textId="77777777" w:rsidR="00994C85" w:rsidRDefault="008274CC">
            <w:pPr>
              <w:jc w:val="right"/>
            </w:pPr>
            <w:r>
              <w:rPr>
                <w:rFonts w:eastAsiaTheme="minorEastAsia"/>
                <w:color w:val="000000" w:themeColor="text1"/>
                <w:szCs w:val="21"/>
              </w:rPr>
              <w:t>4.28</w:t>
            </w:r>
          </w:p>
        </w:tc>
      </w:tr>
      <w:tr w:rsidR="00994C85" w14:paraId="19B8DFA5" w14:textId="77777777">
        <w:tc>
          <w:tcPr>
            <w:tcW w:w="2787" w:type="dxa"/>
            <w:vAlign w:val="center"/>
          </w:tcPr>
          <w:p w14:paraId="712D7ECF" w14:textId="77777777" w:rsidR="00994C85" w:rsidRDefault="008274CC">
            <w:pPr>
              <w:jc w:val="left"/>
            </w:pPr>
            <w:r>
              <w:rPr>
                <w:rFonts w:eastAsiaTheme="minorEastAsia"/>
                <w:color w:val="000000" w:themeColor="text1"/>
                <w:szCs w:val="21"/>
              </w:rPr>
              <w:t>公用事业</w:t>
            </w:r>
          </w:p>
        </w:tc>
        <w:tc>
          <w:tcPr>
            <w:tcW w:w="2551" w:type="dxa"/>
            <w:vAlign w:val="center"/>
          </w:tcPr>
          <w:p w14:paraId="7966BF2F" w14:textId="77777777" w:rsidR="00994C85" w:rsidRDefault="008274CC">
            <w:pPr>
              <w:jc w:val="right"/>
            </w:pPr>
            <w:r>
              <w:rPr>
                <w:rFonts w:eastAsiaTheme="minorEastAsia"/>
                <w:color w:val="000000" w:themeColor="text1"/>
                <w:szCs w:val="21"/>
              </w:rPr>
              <w:t>5,350,550.15</w:t>
            </w:r>
          </w:p>
        </w:tc>
        <w:tc>
          <w:tcPr>
            <w:tcW w:w="3175" w:type="dxa"/>
            <w:vAlign w:val="center"/>
          </w:tcPr>
          <w:p w14:paraId="75C1752B" w14:textId="77777777" w:rsidR="00994C85" w:rsidRDefault="008274CC">
            <w:pPr>
              <w:jc w:val="right"/>
            </w:pPr>
            <w:r>
              <w:rPr>
                <w:rFonts w:eastAsiaTheme="minorEastAsia"/>
                <w:color w:val="000000" w:themeColor="text1"/>
                <w:szCs w:val="21"/>
              </w:rPr>
              <w:t>2.59</w:t>
            </w:r>
          </w:p>
        </w:tc>
      </w:tr>
      <w:tr w:rsidR="00994C85" w14:paraId="785A63B2" w14:textId="77777777">
        <w:tc>
          <w:tcPr>
            <w:tcW w:w="2787" w:type="dxa"/>
            <w:vAlign w:val="center"/>
          </w:tcPr>
          <w:p w14:paraId="64687B81" w14:textId="77777777" w:rsidR="00994C85" w:rsidRDefault="008274CC">
            <w:pPr>
              <w:jc w:val="left"/>
            </w:pPr>
            <w:r>
              <w:rPr>
                <w:rFonts w:eastAsiaTheme="minorEastAsia"/>
                <w:color w:val="000000" w:themeColor="text1"/>
                <w:szCs w:val="21"/>
              </w:rPr>
              <w:t>房地产</w:t>
            </w:r>
          </w:p>
        </w:tc>
        <w:tc>
          <w:tcPr>
            <w:tcW w:w="2551" w:type="dxa"/>
            <w:vAlign w:val="center"/>
          </w:tcPr>
          <w:p w14:paraId="1756F768" w14:textId="77777777" w:rsidR="00994C85" w:rsidRDefault="008274CC">
            <w:pPr>
              <w:jc w:val="right"/>
            </w:pPr>
            <w:r>
              <w:rPr>
                <w:rFonts w:eastAsiaTheme="minorEastAsia"/>
                <w:color w:val="000000" w:themeColor="text1"/>
                <w:szCs w:val="21"/>
              </w:rPr>
              <w:t>2,318,613.71</w:t>
            </w:r>
          </w:p>
        </w:tc>
        <w:tc>
          <w:tcPr>
            <w:tcW w:w="3175" w:type="dxa"/>
            <w:vAlign w:val="center"/>
          </w:tcPr>
          <w:p w14:paraId="7E5E07B3" w14:textId="77777777" w:rsidR="00994C85" w:rsidRDefault="008274CC">
            <w:pPr>
              <w:jc w:val="right"/>
            </w:pPr>
            <w:r>
              <w:rPr>
                <w:rFonts w:eastAsiaTheme="minorEastAsia"/>
                <w:color w:val="000000" w:themeColor="text1"/>
                <w:szCs w:val="21"/>
              </w:rPr>
              <w:t>1.12</w:t>
            </w:r>
          </w:p>
        </w:tc>
      </w:tr>
      <w:tr w:rsidR="008277FF" w:rsidRPr="00A3398F" w14:paraId="7D08CDD7" w14:textId="77777777" w:rsidTr="00877D98">
        <w:tc>
          <w:tcPr>
            <w:tcW w:w="2787" w:type="dxa"/>
            <w:vAlign w:val="center"/>
          </w:tcPr>
          <w:p w14:paraId="3EAFA5AA" w14:textId="77777777"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14:paraId="73734A4A"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192,346,545.84</w:t>
            </w:r>
          </w:p>
        </w:tc>
        <w:tc>
          <w:tcPr>
            <w:tcW w:w="3175" w:type="dxa"/>
            <w:vAlign w:val="center"/>
          </w:tcPr>
          <w:p w14:paraId="28F5E96D"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93.11</w:t>
            </w:r>
          </w:p>
        </w:tc>
      </w:tr>
    </w:tbl>
    <w:p w14:paraId="55CDA9BD" w14:textId="77777777"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14:paraId="4DF5A295" w14:textId="77777777" w:rsidR="000A521D" w:rsidRDefault="000A521D" w:rsidP="008B6A4A">
      <w:pPr>
        <w:autoSpaceDE w:val="0"/>
        <w:autoSpaceDN w:val="0"/>
        <w:adjustRightInd w:val="0"/>
        <w:spacing w:line="360" w:lineRule="auto"/>
        <w:jc w:val="left"/>
        <w:rPr>
          <w:rFonts w:eastAsiaTheme="minorEastAsia"/>
          <w:color w:val="000000" w:themeColor="text1"/>
          <w:sz w:val="24"/>
        </w:rPr>
      </w:pPr>
    </w:p>
    <w:p w14:paraId="636B0FAF" w14:textId="77777777"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77"/>
        <w:gridCol w:w="1988"/>
        <w:gridCol w:w="830"/>
        <w:gridCol w:w="823"/>
        <w:gridCol w:w="612"/>
        <w:gridCol w:w="684"/>
        <w:gridCol w:w="890"/>
        <w:gridCol w:w="1319"/>
        <w:gridCol w:w="890"/>
      </w:tblGrid>
      <w:tr w:rsidR="00A3398F" w:rsidRPr="00A3398F" w14:paraId="35D93F1C" w14:textId="77777777" w:rsidTr="001C7D5D">
        <w:tc>
          <w:tcPr>
            <w:tcW w:w="794" w:type="dxa"/>
            <w:vAlign w:val="center"/>
          </w:tcPr>
          <w:p w14:paraId="1D459973"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14:paraId="121C8156" w14:textId="77777777"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14:paraId="6A9A6854"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14:paraId="40A13F2C"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14:paraId="050160F7"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14:paraId="20F19F60"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14:paraId="707BEFD4"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14:paraId="5DAC7C91"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14:paraId="3D33BDE3"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14:paraId="050886EF"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14:paraId="332D2DA8"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14:paraId="673D4DA9"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994C85" w14:paraId="00365B7D" w14:textId="77777777">
        <w:tc>
          <w:tcPr>
            <w:tcW w:w="0" w:type="auto"/>
            <w:vAlign w:val="center"/>
          </w:tcPr>
          <w:p w14:paraId="6A56F288" w14:textId="77777777" w:rsidR="00994C85" w:rsidRDefault="008274CC">
            <w:pPr>
              <w:jc w:val="center"/>
            </w:pPr>
            <w:r>
              <w:rPr>
                <w:rFonts w:eastAsiaTheme="minorEastAsia"/>
                <w:szCs w:val="21"/>
              </w:rPr>
              <w:t>1</w:t>
            </w:r>
          </w:p>
        </w:tc>
        <w:tc>
          <w:tcPr>
            <w:tcW w:w="0" w:type="auto"/>
            <w:vAlign w:val="center"/>
          </w:tcPr>
          <w:p w14:paraId="24A331AF" w14:textId="77777777" w:rsidR="00994C85" w:rsidRDefault="008274CC">
            <w:pPr>
              <w:jc w:val="center"/>
            </w:pPr>
            <w:r>
              <w:rPr>
                <w:rFonts w:eastAsiaTheme="minorEastAsia"/>
                <w:szCs w:val="21"/>
              </w:rPr>
              <w:t>NOVO-NORDISK A/S-SPONS ADR</w:t>
            </w:r>
          </w:p>
        </w:tc>
        <w:tc>
          <w:tcPr>
            <w:tcW w:w="0" w:type="auto"/>
            <w:vAlign w:val="center"/>
          </w:tcPr>
          <w:p w14:paraId="23B5DE18" w14:textId="77777777" w:rsidR="00994C85" w:rsidRDefault="008274CC">
            <w:pPr>
              <w:jc w:val="center"/>
            </w:pPr>
            <w:r>
              <w:rPr>
                <w:rFonts w:eastAsiaTheme="minorEastAsia"/>
                <w:szCs w:val="21"/>
              </w:rPr>
              <w:t>诺和诺德公司</w:t>
            </w:r>
          </w:p>
        </w:tc>
        <w:tc>
          <w:tcPr>
            <w:tcW w:w="0" w:type="auto"/>
            <w:vAlign w:val="center"/>
          </w:tcPr>
          <w:p w14:paraId="1315F831" w14:textId="77777777" w:rsidR="00994C85" w:rsidRDefault="008274CC">
            <w:pPr>
              <w:jc w:val="center"/>
            </w:pPr>
            <w:r>
              <w:rPr>
                <w:rFonts w:eastAsiaTheme="minorEastAsia"/>
                <w:szCs w:val="21"/>
              </w:rPr>
              <w:t>NVO</w:t>
            </w:r>
          </w:p>
        </w:tc>
        <w:tc>
          <w:tcPr>
            <w:tcW w:w="0" w:type="auto"/>
            <w:vAlign w:val="center"/>
          </w:tcPr>
          <w:p w14:paraId="4CDF2F7D" w14:textId="77777777" w:rsidR="00994C85" w:rsidRDefault="008274CC">
            <w:pPr>
              <w:jc w:val="center"/>
            </w:pPr>
            <w:r>
              <w:rPr>
                <w:rFonts w:eastAsiaTheme="minorEastAsia"/>
                <w:szCs w:val="21"/>
              </w:rPr>
              <w:t>纽约证券交易所</w:t>
            </w:r>
          </w:p>
        </w:tc>
        <w:tc>
          <w:tcPr>
            <w:tcW w:w="0" w:type="auto"/>
            <w:vAlign w:val="center"/>
          </w:tcPr>
          <w:p w14:paraId="292DB763" w14:textId="77777777" w:rsidR="00994C85" w:rsidRDefault="008274CC">
            <w:pPr>
              <w:jc w:val="center"/>
            </w:pPr>
            <w:r>
              <w:rPr>
                <w:rFonts w:eastAsiaTheme="minorEastAsia"/>
                <w:szCs w:val="21"/>
              </w:rPr>
              <w:t>美国</w:t>
            </w:r>
          </w:p>
        </w:tc>
        <w:tc>
          <w:tcPr>
            <w:tcW w:w="0" w:type="auto"/>
            <w:vAlign w:val="center"/>
          </w:tcPr>
          <w:p w14:paraId="59E116CC" w14:textId="77777777" w:rsidR="00994C85" w:rsidRDefault="008274CC">
            <w:pPr>
              <w:jc w:val="right"/>
            </w:pPr>
            <w:r>
              <w:rPr>
                <w:rFonts w:eastAsiaTheme="minorEastAsia"/>
                <w:szCs w:val="21"/>
              </w:rPr>
              <w:t>9,489</w:t>
            </w:r>
          </w:p>
        </w:tc>
        <w:tc>
          <w:tcPr>
            <w:tcW w:w="0" w:type="auto"/>
            <w:vAlign w:val="center"/>
          </w:tcPr>
          <w:p w14:paraId="2B34750A" w14:textId="77777777" w:rsidR="00994C85" w:rsidRDefault="008274CC">
            <w:pPr>
              <w:jc w:val="right"/>
            </w:pPr>
            <w:r>
              <w:rPr>
                <w:rFonts w:eastAsiaTheme="minorEastAsia"/>
                <w:szCs w:val="21"/>
              </w:rPr>
              <w:t>7,917,347.54</w:t>
            </w:r>
          </w:p>
        </w:tc>
        <w:tc>
          <w:tcPr>
            <w:tcW w:w="0" w:type="auto"/>
            <w:vAlign w:val="center"/>
          </w:tcPr>
          <w:p w14:paraId="167ACDD0" w14:textId="77777777" w:rsidR="00994C85" w:rsidRDefault="008274CC">
            <w:pPr>
              <w:jc w:val="right"/>
            </w:pPr>
            <w:r>
              <w:rPr>
                <w:rFonts w:eastAsiaTheme="minorEastAsia"/>
                <w:szCs w:val="21"/>
              </w:rPr>
              <w:t>3.83</w:t>
            </w:r>
          </w:p>
        </w:tc>
      </w:tr>
      <w:tr w:rsidR="00994C85" w14:paraId="13D0D771" w14:textId="77777777">
        <w:tc>
          <w:tcPr>
            <w:tcW w:w="0" w:type="auto"/>
            <w:vAlign w:val="center"/>
          </w:tcPr>
          <w:p w14:paraId="4060835B" w14:textId="77777777" w:rsidR="00994C85" w:rsidRDefault="008274CC">
            <w:pPr>
              <w:jc w:val="center"/>
            </w:pPr>
            <w:r>
              <w:rPr>
                <w:rFonts w:eastAsiaTheme="minorEastAsia"/>
                <w:szCs w:val="21"/>
              </w:rPr>
              <w:t>2</w:t>
            </w:r>
          </w:p>
        </w:tc>
        <w:tc>
          <w:tcPr>
            <w:tcW w:w="0" w:type="auto"/>
            <w:vAlign w:val="center"/>
          </w:tcPr>
          <w:p w14:paraId="519C15B2" w14:textId="77777777" w:rsidR="00994C85" w:rsidRDefault="008274CC">
            <w:pPr>
              <w:jc w:val="center"/>
            </w:pPr>
            <w:r>
              <w:rPr>
                <w:rFonts w:eastAsiaTheme="minorEastAsia"/>
                <w:szCs w:val="21"/>
              </w:rPr>
              <w:t>SHELL PLC (UK)</w:t>
            </w:r>
          </w:p>
        </w:tc>
        <w:tc>
          <w:tcPr>
            <w:tcW w:w="0" w:type="auto"/>
            <w:vAlign w:val="center"/>
          </w:tcPr>
          <w:p w14:paraId="6BF93B82" w14:textId="77777777" w:rsidR="00994C85" w:rsidRDefault="008274CC">
            <w:pPr>
              <w:jc w:val="center"/>
            </w:pPr>
            <w:r>
              <w:rPr>
                <w:rFonts w:eastAsiaTheme="minorEastAsia"/>
                <w:szCs w:val="21"/>
              </w:rPr>
              <w:t>壳牌公共有限公司</w:t>
            </w:r>
          </w:p>
        </w:tc>
        <w:tc>
          <w:tcPr>
            <w:tcW w:w="0" w:type="auto"/>
            <w:vAlign w:val="center"/>
          </w:tcPr>
          <w:p w14:paraId="536CCF01" w14:textId="77777777" w:rsidR="00994C85" w:rsidRDefault="008274CC">
            <w:pPr>
              <w:jc w:val="center"/>
            </w:pPr>
            <w:r>
              <w:rPr>
                <w:rFonts w:eastAsiaTheme="minorEastAsia"/>
                <w:szCs w:val="21"/>
              </w:rPr>
              <w:t>SHEL</w:t>
            </w:r>
          </w:p>
        </w:tc>
        <w:tc>
          <w:tcPr>
            <w:tcW w:w="0" w:type="auto"/>
            <w:vAlign w:val="center"/>
          </w:tcPr>
          <w:p w14:paraId="104E3F0B" w14:textId="77777777" w:rsidR="00994C85" w:rsidRDefault="008274CC">
            <w:pPr>
              <w:jc w:val="center"/>
            </w:pPr>
            <w:r>
              <w:rPr>
                <w:rFonts w:eastAsiaTheme="minorEastAsia"/>
                <w:szCs w:val="21"/>
              </w:rPr>
              <w:t>英国伦敦交易所</w:t>
            </w:r>
          </w:p>
        </w:tc>
        <w:tc>
          <w:tcPr>
            <w:tcW w:w="0" w:type="auto"/>
            <w:vAlign w:val="center"/>
          </w:tcPr>
          <w:p w14:paraId="24D54F22" w14:textId="77777777" w:rsidR="00994C85" w:rsidRDefault="008274CC">
            <w:pPr>
              <w:jc w:val="center"/>
            </w:pPr>
            <w:r>
              <w:rPr>
                <w:rFonts w:eastAsiaTheme="minorEastAsia"/>
                <w:szCs w:val="21"/>
              </w:rPr>
              <w:t>英国</w:t>
            </w:r>
          </w:p>
        </w:tc>
        <w:tc>
          <w:tcPr>
            <w:tcW w:w="0" w:type="auto"/>
            <w:vAlign w:val="center"/>
          </w:tcPr>
          <w:p w14:paraId="26497F6E" w14:textId="77777777" w:rsidR="00994C85" w:rsidRDefault="008274CC">
            <w:pPr>
              <w:jc w:val="right"/>
            </w:pPr>
            <w:r>
              <w:rPr>
                <w:rFonts w:eastAsiaTheme="minorEastAsia"/>
                <w:szCs w:val="21"/>
              </w:rPr>
              <w:t>31,485</w:t>
            </w:r>
          </w:p>
        </w:tc>
        <w:tc>
          <w:tcPr>
            <w:tcW w:w="0" w:type="auto"/>
            <w:vAlign w:val="center"/>
          </w:tcPr>
          <w:p w14:paraId="6CAA5BA7" w14:textId="77777777" w:rsidR="00994C85" w:rsidRDefault="008274CC">
            <w:pPr>
              <w:jc w:val="right"/>
            </w:pPr>
            <w:r>
              <w:rPr>
                <w:rFonts w:eastAsiaTheme="minorEastAsia"/>
                <w:szCs w:val="21"/>
              </w:rPr>
              <w:t>7,158,757.83</w:t>
            </w:r>
          </w:p>
        </w:tc>
        <w:tc>
          <w:tcPr>
            <w:tcW w:w="0" w:type="auto"/>
            <w:vAlign w:val="center"/>
          </w:tcPr>
          <w:p w14:paraId="5E8AF473" w14:textId="77777777" w:rsidR="00994C85" w:rsidRDefault="008274CC">
            <w:pPr>
              <w:jc w:val="right"/>
            </w:pPr>
            <w:r>
              <w:rPr>
                <w:rFonts w:eastAsiaTheme="minorEastAsia"/>
                <w:szCs w:val="21"/>
              </w:rPr>
              <w:t>3.47</w:t>
            </w:r>
          </w:p>
        </w:tc>
      </w:tr>
      <w:tr w:rsidR="00994C85" w14:paraId="09B70371" w14:textId="77777777">
        <w:tc>
          <w:tcPr>
            <w:tcW w:w="0" w:type="auto"/>
            <w:vAlign w:val="center"/>
          </w:tcPr>
          <w:p w14:paraId="4DE5C099" w14:textId="77777777" w:rsidR="00994C85" w:rsidRDefault="008274CC">
            <w:pPr>
              <w:jc w:val="center"/>
            </w:pPr>
            <w:r>
              <w:rPr>
                <w:rFonts w:eastAsiaTheme="minorEastAsia"/>
                <w:szCs w:val="21"/>
              </w:rPr>
              <w:t>3</w:t>
            </w:r>
          </w:p>
        </w:tc>
        <w:tc>
          <w:tcPr>
            <w:tcW w:w="0" w:type="auto"/>
            <w:vAlign w:val="center"/>
          </w:tcPr>
          <w:p w14:paraId="021A906B" w14:textId="77777777" w:rsidR="00994C85" w:rsidRDefault="008274CC">
            <w:pPr>
              <w:jc w:val="center"/>
            </w:pPr>
            <w:r>
              <w:rPr>
                <w:rFonts w:eastAsiaTheme="minorEastAsia"/>
                <w:szCs w:val="21"/>
              </w:rPr>
              <w:t>SAP SE</w:t>
            </w:r>
          </w:p>
        </w:tc>
        <w:tc>
          <w:tcPr>
            <w:tcW w:w="0" w:type="auto"/>
            <w:vAlign w:val="center"/>
          </w:tcPr>
          <w:p w14:paraId="5022FC63" w14:textId="77777777" w:rsidR="00994C85" w:rsidRDefault="008274CC">
            <w:pPr>
              <w:jc w:val="center"/>
            </w:pPr>
            <w:r>
              <w:rPr>
                <w:rFonts w:eastAsiaTheme="minorEastAsia"/>
                <w:szCs w:val="21"/>
              </w:rPr>
              <w:t>SAP</w:t>
            </w:r>
            <w:r>
              <w:rPr>
                <w:rFonts w:eastAsiaTheme="minorEastAsia"/>
                <w:szCs w:val="21"/>
              </w:rPr>
              <w:t>公司</w:t>
            </w:r>
          </w:p>
        </w:tc>
        <w:tc>
          <w:tcPr>
            <w:tcW w:w="0" w:type="auto"/>
            <w:vAlign w:val="center"/>
          </w:tcPr>
          <w:p w14:paraId="69393F8D" w14:textId="77777777" w:rsidR="00994C85" w:rsidRDefault="008274CC">
            <w:pPr>
              <w:jc w:val="center"/>
            </w:pPr>
            <w:r>
              <w:rPr>
                <w:rFonts w:eastAsiaTheme="minorEastAsia"/>
                <w:szCs w:val="21"/>
              </w:rPr>
              <w:t>SAP</w:t>
            </w:r>
          </w:p>
        </w:tc>
        <w:tc>
          <w:tcPr>
            <w:tcW w:w="0" w:type="auto"/>
            <w:vAlign w:val="center"/>
          </w:tcPr>
          <w:p w14:paraId="5447F00B" w14:textId="77777777" w:rsidR="00994C85" w:rsidRDefault="008274CC">
            <w:pPr>
              <w:jc w:val="center"/>
            </w:pPr>
            <w:r>
              <w:rPr>
                <w:rFonts w:eastAsiaTheme="minorEastAsia"/>
                <w:szCs w:val="21"/>
              </w:rPr>
              <w:t>法兰克福证券交易所</w:t>
            </w:r>
          </w:p>
        </w:tc>
        <w:tc>
          <w:tcPr>
            <w:tcW w:w="0" w:type="auto"/>
            <w:vAlign w:val="center"/>
          </w:tcPr>
          <w:p w14:paraId="66D0BE72" w14:textId="77777777" w:rsidR="00994C85" w:rsidRDefault="008274CC">
            <w:pPr>
              <w:jc w:val="center"/>
            </w:pPr>
            <w:r>
              <w:rPr>
                <w:rFonts w:eastAsiaTheme="minorEastAsia"/>
                <w:szCs w:val="21"/>
              </w:rPr>
              <w:t>德国</w:t>
            </w:r>
          </w:p>
        </w:tc>
        <w:tc>
          <w:tcPr>
            <w:tcW w:w="0" w:type="auto"/>
            <w:vAlign w:val="center"/>
          </w:tcPr>
          <w:p w14:paraId="7126FD31" w14:textId="77777777" w:rsidR="00994C85" w:rsidRDefault="008274CC">
            <w:pPr>
              <w:jc w:val="right"/>
            </w:pPr>
            <w:r>
              <w:rPr>
                <w:rFonts w:eastAsiaTheme="minorEastAsia"/>
                <w:szCs w:val="21"/>
              </w:rPr>
              <w:t>3,529</w:t>
            </w:r>
          </w:p>
        </w:tc>
        <w:tc>
          <w:tcPr>
            <w:tcW w:w="0" w:type="auto"/>
            <w:vAlign w:val="center"/>
          </w:tcPr>
          <w:p w14:paraId="7FCC4293" w14:textId="77777777" w:rsidR="00994C85" w:rsidRDefault="008274CC">
            <w:pPr>
              <w:jc w:val="right"/>
            </w:pPr>
            <w:r>
              <w:rPr>
                <w:rFonts w:eastAsiaTheme="minorEastAsia"/>
                <w:szCs w:val="21"/>
              </w:rPr>
              <w:t>5,645,614.73</w:t>
            </w:r>
          </w:p>
        </w:tc>
        <w:tc>
          <w:tcPr>
            <w:tcW w:w="0" w:type="auto"/>
            <w:vAlign w:val="center"/>
          </w:tcPr>
          <w:p w14:paraId="5A22F251" w14:textId="77777777" w:rsidR="00994C85" w:rsidRDefault="008274CC">
            <w:pPr>
              <w:jc w:val="right"/>
            </w:pPr>
            <w:r>
              <w:rPr>
                <w:rFonts w:eastAsiaTheme="minorEastAsia"/>
                <w:szCs w:val="21"/>
              </w:rPr>
              <w:t>2.73</w:t>
            </w:r>
          </w:p>
        </w:tc>
      </w:tr>
      <w:tr w:rsidR="00994C85" w14:paraId="7944BC3C" w14:textId="77777777">
        <w:tc>
          <w:tcPr>
            <w:tcW w:w="0" w:type="auto"/>
            <w:vAlign w:val="center"/>
          </w:tcPr>
          <w:p w14:paraId="4D0BBCBF" w14:textId="77777777" w:rsidR="00994C85" w:rsidRDefault="008274CC">
            <w:pPr>
              <w:jc w:val="center"/>
            </w:pPr>
            <w:r>
              <w:rPr>
                <w:rFonts w:eastAsiaTheme="minorEastAsia"/>
                <w:szCs w:val="21"/>
              </w:rPr>
              <w:t>4</w:t>
            </w:r>
          </w:p>
        </w:tc>
        <w:tc>
          <w:tcPr>
            <w:tcW w:w="0" w:type="auto"/>
            <w:vAlign w:val="center"/>
          </w:tcPr>
          <w:p w14:paraId="5654DC27" w14:textId="77777777" w:rsidR="00994C85" w:rsidRDefault="008274CC">
            <w:pPr>
              <w:jc w:val="center"/>
            </w:pPr>
            <w:r>
              <w:rPr>
                <w:rFonts w:eastAsiaTheme="minorEastAsia"/>
                <w:szCs w:val="21"/>
              </w:rPr>
              <w:t>NOVARTIS AG-REG</w:t>
            </w:r>
          </w:p>
        </w:tc>
        <w:tc>
          <w:tcPr>
            <w:tcW w:w="0" w:type="auto"/>
            <w:vAlign w:val="center"/>
          </w:tcPr>
          <w:p w14:paraId="108EAC2C" w14:textId="77777777" w:rsidR="00994C85" w:rsidRDefault="008274CC">
            <w:pPr>
              <w:jc w:val="center"/>
            </w:pPr>
            <w:r>
              <w:rPr>
                <w:rFonts w:eastAsiaTheme="minorEastAsia"/>
                <w:szCs w:val="21"/>
              </w:rPr>
              <w:t>诺华</w:t>
            </w:r>
          </w:p>
        </w:tc>
        <w:tc>
          <w:tcPr>
            <w:tcW w:w="0" w:type="auto"/>
            <w:vAlign w:val="center"/>
          </w:tcPr>
          <w:p w14:paraId="4C6FCBF5" w14:textId="77777777" w:rsidR="00994C85" w:rsidRDefault="008274CC">
            <w:pPr>
              <w:jc w:val="center"/>
            </w:pPr>
            <w:r>
              <w:rPr>
                <w:rFonts w:eastAsiaTheme="minorEastAsia"/>
                <w:szCs w:val="21"/>
              </w:rPr>
              <w:t>NOVN</w:t>
            </w:r>
          </w:p>
        </w:tc>
        <w:tc>
          <w:tcPr>
            <w:tcW w:w="0" w:type="auto"/>
            <w:vAlign w:val="center"/>
          </w:tcPr>
          <w:p w14:paraId="77F043C7" w14:textId="77777777" w:rsidR="00994C85" w:rsidRDefault="008274CC">
            <w:pPr>
              <w:jc w:val="center"/>
            </w:pPr>
            <w:r>
              <w:rPr>
                <w:rFonts w:eastAsiaTheme="minorEastAsia"/>
                <w:szCs w:val="21"/>
              </w:rPr>
              <w:t>瑞士证券交易所</w:t>
            </w:r>
          </w:p>
        </w:tc>
        <w:tc>
          <w:tcPr>
            <w:tcW w:w="0" w:type="auto"/>
            <w:vAlign w:val="center"/>
          </w:tcPr>
          <w:p w14:paraId="576517F6" w14:textId="77777777" w:rsidR="00994C85" w:rsidRDefault="008274CC">
            <w:pPr>
              <w:jc w:val="center"/>
            </w:pPr>
            <w:r>
              <w:rPr>
                <w:rFonts w:eastAsiaTheme="minorEastAsia"/>
                <w:szCs w:val="21"/>
              </w:rPr>
              <w:t>瑞士</w:t>
            </w:r>
          </w:p>
        </w:tc>
        <w:tc>
          <w:tcPr>
            <w:tcW w:w="0" w:type="auto"/>
            <w:vAlign w:val="center"/>
          </w:tcPr>
          <w:p w14:paraId="5C551D25" w14:textId="77777777" w:rsidR="00994C85" w:rsidRDefault="008274CC">
            <w:pPr>
              <w:jc w:val="right"/>
            </w:pPr>
            <w:r>
              <w:rPr>
                <w:rFonts w:eastAsiaTheme="minorEastAsia"/>
                <w:szCs w:val="21"/>
              </w:rPr>
              <w:t>6,268</w:t>
            </w:r>
          </w:p>
        </w:tc>
        <w:tc>
          <w:tcPr>
            <w:tcW w:w="0" w:type="auto"/>
            <w:vAlign w:val="center"/>
          </w:tcPr>
          <w:p w14:paraId="484BFA0B" w14:textId="77777777" w:rsidR="00994C85" w:rsidRDefault="008274CC">
            <w:pPr>
              <w:jc w:val="right"/>
            </w:pPr>
            <w:r>
              <w:rPr>
                <w:rFonts w:eastAsiaTheme="minorEastAsia"/>
                <w:szCs w:val="21"/>
              </w:rPr>
              <w:t>5,073,534.63</w:t>
            </w:r>
          </w:p>
        </w:tc>
        <w:tc>
          <w:tcPr>
            <w:tcW w:w="0" w:type="auto"/>
            <w:vAlign w:val="center"/>
          </w:tcPr>
          <w:p w14:paraId="25C45D87" w14:textId="77777777" w:rsidR="00994C85" w:rsidRDefault="008274CC">
            <w:pPr>
              <w:jc w:val="right"/>
            </w:pPr>
            <w:r>
              <w:rPr>
                <w:rFonts w:eastAsiaTheme="minorEastAsia"/>
                <w:szCs w:val="21"/>
              </w:rPr>
              <w:t>2.46</w:t>
            </w:r>
          </w:p>
        </w:tc>
      </w:tr>
      <w:tr w:rsidR="00994C85" w14:paraId="7EC834B5" w14:textId="77777777">
        <w:tc>
          <w:tcPr>
            <w:tcW w:w="0" w:type="auto"/>
            <w:vAlign w:val="center"/>
          </w:tcPr>
          <w:p w14:paraId="5CF652D7" w14:textId="77777777" w:rsidR="00994C85" w:rsidRDefault="008274CC">
            <w:pPr>
              <w:jc w:val="center"/>
            </w:pPr>
            <w:r>
              <w:rPr>
                <w:rFonts w:eastAsiaTheme="minorEastAsia"/>
                <w:szCs w:val="21"/>
              </w:rPr>
              <w:t>5</w:t>
            </w:r>
          </w:p>
        </w:tc>
        <w:tc>
          <w:tcPr>
            <w:tcW w:w="0" w:type="auto"/>
            <w:vAlign w:val="center"/>
          </w:tcPr>
          <w:p w14:paraId="70D4E47C" w14:textId="77777777" w:rsidR="00994C85" w:rsidRDefault="008274CC">
            <w:pPr>
              <w:jc w:val="center"/>
            </w:pPr>
            <w:r>
              <w:rPr>
                <w:rFonts w:eastAsiaTheme="minorEastAsia"/>
                <w:szCs w:val="21"/>
              </w:rPr>
              <w:t>AIR LIQUIDE SA</w:t>
            </w:r>
          </w:p>
        </w:tc>
        <w:tc>
          <w:tcPr>
            <w:tcW w:w="0" w:type="auto"/>
            <w:vAlign w:val="center"/>
          </w:tcPr>
          <w:p w14:paraId="324E55D8" w14:textId="77777777" w:rsidR="00994C85" w:rsidRDefault="008274CC">
            <w:pPr>
              <w:jc w:val="center"/>
            </w:pPr>
            <w:r>
              <w:rPr>
                <w:rFonts w:eastAsiaTheme="minorEastAsia"/>
                <w:szCs w:val="21"/>
              </w:rPr>
              <w:t>液化空气集团</w:t>
            </w:r>
          </w:p>
        </w:tc>
        <w:tc>
          <w:tcPr>
            <w:tcW w:w="0" w:type="auto"/>
            <w:vAlign w:val="center"/>
          </w:tcPr>
          <w:p w14:paraId="02400F6C" w14:textId="77777777" w:rsidR="00994C85" w:rsidRDefault="008274CC">
            <w:pPr>
              <w:jc w:val="center"/>
            </w:pPr>
            <w:r>
              <w:rPr>
                <w:rFonts w:eastAsiaTheme="minorEastAsia"/>
                <w:szCs w:val="21"/>
              </w:rPr>
              <w:t>AI</w:t>
            </w:r>
          </w:p>
        </w:tc>
        <w:tc>
          <w:tcPr>
            <w:tcW w:w="0" w:type="auto"/>
            <w:vAlign w:val="center"/>
          </w:tcPr>
          <w:p w14:paraId="6E9C4E71" w14:textId="77777777" w:rsidR="00994C85" w:rsidRDefault="008274CC">
            <w:pPr>
              <w:jc w:val="center"/>
            </w:pPr>
            <w:r>
              <w:rPr>
                <w:rFonts w:eastAsiaTheme="minorEastAsia"/>
                <w:szCs w:val="21"/>
              </w:rPr>
              <w:t>巴黎证券交易所</w:t>
            </w:r>
          </w:p>
        </w:tc>
        <w:tc>
          <w:tcPr>
            <w:tcW w:w="0" w:type="auto"/>
            <w:vAlign w:val="center"/>
          </w:tcPr>
          <w:p w14:paraId="7D7A2555" w14:textId="77777777" w:rsidR="00994C85" w:rsidRDefault="008274CC">
            <w:pPr>
              <w:jc w:val="center"/>
            </w:pPr>
            <w:r>
              <w:rPr>
                <w:rFonts w:eastAsiaTheme="minorEastAsia"/>
                <w:szCs w:val="21"/>
              </w:rPr>
              <w:t>法国</w:t>
            </w:r>
          </w:p>
        </w:tc>
        <w:tc>
          <w:tcPr>
            <w:tcW w:w="0" w:type="auto"/>
            <w:vAlign w:val="center"/>
          </w:tcPr>
          <w:p w14:paraId="51F72E61" w14:textId="77777777" w:rsidR="00994C85" w:rsidRDefault="008274CC">
            <w:pPr>
              <w:jc w:val="right"/>
            </w:pPr>
            <w:r>
              <w:rPr>
                <w:rFonts w:eastAsiaTheme="minorEastAsia"/>
                <w:szCs w:val="21"/>
              </w:rPr>
              <w:t>2,982</w:t>
            </w:r>
          </w:p>
        </w:tc>
        <w:tc>
          <w:tcPr>
            <w:tcW w:w="0" w:type="auto"/>
            <w:vAlign w:val="center"/>
          </w:tcPr>
          <w:p w14:paraId="12BB2CDD" w14:textId="77777777" w:rsidR="00994C85" w:rsidRDefault="008274CC">
            <w:pPr>
              <w:jc w:val="right"/>
            </w:pPr>
            <w:r>
              <w:rPr>
                <w:rFonts w:eastAsiaTheme="minorEastAsia"/>
                <w:szCs w:val="21"/>
              </w:rPr>
              <w:t>4,043,753.15</w:t>
            </w:r>
          </w:p>
        </w:tc>
        <w:tc>
          <w:tcPr>
            <w:tcW w:w="0" w:type="auto"/>
            <w:vAlign w:val="center"/>
          </w:tcPr>
          <w:p w14:paraId="31B4C3CC" w14:textId="77777777" w:rsidR="00994C85" w:rsidRDefault="008274CC">
            <w:pPr>
              <w:jc w:val="right"/>
            </w:pPr>
            <w:r>
              <w:rPr>
                <w:rFonts w:eastAsiaTheme="minorEastAsia"/>
                <w:szCs w:val="21"/>
              </w:rPr>
              <w:t>1.96</w:t>
            </w:r>
          </w:p>
        </w:tc>
      </w:tr>
      <w:tr w:rsidR="00994C85" w14:paraId="517F5A56" w14:textId="77777777">
        <w:tc>
          <w:tcPr>
            <w:tcW w:w="0" w:type="auto"/>
            <w:vAlign w:val="center"/>
          </w:tcPr>
          <w:p w14:paraId="619B0E85" w14:textId="77777777" w:rsidR="00994C85" w:rsidRDefault="008274CC">
            <w:pPr>
              <w:jc w:val="center"/>
            </w:pPr>
            <w:r>
              <w:rPr>
                <w:rFonts w:eastAsiaTheme="minorEastAsia"/>
                <w:szCs w:val="21"/>
              </w:rPr>
              <w:t>6</w:t>
            </w:r>
          </w:p>
        </w:tc>
        <w:tc>
          <w:tcPr>
            <w:tcW w:w="0" w:type="auto"/>
            <w:vAlign w:val="center"/>
          </w:tcPr>
          <w:p w14:paraId="1488ED72" w14:textId="77777777" w:rsidR="00994C85" w:rsidRDefault="008274CC">
            <w:pPr>
              <w:jc w:val="center"/>
            </w:pPr>
            <w:r>
              <w:rPr>
                <w:rFonts w:eastAsiaTheme="minorEastAsia"/>
                <w:szCs w:val="21"/>
              </w:rPr>
              <w:t>INDUSTRIA DE DISENO TEXTIL</w:t>
            </w:r>
          </w:p>
        </w:tc>
        <w:tc>
          <w:tcPr>
            <w:tcW w:w="0" w:type="auto"/>
            <w:vAlign w:val="center"/>
          </w:tcPr>
          <w:p w14:paraId="6409DBD2" w14:textId="77777777" w:rsidR="00994C85" w:rsidRDefault="008274CC">
            <w:pPr>
              <w:jc w:val="center"/>
            </w:pPr>
            <w:r>
              <w:rPr>
                <w:rFonts w:eastAsiaTheme="minorEastAsia"/>
                <w:szCs w:val="21"/>
              </w:rPr>
              <w:t>爱特思集团</w:t>
            </w:r>
          </w:p>
        </w:tc>
        <w:tc>
          <w:tcPr>
            <w:tcW w:w="0" w:type="auto"/>
            <w:vAlign w:val="center"/>
          </w:tcPr>
          <w:p w14:paraId="6942E3F9" w14:textId="77777777" w:rsidR="00994C85" w:rsidRDefault="008274CC">
            <w:pPr>
              <w:jc w:val="center"/>
            </w:pPr>
            <w:r>
              <w:rPr>
                <w:rFonts w:eastAsiaTheme="minorEastAsia"/>
                <w:szCs w:val="21"/>
              </w:rPr>
              <w:t>ITX</w:t>
            </w:r>
          </w:p>
        </w:tc>
        <w:tc>
          <w:tcPr>
            <w:tcW w:w="0" w:type="auto"/>
            <w:vAlign w:val="center"/>
          </w:tcPr>
          <w:p w14:paraId="4630BBBF" w14:textId="77777777" w:rsidR="00994C85" w:rsidRDefault="008274CC">
            <w:pPr>
              <w:jc w:val="center"/>
            </w:pPr>
            <w:r>
              <w:rPr>
                <w:rFonts w:eastAsiaTheme="minorEastAsia"/>
                <w:szCs w:val="21"/>
              </w:rPr>
              <w:t>西班牙证券交易所</w:t>
            </w:r>
          </w:p>
        </w:tc>
        <w:tc>
          <w:tcPr>
            <w:tcW w:w="0" w:type="auto"/>
            <w:vAlign w:val="center"/>
          </w:tcPr>
          <w:p w14:paraId="569F64A1" w14:textId="77777777" w:rsidR="00994C85" w:rsidRDefault="008274CC">
            <w:pPr>
              <w:jc w:val="center"/>
            </w:pPr>
            <w:r>
              <w:rPr>
                <w:rFonts w:eastAsiaTheme="minorEastAsia"/>
                <w:szCs w:val="21"/>
              </w:rPr>
              <w:t>西班牙</w:t>
            </w:r>
          </w:p>
        </w:tc>
        <w:tc>
          <w:tcPr>
            <w:tcW w:w="0" w:type="auto"/>
            <w:vAlign w:val="center"/>
          </w:tcPr>
          <w:p w14:paraId="3BE450F3" w14:textId="77777777" w:rsidR="00994C85" w:rsidRDefault="008274CC">
            <w:pPr>
              <w:jc w:val="right"/>
            </w:pPr>
            <w:r>
              <w:rPr>
                <w:rFonts w:eastAsiaTheme="minorEastAsia"/>
                <w:szCs w:val="21"/>
              </w:rPr>
              <w:t>9,714</w:t>
            </w:r>
          </w:p>
        </w:tc>
        <w:tc>
          <w:tcPr>
            <w:tcW w:w="0" w:type="auto"/>
            <w:vAlign w:val="center"/>
          </w:tcPr>
          <w:p w14:paraId="410259A9" w14:textId="77777777" w:rsidR="00994C85" w:rsidRDefault="008274CC">
            <w:pPr>
              <w:jc w:val="right"/>
            </w:pPr>
            <w:r>
              <w:rPr>
                <w:rFonts w:eastAsiaTheme="minorEastAsia"/>
                <w:szCs w:val="21"/>
              </w:rPr>
              <w:t>4,040,157.88</w:t>
            </w:r>
          </w:p>
        </w:tc>
        <w:tc>
          <w:tcPr>
            <w:tcW w:w="0" w:type="auto"/>
            <w:vAlign w:val="center"/>
          </w:tcPr>
          <w:p w14:paraId="12368B01" w14:textId="77777777" w:rsidR="00994C85" w:rsidRDefault="008274CC">
            <w:pPr>
              <w:jc w:val="right"/>
            </w:pPr>
            <w:r>
              <w:rPr>
                <w:rFonts w:eastAsiaTheme="minorEastAsia"/>
                <w:szCs w:val="21"/>
              </w:rPr>
              <w:t>1.96</w:t>
            </w:r>
          </w:p>
        </w:tc>
      </w:tr>
      <w:tr w:rsidR="00994C85" w14:paraId="7AE26745" w14:textId="77777777">
        <w:tc>
          <w:tcPr>
            <w:tcW w:w="0" w:type="auto"/>
            <w:vAlign w:val="center"/>
          </w:tcPr>
          <w:p w14:paraId="1DB97F31" w14:textId="77777777" w:rsidR="00994C85" w:rsidRDefault="008274CC">
            <w:pPr>
              <w:jc w:val="center"/>
            </w:pPr>
            <w:r>
              <w:rPr>
                <w:rFonts w:eastAsiaTheme="minorEastAsia"/>
                <w:szCs w:val="21"/>
              </w:rPr>
              <w:t>7</w:t>
            </w:r>
          </w:p>
        </w:tc>
        <w:tc>
          <w:tcPr>
            <w:tcW w:w="0" w:type="auto"/>
            <w:vAlign w:val="center"/>
          </w:tcPr>
          <w:p w14:paraId="70514E7E" w14:textId="77777777" w:rsidR="00994C85" w:rsidRDefault="008274CC">
            <w:pPr>
              <w:jc w:val="center"/>
            </w:pPr>
            <w:r>
              <w:rPr>
                <w:rFonts w:eastAsiaTheme="minorEastAsia"/>
                <w:szCs w:val="21"/>
              </w:rPr>
              <w:t>ALLIANZ SE-REG</w:t>
            </w:r>
          </w:p>
        </w:tc>
        <w:tc>
          <w:tcPr>
            <w:tcW w:w="0" w:type="auto"/>
            <w:vAlign w:val="center"/>
          </w:tcPr>
          <w:p w14:paraId="7A3D33DA" w14:textId="77777777" w:rsidR="00994C85" w:rsidRDefault="008274CC">
            <w:pPr>
              <w:jc w:val="center"/>
            </w:pPr>
            <w:r>
              <w:rPr>
                <w:rFonts w:eastAsiaTheme="minorEastAsia"/>
                <w:szCs w:val="21"/>
              </w:rPr>
              <w:t>安联保险有限公司</w:t>
            </w:r>
          </w:p>
        </w:tc>
        <w:tc>
          <w:tcPr>
            <w:tcW w:w="0" w:type="auto"/>
            <w:vAlign w:val="center"/>
          </w:tcPr>
          <w:p w14:paraId="18FB2A9C" w14:textId="77777777" w:rsidR="00994C85" w:rsidRDefault="008274CC">
            <w:pPr>
              <w:jc w:val="center"/>
            </w:pPr>
            <w:r>
              <w:rPr>
                <w:rFonts w:eastAsiaTheme="minorEastAsia"/>
                <w:szCs w:val="21"/>
              </w:rPr>
              <w:t>ALV</w:t>
            </w:r>
          </w:p>
        </w:tc>
        <w:tc>
          <w:tcPr>
            <w:tcW w:w="0" w:type="auto"/>
            <w:vAlign w:val="center"/>
          </w:tcPr>
          <w:p w14:paraId="769E5240" w14:textId="77777777" w:rsidR="00994C85" w:rsidRDefault="008274CC">
            <w:pPr>
              <w:jc w:val="center"/>
            </w:pPr>
            <w:r>
              <w:rPr>
                <w:rFonts w:eastAsiaTheme="minorEastAsia"/>
                <w:szCs w:val="21"/>
              </w:rPr>
              <w:t>法兰克福证券交易所</w:t>
            </w:r>
          </w:p>
        </w:tc>
        <w:tc>
          <w:tcPr>
            <w:tcW w:w="0" w:type="auto"/>
            <w:vAlign w:val="center"/>
          </w:tcPr>
          <w:p w14:paraId="32C64834" w14:textId="77777777" w:rsidR="00994C85" w:rsidRDefault="008274CC">
            <w:pPr>
              <w:jc w:val="center"/>
            </w:pPr>
            <w:r>
              <w:rPr>
                <w:rFonts w:eastAsiaTheme="minorEastAsia"/>
                <w:szCs w:val="21"/>
              </w:rPr>
              <w:t>德国</w:t>
            </w:r>
          </w:p>
        </w:tc>
        <w:tc>
          <w:tcPr>
            <w:tcW w:w="0" w:type="auto"/>
            <w:vAlign w:val="center"/>
          </w:tcPr>
          <w:p w14:paraId="7BCCBC8B" w14:textId="77777777" w:rsidR="00994C85" w:rsidRDefault="008274CC">
            <w:pPr>
              <w:jc w:val="right"/>
            </w:pPr>
            <w:r>
              <w:rPr>
                <w:rFonts w:eastAsiaTheme="minorEastAsia"/>
                <w:szCs w:val="21"/>
              </w:rPr>
              <w:t>1,742</w:t>
            </w:r>
          </w:p>
        </w:tc>
        <w:tc>
          <w:tcPr>
            <w:tcW w:w="0" w:type="auto"/>
            <w:vAlign w:val="center"/>
          </w:tcPr>
          <w:p w14:paraId="786A0F89" w14:textId="77777777" w:rsidR="00994C85" w:rsidRDefault="008274CC">
            <w:pPr>
              <w:jc w:val="right"/>
            </w:pPr>
            <w:r>
              <w:rPr>
                <w:rFonts w:eastAsiaTheme="minorEastAsia"/>
                <w:szCs w:val="21"/>
              </w:rPr>
              <w:t>4,022,062.86</w:t>
            </w:r>
          </w:p>
        </w:tc>
        <w:tc>
          <w:tcPr>
            <w:tcW w:w="0" w:type="auto"/>
            <w:vAlign w:val="center"/>
          </w:tcPr>
          <w:p w14:paraId="17E30278" w14:textId="77777777" w:rsidR="00994C85" w:rsidRDefault="008274CC">
            <w:pPr>
              <w:jc w:val="right"/>
            </w:pPr>
            <w:r>
              <w:rPr>
                <w:rFonts w:eastAsiaTheme="minorEastAsia"/>
                <w:szCs w:val="21"/>
              </w:rPr>
              <w:t>1.95</w:t>
            </w:r>
          </w:p>
        </w:tc>
      </w:tr>
      <w:tr w:rsidR="00994C85" w14:paraId="71D5ECAA" w14:textId="77777777">
        <w:tc>
          <w:tcPr>
            <w:tcW w:w="0" w:type="auto"/>
            <w:vAlign w:val="center"/>
          </w:tcPr>
          <w:p w14:paraId="5AA0AC50" w14:textId="77777777" w:rsidR="00994C85" w:rsidRDefault="008274CC">
            <w:pPr>
              <w:jc w:val="center"/>
            </w:pPr>
            <w:r>
              <w:rPr>
                <w:rFonts w:eastAsiaTheme="minorEastAsia"/>
                <w:szCs w:val="21"/>
              </w:rPr>
              <w:t>8</w:t>
            </w:r>
          </w:p>
        </w:tc>
        <w:tc>
          <w:tcPr>
            <w:tcW w:w="0" w:type="auto"/>
            <w:vAlign w:val="center"/>
          </w:tcPr>
          <w:p w14:paraId="60FF68C7" w14:textId="77777777" w:rsidR="00994C85" w:rsidRDefault="008274CC">
            <w:pPr>
              <w:jc w:val="center"/>
            </w:pPr>
            <w:r>
              <w:rPr>
                <w:rFonts w:eastAsiaTheme="minorEastAsia"/>
                <w:szCs w:val="21"/>
              </w:rPr>
              <w:t>UNICREDIT SPA</w:t>
            </w:r>
          </w:p>
        </w:tc>
        <w:tc>
          <w:tcPr>
            <w:tcW w:w="0" w:type="auto"/>
            <w:vAlign w:val="center"/>
          </w:tcPr>
          <w:p w14:paraId="416393D4" w14:textId="77777777" w:rsidR="00994C85" w:rsidRDefault="008274CC">
            <w:pPr>
              <w:jc w:val="center"/>
            </w:pPr>
            <w:r>
              <w:rPr>
                <w:rFonts w:eastAsiaTheme="minorEastAsia"/>
                <w:szCs w:val="21"/>
              </w:rPr>
              <w:t>裕信银行公共有限公司</w:t>
            </w:r>
          </w:p>
        </w:tc>
        <w:tc>
          <w:tcPr>
            <w:tcW w:w="0" w:type="auto"/>
            <w:vAlign w:val="center"/>
          </w:tcPr>
          <w:p w14:paraId="242AF752" w14:textId="77777777" w:rsidR="00994C85" w:rsidRDefault="008274CC">
            <w:pPr>
              <w:jc w:val="center"/>
            </w:pPr>
            <w:r>
              <w:rPr>
                <w:rFonts w:eastAsiaTheme="minorEastAsia"/>
                <w:szCs w:val="21"/>
              </w:rPr>
              <w:t>UCG</w:t>
            </w:r>
          </w:p>
        </w:tc>
        <w:tc>
          <w:tcPr>
            <w:tcW w:w="0" w:type="auto"/>
            <w:vAlign w:val="center"/>
          </w:tcPr>
          <w:p w14:paraId="1F5ECD52" w14:textId="77777777" w:rsidR="00994C85" w:rsidRDefault="008274CC">
            <w:pPr>
              <w:jc w:val="center"/>
            </w:pPr>
            <w:r>
              <w:rPr>
                <w:rFonts w:eastAsiaTheme="minorEastAsia"/>
                <w:szCs w:val="21"/>
              </w:rPr>
              <w:t>意大利证券交易所</w:t>
            </w:r>
          </w:p>
        </w:tc>
        <w:tc>
          <w:tcPr>
            <w:tcW w:w="0" w:type="auto"/>
            <w:vAlign w:val="center"/>
          </w:tcPr>
          <w:p w14:paraId="12F7960A" w14:textId="77777777" w:rsidR="00994C85" w:rsidRDefault="008274CC">
            <w:pPr>
              <w:jc w:val="center"/>
            </w:pPr>
            <w:r>
              <w:rPr>
                <w:rFonts w:eastAsiaTheme="minorEastAsia"/>
                <w:szCs w:val="21"/>
              </w:rPr>
              <w:t>意大利</w:t>
            </w:r>
          </w:p>
        </w:tc>
        <w:tc>
          <w:tcPr>
            <w:tcW w:w="0" w:type="auto"/>
            <w:vAlign w:val="center"/>
          </w:tcPr>
          <w:p w14:paraId="3F43A98B" w14:textId="77777777" w:rsidR="00994C85" w:rsidRDefault="008274CC">
            <w:pPr>
              <w:jc w:val="right"/>
            </w:pPr>
            <w:r>
              <w:rPr>
                <w:rFonts w:eastAsiaTheme="minorEastAsia"/>
                <w:szCs w:val="21"/>
              </w:rPr>
              <w:t>13,010</w:t>
            </w:r>
          </w:p>
        </w:tc>
        <w:tc>
          <w:tcPr>
            <w:tcW w:w="0" w:type="auto"/>
            <w:vAlign w:val="center"/>
          </w:tcPr>
          <w:p w14:paraId="21CBFDE8" w14:textId="77777777" w:rsidR="00994C85" w:rsidRDefault="008274CC">
            <w:pPr>
              <w:jc w:val="right"/>
            </w:pPr>
            <w:r>
              <w:rPr>
                <w:rFonts w:eastAsiaTheme="minorEastAsia"/>
                <w:szCs w:val="21"/>
              </w:rPr>
              <w:t>4,008,355.57</w:t>
            </w:r>
          </w:p>
        </w:tc>
        <w:tc>
          <w:tcPr>
            <w:tcW w:w="0" w:type="auto"/>
            <w:vAlign w:val="center"/>
          </w:tcPr>
          <w:p w14:paraId="29D880E7" w14:textId="77777777" w:rsidR="00994C85" w:rsidRDefault="008274CC">
            <w:pPr>
              <w:jc w:val="right"/>
            </w:pPr>
            <w:r>
              <w:rPr>
                <w:rFonts w:eastAsiaTheme="minorEastAsia"/>
                <w:szCs w:val="21"/>
              </w:rPr>
              <w:t>1.94</w:t>
            </w:r>
          </w:p>
        </w:tc>
      </w:tr>
      <w:tr w:rsidR="00994C85" w14:paraId="77CD6617" w14:textId="77777777">
        <w:tc>
          <w:tcPr>
            <w:tcW w:w="0" w:type="auto"/>
            <w:vAlign w:val="center"/>
          </w:tcPr>
          <w:p w14:paraId="36E5324A" w14:textId="77777777" w:rsidR="00994C85" w:rsidRDefault="008274CC">
            <w:pPr>
              <w:jc w:val="center"/>
            </w:pPr>
            <w:r>
              <w:rPr>
                <w:rFonts w:eastAsiaTheme="minorEastAsia"/>
                <w:szCs w:val="21"/>
              </w:rPr>
              <w:t>9</w:t>
            </w:r>
          </w:p>
        </w:tc>
        <w:tc>
          <w:tcPr>
            <w:tcW w:w="0" w:type="auto"/>
            <w:vAlign w:val="center"/>
          </w:tcPr>
          <w:p w14:paraId="11C71687" w14:textId="77777777" w:rsidR="00994C85" w:rsidRDefault="008274CC">
            <w:pPr>
              <w:jc w:val="center"/>
            </w:pPr>
            <w:r>
              <w:rPr>
                <w:rFonts w:eastAsiaTheme="minorEastAsia"/>
                <w:szCs w:val="21"/>
              </w:rPr>
              <w:t>DEUTSCHE TELEKOM AG-REG</w:t>
            </w:r>
          </w:p>
        </w:tc>
        <w:tc>
          <w:tcPr>
            <w:tcW w:w="0" w:type="auto"/>
            <w:vAlign w:val="center"/>
          </w:tcPr>
          <w:p w14:paraId="1DB80420" w14:textId="77777777" w:rsidR="00994C85" w:rsidRDefault="008274CC">
            <w:pPr>
              <w:jc w:val="center"/>
            </w:pPr>
            <w:r>
              <w:rPr>
                <w:rFonts w:eastAsiaTheme="minorEastAsia"/>
                <w:szCs w:val="21"/>
              </w:rPr>
              <w:t>德国电信</w:t>
            </w:r>
          </w:p>
        </w:tc>
        <w:tc>
          <w:tcPr>
            <w:tcW w:w="0" w:type="auto"/>
            <w:vAlign w:val="center"/>
          </w:tcPr>
          <w:p w14:paraId="3782F340" w14:textId="77777777" w:rsidR="00994C85" w:rsidRDefault="008274CC">
            <w:pPr>
              <w:jc w:val="center"/>
            </w:pPr>
            <w:r>
              <w:rPr>
                <w:rFonts w:eastAsiaTheme="minorEastAsia"/>
                <w:szCs w:val="21"/>
              </w:rPr>
              <w:t>DTE</w:t>
            </w:r>
          </w:p>
        </w:tc>
        <w:tc>
          <w:tcPr>
            <w:tcW w:w="0" w:type="auto"/>
            <w:vAlign w:val="center"/>
          </w:tcPr>
          <w:p w14:paraId="35BABDDC" w14:textId="77777777" w:rsidR="00994C85" w:rsidRDefault="008274CC">
            <w:pPr>
              <w:jc w:val="center"/>
            </w:pPr>
            <w:r>
              <w:rPr>
                <w:rFonts w:eastAsiaTheme="minorEastAsia"/>
                <w:szCs w:val="21"/>
              </w:rPr>
              <w:t>法兰克福证券交易所</w:t>
            </w:r>
          </w:p>
        </w:tc>
        <w:tc>
          <w:tcPr>
            <w:tcW w:w="0" w:type="auto"/>
            <w:vAlign w:val="center"/>
          </w:tcPr>
          <w:p w14:paraId="58127211" w14:textId="77777777" w:rsidR="00994C85" w:rsidRDefault="008274CC">
            <w:pPr>
              <w:jc w:val="center"/>
            </w:pPr>
            <w:r>
              <w:rPr>
                <w:rFonts w:eastAsiaTheme="minorEastAsia"/>
                <w:szCs w:val="21"/>
              </w:rPr>
              <w:t>德国</w:t>
            </w:r>
          </w:p>
        </w:tc>
        <w:tc>
          <w:tcPr>
            <w:tcW w:w="0" w:type="auto"/>
            <w:vAlign w:val="center"/>
          </w:tcPr>
          <w:p w14:paraId="56AEEB83" w14:textId="77777777" w:rsidR="00994C85" w:rsidRDefault="008274CC">
            <w:pPr>
              <w:jc w:val="right"/>
            </w:pPr>
            <w:r>
              <w:rPr>
                <w:rFonts w:eastAsiaTheme="minorEastAsia"/>
                <w:szCs w:val="21"/>
              </w:rPr>
              <w:t>18,658</w:t>
            </w:r>
          </w:p>
        </w:tc>
        <w:tc>
          <w:tcPr>
            <w:tcW w:w="0" w:type="auto"/>
            <w:vAlign w:val="center"/>
          </w:tcPr>
          <w:p w14:paraId="0F8DEBAA" w14:textId="77777777" w:rsidR="00994C85" w:rsidRDefault="008274CC">
            <w:pPr>
              <w:jc w:val="right"/>
            </w:pPr>
            <w:r>
              <w:rPr>
                <w:rFonts w:eastAsiaTheme="minorEastAsia"/>
                <w:szCs w:val="21"/>
              </w:rPr>
              <w:t>3,853,746.71</w:t>
            </w:r>
          </w:p>
        </w:tc>
        <w:tc>
          <w:tcPr>
            <w:tcW w:w="0" w:type="auto"/>
            <w:vAlign w:val="center"/>
          </w:tcPr>
          <w:p w14:paraId="5296A1E3" w14:textId="77777777" w:rsidR="00994C85" w:rsidRDefault="008274CC">
            <w:pPr>
              <w:jc w:val="right"/>
            </w:pPr>
            <w:r>
              <w:rPr>
                <w:rFonts w:eastAsiaTheme="minorEastAsia"/>
                <w:szCs w:val="21"/>
              </w:rPr>
              <w:t>1.87</w:t>
            </w:r>
          </w:p>
        </w:tc>
      </w:tr>
      <w:tr w:rsidR="00994C85" w14:paraId="2377842E" w14:textId="77777777">
        <w:tc>
          <w:tcPr>
            <w:tcW w:w="0" w:type="auto"/>
            <w:vAlign w:val="center"/>
          </w:tcPr>
          <w:p w14:paraId="1DD27E63" w14:textId="77777777" w:rsidR="00994C85" w:rsidRDefault="008274CC">
            <w:pPr>
              <w:jc w:val="center"/>
            </w:pPr>
            <w:r>
              <w:rPr>
                <w:rFonts w:eastAsiaTheme="minorEastAsia"/>
                <w:szCs w:val="21"/>
              </w:rPr>
              <w:t>10</w:t>
            </w:r>
          </w:p>
        </w:tc>
        <w:tc>
          <w:tcPr>
            <w:tcW w:w="0" w:type="auto"/>
            <w:vAlign w:val="center"/>
          </w:tcPr>
          <w:p w14:paraId="2F476386" w14:textId="77777777" w:rsidR="00994C85" w:rsidRDefault="008274CC">
            <w:pPr>
              <w:jc w:val="center"/>
            </w:pPr>
            <w:r>
              <w:rPr>
                <w:rFonts w:eastAsiaTheme="minorEastAsia"/>
                <w:szCs w:val="21"/>
              </w:rPr>
              <w:t>GSK PLC</w:t>
            </w:r>
          </w:p>
        </w:tc>
        <w:tc>
          <w:tcPr>
            <w:tcW w:w="0" w:type="auto"/>
            <w:vAlign w:val="center"/>
          </w:tcPr>
          <w:p w14:paraId="60C1D110" w14:textId="77777777" w:rsidR="00994C85" w:rsidRDefault="008274CC">
            <w:pPr>
              <w:jc w:val="center"/>
            </w:pPr>
            <w:r>
              <w:rPr>
                <w:rFonts w:eastAsiaTheme="minorEastAsia"/>
                <w:szCs w:val="21"/>
              </w:rPr>
              <w:t>葛兰素史克公共有限公司</w:t>
            </w:r>
          </w:p>
        </w:tc>
        <w:tc>
          <w:tcPr>
            <w:tcW w:w="0" w:type="auto"/>
            <w:vAlign w:val="center"/>
          </w:tcPr>
          <w:p w14:paraId="067E344C" w14:textId="77777777" w:rsidR="00994C85" w:rsidRDefault="008274CC">
            <w:pPr>
              <w:jc w:val="center"/>
            </w:pPr>
            <w:r>
              <w:rPr>
                <w:rFonts w:eastAsiaTheme="minorEastAsia"/>
                <w:szCs w:val="21"/>
              </w:rPr>
              <w:t>GSK</w:t>
            </w:r>
          </w:p>
        </w:tc>
        <w:tc>
          <w:tcPr>
            <w:tcW w:w="0" w:type="auto"/>
            <w:vAlign w:val="center"/>
          </w:tcPr>
          <w:p w14:paraId="32A90726" w14:textId="77777777" w:rsidR="00994C85" w:rsidRDefault="008274CC">
            <w:pPr>
              <w:jc w:val="center"/>
            </w:pPr>
            <w:r>
              <w:rPr>
                <w:rFonts w:eastAsiaTheme="minorEastAsia"/>
                <w:szCs w:val="21"/>
              </w:rPr>
              <w:t>英国伦敦交易所</w:t>
            </w:r>
          </w:p>
        </w:tc>
        <w:tc>
          <w:tcPr>
            <w:tcW w:w="0" w:type="auto"/>
            <w:vAlign w:val="center"/>
          </w:tcPr>
          <w:p w14:paraId="198417D8" w14:textId="77777777" w:rsidR="00994C85" w:rsidRDefault="008274CC">
            <w:pPr>
              <w:jc w:val="center"/>
            </w:pPr>
            <w:r>
              <w:rPr>
                <w:rFonts w:eastAsiaTheme="minorEastAsia"/>
                <w:szCs w:val="21"/>
              </w:rPr>
              <w:t>英国</w:t>
            </w:r>
          </w:p>
        </w:tc>
        <w:tc>
          <w:tcPr>
            <w:tcW w:w="0" w:type="auto"/>
            <w:vAlign w:val="center"/>
          </w:tcPr>
          <w:p w14:paraId="7B93878A" w14:textId="77777777" w:rsidR="00994C85" w:rsidRDefault="008274CC">
            <w:pPr>
              <w:jc w:val="right"/>
            </w:pPr>
            <w:r>
              <w:rPr>
                <w:rFonts w:eastAsiaTheme="minorEastAsia"/>
                <w:szCs w:val="21"/>
              </w:rPr>
              <w:t>26,246</w:t>
            </w:r>
          </w:p>
        </w:tc>
        <w:tc>
          <w:tcPr>
            <w:tcW w:w="0" w:type="auto"/>
            <w:vAlign w:val="center"/>
          </w:tcPr>
          <w:p w14:paraId="65C3C3AC" w14:textId="77777777" w:rsidR="00994C85" w:rsidRDefault="008274CC">
            <w:pPr>
              <w:jc w:val="right"/>
            </w:pPr>
            <w:r>
              <w:rPr>
                <w:rFonts w:eastAsiaTheme="minorEastAsia"/>
                <w:szCs w:val="21"/>
              </w:rPr>
              <w:t>3,731,880.85</w:t>
            </w:r>
          </w:p>
        </w:tc>
        <w:tc>
          <w:tcPr>
            <w:tcW w:w="0" w:type="auto"/>
            <w:vAlign w:val="center"/>
          </w:tcPr>
          <w:p w14:paraId="22369825" w14:textId="77777777" w:rsidR="00994C85" w:rsidRDefault="008274CC">
            <w:pPr>
              <w:jc w:val="right"/>
            </w:pPr>
            <w:r>
              <w:rPr>
                <w:rFonts w:eastAsiaTheme="minorEastAsia"/>
                <w:szCs w:val="21"/>
              </w:rPr>
              <w:t>1.81</w:t>
            </w:r>
          </w:p>
        </w:tc>
      </w:tr>
    </w:tbl>
    <w:p w14:paraId="3B16B027" w14:textId="77777777"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14:paraId="7070A108" w14:textId="77777777"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14:paraId="2BDE9A15"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14:paraId="15C9D9F1"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7BBAC2DF"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46D2DA6D"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14:paraId="2212535A"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34146FAC"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0F0CFA5F"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14:paraId="7FEDBCAA"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14:paraId="5E6BC1C3" w14:textId="77777777"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66F5475B"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14:paraId="6ABF4F03"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14:paraId="484727F1"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6CD41A12" w14:textId="77777777"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14:paraId="1FF9165C"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14:paraId="31DB779A"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4B8820EB" w14:textId="77777777"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14:paraId="4063A645" w14:textId="77777777"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49EE892C" w14:textId="77777777"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14:paraId="5F112A3C" w14:textId="77777777"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14:paraId="5CC39FF8" w14:textId="77777777" w:rsidTr="004C05F3">
        <w:tc>
          <w:tcPr>
            <w:tcW w:w="802" w:type="dxa"/>
            <w:vAlign w:val="center"/>
          </w:tcPr>
          <w:p w14:paraId="308E240D"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14:paraId="5809E1E9"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14:paraId="0E2C83A9"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14:paraId="5D847916" w14:textId="77777777" w:rsidTr="009E3391">
        <w:tc>
          <w:tcPr>
            <w:tcW w:w="802" w:type="dxa"/>
            <w:vAlign w:val="center"/>
          </w:tcPr>
          <w:p w14:paraId="57DCC210"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14:paraId="4B0DB8E7"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14:paraId="687B4EA2"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5FF55802" w14:textId="77777777" w:rsidTr="009E3391">
        <w:tc>
          <w:tcPr>
            <w:tcW w:w="802" w:type="dxa"/>
            <w:vAlign w:val="center"/>
          </w:tcPr>
          <w:p w14:paraId="3E2631D6"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14:paraId="5A52A759"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14:paraId="2FEADB8C"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40A47B46" w14:textId="77777777" w:rsidTr="009E3391">
        <w:tc>
          <w:tcPr>
            <w:tcW w:w="802" w:type="dxa"/>
            <w:vAlign w:val="center"/>
          </w:tcPr>
          <w:p w14:paraId="623E2FDF"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14:paraId="06BF747A"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14:paraId="79E42676"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136,026.44</w:t>
            </w:r>
          </w:p>
        </w:tc>
      </w:tr>
      <w:tr w:rsidR="008277FF" w:rsidRPr="00A3398F" w14:paraId="5468D334" w14:textId="77777777" w:rsidTr="009E3391">
        <w:tc>
          <w:tcPr>
            <w:tcW w:w="802" w:type="dxa"/>
            <w:vAlign w:val="center"/>
          </w:tcPr>
          <w:p w14:paraId="0119F065"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14:paraId="5B27FC80"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14:paraId="280EA1FB"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00C175FB" w14:textId="77777777" w:rsidTr="009E3391">
        <w:tc>
          <w:tcPr>
            <w:tcW w:w="802" w:type="dxa"/>
            <w:vAlign w:val="center"/>
          </w:tcPr>
          <w:p w14:paraId="547B547F"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14:paraId="1A65677A"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14:paraId="3F3F76E8"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1,849,485.16</w:t>
            </w:r>
          </w:p>
        </w:tc>
      </w:tr>
      <w:tr w:rsidR="008277FF" w:rsidRPr="00A3398F" w14:paraId="74CF5CE5" w14:textId="77777777" w:rsidTr="009E3391">
        <w:tc>
          <w:tcPr>
            <w:tcW w:w="802" w:type="dxa"/>
            <w:vAlign w:val="center"/>
          </w:tcPr>
          <w:p w14:paraId="18D7CD8A"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14:paraId="29F4F92F"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14:paraId="36083B15"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49FD7AAB" w14:textId="77777777" w:rsidTr="009E3391">
        <w:tc>
          <w:tcPr>
            <w:tcW w:w="802" w:type="dxa"/>
            <w:vAlign w:val="center"/>
          </w:tcPr>
          <w:p w14:paraId="522BB1A1"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14:paraId="714A51D1"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14:paraId="4B31A115"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14703CF" w14:textId="77777777" w:rsidTr="009E3391">
        <w:tc>
          <w:tcPr>
            <w:tcW w:w="802" w:type="dxa"/>
            <w:vAlign w:val="center"/>
          </w:tcPr>
          <w:p w14:paraId="1C57DC5F"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14:paraId="71ADF1B7"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14:paraId="391EE514"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390A9487" w14:textId="77777777" w:rsidTr="009E3391">
        <w:tc>
          <w:tcPr>
            <w:tcW w:w="802" w:type="dxa"/>
            <w:vAlign w:val="center"/>
          </w:tcPr>
          <w:p w14:paraId="4C6A0A58"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14:paraId="1B1BAC69"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14:paraId="0FB1F4D7"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1,985,511.60</w:t>
            </w:r>
          </w:p>
        </w:tc>
      </w:tr>
    </w:tbl>
    <w:p w14:paraId="65F0D043" w14:textId="77777777"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14:paraId="627296A5"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14:paraId="610A1EE4"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14:paraId="5C5000B2" w14:textId="77777777"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14:paraId="04378DC6"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14:paraId="6246A7FD"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14:paraId="4BA7848E" w14:textId="77777777"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14:paraId="749507C9"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14:paraId="14589FCF" w14:textId="77777777"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14:paraId="26F7905B"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14:paraId="0269C9D4"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14:paraId="3D951AA4"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F708A88" w14:textId="77777777"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B7F45F3"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14:paraId="2CAB2AC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(QDII)C</w:t>
            </w:r>
          </w:p>
        </w:tc>
      </w:tr>
      <w:tr w:rsidR="00225051" w:rsidRPr="00A3398F" w14:paraId="392E1FA4"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1C2BD335"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852529F"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88,209,544.30</w:t>
            </w:r>
          </w:p>
        </w:tc>
        <w:tc>
          <w:tcPr>
            <w:tcW w:w="2367" w:type="dxa"/>
            <w:tcBorders>
              <w:top w:val="single" w:sz="8" w:space="0" w:color="000000"/>
              <w:left w:val="single" w:sz="8" w:space="0" w:color="000000"/>
              <w:bottom w:val="single" w:sz="8" w:space="0" w:color="000000"/>
              <w:right w:val="single" w:sz="8" w:space="0" w:color="000000"/>
            </w:tcBorders>
            <w:vAlign w:val="center"/>
          </w:tcPr>
          <w:p w14:paraId="69388AB5"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56,279,640.84</w:t>
            </w:r>
          </w:p>
        </w:tc>
      </w:tr>
      <w:tr w:rsidR="00225051" w:rsidRPr="00A3398F" w14:paraId="41006BB8"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980A0E8"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6A9C551"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28,805,368.38</w:t>
            </w:r>
          </w:p>
        </w:tc>
        <w:tc>
          <w:tcPr>
            <w:tcW w:w="2367" w:type="dxa"/>
            <w:tcBorders>
              <w:top w:val="single" w:sz="8" w:space="0" w:color="000000"/>
              <w:left w:val="single" w:sz="8" w:space="0" w:color="000000"/>
              <w:bottom w:val="single" w:sz="8" w:space="0" w:color="000000"/>
              <w:right w:val="single" w:sz="8" w:space="0" w:color="000000"/>
            </w:tcBorders>
            <w:vAlign w:val="center"/>
          </w:tcPr>
          <w:p w14:paraId="0A037086"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17,565,721.34</w:t>
            </w:r>
          </w:p>
        </w:tc>
      </w:tr>
      <w:tr w:rsidR="00225051" w:rsidRPr="00A3398F" w14:paraId="6EC2D819"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8313DAC"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417C26F"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23,820,999.58</w:t>
            </w:r>
          </w:p>
        </w:tc>
        <w:tc>
          <w:tcPr>
            <w:tcW w:w="2367" w:type="dxa"/>
            <w:tcBorders>
              <w:top w:val="single" w:sz="8" w:space="0" w:color="000000"/>
              <w:left w:val="single" w:sz="8" w:space="0" w:color="000000"/>
              <w:bottom w:val="single" w:sz="8" w:space="0" w:color="000000"/>
              <w:right w:val="single" w:sz="8" w:space="0" w:color="000000"/>
            </w:tcBorders>
            <w:vAlign w:val="center"/>
          </w:tcPr>
          <w:p w14:paraId="3E8AD2B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23,597,588.31</w:t>
            </w:r>
          </w:p>
        </w:tc>
      </w:tr>
      <w:tr w:rsidR="00225051" w:rsidRPr="00A3398F" w14:paraId="06631325"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3E92F91"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3D2AA83"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23E43F7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14:paraId="0652AA78"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1E2294B"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C56D438"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93,193,913.10</w:t>
            </w:r>
          </w:p>
        </w:tc>
        <w:tc>
          <w:tcPr>
            <w:tcW w:w="2367" w:type="dxa"/>
            <w:tcBorders>
              <w:top w:val="single" w:sz="8" w:space="0" w:color="000000"/>
              <w:left w:val="single" w:sz="8" w:space="0" w:color="000000"/>
              <w:bottom w:val="single" w:sz="8" w:space="0" w:color="000000"/>
              <w:right w:val="single" w:sz="8" w:space="0" w:color="000000"/>
            </w:tcBorders>
            <w:vAlign w:val="center"/>
          </w:tcPr>
          <w:p w14:paraId="2A186E78"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50,247,773.87</w:t>
            </w:r>
          </w:p>
        </w:tc>
      </w:tr>
    </w:tbl>
    <w:p w14:paraId="2C626BE7" w14:textId="77777777"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14:paraId="56D23A22" w14:textId="77777777"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5A0D138D" w14:textId="77777777" w:rsidR="00D678E4" w:rsidRPr="00DF18FE" w:rsidRDefault="00D678E4" w:rsidP="00D678E4">
      <w:pPr>
        <w:spacing w:line="360" w:lineRule="auto"/>
        <w:ind w:firstLineChars="200" w:firstLine="480"/>
        <w:rPr>
          <w:color w:val="000000"/>
          <w:sz w:val="24"/>
        </w:rPr>
      </w:pPr>
      <w:r w:rsidRPr="00DF18FE">
        <w:rPr>
          <w:color w:val="000000"/>
          <w:sz w:val="24"/>
        </w:rPr>
        <w:t>无。</w:t>
      </w:r>
    </w:p>
    <w:p w14:paraId="42B3E2F6" w14:textId="77777777"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14:paraId="0A16CFF0" w14:textId="77777777"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14:paraId="2833D220" w14:textId="77777777"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14:paraId="6710E858"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14:paraId="0EAE6631"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14:paraId="539320B2"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4E5A1DA9"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基金合同》；</w:t>
      </w:r>
    </w:p>
    <w:p w14:paraId="7230C3CB"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托管协议》；</w:t>
      </w:r>
    </w:p>
    <w:p w14:paraId="53D4360F"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0F2ACC45"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77EB3F57" w14:textId="77777777" w:rsidR="00994C85" w:rsidRDefault="008274CC">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16E9E95D"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14:paraId="26AA58E6" w14:textId="77777777" w:rsidR="008A2EC6" w:rsidRPr="00A3398F" w:rsidRDefault="008A2EC6" w:rsidP="000C7596">
      <w:pPr>
        <w:spacing w:line="360" w:lineRule="auto"/>
        <w:ind w:firstLineChars="200" w:firstLine="480"/>
        <w:rPr>
          <w:rFonts w:eastAsiaTheme="minorEastAsia"/>
          <w:color w:val="000000" w:themeColor="text1"/>
          <w:sz w:val="24"/>
        </w:rPr>
      </w:pPr>
    </w:p>
    <w:p w14:paraId="7021274C"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14:paraId="42ED9435"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基金管理人或基金托管人处。</w:t>
      </w:r>
    </w:p>
    <w:p w14:paraId="2F5B8A00" w14:textId="77777777" w:rsidR="008A2EC6" w:rsidRPr="00A3398F" w:rsidRDefault="008A2EC6" w:rsidP="000C7596">
      <w:pPr>
        <w:spacing w:line="360" w:lineRule="auto"/>
        <w:ind w:firstLineChars="200" w:firstLine="480"/>
        <w:rPr>
          <w:rFonts w:eastAsiaTheme="minorEastAsia"/>
          <w:color w:val="000000" w:themeColor="text1"/>
          <w:sz w:val="24"/>
        </w:rPr>
      </w:pPr>
    </w:p>
    <w:p w14:paraId="65C9E62F"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14:paraId="0D907E28"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14:paraId="7B447947" w14:textId="77777777" w:rsidR="0076518F" w:rsidRPr="00A3398F" w:rsidRDefault="0076518F" w:rsidP="008B6A4A">
      <w:pPr>
        <w:spacing w:line="360" w:lineRule="auto"/>
        <w:ind w:firstLineChars="200" w:firstLine="480"/>
        <w:rPr>
          <w:rFonts w:eastAsiaTheme="minorEastAsia"/>
          <w:color w:val="000000" w:themeColor="text1"/>
          <w:sz w:val="24"/>
        </w:rPr>
      </w:pPr>
    </w:p>
    <w:p w14:paraId="0CED9434" w14:textId="77777777" w:rsidR="008A2EC6" w:rsidRPr="00A3398F" w:rsidRDefault="008A2EC6" w:rsidP="008B6A4A">
      <w:pPr>
        <w:spacing w:line="360" w:lineRule="auto"/>
        <w:ind w:firstLineChars="200" w:firstLine="480"/>
        <w:rPr>
          <w:rFonts w:eastAsiaTheme="minorEastAsia"/>
          <w:color w:val="000000" w:themeColor="text1"/>
          <w:sz w:val="24"/>
        </w:rPr>
      </w:pPr>
    </w:p>
    <w:p w14:paraId="115B48AA" w14:textId="77777777" w:rsidR="000C7596" w:rsidRPr="00A3398F" w:rsidRDefault="000C7596" w:rsidP="008B6A4A">
      <w:pPr>
        <w:spacing w:line="360" w:lineRule="auto"/>
        <w:ind w:firstLineChars="200" w:firstLine="480"/>
        <w:rPr>
          <w:rFonts w:eastAsiaTheme="minorEastAsia"/>
          <w:color w:val="000000" w:themeColor="text1"/>
          <w:sz w:val="24"/>
        </w:rPr>
      </w:pPr>
    </w:p>
    <w:p w14:paraId="75FF56F4" w14:textId="77777777" w:rsidR="000C7596" w:rsidRPr="00A3398F" w:rsidRDefault="000C7596" w:rsidP="008B6A4A">
      <w:pPr>
        <w:spacing w:line="360" w:lineRule="auto"/>
        <w:ind w:firstLineChars="200" w:firstLine="480"/>
        <w:rPr>
          <w:rFonts w:eastAsiaTheme="minorEastAsia"/>
          <w:color w:val="000000" w:themeColor="text1"/>
          <w:sz w:val="24"/>
        </w:rPr>
      </w:pPr>
    </w:p>
    <w:p w14:paraId="5FB7CD7E" w14:textId="77777777" w:rsidR="000C7596" w:rsidRPr="00A3398F" w:rsidRDefault="000C7596" w:rsidP="008B6A4A">
      <w:pPr>
        <w:spacing w:line="360" w:lineRule="auto"/>
        <w:ind w:firstLineChars="200" w:firstLine="480"/>
        <w:rPr>
          <w:rFonts w:eastAsiaTheme="minorEastAsia"/>
          <w:color w:val="000000" w:themeColor="text1"/>
          <w:sz w:val="24"/>
        </w:rPr>
      </w:pPr>
    </w:p>
    <w:p w14:paraId="2953488C" w14:textId="77777777" w:rsidR="000C7596" w:rsidRPr="00A3398F" w:rsidRDefault="000C7596" w:rsidP="008B6A4A">
      <w:pPr>
        <w:spacing w:line="360" w:lineRule="auto"/>
        <w:ind w:firstLineChars="200" w:firstLine="480"/>
        <w:rPr>
          <w:rFonts w:eastAsiaTheme="minorEastAsia"/>
          <w:color w:val="000000" w:themeColor="text1"/>
          <w:sz w:val="24"/>
        </w:rPr>
      </w:pPr>
    </w:p>
    <w:p w14:paraId="7B12DA4E" w14:textId="77777777" w:rsidR="0076518F" w:rsidRPr="00A3398F" w:rsidRDefault="0076518F" w:rsidP="008B6A4A">
      <w:pPr>
        <w:spacing w:line="360" w:lineRule="auto"/>
        <w:ind w:firstLineChars="200" w:firstLine="480"/>
        <w:rPr>
          <w:rFonts w:eastAsiaTheme="minorEastAsia"/>
          <w:color w:val="000000" w:themeColor="text1"/>
          <w:sz w:val="24"/>
        </w:rPr>
      </w:pPr>
    </w:p>
    <w:p w14:paraId="1D4DCC10" w14:textId="77777777"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14:paraId="4C9A40AD" w14:textId="77777777"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二〇二四年十月二十五日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FF85B" w14:textId="77777777" w:rsidR="002F74FC" w:rsidRDefault="002F74FC">
      <w:r>
        <w:separator/>
      </w:r>
    </w:p>
  </w:endnote>
  <w:endnote w:type="continuationSeparator" w:id="0">
    <w:p w14:paraId="27491CB1" w14:textId="77777777"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CB46" w14:textId="1ED3176C"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A61B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A61BC">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A4C1" w14:textId="77777777"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C6B5C34" w14:textId="77777777"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BA2C" w14:textId="0CB55840"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A61BC">
      <w:rPr>
        <w:rStyle w:val="a8"/>
        <w:noProof/>
      </w:rPr>
      <w:t>15</w:t>
    </w:r>
    <w:r>
      <w:rPr>
        <w:rStyle w:val="a8"/>
      </w:rPr>
      <w:fldChar w:fldCharType="end"/>
    </w:r>
  </w:p>
  <w:p w14:paraId="399A0373" w14:textId="77777777"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71E1E" w14:textId="77777777"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5734C" w14:textId="77777777" w:rsidR="002F74FC" w:rsidRDefault="002F74FC">
      <w:r>
        <w:separator/>
      </w:r>
    </w:p>
  </w:footnote>
  <w:footnote w:type="continuationSeparator" w:id="0">
    <w:p w14:paraId="07C80B3A" w14:textId="77777777"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1D9AE" w14:textId="77777777" w:rsidR="00EF4716" w:rsidRPr="006669C9" w:rsidRDefault="00EF4716" w:rsidP="001D1356">
    <w:pPr>
      <w:pStyle w:val="aa"/>
      <w:pBdr>
        <w:bottom w:val="single" w:sz="6" w:space="0" w:color="auto"/>
      </w:pBdr>
      <w:jc w:val="right"/>
    </w:pPr>
    <w:r w:rsidRPr="006669C9">
      <w:t>摩根欧洲动力策略股票型证券投资基金</w:t>
    </w:r>
    <w:r w:rsidRPr="006669C9">
      <w:t>(QDII)2024</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EFCB" w14:textId="77777777"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14317" w14:textId="77777777"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1D86"/>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4CC"/>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4C85"/>
    <w:rsid w:val="0099508A"/>
    <w:rsid w:val="009974EB"/>
    <w:rsid w:val="009A1126"/>
    <w:rsid w:val="009A5E42"/>
    <w:rsid w:val="009A61BC"/>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02ABB723"/>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117</TotalTime>
  <Pages>17</Pages>
  <Words>1379</Words>
  <Characters>7862</Characters>
  <Application>Microsoft Office Word</Application>
  <DocSecurity>0</DocSecurity>
  <Lines>65</Lines>
  <Paragraphs>18</Paragraphs>
  <ScaleCrop>false</ScaleCrop>
  <Company>TRT. Ltd. Co.</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33</cp:revision>
  <cp:lastPrinted>2007-07-19T00:46:00Z</cp:lastPrinted>
  <dcterms:created xsi:type="dcterms:W3CDTF">2014-12-16T02:40:00Z</dcterms:created>
  <dcterms:modified xsi:type="dcterms:W3CDTF">2024-10-24T05:30:00Z</dcterms:modified>
</cp:coreProperties>
</file>