
<file path=[Content_Types].xml><?xml version="1.0" encoding="utf-8"?>
<Types xmlns="http://schemas.openxmlformats.org/package/2006/content-types">
  <Default Extension="jp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12BC2822" w14:textId="77777777" w:rsidR="00346B1B" w:rsidRDefault="00346B1B">
      <w:pPr>
        <w:spacing w:line="360" w:lineRule="auto"/>
        <w:rPr>
          <w:rFonts w:ascii="宋体" w:hAnsi="宋体" w:hint="eastAsia"/>
          <w:sz w:val="48"/>
        </w:rPr>
      </w:pPr>
      <w:r>
        <w:rPr>
          <w:rFonts w:ascii="宋体" w:hAnsi="宋体" w:hint="eastAsia"/>
          <w:sz w:val="48"/>
        </w:rPr>
        <w:t xml:space="preserve">　 </w:t>
      </w:r>
    </w:p>
    <w:p w14:paraId="575C5553" w14:textId="77777777" w:rsidR="00346B1B" w:rsidRDefault="00346B1B">
      <w:pPr>
        <w:spacing w:line="360" w:lineRule="auto"/>
        <w:rPr>
          <w:rFonts w:ascii="宋体" w:hAnsi="宋体" w:hint="eastAsia"/>
          <w:sz w:val="48"/>
        </w:rPr>
      </w:pPr>
      <w:r>
        <w:rPr>
          <w:rFonts w:ascii="宋体" w:hAnsi="宋体" w:hint="eastAsia"/>
          <w:sz w:val="48"/>
        </w:rPr>
        <w:t xml:space="preserve">　 </w:t>
      </w:r>
    </w:p>
    <w:p w14:paraId="0C423B1B" w14:textId="77777777" w:rsidR="00346B1B" w:rsidRDefault="00346B1B">
      <w:pPr>
        <w:spacing w:line="360" w:lineRule="auto"/>
        <w:jc w:val="center"/>
      </w:pPr>
      <w:bookmarkStart w:id="0" w:name="_Toc510201001"/>
      <w:bookmarkStart w:id="1" w:name="_Toc436040501"/>
      <w:bookmarkStart w:id="2" w:name="_Toc435537850"/>
      <w:bookmarkStart w:id="3" w:name="_Toc435537894"/>
      <w:bookmarkStart w:id="4" w:name="_Toc435538034"/>
      <w:bookmarkStart w:id="5" w:name="_Toc435538201"/>
      <w:bookmarkStart w:id="6" w:name="_Toc435716465"/>
      <w:bookmarkEnd w:id="0"/>
      <w:bookmarkEnd w:id="1"/>
      <w:bookmarkEnd w:id="2"/>
      <w:bookmarkEnd w:id="3"/>
      <w:bookmarkEnd w:id="4"/>
      <w:bookmarkEnd w:id="5"/>
      <w:bookmarkEnd w:id="6"/>
      <w:r>
        <w:rPr>
          <w:rFonts w:ascii="宋体" w:hAnsi="宋体" w:hint="eastAsia"/>
          <w:b/>
          <w:bCs/>
          <w:sz w:val="48"/>
          <w:szCs w:val="48"/>
        </w:rPr>
        <w:t>摩根欧洲动力策略股票型证券投资基金(QDII)</w:t>
      </w:r>
      <w:r>
        <w:rPr>
          <w:rFonts w:ascii="宋体" w:hAnsi="宋体" w:hint="eastAsia"/>
          <w:b/>
          <w:bCs/>
          <w:sz w:val="48"/>
          <w:szCs w:val="48"/>
        </w:rPr>
        <w:br/>
        <w:t>2025年第2季度报告</w:t>
      </w:r>
    </w:p>
    <w:p w14:paraId="63E22823" w14:textId="77777777" w:rsidR="00346B1B" w:rsidRDefault="00346B1B">
      <w:pPr>
        <w:spacing w:line="360" w:lineRule="auto"/>
        <w:jc w:val="center"/>
        <w:rPr>
          <w:rFonts w:ascii="宋体" w:hAnsi="宋体" w:hint="eastAsia"/>
          <w:b/>
          <w:bCs/>
          <w:sz w:val="28"/>
          <w:szCs w:val="30"/>
        </w:rPr>
      </w:pPr>
      <w:r>
        <w:rPr>
          <w:rFonts w:ascii="宋体" w:hAnsi="宋体" w:hint="eastAsia"/>
          <w:b/>
          <w:bCs/>
          <w:sz w:val="28"/>
          <w:szCs w:val="30"/>
        </w:rPr>
        <w:t xml:space="preserve">　 </w:t>
      </w:r>
    </w:p>
    <w:p w14:paraId="762AC2CB" w14:textId="77777777" w:rsidR="00346B1B" w:rsidRDefault="00346B1B">
      <w:pPr>
        <w:spacing w:line="360" w:lineRule="auto"/>
        <w:jc w:val="center"/>
      </w:pPr>
      <w:r>
        <w:rPr>
          <w:rFonts w:ascii="宋体" w:hAnsi="宋体" w:hint="eastAsia"/>
          <w:b/>
          <w:bCs/>
          <w:sz w:val="28"/>
          <w:szCs w:val="30"/>
        </w:rPr>
        <w:t>2025年6月30日</w:t>
      </w:r>
    </w:p>
    <w:p w14:paraId="617FDE27" w14:textId="77777777" w:rsidR="00346B1B" w:rsidRDefault="00346B1B">
      <w:pPr>
        <w:spacing w:line="360" w:lineRule="auto"/>
        <w:ind w:rightChars="-230" w:right="-483"/>
        <w:jc w:val="center"/>
        <w:rPr>
          <w:rFonts w:ascii="宋体" w:hAnsi="宋体" w:hint="eastAsia"/>
          <w:sz w:val="28"/>
          <w:szCs w:val="30"/>
        </w:rPr>
      </w:pPr>
      <w:r>
        <w:rPr>
          <w:rFonts w:ascii="宋体" w:hAnsi="宋体" w:hint="eastAsia"/>
          <w:sz w:val="28"/>
          <w:szCs w:val="30"/>
        </w:rPr>
        <w:t xml:space="preserve">　 </w:t>
      </w:r>
    </w:p>
    <w:p w14:paraId="017A7A7A" w14:textId="77777777" w:rsidR="00346B1B" w:rsidRDefault="00346B1B">
      <w:pPr>
        <w:spacing w:line="360" w:lineRule="auto"/>
        <w:ind w:rightChars="-230" w:right="-483"/>
        <w:jc w:val="center"/>
        <w:rPr>
          <w:rFonts w:ascii="宋体" w:hAnsi="宋体" w:hint="eastAsia"/>
          <w:sz w:val="28"/>
          <w:szCs w:val="30"/>
        </w:rPr>
      </w:pPr>
      <w:r>
        <w:rPr>
          <w:rFonts w:ascii="宋体" w:hAnsi="宋体" w:hint="eastAsia"/>
          <w:sz w:val="28"/>
          <w:szCs w:val="30"/>
        </w:rPr>
        <w:t xml:space="preserve">　 </w:t>
      </w:r>
    </w:p>
    <w:p w14:paraId="52B95AE8" w14:textId="77777777" w:rsidR="00346B1B" w:rsidRDefault="00346B1B">
      <w:pPr>
        <w:spacing w:line="360" w:lineRule="auto"/>
        <w:ind w:rightChars="-230" w:right="-483"/>
        <w:jc w:val="center"/>
        <w:rPr>
          <w:rFonts w:ascii="宋体" w:hAnsi="宋体" w:hint="eastAsia"/>
          <w:sz w:val="28"/>
          <w:szCs w:val="30"/>
        </w:rPr>
      </w:pPr>
      <w:r>
        <w:rPr>
          <w:rFonts w:ascii="宋体" w:hAnsi="宋体" w:hint="eastAsia"/>
          <w:sz w:val="28"/>
          <w:szCs w:val="30"/>
        </w:rPr>
        <w:t xml:space="preserve">　 </w:t>
      </w:r>
    </w:p>
    <w:p w14:paraId="2BE16627" w14:textId="77777777" w:rsidR="00346B1B" w:rsidRDefault="00346B1B">
      <w:pPr>
        <w:spacing w:line="360" w:lineRule="auto"/>
        <w:ind w:rightChars="-230" w:right="-483"/>
        <w:jc w:val="center"/>
        <w:rPr>
          <w:rFonts w:ascii="宋体" w:hAnsi="宋体" w:hint="eastAsia"/>
          <w:sz w:val="28"/>
          <w:szCs w:val="30"/>
        </w:rPr>
      </w:pPr>
      <w:r>
        <w:rPr>
          <w:rFonts w:ascii="宋体" w:hAnsi="宋体" w:hint="eastAsia"/>
          <w:sz w:val="28"/>
          <w:szCs w:val="30"/>
        </w:rPr>
        <w:t xml:space="preserve">　 </w:t>
      </w:r>
    </w:p>
    <w:p w14:paraId="0118AC61" w14:textId="77777777" w:rsidR="00346B1B" w:rsidRDefault="00346B1B">
      <w:pPr>
        <w:spacing w:line="360" w:lineRule="auto"/>
        <w:ind w:rightChars="-230" w:right="-483"/>
        <w:jc w:val="center"/>
        <w:rPr>
          <w:rFonts w:ascii="宋体" w:hAnsi="宋体" w:hint="eastAsia"/>
          <w:sz w:val="28"/>
          <w:szCs w:val="30"/>
        </w:rPr>
      </w:pPr>
      <w:r>
        <w:rPr>
          <w:rFonts w:ascii="宋体" w:hAnsi="宋体" w:hint="eastAsia"/>
          <w:sz w:val="28"/>
          <w:szCs w:val="30"/>
        </w:rPr>
        <w:t xml:space="preserve">　 </w:t>
      </w:r>
    </w:p>
    <w:p w14:paraId="2A99C049" w14:textId="77777777" w:rsidR="00346B1B" w:rsidRDefault="00346B1B">
      <w:pPr>
        <w:spacing w:line="360" w:lineRule="auto"/>
        <w:ind w:rightChars="-230" w:right="-483"/>
        <w:jc w:val="center"/>
        <w:rPr>
          <w:rFonts w:ascii="宋体" w:hAnsi="宋体" w:hint="eastAsia"/>
          <w:sz w:val="28"/>
          <w:szCs w:val="30"/>
        </w:rPr>
      </w:pPr>
      <w:r>
        <w:rPr>
          <w:rFonts w:ascii="宋体" w:hAnsi="宋体" w:hint="eastAsia"/>
          <w:sz w:val="28"/>
          <w:szCs w:val="30"/>
        </w:rPr>
        <w:t xml:space="preserve">　 </w:t>
      </w:r>
    </w:p>
    <w:p w14:paraId="67726917" w14:textId="77777777" w:rsidR="00346B1B" w:rsidRDefault="00346B1B">
      <w:pPr>
        <w:spacing w:line="360" w:lineRule="auto"/>
        <w:ind w:rightChars="-230" w:right="-483"/>
        <w:jc w:val="center"/>
        <w:rPr>
          <w:rFonts w:ascii="宋体" w:hAnsi="宋体" w:hint="eastAsia"/>
          <w:sz w:val="28"/>
          <w:szCs w:val="30"/>
        </w:rPr>
      </w:pPr>
      <w:r>
        <w:rPr>
          <w:rFonts w:ascii="宋体" w:hAnsi="宋体" w:hint="eastAsia"/>
          <w:sz w:val="28"/>
          <w:szCs w:val="30"/>
        </w:rPr>
        <w:t xml:space="preserve">　 </w:t>
      </w:r>
    </w:p>
    <w:p w14:paraId="2B368204" w14:textId="77777777" w:rsidR="00346B1B" w:rsidRDefault="00346B1B">
      <w:pPr>
        <w:spacing w:line="360" w:lineRule="auto"/>
        <w:ind w:rightChars="-230" w:right="-483"/>
        <w:jc w:val="center"/>
        <w:rPr>
          <w:rFonts w:ascii="宋体" w:hAnsi="宋体" w:hint="eastAsia"/>
          <w:sz w:val="28"/>
          <w:szCs w:val="30"/>
        </w:rPr>
      </w:pPr>
      <w:r>
        <w:rPr>
          <w:rFonts w:ascii="宋体" w:hAnsi="宋体" w:hint="eastAsia"/>
          <w:sz w:val="28"/>
          <w:szCs w:val="30"/>
        </w:rPr>
        <w:t xml:space="preserve">　 </w:t>
      </w:r>
    </w:p>
    <w:p w14:paraId="6526AFC3" w14:textId="77777777" w:rsidR="00346B1B" w:rsidRDefault="00346B1B">
      <w:pPr>
        <w:spacing w:line="360" w:lineRule="auto"/>
        <w:ind w:rightChars="-230" w:right="-483"/>
        <w:jc w:val="center"/>
        <w:rPr>
          <w:rFonts w:ascii="宋体" w:hAnsi="宋体" w:hint="eastAsia"/>
          <w:sz w:val="28"/>
          <w:szCs w:val="30"/>
        </w:rPr>
      </w:pPr>
      <w:r>
        <w:rPr>
          <w:rFonts w:ascii="宋体" w:hAnsi="宋体" w:hint="eastAsia"/>
          <w:sz w:val="28"/>
          <w:szCs w:val="30"/>
        </w:rPr>
        <w:t xml:space="preserve">　 </w:t>
      </w:r>
    </w:p>
    <w:p w14:paraId="1831C3A7" w14:textId="77777777" w:rsidR="00346B1B" w:rsidRDefault="00346B1B">
      <w:pPr>
        <w:spacing w:line="360" w:lineRule="auto"/>
        <w:ind w:rightChars="-230" w:right="-483"/>
        <w:jc w:val="center"/>
        <w:rPr>
          <w:rFonts w:ascii="宋体" w:hAnsi="宋体" w:hint="eastAsia"/>
          <w:sz w:val="28"/>
          <w:szCs w:val="30"/>
        </w:rPr>
      </w:pPr>
      <w:r>
        <w:rPr>
          <w:rFonts w:ascii="宋体" w:hAnsi="宋体" w:hint="eastAsia"/>
          <w:sz w:val="28"/>
          <w:szCs w:val="30"/>
        </w:rPr>
        <w:t xml:space="preserve">　 </w:t>
      </w:r>
    </w:p>
    <w:p w14:paraId="482BA227" w14:textId="77777777" w:rsidR="00346B1B" w:rsidRDefault="00346B1B">
      <w:pPr>
        <w:spacing w:line="360" w:lineRule="auto"/>
        <w:ind w:rightChars="-230" w:right="-483"/>
        <w:jc w:val="center"/>
        <w:rPr>
          <w:rFonts w:ascii="宋体" w:hAnsi="宋体" w:hint="eastAsia"/>
          <w:sz w:val="28"/>
          <w:szCs w:val="30"/>
        </w:rPr>
      </w:pPr>
      <w:r>
        <w:rPr>
          <w:rFonts w:ascii="宋体" w:hAnsi="宋体" w:hint="eastAsia"/>
          <w:sz w:val="28"/>
          <w:szCs w:val="30"/>
        </w:rPr>
        <w:t xml:space="preserve">　 </w:t>
      </w:r>
    </w:p>
    <w:p w14:paraId="4CF88CC1" w14:textId="77777777" w:rsidR="00346B1B" w:rsidRDefault="00346B1B">
      <w:pPr>
        <w:spacing w:line="360" w:lineRule="auto"/>
        <w:ind w:firstLineChars="800" w:firstLine="2249"/>
        <w:jc w:val="left"/>
      </w:pPr>
      <w:r>
        <w:rPr>
          <w:rFonts w:ascii="宋体" w:hAnsi="宋体" w:hint="eastAsia"/>
          <w:b/>
          <w:bCs/>
          <w:sz w:val="28"/>
          <w:szCs w:val="30"/>
        </w:rPr>
        <w:t>基金管理人：摩根基金管理（中国）有限公司</w:t>
      </w:r>
    </w:p>
    <w:p w14:paraId="763CB91A" w14:textId="77777777" w:rsidR="00346B1B" w:rsidRDefault="00346B1B">
      <w:pPr>
        <w:spacing w:line="360" w:lineRule="auto"/>
        <w:ind w:firstLineChars="800" w:firstLine="2249"/>
        <w:jc w:val="left"/>
      </w:pPr>
      <w:r>
        <w:rPr>
          <w:rFonts w:ascii="宋体" w:hAnsi="宋体" w:hint="eastAsia"/>
          <w:b/>
          <w:bCs/>
          <w:sz w:val="28"/>
          <w:szCs w:val="30"/>
        </w:rPr>
        <w:t>基金托管人：招商银行股份有限公司</w:t>
      </w:r>
    </w:p>
    <w:p w14:paraId="1296175B" w14:textId="77777777" w:rsidR="00346B1B" w:rsidRDefault="00346B1B">
      <w:pPr>
        <w:spacing w:line="360" w:lineRule="auto"/>
        <w:ind w:firstLineChars="800" w:firstLine="2249"/>
        <w:jc w:val="left"/>
      </w:pPr>
      <w:r>
        <w:rPr>
          <w:rFonts w:ascii="宋体" w:hAnsi="宋体" w:hint="eastAsia"/>
          <w:b/>
          <w:bCs/>
          <w:sz w:val="28"/>
          <w:szCs w:val="30"/>
        </w:rPr>
        <w:t>报告送出日期：2025年7月21日</w:t>
      </w:r>
    </w:p>
    <w:p w14:paraId="230AA9BE" w14:textId="77777777" w:rsidR="00346B1B" w:rsidRDefault="00346B1B">
      <w:pPr>
        <w:pStyle w:val="XBRLTitle1"/>
        <w:spacing w:before="156"/>
        <w:ind w:left="425"/>
        <w:rPr>
          <w:rFonts w:hint="eastAsia"/>
        </w:rPr>
      </w:pPr>
      <w:r>
        <w:rPr>
          <w:rFonts w:cs="宋体" w:hint="eastAsia"/>
          <w:color w:val="404040"/>
          <w:kern w:val="0"/>
        </w:rPr>
        <w:br w:type="page"/>
      </w:r>
      <w:bookmarkStart w:id="7" w:name="_Toc514088243"/>
      <w:bookmarkStart w:id="8" w:name="_Toc480465412"/>
      <w:bookmarkStart w:id="9" w:name="_Toc448480282"/>
      <w:bookmarkStart w:id="10" w:name="_Toc438654070"/>
      <w:bookmarkStart w:id="11" w:name="_Toc456107117"/>
      <w:bookmarkStart w:id="12" w:name="_Toc459213763"/>
      <w:bookmarkStart w:id="13" w:name="_Toc513542644"/>
      <w:bookmarkStart w:id="14" w:name="_Toc512696250"/>
      <w:bookmarkStart w:id="15" w:name="_Toc512612253"/>
      <w:bookmarkStart w:id="16" w:name="_Toc512612077"/>
      <w:bookmarkStart w:id="17" w:name="_Toc512611281"/>
      <w:bookmarkStart w:id="18" w:name="m101"/>
      <w:proofErr w:type="spellStart"/>
      <w:r>
        <w:rPr>
          <w:rFonts w:hint="eastAsia"/>
        </w:rPr>
        <w:lastRenderedPageBreak/>
        <w:t>重要提示</w:t>
      </w:r>
      <w:bookmarkEnd w:id="7"/>
      <w:bookmarkEnd w:id="8"/>
      <w:bookmarkEnd w:id="9"/>
      <w:bookmarkEnd w:id="10"/>
      <w:bookmarkEnd w:id="11"/>
      <w:bookmarkEnd w:id="12"/>
      <w:bookmarkEnd w:id="13"/>
      <w:bookmarkEnd w:id="14"/>
      <w:bookmarkEnd w:id="15"/>
      <w:bookmarkEnd w:id="16"/>
      <w:bookmarkEnd w:id="17"/>
      <w:proofErr w:type="spellEnd"/>
    </w:p>
    <w:p w14:paraId="6B1EB3E4" w14:textId="77777777" w:rsidR="00346B1B" w:rsidRDefault="00346B1B">
      <w:pPr>
        <w:spacing w:line="360" w:lineRule="auto"/>
        <w:ind w:firstLineChars="200" w:firstLine="420"/>
        <w:divId w:val="1902211390"/>
      </w:pPr>
      <w:bookmarkStart w:id="19" w:name="m502"/>
      <w:bookmarkStart w:id="20" w:name="_Toc438646470"/>
      <w:bookmarkStart w:id="21" w:name="m504"/>
      <w:bookmarkStart w:id="22" w:name="m08QD_01"/>
      <w:bookmarkStart w:id="23" w:name="_Toc194311890"/>
      <w:bookmarkStart w:id="24" w:name="m201"/>
      <w:bookmarkStart w:id="25" w:name="m201_01"/>
      <w:r>
        <w:rPr>
          <w:rFonts w:ascii="宋体" w:hAnsi="宋体" w:hint="eastAsia"/>
        </w:rPr>
        <w:t xml:space="preserve">基金管理人的董事会及董事保证本报告所载资料不存在虚假记载、误导性陈述或重大遗漏，并对其内容的真实性、准确性和完整性承担个别及连带责任。　</w:t>
      </w:r>
      <w:r>
        <w:rPr>
          <w:rFonts w:ascii="宋体" w:hAnsi="宋体" w:hint="eastAsia"/>
        </w:rPr>
        <w:br/>
        <w:t xml:space="preserve">　　基金托管人招商银行股份有限公司根据本基金合同规定，于2025年7月18日复核了本报告中的财务指标、净值表现和投资组合报告等内容，保证复核内容不存在虚假记载、误导性陈述或者重大遗漏。　</w:t>
      </w:r>
      <w:r>
        <w:rPr>
          <w:rFonts w:ascii="宋体" w:hAnsi="宋体" w:hint="eastAsia"/>
        </w:rPr>
        <w:br/>
        <w:t xml:space="preserve">　　基金管理人承诺以诚实信用、勤勉尽责的原则管理和运用基金资产，但不保证基金一定盈利。　</w:t>
      </w:r>
      <w:r>
        <w:rPr>
          <w:rFonts w:ascii="宋体" w:hAnsi="宋体" w:hint="eastAsia"/>
        </w:rPr>
        <w:br/>
        <w:t xml:space="preserve">　　基金的过往业绩并不代表其未来表现。投资有风险，投资者在</w:t>
      </w:r>
      <w:proofErr w:type="gramStart"/>
      <w:r>
        <w:rPr>
          <w:rFonts w:ascii="宋体" w:hAnsi="宋体" w:hint="eastAsia"/>
        </w:rPr>
        <w:t>作出</w:t>
      </w:r>
      <w:proofErr w:type="gramEnd"/>
      <w:r>
        <w:rPr>
          <w:rFonts w:ascii="宋体" w:hAnsi="宋体" w:hint="eastAsia"/>
        </w:rPr>
        <w:t xml:space="preserve">投资决策前应仔细阅读本基金的招募说明书。　</w:t>
      </w:r>
      <w:r>
        <w:rPr>
          <w:rFonts w:ascii="宋体" w:hAnsi="宋体" w:hint="eastAsia"/>
        </w:rPr>
        <w:br/>
        <w:t xml:space="preserve">　　本报告中财务资料未经审计。</w:t>
      </w:r>
      <w:r>
        <w:rPr>
          <w:rFonts w:ascii="宋体" w:hAnsi="宋体" w:hint="eastAsia"/>
        </w:rPr>
        <w:br/>
        <w:t xml:space="preserve">　　本报告期自2025年4月1日起至6月30日止。</w:t>
      </w:r>
    </w:p>
    <w:p w14:paraId="13E811D0" w14:textId="77777777" w:rsidR="00346B1B" w:rsidRDefault="00346B1B">
      <w:pPr>
        <w:pStyle w:val="XBRLTitle1"/>
        <w:spacing w:before="156"/>
        <w:ind w:left="425"/>
        <w:rPr>
          <w:rFonts w:hint="eastAsia"/>
        </w:rPr>
      </w:pPr>
      <w:bookmarkStart w:id="26" w:name="_Toc514088244"/>
      <w:bookmarkStart w:id="27" w:name="_Toc480465413"/>
      <w:bookmarkStart w:id="28" w:name="_Toc448480283"/>
      <w:bookmarkStart w:id="29" w:name="_Toc438654071"/>
      <w:bookmarkStart w:id="30" w:name="_Toc456107118"/>
      <w:bookmarkStart w:id="31" w:name="_Toc459213764"/>
      <w:bookmarkStart w:id="32" w:name="_Toc513542645"/>
      <w:bookmarkStart w:id="33" w:name="_Toc512696251"/>
      <w:bookmarkStart w:id="34" w:name="_Toc512612254"/>
      <w:bookmarkStart w:id="35" w:name="_Toc512612078"/>
      <w:bookmarkStart w:id="36" w:name="_Toc512611282"/>
      <w:proofErr w:type="spellStart"/>
      <w:r>
        <w:rPr>
          <w:rFonts w:hint="eastAsia"/>
        </w:rPr>
        <w:t>基金产品概况</w:t>
      </w:r>
      <w:bookmarkEnd w:id="26"/>
      <w:bookmarkEnd w:id="27"/>
      <w:bookmarkEnd w:id="28"/>
      <w:bookmarkEnd w:id="29"/>
      <w:bookmarkEnd w:id="30"/>
      <w:bookmarkEnd w:id="31"/>
      <w:bookmarkEnd w:id="32"/>
      <w:bookmarkEnd w:id="33"/>
      <w:bookmarkEnd w:id="34"/>
      <w:bookmarkEnd w:id="35"/>
      <w:bookmarkEnd w:id="36"/>
      <w:proofErr w:type="spellEnd"/>
    </w:p>
    <w:tbl>
      <w:tblPr>
        <w:tblW w:w="4909" w:type="pct"/>
        <w:jc w:val="center"/>
        <w:tblBorders>
          <w:insideH w:val="outset" w:sz="6" w:space="0" w:color="auto"/>
          <w:insideV w:val="outset" w:sz="6" w:space="0" w:color="auto"/>
        </w:tblBorders>
        <w:tblCellMar>
          <w:left w:w="0" w:type="dxa"/>
          <w:right w:w="0" w:type="dxa"/>
        </w:tblCellMar>
        <w:tblLook w:val="04A0" w:firstRow="1" w:lastRow="0" w:firstColumn="1" w:lastColumn="0" w:noHBand="0" w:noVBand="1"/>
      </w:tblPr>
      <w:tblGrid>
        <w:gridCol w:w="2750"/>
        <w:gridCol w:w="3310"/>
        <w:gridCol w:w="2614"/>
      </w:tblGrid>
      <w:tr w:rsidR="009E7C02" w14:paraId="217C2876" w14:textId="77777777">
        <w:trPr>
          <w:divId w:val="1766925640"/>
          <w:trHeight w:val="406"/>
          <w:jc w:val="center"/>
        </w:trPr>
        <w:tc>
          <w:tcPr>
            <w:tcW w:w="118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9002643" w14:textId="77777777" w:rsidR="00346B1B" w:rsidRDefault="00346B1B">
            <w:pPr>
              <w:spacing w:line="360" w:lineRule="auto"/>
              <w:jc w:val="left"/>
            </w:pPr>
            <w:bookmarkStart w:id="37" w:name="OLE_LINK1"/>
            <w:bookmarkEnd w:id="18"/>
            <w:r>
              <w:rPr>
                <w:rFonts w:ascii="宋体" w:hAnsi="宋体" w:hint="eastAsia"/>
              </w:rPr>
              <w:t>基金简称</w:t>
            </w:r>
            <w:r>
              <w:rPr>
                <w:rFonts w:ascii="宋体" w:hAnsi="宋体" w:hint="eastAsia"/>
                <w:lang w:eastAsia="zh-Hans"/>
              </w:rPr>
              <w:t xml:space="preserve"> </w:t>
            </w:r>
          </w:p>
        </w:tc>
        <w:tc>
          <w:tcPr>
            <w:tcW w:w="3816"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5C8C00B" w14:textId="77777777" w:rsidR="00346B1B" w:rsidRDefault="00346B1B">
            <w:pPr>
              <w:spacing w:line="360" w:lineRule="auto"/>
              <w:jc w:val="left"/>
            </w:pPr>
            <w:r>
              <w:rPr>
                <w:rFonts w:ascii="宋体" w:hAnsi="宋体" w:hint="eastAsia"/>
                <w:szCs w:val="24"/>
                <w:lang w:eastAsia="zh-Hans"/>
              </w:rPr>
              <w:t>摩根欧洲动力策略股票(QDII)</w:t>
            </w:r>
            <w:r>
              <w:rPr>
                <w:rFonts w:ascii="宋体" w:hAnsi="宋体" w:hint="eastAsia"/>
                <w:lang w:eastAsia="zh-Hans"/>
              </w:rPr>
              <w:t xml:space="preserve"> </w:t>
            </w:r>
          </w:p>
        </w:tc>
      </w:tr>
      <w:tr w:rsidR="009E7C02" w14:paraId="2FD9EB85" w14:textId="77777777">
        <w:trPr>
          <w:divId w:val="1766925640"/>
          <w:jc w:val="center"/>
        </w:trPr>
        <w:tc>
          <w:tcPr>
            <w:tcW w:w="118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328EEC4" w14:textId="77777777" w:rsidR="00346B1B" w:rsidRDefault="00346B1B">
            <w:pPr>
              <w:spacing w:line="360" w:lineRule="auto"/>
              <w:jc w:val="left"/>
            </w:pPr>
            <w:r>
              <w:rPr>
                <w:rFonts w:ascii="宋体" w:hAnsi="宋体" w:hint="eastAsia"/>
              </w:rPr>
              <w:t>基金主代码</w:t>
            </w:r>
            <w:r>
              <w:rPr>
                <w:rFonts w:ascii="宋体" w:hAnsi="宋体" w:hint="eastAsia"/>
                <w:lang w:eastAsia="zh-Hans"/>
              </w:rPr>
              <w:t xml:space="preserve"> </w:t>
            </w:r>
          </w:p>
        </w:tc>
        <w:tc>
          <w:tcPr>
            <w:tcW w:w="3816"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45C9C03" w14:textId="77777777" w:rsidR="00346B1B" w:rsidRDefault="00346B1B">
            <w:pPr>
              <w:spacing w:line="360" w:lineRule="auto"/>
              <w:jc w:val="left"/>
            </w:pPr>
            <w:r>
              <w:rPr>
                <w:rFonts w:ascii="宋体" w:hAnsi="宋体" w:hint="eastAsia"/>
                <w:lang w:eastAsia="zh-Hans"/>
              </w:rPr>
              <w:t>006282</w:t>
            </w:r>
          </w:p>
        </w:tc>
      </w:tr>
      <w:tr w:rsidR="009E7C02" w14:paraId="15B6F3F5" w14:textId="77777777">
        <w:trPr>
          <w:divId w:val="1766925640"/>
          <w:jc w:val="center"/>
        </w:trPr>
        <w:tc>
          <w:tcPr>
            <w:tcW w:w="118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62D0B48" w14:textId="77777777" w:rsidR="00346B1B" w:rsidRDefault="00346B1B">
            <w:pPr>
              <w:spacing w:line="360" w:lineRule="auto"/>
              <w:jc w:val="left"/>
            </w:pPr>
            <w:r>
              <w:rPr>
                <w:rFonts w:ascii="宋体" w:hAnsi="宋体" w:hint="eastAsia"/>
              </w:rPr>
              <w:t>基金运作方式</w:t>
            </w:r>
            <w:r>
              <w:rPr>
                <w:rFonts w:ascii="宋体" w:hAnsi="宋体" w:hint="eastAsia"/>
                <w:lang w:eastAsia="zh-Hans"/>
              </w:rPr>
              <w:t xml:space="preserve"> </w:t>
            </w:r>
          </w:p>
        </w:tc>
        <w:tc>
          <w:tcPr>
            <w:tcW w:w="3816"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916AB51" w14:textId="77777777" w:rsidR="00346B1B" w:rsidRDefault="00346B1B">
            <w:pPr>
              <w:spacing w:line="360" w:lineRule="auto"/>
              <w:jc w:val="left"/>
            </w:pPr>
            <w:r>
              <w:rPr>
                <w:rFonts w:ascii="宋体" w:hAnsi="宋体" w:hint="eastAsia"/>
                <w:lang w:eastAsia="zh-Hans"/>
              </w:rPr>
              <w:t>契约型开放式</w:t>
            </w:r>
          </w:p>
        </w:tc>
      </w:tr>
      <w:tr w:rsidR="009E7C02" w14:paraId="5E815BD7" w14:textId="77777777">
        <w:trPr>
          <w:divId w:val="1766925640"/>
          <w:jc w:val="center"/>
        </w:trPr>
        <w:tc>
          <w:tcPr>
            <w:tcW w:w="118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6B9B3F4" w14:textId="77777777" w:rsidR="00346B1B" w:rsidRDefault="00346B1B">
            <w:pPr>
              <w:spacing w:line="360" w:lineRule="auto"/>
              <w:jc w:val="left"/>
            </w:pPr>
            <w:r>
              <w:rPr>
                <w:rFonts w:ascii="宋体" w:hAnsi="宋体" w:hint="eastAsia"/>
              </w:rPr>
              <w:t>基金合同生效日</w:t>
            </w:r>
            <w:r>
              <w:rPr>
                <w:rFonts w:ascii="宋体" w:hAnsi="宋体" w:hint="eastAsia"/>
                <w:lang w:eastAsia="zh-Hans"/>
              </w:rPr>
              <w:t xml:space="preserve"> </w:t>
            </w:r>
          </w:p>
        </w:tc>
        <w:tc>
          <w:tcPr>
            <w:tcW w:w="3816"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D396917" w14:textId="77777777" w:rsidR="00346B1B" w:rsidRDefault="00346B1B">
            <w:pPr>
              <w:spacing w:line="360" w:lineRule="auto"/>
              <w:jc w:val="left"/>
            </w:pPr>
            <w:r>
              <w:rPr>
                <w:rFonts w:ascii="宋体" w:hAnsi="宋体" w:hint="eastAsia"/>
                <w:lang w:eastAsia="zh-Hans"/>
              </w:rPr>
              <w:t>2018年10月31日</w:t>
            </w:r>
          </w:p>
        </w:tc>
      </w:tr>
      <w:tr w:rsidR="009E7C02" w14:paraId="476437CA" w14:textId="77777777">
        <w:trPr>
          <w:divId w:val="1766925640"/>
          <w:jc w:val="center"/>
        </w:trPr>
        <w:tc>
          <w:tcPr>
            <w:tcW w:w="118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3AD21B2" w14:textId="77777777" w:rsidR="00346B1B" w:rsidRDefault="00346B1B">
            <w:pPr>
              <w:spacing w:line="360" w:lineRule="auto"/>
              <w:jc w:val="left"/>
            </w:pPr>
            <w:r>
              <w:rPr>
                <w:rFonts w:ascii="宋体" w:hAnsi="宋体" w:hint="eastAsia"/>
              </w:rPr>
              <w:t>报告期末基金份额总额</w:t>
            </w:r>
            <w:r>
              <w:rPr>
                <w:rFonts w:ascii="宋体" w:hAnsi="宋体" w:hint="eastAsia"/>
                <w:lang w:eastAsia="zh-Hans"/>
              </w:rPr>
              <w:t xml:space="preserve"> </w:t>
            </w:r>
          </w:p>
        </w:tc>
        <w:tc>
          <w:tcPr>
            <w:tcW w:w="3816"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3F2744B" w14:textId="77777777" w:rsidR="00346B1B" w:rsidRDefault="00346B1B">
            <w:pPr>
              <w:spacing w:line="360" w:lineRule="auto"/>
              <w:jc w:val="left"/>
            </w:pPr>
            <w:r>
              <w:rPr>
                <w:rFonts w:ascii="宋体" w:hAnsi="宋体" w:hint="eastAsia"/>
                <w:lang w:eastAsia="zh-Hans"/>
              </w:rPr>
              <w:t>289,353,503.39</w:t>
            </w:r>
            <w:r>
              <w:rPr>
                <w:rFonts w:asciiTheme="minorHAnsi" w:eastAsiaTheme="minorEastAsia" w:hAnsiTheme="minorHAnsi" w:hint="eastAsia"/>
              </w:rPr>
              <w:t>份</w:t>
            </w:r>
            <w:r>
              <w:rPr>
                <w:rFonts w:ascii="宋体" w:hAnsi="宋体" w:hint="eastAsia"/>
                <w:lang w:eastAsia="zh-Hans"/>
              </w:rPr>
              <w:t xml:space="preserve"> </w:t>
            </w:r>
          </w:p>
        </w:tc>
      </w:tr>
      <w:tr w:rsidR="009E7C02" w14:paraId="334FCA1C" w14:textId="77777777">
        <w:trPr>
          <w:divId w:val="1766925640"/>
          <w:jc w:val="center"/>
        </w:trPr>
        <w:tc>
          <w:tcPr>
            <w:tcW w:w="118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ABD125A" w14:textId="77777777" w:rsidR="00346B1B" w:rsidRDefault="00346B1B">
            <w:pPr>
              <w:spacing w:line="360" w:lineRule="auto"/>
              <w:jc w:val="left"/>
            </w:pPr>
            <w:r>
              <w:rPr>
                <w:rFonts w:ascii="宋体" w:hAnsi="宋体" w:hint="eastAsia"/>
              </w:rPr>
              <w:t>投资目标</w:t>
            </w:r>
            <w:r>
              <w:rPr>
                <w:rFonts w:ascii="宋体" w:hAnsi="宋体" w:hint="eastAsia"/>
                <w:lang w:eastAsia="zh-Hans"/>
              </w:rPr>
              <w:t xml:space="preserve"> </w:t>
            </w:r>
          </w:p>
        </w:tc>
        <w:tc>
          <w:tcPr>
            <w:tcW w:w="3816"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275FBF5" w14:textId="77777777" w:rsidR="00346B1B" w:rsidRDefault="00346B1B">
            <w:pPr>
              <w:spacing w:line="360" w:lineRule="auto"/>
              <w:jc w:val="left"/>
            </w:pPr>
            <w:r>
              <w:rPr>
                <w:rFonts w:ascii="宋体" w:hAnsi="宋体" w:hint="eastAsia"/>
                <w:lang w:eastAsia="zh-Hans"/>
              </w:rPr>
              <w:t>本基金主要投资于欧洲股票，在严格控制风险的前提下追求超越业绩比较基准的回报。</w:t>
            </w:r>
          </w:p>
        </w:tc>
      </w:tr>
      <w:tr w:rsidR="009E7C02" w14:paraId="277BA69A" w14:textId="77777777">
        <w:trPr>
          <w:divId w:val="1766925640"/>
          <w:jc w:val="center"/>
        </w:trPr>
        <w:tc>
          <w:tcPr>
            <w:tcW w:w="118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09616D" w14:textId="77777777" w:rsidR="00346B1B" w:rsidRDefault="00346B1B">
            <w:pPr>
              <w:spacing w:line="360" w:lineRule="auto"/>
              <w:jc w:val="left"/>
            </w:pPr>
            <w:r>
              <w:rPr>
                <w:rFonts w:ascii="宋体" w:hAnsi="宋体" w:hint="eastAsia"/>
              </w:rPr>
              <w:t>投资策略</w:t>
            </w:r>
          </w:p>
        </w:tc>
        <w:tc>
          <w:tcPr>
            <w:tcW w:w="3816"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DEB507D" w14:textId="77777777" w:rsidR="00346B1B" w:rsidRDefault="00346B1B">
            <w:pPr>
              <w:spacing w:line="360" w:lineRule="auto"/>
              <w:jc w:val="left"/>
            </w:pPr>
            <w:r>
              <w:rPr>
                <w:rFonts w:ascii="宋体" w:hAnsi="宋体" w:hint="eastAsia"/>
                <w:lang w:eastAsia="zh-Hans"/>
              </w:rPr>
              <w:t>1、资产配置策略</w:t>
            </w:r>
            <w:r>
              <w:rPr>
                <w:rFonts w:ascii="宋体" w:hAnsi="宋体" w:hint="eastAsia"/>
                <w:lang w:eastAsia="zh-Hans"/>
              </w:rPr>
              <w:br/>
              <w:t>本基金将根据欧洲资本市场情况、企业竞争优势等进行综合分析、评估，精选优秀的欧洲企业进行跨市场配置以构建股票投资组合。</w:t>
            </w:r>
            <w:r>
              <w:rPr>
                <w:rFonts w:ascii="宋体" w:hAnsi="宋体" w:hint="eastAsia"/>
                <w:lang w:eastAsia="zh-Hans"/>
              </w:rPr>
              <w:br/>
              <w:t>2、本基金的股票投资策略如下：</w:t>
            </w:r>
            <w:r>
              <w:rPr>
                <w:rFonts w:ascii="宋体" w:hAnsi="宋体" w:hint="eastAsia"/>
                <w:lang w:eastAsia="zh-Hans"/>
              </w:rPr>
              <w:br/>
              <w:t>（1）本基金综合考虑不同欧洲地区不同市场的宏观经济环境、增长和通胀背景、不同市场的估值水平和流动性因素、相关公司所处的发展阶段、盈利前景和竞争环境以及其他影响投资组合回报及风险的重要要素将基金资产在欧洲市场之间进行配置。</w:t>
            </w:r>
            <w:r>
              <w:rPr>
                <w:rFonts w:ascii="宋体" w:hAnsi="宋体" w:hint="eastAsia"/>
                <w:lang w:eastAsia="zh-Hans"/>
              </w:rPr>
              <w:br/>
            </w:r>
            <w:r>
              <w:rPr>
                <w:rFonts w:ascii="宋体" w:hAnsi="宋体" w:hint="eastAsia"/>
                <w:lang w:eastAsia="zh-Hans"/>
              </w:rPr>
              <w:lastRenderedPageBreak/>
              <w:t>（2）个股选择：从估值、股票质量及趋势三个维度在欧洲上市公司股票中进行筛选，估值方面主要考虑基于市盈率、自由现金流收益率和其他相关价值衡量指标，横向对比选取估值相对便宜的股票；股票质量方面主要考虑企业盈利的可持续性、企业资本的运用配置情况及实际盈利能力，选取拥有可持续利润及严谨的资本管理的盈利公司；股票动能方面，通过每日跟踪公司盈利公告、订单及产品计划，选取正处于正面盈利趋势及正面价格趋势双支撑的股票。除前述三个维度外，本基金还将综合分析企业的财务状况、商业模式以及公司管理层三个方面，从中筛选出优秀的上市公司。</w:t>
            </w:r>
            <w:r>
              <w:rPr>
                <w:rFonts w:ascii="宋体" w:hAnsi="宋体" w:hint="eastAsia"/>
                <w:lang w:eastAsia="zh-Hans"/>
              </w:rPr>
              <w:br/>
              <w:t>（3）投资组合构建：根据上述精选出的个股，结合各项定量和定性指标挑选出最具上涨潜力的标的自下而上构建投资组合。</w:t>
            </w:r>
            <w:r>
              <w:rPr>
                <w:rFonts w:ascii="宋体" w:hAnsi="宋体" w:hint="eastAsia"/>
                <w:lang w:eastAsia="zh-Hans"/>
              </w:rPr>
              <w:br/>
              <w:t>3、其他投资策略：包括债券投资策略、中小企业私募债投资策略、证券公司短期公司债投资策略、资产支持证券投资策略、金融衍生品投资策略。</w:t>
            </w:r>
          </w:p>
        </w:tc>
      </w:tr>
      <w:tr w:rsidR="009E7C02" w14:paraId="23CF1981" w14:textId="77777777">
        <w:trPr>
          <w:divId w:val="1766925640"/>
          <w:jc w:val="center"/>
        </w:trPr>
        <w:tc>
          <w:tcPr>
            <w:tcW w:w="118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DB31798" w14:textId="77777777" w:rsidR="00346B1B" w:rsidRDefault="00346B1B">
            <w:pPr>
              <w:spacing w:line="360" w:lineRule="auto"/>
              <w:jc w:val="left"/>
            </w:pPr>
            <w:r>
              <w:rPr>
                <w:rFonts w:ascii="宋体" w:hAnsi="宋体" w:hint="eastAsia"/>
              </w:rPr>
              <w:lastRenderedPageBreak/>
              <w:t>业绩比较基准</w:t>
            </w:r>
            <w:r>
              <w:rPr>
                <w:rFonts w:ascii="宋体" w:hAnsi="宋体" w:hint="eastAsia"/>
                <w:lang w:eastAsia="zh-Hans"/>
              </w:rPr>
              <w:t xml:space="preserve"> </w:t>
            </w:r>
          </w:p>
        </w:tc>
        <w:tc>
          <w:tcPr>
            <w:tcW w:w="3816"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A9CFE27" w14:textId="77777777" w:rsidR="00346B1B" w:rsidRDefault="00346B1B">
            <w:pPr>
              <w:spacing w:line="360" w:lineRule="auto"/>
              <w:jc w:val="left"/>
            </w:pPr>
            <w:r>
              <w:rPr>
                <w:rFonts w:ascii="宋体" w:hAnsi="宋体" w:hint="eastAsia"/>
                <w:lang w:eastAsia="zh-Hans"/>
              </w:rPr>
              <w:t>本基金的业绩比较基准：90%×MSCI欧洲净收益指数（MSCI　Europe　Index　(Total　Return　Net)）收益率+　10%×税后银行活期存款收益率</w:t>
            </w:r>
          </w:p>
        </w:tc>
      </w:tr>
      <w:tr w:rsidR="009E7C02" w14:paraId="7EDFAE46" w14:textId="77777777">
        <w:trPr>
          <w:divId w:val="1766925640"/>
          <w:jc w:val="center"/>
        </w:trPr>
        <w:tc>
          <w:tcPr>
            <w:tcW w:w="118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B121C97" w14:textId="77777777" w:rsidR="00346B1B" w:rsidRDefault="00346B1B">
            <w:pPr>
              <w:spacing w:line="360" w:lineRule="auto"/>
              <w:jc w:val="left"/>
            </w:pPr>
            <w:r>
              <w:rPr>
                <w:rFonts w:ascii="宋体" w:hAnsi="宋体" w:hint="eastAsia"/>
              </w:rPr>
              <w:t>风险收益特征</w:t>
            </w:r>
            <w:r>
              <w:rPr>
                <w:rFonts w:ascii="宋体" w:hAnsi="宋体" w:hint="eastAsia"/>
                <w:lang w:eastAsia="zh-Hans"/>
              </w:rPr>
              <w:t xml:space="preserve"> </w:t>
            </w:r>
          </w:p>
        </w:tc>
        <w:tc>
          <w:tcPr>
            <w:tcW w:w="3816"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0DFA592" w14:textId="77777777" w:rsidR="00346B1B" w:rsidRDefault="00346B1B">
            <w:pPr>
              <w:spacing w:line="360" w:lineRule="auto"/>
              <w:jc w:val="left"/>
            </w:pPr>
            <w:r>
              <w:rPr>
                <w:rFonts w:ascii="宋体" w:hAnsi="宋体" w:hint="eastAsia"/>
                <w:lang w:eastAsia="zh-Hans"/>
              </w:rPr>
              <w:t>本基金属于股票型基金产品，预期风险和收益水平高于混合型基金、债券型基金和货币市场基金。</w:t>
            </w:r>
          </w:p>
        </w:tc>
      </w:tr>
      <w:tr w:rsidR="009E7C02" w14:paraId="2ED6253A" w14:textId="77777777">
        <w:trPr>
          <w:divId w:val="1766925640"/>
          <w:trHeight w:val="412"/>
          <w:jc w:val="center"/>
        </w:trPr>
        <w:tc>
          <w:tcPr>
            <w:tcW w:w="118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62DA445" w14:textId="77777777" w:rsidR="00346B1B" w:rsidRDefault="00346B1B">
            <w:pPr>
              <w:spacing w:line="360" w:lineRule="auto"/>
              <w:jc w:val="left"/>
            </w:pPr>
            <w:r>
              <w:rPr>
                <w:rFonts w:ascii="宋体" w:hAnsi="宋体" w:hint="eastAsia"/>
              </w:rPr>
              <w:t>基金管理人</w:t>
            </w:r>
            <w:r>
              <w:rPr>
                <w:rFonts w:ascii="宋体" w:hAnsi="宋体" w:hint="eastAsia"/>
                <w:lang w:eastAsia="zh-Hans"/>
              </w:rPr>
              <w:t xml:space="preserve"> </w:t>
            </w:r>
          </w:p>
        </w:tc>
        <w:tc>
          <w:tcPr>
            <w:tcW w:w="3816"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003DA30" w14:textId="77777777" w:rsidR="00346B1B" w:rsidRDefault="00346B1B">
            <w:pPr>
              <w:spacing w:line="360" w:lineRule="auto"/>
              <w:jc w:val="left"/>
            </w:pPr>
            <w:r>
              <w:rPr>
                <w:rFonts w:ascii="宋体" w:hAnsi="宋体" w:hint="eastAsia"/>
                <w:lang w:eastAsia="zh-Hans"/>
              </w:rPr>
              <w:t>摩根基金管理（中国）有限公司</w:t>
            </w:r>
          </w:p>
        </w:tc>
      </w:tr>
      <w:tr w:rsidR="009E7C02" w14:paraId="5522AD13" w14:textId="77777777">
        <w:trPr>
          <w:divId w:val="1766925640"/>
          <w:trHeight w:val="412"/>
          <w:jc w:val="center"/>
        </w:trPr>
        <w:tc>
          <w:tcPr>
            <w:tcW w:w="118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85EE7FA" w14:textId="77777777" w:rsidR="00346B1B" w:rsidRDefault="00346B1B">
            <w:pPr>
              <w:spacing w:line="360" w:lineRule="auto"/>
              <w:jc w:val="left"/>
            </w:pPr>
            <w:r>
              <w:rPr>
                <w:rFonts w:ascii="宋体" w:hAnsi="宋体" w:hint="eastAsia"/>
              </w:rPr>
              <w:t>基金托管人</w:t>
            </w:r>
            <w:r>
              <w:rPr>
                <w:rFonts w:ascii="宋体" w:hAnsi="宋体" w:hint="eastAsia"/>
                <w:lang w:eastAsia="zh-Hans"/>
              </w:rPr>
              <w:t xml:space="preserve"> </w:t>
            </w:r>
          </w:p>
        </w:tc>
        <w:tc>
          <w:tcPr>
            <w:tcW w:w="3816"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F65B8B" w14:textId="77777777" w:rsidR="00346B1B" w:rsidRDefault="00346B1B">
            <w:pPr>
              <w:spacing w:line="360" w:lineRule="auto"/>
              <w:jc w:val="left"/>
            </w:pPr>
            <w:r>
              <w:rPr>
                <w:rFonts w:ascii="宋体" w:hAnsi="宋体" w:hint="eastAsia"/>
                <w:lang w:eastAsia="zh-Hans"/>
              </w:rPr>
              <w:t>招商银行股份有限公司</w:t>
            </w:r>
          </w:p>
        </w:tc>
      </w:tr>
      <w:tr w:rsidR="009E7C02" w14:paraId="6347ECD6" w14:textId="77777777">
        <w:trPr>
          <w:divId w:val="1766925640"/>
          <w:trHeight w:val="285"/>
          <w:jc w:val="center"/>
        </w:trPr>
        <w:tc>
          <w:tcPr>
            <w:tcW w:w="1585"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2E5699FB" w14:textId="77777777" w:rsidR="00346B1B" w:rsidRDefault="00346B1B">
            <w:pPr>
              <w:spacing w:line="360" w:lineRule="auto"/>
              <w:jc w:val="left"/>
            </w:pPr>
            <w:bookmarkStart w:id="38" w:name="m02_01" w:colFirst="1" w:colLast="2"/>
            <w:r>
              <w:rPr>
                <w:rFonts w:ascii="宋体" w:hAnsi="宋体" w:hint="eastAsia"/>
              </w:rPr>
              <w:t>下属分级基金的基金简称</w:t>
            </w:r>
            <w:r>
              <w:rPr>
                <w:rFonts w:ascii="宋体" w:hAnsi="宋体" w:hint="eastAsia"/>
                <w:lang w:eastAsia="zh-Hans"/>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14:paraId="4B5DF11F" w14:textId="77777777" w:rsidR="00346B1B" w:rsidRDefault="00346B1B">
            <w:pPr>
              <w:spacing w:line="360" w:lineRule="auto"/>
              <w:jc w:val="center"/>
            </w:pPr>
            <w:r>
              <w:rPr>
                <w:rFonts w:ascii="宋体" w:hAnsi="宋体" w:hint="eastAsia"/>
                <w:lang w:eastAsia="zh-Hans"/>
              </w:rPr>
              <w:t>摩根欧洲动力策略股票(QDII)A</w:t>
            </w:r>
            <w:r>
              <w:rPr>
                <w:rFonts w:ascii="宋体" w:hAnsi="宋体" w:hint="eastAsia"/>
                <w:kern w:val="0"/>
                <w:sz w:val="20"/>
                <w:lang w:eastAsia="zh-Hans"/>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14:paraId="6DF82247" w14:textId="77777777" w:rsidR="00346B1B" w:rsidRDefault="00346B1B">
            <w:pPr>
              <w:spacing w:line="360" w:lineRule="auto"/>
              <w:jc w:val="center"/>
            </w:pPr>
            <w:r>
              <w:rPr>
                <w:rFonts w:ascii="宋体" w:hAnsi="宋体" w:hint="eastAsia"/>
                <w:lang w:eastAsia="zh-Hans"/>
              </w:rPr>
              <w:t>摩根欧洲动力策略股票(QDII)C</w:t>
            </w:r>
            <w:r>
              <w:rPr>
                <w:rFonts w:ascii="宋体" w:hAnsi="宋体" w:hint="eastAsia"/>
                <w:kern w:val="0"/>
                <w:sz w:val="20"/>
                <w:lang w:eastAsia="zh-Hans"/>
              </w:rPr>
              <w:t xml:space="preserve"> </w:t>
            </w:r>
          </w:p>
        </w:tc>
      </w:tr>
      <w:tr w:rsidR="009E7C02" w14:paraId="65643DC9" w14:textId="77777777">
        <w:trPr>
          <w:divId w:val="1766925640"/>
          <w:trHeight w:val="285"/>
          <w:jc w:val="center"/>
        </w:trPr>
        <w:tc>
          <w:tcPr>
            <w:tcW w:w="1585"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5955AF13" w14:textId="77777777" w:rsidR="00346B1B" w:rsidRDefault="00346B1B">
            <w:pPr>
              <w:spacing w:line="360" w:lineRule="auto"/>
              <w:jc w:val="left"/>
            </w:pPr>
            <w:r>
              <w:rPr>
                <w:rFonts w:ascii="宋体" w:hAnsi="宋体" w:hint="eastAsia"/>
              </w:rPr>
              <w:t>下属分级基金的交易代码</w:t>
            </w:r>
            <w:r>
              <w:rPr>
                <w:rFonts w:ascii="宋体" w:hAnsi="宋体" w:hint="eastAsia"/>
                <w:lang w:eastAsia="zh-Hans"/>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14:paraId="472A43DE" w14:textId="77777777" w:rsidR="00346B1B" w:rsidRDefault="00346B1B">
            <w:pPr>
              <w:spacing w:line="360" w:lineRule="auto"/>
              <w:jc w:val="center"/>
            </w:pPr>
            <w:r>
              <w:rPr>
                <w:rFonts w:ascii="宋体" w:hAnsi="宋体" w:hint="eastAsia"/>
                <w:lang w:eastAsia="zh-Hans"/>
              </w:rPr>
              <w:t>006282</w:t>
            </w:r>
            <w:r>
              <w:rPr>
                <w:rFonts w:ascii="宋体" w:hAnsi="宋体" w:hint="eastAsia"/>
                <w:kern w:val="0"/>
                <w:sz w:val="20"/>
                <w:lang w:eastAsia="zh-Hans"/>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14:paraId="3B7A7EEE" w14:textId="77777777" w:rsidR="00346B1B" w:rsidRDefault="00346B1B">
            <w:pPr>
              <w:spacing w:line="360" w:lineRule="auto"/>
              <w:jc w:val="center"/>
            </w:pPr>
            <w:r>
              <w:rPr>
                <w:rFonts w:ascii="宋体" w:hAnsi="宋体" w:hint="eastAsia"/>
                <w:lang w:eastAsia="zh-Hans"/>
              </w:rPr>
              <w:t>019450</w:t>
            </w:r>
            <w:r>
              <w:rPr>
                <w:rFonts w:ascii="宋体" w:hAnsi="宋体" w:hint="eastAsia"/>
                <w:kern w:val="0"/>
                <w:sz w:val="20"/>
                <w:lang w:eastAsia="zh-Hans"/>
              </w:rPr>
              <w:t xml:space="preserve"> </w:t>
            </w:r>
          </w:p>
        </w:tc>
      </w:tr>
      <w:bookmarkEnd w:id="38"/>
      <w:tr w:rsidR="009E7C02" w14:paraId="164D7404" w14:textId="77777777">
        <w:trPr>
          <w:divId w:val="1766925640"/>
          <w:trHeight w:val="285"/>
          <w:jc w:val="center"/>
        </w:trPr>
        <w:tc>
          <w:tcPr>
            <w:tcW w:w="1585"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51A3333E" w14:textId="77777777" w:rsidR="00346B1B" w:rsidRDefault="00346B1B">
            <w:pPr>
              <w:spacing w:line="360" w:lineRule="auto"/>
              <w:jc w:val="left"/>
            </w:pPr>
            <w:r>
              <w:rPr>
                <w:rFonts w:ascii="宋体" w:hAnsi="宋体" w:hint="eastAsia"/>
              </w:rPr>
              <w:t>报告期末下属分级基金的份额总额</w:t>
            </w:r>
            <w:r>
              <w:rPr>
                <w:rFonts w:ascii="宋体" w:hAnsi="宋体" w:hint="eastAsia"/>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CF1A896" w14:textId="77777777" w:rsidR="00346B1B" w:rsidRDefault="00346B1B">
            <w:pPr>
              <w:spacing w:line="360" w:lineRule="auto"/>
              <w:jc w:val="center"/>
            </w:pPr>
            <w:r>
              <w:rPr>
                <w:rFonts w:ascii="宋体" w:hAnsi="宋体" w:hint="eastAsia"/>
                <w:lang w:eastAsia="zh-Hans"/>
              </w:rPr>
              <w:t>201,814,405.32</w:t>
            </w:r>
            <w:r>
              <w:rPr>
                <w:rFonts w:hint="eastAsia"/>
              </w:rPr>
              <w:t>份</w:t>
            </w:r>
            <w:r>
              <w:rPr>
                <w:rFonts w:ascii="宋体" w:hAnsi="宋体" w:hint="eastAsia"/>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DDD853E" w14:textId="77777777" w:rsidR="00346B1B" w:rsidRDefault="00346B1B">
            <w:pPr>
              <w:spacing w:line="360" w:lineRule="auto"/>
              <w:jc w:val="center"/>
            </w:pPr>
            <w:r>
              <w:rPr>
                <w:rFonts w:ascii="宋体" w:hAnsi="宋体" w:hint="eastAsia"/>
                <w:lang w:eastAsia="zh-Hans"/>
              </w:rPr>
              <w:t>87,539,098.07</w:t>
            </w:r>
            <w:r>
              <w:rPr>
                <w:rFonts w:hint="eastAsia"/>
              </w:rPr>
              <w:t>份</w:t>
            </w:r>
            <w:r>
              <w:rPr>
                <w:rFonts w:ascii="宋体" w:hAnsi="宋体" w:hint="eastAsia"/>
                <w:lang w:eastAsia="zh-Hans"/>
              </w:rPr>
              <w:t xml:space="preserve"> </w:t>
            </w:r>
          </w:p>
        </w:tc>
      </w:tr>
      <w:tr w:rsidR="009E7C02" w14:paraId="25AA8AC5" w14:textId="77777777">
        <w:trPr>
          <w:divId w:val="1766925640"/>
          <w:jc w:val="center"/>
        </w:trPr>
        <w:tc>
          <w:tcPr>
            <w:tcW w:w="1184"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46884C9" w14:textId="77777777" w:rsidR="00346B1B" w:rsidRDefault="00346B1B">
            <w:pPr>
              <w:spacing w:line="360" w:lineRule="auto"/>
              <w:jc w:val="left"/>
            </w:pPr>
            <w:r>
              <w:rPr>
                <w:rFonts w:ascii="宋体" w:hAnsi="宋体" w:hint="eastAsia"/>
              </w:rPr>
              <w:t>境外投资顾问</w:t>
            </w:r>
            <w:r>
              <w:rPr>
                <w:rFonts w:ascii="宋体" w:hAnsi="宋体" w:hint="eastAsia"/>
                <w:lang w:eastAsia="zh-Hans"/>
              </w:rPr>
              <w:t xml:space="preserve"> </w:t>
            </w:r>
          </w:p>
        </w:tc>
        <w:tc>
          <w:tcPr>
            <w:tcW w:w="3816"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8BAE9DD" w14:textId="77777777" w:rsidR="00346B1B" w:rsidRDefault="00346B1B">
            <w:pPr>
              <w:spacing w:line="360" w:lineRule="auto"/>
              <w:jc w:val="left"/>
            </w:pPr>
            <w:r>
              <w:rPr>
                <w:rFonts w:ascii="宋体" w:hAnsi="宋体" w:hint="eastAsia"/>
                <w:lang w:eastAsia="zh-Hans"/>
              </w:rPr>
              <w:t>英文名称：JPMorgan Asset Management(UK) Limited</w:t>
            </w:r>
          </w:p>
        </w:tc>
      </w:tr>
      <w:tr w:rsidR="009E7C02" w14:paraId="369A8B8C" w14:textId="77777777">
        <w:trPr>
          <w:divId w:val="1766925640"/>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A9A65FC" w14:textId="77777777" w:rsidR="00346B1B" w:rsidRDefault="00346B1B">
            <w:pPr>
              <w:widowControl/>
              <w:jc w:val="left"/>
            </w:pPr>
          </w:p>
        </w:tc>
        <w:tc>
          <w:tcPr>
            <w:tcW w:w="3816"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04733CA" w14:textId="77777777" w:rsidR="00346B1B" w:rsidRDefault="00346B1B">
            <w:pPr>
              <w:widowControl/>
              <w:spacing w:line="315" w:lineRule="atLeast"/>
              <w:jc w:val="left"/>
            </w:pPr>
            <w:r>
              <w:rPr>
                <w:rFonts w:ascii="宋体" w:hAnsi="宋体" w:hint="eastAsia"/>
                <w:lang w:eastAsia="zh-Hans"/>
              </w:rPr>
              <w:t>中文名称：摩根资产管理(英国)有限公司</w:t>
            </w:r>
            <w:r>
              <w:rPr>
                <w:rFonts w:asciiTheme="minorEastAsia" w:eastAsiaTheme="minorEastAsia" w:hAnsiTheme="minorEastAsia" w:hint="eastAsia"/>
              </w:rPr>
              <w:t xml:space="preserve"> </w:t>
            </w:r>
          </w:p>
        </w:tc>
      </w:tr>
      <w:tr w:rsidR="009E7C02" w14:paraId="4FEA7A87" w14:textId="77777777">
        <w:trPr>
          <w:divId w:val="1766925640"/>
          <w:trHeight w:val="382"/>
          <w:jc w:val="center"/>
        </w:trPr>
        <w:tc>
          <w:tcPr>
            <w:tcW w:w="1184"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1E8586B" w14:textId="77777777" w:rsidR="00346B1B" w:rsidRDefault="00346B1B">
            <w:pPr>
              <w:spacing w:line="360" w:lineRule="auto"/>
              <w:jc w:val="left"/>
            </w:pPr>
            <w:r>
              <w:rPr>
                <w:rFonts w:ascii="宋体" w:hAnsi="宋体" w:hint="eastAsia"/>
              </w:rPr>
              <w:lastRenderedPageBreak/>
              <w:t>境外资产托管人</w:t>
            </w:r>
            <w:r>
              <w:rPr>
                <w:rFonts w:ascii="宋体" w:hAnsi="宋体" w:hint="eastAsia"/>
                <w:lang w:eastAsia="zh-Hans"/>
              </w:rPr>
              <w:t xml:space="preserve"> </w:t>
            </w:r>
          </w:p>
        </w:tc>
        <w:tc>
          <w:tcPr>
            <w:tcW w:w="3816"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994E38E" w14:textId="77777777" w:rsidR="00346B1B" w:rsidRDefault="00346B1B">
            <w:pPr>
              <w:spacing w:line="360" w:lineRule="auto"/>
              <w:jc w:val="left"/>
            </w:pPr>
            <w:r>
              <w:rPr>
                <w:rFonts w:ascii="宋体" w:hAnsi="宋体" w:hint="eastAsia"/>
                <w:lang w:eastAsia="zh-Hans"/>
              </w:rPr>
              <w:t>英文名称：The Hong Kong and Shanghai Banking Corporation Limited</w:t>
            </w:r>
          </w:p>
        </w:tc>
      </w:tr>
      <w:tr w:rsidR="009E7C02" w14:paraId="46BD5CFA" w14:textId="77777777">
        <w:trPr>
          <w:divId w:val="1766925640"/>
          <w:trHeight w:val="345"/>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16B72DE" w14:textId="77777777" w:rsidR="00346B1B" w:rsidRDefault="00346B1B">
            <w:pPr>
              <w:widowControl/>
              <w:jc w:val="left"/>
            </w:pPr>
          </w:p>
        </w:tc>
        <w:tc>
          <w:tcPr>
            <w:tcW w:w="3816"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222A915" w14:textId="77777777" w:rsidR="00346B1B" w:rsidRDefault="00346B1B">
            <w:pPr>
              <w:widowControl/>
              <w:spacing w:line="315" w:lineRule="atLeast"/>
              <w:jc w:val="left"/>
            </w:pPr>
            <w:r>
              <w:rPr>
                <w:rFonts w:ascii="宋体" w:hAnsi="宋体" w:hint="eastAsia"/>
                <w:lang w:eastAsia="zh-Hans"/>
              </w:rPr>
              <w:t>中文名称：香港上海汇丰银行有限公司</w:t>
            </w:r>
            <w:r>
              <w:rPr>
                <w:rFonts w:asciiTheme="minorEastAsia" w:eastAsiaTheme="minorEastAsia" w:hAnsiTheme="minorEastAsia" w:hint="eastAsia"/>
              </w:rPr>
              <w:t xml:space="preserve"> </w:t>
            </w:r>
          </w:p>
        </w:tc>
      </w:tr>
    </w:tbl>
    <w:p w14:paraId="69A4AE32" w14:textId="77777777" w:rsidR="00346B1B" w:rsidRDefault="00346B1B">
      <w:pPr>
        <w:pStyle w:val="XBRLTitle1"/>
        <w:spacing w:before="156"/>
        <w:ind w:left="425"/>
        <w:rPr>
          <w:rFonts w:hint="eastAsia"/>
        </w:rPr>
      </w:pPr>
      <w:bookmarkStart w:id="39" w:name="_Toc514088245"/>
      <w:bookmarkStart w:id="40" w:name="_Toc480465415"/>
      <w:bookmarkStart w:id="41" w:name="_Toc448480286"/>
      <w:bookmarkStart w:id="42" w:name="_Toc438654074"/>
      <w:bookmarkStart w:id="43" w:name="_Toc456107120"/>
      <w:bookmarkStart w:id="44" w:name="_Toc459213766"/>
      <w:bookmarkStart w:id="45" w:name="_Toc513542646"/>
      <w:bookmarkStart w:id="46" w:name="_Toc512696252"/>
      <w:bookmarkStart w:id="47" w:name="_Toc512612255"/>
      <w:bookmarkStart w:id="48" w:name="_Toc512612079"/>
      <w:bookmarkStart w:id="49" w:name="_Toc512611283"/>
      <w:bookmarkStart w:id="50" w:name="m401_tab"/>
      <w:bookmarkStart w:id="51" w:name="m401"/>
      <w:bookmarkEnd w:id="37"/>
      <w:proofErr w:type="spellStart"/>
      <w:r>
        <w:rPr>
          <w:rFonts w:hint="eastAsia"/>
        </w:rPr>
        <w:t>主要财务指标和基金净值表现</w:t>
      </w:r>
      <w:bookmarkEnd w:id="39"/>
      <w:bookmarkEnd w:id="40"/>
      <w:bookmarkEnd w:id="41"/>
      <w:bookmarkEnd w:id="42"/>
      <w:bookmarkEnd w:id="43"/>
      <w:bookmarkEnd w:id="44"/>
      <w:bookmarkEnd w:id="45"/>
      <w:bookmarkEnd w:id="46"/>
      <w:bookmarkEnd w:id="47"/>
      <w:bookmarkEnd w:id="48"/>
      <w:bookmarkEnd w:id="49"/>
      <w:proofErr w:type="spellEnd"/>
    </w:p>
    <w:p w14:paraId="6DBBAA06" w14:textId="77777777" w:rsidR="00346B1B" w:rsidRDefault="00346B1B">
      <w:pPr>
        <w:pStyle w:val="XBRLTitle2"/>
        <w:spacing w:before="156" w:line="360" w:lineRule="auto"/>
        <w:ind w:left="454"/>
      </w:pPr>
      <w:bookmarkStart w:id="52" w:name="_Toc514088246"/>
      <w:bookmarkStart w:id="53" w:name="_Toc480465416"/>
      <w:bookmarkStart w:id="54" w:name="_Toc448480287"/>
      <w:bookmarkStart w:id="55" w:name="_Toc438654075"/>
      <w:bookmarkStart w:id="56" w:name="_Toc456107121"/>
      <w:bookmarkStart w:id="57" w:name="_Toc459213767"/>
      <w:bookmarkStart w:id="58" w:name="_Toc513542647"/>
      <w:bookmarkStart w:id="59" w:name="_Toc512696253"/>
      <w:bookmarkStart w:id="60" w:name="_Toc512612256"/>
      <w:bookmarkStart w:id="61" w:name="_Toc512612080"/>
      <w:bookmarkStart w:id="62" w:name="_Toc512611284"/>
      <w:proofErr w:type="spellStart"/>
      <w:r>
        <w:rPr>
          <w:rFonts w:eastAsia="宋体" w:hint="eastAsia"/>
        </w:rPr>
        <w:t>主要财务指标</w:t>
      </w:r>
      <w:bookmarkEnd w:id="52"/>
      <w:bookmarkEnd w:id="53"/>
      <w:bookmarkEnd w:id="54"/>
      <w:bookmarkEnd w:id="55"/>
      <w:bookmarkEnd w:id="56"/>
      <w:bookmarkEnd w:id="57"/>
      <w:proofErr w:type="spellEnd"/>
      <w:r>
        <w:rPr>
          <w:rFonts w:eastAsia="宋体" w:hint="eastAsia"/>
        </w:rPr>
        <w:t xml:space="preserve"> </w:t>
      </w:r>
      <w:bookmarkEnd w:id="58"/>
      <w:bookmarkEnd w:id="59"/>
      <w:bookmarkEnd w:id="60"/>
      <w:bookmarkEnd w:id="61"/>
      <w:bookmarkEnd w:id="62"/>
    </w:p>
    <w:p w14:paraId="53769DAB" w14:textId="77777777" w:rsidR="00346B1B" w:rsidRDefault="00346B1B">
      <w:pPr>
        <w:jc w:val="right"/>
        <w:divId w:val="890767124"/>
      </w:pPr>
      <w:r>
        <w:rPr>
          <w:rFonts w:ascii="宋体" w:hAnsi="宋体" w:hint="eastAsia"/>
        </w:rPr>
        <w:t>单位：人民币元</w:t>
      </w:r>
      <w:r>
        <w:rPr>
          <w:rFonts w:ascii="宋体" w:hAnsi="宋体" w:hint="eastAsia"/>
          <w:lang w:eastAsia="zh-Hans"/>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871"/>
        <w:gridCol w:w="2982"/>
        <w:gridCol w:w="2982"/>
      </w:tblGrid>
      <w:tr w:rsidR="009E7C02" w14:paraId="34304885" w14:textId="77777777">
        <w:trPr>
          <w:divId w:val="890767124"/>
          <w:trHeight w:val="315"/>
        </w:trPr>
        <w:tc>
          <w:tcPr>
            <w:tcW w:w="0" w:type="auto"/>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0" w:type="dxa"/>
              <w:bottom w:w="0" w:type="dxa"/>
              <w:right w:w="0" w:type="dxa"/>
            </w:tcMar>
            <w:vAlign w:val="center"/>
            <w:hideMark/>
          </w:tcPr>
          <w:p w14:paraId="088B7BC5" w14:textId="77777777" w:rsidR="00346B1B" w:rsidRDefault="00346B1B">
            <w:pPr>
              <w:pStyle w:val="a5"/>
              <w:rPr>
                <w:rFonts w:hint="eastAsia"/>
              </w:rPr>
            </w:pPr>
            <w:r>
              <w:rPr>
                <w:rFonts w:hint="eastAsia"/>
                <w:kern w:val="2"/>
                <w:sz w:val="21"/>
                <w:lang w:eastAsia="zh-Hans"/>
              </w:rPr>
              <w:t xml:space="preserve">主要财务指标 </w:t>
            </w:r>
          </w:p>
        </w:tc>
        <w:tc>
          <w:tcPr>
            <w:tcW w:w="0" w:type="auto"/>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0" w:type="dxa"/>
              <w:bottom w:w="0" w:type="dxa"/>
              <w:right w:w="0" w:type="dxa"/>
            </w:tcMar>
            <w:vAlign w:val="center"/>
            <w:hideMark/>
          </w:tcPr>
          <w:p w14:paraId="6A17F574" w14:textId="77777777" w:rsidR="00346B1B" w:rsidRDefault="00346B1B">
            <w:pPr>
              <w:pStyle w:val="a5"/>
              <w:jc w:val="center"/>
              <w:rPr>
                <w:rFonts w:hint="eastAsia"/>
              </w:rPr>
            </w:pPr>
            <w:r>
              <w:rPr>
                <w:rFonts w:hint="eastAsia"/>
                <w:kern w:val="2"/>
                <w:sz w:val="21"/>
                <w:szCs w:val="24"/>
                <w:lang w:eastAsia="zh-Hans"/>
              </w:rPr>
              <w:t xml:space="preserve">报告期（2025年4月1日-2025年6月30日） </w:t>
            </w:r>
          </w:p>
        </w:tc>
      </w:tr>
      <w:tr w:rsidR="009E7C02" w14:paraId="45E0A371" w14:textId="77777777">
        <w:trPr>
          <w:divId w:val="890767124"/>
          <w:trHeight w:val="28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B5AE6F1" w14:textId="77777777" w:rsidR="00346B1B" w:rsidRDefault="00346B1B">
            <w:pPr>
              <w:widowControl/>
              <w:jc w:val="left"/>
              <w:rPr>
                <w:rFonts w:ascii="宋体" w:hAnsi="宋体" w:hint="eastAsia"/>
                <w:kern w:val="0"/>
                <w:sz w:val="24"/>
              </w:rPr>
            </w:pPr>
          </w:p>
        </w:tc>
        <w:tc>
          <w:tcPr>
            <w:tcW w:w="0" w:type="auto"/>
            <w:tcBorders>
              <w:top w:val="single" w:sz="4" w:space="0" w:color="auto"/>
              <w:left w:val="single" w:sz="4" w:space="0" w:color="auto"/>
              <w:bottom w:val="single" w:sz="4" w:space="0" w:color="auto"/>
              <w:right w:val="single" w:sz="4" w:space="0" w:color="auto"/>
            </w:tcBorders>
            <w:shd w:val="clear" w:color="auto" w:fill="D9D9D9"/>
            <w:tcMar>
              <w:top w:w="15" w:type="dxa"/>
              <w:left w:w="0" w:type="dxa"/>
              <w:bottom w:w="0" w:type="dxa"/>
              <w:right w:w="0" w:type="dxa"/>
            </w:tcMar>
            <w:vAlign w:val="center"/>
            <w:hideMark/>
          </w:tcPr>
          <w:p w14:paraId="295A701D" w14:textId="77777777" w:rsidR="00346B1B" w:rsidRDefault="00346B1B">
            <w:pPr>
              <w:jc w:val="center"/>
            </w:pPr>
            <w:r>
              <w:rPr>
                <w:rFonts w:ascii="宋体" w:hAnsi="宋体" w:hint="eastAsia"/>
                <w:szCs w:val="24"/>
                <w:lang w:eastAsia="zh-Hans"/>
              </w:rPr>
              <w:t>摩根欧洲动力策略股票(QDII)A</w:t>
            </w:r>
          </w:p>
        </w:tc>
        <w:tc>
          <w:tcPr>
            <w:tcW w:w="0" w:type="auto"/>
            <w:tcBorders>
              <w:top w:val="single" w:sz="4" w:space="0" w:color="auto"/>
              <w:left w:val="single" w:sz="4" w:space="0" w:color="auto"/>
              <w:bottom w:val="single" w:sz="4" w:space="0" w:color="auto"/>
              <w:right w:val="single" w:sz="4" w:space="0" w:color="auto"/>
            </w:tcBorders>
            <w:shd w:val="clear" w:color="auto" w:fill="D9D9D9"/>
            <w:tcMar>
              <w:top w:w="15" w:type="dxa"/>
              <w:left w:w="0" w:type="dxa"/>
              <w:bottom w:w="0" w:type="dxa"/>
              <w:right w:w="0" w:type="dxa"/>
            </w:tcMar>
            <w:vAlign w:val="center"/>
            <w:hideMark/>
          </w:tcPr>
          <w:p w14:paraId="0D8BC3BB" w14:textId="77777777" w:rsidR="00346B1B" w:rsidRDefault="00346B1B">
            <w:pPr>
              <w:jc w:val="center"/>
            </w:pPr>
            <w:r>
              <w:rPr>
                <w:rFonts w:ascii="宋体" w:hAnsi="宋体" w:hint="eastAsia"/>
                <w:szCs w:val="24"/>
                <w:lang w:eastAsia="zh-Hans"/>
              </w:rPr>
              <w:t>摩根欧洲动力策略股票(QDII)C</w:t>
            </w:r>
          </w:p>
        </w:tc>
      </w:tr>
      <w:tr w:rsidR="009E7C02" w14:paraId="33FA2325" w14:textId="77777777">
        <w:trPr>
          <w:divId w:val="890767124"/>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55EAFCF7" w14:textId="77777777" w:rsidR="00346B1B" w:rsidRDefault="00346B1B">
            <w:pPr>
              <w:pStyle w:val="a5"/>
              <w:rPr>
                <w:rFonts w:hint="eastAsia"/>
              </w:rPr>
            </w:pPr>
            <w:r>
              <w:rPr>
                <w:rFonts w:hint="eastAsia"/>
                <w:kern w:val="2"/>
                <w:sz w:val="21"/>
              </w:rPr>
              <w:t>1.本期已实现收益</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32F7848B" w14:textId="77777777" w:rsidR="00346B1B" w:rsidRDefault="00346B1B">
            <w:pPr>
              <w:jc w:val="right"/>
            </w:pPr>
            <w:r>
              <w:rPr>
                <w:rFonts w:ascii="宋体" w:hAnsi="宋体" w:hint="eastAsia"/>
                <w:szCs w:val="24"/>
                <w:lang w:eastAsia="zh-Hans"/>
              </w:rPr>
              <w:t>6,151,279.13</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5CA4A927" w14:textId="77777777" w:rsidR="00346B1B" w:rsidRDefault="00346B1B">
            <w:pPr>
              <w:jc w:val="right"/>
            </w:pPr>
            <w:r>
              <w:rPr>
                <w:rFonts w:ascii="宋体" w:hAnsi="宋体" w:hint="eastAsia"/>
                <w:szCs w:val="24"/>
                <w:lang w:eastAsia="zh-Hans"/>
              </w:rPr>
              <w:t>2,426,451.62</w:t>
            </w:r>
          </w:p>
        </w:tc>
      </w:tr>
      <w:tr w:rsidR="009E7C02" w14:paraId="71CB2F1B" w14:textId="77777777">
        <w:trPr>
          <w:divId w:val="890767124"/>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1E232473" w14:textId="77777777" w:rsidR="00346B1B" w:rsidRDefault="00346B1B">
            <w:pPr>
              <w:pStyle w:val="a5"/>
              <w:rPr>
                <w:rFonts w:hint="eastAsia"/>
              </w:rPr>
            </w:pPr>
            <w:r>
              <w:rPr>
                <w:rFonts w:hint="eastAsia"/>
                <w:kern w:val="2"/>
                <w:sz w:val="21"/>
              </w:rPr>
              <w:t>2.本期利润</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453A19BB" w14:textId="77777777" w:rsidR="00346B1B" w:rsidRDefault="00346B1B">
            <w:pPr>
              <w:jc w:val="right"/>
            </w:pPr>
            <w:r>
              <w:rPr>
                <w:rFonts w:ascii="宋体" w:hAnsi="宋体" w:hint="eastAsia"/>
                <w:szCs w:val="24"/>
                <w:lang w:eastAsia="zh-Hans"/>
              </w:rPr>
              <w:t>29,356,632.48</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60F9FF7C" w14:textId="77777777" w:rsidR="00346B1B" w:rsidRDefault="00346B1B">
            <w:pPr>
              <w:jc w:val="right"/>
            </w:pPr>
            <w:r>
              <w:rPr>
                <w:rFonts w:ascii="宋体" w:hAnsi="宋体" w:hint="eastAsia"/>
                <w:szCs w:val="24"/>
                <w:lang w:eastAsia="zh-Hans"/>
              </w:rPr>
              <w:t>11,388,893.97</w:t>
            </w:r>
          </w:p>
        </w:tc>
      </w:tr>
      <w:tr w:rsidR="009E7C02" w14:paraId="4A3857EE" w14:textId="77777777">
        <w:trPr>
          <w:divId w:val="890767124"/>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1ADB10B4" w14:textId="77777777" w:rsidR="00346B1B" w:rsidRDefault="00346B1B">
            <w:pPr>
              <w:pStyle w:val="a5"/>
              <w:rPr>
                <w:rFonts w:hint="eastAsia"/>
              </w:rPr>
            </w:pPr>
            <w:r>
              <w:rPr>
                <w:rFonts w:hint="eastAsia"/>
                <w:kern w:val="2"/>
                <w:sz w:val="21"/>
              </w:rPr>
              <w:t>3.加权平均基金份额本期利润</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611C8076" w14:textId="77777777" w:rsidR="00346B1B" w:rsidRDefault="00346B1B">
            <w:pPr>
              <w:jc w:val="right"/>
            </w:pPr>
            <w:r>
              <w:rPr>
                <w:rFonts w:ascii="宋体" w:hAnsi="宋体" w:hint="eastAsia"/>
                <w:szCs w:val="24"/>
                <w:lang w:eastAsia="zh-Hans"/>
              </w:rPr>
              <w:t>0.1885</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1D791C1D" w14:textId="77777777" w:rsidR="00346B1B" w:rsidRDefault="00346B1B">
            <w:pPr>
              <w:jc w:val="right"/>
            </w:pPr>
            <w:r>
              <w:rPr>
                <w:rFonts w:ascii="宋体" w:hAnsi="宋体" w:hint="eastAsia"/>
                <w:szCs w:val="24"/>
                <w:lang w:eastAsia="zh-Hans"/>
              </w:rPr>
              <w:t>0.1765</w:t>
            </w:r>
          </w:p>
        </w:tc>
      </w:tr>
      <w:tr w:rsidR="009E7C02" w14:paraId="284C8149" w14:textId="77777777">
        <w:trPr>
          <w:divId w:val="890767124"/>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6E9225AB" w14:textId="77777777" w:rsidR="00346B1B" w:rsidRDefault="00346B1B">
            <w:pPr>
              <w:pStyle w:val="a5"/>
              <w:rPr>
                <w:rFonts w:hint="eastAsia"/>
              </w:rPr>
            </w:pPr>
            <w:r>
              <w:rPr>
                <w:rFonts w:hint="eastAsia"/>
                <w:kern w:val="2"/>
                <w:sz w:val="21"/>
              </w:rPr>
              <w:t>4.期末基金资产净值</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77BBF3A6" w14:textId="77777777" w:rsidR="00346B1B" w:rsidRDefault="00346B1B">
            <w:pPr>
              <w:jc w:val="right"/>
            </w:pPr>
            <w:r>
              <w:rPr>
                <w:rFonts w:ascii="宋体" w:hAnsi="宋体" w:hint="eastAsia"/>
                <w:szCs w:val="24"/>
                <w:lang w:eastAsia="zh-Hans"/>
              </w:rPr>
              <w:t>339,505,762.83</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007F221E" w14:textId="77777777" w:rsidR="00346B1B" w:rsidRDefault="00346B1B">
            <w:pPr>
              <w:jc w:val="right"/>
            </w:pPr>
            <w:r>
              <w:rPr>
                <w:rFonts w:ascii="宋体" w:hAnsi="宋体" w:hint="eastAsia"/>
                <w:szCs w:val="24"/>
                <w:lang w:eastAsia="zh-Hans"/>
              </w:rPr>
              <w:t>146,840,671.77</w:t>
            </w:r>
          </w:p>
        </w:tc>
      </w:tr>
      <w:tr w:rsidR="009E7C02" w14:paraId="598984A4" w14:textId="77777777">
        <w:trPr>
          <w:divId w:val="890767124"/>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1A08A3B1" w14:textId="77777777" w:rsidR="00346B1B" w:rsidRDefault="00346B1B">
            <w:pPr>
              <w:pStyle w:val="a5"/>
              <w:rPr>
                <w:rFonts w:hint="eastAsia"/>
              </w:rPr>
            </w:pPr>
            <w:r>
              <w:rPr>
                <w:rFonts w:hint="eastAsia"/>
                <w:kern w:val="2"/>
                <w:sz w:val="21"/>
              </w:rPr>
              <w:t>5.期末基金份额净值</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587C77EE" w14:textId="77777777" w:rsidR="00346B1B" w:rsidRDefault="00346B1B">
            <w:pPr>
              <w:jc w:val="right"/>
            </w:pPr>
            <w:r>
              <w:rPr>
                <w:rFonts w:ascii="宋体" w:hAnsi="宋体" w:hint="eastAsia"/>
                <w:szCs w:val="24"/>
                <w:lang w:eastAsia="zh-Hans"/>
              </w:rPr>
              <w:t>1.6823</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3A11D79D" w14:textId="77777777" w:rsidR="00346B1B" w:rsidRDefault="00346B1B">
            <w:pPr>
              <w:jc w:val="right"/>
            </w:pPr>
            <w:r>
              <w:rPr>
                <w:rFonts w:ascii="宋体" w:hAnsi="宋体" w:hint="eastAsia"/>
                <w:szCs w:val="24"/>
                <w:lang w:eastAsia="zh-Hans"/>
              </w:rPr>
              <w:t>1.6774</w:t>
            </w:r>
          </w:p>
        </w:tc>
      </w:tr>
    </w:tbl>
    <w:p w14:paraId="0BB262EB" w14:textId="77777777" w:rsidR="00346B1B" w:rsidRDefault="00346B1B">
      <w:pPr>
        <w:wordWrap w:val="0"/>
        <w:spacing w:line="360" w:lineRule="auto"/>
        <w:jc w:val="left"/>
      </w:pPr>
      <w:r>
        <w:rPr>
          <w:rFonts w:ascii="宋体" w:hAnsi="宋体" w:hint="eastAsia"/>
          <w:szCs w:val="21"/>
        </w:rPr>
        <w:t>注：本期已实现收益指基金本期利息收入、投资收益、其他收入(不含公允价值变动收益)扣除相关费用后的余额,本期利润为本期已实现收益加上本期公允价值变动收益。</w:t>
      </w:r>
      <w:r>
        <w:rPr>
          <w:rFonts w:ascii="宋体" w:hAnsi="宋体" w:hint="eastAsia"/>
          <w:szCs w:val="21"/>
        </w:rPr>
        <w:br/>
        <w:t xml:space="preserve">　　上述基金业绩指标不包括持有人认购或交易基金的各项费用（例如，开放式基金的申购赎回费、红利再投资费、基金转换费等），计入费用后实际收益水平要低于所列数字。</w:t>
      </w:r>
    </w:p>
    <w:p w14:paraId="558994F5" w14:textId="77777777" w:rsidR="00346B1B" w:rsidRDefault="00346B1B">
      <w:pPr>
        <w:pStyle w:val="XBRLTitle2"/>
        <w:spacing w:before="156" w:line="360" w:lineRule="auto"/>
        <w:ind w:left="454"/>
      </w:pPr>
      <w:bookmarkStart w:id="63" w:name="_Toc514088247"/>
      <w:bookmarkStart w:id="64" w:name="_Toc480465417"/>
      <w:bookmarkStart w:id="65" w:name="_Toc448480288"/>
      <w:bookmarkStart w:id="66" w:name="_Toc438654076"/>
      <w:bookmarkStart w:id="67" w:name="_Toc456107122"/>
      <w:bookmarkStart w:id="68" w:name="_Toc459213768"/>
      <w:bookmarkStart w:id="69" w:name="_Toc513542648"/>
      <w:bookmarkStart w:id="70" w:name="_Toc512696254"/>
      <w:bookmarkStart w:id="71" w:name="_Toc512612257"/>
      <w:bookmarkStart w:id="72" w:name="_Toc512612081"/>
      <w:bookmarkStart w:id="73" w:name="_Toc512611285"/>
      <w:proofErr w:type="spellStart"/>
      <w:r>
        <w:rPr>
          <w:rFonts w:eastAsia="宋体" w:hint="eastAsia"/>
        </w:rPr>
        <w:t>基金净值表现</w:t>
      </w:r>
      <w:bookmarkEnd w:id="63"/>
      <w:bookmarkEnd w:id="64"/>
      <w:bookmarkEnd w:id="65"/>
      <w:bookmarkEnd w:id="66"/>
      <w:bookmarkEnd w:id="67"/>
      <w:bookmarkEnd w:id="68"/>
      <w:bookmarkEnd w:id="69"/>
      <w:bookmarkEnd w:id="70"/>
      <w:bookmarkEnd w:id="71"/>
      <w:bookmarkEnd w:id="72"/>
      <w:bookmarkEnd w:id="73"/>
      <w:proofErr w:type="spellEnd"/>
      <w:r>
        <w:rPr>
          <w:rFonts w:eastAsia="宋体" w:hint="eastAsia"/>
        </w:rPr>
        <w:t xml:space="preserve"> </w:t>
      </w:r>
    </w:p>
    <w:p w14:paraId="1A244EB4" w14:textId="77777777" w:rsidR="00346B1B" w:rsidRDefault="00346B1B" w:rsidP="00EB6B3E">
      <w:pPr>
        <w:pStyle w:val="XBRLTitle3"/>
        <w:rPr>
          <w:rFonts w:hint="eastAsia"/>
        </w:rPr>
      </w:pPr>
      <w:bookmarkStart w:id="74" w:name="_Toc514088248"/>
      <w:bookmarkStart w:id="75" w:name="_Toc513542649"/>
      <w:bookmarkStart w:id="76" w:name="_Toc480465418"/>
      <w:proofErr w:type="spellStart"/>
      <w:r>
        <w:rPr>
          <w:rFonts w:hint="eastAsia"/>
        </w:rPr>
        <w:t>基金份额净值增长率及其与同期业绩比较基准收益率的比较</w:t>
      </w:r>
      <w:bookmarkEnd w:id="74"/>
      <w:bookmarkEnd w:id="75"/>
      <w:bookmarkEnd w:id="76"/>
      <w:proofErr w:type="spellEnd"/>
      <w:r>
        <w:rPr>
          <w:rFonts w:hint="eastAsia"/>
        </w:rPr>
        <w:t xml:space="preserve"> </w:t>
      </w:r>
    </w:p>
    <w:p w14:paraId="7DEBFEBE" w14:textId="77777777" w:rsidR="00346B1B" w:rsidRDefault="00346B1B">
      <w:pPr>
        <w:spacing w:line="360" w:lineRule="auto"/>
        <w:jc w:val="center"/>
        <w:divId w:val="1215312062"/>
      </w:pPr>
      <w:r>
        <w:rPr>
          <w:rFonts w:ascii="宋体" w:hAnsi="宋体" w:hint="eastAsia"/>
        </w:rPr>
        <w:t>摩根欧洲动力策略股票(QDII)A</w:t>
      </w:r>
      <w:r>
        <w:rPr>
          <w:rFonts w:ascii="宋体" w:hAnsi="宋体" w:hint="eastAsia"/>
          <w:kern w:val="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09"/>
        <w:gridCol w:w="1281"/>
        <w:gridCol w:w="1276"/>
        <w:gridCol w:w="1339"/>
        <w:gridCol w:w="1278"/>
        <w:gridCol w:w="1278"/>
        <w:gridCol w:w="1274"/>
      </w:tblGrid>
      <w:tr w:rsidR="009E7C02" w14:paraId="62314350" w14:textId="77777777" w:rsidTr="0029004A">
        <w:trPr>
          <w:divId w:val="1215312062"/>
          <w:trHeight w:val="315"/>
        </w:trPr>
        <w:tc>
          <w:tcPr>
            <w:tcW w:w="6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6198B76E" w14:textId="77777777" w:rsidR="00346B1B" w:rsidRDefault="00346B1B">
            <w:pPr>
              <w:spacing w:line="360" w:lineRule="auto"/>
              <w:jc w:val="center"/>
            </w:pPr>
            <w:r>
              <w:rPr>
                <w:rFonts w:ascii="宋体" w:hAnsi="宋体" w:hint="eastAsia"/>
              </w:rPr>
              <w:t xml:space="preserve">阶段 </w:t>
            </w:r>
          </w:p>
        </w:tc>
        <w:tc>
          <w:tcPr>
            <w:tcW w:w="72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3AC1F345" w14:textId="77777777" w:rsidR="00346B1B" w:rsidRDefault="00346B1B">
            <w:pPr>
              <w:spacing w:line="360" w:lineRule="auto"/>
              <w:jc w:val="center"/>
            </w:pPr>
            <w:r>
              <w:rPr>
                <w:rFonts w:ascii="宋体" w:hAnsi="宋体" w:hint="eastAsia"/>
              </w:rPr>
              <w:t xml:space="preserve">净值增长率① </w:t>
            </w:r>
          </w:p>
        </w:tc>
        <w:tc>
          <w:tcPr>
            <w:tcW w:w="722"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3D9E5EA8" w14:textId="77777777" w:rsidR="00346B1B" w:rsidRDefault="00346B1B">
            <w:pPr>
              <w:spacing w:line="360" w:lineRule="auto"/>
              <w:jc w:val="center"/>
            </w:pPr>
            <w:r>
              <w:rPr>
                <w:rFonts w:ascii="宋体" w:hAnsi="宋体" w:hint="eastAsia"/>
              </w:rPr>
              <w:t xml:space="preserve">净值增长率标准差② </w:t>
            </w:r>
          </w:p>
        </w:tc>
        <w:tc>
          <w:tcPr>
            <w:tcW w:w="75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7FA21C88" w14:textId="77777777" w:rsidR="00346B1B" w:rsidRDefault="00346B1B">
            <w:pPr>
              <w:spacing w:line="360" w:lineRule="auto"/>
              <w:jc w:val="center"/>
            </w:pPr>
            <w:r>
              <w:rPr>
                <w:rFonts w:ascii="宋体" w:hAnsi="宋体" w:hint="eastAsia"/>
              </w:rPr>
              <w:t xml:space="preserve">业绩比较基准收益率③ </w:t>
            </w:r>
          </w:p>
        </w:tc>
        <w:tc>
          <w:tcPr>
            <w:tcW w:w="72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092D94E1" w14:textId="77777777" w:rsidR="00346B1B" w:rsidRDefault="00346B1B">
            <w:pPr>
              <w:spacing w:line="360" w:lineRule="auto"/>
              <w:jc w:val="center"/>
            </w:pPr>
            <w:r>
              <w:rPr>
                <w:rFonts w:ascii="宋体" w:hAnsi="宋体" w:hint="eastAsia"/>
              </w:rPr>
              <w:t xml:space="preserve">业绩比较基准收益率标准差④ </w:t>
            </w:r>
          </w:p>
        </w:tc>
        <w:tc>
          <w:tcPr>
            <w:tcW w:w="72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4B53ECD" w14:textId="77777777" w:rsidR="00346B1B" w:rsidRDefault="00346B1B">
            <w:pPr>
              <w:spacing w:line="360" w:lineRule="auto"/>
              <w:jc w:val="center"/>
            </w:pPr>
            <w:r>
              <w:rPr>
                <w:rFonts w:ascii="宋体" w:hAnsi="宋体" w:hint="eastAsia"/>
              </w:rPr>
              <w:t xml:space="preserve">①－③ </w:t>
            </w:r>
          </w:p>
        </w:tc>
        <w:tc>
          <w:tcPr>
            <w:tcW w:w="722"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283707C1" w14:textId="77777777" w:rsidR="00346B1B" w:rsidRDefault="00346B1B">
            <w:pPr>
              <w:spacing w:line="360" w:lineRule="auto"/>
              <w:jc w:val="center"/>
            </w:pPr>
            <w:r>
              <w:rPr>
                <w:rFonts w:ascii="宋体" w:hAnsi="宋体" w:hint="eastAsia"/>
              </w:rPr>
              <w:t xml:space="preserve">②－④ </w:t>
            </w:r>
          </w:p>
        </w:tc>
      </w:tr>
      <w:tr w:rsidR="009E7C02" w14:paraId="2A280E8C" w14:textId="77777777" w:rsidTr="0029004A">
        <w:trPr>
          <w:divId w:val="1215312062"/>
          <w:trHeight w:val="285"/>
        </w:trPr>
        <w:tc>
          <w:tcPr>
            <w:tcW w:w="6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6F049DA" w14:textId="77777777" w:rsidR="00346B1B" w:rsidRDefault="00346B1B">
            <w:pPr>
              <w:spacing w:line="360" w:lineRule="auto"/>
              <w:jc w:val="center"/>
            </w:pPr>
            <w:r>
              <w:rPr>
                <w:rFonts w:ascii="宋体" w:hAnsi="宋体" w:hint="eastAsia"/>
              </w:rPr>
              <w:t>过去三个月</w:t>
            </w:r>
          </w:p>
        </w:tc>
        <w:tc>
          <w:tcPr>
            <w:tcW w:w="72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B4DF85B" w14:textId="77777777" w:rsidR="00346B1B" w:rsidRDefault="00346B1B">
            <w:pPr>
              <w:spacing w:line="360" w:lineRule="auto"/>
              <w:jc w:val="right"/>
            </w:pPr>
            <w:r>
              <w:rPr>
                <w:rFonts w:ascii="宋体" w:hAnsi="宋体" w:hint="eastAsia"/>
              </w:rPr>
              <w:t xml:space="preserve">13.40% </w:t>
            </w:r>
          </w:p>
        </w:tc>
        <w:tc>
          <w:tcPr>
            <w:tcW w:w="72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93D6B77" w14:textId="77777777" w:rsidR="00346B1B" w:rsidRDefault="00346B1B">
            <w:pPr>
              <w:spacing w:line="360" w:lineRule="auto"/>
              <w:jc w:val="right"/>
            </w:pPr>
            <w:r>
              <w:rPr>
                <w:rFonts w:ascii="宋体" w:hAnsi="宋体" w:hint="eastAsia"/>
              </w:rPr>
              <w:t xml:space="preserve">1.33% </w:t>
            </w:r>
          </w:p>
        </w:tc>
        <w:tc>
          <w:tcPr>
            <w:tcW w:w="75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45074BE" w14:textId="77777777" w:rsidR="00346B1B" w:rsidRDefault="00346B1B">
            <w:pPr>
              <w:spacing w:line="360" w:lineRule="auto"/>
              <w:jc w:val="right"/>
            </w:pPr>
            <w:r>
              <w:rPr>
                <w:rFonts w:ascii="宋体" w:hAnsi="宋体" w:hint="eastAsia"/>
              </w:rPr>
              <w:t xml:space="preserve">9.98% </w:t>
            </w:r>
          </w:p>
        </w:tc>
        <w:tc>
          <w:tcPr>
            <w:tcW w:w="72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D9B85EB" w14:textId="77777777" w:rsidR="00346B1B" w:rsidRDefault="00346B1B">
            <w:pPr>
              <w:spacing w:line="360" w:lineRule="auto"/>
              <w:jc w:val="right"/>
            </w:pPr>
            <w:r>
              <w:rPr>
                <w:rFonts w:ascii="宋体" w:hAnsi="宋体" w:hint="eastAsia"/>
              </w:rPr>
              <w:t xml:space="preserve">1.61% </w:t>
            </w:r>
          </w:p>
        </w:tc>
        <w:tc>
          <w:tcPr>
            <w:tcW w:w="723" w:type="pct"/>
            <w:tcBorders>
              <w:top w:val="single" w:sz="4" w:space="0" w:color="auto"/>
              <w:left w:val="single" w:sz="4" w:space="0" w:color="auto"/>
              <w:bottom w:val="single" w:sz="4" w:space="0" w:color="auto"/>
              <w:right w:val="single" w:sz="4" w:space="0" w:color="auto"/>
            </w:tcBorders>
            <w:vAlign w:val="center"/>
            <w:hideMark/>
          </w:tcPr>
          <w:p w14:paraId="526D93F6" w14:textId="77777777" w:rsidR="00346B1B" w:rsidRDefault="00346B1B">
            <w:pPr>
              <w:spacing w:line="360" w:lineRule="auto"/>
              <w:jc w:val="right"/>
            </w:pPr>
            <w:r>
              <w:rPr>
                <w:rFonts w:ascii="宋体" w:hAnsi="宋体" w:hint="eastAsia"/>
              </w:rPr>
              <w:t xml:space="preserve">3.42% </w:t>
            </w:r>
          </w:p>
        </w:tc>
        <w:tc>
          <w:tcPr>
            <w:tcW w:w="72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0D22D7E" w14:textId="77777777" w:rsidR="00346B1B" w:rsidRDefault="00346B1B">
            <w:pPr>
              <w:spacing w:line="360" w:lineRule="auto"/>
              <w:jc w:val="right"/>
            </w:pPr>
            <w:r>
              <w:rPr>
                <w:rFonts w:ascii="宋体" w:hAnsi="宋体" w:hint="eastAsia"/>
              </w:rPr>
              <w:t xml:space="preserve">-0.28% </w:t>
            </w:r>
          </w:p>
        </w:tc>
      </w:tr>
      <w:tr w:rsidR="009E7C02" w14:paraId="3AD47D8A" w14:textId="77777777" w:rsidTr="0029004A">
        <w:trPr>
          <w:divId w:val="1215312062"/>
          <w:trHeight w:val="285"/>
        </w:trPr>
        <w:tc>
          <w:tcPr>
            <w:tcW w:w="6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DC2C72E" w14:textId="77777777" w:rsidR="00346B1B" w:rsidRDefault="00346B1B">
            <w:pPr>
              <w:spacing w:line="360" w:lineRule="auto"/>
              <w:jc w:val="center"/>
            </w:pPr>
            <w:r>
              <w:rPr>
                <w:rFonts w:ascii="宋体" w:hAnsi="宋体" w:hint="eastAsia"/>
              </w:rPr>
              <w:t>过去六个月</w:t>
            </w:r>
          </w:p>
        </w:tc>
        <w:tc>
          <w:tcPr>
            <w:tcW w:w="72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4602401" w14:textId="77777777" w:rsidR="00346B1B" w:rsidRDefault="00346B1B">
            <w:pPr>
              <w:spacing w:line="360" w:lineRule="auto"/>
              <w:jc w:val="right"/>
            </w:pPr>
            <w:r>
              <w:rPr>
                <w:rFonts w:ascii="宋体" w:hAnsi="宋体" w:hint="eastAsia"/>
              </w:rPr>
              <w:t xml:space="preserve">23.68% </w:t>
            </w:r>
          </w:p>
        </w:tc>
        <w:tc>
          <w:tcPr>
            <w:tcW w:w="72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751EA3E" w14:textId="77777777" w:rsidR="00346B1B" w:rsidRDefault="00346B1B">
            <w:pPr>
              <w:spacing w:line="360" w:lineRule="auto"/>
              <w:jc w:val="right"/>
            </w:pPr>
            <w:r>
              <w:rPr>
                <w:rFonts w:ascii="宋体" w:hAnsi="宋体" w:hint="eastAsia"/>
              </w:rPr>
              <w:t xml:space="preserve">1.11% </w:t>
            </w:r>
          </w:p>
        </w:tc>
        <w:tc>
          <w:tcPr>
            <w:tcW w:w="75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C9428FD" w14:textId="77777777" w:rsidR="00346B1B" w:rsidRDefault="00346B1B">
            <w:pPr>
              <w:spacing w:line="360" w:lineRule="auto"/>
              <w:jc w:val="right"/>
            </w:pPr>
            <w:r>
              <w:rPr>
                <w:rFonts w:ascii="宋体" w:hAnsi="宋体" w:hint="eastAsia"/>
              </w:rPr>
              <w:t xml:space="preserve">20.30% </w:t>
            </w:r>
          </w:p>
        </w:tc>
        <w:tc>
          <w:tcPr>
            <w:tcW w:w="72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AF52AEE" w14:textId="77777777" w:rsidR="00346B1B" w:rsidRDefault="00346B1B">
            <w:pPr>
              <w:spacing w:line="360" w:lineRule="auto"/>
              <w:jc w:val="right"/>
            </w:pPr>
            <w:r>
              <w:rPr>
                <w:rFonts w:ascii="宋体" w:hAnsi="宋体" w:hint="eastAsia"/>
              </w:rPr>
              <w:t xml:space="preserve">1.30% </w:t>
            </w:r>
          </w:p>
        </w:tc>
        <w:tc>
          <w:tcPr>
            <w:tcW w:w="723" w:type="pct"/>
            <w:tcBorders>
              <w:top w:val="single" w:sz="4" w:space="0" w:color="auto"/>
              <w:left w:val="single" w:sz="4" w:space="0" w:color="auto"/>
              <w:bottom w:val="single" w:sz="4" w:space="0" w:color="auto"/>
              <w:right w:val="single" w:sz="4" w:space="0" w:color="auto"/>
            </w:tcBorders>
            <w:vAlign w:val="center"/>
            <w:hideMark/>
          </w:tcPr>
          <w:p w14:paraId="3A7CCF11" w14:textId="77777777" w:rsidR="00346B1B" w:rsidRDefault="00346B1B">
            <w:pPr>
              <w:spacing w:line="360" w:lineRule="auto"/>
              <w:jc w:val="right"/>
            </w:pPr>
            <w:r>
              <w:rPr>
                <w:rFonts w:ascii="宋体" w:hAnsi="宋体" w:hint="eastAsia"/>
              </w:rPr>
              <w:t xml:space="preserve">3.38% </w:t>
            </w:r>
          </w:p>
        </w:tc>
        <w:tc>
          <w:tcPr>
            <w:tcW w:w="72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1209A83" w14:textId="77777777" w:rsidR="00346B1B" w:rsidRDefault="00346B1B">
            <w:pPr>
              <w:spacing w:line="360" w:lineRule="auto"/>
              <w:jc w:val="right"/>
            </w:pPr>
            <w:r>
              <w:rPr>
                <w:rFonts w:ascii="宋体" w:hAnsi="宋体" w:hint="eastAsia"/>
              </w:rPr>
              <w:t xml:space="preserve">-0.19% </w:t>
            </w:r>
          </w:p>
        </w:tc>
      </w:tr>
      <w:tr w:rsidR="009E7C02" w14:paraId="7D3B6522" w14:textId="77777777" w:rsidTr="0029004A">
        <w:trPr>
          <w:divId w:val="1215312062"/>
          <w:trHeight w:val="285"/>
        </w:trPr>
        <w:tc>
          <w:tcPr>
            <w:tcW w:w="6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4E0EAD5" w14:textId="77777777" w:rsidR="00346B1B" w:rsidRDefault="00346B1B">
            <w:pPr>
              <w:spacing w:line="360" w:lineRule="auto"/>
              <w:jc w:val="center"/>
            </w:pPr>
            <w:r>
              <w:rPr>
                <w:rFonts w:ascii="宋体" w:hAnsi="宋体" w:hint="eastAsia"/>
              </w:rPr>
              <w:t>过去一年</w:t>
            </w:r>
          </w:p>
        </w:tc>
        <w:tc>
          <w:tcPr>
            <w:tcW w:w="72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39D9CBC" w14:textId="77777777" w:rsidR="00346B1B" w:rsidRDefault="00346B1B">
            <w:pPr>
              <w:spacing w:line="360" w:lineRule="auto"/>
              <w:jc w:val="right"/>
            </w:pPr>
            <w:r>
              <w:rPr>
                <w:rFonts w:ascii="宋体" w:hAnsi="宋体" w:hint="eastAsia"/>
              </w:rPr>
              <w:t xml:space="preserve">21.02% </w:t>
            </w:r>
          </w:p>
        </w:tc>
        <w:tc>
          <w:tcPr>
            <w:tcW w:w="72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092AA59" w14:textId="77777777" w:rsidR="00346B1B" w:rsidRDefault="00346B1B">
            <w:pPr>
              <w:spacing w:line="360" w:lineRule="auto"/>
              <w:jc w:val="right"/>
            </w:pPr>
            <w:r>
              <w:rPr>
                <w:rFonts w:ascii="宋体" w:hAnsi="宋体" w:hint="eastAsia"/>
              </w:rPr>
              <w:t xml:space="preserve">0.92% </w:t>
            </w:r>
          </w:p>
        </w:tc>
        <w:tc>
          <w:tcPr>
            <w:tcW w:w="75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59DC7D6" w14:textId="77777777" w:rsidR="00346B1B" w:rsidRDefault="00346B1B">
            <w:pPr>
              <w:spacing w:line="360" w:lineRule="auto"/>
              <w:jc w:val="right"/>
            </w:pPr>
            <w:r>
              <w:rPr>
                <w:rFonts w:ascii="宋体" w:hAnsi="宋体" w:hint="eastAsia"/>
              </w:rPr>
              <w:t xml:space="preserve">17.05% </w:t>
            </w:r>
          </w:p>
        </w:tc>
        <w:tc>
          <w:tcPr>
            <w:tcW w:w="72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1083CB9" w14:textId="77777777" w:rsidR="00346B1B" w:rsidRDefault="00346B1B">
            <w:pPr>
              <w:spacing w:line="360" w:lineRule="auto"/>
              <w:jc w:val="right"/>
            </w:pPr>
            <w:r>
              <w:rPr>
                <w:rFonts w:ascii="宋体" w:hAnsi="宋体" w:hint="eastAsia"/>
              </w:rPr>
              <w:t xml:space="preserve">1.06% </w:t>
            </w:r>
          </w:p>
        </w:tc>
        <w:tc>
          <w:tcPr>
            <w:tcW w:w="723" w:type="pct"/>
            <w:tcBorders>
              <w:top w:val="single" w:sz="4" w:space="0" w:color="auto"/>
              <w:left w:val="single" w:sz="4" w:space="0" w:color="auto"/>
              <w:bottom w:val="single" w:sz="4" w:space="0" w:color="auto"/>
              <w:right w:val="single" w:sz="4" w:space="0" w:color="auto"/>
            </w:tcBorders>
            <w:vAlign w:val="center"/>
            <w:hideMark/>
          </w:tcPr>
          <w:p w14:paraId="640E7932" w14:textId="77777777" w:rsidR="00346B1B" w:rsidRDefault="00346B1B">
            <w:pPr>
              <w:spacing w:line="360" w:lineRule="auto"/>
              <w:jc w:val="right"/>
            </w:pPr>
            <w:r>
              <w:rPr>
                <w:rFonts w:ascii="宋体" w:hAnsi="宋体" w:hint="eastAsia"/>
              </w:rPr>
              <w:t xml:space="preserve">3.97% </w:t>
            </w:r>
          </w:p>
        </w:tc>
        <w:tc>
          <w:tcPr>
            <w:tcW w:w="72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A4C53E6" w14:textId="77777777" w:rsidR="00346B1B" w:rsidRDefault="00346B1B">
            <w:pPr>
              <w:spacing w:line="360" w:lineRule="auto"/>
              <w:jc w:val="right"/>
            </w:pPr>
            <w:r>
              <w:rPr>
                <w:rFonts w:ascii="宋体" w:hAnsi="宋体" w:hint="eastAsia"/>
              </w:rPr>
              <w:t xml:space="preserve">-0.14% </w:t>
            </w:r>
          </w:p>
        </w:tc>
      </w:tr>
      <w:tr w:rsidR="009E7C02" w14:paraId="79F5C20E" w14:textId="77777777" w:rsidTr="0029004A">
        <w:trPr>
          <w:divId w:val="1215312062"/>
          <w:trHeight w:val="285"/>
        </w:trPr>
        <w:tc>
          <w:tcPr>
            <w:tcW w:w="6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AA3CD99" w14:textId="77777777" w:rsidR="00346B1B" w:rsidRDefault="00346B1B">
            <w:pPr>
              <w:spacing w:line="360" w:lineRule="auto"/>
              <w:jc w:val="center"/>
            </w:pPr>
            <w:r>
              <w:rPr>
                <w:rFonts w:ascii="宋体" w:hAnsi="宋体" w:hint="eastAsia"/>
              </w:rPr>
              <w:t>过去三年</w:t>
            </w:r>
          </w:p>
        </w:tc>
        <w:tc>
          <w:tcPr>
            <w:tcW w:w="72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913575A" w14:textId="77777777" w:rsidR="00346B1B" w:rsidRDefault="00346B1B">
            <w:pPr>
              <w:spacing w:line="360" w:lineRule="auto"/>
              <w:jc w:val="right"/>
            </w:pPr>
            <w:r>
              <w:rPr>
                <w:rFonts w:ascii="宋体" w:hAnsi="宋体" w:hint="eastAsia"/>
              </w:rPr>
              <w:t xml:space="preserve">62.84% </w:t>
            </w:r>
          </w:p>
        </w:tc>
        <w:tc>
          <w:tcPr>
            <w:tcW w:w="72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60AD955" w14:textId="77777777" w:rsidR="00346B1B" w:rsidRDefault="00346B1B">
            <w:pPr>
              <w:spacing w:line="360" w:lineRule="auto"/>
              <w:jc w:val="right"/>
            </w:pPr>
            <w:r>
              <w:rPr>
                <w:rFonts w:ascii="宋体" w:hAnsi="宋体" w:hint="eastAsia"/>
              </w:rPr>
              <w:t xml:space="preserve">0.83% </w:t>
            </w:r>
          </w:p>
        </w:tc>
        <w:tc>
          <w:tcPr>
            <w:tcW w:w="75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9407037" w14:textId="77777777" w:rsidR="00346B1B" w:rsidRDefault="00346B1B">
            <w:pPr>
              <w:spacing w:line="360" w:lineRule="auto"/>
              <w:jc w:val="right"/>
            </w:pPr>
            <w:r>
              <w:rPr>
                <w:rFonts w:ascii="宋体" w:hAnsi="宋体" w:hint="eastAsia"/>
              </w:rPr>
              <w:t xml:space="preserve">64.69% </w:t>
            </w:r>
          </w:p>
        </w:tc>
        <w:tc>
          <w:tcPr>
            <w:tcW w:w="72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81DBBC2" w14:textId="77777777" w:rsidR="00346B1B" w:rsidRDefault="00346B1B">
            <w:pPr>
              <w:spacing w:line="360" w:lineRule="auto"/>
              <w:jc w:val="right"/>
            </w:pPr>
            <w:r>
              <w:rPr>
                <w:rFonts w:ascii="宋体" w:hAnsi="宋体" w:hint="eastAsia"/>
              </w:rPr>
              <w:t xml:space="preserve">0.99% </w:t>
            </w:r>
          </w:p>
        </w:tc>
        <w:tc>
          <w:tcPr>
            <w:tcW w:w="723" w:type="pct"/>
            <w:tcBorders>
              <w:top w:val="single" w:sz="4" w:space="0" w:color="auto"/>
              <w:left w:val="single" w:sz="4" w:space="0" w:color="auto"/>
              <w:bottom w:val="single" w:sz="4" w:space="0" w:color="auto"/>
              <w:right w:val="single" w:sz="4" w:space="0" w:color="auto"/>
            </w:tcBorders>
            <w:vAlign w:val="center"/>
            <w:hideMark/>
          </w:tcPr>
          <w:p w14:paraId="37B8C9C8" w14:textId="77777777" w:rsidR="00346B1B" w:rsidRDefault="00346B1B">
            <w:pPr>
              <w:spacing w:line="360" w:lineRule="auto"/>
              <w:jc w:val="right"/>
            </w:pPr>
            <w:r>
              <w:rPr>
                <w:rFonts w:ascii="宋体" w:hAnsi="宋体" w:hint="eastAsia"/>
              </w:rPr>
              <w:t xml:space="preserve">-1.85% </w:t>
            </w:r>
          </w:p>
        </w:tc>
        <w:tc>
          <w:tcPr>
            <w:tcW w:w="72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721E25C" w14:textId="77777777" w:rsidR="00346B1B" w:rsidRDefault="00346B1B">
            <w:pPr>
              <w:spacing w:line="360" w:lineRule="auto"/>
              <w:jc w:val="right"/>
            </w:pPr>
            <w:r>
              <w:rPr>
                <w:rFonts w:ascii="宋体" w:hAnsi="宋体" w:hint="eastAsia"/>
              </w:rPr>
              <w:t xml:space="preserve">-0.16% </w:t>
            </w:r>
          </w:p>
        </w:tc>
      </w:tr>
      <w:tr w:rsidR="009E7C02" w14:paraId="6FF546EE" w14:textId="77777777" w:rsidTr="0029004A">
        <w:trPr>
          <w:divId w:val="1215312062"/>
          <w:trHeight w:val="285"/>
        </w:trPr>
        <w:tc>
          <w:tcPr>
            <w:tcW w:w="6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4227CBC" w14:textId="77777777" w:rsidR="00346B1B" w:rsidRDefault="00346B1B">
            <w:pPr>
              <w:spacing w:line="360" w:lineRule="auto"/>
              <w:jc w:val="center"/>
            </w:pPr>
            <w:r>
              <w:rPr>
                <w:rFonts w:ascii="宋体" w:hAnsi="宋体" w:hint="eastAsia"/>
              </w:rPr>
              <w:t>过去五年</w:t>
            </w:r>
          </w:p>
        </w:tc>
        <w:tc>
          <w:tcPr>
            <w:tcW w:w="72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A1816A2" w14:textId="77777777" w:rsidR="00346B1B" w:rsidRDefault="00346B1B">
            <w:pPr>
              <w:spacing w:line="360" w:lineRule="auto"/>
              <w:jc w:val="right"/>
            </w:pPr>
            <w:r>
              <w:rPr>
                <w:rFonts w:ascii="宋体" w:hAnsi="宋体" w:hint="eastAsia"/>
              </w:rPr>
              <w:t xml:space="preserve">66.61% </w:t>
            </w:r>
          </w:p>
        </w:tc>
        <w:tc>
          <w:tcPr>
            <w:tcW w:w="72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92912A1" w14:textId="77777777" w:rsidR="00346B1B" w:rsidRDefault="00346B1B">
            <w:pPr>
              <w:spacing w:line="360" w:lineRule="auto"/>
              <w:jc w:val="right"/>
            </w:pPr>
            <w:r>
              <w:rPr>
                <w:rFonts w:ascii="宋体" w:hAnsi="宋体" w:hint="eastAsia"/>
              </w:rPr>
              <w:t xml:space="preserve">0.92% </w:t>
            </w:r>
          </w:p>
        </w:tc>
        <w:tc>
          <w:tcPr>
            <w:tcW w:w="75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7BC72CC" w14:textId="77777777" w:rsidR="00346B1B" w:rsidRDefault="00346B1B">
            <w:pPr>
              <w:spacing w:line="360" w:lineRule="auto"/>
              <w:jc w:val="right"/>
            </w:pPr>
            <w:r>
              <w:rPr>
                <w:rFonts w:ascii="宋体" w:hAnsi="宋体" w:hint="eastAsia"/>
              </w:rPr>
              <w:t xml:space="preserve">73.29% </w:t>
            </w:r>
          </w:p>
        </w:tc>
        <w:tc>
          <w:tcPr>
            <w:tcW w:w="72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38CBA74" w14:textId="77777777" w:rsidR="00346B1B" w:rsidRDefault="00346B1B">
            <w:pPr>
              <w:spacing w:line="360" w:lineRule="auto"/>
              <w:jc w:val="right"/>
            </w:pPr>
            <w:r>
              <w:rPr>
                <w:rFonts w:ascii="宋体" w:hAnsi="宋体" w:hint="eastAsia"/>
              </w:rPr>
              <w:t xml:space="preserve">1.04% </w:t>
            </w:r>
          </w:p>
        </w:tc>
        <w:tc>
          <w:tcPr>
            <w:tcW w:w="723" w:type="pct"/>
            <w:tcBorders>
              <w:top w:val="single" w:sz="4" w:space="0" w:color="auto"/>
              <w:left w:val="single" w:sz="4" w:space="0" w:color="auto"/>
              <w:bottom w:val="single" w:sz="4" w:space="0" w:color="auto"/>
              <w:right w:val="single" w:sz="4" w:space="0" w:color="auto"/>
            </w:tcBorders>
            <w:vAlign w:val="center"/>
            <w:hideMark/>
          </w:tcPr>
          <w:p w14:paraId="48D9AC69" w14:textId="77777777" w:rsidR="00346B1B" w:rsidRDefault="00346B1B">
            <w:pPr>
              <w:spacing w:line="360" w:lineRule="auto"/>
              <w:jc w:val="right"/>
            </w:pPr>
            <w:r>
              <w:rPr>
                <w:rFonts w:ascii="宋体" w:hAnsi="宋体" w:hint="eastAsia"/>
              </w:rPr>
              <w:t xml:space="preserve">-6.68% </w:t>
            </w:r>
          </w:p>
        </w:tc>
        <w:tc>
          <w:tcPr>
            <w:tcW w:w="72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1B821CB" w14:textId="77777777" w:rsidR="00346B1B" w:rsidRDefault="00346B1B">
            <w:pPr>
              <w:spacing w:line="360" w:lineRule="auto"/>
              <w:jc w:val="right"/>
            </w:pPr>
            <w:r>
              <w:rPr>
                <w:rFonts w:ascii="宋体" w:hAnsi="宋体" w:hint="eastAsia"/>
              </w:rPr>
              <w:t xml:space="preserve">-0.12% </w:t>
            </w:r>
          </w:p>
        </w:tc>
      </w:tr>
      <w:tr w:rsidR="0029004A" w14:paraId="1CAA4509" w14:textId="77777777" w:rsidTr="00216710">
        <w:trPr>
          <w:divId w:val="1215312062"/>
          <w:trHeight w:val="285"/>
        </w:trPr>
        <w:tc>
          <w:tcPr>
            <w:tcW w:w="6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FAEFEAA" w14:textId="77777777" w:rsidR="0029004A" w:rsidRDefault="0029004A" w:rsidP="0029004A">
            <w:pPr>
              <w:spacing w:line="360" w:lineRule="auto"/>
              <w:jc w:val="center"/>
            </w:pPr>
            <w:r>
              <w:rPr>
                <w:rFonts w:ascii="宋体" w:hAnsi="宋体" w:hint="eastAsia"/>
              </w:rPr>
              <w:t>自基金合同生效起至今</w:t>
            </w:r>
          </w:p>
        </w:tc>
        <w:tc>
          <w:tcPr>
            <w:tcW w:w="72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76C904E" w14:textId="77777777" w:rsidR="0029004A" w:rsidRDefault="0029004A" w:rsidP="0029004A">
            <w:pPr>
              <w:spacing w:line="360" w:lineRule="auto"/>
              <w:jc w:val="right"/>
            </w:pPr>
            <w:r>
              <w:rPr>
                <w:rFonts w:ascii="宋体" w:hAnsi="宋体" w:hint="eastAsia"/>
              </w:rPr>
              <w:t xml:space="preserve">68.23% </w:t>
            </w:r>
          </w:p>
        </w:tc>
        <w:tc>
          <w:tcPr>
            <w:tcW w:w="722"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AE8E44A" w14:textId="78B827E1" w:rsidR="0029004A" w:rsidRPr="00216710" w:rsidRDefault="0029004A" w:rsidP="0029004A">
            <w:pPr>
              <w:spacing w:line="360" w:lineRule="auto"/>
              <w:jc w:val="right"/>
              <w:rPr>
                <w:rFonts w:ascii="宋体" w:hAnsi="宋体"/>
              </w:rPr>
            </w:pPr>
            <w:r w:rsidRPr="00216710">
              <w:rPr>
                <w:rFonts w:ascii="宋体" w:hAnsi="宋体"/>
              </w:rPr>
              <w:t>0.98%</w:t>
            </w:r>
          </w:p>
        </w:tc>
        <w:tc>
          <w:tcPr>
            <w:tcW w:w="758"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38AD08F" w14:textId="4BDED7DA" w:rsidR="0029004A" w:rsidRPr="00216710" w:rsidRDefault="0029004A" w:rsidP="0029004A">
            <w:pPr>
              <w:spacing w:line="360" w:lineRule="auto"/>
              <w:jc w:val="right"/>
              <w:rPr>
                <w:rFonts w:ascii="宋体" w:hAnsi="宋体"/>
              </w:rPr>
            </w:pPr>
            <w:r w:rsidRPr="00216710">
              <w:rPr>
                <w:rFonts w:ascii="宋体" w:hAnsi="宋体"/>
              </w:rPr>
              <w:t>81.97%</w:t>
            </w:r>
          </w:p>
        </w:tc>
        <w:tc>
          <w:tcPr>
            <w:tcW w:w="72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F6FEA72" w14:textId="77777777" w:rsidR="0029004A" w:rsidRPr="00216710" w:rsidRDefault="0029004A" w:rsidP="0029004A">
            <w:pPr>
              <w:spacing w:line="360" w:lineRule="auto"/>
              <w:jc w:val="right"/>
              <w:rPr>
                <w:rFonts w:ascii="宋体" w:hAnsi="宋体"/>
              </w:rPr>
            </w:pPr>
            <w:r>
              <w:rPr>
                <w:rFonts w:ascii="宋体" w:hAnsi="宋体" w:hint="eastAsia"/>
              </w:rPr>
              <w:t xml:space="preserve">1.12% </w:t>
            </w:r>
          </w:p>
        </w:tc>
        <w:tc>
          <w:tcPr>
            <w:tcW w:w="72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381F1DA" w14:textId="3F0B9C70" w:rsidR="0029004A" w:rsidRPr="00216710" w:rsidRDefault="0029004A" w:rsidP="0029004A">
            <w:pPr>
              <w:spacing w:line="360" w:lineRule="auto"/>
              <w:jc w:val="right"/>
              <w:rPr>
                <w:rFonts w:ascii="宋体" w:hAnsi="宋体"/>
              </w:rPr>
            </w:pPr>
            <w:r w:rsidRPr="00216710">
              <w:rPr>
                <w:rFonts w:ascii="宋体" w:hAnsi="宋体"/>
              </w:rPr>
              <w:t>-13.74%</w:t>
            </w:r>
          </w:p>
        </w:tc>
        <w:tc>
          <w:tcPr>
            <w:tcW w:w="72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B281B41" w14:textId="3B7D5126" w:rsidR="0029004A" w:rsidRPr="00216710" w:rsidRDefault="0029004A" w:rsidP="0029004A">
            <w:pPr>
              <w:spacing w:line="360" w:lineRule="auto"/>
              <w:jc w:val="right"/>
              <w:rPr>
                <w:rFonts w:ascii="宋体" w:hAnsi="宋体"/>
              </w:rPr>
            </w:pPr>
            <w:r w:rsidRPr="00216710">
              <w:rPr>
                <w:rFonts w:ascii="宋体" w:hAnsi="宋体"/>
              </w:rPr>
              <w:t>-0.14%</w:t>
            </w:r>
          </w:p>
        </w:tc>
      </w:tr>
    </w:tbl>
    <w:p w14:paraId="4B273B7E" w14:textId="77777777" w:rsidR="00346B1B" w:rsidRDefault="00346B1B">
      <w:pPr>
        <w:spacing w:line="360" w:lineRule="auto"/>
        <w:jc w:val="center"/>
        <w:divId w:val="1417435956"/>
      </w:pPr>
      <w:r>
        <w:rPr>
          <w:rFonts w:ascii="宋体" w:hAnsi="宋体" w:hint="eastAsia"/>
        </w:rPr>
        <w:t>摩根欧洲动力策略股票(QDII)C</w:t>
      </w:r>
      <w:r>
        <w:rPr>
          <w:rFonts w:ascii="宋体" w:hAnsi="宋体" w:hint="eastAsia"/>
          <w:kern w:val="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19"/>
        <w:gridCol w:w="1290"/>
        <w:gridCol w:w="1285"/>
        <w:gridCol w:w="1286"/>
        <w:gridCol w:w="1286"/>
        <w:gridCol w:w="1286"/>
        <w:gridCol w:w="1283"/>
      </w:tblGrid>
      <w:tr w:rsidR="009E7C02" w14:paraId="617B692C" w14:textId="77777777">
        <w:trPr>
          <w:divId w:val="1417435956"/>
          <w:trHeight w:val="315"/>
        </w:trPr>
        <w:tc>
          <w:tcPr>
            <w:tcW w:w="63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3B2226B8" w14:textId="77777777" w:rsidR="00346B1B" w:rsidRDefault="00346B1B">
            <w:pPr>
              <w:spacing w:line="360" w:lineRule="auto"/>
              <w:jc w:val="center"/>
            </w:pPr>
            <w:r>
              <w:rPr>
                <w:rFonts w:ascii="宋体" w:hAnsi="宋体" w:hint="eastAsia"/>
              </w:rPr>
              <w:lastRenderedPageBreak/>
              <w:t xml:space="preserve">阶段 </w:t>
            </w:r>
          </w:p>
        </w:tc>
        <w:tc>
          <w:tcPr>
            <w:tcW w:w="73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2834216F" w14:textId="77777777" w:rsidR="00346B1B" w:rsidRDefault="00346B1B">
            <w:pPr>
              <w:spacing w:line="360" w:lineRule="auto"/>
              <w:jc w:val="center"/>
            </w:pPr>
            <w:r>
              <w:rPr>
                <w:rFonts w:ascii="宋体" w:hAnsi="宋体" w:hint="eastAsia"/>
              </w:rPr>
              <w:t xml:space="preserve">净值增长率① </w:t>
            </w:r>
          </w:p>
        </w:tc>
        <w:tc>
          <w:tcPr>
            <w:tcW w:w="72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72F368D3" w14:textId="77777777" w:rsidR="00346B1B" w:rsidRDefault="00346B1B">
            <w:pPr>
              <w:spacing w:line="360" w:lineRule="auto"/>
              <w:jc w:val="center"/>
            </w:pPr>
            <w:r>
              <w:rPr>
                <w:rFonts w:ascii="宋体" w:hAnsi="宋体" w:hint="eastAsia"/>
              </w:rPr>
              <w:t xml:space="preserve">净值增长率标准差②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7F096E1F" w14:textId="77777777" w:rsidR="00346B1B" w:rsidRDefault="00346B1B">
            <w:pPr>
              <w:spacing w:line="360" w:lineRule="auto"/>
              <w:jc w:val="center"/>
            </w:pPr>
            <w:r>
              <w:rPr>
                <w:rFonts w:ascii="宋体" w:hAnsi="宋体" w:hint="eastAsia"/>
              </w:rPr>
              <w:t xml:space="preserve">业绩比较基准收益率③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27D284B0" w14:textId="77777777" w:rsidR="00346B1B" w:rsidRDefault="00346B1B">
            <w:pPr>
              <w:spacing w:line="360" w:lineRule="auto"/>
              <w:jc w:val="center"/>
            </w:pPr>
            <w:r>
              <w:rPr>
                <w:rFonts w:ascii="宋体" w:hAnsi="宋体" w:hint="eastAsia"/>
              </w:rPr>
              <w:t xml:space="preserve">业绩比较基准收益率标准差④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2391D4B" w14:textId="77777777" w:rsidR="00346B1B" w:rsidRDefault="00346B1B">
            <w:pPr>
              <w:spacing w:line="360" w:lineRule="auto"/>
              <w:jc w:val="center"/>
            </w:pPr>
            <w:r>
              <w:rPr>
                <w:rFonts w:ascii="宋体" w:hAnsi="宋体" w:hint="eastAsia"/>
              </w:rPr>
              <w:t xml:space="preserve">①－③ </w:t>
            </w:r>
          </w:p>
        </w:tc>
        <w:tc>
          <w:tcPr>
            <w:tcW w:w="72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7425996A" w14:textId="77777777" w:rsidR="00346B1B" w:rsidRDefault="00346B1B">
            <w:pPr>
              <w:spacing w:line="360" w:lineRule="auto"/>
              <w:jc w:val="center"/>
            </w:pPr>
            <w:r>
              <w:rPr>
                <w:rFonts w:ascii="宋体" w:hAnsi="宋体" w:hint="eastAsia"/>
              </w:rPr>
              <w:t xml:space="preserve">②－④ </w:t>
            </w:r>
          </w:p>
        </w:tc>
      </w:tr>
      <w:tr w:rsidR="009E7C02" w14:paraId="66A22607" w14:textId="77777777">
        <w:trPr>
          <w:divId w:val="1417435956"/>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67EABF4" w14:textId="77777777" w:rsidR="00346B1B" w:rsidRDefault="00346B1B">
            <w:pPr>
              <w:spacing w:line="360" w:lineRule="auto"/>
              <w:jc w:val="center"/>
            </w:pPr>
            <w:r>
              <w:rPr>
                <w:rFonts w:ascii="宋体" w:hAnsi="宋体" w:hint="eastAsia"/>
              </w:rPr>
              <w:t>过去三个月</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49789DA" w14:textId="77777777" w:rsidR="00346B1B" w:rsidRDefault="00346B1B">
            <w:pPr>
              <w:spacing w:line="360" w:lineRule="auto"/>
              <w:jc w:val="right"/>
            </w:pPr>
            <w:r>
              <w:rPr>
                <w:rFonts w:ascii="宋体" w:hAnsi="宋体" w:hint="eastAsia"/>
              </w:rPr>
              <w:t xml:space="preserve">13.25%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49064B5" w14:textId="77777777" w:rsidR="00346B1B" w:rsidRDefault="00346B1B">
            <w:pPr>
              <w:spacing w:line="360" w:lineRule="auto"/>
              <w:jc w:val="right"/>
            </w:pPr>
            <w:r>
              <w:rPr>
                <w:rFonts w:ascii="宋体" w:hAnsi="宋体" w:hint="eastAsia"/>
              </w:rPr>
              <w:t xml:space="preserve">1.34%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2745EE7" w14:textId="77777777" w:rsidR="00346B1B" w:rsidRDefault="00346B1B">
            <w:pPr>
              <w:spacing w:line="360" w:lineRule="auto"/>
              <w:jc w:val="right"/>
            </w:pPr>
            <w:r>
              <w:rPr>
                <w:rFonts w:ascii="宋体" w:hAnsi="宋体" w:hint="eastAsia"/>
              </w:rPr>
              <w:t xml:space="preserve">9.98%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5699405" w14:textId="77777777" w:rsidR="00346B1B" w:rsidRDefault="00346B1B">
            <w:pPr>
              <w:spacing w:line="360" w:lineRule="auto"/>
              <w:jc w:val="right"/>
            </w:pPr>
            <w:r>
              <w:rPr>
                <w:rFonts w:ascii="宋体" w:hAnsi="宋体" w:hint="eastAsia"/>
              </w:rPr>
              <w:t xml:space="preserve">1.61% </w:t>
            </w:r>
          </w:p>
        </w:tc>
        <w:tc>
          <w:tcPr>
            <w:tcW w:w="728" w:type="pct"/>
            <w:tcBorders>
              <w:top w:val="single" w:sz="4" w:space="0" w:color="auto"/>
              <w:left w:val="single" w:sz="4" w:space="0" w:color="auto"/>
              <w:bottom w:val="single" w:sz="4" w:space="0" w:color="auto"/>
              <w:right w:val="single" w:sz="4" w:space="0" w:color="auto"/>
            </w:tcBorders>
            <w:vAlign w:val="center"/>
            <w:hideMark/>
          </w:tcPr>
          <w:p w14:paraId="3E603DF6" w14:textId="77777777" w:rsidR="00346B1B" w:rsidRDefault="00346B1B">
            <w:pPr>
              <w:spacing w:line="360" w:lineRule="auto"/>
              <w:jc w:val="right"/>
            </w:pPr>
            <w:r>
              <w:rPr>
                <w:rFonts w:ascii="宋体" w:hAnsi="宋体" w:hint="eastAsia"/>
              </w:rPr>
              <w:t xml:space="preserve">3.27%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D35DE69" w14:textId="77777777" w:rsidR="00346B1B" w:rsidRDefault="00346B1B">
            <w:pPr>
              <w:spacing w:line="360" w:lineRule="auto"/>
              <w:jc w:val="right"/>
            </w:pPr>
            <w:r>
              <w:rPr>
                <w:rFonts w:ascii="宋体" w:hAnsi="宋体" w:hint="eastAsia"/>
              </w:rPr>
              <w:t xml:space="preserve">-0.27% </w:t>
            </w:r>
          </w:p>
        </w:tc>
      </w:tr>
      <w:tr w:rsidR="009E7C02" w14:paraId="58F81B25" w14:textId="77777777">
        <w:trPr>
          <w:divId w:val="1417435956"/>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599CA1C" w14:textId="77777777" w:rsidR="00346B1B" w:rsidRDefault="00346B1B">
            <w:pPr>
              <w:spacing w:line="360" w:lineRule="auto"/>
              <w:jc w:val="center"/>
            </w:pPr>
            <w:r>
              <w:rPr>
                <w:rFonts w:ascii="宋体" w:hAnsi="宋体" w:hint="eastAsia"/>
              </w:rPr>
              <w:t>过去六个月</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7EB7FC5" w14:textId="77777777" w:rsidR="00346B1B" w:rsidRDefault="00346B1B">
            <w:pPr>
              <w:spacing w:line="360" w:lineRule="auto"/>
              <w:jc w:val="right"/>
            </w:pPr>
            <w:r>
              <w:rPr>
                <w:rFonts w:ascii="宋体" w:hAnsi="宋体" w:hint="eastAsia"/>
              </w:rPr>
              <w:t xml:space="preserve">23.42%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0917C1D" w14:textId="77777777" w:rsidR="00346B1B" w:rsidRDefault="00346B1B">
            <w:pPr>
              <w:spacing w:line="360" w:lineRule="auto"/>
              <w:jc w:val="right"/>
            </w:pPr>
            <w:r>
              <w:rPr>
                <w:rFonts w:ascii="宋体" w:hAnsi="宋体" w:hint="eastAsia"/>
              </w:rPr>
              <w:t xml:space="preserve">1.11%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8532C51" w14:textId="77777777" w:rsidR="00346B1B" w:rsidRDefault="00346B1B">
            <w:pPr>
              <w:spacing w:line="360" w:lineRule="auto"/>
              <w:jc w:val="right"/>
            </w:pPr>
            <w:r>
              <w:rPr>
                <w:rFonts w:ascii="宋体" w:hAnsi="宋体" w:hint="eastAsia"/>
              </w:rPr>
              <w:t xml:space="preserve">20.30%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9D7F9B6" w14:textId="77777777" w:rsidR="00346B1B" w:rsidRDefault="00346B1B">
            <w:pPr>
              <w:spacing w:line="360" w:lineRule="auto"/>
              <w:jc w:val="right"/>
            </w:pPr>
            <w:r>
              <w:rPr>
                <w:rFonts w:ascii="宋体" w:hAnsi="宋体" w:hint="eastAsia"/>
              </w:rPr>
              <w:t xml:space="preserve">1.30% </w:t>
            </w:r>
          </w:p>
        </w:tc>
        <w:tc>
          <w:tcPr>
            <w:tcW w:w="728" w:type="pct"/>
            <w:tcBorders>
              <w:top w:val="single" w:sz="4" w:space="0" w:color="auto"/>
              <w:left w:val="single" w:sz="4" w:space="0" w:color="auto"/>
              <w:bottom w:val="single" w:sz="4" w:space="0" w:color="auto"/>
              <w:right w:val="single" w:sz="4" w:space="0" w:color="auto"/>
            </w:tcBorders>
            <w:vAlign w:val="center"/>
            <w:hideMark/>
          </w:tcPr>
          <w:p w14:paraId="1D93B69A" w14:textId="77777777" w:rsidR="00346B1B" w:rsidRDefault="00346B1B">
            <w:pPr>
              <w:spacing w:line="360" w:lineRule="auto"/>
              <w:jc w:val="right"/>
            </w:pPr>
            <w:r>
              <w:rPr>
                <w:rFonts w:ascii="宋体" w:hAnsi="宋体" w:hint="eastAsia"/>
              </w:rPr>
              <w:t xml:space="preserve">3.12%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6D0F29C" w14:textId="77777777" w:rsidR="00346B1B" w:rsidRDefault="00346B1B">
            <w:pPr>
              <w:spacing w:line="360" w:lineRule="auto"/>
              <w:jc w:val="right"/>
            </w:pPr>
            <w:r>
              <w:rPr>
                <w:rFonts w:ascii="宋体" w:hAnsi="宋体" w:hint="eastAsia"/>
              </w:rPr>
              <w:t xml:space="preserve">-0.19% </w:t>
            </w:r>
          </w:p>
        </w:tc>
      </w:tr>
      <w:tr w:rsidR="009E7C02" w14:paraId="585D77F9" w14:textId="77777777">
        <w:trPr>
          <w:divId w:val="1417435956"/>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136376D" w14:textId="77777777" w:rsidR="00346B1B" w:rsidRDefault="00346B1B">
            <w:pPr>
              <w:spacing w:line="360" w:lineRule="auto"/>
              <w:jc w:val="center"/>
            </w:pPr>
            <w:r>
              <w:rPr>
                <w:rFonts w:ascii="宋体" w:hAnsi="宋体" w:hint="eastAsia"/>
              </w:rPr>
              <w:t>过去一年</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7F93A65" w14:textId="77777777" w:rsidR="00346B1B" w:rsidRDefault="00346B1B">
            <w:pPr>
              <w:spacing w:line="360" w:lineRule="auto"/>
              <w:jc w:val="right"/>
            </w:pPr>
            <w:r>
              <w:rPr>
                <w:rFonts w:ascii="宋体" w:hAnsi="宋体" w:hint="eastAsia"/>
              </w:rPr>
              <w:t xml:space="preserve">20.52%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F4220D1" w14:textId="77777777" w:rsidR="00346B1B" w:rsidRDefault="00346B1B">
            <w:pPr>
              <w:spacing w:line="360" w:lineRule="auto"/>
              <w:jc w:val="right"/>
            </w:pPr>
            <w:r>
              <w:rPr>
                <w:rFonts w:ascii="宋体" w:hAnsi="宋体" w:hint="eastAsia"/>
              </w:rPr>
              <w:t xml:space="preserve">0.93%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6F1A985" w14:textId="77777777" w:rsidR="00346B1B" w:rsidRDefault="00346B1B">
            <w:pPr>
              <w:spacing w:line="360" w:lineRule="auto"/>
              <w:jc w:val="right"/>
            </w:pPr>
            <w:r>
              <w:rPr>
                <w:rFonts w:ascii="宋体" w:hAnsi="宋体" w:hint="eastAsia"/>
              </w:rPr>
              <w:t xml:space="preserve">17.05%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0014AFA" w14:textId="77777777" w:rsidR="00346B1B" w:rsidRDefault="00346B1B">
            <w:pPr>
              <w:spacing w:line="360" w:lineRule="auto"/>
              <w:jc w:val="right"/>
            </w:pPr>
            <w:r>
              <w:rPr>
                <w:rFonts w:ascii="宋体" w:hAnsi="宋体" w:hint="eastAsia"/>
              </w:rPr>
              <w:t xml:space="preserve">1.06% </w:t>
            </w:r>
          </w:p>
        </w:tc>
        <w:tc>
          <w:tcPr>
            <w:tcW w:w="728" w:type="pct"/>
            <w:tcBorders>
              <w:top w:val="single" w:sz="4" w:space="0" w:color="auto"/>
              <w:left w:val="single" w:sz="4" w:space="0" w:color="auto"/>
              <w:bottom w:val="single" w:sz="4" w:space="0" w:color="auto"/>
              <w:right w:val="single" w:sz="4" w:space="0" w:color="auto"/>
            </w:tcBorders>
            <w:vAlign w:val="center"/>
            <w:hideMark/>
          </w:tcPr>
          <w:p w14:paraId="3CA635CF" w14:textId="77777777" w:rsidR="00346B1B" w:rsidRDefault="00346B1B">
            <w:pPr>
              <w:spacing w:line="360" w:lineRule="auto"/>
              <w:jc w:val="right"/>
            </w:pPr>
            <w:r>
              <w:rPr>
                <w:rFonts w:ascii="宋体" w:hAnsi="宋体" w:hint="eastAsia"/>
              </w:rPr>
              <w:t xml:space="preserve">3.47%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F6B09A2" w14:textId="77777777" w:rsidR="00346B1B" w:rsidRDefault="00346B1B">
            <w:pPr>
              <w:spacing w:line="360" w:lineRule="auto"/>
              <w:jc w:val="right"/>
            </w:pPr>
            <w:r>
              <w:rPr>
                <w:rFonts w:ascii="宋体" w:hAnsi="宋体" w:hint="eastAsia"/>
              </w:rPr>
              <w:t xml:space="preserve">-0.13% </w:t>
            </w:r>
          </w:p>
        </w:tc>
      </w:tr>
      <w:tr w:rsidR="0029004A" w14:paraId="50A91769" w14:textId="77777777" w:rsidTr="00216710">
        <w:trPr>
          <w:divId w:val="1417435956"/>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4D0696C" w14:textId="77777777" w:rsidR="0029004A" w:rsidRDefault="0029004A" w:rsidP="0029004A">
            <w:pPr>
              <w:spacing w:line="360" w:lineRule="auto"/>
              <w:jc w:val="center"/>
            </w:pPr>
            <w:r>
              <w:rPr>
                <w:rFonts w:ascii="宋体" w:hAnsi="宋体" w:hint="eastAsia"/>
              </w:rPr>
              <w:t>自基金合同生效起至今</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A68FF2C" w14:textId="77777777" w:rsidR="0029004A" w:rsidRDefault="0029004A" w:rsidP="0029004A">
            <w:pPr>
              <w:spacing w:line="360" w:lineRule="auto"/>
              <w:jc w:val="right"/>
            </w:pPr>
            <w:r>
              <w:rPr>
                <w:rFonts w:ascii="宋体" w:hAnsi="宋体" w:hint="eastAsia"/>
              </w:rPr>
              <w:t xml:space="preserve">32.66%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911F188" w14:textId="77777777" w:rsidR="0029004A" w:rsidRDefault="0029004A" w:rsidP="0029004A">
            <w:pPr>
              <w:spacing w:line="360" w:lineRule="auto"/>
              <w:jc w:val="right"/>
            </w:pPr>
            <w:r>
              <w:rPr>
                <w:rFonts w:ascii="宋体" w:hAnsi="宋体" w:hint="eastAsia"/>
              </w:rPr>
              <w:t xml:space="preserve">0.81%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06BD13C" w14:textId="77777777" w:rsidR="0029004A" w:rsidRPr="00216710" w:rsidRDefault="0029004A" w:rsidP="0029004A">
            <w:pPr>
              <w:spacing w:line="360" w:lineRule="auto"/>
              <w:jc w:val="right"/>
              <w:rPr>
                <w:rFonts w:ascii="宋体" w:hAnsi="宋体"/>
              </w:rPr>
            </w:pPr>
            <w:r>
              <w:rPr>
                <w:rFonts w:ascii="宋体" w:hAnsi="宋体" w:hint="eastAsia"/>
              </w:rPr>
              <w:t xml:space="preserve">31.70% </w:t>
            </w:r>
          </w:p>
        </w:tc>
        <w:tc>
          <w:tcPr>
            <w:tcW w:w="728"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346DB0A" w14:textId="519EFE30" w:rsidR="0029004A" w:rsidRPr="00216710" w:rsidRDefault="0029004A" w:rsidP="0029004A">
            <w:pPr>
              <w:spacing w:line="360" w:lineRule="auto"/>
              <w:jc w:val="right"/>
              <w:rPr>
                <w:rFonts w:ascii="宋体" w:hAnsi="宋体"/>
              </w:rPr>
            </w:pPr>
            <w:r w:rsidRPr="00216710">
              <w:rPr>
                <w:rFonts w:ascii="宋体" w:hAnsi="宋体"/>
              </w:rPr>
              <w:t>0.93%</w:t>
            </w:r>
          </w:p>
        </w:tc>
        <w:tc>
          <w:tcPr>
            <w:tcW w:w="728" w:type="pct"/>
            <w:tcBorders>
              <w:top w:val="single" w:sz="4" w:space="0" w:color="auto"/>
              <w:left w:val="nil"/>
              <w:bottom w:val="single" w:sz="4" w:space="0" w:color="auto"/>
              <w:right w:val="single" w:sz="4" w:space="0" w:color="auto"/>
            </w:tcBorders>
            <w:shd w:val="clear" w:color="auto" w:fill="auto"/>
            <w:vAlign w:val="center"/>
            <w:hideMark/>
          </w:tcPr>
          <w:p w14:paraId="604DEC37" w14:textId="5B8A5A0B" w:rsidR="0029004A" w:rsidRPr="00216710" w:rsidRDefault="0029004A" w:rsidP="0029004A">
            <w:pPr>
              <w:spacing w:line="360" w:lineRule="auto"/>
              <w:jc w:val="right"/>
              <w:rPr>
                <w:rFonts w:ascii="宋体" w:hAnsi="宋体"/>
              </w:rPr>
            </w:pPr>
            <w:r w:rsidRPr="00216710">
              <w:rPr>
                <w:rFonts w:ascii="宋体" w:hAnsi="宋体"/>
              </w:rPr>
              <w:t>0.96%</w:t>
            </w:r>
          </w:p>
        </w:tc>
        <w:tc>
          <w:tcPr>
            <w:tcW w:w="72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86BF52A" w14:textId="65AD3355" w:rsidR="0029004A" w:rsidRPr="00216710" w:rsidRDefault="0029004A" w:rsidP="0029004A">
            <w:pPr>
              <w:spacing w:line="360" w:lineRule="auto"/>
              <w:jc w:val="right"/>
              <w:rPr>
                <w:rFonts w:ascii="宋体" w:hAnsi="宋体"/>
              </w:rPr>
            </w:pPr>
            <w:r w:rsidRPr="00216710">
              <w:rPr>
                <w:rFonts w:ascii="宋体" w:hAnsi="宋体"/>
              </w:rPr>
              <w:t>-0.12%</w:t>
            </w:r>
          </w:p>
        </w:tc>
      </w:tr>
    </w:tbl>
    <w:p w14:paraId="01F3F81B" w14:textId="77777777" w:rsidR="00346B1B" w:rsidRDefault="00346B1B" w:rsidP="00EB6B3E">
      <w:pPr>
        <w:pStyle w:val="XBRLTitle3"/>
        <w:rPr>
          <w:rFonts w:hint="eastAsia"/>
        </w:rPr>
      </w:pPr>
      <w:bookmarkStart w:id="77" w:name="_Toc514088249"/>
      <w:bookmarkStart w:id="78" w:name="_Toc480465419"/>
      <w:bookmarkStart w:id="79" w:name="_Toc513542650"/>
      <w:proofErr w:type="spellStart"/>
      <w:r>
        <w:rPr>
          <w:rFonts w:hint="eastAsia"/>
        </w:rPr>
        <w:t>自基金合同生效以来基金累计净值增长率变动及其与同期业绩比较基准收益率变动的比较</w:t>
      </w:r>
      <w:bookmarkEnd w:id="77"/>
      <w:bookmarkEnd w:id="78"/>
      <w:bookmarkEnd w:id="79"/>
      <w:proofErr w:type="spellEnd"/>
      <w:r>
        <w:rPr>
          <w:rFonts w:hint="eastAsia"/>
        </w:rPr>
        <w:t xml:space="preserve"> </w:t>
      </w:r>
    </w:p>
    <w:p w14:paraId="0781D8F0" w14:textId="77777777" w:rsidR="00346B1B" w:rsidRDefault="00346B1B">
      <w:pPr>
        <w:spacing w:line="360" w:lineRule="auto"/>
        <w:jc w:val="left"/>
        <w:divId w:val="2113818239"/>
      </w:pPr>
      <w:bookmarkStart w:id="80" w:name="m07_04_07_09_tab"/>
      <w:bookmarkStart w:id="81" w:name="m07_04_07_09"/>
      <w:bookmarkStart w:id="82" w:name="m01_01"/>
      <w:r>
        <w:rPr>
          <w:rFonts w:ascii="宋体" w:hAnsi="宋体" w:hint="eastAsia"/>
          <w:noProof/>
        </w:rPr>
        <w:drawing>
          <wp:inline distT="0" distB="0" distL="0" distR="0" wp14:anchorId="2DD7D902" wp14:editId="4CACEFBA">
            <wp:extent cx="5230495" cy="3011805"/>
            <wp:effectExtent l="0" t="0" r="825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30495" cy="3011805"/>
                    </a:xfrm>
                    <a:prstGeom prst="rect">
                      <a:avLst/>
                    </a:prstGeom>
                    <a:noFill/>
                    <a:ln>
                      <a:noFill/>
                    </a:ln>
                  </pic:spPr>
                </pic:pic>
              </a:graphicData>
            </a:graphic>
          </wp:inline>
        </w:drawing>
      </w:r>
    </w:p>
    <w:p w14:paraId="1B6C1A5A" w14:textId="77777777" w:rsidR="00346B1B" w:rsidRDefault="00346B1B">
      <w:pPr>
        <w:spacing w:line="360" w:lineRule="auto"/>
        <w:jc w:val="left"/>
        <w:divId w:val="1865482483"/>
      </w:pPr>
      <w:r>
        <w:rPr>
          <w:rFonts w:ascii="宋体" w:hAnsi="宋体" w:hint="eastAsia"/>
          <w:noProof/>
        </w:rPr>
        <w:lastRenderedPageBreak/>
        <w:drawing>
          <wp:inline distT="0" distB="0" distL="0" distR="0" wp14:anchorId="21758FC9" wp14:editId="3619C3FF">
            <wp:extent cx="5230495" cy="3011805"/>
            <wp:effectExtent l="0" t="0" r="825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30495" cy="3011805"/>
                    </a:xfrm>
                    <a:prstGeom prst="rect">
                      <a:avLst/>
                    </a:prstGeom>
                    <a:noFill/>
                    <a:ln>
                      <a:noFill/>
                    </a:ln>
                  </pic:spPr>
                </pic:pic>
              </a:graphicData>
            </a:graphic>
          </wp:inline>
        </w:drawing>
      </w:r>
    </w:p>
    <w:p w14:paraId="1D3BAAC8" w14:textId="77777777" w:rsidR="00346B1B" w:rsidRDefault="00346B1B">
      <w:pPr>
        <w:spacing w:line="360" w:lineRule="auto"/>
      </w:pPr>
      <w:r>
        <w:rPr>
          <w:rFonts w:ascii="宋体" w:hAnsi="宋体" w:hint="eastAsia"/>
        </w:rPr>
        <w:t>注：</w:t>
      </w:r>
      <w:r>
        <w:rPr>
          <w:rFonts w:ascii="宋体" w:hAnsi="宋体" w:hint="eastAsia"/>
          <w:lang w:eastAsia="zh-Hans"/>
        </w:rPr>
        <w:t>本基金合同生效日为2018年10月31日，图示的时间段为合同生效日至本报告期末。</w:t>
      </w:r>
      <w:r>
        <w:rPr>
          <w:rFonts w:ascii="宋体" w:hAnsi="宋体" w:hint="eastAsia"/>
          <w:lang w:eastAsia="zh-Hans"/>
        </w:rPr>
        <w:br/>
        <w:t xml:space="preserve">　　本基金自　2023年9月8日起增加C类份额，相关数据按实际存续期计算。</w:t>
      </w:r>
      <w:r>
        <w:rPr>
          <w:rFonts w:ascii="宋体" w:hAnsi="宋体" w:hint="eastAsia"/>
          <w:lang w:eastAsia="zh-Hans"/>
        </w:rPr>
        <w:br/>
        <w:t xml:space="preserve">　　本基金建仓期为本基金合同生效日起　6　个月，建仓期结束时资产配置比例符合本基金基金合同规定。</w:t>
      </w:r>
      <w:r>
        <w:rPr>
          <w:rFonts w:ascii="宋体" w:hAnsi="宋体" w:hint="eastAsia"/>
          <w:kern w:val="0"/>
          <w:lang w:eastAsia="zh-Hans"/>
        </w:rPr>
        <w:t xml:space="preserve"> </w:t>
      </w:r>
      <w:bookmarkEnd w:id="80"/>
      <w:bookmarkEnd w:id="81"/>
    </w:p>
    <w:p w14:paraId="151378D0" w14:textId="77777777" w:rsidR="00346B1B" w:rsidRDefault="00346B1B">
      <w:pPr>
        <w:pStyle w:val="XBRLTitle1"/>
        <w:spacing w:before="156"/>
        <w:ind w:left="425"/>
        <w:rPr>
          <w:rFonts w:hint="eastAsia"/>
        </w:rPr>
      </w:pPr>
      <w:bookmarkStart w:id="83" w:name="_Toc514088250"/>
      <w:bookmarkStart w:id="84" w:name="_Toc480465420"/>
      <w:bookmarkStart w:id="85" w:name="_Toc448480289"/>
      <w:bookmarkStart w:id="86" w:name="_Toc438654077"/>
      <w:bookmarkStart w:id="87" w:name="_Toc456107123"/>
      <w:bookmarkStart w:id="88" w:name="_Toc459213769"/>
      <w:bookmarkStart w:id="89" w:name="_Toc513542651"/>
      <w:bookmarkStart w:id="90" w:name="_Toc512696255"/>
      <w:bookmarkStart w:id="91" w:name="_Toc512612258"/>
      <w:bookmarkStart w:id="92" w:name="_Toc512612082"/>
      <w:bookmarkStart w:id="93" w:name="_Toc512611286"/>
      <w:proofErr w:type="spellStart"/>
      <w:r>
        <w:rPr>
          <w:rFonts w:hint="eastAsia"/>
        </w:rPr>
        <w:t>管理人报告</w:t>
      </w:r>
      <w:bookmarkEnd w:id="83"/>
      <w:bookmarkEnd w:id="84"/>
      <w:bookmarkEnd w:id="85"/>
      <w:bookmarkEnd w:id="86"/>
      <w:bookmarkEnd w:id="87"/>
      <w:bookmarkEnd w:id="88"/>
      <w:bookmarkEnd w:id="89"/>
      <w:bookmarkEnd w:id="90"/>
      <w:bookmarkEnd w:id="91"/>
      <w:bookmarkEnd w:id="92"/>
      <w:bookmarkEnd w:id="93"/>
      <w:proofErr w:type="spellEnd"/>
    </w:p>
    <w:p w14:paraId="270E7D99" w14:textId="77777777" w:rsidR="00346B1B" w:rsidRDefault="00346B1B">
      <w:pPr>
        <w:pStyle w:val="XBRLTitle2"/>
        <w:spacing w:before="156" w:line="360" w:lineRule="auto"/>
        <w:ind w:left="454"/>
      </w:pPr>
      <w:bookmarkStart w:id="94" w:name="_Toc514088251"/>
      <w:bookmarkStart w:id="95" w:name="_Toc480465421"/>
      <w:bookmarkStart w:id="96" w:name="_Toc448480290"/>
      <w:bookmarkStart w:id="97" w:name="_Toc438654078"/>
      <w:bookmarkStart w:id="98" w:name="_Toc456107124"/>
      <w:bookmarkStart w:id="99" w:name="_Toc459213770"/>
      <w:bookmarkStart w:id="100" w:name="_Toc513542652"/>
      <w:bookmarkStart w:id="101" w:name="_Toc512696256"/>
      <w:bookmarkStart w:id="102" w:name="_Toc512612259"/>
      <w:bookmarkStart w:id="103" w:name="_Toc512612083"/>
      <w:bookmarkStart w:id="104" w:name="_Toc512611287"/>
      <w:proofErr w:type="spellStart"/>
      <w:r>
        <w:rPr>
          <w:rFonts w:eastAsia="宋体" w:hint="eastAsia"/>
        </w:rPr>
        <w:t>基金经理（或基金经理小组）简介</w:t>
      </w:r>
      <w:bookmarkEnd w:id="94"/>
      <w:bookmarkEnd w:id="95"/>
      <w:bookmarkEnd w:id="96"/>
      <w:bookmarkEnd w:id="97"/>
      <w:bookmarkEnd w:id="98"/>
      <w:bookmarkEnd w:id="99"/>
      <w:bookmarkEnd w:id="100"/>
      <w:bookmarkEnd w:id="101"/>
      <w:bookmarkEnd w:id="102"/>
      <w:bookmarkEnd w:id="103"/>
      <w:bookmarkEnd w:id="104"/>
      <w:proofErr w:type="spellEnd"/>
      <w:r>
        <w:rPr>
          <w:rFonts w:eastAsia="宋体" w:hint="eastAsia"/>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66"/>
        <w:gridCol w:w="903"/>
        <w:gridCol w:w="1352"/>
        <w:gridCol w:w="1053"/>
        <w:gridCol w:w="1050"/>
        <w:gridCol w:w="3711"/>
      </w:tblGrid>
      <w:tr w:rsidR="009E7C02" w14:paraId="63B0EE1D" w14:textId="77777777">
        <w:trPr>
          <w:divId w:val="1747607838"/>
          <w:trHeight w:val="315"/>
        </w:trPr>
        <w:tc>
          <w:tcPr>
            <w:tcW w:w="434"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1F510FC" w14:textId="77777777" w:rsidR="00346B1B" w:rsidRDefault="00346B1B">
            <w:pPr>
              <w:snapToGrid w:val="0"/>
              <w:jc w:val="center"/>
            </w:pPr>
            <w:bookmarkStart w:id="105" w:name="m04_02"/>
            <w:bookmarkEnd w:id="105"/>
            <w:r>
              <w:rPr>
                <w:rFonts w:ascii="宋体" w:hAnsi="宋体" w:hint="eastAsia"/>
                <w:szCs w:val="24"/>
              </w:rPr>
              <w:t>姓名</w:t>
            </w:r>
            <w:r>
              <w:rPr>
                <w:rFonts w:ascii="宋体" w:hAnsi="宋体" w:hint="eastAsia"/>
                <w:szCs w:val="24"/>
                <w:lang w:eastAsia="zh-Hans"/>
              </w:rPr>
              <w:t xml:space="preserve"> </w:t>
            </w:r>
          </w:p>
        </w:tc>
        <w:tc>
          <w:tcPr>
            <w:tcW w:w="511"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1999728" w14:textId="77777777" w:rsidR="00346B1B" w:rsidRDefault="00346B1B">
            <w:pPr>
              <w:snapToGrid w:val="0"/>
              <w:jc w:val="center"/>
            </w:pPr>
            <w:r>
              <w:rPr>
                <w:rFonts w:ascii="宋体" w:hAnsi="宋体" w:hint="eastAsia"/>
                <w:szCs w:val="24"/>
              </w:rPr>
              <w:t>职务</w:t>
            </w:r>
            <w:r>
              <w:rPr>
                <w:rFonts w:ascii="宋体" w:hAnsi="宋体" w:hint="eastAsia"/>
                <w:szCs w:val="24"/>
                <w:lang w:eastAsia="zh-Hans"/>
              </w:rPr>
              <w:t xml:space="preserve"> </w:t>
            </w:r>
          </w:p>
        </w:tc>
        <w:tc>
          <w:tcPr>
            <w:tcW w:w="1361"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C48C8A6" w14:textId="77777777" w:rsidR="00346B1B" w:rsidRDefault="00346B1B">
            <w:pPr>
              <w:snapToGrid w:val="0"/>
              <w:jc w:val="center"/>
            </w:pPr>
            <w:proofErr w:type="gramStart"/>
            <w:r>
              <w:rPr>
                <w:rFonts w:ascii="宋体" w:hAnsi="宋体" w:hint="eastAsia"/>
                <w:szCs w:val="24"/>
              </w:rPr>
              <w:t>任本基金</w:t>
            </w:r>
            <w:proofErr w:type="gramEnd"/>
            <w:r>
              <w:rPr>
                <w:rFonts w:ascii="宋体" w:hAnsi="宋体" w:hint="eastAsia"/>
                <w:szCs w:val="24"/>
              </w:rPr>
              <w:t>的基金经理期限</w:t>
            </w:r>
            <w:r>
              <w:rPr>
                <w:rFonts w:ascii="宋体" w:hAnsi="宋体" w:hint="eastAsia"/>
                <w:szCs w:val="24"/>
                <w:lang w:eastAsia="zh-Hans"/>
              </w:rPr>
              <w:t xml:space="preserve"> </w:t>
            </w:r>
          </w:p>
        </w:tc>
        <w:tc>
          <w:tcPr>
            <w:tcW w:w="594"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F467074" w14:textId="77777777" w:rsidR="00346B1B" w:rsidRDefault="00346B1B">
            <w:pPr>
              <w:snapToGrid w:val="0"/>
              <w:jc w:val="center"/>
            </w:pPr>
            <w:r>
              <w:rPr>
                <w:rFonts w:ascii="宋体" w:hAnsi="宋体" w:hint="eastAsia"/>
                <w:szCs w:val="24"/>
              </w:rPr>
              <w:t>证券从业年限</w:t>
            </w:r>
            <w:r>
              <w:rPr>
                <w:rFonts w:ascii="宋体" w:hAnsi="宋体" w:hint="eastAsia"/>
                <w:szCs w:val="24"/>
                <w:lang w:eastAsia="zh-Hans"/>
              </w:rPr>
              <w:t xml:space="preserve"> </w:t>
            </w:r>
          </w:p>
        </w:tc>
        <w:tc>
          <w:tcPr>
            <w:tcW w:w="2100"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C54FE69" w14:textId="77777777" w:rsidR="00346B1B" w:rsidRDefault="00346B1B">
            <w:pPr>
              <w:snapToGrid w:val="0"/>
              <w:ind w:firstLineChars="100" w:firstLine="210"/>
              <w:jc w:val="center"/>
            </w:pPr>
            <w:r>
              <w:rPr>
                <w:rFonts w:ascii="宋体" w:hAnsi="宋体" w:hint="eastAsia"/>
                <w:szCs w:val="24"/>
              </w:rPr>
              <w:t>说明</w:t>
            </w:r>
            <w:r>
              <w:rPr>
                <w:rFonts w:ascii="宋体" w:hAnsi="宋体" w:hint="eastAsia"/>
                <w:szCs w:val="24"/>
                <w:lang w:eastAsia="zh-Hans"/>
              </w:rPr>
              <w:t xml:space="preserve"> </w:t>
            </w:r>
          </w:p>
        </w:tc>
      </w:tr>
      <w:tr w:rsidR="009E7C02" w14:paraId="688784D3" w14:textId="77777777">
        <w:trPr>
          <w:divId w:val="1747607838"/>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5ABC500" w14:textId="77777777" w:rsidR="00346B1B" w:rsidRDefault="00346B1B">
            <w:pPr>
              <w:widowControl/>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9B14B24" w14:textId="77777777" w:rsidR="00346B1B" w:rsidRDefault="00346B1B">
            <w:pPr>
              <w:widowControl/>
              <w:jc w:val="left"/>
            </w:pPr>
          </w:p>
        </w:tc>
        <w:tc>
          <w:tcPr>
            <w:tcW w:w="76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19CA27C" w14:textId="77777777" w:rsidR="00346B1B" w:rsidRDefault="00346B1B">
            <w:pPr>
              <w:snapToGrid w:val="0"/>
              <w:jc w:val="center"/>
            </w:pPr>
            <w:r>
              <w:rPr>
                <w:rFonts w:ascii="宋体" w:hAnsi="宋体" w:hint="eastAsia"/>
                <w:szCs w:val="24"/>
              </w:rPr>
              <w:t>任职日期</w:t>
            </w:r>
            <w:r>
              <w:rPr>
                <w:rFonts w:ascii="宋体" w:hAnsi="宋体" w:hint="eastAsia"/>
                <w:szCs w:val="24"/>
                <w:lang w:eastAsia="zh-Hans"/>
              </w:rPr>
              <w:t xml:space="preserve"> </w:t>
            </w:r>
          </w:p>
        </w:tc>
        <w:tc>
          <w:tcPr>
            <w:tcW w:w="59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1123303" w14:textId="77777777" w:rsidR="00346B1B" w:rsidRDefault="00346B1B">
            <w:pPr>
              <w:snapToGrid w:val="0"/>
              <w:jc w:val="center"/>
            </w:pPr>
            <w:r>
              <w:rPr>
                <w:rFonts w:ascii="宋体" w:hAnsi="宋体" w:hint="eastAsia"/>
                <w:szCs w:val="24"/>
              </w:rPr>
              <w:t>离任日期</w:t>
            </w:r>
            <w:r>
              <w:rPr>
                <w:rFonts w:ascii="宋体" w:hAnsi="宋体" w:hint="eastAsia"/>
                <w:szCs w:val="24"/>
                <w:lang w:eastAsia="zh-Hans"/>
              </w:rPr>
              <w:t xml:space="preserve">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23BA3E7" w14:textId="77777777" w:rsidR="00346B1B" w:rsidRDefault="00346B1B">
            <w:pPr>
              <w:widowControl/>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50B9608" w14:textId="77777777" w:rsidR="00346B1B" w:rsidRDefault="00346B1B">
            <w:pPr>
              <w:widowControl/>
              <w:jc w:val="left"/>
            </w:pPr>
          </w:p>
        </w:tc>
      </w:tr>
      <w:tr w:rsidR="009E7C02" w14:paraId="276B9292" w14:textId="77777777">
        <w:trPr>
          <w:divId w:val="1747607838"/>
          <w:trHeight w:val="285"/>
        </w:trPr>
        <w:tc>
          <w:tcPr>
            <w:tcW w:w="43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1FF9448" w14:textId="77777777" w:rsidR="00346B1B" w:rsidRDefault="00346B1B">
            <w:pPr>
              <w:jc w:val="center"/>
            </w:pPr>
            <w:r>
              <w:rPr>
                <w:rFonts w:ascii="宋体" w:hAnsi="宋体" w:hint="eastAsia"/>
                <w:szCs w:val="24"/>
                <w:lang w:eastAsia="zh-Hans"/>
              </w:rPr>
              <w:t>张军</w:t>
            </w:r>
          </w:p>
        </w:tc>
        <w:tc>
          <w:tcPr>
            <w:tcW w:w="51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4E84AC6" w14:textId="77777777" w:rsidR="00346B1B" w:rsidRDefault="00346B1B">
            <w:pPr>
              <w:jc w:val="left"/>
            </w:pPr>
            <w:r>
              <w:rPr>
                <w:rFonts w:ascii="宋体" w:hAnsi="宋体" w:hint="eastAsia"/>
                <w:szCs w:val="24"/>
                <w:lang w:eastAsia="zh-Hans"/>
              </w:rPr>
              <w:t>本基金的基金经理</w:t>
            </w:r>
          </w:p>
        </w:tc>
        <w:tc>
          <w:tcPr>
            <w:tcW w:w="76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E8965BF" w14:textId="77777777" w:rsidR="00346B1B" w:rsidRDefault="00346B1B">
            <w:pPr>
              <w:jc w:val="center"/>
            </w:pPr>
            <w:r>
              <w:rPr>
                <w:rFonts w:ascii="宋体" w:hAnsi="宋体" w:hint="eastAsia"/>
                <w:szCs w:val="24"/>
                <w:lang w:eastAsia="zh-Hans"/>
              </w:rPr>
              <w:t>2018年10月31日</w:t>
            </w:r>
          </w:p>
        </w:tc>
        <w:tc>
          <w:tcPr>
            <w:tcW w:w="59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81125BC" w14:textId="77777777" w:rsidR="00346B1B" w:rsidRDefault="00346B1B">
            <w:pPr>
              <w:jc w:val="center"/>
            </w:pPr>
            <w:r>
              <w:rPr>
                <w:rFonts w:ascii="宋体" w:hAnsi="宋体" w:hint="eastAsia"/>
                <w:szCs w:val="24"/>
                <w:lang w:eastAsia="zh-Hans"/>
              </w:rPr>
              <w:t>-</w:t>
            </w:r>
          </w:p>
        </w:tc>
        <w:tc>
          <w:tcPr>
            <w:tcW w:w="59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4E14C81" w14:textId="77777777" w:rsidR="00346B1B" w:rsidRDefault="00346B1B">
            <w:pPr>
              <w:jc w:val="center"/>
            </w:pPr>
            <w:r>
              <w:rPr>
                <w:rFonts w:ascii="宋体" w:hAnsi="宋体" w:hint="eastAsia"/>
                <w:szCs w:val="24"/>
                <w:lang w:eastAsia="zh-Hans"/>
              </w:rPr>
              <w:t>21年（金融领域从业经验32年）</w:t>
            </w:r>
          </w:p>
        </w:tc>
        <w:tc>
          <w:tcPr>
            <w:tcW w:w="21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240B4FA" w14:textId="77777777" w:rsidR="00346B1B" w:rsidRDefault="00346B1B">
            <w:pPr>
              <w:jc w:val="left"/>
            </w:pPr>
            <w:r>
              <w:rPr>
                <w:rFonts w:ascii="宋体" w:hAnsi="宋体" w:hint="eastAsia"/>
                <w:szCs w:val="24"/>
                <w:lang w:eastAsia="zh-Hans"/>
              </w:rPr>
              <w:t>张军先生曾任上海国际信托有限公司国际业务部经理、交易部经理。2004年6月起加入摩根基金管理(中国)有限公司(原上投摩根基金管理有限公司)，先后担任交易部总监、基金经理、投资绩效评估总监、国际投资部总监、组合基金投资部总监，现任高级基金经理。</w:t>
            </w:r>
          </w:p>
        </w:tc>
      </w:tr>
    </w:tbl>
    <w:p w14:paraId="64E2A3E8" w14:textId="77777777" w:rsidR="00346B1B" w:rsidRDefault="00346B1B">
      <w:pPr>
        <w:wordWrap w:val="0"/>
        <w:spacing w:line="360" w:lineRule="auto"/>
        <w:jc w:val="left"/>
      </w:pPr>
      <w:r>
        <w:rPr>
          <w:rFonts w:ascii="宋体" w:hAnsi="宋体" w:hint="eastAsia"/>
          <w:szCs w:val="21"/>
        </w:rPr>
        <w:t>注：1.对基金的</w:t>
      </w:r>
      <w:proofErr w:type="gramStart"/>
      <w:r>
        <w:rPr>
          <w:rFonts w:ascii="宋体" w:hAnsi="宋体" w:hint="eastAsia"/>
          <w:szCs w:val="21"/>
        </w:rPr>
        <w:t>首任基金</w:t>
      </w:r>
      <w:proofErr w:type="gramEnd"/>
      <w:r>
        <w:rPr>
          <w:rFonts w:ascii="宋体" w:hAnsi="宋体" w:hint="eastAsia"/>
          <w:szCs w:val="21"/>
        </w:rPr>
        <w:t>经理，其"任职日期"为基金合同生效日，"离任日期"为根据公司决定确定的解聘日期；对非</w:t>
      </w:r>
      <w:proofErr w:type="gramStart"/>
      <w:r>
        <w:rPr>
          <w:rFonts w:ascii="宋体" w:hAnsi="宋体" w:hint="eastAsia"/>
          <w:szCs w:val="21"/>
        </w:rPr>
        <w:t>首任基金</w:t>
      </w:r>
      <w:proofErr w:type="gramEnd"/>
      <w:r>
        <w:rPr>
          <w:rFonts w:ascii="宋体" w:hAnsi="宋体" w:hint="eastAsia"/>
          <w:szCs w:val="21"/>
        </w:rPr>
        <w:t>经理，"任职日期"和"离任日期"分别指根据公司决定确定的聘任日期和解聘日期。</w:t>
      </w:r>
      <w:r>
        <w:rPr>
          <w:rFonts w:ascii="宋体" w:hAnsi="宋体" w:hint="eastAsia"/>
          <w:szCs w:val="21"/>
        </w:rPr>
        <w:br/>
        <w:t xml:space="preserve">　　2.证券从业的含义遵从中国证监会及行业协会的相关规定。</w:t>
      </w:r>
    </w:p>
    <w:p w14:paraId="65B6F650" w14:textId="77777777" w:rsidR="00346B1B" w:rsidRDefault="00346B1B" w:rsidP="00EB6B3E">
      <w:pPr>
        <w:pStyle w:val="XBRLTitle3"/>
        <w:divId w:val="565343476"/>
        <w:rPr>
          <w:rFonts w:hint="eastAsia"/>
        </w:rPr>
      </w:pPr>
      <w:bookmarkStart w:id="106" w:name="_Toc512519488"/>
      <w:bookmarkStart w:id="107" w:name="_Toc490050009"/>
      <w:bookmarkStart w:id="108" w:name="_Toc438646459"/>
      <w:bookmarkStart w:id="109" w:name="_Toc481075055"/>
      <w:bookmarkStart w:id="110" w:name="_Toc5134656621"/>
      <w:proofErr w:type="spellStart"/>
      <w:r>
        <w:rPr>
          <w:rFonts w:hint="eastAsia"/>
        </w:rPr>
        <w:t>期末兼任私募资产管理计划投资经理的基金经理同时管理的产品情况</w:t>
      </w:r>
      <w:bookmarkEnd w:id="106"/>
      <w:bookmarkEnd w:id="107"/>
      <w:bookmarkEnd w:id="108"/>
      <w:bookmarkEnd w:id="109"/>
      <w:bookmarkEnd w:id="110"/>
      <w:proofErr w:type="spellEnd"/>
      <w:r>
        <w:rPr>
          <w:rFonts w:hint="eastAsia"/>
        </w:rPr>
        <w:t xml:space="preserve"> </w:t>
      </w:r>
    </w:p>
    <w:tbl>
      <w:tblPr>
        <w:tblW w:w="5000" w:type="pct"/>
        <w:tblBorders>
          <w:insideH w:val="outset" w:sz="6" w:space="0" w:color="auto"/>
          <w:insideV w:val="outset" w:sz="6" w:space="0" w:color="auto"/>
        </w:tblBorders>
        <w:tblLayout w:type="fixed"/>
        <w:tblCellMar>
          <w:left w:w="0" w:type="dxa"/>
          <w:right w:w="0" w:type="dxa"/>
        </w:tblCellMar>
        <w:tblLook w:val="04A0" w:firstRow="1" w:lastRow="0" w:firstColumn="1" w:lastColumn="0" w:noHBand="0" w:noVBand="1"/>
      </w:tblPr>
      <w:tblGrid>
        <w:gridCol w:w="1287"/>
        <w:gridCol w:w="1323"/>
        <w:gridCol w:w="1911"/>
        <w:gridCol w:w="2351"/>
        <w:gridCol w:w="1963"/>
      </w:tblGrid>
      <w:tr w:rsidR="009E7C02" w14:paraId="11E04C71" w14:textId="77777777">
        <w:trPr>
          <w:divId w:val="1970746822"/>
          <w:trHeight w:val="699"/>
        </w:trPr>
        <w:tc>
          <w:tcPr>
            <w:tcW w:w="1242"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hideMark/>
          </w:tcPr>
          <w:p w14:paraId="37143EA5" w14:textId="77777777" w:rsidR="00346B1B" w:rsidRDefault="00346B1B">
            <w:pPr>
              <w:snapToGrid w:val="0"/>
              <w:jc w:val="center"/>
            </w:pPr>
            <w:bookmarkStart w:id="111" w:name="m04_01_02_tab"/>
            <w:r>
              <w:rPr>
                <w:rFonts w:ascii="宋体" w:hAnsi="宋体" w:hint="eastAsia"/>
                <w:szCs w:val="24"/>
              </w:rPr>
              <w:t>姓名</w:t>
            </w:r>
            <w:r>
              <w:rPr>
                <w:rFonts w:ascii="宋体" w:hAnsi="宋体" w:hint="eastAsia"/>
                <w:szCs w:val="24"/>
                <w:lang w:eastAsia="zh-Hans"/>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hideMark/>
          </w:tcPr>
          <w:p w14:paraId="1EB402C8" w14:textId="77777777" w:rsidR="00346B1B" w:rsidRDefault="00346B1B">
            <w:pPr>
              <w:snapToGrid w:val="0"/>
              <w:jc w:val="center"/>
            </w:pPr>
            <w:r>
              <w:rPr>
                <w:rFonts w:ascii="宋体" w:hAnsi="宋体" w:hint="eastAsia"/>
                <w:szCs w:val="24"/>
              </w:rPr>
              <w:t xml:space="preserve">产品类型 </w:t>
            </w:r>
          </w:p>
        </w:tc>
        <w:tc>
          <w:tcPr>
            <w:tcW w:w="184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hideMark/>
          </w:tcPr>
          <w:p w14:paraId="7ADB6707" w14:textId="77777777" w:rsidR="00346B1B" w:rsidRDefault="00346B1B">
            <w:pPr>
              <w:snapToGrid w:val="0"/>
              <w:jc w:val="center"/>
            </w:pPr>
            <w:r>
              <w:rPr>
                <w:rFonts w:ascii="宋体" w:hAnsi="宋体" w:hint="eastAsia"/>
                <w:szCs w:val="24"/>
              </w:rPr>
              <w:t>产品数量（只）</w:t>
            </w:r>
            <w:r>
              <w:rPr>
                <w:rFonts w:ascii="宋体" w:hAnsi="宋体" w:hint="eastAsia"/>
                <w:szCs w:val="24"/>
                <w:lang w:eastAsia="zh-Hans"/>
              </w:rPr>
              <w:t xml:space="preserve"> </w:t>
            </w:r>
          </w:p>
        </w:tc>
        <w:tc>
          <w:tcPr>
            <w:tcW w:w="2268"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hideMark/>
          </w:tcPr>
          <w:p w14:paraId="4E0C7679" w14:textId="77777777" w:rsidR="00346B1B" w:rsidRDefault="00346B1B">
            <w:pPr>
              <w:snapToGrid w:val="0"/>
              <w:jc w:val="center"/>
            </w:pPr>
            <w:r>
              <w:rPr>
                <w:rFonts w:ascii="宋体" w:hAnsi="宋体" w:hint="eastAsia"/>
                <w:szCs w:val="24"/>
              </w:rPr>
              <w:t>资产净值（元）</w:t>
            </w:r>
            <w:r>
              <w:rPr>
                <w:rFonts w:ascii="宋体" w:hAnsi="宋体" w:hint="eastAsia"/>
                <w:szCs w:val="24"/>
                <w:lang w:eastAsia="zh-Hans"/>
              </w:rPr>
              <w:t xml:space="preserve"> </w:t>
            </w:r>
          </w:p>
        </w:tc>
        <w:tc>
          <w:tcPr>
            <w:tcW w:w="18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hideMark/>
          </w:tcPr>
          <w:p w14:paraId="4F29CE68" w14:textId="77777777" w:rsidR="00346B1B" w:rsidRDefault="00346B1B">
            <w:pPr>
              <w:snapToGrid w:val="0"/>
              <w:ind w:firstLineChars="100" w:firstLine="210"/>
              <w:jc w:val="center"/>
            </w:pPr>
            <w:r>
              <w:rPr>
                <w:rFonts w:ascii="宋体" w:hAnsi="宋体" w:hint="eastAsia"/>
                <w:szCs w:val="24"/>
              </w:rPr>
              <w:t>任职时间</w:t>
            </w:r>
            <w:r>
              <w:rPr>
                <w:rFonts w:ascii="宋体" w:hAnsi="宋体" w:hint="eastAsia"/>
                <w:szCs w:val="24"/>
                <w:lang w:eastAsia="zh-Hans"/>
              </w:rPr>
              <w:t xml:space="preserve"> </w:t>
            </w:r>
          </w:p>
        </w:tc>
      </w:tr>
      <w:tr w:rsidR="009E7C02" w14:paraId="434652D4" w14:textId="77777777">
        <w:trPr>
          <w:divId w:val="1970746822"/>
          <w:trHeight w:val="386"/>
        </w:trPr>
        <w:tc>
          <w:tcPr>
            <w:tcW w:w="1242"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4E14AAA" w14:textId="77777777" w:rsidR="00346B1B" w:rsidRDefault="00346B1B">
            <w:pPr>
              <w:jc w:val="center"/>
            </w:pPr>
            <w:r>
              <w:rPr>
                <w:rFonts w:ascii="宋体" w:hAnsi="宋体" w:hint="eastAsia"/>
                <w:szCs w:val="24"/>
              </w:rPr>
              <w:t>张军</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1FA3DC4" w14:textId="77777777" w:rsidR="00346B1B" w:rsidRDefault="00346B1B">
            <w:r>
              <w:rPr>
                <w:rFonts w:ascii="宋体" w:hAnsi="宋体" w:hint="eastAsia"/>
                <w:szCs w:val="24"/>
              </w:rPr>
              <w:t>公</w:t>
            </w:r>
            <w:proofErr w:type="gramStart"/>
            <w:r>
              <w:rPr>
                <w:rFonts w:ascii="宋体" w:hAnsi="宋体" w:hint="eastAsia"/>
                <w:szCs w:val="24"/>
              </w:rPr>
              <w:t>募基金</w:t>
            </w:r>
            <w:proofErr w:type="gramEnd"/>
            <w:r>
              <w:rPr>
                <w:rFonts w:ascii="宋体" w:hAnsi="宋体" w:hint="eastAsia"/>
                <w:szCs w:val="24"/>
              </w:rPr>
              <w:t xml:space="preserve"> </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8205228" w14:textId="77777777" w:rsidR="00346B1B" w:rsidRDefault="00346B1B">
            <w:pPr>
              <w:jc w:val="right"/>
            </w:pPr>
            <w:r>
              <w:rPr>
                <w:rFonts w:ascii="宋体" w:hAnsi="宋体" w:hint="eastAsia"/>
                <w:szCs w:val="24"/>
              </w:rPr>
              <w:t>9</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AFCAD16" w14:textId="77777777" w:rsidR="00346B1B" w:rsidRDefault="00346B1B">
            <w:pPr>
              <w:jc w:val="right"/>
            </w:pPr>
            <w:r>
              <w:rPr>
                <w:rFonts w:ascii="宋体" w:hAnsi="宋体" w:hint="eastAsia"/>
                <w:szCs w:val="24"/>
              </w:rPr>
              <w:t>10,637,595,607.52</w:t>
            </w:r>
          </w:p>
        </w:tc>
        <w:tc>
          <w:tcPr>
            <w:tcW w:w="18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A88F5B2" w14:textId="77777777" w:rsidR="00346B1B" w:rsidRDefault="00346B1B">
            <w:pPr>
              <w:jc w:val="center"/>
            </w:pPr>
            <w:r>
              <w:rPr>
                <w:rFonts w:ascii="宋体" w:hAnsi="宋体" w:hint="eastAsia"/>
                <w:szCs w:val="24"/>
              </w:rPr>
              <w:t>2008-03-08</w:t>
            </w:r>
          </w:p>
        </w:tc>
      </w:tr>
      <w:tr w:rsidR="009E7C02" w14:paraId="4676C769" w14:textId="77777777">
        <w:trPr>
          <w:divId w:val="1970746822"/>
          <w:trHeight w:val="386"/>
        </w:trPr>
        <w:tc>
          <w:tcPr>
            <w:tcW w:w="1242" w:type="dxa"/>
            <w:vMerge/>
            <w:tcBorders>
              <w:top w:val="single" w:sz="4" w:space="0" w:color="auto"/>
              <w:left w:val="single" w:sz="4" w:space="0" w:color="auto"/>
              <w:bottom w:val="single" w:sz="4" w:space="0" w:color="auto"/>
              <w:right w:val="single" w:sz="4" w:space="0" w:color="auto"/>
            </w:tcBorders>
            <w:vAlign w:val="center"/>
            <w:hideMark/>
          </w:tcPr>
          <w:p w14:paraId="7BE46C73" w14:textId="77777777" w:rsidR="00346B1B" w:rsidRDefault="00346B1B">
            <w:pPr>
              <w:widowControl/>
              <w:jc w:val="left"/>
            </w:pP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5216507" w14:textId="77777777" w:rsidR="00346B1B" w:rsidRDefault="00346B1B">
            <w:r>
              <w:rPr>
                <w:rFonts w:ascii="宋体" w:hAnsi="宋体" w:hint="eastAsia"/>
                <w:szCs w:val="24"/>
              </w:rPr>
              <w:t xml:space="preserve">私募资产管理计划 </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D2D6AB9" w14:textId="77777777" w:rsidR="00346B1B" w:rsidRDefault="00346B1B">
            <w:pPr>
              <w:jc w:val="right"/>
            </w:pPr>
            <w:r>
              <w:rPr>
                <w:rFonts w:ascii="宋体" w:hAnsi="宋体" w:hint="eastAsia"/>
                <w:szCs w:val="24"/>
              </w:rPr>
              <w:t>1</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264295B" w14:textId="77777777" w:rsidR="00346B1B" w:rsidRDefault="00346B1B">
            <w:pPr>
              <w:jc w:val="right"/>
            </w:pPr>
            <w:r>
              <w:rPr>
                <w:rFonts w:ascii="宋体" w:hAnsi="宋体" w:hint="eastAsia"/>
                <w:szCs w:val="24"/>
              </w:rPr>
              <w:t>26,424,711.73</w:t>
            </w:r>
          </w:p>
        </w:tc>
        <w:tc>
          <w:tcPr>
            <w:tcW w:w="18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7933C22" w14:textId="77777777" w:rsidR="00346B1B" w:rsidRDefault="00346B1B">
            <w:pPr>
              <w:jc w:val="center"/>
            </w:pPr>
            <w:r>
              <w:rPr>
                <w:rFonts w:ascii="宋体" w:hAnsi="宋体" w:hint="eastAsia"/>
                <w:szCs w:val="24"/>
              </w:rPr>
              <w:t>2021-07-09</w:t>
            </w:r>
          </w:p>
        </w:tc>
      </w:tr>
      <w:tr w:rsidR="009E7C02" w14:paraId="5902FA4E" w14:textId="77777777">
        <w:trPr>
          <w:divId w:val="1970746822"/>
          <w:trHeight w:val="386"/>
        </w:trPr>
        <w:tc>
          <w:tcPr>
            <w:tcW w:w="1242" w:type="dxa"/>
            <w:vMerge/>
            <w:tcBorders>
              <w:top w:val="single" w:sz="4" w:space="0" w:color="auto"/>
              <w:left w:val="single" w:sz="4" w:space="0" w:color="auto"/>
              <w:bottom w:val="single" w:sz="4" w:space="0" w:color="auto"/>
              <w:right w:val="single" w:sz="4" w:space="0" w:color="auto"/>
            </w:tcBorders>
            <w:vAlign w:val="center"/>
            <w:hideMark/>
          </w:tcPr>
          <w:p w14:paraId="55CCD691" w14:textId="77777777" w:rsidR="00346B1B" w:rsidRDefault="00346B1B">
            <w:pPr>
              <w:widowControl/>
              <w:jc w:val="left"/>
            </w:pP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E506732" w14:textId="77777777" w:rsidR="00346B1B" w:rsidRDefault="00346B1B">
            <w:r>
              <w:rPr>
                <w:rFonts w:ascii="宋体" w:hAnsi="宋体" w:hint="eastAsia"/>
                <w:szCs w:val="24"/>
              </w:rPr>
              <w:t xml:space="preserve">其他组合 </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D93BFEE" w14:textId="77777777" w:rsidR="00346B1B" w:rsidRDefault="00346B1B">
            <w:pPr>
              <w:jc w:val="right"/>
            </w:pPr>
            <w:r>
              <w:rPr>
                <w:rFonts w:ascii="宋体" w:hAnsi="宋体" w:hint="eastAsia"/>
                <w:szCs w:val="24"/>
              </w:rPr>
              <w:t>-</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836F457" w14:textId="77777777" w:rsidR="00346B1B" w:rsidRDefault="00346B1B">
            <w:pPr>
              <w:jc w:val="right"/>
            </w:pPr>
            <w:r>
              <w:rPr>
                <w:rFonts w:ascii="宋体" w:hAnsi="宋体" w:hint="eastAsia"/>
                <w:szCs w:val="24"/>
              </w:rPr>
              <w:t>-</w:t>
            </w:r>
          </w:p>
        </w:tc>
        <w:tc>
          <w:tcPr>
            <w:tcW w:w="18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F487024" w14:textId="77777777" w:rsidR="00346B1B" w:rsidRDefault="00346B1B">
            <w:pPr>
              <w:jc w:val="center"/>
            </w:pPr>
            <w:r>
              <w:rPr>
                <w:rFonts w:ascii="宋体" w:hAnsi="宋体" w:hint="eastAsia"/>
                <w:szCs w:val="24"/>
              </w:rPr>
              <w:t>-</w:t>
            </w:r>
          </w:p>
        </w:tc>
      </w:tr>
      <w:tr w:rsidR="009E7C02" w14:paraId="37A464AC" w14:textId="77777777">
        <w:trPr>
          <w:divId w:val="1970746822"/>
          <w:trHeight w:val="386"/>
        </w:trPr>
        <w:tc>
          <w:tcPr>
            <w:tcW w:w="1242" w:type="dxa"/>
            <w:vMerge/>
            <w:tcBorders>
              <w:top w:val="single" w:sz="4" w:space="0" w:color="auto"/>
              <w:left w:val="single" w:sz="4" w:space="0" w:color="auto"/>
              <w:bottom w:val="single" w:sz="4" w:space="0" w:color="auto"/>
              <w:right w:val="single" w:sz="4" w:space="0" w:color="auto"/>
            </w:tcBorders>
            <w:vAlign w:val="center"/>
            <w:hideMark/>
          </w:tcPr>
          <w:p w14:paraId="62496B62" w14:textId="77777777" w:rsidR="00346B1B" w:rsidRDefault="00346B1B">
            <w:pPr>
              <w:widowControl/>
              <w:jc w:val="left"/>
            </w:pP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5A981C4" w14:textId="77777777" w:rsidR="00346B1B" w:rsidRDefault="00346B1B">
            <w:r>
              <w:rPr>
                <w:rFonts w:ascii="宋体" w:hAnsi="宋体" w:hint="eastAsia"/>
                <w:szCs w:val="24"/>
              </w:rPr>
              <w:t xml:space="preserve">合计 </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2E41D03" w14:textId="77777777" w:rsidR="00346B1B" w:rsidRDefault="00346B1B">
            <w:pPr>
              <w:jc w:val="right"/>
            </w:pPr>
            <w:r>
              <w:rPr>
                <w:rFonts w:ascii="宋体" w:hAnsi="宋体" w:hint="eastAsia"/>
                <w:szCs w:val="24"/>
              </w:rPr>
              <w:t>10</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439C9A4" w14:textId="77777777" w:rsidR="00346B1B" w:rsidRDefault="00346B1B">
            <w:pPr>
              <w:jc w:val="right"/>
            </w:pPr>
            <w:r>
              <w:rPr>
                <w:rFonts w:ascii="宋体" w:hAnsi="宋体" w:hint="eastAsia"/>
                <w:szCs w:val="24"/>
              </w:rPr>
              <w:t>10,664,020,319.25</w:t>
            </w:r>
          </w:p>
        </w:tc>
        <w:tc>
          <w:tcPr>
            <w:tcW w:w="18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7F97257" w14:textId="77777777" w:rsidR="00346B1B" w:rsidRDefault="00346B1B">
            <w:pPr>
              <w:jc w:val="center"/>
            </w:pPr>
            <w:r>
              <w:rPr>
                <w:rFonts w:ascii="宋体" w:hAnsi="宋体" w:hint="eastAsia"/>
                <w:szCs w:val="24"/>
              </w:rPr>
              <w:t xml:space="preserve">- </w:t>
            </w:r>
          </w:p>
        </w:tc>
      </w:tr>
    </w:tbl>
    <w:p w14:paraId="38B6F812" w14:textId="77777777" w:rsidR="00346B1B" w:rsidRDefault="00346B1B">
      <w:pPr>
        <w:pStyle w:val="XBRLTitle2"/>
        <w:spacing w:before="156" w:line="360" w:lineRule="auto"/>
        <w:ind w:left="454"/>
      </w:pPr>
      <w:bookmarkStart w:id="112" w:name="_Toc514088252"/>
      <w:bookmarkStart w:id="113" w:name="_Toc480465422"/>
      <w:bookmarkStart w:id="114" w:name="_Toc448480291"/>
      <w:bookmarkStart w:id="115" w:name="_Toc438654079"/>
      <w:bookmarkStart w:id="116" w:name="_Toc456107125"/>
      <w:bookmarkStart w:id="117" w:name="_Toc459213771"/>
      <w:bookmarkStart w:id="118" w:name="_Toc513542653"/>
      <w:bookmarkStart w:id="119" w:name="_Toc512696257"/>
      <w:bookmarkStart w:id="120" w:name="_Toc512612260"/>
      <w:bookmarkStart w:id="121" w:name="_Toc512612084"/>
      <w:bookmarkStart w:id="122" w:name="_Toc512611288"/>
      <w:bookmarkStart w:id="123" w:name="m402"/>
      <w:bookmarkEnd w:id="111"/>
      <w:proofErr w:type="spellStart"/>
      <w:r>
        <w:rPr>
          <w:rFonts w:eastAsia="宋体" w:hint="eastAsia"/>
        </w:rPr>
        <w:t>境外投资顾问为本基金提供投资建议的主要成员简介</w:t>
      </w:r>
      <w:bookmarkEnd w:id="112"/>
      <w:bookmarkEnd w:id="113"/>
      <w:bookmarkEnd w:id="114"/>
      <w:bookmarkEnd w:id="115"/>
      <w:bookmarkEnd w:id="116"/>
      <w:bookmarkEnd w:id="117"/>
      <w:proofErr w:type="spellEnd"/>
      <w:r>
        <w:rPr>
          <w:rFonts w:eastAsia="宋体" w:cs="宋体" w:hint="eastAsia"/>
          <w:color w:val="000000"/>
          <w:kern w:val="0"/>
        </w:rPr>
        <w:t xml:space="preserve"> </w:t>
      </w:r>
      <w:bookmarkEnd w:id="118"/>
      <w:bookmarkEnd w:id="119"/>
      <w:bookmarkEnd w:id="120"/>
      <w:bookmarkEnd w:id="121"/>
      <w:bookmarkEnd w:id="122"/>
    </w:p>
    <w:tbl>
      <w:tblPr>
        <w:tblStyle w:val="af8"/>
        <w:tblW w:w="4900" w:type="pct"/>
        <w:tblInd w:w="108"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Look w:val="04A0" w:firstRow="1" w:lastRow="0" w:firstColumn="1" w:lastColumn="0" w:noHBand="0" w:noVBand="1"/>
      </w:tblPr>
      <w:tblGrid>
        <w:gridCol w:w="1614"/>
        <w:gridCol w:w="2788"/>
        <w:gridCol w:w="1908"/>
        <w:gridCol w:w="2348"/>
      </w:tblGrid>
      <w:tr w:rsidR="009E7C02" w14:paraId="018C2B2C" w14:textId="77777777">
        <w:trPr>
          <w:divId w:val="688065420"/>
          <w:trHeight w:val="557"/>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DDD"/>
            <w:vAlign w:val="center"/>
            <w:hideMark/>
          </w:tcPr>
          <w:bookmarkEnd w:id="123"/>
          <w:p w14:paraId="5E579F5B" w14:textId="77777777" w:rsidR="00346B1B" w:rsidRDefault="00346B1B">
            <w:pPr>
              <w:jc w:val="center"/>
            </w:pPr>
            <w:r>
              <w:rPr>
                <w:rFonts w:asciiTheme="majorEastAsia" w:eastAsiaTheme="majorEastAsia" w:hAnsiTheme="majorEastAsia" w:hint="eastAsia"/>
              </w:rPr>
              <w:t xml:space="preserve">姓名 </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DDD"/>
            <w:vAlign w:val="center"/>
            <w:hideMark/>
          </w:tcPr>
          <w:p w14:paraId="62895793" w14:textId="77777777" w:rsidR="00346B1B" w:rsidRDefault="00346B1B">
            <w:pPr>
              <w:jc w:val="center"/>
            </w:pPr>
            <w:r>
              <w:rPr>
                <w:rFonts w:asciiTheme="majorEastAsia" w:eastAsiaTheme="majorEastAsia" w:hAnsiTheme="majorEastAsia" w:hint="eastAsia"/>
              </w:rPr>
              <w:t xml:space="preserve">在境外投资顾问所任职务 </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DDD"/>
            <w:vAlign w:val="center"/>
            <w:hideMark/>
          </w:tcPr>
          <w:p w14:paraId="49F1835C" w14:textId="77777777" w:rsidR="00346B1B" w:rsidRDefault="00346B1B">
            <w:pPr>
              <w:jc w:val="center"/>
            </w:pPr>
            <w:r>
              <w:rPr>
                <w:rFonts w:asciiTheme="majorEastAsia" w:eastAsiaTheme="majorEastAsia" w:hAnsiTheme="majorEastAsia" w:hint="eastAsia"/>
              </w:rPr>
              <w:t xml:space="preserve">证券从业年限 </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DDD"/>
            <w:vAlign w:val="center"/>
            <w:hideMark/>
          </w:tcPr>
          <w:p w14:paraId="51493BE9" w14:textId="77777777" w:rsidR="00346B1B" w:rsidRDefault="00346B1B">
            <w:pPr>
              <w:jc w:val="center"/>
            </w:pPr>
            <w:r>
              <w:rPr>
                <w:rFonts w:asciiTheme="majorEastAsia" w:eastAsiaTheme="majorEastAsia" w:hAnsiTheme="majorEastAsia" w:hint="eastAsia"/>
              </w:rPr>
              <w:t xml:space="preserve">说明 </w:t>
            </w:r>
          </w:p>
        </w:tc>
      </w:tr>
      <w:tr w:rsidR="009E7C02" w14:paraId="2E435F5A" w14:textId="77777777">
        <w:trPr>
          <w:divId w:val="68806542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60DC12" w14:textId="77777777" w:rsidR="00346B1B" w:rsidRDefault="00346B1B">
            <w:r>
              <w:rPr>
                <w:rFonts w:asciiTheme="majorEastAsia" w:eastAsiaTheme="majorEastAsia" w:hAnsiTheme="majorEastAsia" w:hint="eastAsia"/>
              </w:rPr>
              <w:t>Jon Ingram</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E79B60" w14:textId="77777777" w:rsidR="00346B1B" w:rsidRDefault="00346B1B">
            <w:r>
              <w:rPr>
                <w:rFonts w:asciiTheme="majorEastAsia" w:eastAsiaTheme="majorEastAsia" w:hAnsiTheme="majorEastAsia" w:hint="eastAsia"/>
              </w:rPr>
              <w:t>摩根资产管理(英国)董事总经理，摩根资产管理国际股票团队中不受限投资组合子团队的负责人</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740620E" w14:textId="77777777" w:rsidR="00346B1B" w:rsidRDefault="00346B1B">
            <w:r>
              <w:rPr>
                <w:rFonts w:asciiTheme="majorEastAsia" w:eastAsiaTheme="majorEastAsia" w:hAnsiTheme="majorEastAsia" w:hint="eastAsia"/>
              </w:rPr>
              <w:t>25年</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FE850F" w14:textId="77777777" w:rsidR="00346B1B" w:rsidRDefault="00346B1B">
            <w:r>
              <w:rPr>
                <w:rFonts w:asciiTheme="majorEastAsia" w:eastAsiaTheme="majorEastAsia" w:hAnsiTheme="majorEastAsia" w:hint="eastAsia"/>
              </w:rPr>
              <w:t>Jon Ingram，董事总经理，是投资经理，也是摩根资产管理国际股票团队中不受限投资组合子团队的负责人，常驻伦敦。他领导动态投资团队，负责多头和多空头头寸，此外还负责监督中型和小型股策略。Jon在2000年作为管理培训</w:t>
            </w:r>
            <w:proofErr w:type="gramStart"/>
            <w:r>
              <w:rPr>
                <w:rFonts w:asciiTheme="majorEastAsia" w:eastAsiaTheme="majorEastAsia" w:hAnsiTheme="majorEastAsia" w:hint="eastAsia"/>
              </w:rPr>
              <w:t>生加入</w:t>
            </w:r>
            <w:proofErr w:type="gramEnd"/>
            <w:r>
              <w:rPr>
                <w:rFonts w:asciiTheme="majorEastAsia" w:eastAsiaTheme="majorEastAsia" w:hAnsiTheme="majorEastAsia" w:hint="eastAsia"/>
              </w:rPr>
              <w:t>公司，曾在货币团队担任量化分析师。Jon拥有牛津大学的冶金和材料科学硕士学位，并且是特许金融分析师。</w:t>
            </w:r>
          </w:p>
        </w:tc>
      </w:tr>
      <w:tr w:rsidR="009E7C02" w14:paraId="71CD8B2B" w14:textId="77777777">
        <w:trPr>
          <w:divId w:val="68806542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ADBD6F" w14:textId="77777777" w:rsidR="00346B1B" w:rsidRDefault="00346B1B">
            <w:r>
              <w:rPr>
                <w:rFonts w:asciiTheme="majorEastAsia" w:eastAsiaTheme="majorEastAsia" w:hAnsiTheme="majorEastAsia" w:hint="eastAsia"/>
              </w:rPr>
              <w:t>Blake Crawford</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493EF0" w14:textId="77777777" w:rsidR="00346B1B" w:rsidRDefault="00346B1B">
            <w:r>
              <w:rPr>
                <w:rFonts w:asciiTheme="majorEastAsia" w:eastAsiaTheme="majorEastAsia" w:hAnsiTheme="majorEastAsia" w:hint="eastAsia"/>
              </w:rPr>
              <w:t>摩根资产管理(英国)执行董事，摩根资产管理国际股票团队中不受限投资组合子团队的投资经理</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006172" w14:textId="77777777" w:rsidR="00346B1B" w:rsidRDefault="00346B1B">
            <w:r>
              <w:rPr>
                <w:rFonts w:asciiTheme="majorEastAsia" w:eastAsiaTheme="majorEastAsia" w:hAnsiTheme="majorEastAsia" w:hint="eastAsia"/>
              </w:rPr>
              <w:t>17年</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A7073E" w14:textId="77777777" w:rsidR="00346B1B" w:rsidRDefault="00346B1B">
            <w:r>
              <w:rPr>
                <w:rFonts w:asciiTheme="majorEastAsia" w:eastAsiaTheme="majorEastAsia" w:hAnsiTheme="majorEastAsia" w:hint="eastAsia"/>
              </w:rPr>
              <w:t>Blake Crawford，执行董事，是摩根资产管理国际股票团队的投资经理。在2008年作为管理培训</w:t>
            </w:r>
            <w:proofErr w:type="gramStart"/>
            <w:r>
              <w:rPr>
                <w:rFonts w:asciiTheme="majorEastAsia" w:eastAsiaTheme="majorEastAsia" w:hAnsiTheme="majorEastAsia" w:hint="eastAsia"/>
              </w:rPr>
              <w:t>生加入</w:t>
            </w:r>
            <w:proofErr w:type="gramEnd"/>
            <w:r>
              <w:rPr>
                <w:rFonts w:asciiTheme="majorEastAsia" w:eastAsiaTheme="majorEastAsia" w:hAnsiTheme="majorEastAsia" w:hint="eastAsia"/>
              </w:rPr>
              <w:t>公司。Blake拥有巴斯大学的经济学学士学位，同时也是特许金融分析师。</w:t>
            </w:r>
          </w:p>
        </w:tc>
      </w:tr>
      <w:tr w:rsidR="009E7C02" w14:paraId="6C681888" w14:textId="77777777">
        <w:trPr>
          <w:divId w:val="68806542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560F2EB" w14:textId="77777777" w:rsidR="00346B1B" w:rsidRDefault="00346B1B">
            <w:r>
              <w:rPr>
                <w:rFonts w:asciiTheme="majorEastAsia" w:eastAsiaTheme="majorEastAsia" w:hAnsiTheme="majorEastAsia" w:hint="eastAsia"/>
              </w:rPr>
              <w:t>Alexander Whyte</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541CC8" w14:textId="77777777" w:rsidR="00346B1B" w:rsidRDefault="00346B1B">
            <w:r>
              <w:rPr>
                <w:rFonts w:asciiTheme="majorEastAsia" w:eastAsiaTheme="majorEastAsia" w:hAnsiTheme="majorEastAsia" w:hint="eastAsia"/>
              </w:rPr>
              <w:t>摩根资产管理(英国)执行董事，摩根资产管理国际股票团队中不受限投资组合子团队的投资经理</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CE0DE6C" w14:textId="77777777" w:rsidR="00346B1B" w:rsidRDefault="00346B1B">
            <w:r>
              <w:rPr>
                <w:rFonts w:asciiTheme="majorEastAsia" w:eastAsiaTheme="majorEastAsia" w:hAnsiTheme="majorEastAsia" w:hint="eastAsia"/>
              </w:rPr>
              <w:t>12年</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9C1D72A" w14:textId="77777777" w:rsidR="00346B1B" w:rsidRDefault="00346B1B">
            <w:r>
              <w:rPr>
                <w:rFonts w:asciiTheme="majorEastAsia" w:eastAsiaTheme="majorEastAsia" w:hAnsiTheme="majorEastAsia" w:hint="eastAsia"/>
              </w:rPr>
              <w:t>Alexander Whyte，执行董事，是摩根资产管理国际股票团队的投资经理。Alex自2013年就以管理培训生的身份加入公司。Alex拥有剑桥大学的机械工程学士学位和硕士学位，并且是特许金融分析师。</w:t>
            </w:r>
          </w:p>
        </w:tc>
      </w:tr>
    </w:tbl>
    <w:p w14:paraId="70821509" w14:textId="77777777" w:rsidR="00346B1B" w:rsidRDefault="00346B1B">
      <w:pPr>
        <w:pStyle w:val="XBRLTitle2"/>
        <w:spacing w:before="156" w:line="360" w:lineRule="auto"/>
        <w:ind w:left="454"/>
      </w:pPr>
      <w:bookmarkStart w:id="124" w:name="_Toc514088253"/>
      <w:bookmarkStart w:id="125" w:name="_Toc480465423"/>
      <w:bookmarkStart w:id="126" w:name="_Toc448480292"/>
      <w:bookmarkStart w:id="127" w:name="_Toc438654080"/>
      <w:bookmarkStart w:id="128" w:name="_Toc456107126"/>
      <w:bookmarkStart w:id="129" w:name="_Toc459213772"/>
      <w:bookmarkStart w:id="130" w:name="_Toc513542654"/>
      <w:bookmarkStart w:id="131" w:name="_Toc512696258"/>
      <w:bookmarkStart w:id="132" w:name="_Toc512612261"/>
      <w:bookmarkStart w:id="133" w:name="_Toc512612085"/>
      <w:bookmarkStart w:id="134" w:name="_Toc512611289"/>
      <w:bookmarkStart w:id="135" w:name="m403"/>
      <w:proofErr w:type="spellStart"/>
      <w:r>
        <w:rPr>
          <w:rFonts w:eastAsia="宋体" w:hint="eastAsia"/>
        </w:rPr>
        <w:t>报告期内本基金运作遵规守信情况说明</w:t>
      </w:r>
      <w:bookmarkEnd w:id="124"/>
      <w:bookmarkEnd w:id="125"/>
      <w:bookmarkEnd w:id="126"/>
      <w:bookmarkEnd w:id="127"/>
      <w:bookmarkEnd w:id="128"/>
      <w:bookmarkEnd w:id="129"/>
      <w:bookmarkEnd w:id="130"/>
      <w:bookmarkEnd w:id="131"/>
      <w:bookmarkEnd w:id="132"/>
      <w:bookmarkEnd w:id="133"/>
      <w:bookmarkEnd w:id="134"/>
      <w:proofErr w:type="spellEnd"/>
      <w:r>
        <w:rPr>
          <w:rFonts w:eastAsia="宋体" w:hint="eastAsia"/>
        </w:rPr>
        <w:t xml:space="preserve"> </w:t>
      </w:r>
    </w:p>
    <w:p w14:paraId="496DEF62" w14:textId="77777777" w:rsidR="00346B1B" w:rsidRDefault="00346B1B">
      <w:pPr>
        <w:spacing w:line="360" w:lineRule="auto"/>
        <w:ind w:firstLineChars="200" w:firstLine="420"/>
        <w:jc w:val="left"/>
      </w:pPr>
      <w:r>
        <w:rPr>
          <w:rFonts w:ascii="宋体" w:hAnsi="宋体" w:cs="宋体" w:hint="eastAsia"/>
          <w:color w:val="000000"/>
          <w:kern w:val="0"/>
        </w:rPr>
        <w:t>在本报告期内，基金管理人不存在损害基金份额持有人利益的行为，在控制风险的前提下，勤勉尽责地为基金份额持有人谋求利益。基金管理人遵守了《证券投资基金法》及其他有关法律法规、本</w:t>
      </w:r>
      <w:proofErr w:type="gramStart"/>
      <w:r>
        <w:rPr>
          <w:rFonts w:ascii="宋体" w:hAnsi="宋体" w:cs="宋体" w:hint="eastAsia"/>
          <w:color w:val="000000"/>
          <w:kern w:val="0"/>
        </w:rPr>
        <w:t>基金基金</w:t>
      </w:r>
      <w:proofErr w:type="gramEnd"/>
      <w:r>
        <w:rPr>
          <w:rFonts w:ascii="宋体" w:hAnsi="宋体" w:cs="宋体" w:hint="eastAsia"/>
          <w:color w:val="000000"/>
          <w:kern w:val="0"/>
        </w:rPr>
        <w:t>合同的规定。</w:t>
      </w:r>
    </w:p>
    <w:p w14:paraId="198558D9" w14:textId="77777777" w:rsidR="00346B1B" w:rsidRDefault="00346B1B">
      <w:pPr>
        <w:pStyle w:val="XBRLTitle2"/>
        <w:spacing w:before="156" w:line="360" w:lineRule="auto"/>
        <w:ind w:left="454"/>
      </w:pPr>
      <w:bookmarkStart w:id="136" w:name="_Toc514088254"/>
      <w:bookmarkStart w:id="137" w:name="_Toc480465424"/>
      <w:bookmarkStart w:id="138" w:name="_Toc448480293"/>
      <w:bookmarkStart w:id="139" w:name="_Toc438654081"/>
      <w:bookmarkStart w:id="140" w:name="_Toc456107127"/>
      <w:bookmarkStart w:id="141" w:name="_Toc459213773"/>
      <w:bookmarkStart w:id="142" w:name="_Toc513542655"/>
      <w:bookmarkStart w:id="143" w:name="_Toc512696259"/>
      <w:bookmarkStart w:id="144" w:name="_Toc512612262"/>
      <w:bookmarkStart w:id="145" w:name="_Toc512612086"/>
      <w:bookmarkStart w:id="146" w:name="_Toc512611290"/>
      <w:bookmarkEnd w:id="135"/>
      <w:proofErr w:type="spellStart"/>
      <w:r>
        <w:rPr>
          <w:rFonts w:eastAsia="宋体" w:hint="eastAsia"/>
        </w:rPr>
        <w:t>公平交易专项说明</w:t>
      </w:r>
      <w:bookmarkEnd w:id="136"/>
      <w:bookmarkEnd w:id="137"/>
      <w:bookmarkEnd w:id="138"/>
      <w:bookmarkEnd w:id="139"/>
      <w:bookmarkEnd w:id="140"/>
      <w:bookmarkEnd w:id="141"/>
      <w:bookmarkEnd w:id="142"/>
      <w:bookmarkEnd w:id="143"/>
      <w:bookmarkEnd w:id="144"/>
      <w:bookmarkEnd w:id="145"/>
      <w:bookmarkEnd w:id="146"/>
      <w:proofErr w:type="spellEnd"/>
      <w:r>
        <w:rPr>
          <w:rFonts w:eastAsia="宋体" w:hint="eastAsia"/>
        </w:rPr>
        <w:t xml:space="preserve"> </w:t>
      </w:r>
    </w:p>
    <w:p w14:paraId="2BAE32EF" w14:textId="77777777" w:rsidR="00346B1B" w:rsidRDefault="00346B1B" w:rsidP="00EB6B3E">
      <w:pPr>
        <w:pStyle w:val="XBRLTitle3"/>
        <w:rPr>
          <w:rFonts w:hint="eastAsia"/>
        </w:rPr>
      </w:pPr>
      <w:bookmarkStart w:id="147" w:name="_Toc514088255"/>
      <w:bookmarkStart w:id="148" w:name="_Toc480465425"/>
      <w:bookmarkStart w:id="149" w:name="_Toc513542656"/>
      <w:bookmarkStart w:id="150" w:name="m404_01_0570"/>
      <w:proofErr w:type="spellStart"/>
      <w:r>
        <w:rPr>
          <w:rFonts w:hint="eastAsia"/>
        </w:rPr>
        <w:t>公平交易制度的执行情况</w:t>
      </w:r>
      <w:bookmarkEnd w:id="147"/>
      <w:proofErr w:type="spellEnd"/>
      <w:r>
        <w:rPr>
          <w:rFonts w:hint="eastAsia"/>
        </w:rPr>
        <w:t xml:space="preserve"> </w:t>
      </w:r>
    </w:p>
    <w:p w14:paraId="54E4B3D8" w14:textId="77777777" w:rsidR="00346B1B" w:rsidRDefault="00346B1B">
      <w:pPr>
        <w:spacing w:line="360" w:lineRule="auto"/>
        <w:ind w:firstLineChars="200" w:firstLine="420"/>
        <w:jc w:val="left"/>
      </w:pPr>
      <w:r>
        <w:rPr>
          <w:rFonts w:ascii="宋体" w:hAnsi="宋体" w:cs="宋体" w:hint="eastAsia"/>
          <w:color w:val="000000"/>
          <w:kern w:val="0"/>
        </w:rPr>
        <w:t xml:space="preserve">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　　　</w:t>
      </w:r>
      <w:r>
        <w:rPr>
          <w:rFonts w:ascii="宋体" w:hAnsi="宋体" w:cs="宋体" w:hint="eastAsia"/>
          <w:color w:val="000000"/>
          <w:kern w:val="0"/>
        </w:rPr>
        <w:br/>
        <w:t xml:space="preserve">　　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　</w:t>
      </w:r>
      <w:r>
        <w:rPr>
          <w:rFonts w:ascii="宋体" w:hAnsi="宋体" w:cs="宋体" w:hint="eastAsia"/>
          <w:color w:val="000000"/>
          <w:kern w:val="0"/>
        </w:rPr>
        <w:br/>
        <w:t xml:space="preserve">　　报告期内，通过对不同投资组合之间的收益率差异比较、对同向交易和反向交易的交易时机和交易价差监控分析，未发现整体公平交易执行出现异常的情况。</w:t>
      </w:r>
    </w:p>
    <w:p w14:paraId="64D44813" w14:textId="77777777" w:rsidR="00346B1B" w:rsidRDefault="00346B1B" w:rsidP="00EB6B3E">
      <w:pPr>
        <w:pStyle w:val="XBRLTitle3"/>
        <w:rPr>
          <w:rFonts w:hint="eastAsia"/>
        </w:rPr>
      </w:pPr>
      <w:bookmarkStart w:id="151" w:name="_Toc514088256"/>
      <w:bookmarkStart w:id="152" w:name="_Toc480465426"/>
      <w:bookmarkStart w:id="153" w:name="_Toc513542657"/>
      <w:bookmarkStart w:id="154" w:name="m404_01_0578"/>
      <w:proofErr w:type="spellStart"/>
      <w:r>
        <w:rPr>
          <w:rFonts w:hint="eastAsia"/>
        </w:rPr>
        <w:t>异常交易行为的专项说明</w:t>
      </w:r>
      <w:bookmarkEnd w:id="151"/>
      <w:proofErr w:type="spellEnd"/>
      <w:r>
        <w:rPr>
          <w:rFonts w:hint="eastAsia"/>
        </w:rPr>
        <w:t xml:space="preserve"> </w:t>
      </w:r>
    </w:p>
    <w:p w14:paraId="3EDDDC3E" w14:textId="77777777" w:rsidR="00346B1B" w:rsidRDefault="00346B1B">
      <w:pPr>
        <w:spacing w:line="360" w:lineRule="auto"/>
        <w:ind w:firstLineChars="200" w:firstLine="420"/>
        <w:jc w:val="left"/>
      </w:pPr>
      <w:r>
        <w:rPr>
          <w:rFonts w:ascii="宋体" w:hAnsi="宋体" w:cs="宋体" w:hint="eastAsia"/>
          <w:color w:val="000000"/>
          <w:kern w:val="0"/>
        </w:rPr>
        <w:t xml:space="preserve">报告期内，通过对交易价格、交易时间、交易方向等的分析，未发现有可能导致不公平交易和利益输送的异常交易行为。　　</w:t>
      </w:r>
      <w:r>
        <w:rPr>
          <w:rFonts w:ascii="宋体" w:hAnsi="宋体" w:cs="宋体" w:hint="eastAsia"/>
          <w:color w:val="000000"/>
          <w:kern w:val="0"/>
        </w:rPr>
        <w:br/>
        <w:t xml:space="preserve">　　所有投资组合参与的交易所公开竞价同日反向交易成交较少的单边交易量超过该证券当日成交量的5%的情形：无。</w:t>
      </w:r>
    </w:p>
    <w:p w14:paraId="6056FA1B" w14:textId="77777777" w:rsidR="00346B1B" w:rsidRDefault="00346B1B">
      <w:pPr>
        <w:pStyle w:val="XBRLTitle2"/>
        <w:spacing w:before="156" w:line="360" w:lineRule="auto"/>
        <w:ind w:left="454"/>
      </w:pPr>
      <w:bookmarkStart w:id="155" w:name="_Toc514088257"/>
      <w:bookmarkStart w:id="156" w:name="_Toc480465427"/>
      <w:bookmarkStart w:id="157" w:name="_Toc448480294"/>
      <w:bookmarkStart w:id="158" w:name="_Toc438654082"/>
      <w:bookmarkStart w:id="159" w:name="_Toc456107128"/>
      <w:bookmarkStart w:id="160" w:name="_Toc459213774"/>
      <w:bookmarkStart w:id="161" w:name="_Toc513542658"/>
      <w:bookmarkStart w:id="162" w:name="_Toc512696260"/>
      <w:bookmarkStart w:id="163" w:name="_Toc512612263"/>
      <w:bookmarkStart w:id="164" w:name="_Toc512612087"/>
      <w:bookmarkStart w:id="165" w:name="_Toc512611291"/>
      <w:proofErr w:type="spellStart"/>
      <w:r>
        <w:rPr>
          <w:rFonts w:eastAsia="宋体" w:hint="eastAsia"/>
        </w:rPr>
        <w:t>报告期内基金的投资策略和业绩表现说明</w:t>
      </w:r>
      <w:bookmarkEnd w:id="155"/>
      <w:bookmarkEnd w:id="156"/>
      <w:bookmarkEnd w:id="157"/>
      <w:bookmarkEnd w:id="158"/>
      <w:bookmarkEnd w:id="159"/>
      <w:bookmarkEnd w:id="160"/>
      <w:bookmarkEnd w:id="161"/>
      <w:bookmarkEnd w:id="162"/>
      <w:bookmarkEnd w:id="163"/>
      <w:bookmarkEnd w:id="164"/>
      <w:bookmarkEnd w:id="165"/>
      <w:proofErr w:type="spellEnd"/>
      <w:r>
        <w:rPr>
          <w:rFonts w:eastAsia="宋体" w:hint="eastAsia"/>
        </w:rPr>
        <w:t xml:space="preserve"> </w:t>
      </w:r>
    </w:p>
    <w:p w14:paraId="03C5D7DF" w14:textId="77777777" w:rsidR="00346B1B" w:rsidRDefault="00346B1B" w:rsidP="00EB6B3E">
      <w:pPr>
        <w:pStyle w:val="XBRLTitle3"/>
        <w:rPr>
          <w:rFonts w:hint="eastAsia"/>
        </w:rPr>
      </w:pPr>
      <w:bookmarkStart w:id="166" w:name="_Toc51408825711"/>
      <w:proofErr w:type="spellStart"/>
      <w:r>
        <w:rPr>
          <w:rFonts w:hint="eastAsia"/>
        </w:rPr>
        <w:t>报告期内基金投资策略和运作分析</w:t>
      </w:r>
      <w:bookmarkEnd w:id="148"/>
      <w:bookmarkEnd w:id="149"/>
      <w:bookmarkEnd w:id="166"/>
      <w:proofErr w:type="spellEnd"/>
      <w:r>
        <w:rPr>
          <w:rFonts w:hint="eastAsia"/>
        </w:rPr>
        <w:t xml:space="preserve"> </w:t>
      </w:r>
    </w:p>
    <w:p w14:paraId="57F7355E" w14:textId="77777777" w:rsidR="00346B1B" w:rsidRDefault="00346B1B">
      <w:pPr>
        <w:spacing w:line="360" w:lineRule="auto"/>
        <w:ind w:firstLineChars="200" w:firstLine="420"/>
        <w:divId w:val="2140222553"/>
      </w:pPr>
      <w:r>
        <w:rPr>
          <w:rFonts w:ascii="宋体" w:hAnsi="宋体" w:hint="eastAsia"/>
          <w:color w:val="000000"/>
          <w:kern w:val="0"/>
          <w:szCs w:val="21"/>
          <w:lang w:eastAsia="zh-Hans"/>
        </w:rPr>
        <w:t>报告期内，欧洲股市上涨，MSCI欧洲本季度上涨9.84%。</w:t>
      </w:r>
      <w:r>
        <w:rPr>
          <w:rFonts w:ascii="宋体" w:hAnsi="宋体" w:hint="eastAsia"/>
          <w:color w:val="000000"/>
          <w:kern w:val="0"/>
          <w:szCs w:val="21"/>
          <w:lang w:eastAsia="zh-Hans"/>
        </w:rPr>
        <w:br/>
        <w:t xml:space="preserve">　　4月2日美国宣布对于欧盟加征20%的对等关税，同时美国对中国的关税大幅上调，这增加了中国加大对欧盟出口的可能性，可能有助于推动欧洲通胀下行。欧盟委员会主席冯得莱恩表示，欧盟对关税谈判持开放态度，只有在谈判失败时才会采取反制措施，市场预计欧盟或将会对受关税影响最为严重的行业提出援助，允许成员国政府支持各行业。欧洲央行估计，关税或将导致欧元区经济增长率下降0.3 - 0.5个百分点。</w:t>
      </w:r>
      <w:r>
        <w:rPr>
          <w:rFonts w:ascii="宋体" w:hAnsi="宋体" w:hint="eastAsia"/>
          <w:color w:val="000000"/>
          <w:kern w:val="0"/>
          <w:szCs w:val="21"/>
          <w:lang w:eastAsia="zh-Hans"/>
        </w:rPr>
        <w:br/>
        <w:t xml:space="preserve">　　展望后市，欧元区经济前景依然谨慎乐观，预计财政刺激措施或将在支持增长方面发挥关键作用。欧盟委员会计划未来四年释放近8000亿欧元增强国防能力，并在德国投入大量基础设施建设资金，预计将为该地区的经济前景带来显著提振。这些举措加上欧洲央行的宽松立场，可能会刺激未来几个月的增长。</w:t>
      </w:r>
      <w:r>
        <w:rPr>
          <w:rFonts w:ascii="宋体" w:hAnsi="宋体" w:hint="eastAsia"/>
          <w:color w:val="000000"/>
          <w:kern w:val="0"/>
          <w:szCs w:val="21"/>
          <w:lang w:eastAsia="zh-Hans"/>
        </w:rPr>
        <w:br/>
        <w:t xml:space="preserve">　　然而，持续的贸易紧张局势和进一步关税升级的可能性也对欧元区出口驱动型的经济构成重大挑战。此外，乌克兰未解决的冲突及其对能源价格和供应链的影响仍然是主要关注点。另一方面，解决这个问题可能也会给该地区带来额外的利好。</w:t>
      </w:r>
      <w:r>
        <w:rPr>
          <w:rFonts w:ascii="宋体" w:hAnsi="宋体" w:hint="eastAsia"/>
          <w:color w:val="000000"/>
          <w:kern w:val="0"/>
          <w:szCs w:val="21"/>
          <w:lang w:eastAsia="zh-Hans"/>
        </w:rPr>
        <w:br/>
        <w:t xml:space="preserve">　　总之，尽管欧洲经济面临外部贸易压力和地缘政治不确定性的阻力，但该地区对财政和货币支持的承诺为潜在增长奠定了基础。随着全球经济格局的不断演变，欧洲政策制定者和投资者必须保持警惕和适应能力，趋利避害。</w:t>
      </w:r>
      <w:r>
        <w:rPr>
          <w:rFonts w:ascii="宋体" w:hAnsi="宋体" w:hint="eastAsia"/>
          <w:color w:val="000000"/>
          <w:kern w:val="0"/>
          <w:szCs w:val="21"/>
          <w:lang w:eastAsia="zh-Hans"/>
        </w:rPr>
        <w:br/>
        <w:t xml:space="preserve">　　报告期内基金的超额收益的正向贡献主要来自消费、金融和医药行业个股选择。拖累因素主要来自通信服务行业的个股选择。</w:t>
      </w:r>
      <w:r>
        <w:rPr>
          <w:rFonts w:ascii="宋体" w:hAnsi="宋体" w:hint="eastAsia"/>
          <w:color w:val="000000"/>
          <w:kern w:val="0"/>
          <w:sz w:val="24"/>
        </w:rPr>
        <w:t xml:space="preserve"> </w:t>
      </w:r>
      <w:bookmarkEnd w:id="82"/>
    </w:p>
    <w:p w14:paraId="41C72932" w14:textId="77777777" w:rsidR="00346B1B" w:rsidRDefault="00346B1B" w:rsidP="00EB6B3E">
      <w:pPr>
        <w:pStyle w:val="XBRLTitle3"/>
        <w:rPr>
          <w:rFonts w:hint="eastAsia"/>
        </w:rPr>
      </w:pPr>
      <w:bookmarkStart w:id="167" w:name="_Toc51408825712"/>
      <w:bookmarkEnd w:id="150"/>
      <w:proofErr w:type="spellStart"/>
      <w:r>
        <w:rPr>
          <w:rFonts w:hint="eastAsia"/>
        </w:rPr>
        <w:t>报告期内基金的业绩表现</w:t>
      </w:r>
      <w:bookmarkEnd w:id="152"/>
      <w:bookmarkEnd w:id="153"/>
      <w:bookmarkEnd w:id="167"/>
      <w:proofErr w:type="spellEnd"/>
      <w:r>
        <w:rPr>
          <w:rFonts w:hint="eastAsia"/>
        </w:rPr>
        <w:t xml:space="preserve"> </w:t>
      </w:r>
    </w:p>
    <w:p w14:paraId="10843909" w14:textId="77777777" w:rsidR="00346B1B" w:rsidRDefault="00346B1B">
      <w:pPr>
        <w:spacing w:line="360" w:lineRule="auto"/>
        <w:ind w:firstLineChars="200" w:firstLine="420"/>
        <w:jc w:val="left"/>
      </w:pPr>
      <w:r>
        <w:rPr>
          <w:rFonts w:ascii="宋体" w:hAnsi="宋体" w:cs="宋体" w:hint="eastAsia"/>
          <w:color w:val="000000"/>
          <w:kern w:val="0"/>
        </w:rPr>
        <w:t>本报告期摩根欧洲动力策略股票(QDII)A份额净值增长率为：13.40%，同期业绩比较基准收益率为：9.98%；</w:t>
      </w:r>
      <w:r>
        <w:rPr>
          <w:rFonts w:ascii="宋体" w:hAnsi="宋体" w:cs="宋体" w:hint="eastAsia"/>
          <w:color w:val="000000"/>
          <w:kern w:val="0"/>
        </w:rPr>
        <w:br/>
        <w:t xml:space="preserve">　　摩根欧洲动力策略股票(QDII)C份额净值增长率为：13.25%，同期业绩比较基准收益率为：9.98%。</w:t>
      </w:r>
      <w:bookmarkEnd w:id="154"/>
    </w:p>
    <w:p w14:paraId="3B8CC7E4" w14:textId="77777777" w:rsidR="00346B1B" w:rsidRDefault="00346B1B">
      <w:pPr>
        <w:pStyle w:val="XBRLTitle2"/>
        <w:spacing w:before="156" w:line="360" w:lineRule="auto"/>
        <w:ind w:left="454"/>
      </w:pPr>
      <w:bookmarkStart w:id="168" w:name="m405_01_2550"/>
      <w:bookmarkStart w:id="169" w:name="_Toc514088258"/>
      <w:bookmarkStart w:id="170" w:name="_Toc480465430"/>
      <w:bookmarkStart w:id="171" w:name="_Toc448480296"/>
      <w:bookmarkStart w:id="172" w:name="_Toc438654084"/>
      <w:bookmarkStart w:id="173" w:name="_Toc456107129"/>
      <w:bookmarkStart w:id="174" w:name="_Toc459213775"/>
      <w:bookmarkStart w:id="175" w:name="_Toc513542659"/>
      <w:bookmarkStart w:id="176" w:name="_Toc512696261"/>
      <w:bookmarkStart w:id="177" w:name="_Toc512612264"/>
      <w:bookmarkStart w:id="178" w:name="_Toc512612088"/>
      <w:bookmarkStart w:id="179" w:name="_Toc512611292"/>
      <w:bookmarkStart w:id="180" w:name="m407"/>
      <w:bookmarkEnd w:id="168"/>
      <w:proofErr w:type="spellStart"/>
      <w:r>
        <w:rPr>
          <w:rFonts w:eastAsia="宋体" w:hint="eastAsia"/>
        </w:rPr>
        <w:t>报告期内基金持有人数或基金资产净值预警说明</w:t>
      </w:r>
      <w:bookmarkEnd w:id="169"/>
      <w:bookmarkEnd w:id="170"/>
      <w:bookmarkEnd w:id="171"/>
      <w:bookmarkEnd w:id="172"/>
      <w:bookmarkEnd w:id="173"/>
      <w:bookmarkEnd w:id="174"/>
      <w:bookmarkEnd w:id="175"/>
      <w:bookmarkEnd w:id="176"/>
      <w:bookmarkEnd w:id="177"/>
      <w:bookmarkEnd w:id="178"/>
      <w:bookmarkEnd w:id="179"/>
      <w:proofErr w:type="spellEnd"/>
      <w:r>
        <w:rPr>
          <w:rFonts w:eastAsia="宋体" w:hint="eastAsia"/>
        </w:rPr>
        <w:t xml:space="preserve"> </w:t>
      </w:r>
    </w:p>
    <w:p w14:paraId="22DD4375" w14:textId="77777777" w:rsidR="00346B1B" w:rsidRDefault="00346B1B">
      <w:pPr>
        <w:spacing w:line="360" w:lineRule="auto"/>
        <w:ind w:firstLineChars="200" w:firstLine="420"/>
        <w:jc w:val="left"/>
      </w:pPr>
      <w:r>
        <w:rPr>
          <w:rFonts w:ascii="宋体" w:hAnsi="宋体" w:hint="eastAsia"/>
        </w:rPr>
        <w:t>无。</w:t>
      </w:r>
    </w:p>
    <w:p w14:paraId="1D7199E0" w14:textId="77777777" w:rsidR="00346B1B" w:rsidRDefault="00346B1B">
      <w:pPr>
        <w:pStyle w:val="XBRLTitle1"/>
        <w:spacing w:before="156"/>
        <w:ind w:left="425"/>
        <w:rPr>
          <w:rFonts w:hint="eastAsia"/>
        </w:rPr>
      </w:pPr>
      <w:bookmarkStart w:id="181" w:name="_Toc514088259"/>
      <w:bookmarkStart w:id="182" w:name="_Toc480465431"/>
      <w:bookmarkStart w:id="183" w:name="_Toc448480297"/>
      <w:bookmarkStart w:id="184" w:name="_Toc438654085"/>
      <w:bookmarkStart w:id="185" w:name="_Toc445826343"/>
      <w:bookmarkStart w:id="186" w:name="_Toc456107130"/>
      <w:bookmarkStart w:id="187" w:name="_Toc459213776"/>
      <w:bookmarkStart w:id="188" w:name="_Toc513542660"/>
      <w:bookmarkStart w:id="189" w:name="_Toc512696262"/>
      <w:bookmarkStart w:id="190" w:name="_Toc512612265"/>
      <w:bookmarkStart w:id="191" w:name="_Toc512612089"/>
      <w:bookmarkStart w:id="192" w:name="_Toc512611293"/>
      <w:bookmarkEnd w:id="180"/>
      <w:proofErr w:type="spellStart"/>
      <w:r>
        <w:rPr>
          <w:rFonts w:hint="eastAsia"/>
        </w:rPr>
        <w:t>投资组合报告</w:t>
      </w:r>
      <w:bookmarkEnd w:id="181"/>
      <w:bookmarkEnd w:id="182"/>
      <w:bookmarkEnd w:id="183"/>
      <w:bookmarkEnd w:id="184"/>
      <w:bookmarkEnd w:id="185"/>
      <w:bookmarkEnd w:id="186"/>
      <w:bookmarkEnd w:id="187"/>
      <w:bookmarkEnd w:id="188"/>
      <w:bookmarkEnd w:id="189"/>
      <w:bookmarkEnd w:id="190"/>
      <w:bookmarkEnd w:id="191"/>
      <w:bookmarkEnd w:id="192"/>
      <w:proofErr w:type="spellEnd"/>
    </w:p>
    <w:p w14:paraId="2A28ECF6" w14:textId="77777777" w:rsidR="00346B1B" w:rsidRDefault="00346B1B">
      <w:pPr>
        <w:pStyle w:val="XBRLTitle2"/>
        <w:spacing w:before="156" w:line="360" w:lineRule="auto"/>
        <w:ind w:left="454"/>
      </w:pPr>
      <w:bookmarkStart w:id="193" w:name="_Toc514088260"/>
      <w:bookmarkStart w:id="194" w:name="_Toc480465432"/>
      <w:bookmarkStart w:id="195" w:name="_Toc448480298"/>
      <w:bookmarkStart w:id="196" w:name="_Toc438654086"/>
      <w:bookmarkStart w:id="197" w:name="_Toc456107131"/>
      <w:bookmarkStart w:id="198" w:name="_Toc459213777"/>
      <w:bookmarkStart w:id="199" w:name="_Toc513542661"/>
      <w:bookmarkStart w:id="200" w:name="_Toc512696263"/>
      <w:bookmarkStart w:id="201" w:name="_Toc512612266"/>
      <w:bookmarkStart w:id="202" w:name="_Toc512612090"/>
      <w:bookmarkStart w:id="203" w:name="_Toc512611294"/>
      <w:bookmarkStart w:id="204" w:name="m501"/>
      <w:proofErr w:type="spellStart"/>
      <w:r>
        <w:rPr>
          <w:rFonts w:eastAsia="宋体" w:hint="eastAsia"/>
        </w:rPr>
        <w:t>报告期末基金资产组合情况</w:t>
      </w:r>
      <w:bookmarkEnd w:id="193"/>
      <w:bookmarkEnd w:id="194"/>
      <w:bookmarkEnd w:id="195"/>
      <w:bookmarkEnd w:id="196"/>
      <w:bookmarkEnd w:id="197"/>
      <w:bookmarkEnd w:id="198"/>
      <w:proofErr w:type="spellEnd"/>
      <w:r>
        <w:rPr>
          <w:rFonts w:hint="eastAsia"/>
        </w:rPr>
        <w:t xml:space="preserve"> </w:t>
      </w:r>
      <w:bookmarkEnd w:id="199"/>
      <w:bookmarkEnd w:id="200"/>
      <w:bookmarkEnd w:id="201"/>
      <w:bookmarkEnd w:id="202"/>
      <w:bookmarkEnd w:id="203"/>
    </w:p>
    <w:tbl>
      <w:tblPr>
        <w:tblW w:w="5000" w:type="pct"/>
        <w:tblBorders>
          <w:insideH w:val="outset" w:sz="6" w:space="0" w:color="auto"/>
          <w:insideV w:val="outset" w:sz="6" w:space="0" w:color="auto"/>
        </w:tblBorders>
        <w:tblCellMar>
          <w:left w:w="0" w:type="dxa"/>
          <w:right w:w="0" w:type="dxa"/>
        </w:tblCellMar>
        <w:tblLook w:val="04A0" w:firstRow="1" w:lastRow="0" w:firstColumn="1" w:lastColumn="0" w:noHBand="0" w:noVBand="1"/>
      </w:tblPr>
      <w:tblGrid>
        <w:gridCol w:w="602"/>
        <w:gridCol w:w="3504"/>
        <w:gridCol w:w="2373"/>
        <w:gridCol w:w="2356"/>
      </w:tblGrid>
      <w:tr w:rsidR="009E7C02" w14:paraId="6F3260F7" w14:textId="77777777">
        <w:trPr>
          <w:divId w:val="764152032"/>
          <w:trHeight w:val="20"/>
        </w:trPr>
        <w:tc>
          <w:tcPr>
            <w:tcW w:w="60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F1750E3" w14:textId="77777777" w:rsidR="00346B1B" w:rsidRDefault="00346B1B">
            <w:pPr>
              <w:jc w:val="center"/>
            </w:pPr>
            <w:bookmarkStart w:id="205" w:name="m08QD_01_tab"/>
            <w:bookmarkStart w:id="206" w:name="OLE_LINK46"/>
            <w:bookmarkStart w:id="207" w:name="OLE_LINK45"/>
            <w:bookmarkStart w:id="208" w:name="OLE_LINK42"/>
            <w:bookmarkStart w:id="209" w:name="OLE_LINK41"/>
            <w:bookmarkEnd w:id="205"/>
            <w:r>
              <w:rPr>
                <w:rFonts w:ascii="宋体" w:hAnsi="宋体" w:hint="eastAsia"/>
                <w:color w:val="000000"/>
              </w:rPr>
              <w:t>序号</w:t>
            </w:r>
            <w:r>
              <w:rPr>
                <w:rFonts w:ascii="宋体" w:hAnsi="宋体" w:hint="eastAsia"/>
                <w:color w:val="000000"/>
                <w:lang w:eastAsia="zh-Hans"/>
              </w:rPr>
              <w:t xml:space="preserve"> </w:t>
            </w:r>
          </w:p>
        </w:tc>
        <w:tc>
          <w:tcPr>
            <w:tcW w:w="3529" w:type="dxa"/>
            <w:tcBorders>
              <w:top w:val="single" w:sz="4" w:space="0" w:color="auto"/>
              <w:left w:val="nil"/>
              <w:bottom w:val="single" w:sz="4" w:space="0" w:color="auto"/>
              <w:right w:val="single" w:sz="4" w:space="0" w:color="auto"/>
            </w:tcBorders>
            <w:shd w:val="clear" w:color="auto" w:fill="D9D9D9"/>
            <w:vAlign w:val="center"/>
            <w:hideMark/>
          </w:tcPr>
          <w:p w14:paraId="3C870528" w14:textId="77777777" w:rsidR="00346B1B" w:rsidRDefault="00346B1B">
            <w:pPr>
              <w:jc w:val="center"/>
            </w:pPr>
            <w:r>
              <w:rPr>
                <w:rFonts w:ascii="宋体" w:hAnsi="宋体" w:hint="eastAsia"/>
                <w:color w:val="000000"/>
              </w:rPr>
              <w:t>项目</w:t>
            </w:r>
            <w:r>
              <w:rPr>
                <w:rFonts w:ascii="宋体" w:hAnsi="宋体" w:hint="eastAsia"/>
                <w:color w:val="000000"/>
                <w:lang w:eastAsia="zh-Hans"/>
              </w:rPr>
              <w:t xml:space="preserve"> </w:t>
            </w:r>
          </w:p>
        </w:tc>
        <w:tc>
          <w:tcPr>
            <w:tcW w:w="2382" w:type="dxa"/>
            <w:tcBorders>
              <w:top w:val="single" w:sz="4" w:space="0" w:color="auto"/>
              <w:left w:val="nil"/>
              <w:bottom w:val="single" w:sz="4" w:space="0" w:color="auto"/>
              <w:right w:val="single" w:sz="4" w:space="0" w:color="auto"/>
            </w:tcBorders>
            <w:shd w:val="clear" w:color="auto" w:fill="D9D9D9"/>
            <w:vAlign w:val="center"/>
            <w:hideMark/>
          </w:tcPr>
          <w:p w14:paraId="22DDB091" w14:textId="77777777" w:rsidR="00346B1B" w:rsidRDefault="00346B1B">
            <w:pPr>
              <w:jc w:val="center"/>
            </w:pPr>
            <w:r>
              <w:rPr>
                <w:rFonts w:ascii="宋体" w:hAnsi="宋体" w:hint="eastAsia"/>
                <w:color w:val="000000"/>
              </w:rPr>
              <w:t>金额（人民币元）</w:t>
            </w:r>
            <w:r>
              <w:rPr>
                <w:rFonts w:ascii="宋体" w:hAnsi="宋体" w:hint="eastAsia"/>
                <w:color w:val="000000"/>
                <w:lang w:eastAsia="zh-Hans"/>
              </w:rPr>
              <w:t xml:space="preserve"> </w:t>
            </w:r>
          </w:p>
        </w:tc>
        <w:tc>
          <w:tcPr>
            <w:tcW w:w="2373" w:type="dxa"/>
            <w:tcBorders>
              <w:top w:val="single" w:sz="4" w:space="0" w:color="auto"/>
              <w:left w:val="nil"/>
              <w:bottom w:val="single" w:sz="4" w:space="0" w:color="auto"/>
              <w:right w:val="single" w:sz="4" w:space="0" w:color="auto"/>
            </w:tcBorders>
            <w:shd w:val="clear" w:color="auto" w:fill="D9D9D9"/>
            <w:vAlign w:val="center"/>
            <w:hideMark/>
          </w:tcPr>
          <w:p w14:paraId="2DCB66C5" w14:textId="77777777" w:rsidR="00346B1B" w:rsidRDefault="00346B1B">
            <w:pPr>
              <w:jc w:val="center"/>
            </w:pPr>
            <w:r>
              <w:rPr>
                <w:rFonts w:ascii="宋体" w:hAnsi="宋体" w:hint="eastAsia"/>
                <w:color w:val="000000"/>
              </w:rPr>
              <w:t>占基金总资产的比例（</w:t>
            </w:r>
            <w:r>
              <w:rPr>
                <w:rFonts w:ascii="宋体" w:hAnsi="宋体" w:hint="eastAsia"/>
                <w:color w:val="000000"/>
                <w:lang w:eastAsia="zh-Hans"/>
              </w:rPr>
              <w:t>%</w:t>
            </w:r>
            <w:r>
              <w:rPr>
                <w:rFonts w:ascii="宋体" w:hAnsi="宋体" w:hint="eastAsia"/>
                <w:color w:val="000000"/>
              </w:rPr>
              <w:t>）</w:t>
            </w:r>
            <w:r>
              <w:rPr>
                <w:rFonts w:ascii="宋体" w:hAnsi="宋体" w:hint="eastAsia"/>
                <w:color w:val="000000"/>
                <w:lang w:eastAsia="zh-Hans"/>
              </w:rPr>
              <w:t xml:space="preserve"> </w:t>
            </w:r>
          </w:p>
        </w:tc>
      </w:tr>
      <w:tr w:rsidR="009E7C02" w14:paraId="180AA5B6" w14:textId="77777777">
        <w:trPr>
          <w:divId w:val="764152032"/>
          <w:trHeight w:val="20"/>
        </w:trPr>
        <w:tc>
          <w:tcPr>
            <w:tcW w:w="606" w:type="dxa"/>
            <w:tcBorders>
              <w:top w:val="single" w:sz="4" w:space="0" w:color="auto"/>
              <w:left w:val="single" w:sz="4" w:space="0" w:color="auto"/>
              <w:bottom w:val="single" w:sz="4" w:space="0" w:color="auto"/>
              <w:right w:val="single" w:sz="4" w:space="0" w:color="auto"/>
            </w:tcBorders>
            <w:vAlign w:val="center"/>
            <w:hideMark/>
          </w:tcPr>
          <w:p w14:paraId="7ABED5EB" w14:textId="77777777" w:rsidR="00346B1B" w:rsidRDefault="00346B1B">
            <w:pPr>
              <w:jc w:val="center"/>
            </w:pPr>
            <w:r>
              <w:rPr>
                <w:rFonts w:ascii="宋体" w:hAnsi="宋体" w:hint="eastAsia"/>
                <w:color w:val="000000"/>
                <w:lang w:eastAsia="zh-Hans"/>
              </w:rPr>
              <w:t xml:space="preserve">1 </w:t>
            </w:r>
          </w:p>
        </w:tc>
        <w:tc>
          <w:tcPr>
            <w:tcW w:w="3529" w:type="dxa"/>
            <w:tcBorders>
              <w:top w:val="single" w:sz="4" w:space="0" w:color="auto"/>
              <w:left w:val="nil"/>
              <w:bottom w:val="single" w:sz="4" w:space="0" w:color="auto"/>
              <w:right w:val="single" w:sz="4" w:space="0" w:color="auto"/>
            </w:tcBorders>
            <w:vAlign w:val="center"/>
            <w:hideMark/>
          </w:tcPr>
          <w:p w14:paraId="062191AF" w14:textId="77777777" w:rsidR="00346B1B" w:rsidRDefault="00346B1B">
            <w:pPr>
              <w:ind w:leftChars="50" w:left="105"/>
            </w:pPr>
            <w:r>
              <w:rPr>
                <w:rFonts w:ascii="宋体" w:hAnsi="宋体" w:hint="eastAsia"/>
                <w:color w:val="000000"/>
              </w:rPr>
              <w:t>权益投资</w:t>
            </w:r>
            <w:r>
              <w:rPr>
                <w:rFonts w:ascii="宋体" w:hAnsi="宋体" w:hint="eastAsia"/>
                <w:color w:val="000000"/>
                <w:lang w:eastAsia="zh-Hans"/>
              </w:rPr>
              <w:t xml:space="preserve"> </w:t>
            </w:r>
          </w:p>
        </w:tc>
        <w:tc>
          <w:tcPr>
            <w:tcW w:w="2382" w:type="dxa"/>
            <w:tcBorders>
              <w:top w:val="single" w:sz="4" w:space="0" w:color="auto"/>
              <w:left w:val="nil"/>
              <w:bottom w:val="single" w:sz="4" w:space="0" w:color="auto"/>
              <w:right w:val="single" w:sz="4" w:space="0" w:color="auto"/>
            </w:tcBorders>
            <w:vAlign w:val="center"/>
            <w:hideMark/>
          </w:tcPr>
          <w:p w14:paraId="50DE9D0C" w14:textId="77777777" w:rsidR="00346B1B" w:rsidRDefault="00346B1B">
            <w:pPr>
              <w:jc w:val="right"/>
            </w:pPr>
            <w:r>
              <w:rPr>
                <w:rFonts w:ascii="宋体" w:hAnsi="宋体" w:hint="eastAsia"/>
                <w:szCs w:val="24"/>
                <w:lang w:eastAsia="zh-Hans"/>
              </w:rPr>
              <w:t>438,979,420.72</w:t>
            </w:r>
          </w:p>
        </w:tc>
        <w:tc>
          <w:tcPr>
            <w:tcW w:w="2373" w:type="dxa"/>
            <w:tcBorders>
              <w:top w:val="single" w:sz="4" w:space="0" w:color="auto"/>
              <w:left w:val="nil"/>
              <w:bottom w:val="single" w:sz="4" w:space="0" w:color="auto"/>
              <w:right w:val="single" w:sz="4" w:space="0" w:color="auto"/>
            </w:tcBorders>
            <w:vAlign w:val="center"/>
            <w:hideMark/>
          </w:tcPr>
          <w:p w14:paraId="073BB13A" w14:textId="77777777" w:rsidR="00346B1B" w:rsidRDefault="00346B1B">
            <w:pPr>
              <w:jc w:val="right"/>
            </w:pPr>
            <w:r>
              <w:rPr>
                <w:rFonts w:ascii="宋体" w:hAnsi="宋体" w:hint="eastAsia"/>
                <w:szCs w:val="24"/>
                <w:lang w:eastAsia="zh-Hans"/>
              </w:rPr>
              <w:t>86.69</w:t>
            </w:r>
          </w:p>
        </w:tc>
      </w:tr>
      <w:tr w:rsidR="009E7C02" w14:paraId="71F64249" w14:textId="77777777">
        <w:trPr>
          <w:divId w:val="764152032"/>
          <w:trHeight w:val="20"/>
        </w:trPr>
        <w:tc>
          <w:tcPr>
            <w:tcW w:w="606" w:type="dxa"/>
            <w:tcBorders>
              <w:top w:val="single" w:sz="4" w:space="0" w:color="auto"/>
              <w:left w:val="single" w:sz="4" w:space="0" w:color="auto"/>
              <w:bottom w:val="single" w:sz="4" w:space="0" w:color="auto"/>
              <w:right w:val="single" w:sz="4" w:space="0" w:color="auto"/>
            </w:tcBorders>
            <w:vAlign w:val="center"/>
            <w:hideMark/>
          </w:tcPr>
          <w:p w14:paraId="6B83EDF6" w14:textId="77777777" w:rsidR="00346B1B" w:rsidRDefault="00346B1B">
            <w:pPr>
              <w:jc w:val="center"/>
              <w:rPr>
                <w:rFonts w:ascii="宋体" w:hAnsi="宋体" w:hint="eastAsia"/>
                <w:color w:val="000000"/>
                <w:lang w:eastAsia="zh-Hans"/>
              </w:rPr>
            </w:pPr>
            <w:r>
              <w:rPr>
                <w:rFonts w:ascii="宋体" w:hAnsi="宋体" w:hint="eastAsia"/>
                <w:color w:val="000000"/>
                <w:lang w:eastAsia="zh-Hans"/>
              </w:rPr>
              <w:t xml:space="preserve">　 </w:t>
            </w:r>
          </w:p>
        </w:tc>
        <w:tc>
          <w:tcPr>
            <w:tcW w:w="3529" w:type="dxa"/>
            <w:tcBorders>
              <w:top w:val="single" w:sz="4" w:space="0" w:color="auto"/>
              <w:left w:val="nil"/>
              <w:bottom w:val="single" w:sz="4" w:space="0" w:color="auto"/>
              <w:right w:val="single" w:sz="4" w:space="0" w:color="auto"/>
            </w:tcBorders>
            <w:vAlign w:val="center"/>
            <w:hideMark/>
          </w:tcPr>
          <w:p w14:paraId="3F4CF512" w14:textId="77777777" w:rsidR="00346B1B" w:rsidRDefault="00346B1B">
            <w:pPr>
              <w:ind w:leftChars="50" w:left="105"/>
            </w:pPr>
            <w:r>
              <w:rPr>
                <w:rFonts w:ascii="宋体" w:hAnsi="宋体" w:hint="eastAsia"/>
                <w:color w:val="000000"/>
              </w:rPr>
              <w:t>其中：普通股</w:t>
            </w:r>
            <w:r>
              <w:rPr>
                <w:rFonts w:ascii="宋体" w:hAnsi="宋体" w:hint="eastAsia"/>
                <w:color w:val="000000"/>
                <w:lang w:eastAsia="zh-Hans"/>
              </w:rPr>
              <w:t xml:space="preserve"> </w:t>
            </w:r>
          </w:p>
        </w:tc>
        <w:tc>
          <w:tcPr>
            <w:tcW w:w="2382" w:type="dxa"/>
            <w:tcBorders>
              <w:top w:val="single" w:sz="4" w:space="0" w:color="auto"/>
              <w:left w:val="nil"/>
              <w:bottom w:val="single" w:sz="4" w:space="0" w:color="auto"/>
              <w:right w:val="single" w:sz="4" w:space="0" w:color="auto"/>
            </w:tcBorders>
            <w:vAlign w:val="center"/>
            <w:hideMark/>
          </w:tcPr>
          <w:p w14:paraId="06629360" w14:textId="77777777" w:rsidR="00346B1B" w:rsidRDefault="00346B1B">
            <w:pPr>
              <w:jc w:val="right"/>
            </w:pPr>
            <w:r>
              <w:rPr>
                <w:rFonts w:ascii="宋体" w:hAnsi="宋体" w:hint="eastAsia"/>
                <w:szCs w:val="24"/>
                <w:lang w:eastAsia="zh-Hans"/>
              </w:rPr>
              <w:t>431,818,129.95</w:t>
            </w:r>
          </w:p>
        </w:tc>
        <w:tc>
          <w:tcPr>
            <w:tcW w:w="2373" w:type="dxa"/>
            <w:tcBorders>
              <w:top w:val="single" w:sz="4" w:space="0" w:color="auto"/>
              <w:left w:val="nil"/>
              <w:bottom w:val="single" w:sz="4" w:space="0" w:color="auto"/>
              <w:right w:val="single" w:sz="4" w:space="0" w:color="auto"/>
            </w:tcBorders>
            <w:vAlign w:val="center"/>
            <w:hideMark/>
          </w:tcPr>
          <w:p w14:paraId="0EBC8991" w14:textId="77777777" w:rsidR="00346B1B" w:rsidRDefault="00346B1B">
            <w:pPr>
              <w:jc w:val="right"/>
            </w:pPr>
            <w:r>
              <w:rPr>
                <w:rFonts w:ascii="宋体" w:hAnsi="宋体" w:hint="eastAsia"/>
                <w:szCs w:val="24"/>
                <w:lang w:eastAsia="zh-Hans"/>
              </w:rPr>
              <w:t>85.27</w:t>
            </w:r>
          </w:p>
        </w:tc>
      </w:tr>
      <w:tr w:rsidR="009E7C02" w14:paraId="780CBF48" w14:textId="77777777">
        <w:trPr>
          <w:divId w:val="764152032"/>
          <w:trHeight w:val="20"/>
        </w:trPr>
        <w:tc>
          <w:tcPr>
            <w:tcW w:w="606" w:type="dxa"/>
            <w:tcBorders>
              <w:top w:val="single" w:sz="4" w:space="0" w:color="auto"/>
              <w:left w:val="single" w:sz="4" w:space="0" w:color="auto"/>
              <w:bottom w:val="single" w:sz="4" w:space="0" w:color="auto"/>
              <w:right w:val="single" w:sz="4" w:space="0" w:color="auto"/>
            </w:tcBorders>
            <w:vAlign w:val="center"/>
            <w:hideMark/>
          </w:tcPr>
          <w:p w14:paraId="0F59D6B8" w14:textId="77777777" w:rsidR="00346B1B" w:rsidRDefault="00346B1B">
            <w:pPr>
              <w:jc w:val="center"/>
              <w:rPr>
                <w:rFonts w:ascii="宋体" w:hAnsi="宋体" w:hint="eastAsia"/>
                <w:color w:val="000000"/>
                <w:lang w:eastAsia="zh-Hans"/>
              </w:rPr>
            </w:pPr>
            <w:r>
              <w:rPr>
                <w:rFonts w:ascii="宋体" w:hAnsi="宋体" w:hint="eastAsia"/>
                <w:color w:val="000000"/>
                <w:lang w:eastAsia="zh-Hans"/>
              </w:rPr>
              <w:t xml:space="preserve">　 </w:t>
            </w:r>
          </w:p>
        </w:tc>
        <w:tc>
          <w:tcPr>
            <w:tcW w:w="3529" w:type="dxa"/>
            <w:tcBorders>
              <w:top w:val="single" w:sz="4" w:space="0" w:color="auto"/>
              <w:left w:val="nil"/>
              <w:bottom w:val="single" w:sz="4" w:space="0" w:color="auto"/>
              <w:right w:val="single" w:sz="4" w:space="0" w:color="auto"/>
            </w:tcBorders>
            <w:vAlign w:val="center"/>
            <w:hideMark/>
          </w:tcPr>
          <w:p w14:paraId="048F0F6A" w14:textId="77777777" w:rsidR="00346B1B" w:rsidRDefault="00346B1B">
            <w:pPr>
              <w:ind w:firstLineChars="350" w:firstLine="735"/>
            </w:pPr>
            <w:r>
              <w:rPr>
                <w:rFonts w:ascii="宋体" w:hAnsi="宋体" w:hint="eastAsia"/>
                <w:color w:val="000000"/>
              </w:rPr>
              <w:t>优先股</w:t>
            </w:r>
            <w:r>
              <w:rPr>
                <w:rFonts w:ascii="宋体" w:hAnsi="宋体" w:hint="eastAsia"/>
                <w:color w:val="000000"/>
                <w:lang w:eastAsia="zh-Hans"/>
              </w:rPr>
              <w:t xml:space="preserve"> </w:t>
            </w:r>
          </w:p>
        </w:tc>
        <w:tc>
          <w:tcPr>
            <w:tcW w:w="2382" w:type="dxa"/>
            <w:tcBorders>
              <w:top w:val="single" w:sz="4" w:space="0" w:color="auto"/>
              <w:left w:val="nil"/>
              <w:bottom w:val="single" w:sz="4" w:space="0" w:color="auto"/>
              <w:right w:val="single" w:sz="4" w:space="0" w:color="auto"/>
            </w:tcBorders>
            <w:vAlign w:val="center"/>
            <w:hideMark/>
          </w:tcPr>
          <w:p w14:paraId="7F4EFC51" w14:textId="77777777" w:rsidR="00346B1B" w:rsidRDefault="00346B1B">
            <w:pPr>
              <w:jc w:val="right"/>
            </w:pPr>
            <w:r>
              <w:rPr>
                <w:rFonts w:ascii="宋体" w:hAnsi="宋体" w:hint="eastAsia"/>
                <w:szCs w:val="24"/>
                <w:lang w:eastAsia="zh-Hans"/>
              </w:rPr>
              <w:t>-</w:t>
            </w:r>
          </w:p>
        </w:tc>
        <w:tc>
          <w:tcPr>
            <w:tcW w:w="2373" w:type="dxa"/>
            <w:tcBorders>
              <w:top w:val="single" w:sz="4" w:space="0" w:color="auto"/>
              <w:left w:val="nil"/>
              <w:bottom w:val="single" w:sz="4" w:space="0" w:color="auto"/>
              <w:right w:val="single" w:sz="4" w:space="0" w:color="auto"/>
            </w:tcBorders>
            <w:vAlign w:val="center"/>
            <w:hideMark/>
          </w:tcPr>
          <w:p w14:paraId="1432B314" w14:textId="77777777" w:rsidR="00346B1B" w:rsidRDefault="00346B1B">
            <w:pPr>
              <w:jc w:val="right"/>
            </w:pPr>
            <w:r>
              <w:rPr>
                <w:rFonts w:ascii="宋体" w:hAnsi="宋体" w:hint="eastAsia"/>
                <w:szCs w:val="24"/>
                <w:lang w:eastAsia="zh-Hans"/>
              </w:rPr>
              <w:t>-</w:t>
            </w:r>
          </w:p>
        </w:tc>
      </w:tr>
      <w:tr w:rsidR="009E7C02" w14:paraId="443EC8FB" w14:textId="77777777">
        <w:trPr>
          <w:divId w:val="764152032"/>
          <w:trHeight w:val="20"/>
        </w:trPr>
        <w:tc>
          <w:tcPr>
            <w:tcW w:w="606" w:type="dxa"/>
            <w:tcBorders>
              <w:top w:val="single" w:sz="4" w:space="0" w:color="auto"/>
              <w:left w:val="single" w:sz="4" w:space="0" w:color="auto"/>
              <w:bottom w:val="single" w:sz="4" w:space="0" w:color="auto"/>
              <w:right w:val="single" w:sz="4" w:space="0" w:color="auto"/>
            </w:tcBorders>
            <w:vAlign w:val="center"/>
            <w:hideMark/>
          </w:tcPr>
          <w:p w14:paraId="1C133621" w14:textId="77777777" w:rsidR="00346B1B" w:rsidRDefault="00346B1B">
            <w:pPr>
              <w:jc w:val="center"/>
              <w:rPr>
                <w:rFonts w:ascii="宋体" w:hAnsi="宋体" w:hint="eastAsia"/>
                <w:color w:val="000000"/>
                <w:lang w:eastAsia="zh-Hans"/>
              </w:rPr>
            </w:pPr>
            <w:r>
              <w:rPr>
                <w:rFonts w:ascii="宋体" w:hAnsi="宋体" w:hint="eastAsia"/>
                <w:color w:val="000000"/>
                <w:lang w:eastAsia="zh-Hans"/>
              </w:rPr>
              <w:t xml:space="preserve">　 </w:t>
            </w:r>
          </w:p>
        </w:tc>
        <w:tc>
          <w:tcPr>
            <w:tcW w:w="3529" w:type="dxa"/>
            <w:tcBorders>
              <w:top w:val="single" w:sz="4" w:space="0" w:color="auto"/>
              <w:left w:val="nil"/>
              <w:bottom w:val="single" w:sz="4" w:space="0" w:color="auto"/>
              <w:right w:val="single" w:sz="4" w:space="0" w:color="auto"/>
            </w:tcBorders>
            <w:vAlign w:val="center"/>
            <w:hideMark/>
          </w:tcPr>
          <w:p w14:paraId="281044F7" w14:textId="77777777" w:rsidR="00346B1B" w:rsidRDefault="00346B1B">
            <w:pPr>
              <w:ind w:firstLineChars="350" w:firstLine="735"/>
            </w:pPr>
            <w:r>
              <w:rPr>
                <w:rFonts w:ascii="宋体" w:hAnsi="宋体" w:hint="eastAsia"/>
                <w:color w:val="000000"/>
              </w:rPr>
              <w:t>存托凭证</w:t>
            </w:r>
            <w:r>
              <w:rPr>
                <w:rFonts w:ascii="宋体" w:hAnsi="宋体" w:hint="eastAsia"/>
                <w:color w:val="000000"/>
                <w:lang w:eastAsia="zh-Hans"/>
              </w:rPr>
              <w:t xml:space="preserve"> </w:t>
            </w:r>
          </w:p>
        </w:tc>
        <w:tc>
          <w:tcPr>
            <w:tcW w:w="2382" w:type="dxa"/>
            <w:tcBorders>
              <w:top w:val="single" w:sz="4" w:space="0" w:color="auto"/>
              <w:left w:val="nil"/>
              <w:bottom w:val="single" w:sz="4" w:space="0" w:color="auto"/>
              <w:right w:val="single" w:sz="4" w:space="0" w:color="auto"/>
            </w:tcBorders>
            <w:vAlign w:val="center"/>
            <w:hideMark/>
          </w:tcPr>
          <w:p w14:paraId="13327B52" w14:textId="77777777" w:rsidR="00346B1B" w:rsidRDefault="00346B1B">
            <w:pPr>
              <w:jc w:val="right"/>
            </w:pPr>
            <w:r>
              <w:rPr>
                <w:rFonts w:ascii="宋体" w:hAnsi="宋体" w:hint="eastAsia"/>
                <w:szCs w:val="24"/>
                <w:lang w:eastAsia="zh-Hans"/>
              </w:rPr>
              <w:t>7,161,290.77</w:t>
            </w:r>
          </w:p>
        </w:tc>
        <w:tc>
          <w:tcPr>
            <w:tcW w:w="2373" w:type="dxa"/>
            <w:tcBorders>
              <w:top w:val="single" w:sz="4" w:space="0" w:color="auto"/>
              <w:left w:val="nil"/>
              <w:bottom w:val="single" w:sz="4" w:space="0" w:color="auto"/>
              <w:right w:val="single" w:sz="4" w:space="0" w:color="auto"/>
            </w:tcBorders>
            <w:vAlign w:val="center"/>
            <w:hideMark/>
          </w:tcPr>
          <w:p w14:paraId="12B1A620" w14:textId="77777777" w:rsidR="00346B1B" w:rsidRDefault="00346B1B">
            <w:pPr>
              <w:jc w:val="right"/>
            </w:pPr>
            <w:r>
              <w:rPr>
                <w:rFonts w:ascii="宋体" w:hAnsi="宋体" w:hint="eastAsia"/>
                <w:szCs w:val="24"/>
                <w:lang w:eastAsia="zh-Hans"/>
              </w:rPr>
              <w:t>1.41</w:t>
            </w:r>
          </w:p>
        </w:tc>
      </w:tr>
      <w:tr w:rsidR="009E7C02" w14:paraId="1DD28E39" w14:textId="77777777">
        <w:trPr>
          <w:divId w:val="764152032"/>
          <w:trHeight w:val="20"/>
        </w:trPr>
        <w:tc>
          <w:tcPr>
            <w:tcW w:w="606" w:type="dxa"/>
            <w:tcBorders>
              <w:top w:val="single" w:sz="4" w:space="0" w:color="auto"/>
              <w:left w:val="single" w:sz="4" w:space="0" w:color="auto"/>
              <w:bottom w:val="single" w:sz="4" w:space="0" w:color="auto"/>
              <w:right w:val="single" w:sz="4" w:space="0" w:color="auto"/>
            </w:tcBorders>
            <w:vAlign w:val="center"/>
            <w:hideMark/>
          </w:tcPr>
          <w:p w14:paraId="37B1173B" w14:textId="77777777" w:rsidR="00346B1B" w:rsidRDefault="00346B1B">
            <w:pPr>
              <w:jc w:val="center"/>
              <w:rPr>
                <w:rFonts w:ascii="宋体" w:hAnsi="宋体" w:hint="eastAsia"/>
                <w:color w:val="000000"/>
                <w:lang w:eastAsia="zh-Hans"/>
              </w:rPr>
            </w:pPr>
            <w:r>
              <w:rPr>
                <w:rFonts w:ascii="宋体" w:hAnsi="宋体" w:hint="eastAsia"/>
                <w:color w:val="000000"/>
                <w:lang w:eastAsia="zh-Hans"/>
              </w:rPr>
              <w:t xml:space="preserve">　 </w:t>
            </w:r>
          </w:p>
        </w:tc>
        <w:tc>
          <w:tcPr>
            <w:tcW w:w="3529" w:type="dxa"/>
            <w:tcBorders>
              <w:top w:val="single" w:sz="4" w:space="0" w:color="auto"/>
              <w:left w:val="nil"/>
              <w:bottom w:val="single" w:sz="4" w:space="0" w:color="auto"/>
              <w:right w:val="single" w:sz="4" w:space="0" w:color="auto"/>
            </w:tcBorders>
            <w:vAlign w:val="center"/>
            <w:hideMark/>
          </w:tcPr>
          <w:p w14:paraId="1FD5084E" w14:textId="77777777" w:rsidR="00346B1B" w:rsidRDefault="00346B1B">
            <w:pPr>
              <w:ind w:firstLineChars="350" w:firstLine="735"/>
            </w:pPr>
            <w:r>
              <w:rPr>
                <w:rFonts w:ascii="宋体" w:hAnsi="宋体" w:hint="eastAsia"/>
              </w:rPr>
              <w:t>房地产信托凭证</w:t>
            </w:r>
            <w:r>
              <w:rPr>
                <w:rFonts w:ascii="宋体" w:hAnsi="宋体" w:hint="eastAsia"/>
                <w:color w:val="000000"/>
                <w:lang w:eastAsia="zh-Hans"/>
              </w:rPr>
              <w:t xml:space="preserve"> </w:t>
            </w:r>
          </w:p>
        </w:tc>
        <w:tc>
          <w:tcPr>
            <w:tcW w:w="2382" w:type="dxa"/>
            <w:tcBorders>
              <w:top w:val="single" w:sz="4" w:space="0" w:color="auto"/>
              <w:left w:val="nil"/>
              <w:bottom w:val="single" w:sz="4" w:space="0" w:color="auto"/>
              <w:right w:val="single" w:sz="4" w:space="0" w:color="auto"/>
            </w:tcBorders>
            <w:vAlign w:val="center"/>
            <w:hideMark/>
          </w:tcPr>
          <w:p w14:paraId="4AAC51F5" w14:textId="77777777" w:rsidR="00346B1B" w:rsidRDefault="00346B1B">
            <w:pPr>
              <w:jc w:val="right"/>
            </w:pPr>
            <w:r>
              <w:rPr>
                <w:rFonts w:ascii="宋体" w:hAnsi="宋体" w:hint="eastAsia"/>
                <w:szCs w:val="24"/>
                <w:lang w:eastAsia="zh-Hans"/>
              </w:rPr>
              <w:t>-</w:t>
            </w:r>
          </w:p>
        </w:tc>
        <w:tc>
          <w:tcPr>
            <w:tcW w:w="2373" w:type="dxa"/>
            <w:tcBorders>
              <w:top w:val="single" w:sz="4" w:space="0" w:color="auto"/>
              <w:left w:val="nil"/>
              <w:bottom w:val="single" w:sz="4" w:space="0" w:color="auto"/>
              <w:right w:val="single" w:sz="4" w:space="0" w:color="auto"/>
            </w:tcBorders>
            <w:vAlign w:val="center"/>
            <w:hideMark/>
          </w:tcPr>
          <w:p w14:paraId="4FD0F1A1" w14:textId="77777777" w:rsidR="00346B1B" w:rsidRDefault="00346B1B">
            <w:pPr>
              <w:jc w:val="right"/>
            </w:pPr>
            <w:r>
              <w:rPr>
                <w:rFonts w:ascii="宋体" w:hAnsi="宋体" w:hint="eastAsia"/>
                <w:szCs w:val="24"/>
                <w:lang w:eastAsia="zh-Hans"/>
              </w:rPr>
              <w:t>-</w:t>
            </w:r>
          </w:p>
        </w:tc>
      </w:tr>
      <w:tr w:rsidR="009E7C02" w14:paraId="687CF929" w14:textId="77777777">
        <w:trPr>
          <w:divId w:val="764152032"/>
          <w:trHeight w:val="20"/>
        </w:trPr>
        <w:tc>
          <w:tcPr>
            <w:tcW w:w="606" w:type="dxa"/>
            <w:tcBorders>
              <w:top w:val="single" w:sz="4" w:space="0" w:color="auto"/>
              <w:left w:val="single" w:sz="4" w:space="0" w:color="auto"/>
              <w:bottom w:val="single" w:sz="4" w:space="0" w:color="auto"/>
              <w:right w:val="single" w:sz="4" w:space="0" w:color="auto"/>
            </w:tcBorders>
            <w:vAlign w:val="center"/>
            <w:hideMark/>
          </w:tcPr>
          <w:p w14:paraId="31A6E74A" w14:textId="77777777" w:rsidR="00346B1B" w:rsidRDefault="00346B1B">
            <w:pPr>
              <w:jc w:val="center"/>
            </w:pPr>
            <w:r>
              <w:rPr>
                <w:rFonts w:ascii="宋体" w:hAnsi="宋体" w:hint="eastAsia"/>
                <w:color w:val="000000"/>
                <w:lang w:eastAsia="zh-Hans"/>
              </w:rPr>
              <w:t xml:space="preserve">2 </w:t>
            </w:r>
          </w:p>
        </w:tc>
        <w:tc>
          <w:tcPr>
            <w:tcW w:w="3529" w:type="dxa"/>
            <w:tcBorders>
              <w:top w:val="single" w:sz="4" w:space="0" w:color="auto"/>
              <w:left w:val="nil"/>
              <w:bottom w:val="single" w:sz="4" w:space="0" w:color="auto"/>
              <w:right w:val="single" w:sz="4" w:space="0" w:color="auto"/>
            </w:tcBorders>
            <w:vAlign w:val="center"/>
            <w:hideMark/>
          </w:tcPr>
          <w:p w14:paraId="6B03DFC4" w14:textId="77777777" w:rsidR="00346B1B" w:rsidRDefault="00346B1B">
            <w:pPr>
              <w:ind w:leftChars="50" w:left="105"/>
            </w:pPr>
            <w:r>
              <w:rPr>
                <w:rFonts w:ascii="宋体" w:hAnsi="宋体" w:hint="eastAsia"/>
                <w:color w:val="000000"/>
              </w:rPr>
              <w:t>基金投资</w:t>
            </w:r>
            <w:r>
              <w:rPr>
                <w:rFonts w:ascii="宋体" w:hAnsi="宋体" w:hint="eastAsia"/>
                <w:color w:val="000000"/>
                <w:lang w:eastAsia="zh-Hans"/>
              </w:rPr>
              <w:t xml:space="preserve"> </w:t>
            </w:r>
          </w:p>
        </w:tc>
        <w:tc>
          <w:tcPr>
            <w:tcW w:w="2382" w:type="dxa"/>
            <w:tcBorders>
              <w:top w:val="single" w:sz="4" w:space="0" w:color="auto"/>
              <w:left w:val="nil"/>
              <w:bottom w:val="single" w:sz="4" w:space="0" w:color="auto"/>
              <w:right w:val="single" w:sz="4" w:space="0" w:color="auto"/>
            </w:tcBorders>
            <w:vAlign w:val="center"/>
            <w:hideMark/>
          </w:tcPr>
          <w:p w14:paraId="0EAC52E6" w14:textId="77777777" w:rsidR="00346B1B" w:rsidRDefault="00346B1B">
            <w:pPr>
              <w:jc w:val="right"/>
            </w:pPr>
            <w:r>
              <w:rPr>
                <w:rFonts w:ascii="宋体" w:hAnsi="宋体" w:hint="eastAsia"/>
                <w:szCs w:val="24"/>
                <w:lang w:eastAsia="zh-Hans"/>
              </w:rPr>
              <w:t>-</w:t>
            </w:r>
          </w:p>
        </w:tc>
        <w:tc>
          <w:tcPr>
            <w:tcW w:w="2373" w:type="dxa"/>
            <w:tcBorders>
              <w:top w:val="single" w:sz="4" w:space="0" w:color="auto"/>
              <w:left w:val="nil"/>
              <w:bottom w:val="single" w:sz="4" w:space="0" w:color="auto"/>
              <w:right w:val="single" w:sz="4" w:space="0" w:color="auto"/>
            </w:tcBorders>
            <w:vAlign w:val="center"/>
            <w:hideMark/>
          </w:tcPr>
          <w:p w14:paraId="03F4FC3A" w14:textId="77777777" w:rsidR="00346B1B" w:rsidRDefault="00346B1B">
            <w:pPr>
              <w:jc w:val="right"/>
            </w:pPr>
            <w:r>
              <w:rPr>
                <w:rFonts w:ascii="宋体" w:hAnsi="宋体" w:hint="eastAsia"/>
                <w:szCs w:val="24"/>
                <w:lang w:eastAsia="zh-Hans"/>
              </w:rPr>
              <w:t>-</w:t>
            </w:r>
          </w:p>
        </w:tc>
      </w:tr>
      <w:tr w:rsidR="009E7C02" w14:paraId="6AC584DA" w14:textId="77777777">
        <w:trPr>
          <w:divId w:val="764152032"/>
          <w:trHeight w:val="20"/>
        </w:trPr>
        <w:tc>
          <w:tcPr>
            <w:tcW w:w="606" w:type="dxa"/>
            <w:tcBorders>
              <w:top w:val="single" w:sz="4" w:space="0" w:color="auto"/>
              <w:left w:val="single" w:sz="4" w:space="0" w:color="auto"/>
              <w:bottom w:val="single" w:sz="4" w:space="0" w:color="auto"/>
              <w:right w:val="single" w:sz="4" w:space="0" w:color="auto"/>
            </w:tcBorders>
            <w:vAlign w:val="center"/>
            <w:hideMark/>
          </w:tcPr>
          <w:p w14:paraId="1D6F8DA9" w14:textId="77777777" w:rsidR="00346B1B" w:rsidRDefault="00346B1B">
            <w:pPr>
              <w:jc w:val="center"/>
            </w:pPr>
            <w:r>
              <w:rPr>
                <w:rFonts w:ascii="宋体" w:hAnsi="宋体" w:hint="eastAsia"/>
                <w:color w:val="000000"/>
                <w:lang w:eastAsia="zh-Hans"/>
              </w:rPr>
              <w:t xml:space="preserve">3 </w:t>
            </w:r>
          </w:p>
        </w:tc>
        <w:tc>
          <w:tcPr>
            <w:tcW w:w="3529" w:type="dxa"/>
            <w:tcBorders>
              <w:top w:val="single" w:sz="4" w:space="0" w:color="auto"/>
              <w:left w:val="nil"/>
              <w:bottom w:val="single" w:sz="4" w:space="0" w:color="auto"/>
              <w:right w:val="single" w:sz="4" w:space="0" w:color="auto"/>
            </w:tcBorders>
            <w:vAlign w:val="center"/>
            <w:hideMark/>
          </w:tcPr>
          <w:p w14:paraId="5B9A5838" w14:textId="77777777" w:rsidR="00346B1B" w:rsidRDefault="00346B1B">
            <w:pPr>
              <w:ind w:leftChars="50" w:left="105"/>
            </w:pPr>
            <w:r>
              <w:rPr>
                <w:rFonts w:ascii="宋体" w:hAnsi="宋体" w:hint="eastAsia"/>
                <w:color w:val="000000"/>
              </w:rPr>
              <w:t>固定收益投资</w:t>
            </w:r>
            <w:r>
              <w:rPr>
                <w:rFonts w:ascii="宋体" w:hAnsi="宋体" w:hint="eastAsia"/>
                <w:color w:val="000000"/>
                <w:lang w:eastAsia="zh-Hans"/>
              </w:rPr>
              <w:t xml:space="preserve"> </w:t>
            </w:r>
          </w:p>
        </w:tc>
        <w:tc>
          <w:tcPr>
            <w:tcW w:w="2382" w:type="dxa"/>
            <w:tcBorders>
              <w:top w:val="single" w:sz="4" w:space="0" w:color="auto"/>
              <w:left w:val="nil"/>
              <w:bottom w:val="single" w:sz="4" w:space="0" w:color="auto"/>
              <w:right w:val="single" w:sz="4" w:space="0" w:color="auto"/>
            </w:tcBorders>
            <w:vAlign w:val="center"/>
            <w:hideMark/>
          </w:tcPr>
          <w:p w14:paraId="4B3755A7" w14:textId="77777777" w:rsidR="00346B1B" w:rsidRDefault="00346B1B">
            <w:pPr>
              <w:jc w:val="right"/>
            </w:pPr>
            <w:r>
              <w:rPr>
                <w:rFonts w:ascii="宋体" w:hAnsi="宋体" w:hint="eastAsia"/>
                <w:szCs w:val="24"/>
                <w:lang w:eastAsia="zh-Hans"/>
              </w:rPr>
              <w:t>-</w:t>
            </w:r>
          </w:p>
        </w:tc>
        <w:tc>
          <w:tcPr>
            <w:tcW w:w="2373" w:type="dxa"/>
            <w:tcBorders>
              <w:top w:val="single" w:sz="4" w:space="0" w:color="auto"/>
              <w:left w:val="nil"/>
              <w:bottom w:val="single" w:sz="4" w:space="0" w:color="auto"/>
              <w:right w:val="single" w:sz="4" w:space="0" w:color="auto"/>
            </w:tcBorders>
            <w:vAlign w:val="center"/>
            <w:hideMark/>
          </w:tcPr>
          <w:p w14:paraId="24DDC46E" w14:textId="77777777" w:rsidR="00346B1B" w:rsidRDefault="00346B1B">
            <w:pPr>
              <w:jc w:val="right"/>
            </w:pPr>
            <w:r>
              <w:rPr>
                <w:rFonts w:ascii="宋体" w:hAnsi="宋体" w:hint="eastAsia"/>
                <w:szCs w:val="24"/>
                <w:lang w:eastAsia="zh-Hans"/>
              </w:rPr>
              <w:t>-</w:t>
            </w:r>
          </w:p>
        </w:tc>
      </w:tr>
      <w:tr w:rsidR="009E7C02" w14:paraId="5367D3F7" w14:textId="77777777">
        <w:trPr>
          <w:divId w:val="764152032"/>
          <w:trHeight w:val="20"/>
        </w:trPr>
        <w:tc>
          <w:tcPr>
            <w:tcW w:w="606" w:type="dxa"/>
            <w:tcBorders>
              <w:top w:val="single" w:sz="4" w:space="0" w:color="auto"/>
              <w:left w:val="single" w:sz="4" w:space="0" w:color="auto"/>
              <w:bottom w:val="single" w:sz="4" w:space="0" w:color="auto"/>
              <w:right w:val="single" w:sz="4" w:space="0" w:color="auto"/>
            </w:tcBorders>
            <w:vAlign w:val="center"/>
            <w:hideMark/>
          </w:tcPr>
          <w:p w14:paraId="368697AE" w14:textId="77777777" w:rsidR="00346B1B" w:rsidRDefault="00346B1B">
            <w:pPr>
              <w:jc w:val="center"/>
              <w:rPr>
                <w:rFonts w:ascii="宋体" w:hAnsi="宋体" w:hint="eastAsia"/>
                <w:color w:val="000000"/>
                <w:lang w:eastAsia="zh-Hans"/>
              </w:rPr>
            </w:pPr>
            <w:r>
              <w:rPr>
                <w:rFonts w:ascii="宋体" w:hAnsi="宋体" w:hint="eastAsia"/>
                <w:color w:val="000000"/>
                <w:lang w:eastAsia="zh-Hans"/>
              </w:rPr>
              <w:t xml:space="preserve">　 </w:t>
            </w:r>
          </w:p>
        </w:tc>
        <w:tc>
          <w:tcPr>
            <w:tcW w:w="3529" w:type="dxa"/>
            <w:tcBorders>
              <w:top w:val="single" w:sz="4" w:space="0" w:color="auto"/>
              <w:left w:val="nil"/>
              <w:bottom w:val="single" w:sz="4" w:space="0" w:color="auto"/>
              <w:right w:val="single" w:sz="4" w:space="0" w:color="auto"/>
            </w:tcBorders>
            <w:vAlign w:val="center"/>
            <w:hideMark/>
          </w:tcPr>
          <w:p w14:paraId="6475CB0C" w14:textId="77777777" w:rsidR="00346B1B" w:rsidRDefault="00346B1B">
            <w:pPr>
              <w:ind w:leftChars="50" w:left="105"/>
            </w:pPr>
            <w:r>
              <w:rPr>
                <w:rFonts w:ascii="宋体" w:hAnsi="宋体" w:hint="eastAsia"/>
                <w:color w:val="000000"/>
              </w:rPr>
              <w:t>其中：债券</w:t>
            </w:r>
            <w:r>
              <w:rPr>
                <w:rFonts w:ascii="宋体" w:hAnsi="宋体" w:hint="eastAsia"/>
                <w:color w:val="000000"/>
                <w:lang w:eastAsia="zh-Hans"/>
              </w:rPr>
              <w:t xml:space="preserve"> </w:t>
            </w:r>
          </w:p>
        </w:tc>
        <w:tc>
          <w:tcPr>
            <w:tcW w:w="2382" w:type="dxa"/>
            <w:tcBorders>
              <w:top w:val="single" w:sz="4" w:space="0" w:color="auto"/>
              <w:left w:val="nil"/>
              <w:bottom w:val="single" w:sz="4" w:space="0" w:color="auto"/>
              <w:right w:val="single" w:sz="4" w:space="0" w:color="auto"/>
            </w:tcBorders>
            <w:vAlign w:val="center"/>
            <w:hideMark/>
          </w:tcPr>
          <w:p w14:paraId="15FB6739" w14:textId="77777777" w:rsidR="00346B1B" w:rsidRDefault="00346B1B">
            <w:pPr>
              <w:jc w:val="right"/>
            </w:pPr>
            <w:r>
              <w:rPr>
                <w:rFonts w:ascii="宋体" w:hAnsi="宋体" w:hint="eastAsia"/>
                <w:szCs w:val="24"/>
                <w:lang w:eastAsia="zh-Hans"/>
              </w:rPr>
              <w:t>-</w:t>
            </w:r>
          </w:p>
        </w:tc>
        <w:tc>
          <w:tcPr>
            <w:tcW w:w="2373" w:type="dxa"/>
            <w:tcBorders>
              <w:top w:val="single" w:sz="4" w:space="0" w:color="auto"/>
              <w:left w:val="nil"/>
              <w:bottom w:val="single" w:sz="4" w:space="0" w:color="auto"/>
              <w:right w:val="single" w:sz="4" w:space="0" w:color="auto"/>
            </w:tcBorders>
            <w:vAlign w:val="center"/>
            <w:hideMark/>
          </w:tcPr>
          <w:p w14:paraId="68B3C3B5" w14:textId="77777777" w:rsidR="00346B1B" w:rsidRDefault="00346B1B">
            <w:pPr>
              <w:jc w:val="right"/>
            </w:pPr>
            <w:r>
              <w:rPr>
                <w:rFonts w:ascii="宋体" w:hAnsi="宋体" w:hint="eastAsia"/>
                <w:szCs w:val="24"/>
                <w:lang w:eastAsia="zh-Hans"/>
              </w:rPr>
              <w:t>-</w:t>
            </w:r>
          </w:p>
        </w:tc>
      </w:tr>
      <w:tr w:rsidR="009E7C02" w14:paraId="6AF45462" w14:textId="77777777">
        <w:trPr>
          <w:divId w:val="764152032"/>
          <w:trHeight w:val="20"/>
        </w:trPr>
        <w:tc>
          <w:tcPr>
            <w:tcW w:w="606" w:type="dxa"/>
            <w:tcBorders>
              <w:top w:val="single" w:sz="4" w:space="0" w:color="auto"/>
              <w:left w:val="single" w:sz="4" w:space="0" w:color="auto"/>
              <w:bottom w:val="single" w:sz="4" w:space="0" w:color="auto"/>
              <w:right w:val="single" w:sz="4" w:space="0" w:color="auto"/>
            </w:tcBorders>
            <w:vAlign w:val="center"/>
            <w:hideMark/>
          </w:tcPr>
          <w:p w14:paraId="513B8312" w14:textId="77777777" w:rsidR="00346B1B" w:rsidRDefault="00346B1B">
            <w:pPr>
              <w:jc w:val="center"/>
              <w:rPr>
                <w:rFonts w:ascii="宋体" w:hAnsi="宋体" w:hint="eastAsia"/>
                <w:color w:val="000000"/>
                <w:lang w:eastAsia="zh-Hans"/>
              </w:rPr>
            </w:pPr>
            <w:r>
              <w:rPr>
                <w:rFonts w:ascii="宋体" w:hAnsi="宋体" w:hint="eastAsia"/>
                <w:color w:val="000000"/>
                <w:lang w:eastAsia="zh-Hans"/>
              </w:rPr>
              <w:t xml:space="preserve">　 </w:t>
            </w:r>
          </w:p>
        </w:tc>
        <w:tc>
          <w:tcPr>
            <w:tcW w:w="3529" w:type="dxa"/>
            <w:tcBorders>
              <w:top w:val="single" w:sz="4" w:space="0" w:color="auto"/>
              <w:left w:val="nil"/>
              <w:bottom w:val="single" w:sz="4" w:space="0" w:color="auto"/>
              <w:right w:val="single" w:sz="4" w:space="0" w:color="auto"/>
            </w:tcBorders>
            <w:vAlign w:val="center"/>
            <w:hideMark/>
          </w:tcPr>
          <w:p w14:paraId="7320294B" w14:textId="77777777" w:rsidR="00346B1B" w:rsidRDefault="00346B1B">
            <w:pPr>
              <w:ind w:leftChars="50" w:left="105"/>
            </w:pPr>
            <w:r>
              <w:rPr>
                <w:rFonts w:ascii="宋体" w:hAnsi="宋体" w:hint="eastAsia"/>
                <w:color w:val="000000"/>
              </w:rPr>
              <w:t>资产支持证券</w:t>
            </w:r>
            <w:r>
              <w:rPr>
                <w:rFonts w:ascii="宋体" w:hAnsi="宋体" w:hint="eastAsia"/>
                <w:color w:val="000000"/>
                <w:lang w:eastAsia="zh-Hans"/>
              </w:rPr>
              <w:t xml:space="preserve"> </w:t>
            </w:r>
          </w:p>
        </w:tc>
        <w:tc>
          <w:tcPr>
            <w:tcW w:w="2382" w:type="dxa"/>
            <w:tcBorders>
              <w:top w:val="single" w:sz="4" w:space="0" w:color="auto"/>
              <w:left w:val="nil"/>
              <w:bottom w:val="single" w:sz="4" w:space="0" w:color="auto"/>
              <w:right w:val="single" w:sz="4" w:space="0" w:color="auto"/>
            </w:tcBorders>
            <w:vAlign w:val="center"/>
            <w:hideMark/>
          </w:tcPr>
          <w:p w14:paraId="33DD27B2" w14:textId="77777777" w:rsidR="00346B1B" w:rsidRDefault="00346B1B">
            <w:pPr>
              <w:jc w:val="right"/>
            </w:pPr>
            <w:r>
              <w:rPr>
                <w:rFonts w:ascii="宋体" w:hAnsi="宋体" w:hint="eastAsia"/>
                <w:szCs w:val="24"/>
                <w:lang w:eastAsia="zh-Hans"/>
              </w:rPr>
              <w:t>-</w:t>
            </w:r>
          </w:p>
        </w:tc>
        <w:tc>
          <w:tcPr>
            <w:tcW w:w="2373" w:type="dxa"/>
            <w:tcBorders>
              <w:top w:val="single" w:sz="4" w:space="0" w:color="auto"/>
              <w:left w:val="nil"/>
              <w:bottom w:val="single" w:sz="4" w:space="0" w:color="auto"/>
              <w:right w:val="single" w:sz="4" w:space="0" w:color="auto"/>
            </w:tcBorders>
            <w:vAlign w:val="center"/>
            <w:hideMark/>
          </w:tcPr>
          <w:p w14:paraId="46489E79" w14:textId="77777777" w:rsidR="00346B1B" w:rsidRDefault="00346B1B">
            <w:pPr>
              <w:jc w:val="right"/>
            </w:pPr>
            <w:r>
              <w:rPr>
                <w:rFonts w:ascii="宋体" w:hAnsi="宋体" w:hint="eastAsia"/>
                <w:szCs w:val="24"/>
                <w:lang w:eastAsia="zh-Hans"/>
              </w:rPr>
              <w:t>-</w:t>
            </w:r>
          </w:p>
        </w:tc>
      </w:tr>
      <w:tr w:rsidR="009E7C02" w14:paraId="01DFD6D1" w14:textId="77777777">
        <w:trPr>
          <w:divId w:val="764152032"/>
          <w:trHeight w:val="20"/>
        </w:trPr>
        <w:tc>
          <w:tcPr>
            <w:tcW w:w="606" w:type="dxa"/>
            <w:tcBorders>
              <w:top w:val="single" w:sz="4" w:space="0" w:color="auto"/>
              <w:left w:val="single" w:sz="4" w:space="0" w:color="auto"/>
              <w:bottom w:val="single" w:sz="4" w:space="0" w:color="auto"/>
              <w:right w:val="single" w:sz="4" w:space="0" w:color="auto"/>
            </w:tcBorders>
            <w:vAlign w:val="center"/>
            <w:hideMark/>
          </w:tcPr>
          <w:p w14:paraId="3A5617EE" w14:textId="77777777" w:rsidR="00346B1B" w:rsidRDefault="00346B1B">
            <w:pPr>
              <w:jc w:val="center"/>
            </w:pPr>
            <w:r>
              <w:rPr>
                <w:rFonts w:ascii="宋体" w:hAnsi="宋体" w:hint="eastAsia"/>
                <w:color w:val="000000"/>
                <w:lang w:eastAsia="zh-Hans"/>
              </w:rPr>
              <w:t xml:space="preserve">4 </w:t>
            </w:r>
          </w:p>
        </w:tc>
        <w:tc>
          <w:tcPr>
            <w:tcW w:w="3529" w:type="dxa"/>
            <w:tcBorders>
              <w:top w:val="single" w:sz="4" w:space="0" w:color="auto"/>
              <w:left w:val="nil"/>
              <w:bottom w:val="single" w:sz="4" w:space="0" w:color="auto"/>
              <w:right w:val="single" w:sz="4" w:space="0" w:color="auto"/>
            </w:tcBorders>
            <w:vAlign w:val="center"/>
            <w:hideMark/>
          </w:tcPr>
          <w:p w14:paraId="13E0E7B2" w14:textId="77777777" w:rsidR="00346B1B" w:rsidRDefault="00346B1B">
            <w:pPr>
              <w:ind w:leftChars="50" w:left="105"/>
            </w:pPr>
            <w:r>
              <w:rPr>
                <w:rFonts w:ascii="宋体" w:hAnsi="宋体" w:hint="eastAsia"/>
                <w:color w:val="000000"/>
              </w:rPr>
              <w:t>金融衍生</w:t>
            </w:r>
            <w:proofErr w:type="gramStart"/>
            <w:r>
              <w:rPr>
                <w:rFonts w:ascii="宋体" w:hAnsi="宋体" w:hint="eastAsia"/>
                <w:color w:val="000000"/>
              </w:rPr>
              <w:t>品投资</w:t>
            </w:r>
            <w:proofErr w:type="gramEnd"/>
            <w:r>
              <w:rPr>
                <w:rFonts w:ascii="宋体" w:hAnsi="宋体" w:hint="eastAsia"/>
                <w:color w:val="000000"/>
                <w:lang w:eastAsia="zh-Hans"/>
              </w:rPr>
              <w:t xml:space="preserve"> </w:t>
            </w:r>
          </w:p>
        </w:tc>
        <w:tc>
          <w:tcPr>
            <w:tcW w:w="2382" w:type="dxa"/>
            <w:tcBorders>
              <w:top w:val="single" w:sz="4" w:space="0" w:color="auto"/>
              <w:left w:val="nil"/>
              <w:bottom w:val="single" w:sz="4" w:space="0" w:color="auto"/>
              <w:right w:val="single" w:sz="4" w:space="0" w:color="auto"/>
            </w:tcBorders>
            <w:vAlign w:val="center"/>
            <w:hideMark/>
          </w:tcPr>
          <w:p w14:paraId="36255029" w14:textId="77777777" w:rsidR="00346B1B" w:rsidRDefault="00346B1B">
            <w:pPr>
              <w:jc w:val="right"/>
            </w:pPr>
            <w:r>
              <w:rPr>
                <w:rFonts w:ascii="宋体" w:hAnsi="宋体" w:hint="eastAsia"/>
                <w:szCs w:val="24"/>
                <w:lang w:eastAsia="zh-Hans"/>
              </w:rPr>
              <w:t>-</w:t>
            </w:r>
          </w:p>
        </w:tc>
        <w:tc>
          <w:tcPr>
            <w:tcW w:w="2373" w:type="dxa"/>
            <w:tcBorders>
              <w:top w:val="single" w:sz="4" w:space="0" w:color="auto"/>
              <w:left w:val="nil"/>
              <w:bottom w:val="single" w:sz="4" w:space="0" w:color="auto"/>
              <w:right w:val="single" w:sz="4" w:space="0" w:color="auto"/>
            </w:tcBorders>
            <w:vAlign w:val="center"/>
            <w:hideMark/>
          </w:tcPr>
          <w:p w14:paraId="50810D16" w14:textId="77777777" w:rsidR="00346B1B" w:rsidRDefault="00346B1B">
            <w:pPr>
              <w:jc w:val="right"/>
            </w:pPr>
            <w:r>
              <w:rPr>
                <w:rFonts w:ascii="宋体" w:hAnsi="宋体" w:hint="eastAsia"/>
                <w:szCs w:val="24"/>
                <w:lang w:eastAsia="zh-Hans"/>
              </w:rPr>
              <w:t>-</w:t>
            </w:r>
          </w:p>
        </w:tc>
      </w:tr>
      <w:tr w:rsidR="009E7C02" w14:paraId="7FD5C10B" w14:textId="77777777">
        <w:trPr>
          <w:divId w:val="764152032"/>
          <w:trHeight w:val="20"/>
        </w:trPr>
        <w:tc>
          <w:tcPr>
            <w:tcW w:w="606" w:type="dxa"/>
            <w:tcBorders>
              <w:top w:val="single" w:sz="4" w:space="0" w:color="auto"/>
              <w:left w:val="single" w:sz="4" w:space="0" w:color="auto"/>
              <w:bottom w:val="single" w:sz="4" w:space="0" w:color="auto"/>
              <w:right w:val="single" w:sz="4" w:space="0" w:color="auto"/>
            </w:tcBorders>
            <w:vAlign w:val="center"/>
            <w:hideMark/>
          </w:tcPr>
          <w:p w14:paraId="0340D0E5" w14:textId="77777777" w:rsidR="00346B1B" w:rsidRDefault="00346B1B">
            <w:pPr>
              <w:jc w:val="center"/>
              <w:rPr>
                <w:rFonts w:ascii="宋体" w:hAnsi="宋体" w:hint="eastAsia"/>
                <w:color w:val="000000"/>
                <w:lang w:eastAsia="zh-Hans"/>
              </w:rPr>
            </w:pPr>
            <w:r>
              <w:rPr>
                <w:rFonts w:ascii="宋体" w:hAnsi="宋体" w:hint="eastAsia"/>
                <w:color w:val="000000"/>
                <w:lang w:eastAsia="zh-Hans"/>
              </w:rPr>
              <w:t xml:space="preserve">　 </w:t>
            </w:r>
          </w:p>
        </w:tc>
        <w:tc>
          <w:tcPr>
            <w:tcW w:w="3529" w:type="dxa"/>
            <w:tcBorders>
              <w:top w:val="single" w:sz="4" w:space="0" w:color="auto"/>
              <w:left w:val="nil"/>
              <w:bottom w:val="single" w:sz="4" w:space="0" w:color="auto"/>
              <w:right w:val="single" w:sz="4" w:space="0" w:color="auto"/>
            </w:tcBorders>
            <w:vAlign w:val="center"/>
            <w:hideMark/>
          </w:tcPr>
          <w:p w14:paraId="689A80D0" w14:textId="77777777" w:rsidR="00346B1B" w:rsidRDefault="00346B1B">
            <w:pPr>
              <w:ind w:leftChars="50" w:left="105"/>
            </w:pPr>
            <w:r>
              <w:rPr>
                <w:rFonts w:ascii="宋体" w:hAnsi="宋体" w:hint="eastAsia"/>
                <w:color w:val="000000"/>
              </w:rPr>
              <w:t>其中：远期</w:t>
            </w:r>
            <w:r>
              <w:rPr>
                <w:rFonts w:ascii="宋体" w:hAnsi="宋体" w:hint="eastAsia"/>
                <w:color w:val="000000"/>
                <w:lang w:eastAsia="zh-Hans"/>
              </w:rPr>
              <w:t xml:space="preserve"> </w:t>
            </w:r>
          </w:p>
        </w:tc>
        <w:tc>
          <w:tcPr>
            <w:tcW w:w="2382" w:type="dxa"/>
            <w:tcBorders>
              <w:top w:val="single" w:sz="4" w:space="0" w:color="auto"/>
              <w:left w:val="nil"/>
              <w:bottom w:val="single" w:sz="4" w:space="0" w:color="auto"/>
              <w:right w:val="single" w:sz="4" w:space="0" w:color="auto"/>
            </w:tcBorders>
            <w:vAlign w:val="center"/>
            <w:hideMark/>
          </w:tcPr>
          <w:p w14:paraId="0A4C8F11" w14:textId="77777777" w:rsidR="00346B1B" w:rsidRDefault="00346B1B">
            <w:pPr>
              <w:jc w:val="right"/>
            </w:pPr>
            <w:r>
              <w:rPr>
                <w:rFonts w:ascii="宋体" w:hAnsi="宋体" w:hint="eastAsia"/>
                <w:szCs w:val="24"/>
                <w:lang w:eastAsia="zh-Hans"/>
              </w:rPr>
              <w:t>-</w:t>
            </w:r>
          </w:p>
        </w:tc>
        <w:tc>
          <w:tcPr>
            <w:tcW w:w="2373" w:type="dxa"/>
            <w:tcBorders>
              <w:top w:val="single" w:sz="4" w:space="0" w:color="auto"/>
              <w:left w:val="nil"/>
              <w:bottom w:val="single" w:sz="4" w:space="0" w:color="auto"/>
              <w:right w:val="single" w:sz="4" w:space="0" w:color="auto"/>
            </w:tcBorders>
            <w:vAlign w:val="center"/>
            <w:hideMark/>
          </w:tcPr>
          <w:p w14:paraId="36193367" w14:textId="77777777" w:rsidR="00346B1B" w:rsidRDefault="00346B1B">
            <w:pPr>
              <w:jc w:val="right"/>
            </w:pPr>
            <w:r>
              <w:rPr>
                <w:rFonts w:ascii="宋体" w:hAnsi="宋体" w:hint="eastAsia"/>
                <w:szCs w:val="24"/>
                <w:lang w:eastAsia="zh-Hans"/>
              </w:rPr>
              <w:t>-</w:t>
            </w:r>
          </w:p>
        </w:tc>
      </w:tr>
      <w:tr w:rsidR="009E7C02" w14:paraId="244F7C4E" w14:textId="77777777">
        <w:trPr>
          <w:divId w:val="764152032"/>
          <w:trHeight w:val="20"/>
        </w:trPr>
        <w:tc>
          <w:tcPr>
            <w:tcW w:w="606" w:type="dxa"/>
            <w:tcBorders>
              <w:top w:val="single" w:sz="4" w:space="0" w:color="auto"/>
              <w:left w:val="single" w:sz="4" w:space="0" w:color="auto"/>
              <w:bottom w:val="single" w:sz="4" w:space="0" w:color="auto"/>
              <w:right w:val="single" w:sz="4" w:space="0" w:color="auto"/>
            </w:tcBorders>
            <w:vAlign w:val="center"/>
            <w:hideMark/>
          </w:tcPr>
          <w:p w14:paraId="465BBFE7" w14:textId="77777777" w:rsidR="00346B1B" w:rsidRDefault="00346B1B">
            <w:pPr>
              <w:jc w:val="center"/>
              <w:rPr>
                <w:rFonts w:ascii="宋体" w:hAnsi="宋体" w:hint="eastAsia"/>
                <w:color w:val="000000"/>
                <w:lang w:eastAsia="zh-Hans"/>
              </w:rPr>
            </w:pPr>
            <w:r>
              <w:rPr>
                <w:rFonts w:ascii="宋体" w:hAnsi="宋体" w:hint="eastAsia"/>
                <w:color w:val="000000"/>
                <w:lang w:eastAsia="zh-Hans"/>
              </w:rPr>
              <w:t xml:space="preserve">　 </w:t>
            </w:r>
          </w:p>
        </w:tc>
        <w:tc>
          <w:tcPr>
            <w:tcW w:w="3529" w:type="dxa"/>
            <w:tcBorders>
              <w:top w:val="single" w:sz="4" w:space="0" w:color="auto"/>
              <w:left w:val="nil"/>
              <w:bottom w:val="single" w:sz="4" w:space="0" w:color="auto"/>
              <w:right w:val="single" w:sz="4" w:space="0" w:color="auto"/>
            </w:tcBorders>
            <w:vAlign w:val="center"/>
            <w:hideMark/>
          </w:tcPr>
          <w:p w14:paraId="48DDD2F7" w14:textId="77777777" w:rsidR="00346B1B" w:rsidRDefault="00346B1B">
            <w:pPr>
              <w:ind w:firstLineChars="350" w:firstLine="735"/>
            </w:pPr>
            <w:r>
              <w:rPr>
                <w:rFonts w:ascii="宋体" w:hAnsi="宋体" w:hint="eastAsia"/>
                <w:color w:val="000000"/>
              </w:rPr>
              <w:t>期货</w:t>
            </w:r>
            <w:r>
              <w:rPr>
                <w:rFonts w:ascii="宋体" w:hAnsi="宋体" w:hint="eastAsia"/>
                <w:color w:val="000000"/>
                <w:lang w:eastAsia="zh-Hans"/>
              </w:rPr>
              <w:t xml:space="preserve"> </w:t>
            </w:r>
          </w:p>
        </w:tc>
        <w:tc>
          <w:tcPr>
            <w:tcW w:w="2382" w:type="dxa"/>
            <w:tcBorders>
              <w:top w:val="single" w:sz="4" w:space="0" w:color="auto"/>
              <w:left w:val="nil"/>
              <w:bottom w:val="single" w:sz="4" w:space="0" w:color="auto"/>
              <w:right w:val="single" w:sz="4" w:space="0" w:color="auto"/>
            </w:tcBorders>
            <w:vAlign w:val="center"/>
            <w:hideMark/>
          </w:tcPr>
          <w:p w14:paraId="00F3239A" w14:textId="77777777" w:rsidR="00346B1B" w:rsidRDefault="00346B1B">
            <w:pPr>
              <w:jc w:val="right"/>
            </w:pPr>
            <w:r>
              <w:rPr>
                <w:rFonts w:ascii="宋体" w:hAnsi="宋体" w:hint="eastAsia"/>
                <w:szCs w:val="24"/>
                <w:lang w:eastAsia="zh-Hans"/>
              </w:rPr>
              <w:t>-</w:t>
            </w:r>
          </w:p>
        </w:tc>
        <w:tc>
          <w:tcPr>
            <w:tcW w:w="2373" w:type="dxa"/>
            <w:tcBorders>
              <w:top w:val="single" w:sz="4" w:space="0" w:color="auto"/>
              <w:left w:val="nil"/>
              <w:bottom w:val="single" w:sz="4" w:space="0" w:color="auto"/>
              <w:right w:val="single" w:sz="4" w:space="0" w:color="auto"/>
            </w:tcBorders>
            <w:vAlign w:val="center"/>
            <w:hideMark/>
          </w:tcPr>
          <w:p w14:paraId="0AA98492" w14:textId="77777777" w:rsidR="00346B1B" w:rsidRDefault="00346B1B">
            <w:pPr>
              <w:jc w:val="right"/>
            </w:pPr>
            <w:r>
              <w:rPr>
                <w:rFonts w:ascii="宋体" w:hAnsi="宋体" w:hint="eastAsia"/>
                <w:szCs w:val="24"/>
                <w:lang w:eastAsia="zh-Hans"/>
              </w:rPr>
              <w:t>-</w:t>
            </w:r>
          </w:p>
        </w:tc>
      </w:tr>
      <w:tr w:rsidR="009E7C02" w14:paraId="114C408A" w14:textId="77777777">
        <w:trPr>
          <w:divId w:val="764152032"/>
          <w:trHeight w:val="20"/>
        </w:trPr>
        <w:tc>
          <w:tcPr>
            <w:tcW w:w="606" w:type="dxa"/>
            <w:tcBorders>
              <w:top w:val="single" w:sz="4" w:space="0" w:color="auto"/>
              <w:left w:val="single" w:sz="4" w:space="0" w:color="auto"/>
              <w:bottom w:val="single" w:sz="4" w:space="0" w:color="auto"/>
              <w:right w:val="single" w:sz="4" w:space="0" w:color="auto"/>
            </w:tcBorders>
            <w:vAlign w:val="center"/>
            <w:hideMark/>
          </w:tcPr>
          <w:p w14:paraId="18608236" w14:textId="77777777" w:rsidR="00346B1B" w:rsidRDefault="00346B1B">
            <w:pPr>
              <w:jc w:val="center"/>
              <w:rPr>
                <w:rFonts w:ascii="宋体" w:hAnsi="宋体" w:hint="eastAsia"/>
                <w:color w:val="000000"/>
                <w:lang w:eastAsia="zh-Hans"/>
              </w:rPr>
            </w:pPr>
            <w:r>
              <w:rPr>
                <w:rFonts w:ascii="宋体" w:hAnsi="宋体" w:hint="eastAsia"/>
                <w:color w:val="000000"/>
                <w:lang w:eastAsia="zh-Hans"/>
              </w:rPr>
              <w:t xml:space="preserve">　 </w:t>
            </w:r>
          </w:p>
        </w:tc>
        <w:tc>
          <w:tcPr>
            <w:tcW w:w="3529" w:type="dxa"/>
            <w:tcBorders>
              <w:top w:val="single" w:sz="4" w:space="0" w:color="auto"/>
              <w:left w:val="nil"/>
              <w:bottom w:val="single" w:sz="4" w:space="0" w:color="auto"/>
              <w:right w:val="single" w:sz="4" w:space="0" w:color="auto"/>
            </w:tcBorders>
            <w:vAlign w:val="center"/>
            <w:hideMark/>
          </w:tcPr>
          <w:p w14:paraId="4970007C" w14:textId="77777777" w:rsidR="00346B1B" w:rsidRDefault="00346B1B">
            <w:pPr>
              <w:ind w:firstLineChars="350" w:firstLine="735"/>
            </w:pPr>
            <w:r>
              <w:rPr>
                <w:rFonts w:ascii="宋体" w:hAnsi="宋体" w:hint="eastAsia"/>
                <w:color w:val="000000"/>
              </w:rPr>
              <w:t>期权</w:t>
            </w:r>
            <w:r>
              <w:rPr>
                <w:rFonts w:ascii="宋体" w:hAnsi="宋体" w:hint="eastAsia"/>
                <w:color w:val="000000"/>
                <w:lang w:eastAsia="zh-Hans"/>
              </w:rPr>
              <w:t xml:space="preserve"> </w:t>
            </w:r>
          </w:p>
        </w:tc>
        <w:tc>
          <w:tcPr>
            <w:tcW w:w="2382" w:type="dxa"/>
            <w:tcBorders>
              <w:top w:val="single" w:sz="4" w:space="0" w:color="auto"/>
              <w:left w:val="nil"/>
              <w:bottom w:val="single" w:sz="4" w:space="0" w:color="auto"/>
              <w:right w:val="single" w:sz="4" w:space="0" w:color="auto"/>
            </w:tcBorders>
            <w:vAlign w:val="center"/>
            <w:hideMark/>
          </w:tcPr>
          <w:p w14:paraId="68CF7358" w14:textId="77777777" w:rsidR="00346B1B" w:rsidRDefault="00346B1B">
            <w:pPr>
              <w:jc w:val="right"/>
            </w:pPr>
            <w:r>
              <w:rPr>
                <w:rFonts w:ascii="宋体" w:hAnsi="宋体" w:hint="eastAsia"/>
                <w:szCs w:val="24"/>
                <w:lang w:eastAsia="zh-Hans"/>
              </w:rPr>
              <w:t>-</w:t>
            </w:r>
          </w:p>
        </w:tc>
        <w:tc>
          <w:tcPr>
            <w:tcW w:w="2373" w:type="dxa"/>
            <w:tcBorders>
              <w:top w:val="single" w:sz="4" w:space="0" w:color="auto"/>
              <w:left w:val="nil"/>
              <w:bottom w:val="single" w:sz="4" w:space="0" w:color="auto"/>
              <w:right w:val="single" w:sz="4" w:space="0" w:color="auto"/>
            </w:tcBorders>
            <w:vAlign w:val="center"/>
            <w:hideMark/>
          </w:tcPr>
          <w:p w14:paraId="7988D47A" w14:textId="77777777" w:rsidR="00346B1B" w:rsidRDefault="00346B1B">
            <w:pPr>
              <w:jc w:val="right"/>
            </w:pPr>
            <w:r>
              <w:rPr>
                <w:rFonts w:ascii="宋体" w:hAnsi="宋体" w:hint="eastAsia"/>
                <w:szCs w:val="24"/>
                <w:lang w:eastAsia="zh-Hans"/>
              </w:rPr>
              <w:t>-</w:t>
            </w:r>
          </w:p>
        </w:tc>
      </w:tr>
      <w:tr w:rsidR="009E7C02" w14:paraId="38FC3B66" w14:textId="77777777">
        <w:trPr>
          <w:divId w:val="764152032"/>
          <w:trHeight w:val="20"/>
        </w:trPr>
        <w:tc>
          <w:tcPr>
            <w:tcW w:w="606" w:type="dxa"/>
            <w:tcBorders>
              <w:top w:val="single" w:sz="4" w:space="0" w:color="auto"/>
              <w:left w:val="single" w:sz="4" w:space="0" w:color="auto"/>
              <w:bottom w:val="single" w:sz="4" w:space="0" w:color="auto"/>
              <w:right w:val="single" w:sz="4" w:space="0" w:color="auto"/>
            </w:tcBorders>
            <w:vAlign w:val="center"/>
            <w:hideMark/>
          </w:tcPr>
          <w:p w14:paraId="3554971F" w14:textId="77777777" w:rsidR="00346B1B" w:rsidRDefault="00346B1B">
            <w:pPr>
              <w:jc w:val="center"/>
              <w:rPr>
                <w:rFonts w:ascii="宋体" w:hAnsi="宋体" w:hint="eastAsia"/>
                <w:color w:val="000000"/>
                <w:lang w:eastAsia="zh-Hans"/>
              </w:rPr>
            </w:pPr>
            <w:r>
              <w:rPr>
                <w:rFonts w:ascii="宋体" w:hAnsi="宋体" w:hint="eastAsia"/>
                <w:color w:val="000000"/>
                <w:lang w:eastAsia="zh-Hans"/>
              </w:rPr>
              <w:t xml:space="preserve">　 </w:t>
            </w:r>
          </w:p>
        </w:tc>
        <w:tc>
          <w:tcPr>
            <w:tcW w:w="3529" w:type="dxa"/>
            <w:tcBorders>
              <w:top w:val="single" w:sz="4" w:space="0" w:color="auto"/>
              <w:left w:val="nil"/>
              <w:bottom w:val="single" w:sz="4" w:space="0" w:color="auto"/>
              <w:right w:val="single" w:sz="4" w:space="0" w:color="auto"/>
            </w:tcBorders>
            <w:vAlign w:val="center"/>
            <w:hideMark/>
          </w:tcPr>
          <w:p w14:paraId="09364174" w14:textId="77777777" w:rsidR="00346B1B" w:rsidRDefault="00346B1B">
            <w:pPr>
              <w:ind w:firstLineChars="350" w:firstLine="735"/>
            </w:pPr>
            <w:r>
              <w:rPr>
                <w:rFonts w:ascii="宋体" w:hAnsi="宋体" w:hint="eastAsia"/>
                <w:color w:val="000000"/>
              </w:rPr>
              <w:t>权证</w:t>
            </w:r>
            <w:r>
              <w:rPr>
                <w:rFonts w:ascii="宋体" w:hAnsi="宋体" w:hint="eastAsia"/>
                <w:color w:val="000000"/>
                <w:lang w:eastAsia="zh-Hans"/>
              </w:rPr>
              <w:t xml:space="preserve"> </w:t>
            </w:r>
          </w:p>
        </w:tc>
        <w:tc>
          <w:tcPr>
            <w:tcW w:w="2382" w:type="dxa"/>
            <w:tcBorders>
              <w:top w:val="single" w:sz="4" w:space="0" w:color="auto"/>
              <w:left w:val="nil"/>
              <w:bottom w:val="single" w:sz="4" w:space="0" w:color="auto"/>
              <w:right w:val="single" w:sz="4" w:space="0" w:color="auto"/>
            </w:tcBorders>
            <w:vAlign w:val="center"/>
            <w:hideMark/>
          </w:tcPr>
          <w:p w14:paraId="0179B3AB" w14:textId="77777777" w:rsidR="00346B1B" w:rsidRDefault="00346B1B">
            <w:pPr>
              <w:jc w:val="right"/>
            </w:pPr>
            <w:r>
              <w:rPr>
                <w:rFonts w:ascii="宋体" w:hAnsi="宋体" w:hint="eastAsia"/>
                <w:szCs w:val="24"/>
                <w:lang w:eastAsia="zh-Hans"/>
              </w:rPr>
              <w:t>-</w:t>
            </w:r>
          </w:p>
        </w:tc>
        <w:tc>
          <w:tcPr>
            <w:tcW w:w="2373" w:type="dxa"/>
            <w:tcBorders>
              <w:top w:val="single" w:sz="4" w:space="0" w:color="auto"/>
              <w:left w:val="nil"/>
              <w:bottom w:val="single" w:sz="4" w:space="0" w:color="auto"/>
              <w:right w:val="single" w:sz="4" w:space="0" w:color="auto"/>
            </w:tcBorders>
            <w:vAlign w:val="center"/>
            <w:hideMark/>
          </w:tcPr>
          <w:p w14:paraId="34EE6743" w14:textId="77777777" w:rsidR="00346B1B" w:rsidRDefault="00346B1B">
            <w:pPr>
              <w:jc w:val="right"/>
            </w:pPr>
            <w:r>
              <w:rPr>
                <w:rFonts w:ascii="宋体" w:hAnsi="宋体" w:hint="eastAsia"/>
                <w:szCs w:val="24"/>
                <w:lang w:eastAsia="zh-Hans"/>
              </w:rPr>
              <w:t>-</w:t>
            </w:r>
          </w:p>
        </w:tc>
      </w:tr>
      <w:tr w:rsidR="009E7C02" w14:paraId="76B10654" w14:textId="77777777">
        <w:trPr>
          <w:divId w:val="764152032"/>
          <w:trHeight w:val="20"/>
        </w:trPr>
        <w:tc>
          <w:tcPr>
            <w:tcW w:w="606" w:type="dxa"/>
            <w:tcBorders>
              <w:top w:val="single" w:sz="4" w:space="0" w:color="auto"/>
              <w:left w:val="single" w:sz="4" w:space="0" w:color="auto"/>
              <w:bottom w:val="single" w:sz="4" w:space="0" w:color="auto"/>
              <w:right w:val="single" w:sz="4" w:space="0" w:color="auto"/>
            </w:tcBorders>
            <w:vAlign w:val="center"/>
            <w:hideMark/>
          </w:tcPr>
          <w:p w14:paraId="3F7F9707" w14:textId="77777777" w:rsidR="00346B1B" w:rsidRDefault="00346B1B">
            <w:pPr>
              <w:jc w:val="center"/>
            </w:pPr>
            <w:r>
              <w:rPr>
                <w:rFonts w:ascii="宋体" w:hAnsi="宋体" w:hint="eastAsia"/>
                <w:color w:val="000000"/>
                <w:lang w:eastAsia="zh-Hans"/>
              </w:rPr>
              <w:t xml:space="preserve">5 </w:t>
            </w:r>
          </w:p>
        </w:tc>
        <w:tc>
          <w:tcPr>
            <w:tcW w:w="3529" w:type="dxa"/>
            <w:tcBorders>
              <w:top w:val="single" w:sz="4" w:space="0" w:color="auto"/>
              <w:left w:val="nil"/>
              <w:bottom w:val="single" w:sz="4" w:space="0" w:color="auto"/>
              <w:right w:val="single" w:sz="4" w:space="0" w:color="auto"/>
            </w:tcBorders>
            <w:vAlign w:val="center"/>
            <w:hideMark/>
          </w:tcPr>
          <w:p w14:paraId="1CD1B6F8" w14:textId="77777777" w:rsidR="00346B1B" w:rsidRDefault="00346B1B">
            <w:pPr>
              <w:ind w:leftChars="50" w:left="105"/>
            </w:pPr>
            <w:r>
              <w:rPr>
                <w:rFonts w:ascii="宋体" w:hAnsi="宋体" w:hint="eastAsia"/>
                <w:color w:val="000000"/>
              </w:rPr>
              <w:t>买入返售金融资产</w:t>
            </w:r>
            <w:r>
              <w:rPr>
                <w:rFonts w:ascii="宋体" w:hAnsi="宋体" w:hint="eastAsia"/>
                <w:color w:val="000000"/>
                <w:lang w:eastAsia="zh-Hans"/>
              </w:rPr>
              <w:t xml:space="preserve"> </w:t>
            </w:r>
          </w:p>
        </w:tc>
        <w:tc>
          <w:tcPr>
            <w:tcW w:w="2382" w:type="dxa"/>
            <w:tcBorders>
              <w:top w:val="single" w:sz="4" w:space="0" w:color="auto"/>
              <w:left w:val="nil"/>
              <w:bottom w:val="single" w:sz="4" w:space="0" w:color="auto"/>
              <w:right w:val="single" w:sz="4" w:space="0" w:color="auto"/>
            </w:tcBorders>
            <w:vAlign w:val="center"/>
            <w:hideMark/>
          </w:tcPr>
          <w:p w14:paraId="34651040" w14:textId="77777777" w:rsidR="00346B1B" w:rsidRDefault="00346B1B">
            <w:pPr>
              <w:jc w:val="right"/>
            </w:pPr>
            <w:r>
              <w:rPr>
                <w:rFonts w:ascii="宋体" w:hAnsi="宋体" w:hint="eastAsia"/>
                <w:szCs w:val="24"/>
                <w:lang w:eastAsia="zh-Hans"/>
              </w:rPr>
              <w:t>-</w:t>
            </w:r>
          </w:p>
        </w:tc>
        <w:tc>
          <w:tcPr>
            <w:tcW w:w="2373" w:type="dxa"/>
            <w:tcBorders>
              <w:top w:val="single" w:sz="4" w:space="0" w:color="auto"/>
              <w:left w:val="nil"/>
              <w:bottom w:val="single" w:sz="4" w:space="0" w:color="auto"/>
              <w:right w:val="single" w:sz="4" w:space="0" w:color="auto"/>
            </w:tcBorders>
            <w:vAlign w:val="center"/>
            <w:hideMark/>
          </w:tcPr>
          <w:p w14:paraId="242D3E05" w14:textId="77777777" w:rsidR="00346B1B" w:rsidRDefault="00346B1B">
            <w:pPr>
              <w:jc w:val="right"/>
            </w:pPr>
            <w:r>
              <w:rPr>
                <w:rFonts w:ascii="宋体" w:hAnsi="宋体" w:hint="eastAsia"/>
                <w:szCs w:val="24"/>
                <w:lang w:eastAsia="zh-Hans"/>
              </w:rPr>
              <w:t>-</w:t>
            </w:r>
          </w:p>
        </w:tc>
      </w:tr>
      <w:tr w:rsidR="009E7C02" w14:paraId="69E87C61" w14:textId="77777777">
        <w:trPr>
          <w:divId w:val="764152032"/>
          <w:trHeight w:val="20"/>
        </w:trPr>
        <w:tc>
          <w:tcPr>
            <w:tcW w:w="606" w:type="dxa"/>
            <w:tcBorders>
              <w:top w:val="single" w:sz="4" w:space="0" w:color="auto"/>
              <w:left w:val="single" w:sz="4" w:space="0" w:color="auto"/>
              <w:bottom w:val="single" w:sz="4" w:space="0" w:color="auto"/>
              <w:right w:val="single" w:sz="4" w:space="0" w:color="auto"/>
            </w:tcBorders>
            <w:vAlign w:val="center"/>
            <w:hideMark/>
          </w:tcPr>
          <w:p w14:paraId="004CAD6B" w14:textId="77777777" w:rsidR="00346B1B" w:rsidRDefault="00346B1B">
            <w:pPr>
              <w:jc w:val="center"/>
              <w:rPr>
                <w:rFonts w:ascii="宋体" w:hAnsi="宋体" w:hint="eastAsia"/>
                <w:color w:val="000000"/>
                <w:lang w:eastAsia="zh-Hans"/>
              </w:rPr>
            </w:pPr>
            <w:r>
              <w:rPr>
                <w:rFonts w:ascii="宋体" w:hAnsi="宋体" w:hint="eastAsia"/>
                <w:color w:val="000000"/>
                <w:lang w:eastAsia="zh-Hans"/>
              </w:rPr>
              <w:t xml:space="preserve">　 </w:t>
            </w:r>
          </w:p>
        </w:tc>
        <w:tc>
          <w:tcPr>
            <w:tcW w:w="3529" w:type="dxa"/>
            <w:tcBorders>
              <w:top w:val="single" w:sz="4" w:space="0" w:color="auto"/>
              <w:left w:val="nil"/>
              <w:bottom w:val="single" w:sz="4" w:space="0" w:color="auto"/>
              <w:right w:val="single" w:sz="4" w:space="0" w:color="auto"/>
            </w:tcBorders>
            <w:vAlign w:val="center"/>
            <w:hideMark/>
          </w:tcPr>
          <w:p w14:paraId="18A5A0BD" w14:textId="77777777" w:rsidR="00346B1B" w:rsidRDefault="00346B1B">
            <w:pPr>
              <w:ind w:leftChars="50" w:left="105"/>
            </w:pPr>
            <w:r>
              <w:rPr>
                <w:rFonts w:ascii="宋体" w:hAnsi="宋体" w:hint="eastAsia"/>
                <w:color w:val="000000"/>
              </w:rPr>
              <w:t>其中：买断式回购的买入返售金融资产</w:t>
            </w:r>
            <w:r>
              <w:rPr>
                <w:rFonts w:ascii="宋体" w:hAnsi="宋体" w:hint="eastAsia"/>
                <w:color w:val="000000"/>
                <w:lang w:eastAsia="zh-Hans"/>
              </w:rPr>
              <w:t xml:space="preserve"> </w:t>
            </w:r>
          </w:p>
        </w:tc>
        <w:tc>
          <w:tcPr>
            <w:tcW w:w="2382" w:type="dxa"/>
            <w:tcBorders>
              <w:top w:val="single" w:sz="4" w:space="0" w:color="auto"/>
              <w:left w:val="nil"/>
              <w:bottom w:val="single" w:sz="4" w:space="0" w:color="auto"/>
              <w:right w:val="single" w:sz="4" w:space="0" w:color="auto"/>
            </w:tcBorders>
            <w:vAlign w:val="center"/>
            <w:hideMark/>
          </w:tcPr>
          <w:p w14:paraId="2514355A" w14:textId="77777777" w:rsidR="00346B1B" w:rsidRDefault="00346B1B">
            <w:pPr>
              <w:jc w:val="right"/>
            </w:pPr>
            <w:r>
              <w:rPr>
                <w:rFonts w:ascii="宋体" w:hAnsi="宋体" w:hint="eastAsia"/>
                <w:szCs w:val="24"/>
                <w:lang w:eastAsia="zh-Hans"/>
              </w:rPr>
              <w:t>-</w:t>
            </w:r>
          </w:p>
        </w:tc>
        <w:tc>
          <w:tcPr>
            <w:tcW w:w="2373" w:type="dxa"/>
            <w:tcBorders>
              <w:top w:val="single" w:sz="4" w:space="0" w:color="auto"/>
              <w:left w:val="nil"/>
              <w:bottom w:val="single" w:sz="4" w:space="0" w:color="auto"/>
              <w:right w:val="single" w:sz="4" w:space="0" w:color="auto"/>
            </w:tcBorders>
            <w:vAlign w:val="center"/>
            <w:hideMark/>
          </w:tcPr>
          <w:p w14:paraId="134F7281" w14:textId="77777777" w:rsidR="00346B1B" w:rsidRDefault="00346B1B">
            <w:pPr>
              <w:jc w:val="right"/>
            </w:pPr>
            <w:r>
              <w:rPr>
                <w:rFonts w:ascii="宋体" w:hAnsi="宋体" w:hint="eastAsia"/>
                <w:szCs w:val="24"/>
                <w:lang w:eastAsia="zh-Hans"/>
              </w:rPr>
              <w:t>-</w:t>
            </w:r>
          </w:p>
        </w:tc>
      </w:tr>
      <w:tr w:rsidR="009E7C02" w14:paraId="512EB903" w14:textId="77777777">
        <w:trPr>
          <w:divId w:val="764152032"/>
          <w:trHeight w:val="20"/>
        </w:trPr>
        <w:tc>
          <w:tcPr>
            <w:tcW w:w="606" w:type="dxa"/>
            <w:tcBorders>
              <w:top w:val="single" w:sz="4" w:space="0" w:color="auto"/>
              <w:left w:val="single" w:sz="4" w:space="0" w:color="auto"/>
              <w:bottom w:val="single" w:sz="4" w:space="0" w:color="auto"/>
              <w:right w:val="single" w:sz="4" w:space="0" w:color="auto"/>
            </w:tcBorders>
            <w:vAlign w:val="center"/>
            <w:hideMark/>
          </w:tcPr>
          <w:p w14:paraId="16F873F3" w14:textId="77777777" w:rsidR="00346B1B" w:rsidRDefault="00346B1B">
            <w:pPr>
              <w:jc w:val="center"/>
            </w:pPr>
            <w:r>
              <w:rPr>
                <w:rFonts w:ascii="宋体" w:hAnsi="宋体" w:hint="eastAsia"/>
                <w:color w:val="000000"/>
                <w:lang w:eastAsia="zh-Hans"/>
              </w:rPr>
              <w:t xml:space="preserve">6 </w:t>
            </w:r>
          </w:p>
        </w:tc>
        <w:tc>
          <w:tcPr>
            <w:tcW w:w="3529" w:type="dxa"/>
            <w:tcBorders>
              <w:top w:val="single" w:sz="4" w:space="0" w:color="auto"/>
              <w:left w:val="nil"/>
              <w:bottom w:val="single" w:sz="4" w:space="0" w:color="auto"/>
              <w:right w:val="single" w:sz="4" w:space="0" w:color="auto"/>
            </w:tcBorders>
            <w:vAlign w:val="center"/>
            <w:hideMark/>
          </w:tcPr>
          <w:p w14:paraId="5484FB88" w14:textId="77777777" w:rsidR="00346B1B" w:rsidRDefault="00346B1B">
            <w:pPr>
              <w:ind w:leftChars="50" w:left="105"/>
            </w:pPr>
            <w:r>
              <w:rPr>
                <w:rFonts w:ascii="宋体" w:hAnsi="宋体" w:hint="eastAsia"/>
                <w:color w:val="000000"/>
              </w:rPr>
              <w:t>货币市场工具</w:t>
            </w:r>
            <w:r>
              <w:rPr>
                <w:rFonts w:ascii="宋体" w:hAnsi="宋体" w:hint="eastAsia"/>
                <w:color w:val="000000"/>
                <w:lang w:eastAsia="zh-Hans"/>
              </w:rPr>
              <w:t xml:space="preserve"> </w:t>
            </w:r>
          </w:p>
        </w:tc>
        <w:tc>
          <w:tcPr>
            <w:tcW w:w="2382" w:type="dxa"/>
            <w:tcBorders>
              <w:top w:val="single" w:sz="4" w:space="0" w:color="auto"/>
              <w:left w:val="nil"/>
              <w:bottom w:val="single" w:sz="4" w:space="0" w:color="auto"/>
              <w:right w:val="single" w:sz="4" w:space="0" w:color="auto"/>
            </w:tcBorders>
            <w:vAlign w:val="center"/>
            <w:hideMark/>
          </w:tcPr>
          <w:p w14:paraId="0CB26A79" w14:textId="77777777" w:rsidR="00346B1B" w:rsidRDefault="00346B1B">
            <w:pPr>
              <w:jc w:val="right"/>
            </w:pPr>
            <w:r>
              <w:rPr>
                <w:rFonts w:ascii="宋体" w:hAnsi="宋体" w:hint="eastAsia"/>
                <w:szCs w:val="24"/>
                <w:lang w:eastAsia="zh-Hans"/>
              </w:rPr>
              <w:t>-</w:t>
            </w:r>
          </w:p>
        </w:tc>
        <w:tc>
          <w:tcPr>
            <w:tcW w:w="2373" w:type="dxa"/>
            <w:tcBorders>
              <w:top w:val="single" w:sz="4" w:space="0" w:color="auto"/>
              <w:left w:val="nil"/>
              <w:bottom w:val="single" w:sz="4" w:space="0" w:color="auto"/>
              <w:right w:val="single" w:sz="4" w:space="0" w:color="auto"/>
            </w:tcBorders>
            <w:vAlign w:val="center"/>
            <w:hideMark/>
          </w:tcPr>
          <w:p w14:paraId="33AB642C" w14:textId="77777777" w:rsidR="00346B1B" w:rsidRDefault="00346B1B">
            <w:pPr>
              <w:jc w:val="right"/>
            </w:pPr>
            <w:r>
              <w:rPr>
                <w:rFonts w:ascii="宋体" w:hAnsi="宋体" w:hint="eastAsia"/>
                <w:szCs w:val="24"/>
                <w:lang w:eastAsia="zh-Hans"/>
              </w:rPr>
              <w:t>-</w:t>
            </w:r>
          </w:p>
        </w:tc>
      </w:tr>
      <w:tr w:rsidR="009E7C02" w14:paraId="0B0B5C59" w14:textId="77777777">
        <w:trPr>
          <w:divId w:val="764152032"/>
          <w:trHeight w:val="20"/>
        </w:trPr>
        <w:tc>
          <w:tcPr>
            <w:tcW w:w="606" w:type="dxa"/>
            <w:tcBorders>
              <w:top w:val="single" w:sz="4" w:space="0" w:color="auto"/>
              <w:left w:val="single" w:sz="4" w:space="0" w:color="auto"/>
              <w:bottom w:val="single" w:sz="4" w:space="0" w:color="auto"/>
              <w:right w:val="single" w:sz="4" w:space="0" w:color="auto"/>
            </w:tcBorders>
            <w:vAlign w:val="center"/>
            <w:hideMark/>
          </w:tcPr>
          <w:p w14:paraId="087C7771" w14:textId="77777777" w:rsidR="00346B1B" w:rsidRDefault="00346B1B">
            <w:pPr>
              <w:jc w:val="center"/>
            </w:pPr>
            <w:r>
              <w:rPr>
                <w:rFonts w:ascii="宋体" w:hAnsi="宋体" w:hint="eastAsia"/>
                <w:color w:val="000000"/>
                <w:lang w:eastAsia="zh-Hans"/>
              </w:rPr>
              <w:t xml:space="preserve">7 </w:t>
            </w:r>
          </w:p>
        </w:tc>
        <w:tc>
          <w:tcPr>
            <w:tcW w:w="3529" w:type="dxa"/>
            <w:tcBorders>
              <w:top w:val="single" w:sz="4" w:space="0" w:color="auto"/>
              <w:left w:val="nil"/>
              <w:bottom w:val="single" w:sz="4" w:space="0" w:color="auto"/>
              <w:right w:val="single" w:sz="4" w:space="0" w:color="auto"/>
            </w:tcBorders>
            <w:vAlign w:val="center"/>
            <w:hideMark/>
          </w:tcPr>
          <w:p w14:paraId="29FEEB3D" w14:textId="77777777" w:rsidR="00346B1B" w:rsidRDefault="00346B1B">
            <w:pPr>
              <w:ind w:leftChars="50" w:left="105"/>
            </w:pPr>
            <w:r>
              <w:rPr>
                <w:rFonts w:ascii="宋体" w:hAnsi="宋体" w:hint="eastAsia"/>
                <w:color w:val="000000"/>
              </w:rPr>
              <w:t>银行存款和结算备付金合计</w:t>
            </w:r>
            <w:r>
              <w:rPr>
                <w:rFonts w:ascii="宋体" w:hAnsi="宋体" w:hint="eastAsia"/>
                <w:color w:val="000000"/>
                <w:lang w:eastAsia="zh-Hans"/>
              </w:rPr>
              <w:t xml:space="preserve"> </w:t>
            </w:r>
          </w:p>
        </w:tc>
        <w:tc>
          <w:tcPr>
            <w:tcW w:w="2382" w:type="dxa"/>
            <w:tcBorders>
              <w:top w:val="single" w:sz="4" w:space="0" w:color="auto"/>
              <w:left w:val="nil"/>
              <w:bottom w:val="single" w:sz="4" w:space="0" w:color="auto"/>
              <w:right w:val="single" w:sz="4" w:space="0" w:color="auto"/>
            </w:tcBorders>
            <w:vAlign w:val="center"/>
            <w:hideMark/>
          </w:tcPr>
          <w:p w14:paraId="33935E0D" w14:textId="77777777" w:rsidR="00346B1B" w:rsidRDefault="00346B1B">
            <w:pPr>
              <w:jc w:val="right"/>
            </w:pPr>
            <w:r>
              <w:rPr>
                <w:rFonts w:ascii="宋体" w:hAnsi="宋体" w:hint="eastAsia"/>
                <w:szCs w:val="24"/>
                <w:lang w:eastAsia="zh-Hans"/>
              </w:rPr>
              <w:t>60,417,900.32</w:t>
            </w:r>
          </w:p>
        </w:tc>
        <w:tc>
          <w:tcPr>
            <w:tcW w:w="2373" w:type="dxa"/>
            <w:tcBorders>
              <w:top w:val="single" w:sz="4" w:space="0" w:color="auto"/>
              <w:left w:val="nil"/>
              <w:bottom w:val="single" w:sz="4" w:space="0" w:color="auto"/>
              <w:right w:val="single" w:sz="4" w:space="0" w:color="auto"/>
            </w:tcBorders>
            <w:vAlign w:val="center"/>
            <w:hideMark/>
          </w:tcPr>
          <w:p w14:paraId="378BD8DD" w14:textId="77777777" w:rsidR="00346B1B" w:rsidRDefault="00346B1B">
            <w:pPr>
              <w:jc w:val="right"/>
            </w:pPr>
            <w:r>
              <w:rPr>
                <w:rFonts w:ascii="宋体" w:hAnsi="宋体" w:hint="eastAsia"/>
                <w:szCs w:val="24"/>
                <w:lang w:eastAsia="zh-Hans"/>
              </w:rPr>
              <w:t>11.93</w:t>
            </w:r>
          </w:p>
        </w:tc>
      </w:tr>
      <w:tr w:rsidR="009E7C02" w14:paraId="29955A54" w14:textId="77777777">
        <w:trPr>
          <w:divId w:val="764152032"/>
          <w:trHeight w:val="20"/>
        </w:trPr>
        <w:tc>
          <w:tcPr>
            <w:tcW w:w="606" w:type="dxa"/>
            <w:tcBorders>
              <w:top w:val="single" w:sz="4" w:space="0" w:color="auto"/>
              <w:left w:val="single" w:sz="4" w:space="0" w:color="auto"/>
              <w:bottom w:val="single" w:sz="4" w:space="0" w:color="auto"/>
              <w:right w:val="single" w:sz="4" w:space="0" w:color="auto"/>
            </w:tcBorders>
            <w:vAlign w:val="center"/>
            <w:hideMark/>
          </w:tcPr>
          <w:p w14:paraId="4DE26F70" w14:textId="77777777" w:rsidR="00346B1B" w:rsidRDefault="00346B1B">
            <w:pPr>
              <w:jc w:val="center"/>
            </w:pPr>
            <w:r>
              <w:rPr>
                <w:rFonts w:ascii="宋体" w:hAnsi="宋体" w:hint="eastAsia"/>
                <w:color w:val="000000"/>
                <w:lang w:eastAsia="zh-Hans"/>
              </w:rPr>
              <w:t xml:space="preserve">8 </w:t>
            </w:r>
          </w:p>
        </w:tc>
        <w:tc>
          <w:tcPr>
            <w:tcW w:w="3529" w:type="dxa"/>
            <w:tcBorders>
              <w:top w:val="single" w:sz="4" w:space="0" w:color="auto"/>
              <w:left w:val="nil"/>
              <w:bottom w:val="single" w:sz="4" w:space="0" w:color="auto"/>
              <w:right w:val="single" w:sz="4" w:space="0" w:color="auto"/>
            </w:tcBorders>
            <w:vAlign w:val="center"/>
            <w:hideMark/>
          </w:tcPr>
          <w:p w14:paraId="02DA02DE" w14:textId="77777777" w:rsidR="00346B1B" w:rsidRDefault="00346B1B">
            <w:pPr>
              <w:ind w:leftChars="50" w:left="105"/>
            </w:pPr>
            <w:r>
              <w:rPr>
                <w:rFonts w:ascii="宋体" w:hAnsi="宋体" w:hint="eastAsia"/>
                <w:color w:val="000000"/>
              </w:rPr>
              <w:t>其他资产</w:t>
            </w:r>
            <w:r>
              <w:rPr>
                <w:rFonts w:ascii="宋体" w:hAnsi="宋体" w:hint="eastAsia"/>
                <w:color w:val="000000"/>
                <w:lang w:eastAsia="zh-Hans"/>
              </w:rPr>
              <w:t xml:space="preserve"> </w:t>
            </w:r>
          </w:p>
        </w:tc>
        <w:tc>
          <w:tcPr>
            <w:tcW w:w="2382" w:type="dxa"/>
            <w:tcBorders>
              <w:top w:val="single" w:sz="4" w:space="0" w:color="auto"/>
              <w:left w:val="nil"/>
              <w:bottom w:val="single" w:sz="4" w:space="0" w:color="auto"/>
              <w:right w:val="single" w:sz="4" w:space="0" w:color="auto"/>
            </w:tcBorders>
            <w:vAlign w:val="center"/>
            <w:hideMark/>
          </w:tcPr>
          <w:p w14:paraId="00ACB6B3" w14:textId="77777777" w:rsidR="00346B1B" w:rsidRDefault="00346B1B">
            <w:pPr>
              <w:jc w:val="right"/>
            </w:pPr>
            <w:r>
              <w:rPr>
                <w:rFonts w:ascii="宋体" w:hAnsi="宋体" w:hint="eastAsia"/>
                <w:szCs w:val="24"/>
                <w:lang w:eastAsia="zh-Hans"/>
              </w:rPr>
              <w:t>7,005,028.44</w:t>
            </w:r>
          </w:p>
        </w:tc>
        <w:tc>
          <w:tcPr>
            <w:tcW w:w="2373" w:type="dxa"/>
            <w:tcBorders>
              <w:top w:val="single" w:sz="4" w:space="0" w:color="auto"/>
              <w:left w:val="nil"/>
              <w:bottom w:val="single" w:sz="4" w:space="0" w:color="auto"/>
              <w:right w:val="single" w:sz="4" w:space="0" w:color="auto"/>
            </w:tcBorders>
            <w:vAlign w:val="center"/>
            <w:hideMark/>
          </w:tcPr>
          <w:p w14:paraId="7CE99F68" w14:textId="77777777" w:rsidR="00346B1B" w:rsidRDefault="00346B1B">
            <w:pPr>
              <w:jc w:val="right"/>
            </w:pPr>
            <w:r>
              <w:rPr>
                <w:rFonts w:ascii="宋体" w:hAnsi="宋体" w:hint="eastAsia"/>
                <w:szCs w:val="24"/>
                <w:lang w:eastAsia="zh-Hans"/>
              </w:rPr>
              <w:t>1.38</w:t>
            </w:r>
          </w:p>
        </w:tc>
      </w:tr>
      <w:tr w:rsidR="009E7C02" w14:paraId="3C8BD699" w14:textId="77777777">
        <w:trPr>
          <w:divId w:val="764152032"/>
          <w:trHeight w:val="20"/>
        </w:trPr>
        <w:tc>
          <w:tcPr>
            <w:tcW w:w="606" w:type="dxa"/>
            <w:tcBorders>
              <w:top w:val="single" w:sz="4" w:space="0" w:color="auto"/>
              <w:left w:val="single" w:sz="4" w:space="0" w:color="auto"/>
              <w:bottom w:val="single" w:sz="4" w:space="0" w:color="auto"/>
              <w:right w:val="single" w:sz="4" w:space="0" w:color="auto"/>
            </w:tcBorders>
            <w:vAlign w:val="center"/>
            <w:hideMark/>
          </w:tcPr>
          <w:p w14:paraId="61B7116B" w14:textId="77777777" w:rsidR="00346B1B" w:rsidRDefault="00346B1B">
            <w:pPr>
              <w:jc w:val="center"/>
            </w:pPr>
            <w:r>
              <w:rPr>
                <w:rFonts w:ascii="宋体" w:hAnsi="宋体" w:hint="eastAsia"/>
                <w:color w:val="000000"/>
                <w:lang w:eastAsia="zh-Hans"/>
              </w:rPr>
              <w:t xml:space="preserve">9 </w:t>
            </w:r>
          </w:p>
        </w:tc>
        <w:tc>
          <w:tcPr>
            <w:tcW w:w="3529" w:type="dxa"/>
            <w:tcBorders>
              <w:top w:val="single" w:sz="4" w:space="0" w:color="auto"/>
              <w:left w:val="nil"/>
              <w:bottom w:val="single" w:sz="4" w:space="0" w:color="auto"/>
              <w:right w:val="single" w:sz="4" w:space="0" w:color="auto"/>
            </w:tcBorders>
            <w:vAlign w:val="center"/>
            <w:hideMark/>
          </w:tcPr>
          <w:p w14:paraId="47242BF5" w14:textId="77777777" w:rsidR="00346B1B" w:rsidRDefault="00346B1B">
            <w:pPr>
              <w:ind w:leftChars="50" w:left="105"/>
            </w:pPr>
            <w:r>
              <w:rPr>
                <w:rFonts w:ascii="宋体" w:hAnsi="宋体" w:hint="eastAsia"/>
                <w:color w:val="000000"/>
              </w:rPr>
              <w:t>合计</w:t>
            </w:r>
            <w:r>
              <w:rPr>
                <w:rFonts w:ascii="宋体" w:hAnsi="宋体" w:hint="eastAsia"/>
                <w:color w:val="000000"/>
                <w:lang w:eastAsia="zh-Hans"/>
              </w:rPr>
              <w:t xml:space="preserve"> </w:t>
            </w:r>
          </w:p>
        </w:tc>
        <w:tc>
          <w:tcPr>
            <w:tcW w:w="2382" w:type="dxa"/>
            <w:tcBorders>
              <w:top w:val="single" w:sz="4" w:space="0" w:color="auto"/>
              <w:left w:val="nil"/>
              <w:bottom w:val="single" w:sz="4" w:space="0" w:color="auto"/>
              <w:right w:val="single" w:sz="4" w:space="0" w:color="auto"/>
            </w:tcBorders>
            <w:vAlign w:val="center"/>
            <w:hideMark/>
          </w:tcPr>
          <w:p w14:paraId="51B73A08" w14:textId="77777777" w:rsidR="00346B1B" w:rsidRDefault="00346B1B">
            <w:pPr>
              <w:jc w:val="right"/>
            </w:pPr>
            <w:r>
              <w:rPr>
                <w:rFonts w:ascii="宋体" w:hAnsi="宋体" w:hint="eastAsia"/>
                <w:szCs w:val="24"/>
                <w:lang w:eastAsia="zh-Hans"/>
              </w:rPr>
              <w:t>506,402,349.48</w:t>
            </w:r>
          </w:p>
        </w:tc>
        <w:tc>
          <w:tcPr>
            <w:tcW w:w="2373" w:type="dxa"/>
            <w:tcBorders>
              <w:top w:val="single" w:sz="4" w:space="0" w:color="auto"/>
              <w:left w:val="nil"/>
              <w:bottom w:val="single" w:sz="4" w:space="0" w:color="auto"/>
              <w:right w:val="single" w:sz="4" w:space="0" w:color="auto"/>
            </w:tcBorders>
            <w:vAlign w:val="center"/>
            <w:hideMark/>
          </w:tcPr>
          <w:p w14:paraId="7D3A318D" w14:textId="77777777" w:rsidR="00346B1B" w:rsidRDefault="00346B1B">
            <w:pPr>
              <w:jc w:val="right"/>
            </w:pPr>
            <w:r>
              <w:rPr>
                <w:rFonts w:ascii="宋体" w:hAnsi="宋体" w:hint="eastAsia"/>
                <w:szCs w:val="24"/>
                <w:lang w:eastAsia="zh-Hans"/>
              </w:rPr>
              <w:t>100.00</w:t>
            </w:r>
          </w:p>
        </w:tc>
      </w:tr>
    </w:tbl>
    <w:p w14:paraId="5BB48678" w14:textId="77777777" w:rsidR="00346B1B" w:rsidRDefault="00346B1B">
      <w:pPr>
        <w:pStyle w:val="XBRLTitle2"/>
        <w:spacing w:before="156" w:line="360" w:lineRule="auto"/>
        <w:ind w:left="454"/>
      </w:pPr>
      <w:bookmarkStart w:id="210" w:name="_Toc514088261"/>
      <w:bookmarkStart w:id="211" w:name="_Toc480465433"/>
      <w:bookmarkStart w:id="212" w:name="_Toc448480299"/>
      <w:bookmarkStart w:id="213" w:name="_Toc438654087"/>
      <w:bookmarkStart w:id="214" w:name="_Toc456107132"/>
      <w:bookmarkStart w:id="215" w:name="_Toc459213778"/>
      <w:bookmarkStart w:id="216" w:name="_Toc513542662"/>
      <w:bookmarkStart w:id="217" w:name="_Toc512696264"/>
      <w:bookmarkStart w:id="218" w:name="_Toc512612267"/>
      <w:bookmarkStart w:id="219" w:name="_Toc512612091"/>
      <w:bookmarkStart w:id="220" w:name="_Toc512611295"/>
      <w:bookmarkEnd w:id="204"/>
      <w:proofErr w:type="spellStart"/>
      <w:r>
        <w:rPr>
          <w:rFonts w:eastAsia="宋体" w:hint="eastAsia"/>
        </w:rPr>
        <w:t>报告期末在各个国家（地区）证券市场的股票及存托凭证投资分布</w:t>
      </w:r>
      <w:bookmarkEnd w:id="210"/>
      <w:bookmarkEnd w:id="211"/>
      <w:bookmarkEnd w:id="212"/>
      <w:bookmarkEnd w:id="213"/>
      <w:bookmarkEnd w:id="214"/>
      <w:bookmarkEnd w:id="215"/>
      <w:proofErr w:type="spellEnd"/>
      <w:r>
        <w:rPr>
          <w:rFonts w:hint="eastAsia"/>
        </w:rPr>
        <w:t xml:space="preserve"> </w:t>
      </w:r>
      <w:bookmarkEnd w:id="216"/>
      <w:bookmarkEnd w:id="217"/>
      <w:bookmarkEnd w:id="218"/>
      <w:bookmarkEnd w:id="219"/>
      <w:bookmarkEnd w:id="220"/>
    </w:p>
    <w:tbl>
      <w:tblPr>
        <w:tblW w:w="5000" w:type="pct"/>
        <w:tblLook w:val="04A0" w:firstRow="1" w:lastRow="0" w:firstColumn="1" w:lastColumn="0" w:noHBand="0" w:noVBand="1"/>
      </w:tblPr>
      <w:tblGrid>
        <w:gridCol w:w="2032"/>
        <w:gridCol w:w="3621"/>
        <w:gridCol w:w="3182"/>
      </w:tblGrid>
      <w:tr w:rsidR="009E7C02" w14:paraId="00AF770A" w14:textId="77777777">
        <w:trPr>
          <w:divId w:val="599337130"/>
        </w:trPr>
        <w:tc>
          <w:tcPr>
            <w:tcW w:w="1150" w:type="pct"/>
            <w:tcBorders>
              <w:top w:val="single" w:sz="4" w:space="0" w:color="auto"/>
              <w:left w:val="single" w:sz="4" w:space="0" w:color="auto"/>
              <w:bottom w:val="single" w:sz="4" w:space="0" w:color="auto"/>
              <w:right w:val="single" w:sz="4" w:space="0" w:color="auto"/>
            </w:tcBorders>
            <w:shd w:val="clear" w:color="auto" w:fill="D9D9D9"/>
            <w:tcMar>
              <w:top w:w="0" w:type="dxa"/>
              <w:left w:w="0" w:type="dxa"/>
              <w:bottom w:w="0" w:type="dxa"/>
              <w:right w:w="0" w:type="dxa"/>
            </w:tcMar>
            <w:vAlign w:val="center"/>
            <w:hideMark/>
          </w:tcPr>
          <w:p w14:paraId="37979019" w14:textId="77777777" w:rsidR="00346B1B" w:rsidRDefault="00346B1B">
            <w:pPr>
              <w:jc w:val="center"/>
            </w:pPr>
            <w:bookmarkStart w:id="221" w:name="m08QD_02"/>
            <w:bookmarkStart w:id="222" w:name="m502_tab"/>
            <w:r>
              <w:rPr>
                <w:rFonts w:ascii="宋体" w:hAnsi="宋体" w:hint="eastAsia"/>
                <w:szCs w:val="21"/>
              </w:rPr>
              <w:t>国家（地区）</w:t>
            </w:r>
            <w:r>
              <w:rPr>
                <w:rFonts w:ascii="宋体" w:hAnsi="宋体" w:hint="eastAsia"/>
                <w:szCs w:val="21"/>
                <w:lang w:eastAsia="zh-Hans"/>
              </w:rPr>
              <w:t xml:space="preserve"> </w:t>
            </w:r>
          </w:p>
        </w:tc>
        <w:tc>
          <w:tcPr>
            <w:tcW w:w="2049" w:type="pct"/>
            <w:tcBorders>
              <w:top w:val="single" w:sz="4" w:space="0" w:color="auto"/>
              <w:left w:val="nil"/>
              <w:bottom w:val="single" w:sz="4" w:space="0" w:color="auto"/>
              <w:right w:val="single" w:sz="4" w:space="0" w:color="auto"/>
            </w:tcBorders>
            <w:shd w:val="clear" w:color="auto" w:fill="D9D9D9"/>
            <w:tcMar>
              <w:top w:w="0" w:type="dxa"/>
              <w:left w:w="0" w:type="dxa"/>
              <w:bottom w:w="0" w:type="dxa"/>
              <w:right w:w="0" w:type="dxa"/>
            </w:tcMar>
            <w:vAlign w:val="center"/>
            <w:hideMark/>
          </w:tcPr>
          <w:p w14:paraId="4C7FD524" w14:textId="77777777" w:rsidR="00346B1B" w:rsidRDefault="00346B1B">
            <w:pPr>
              <w:jc w:val="center"/>
            </w:pPr>
            <w:r>
              <w:rPr>
                <w:rFonts w:ascii="宋体" w:hAnsi="宋体" w:hint="eastAsia"/>
                <w:szCs w:val="21"/>
              </w:rPr>
              <w:t>公允价值（人民币元）</w:t>
            </w:r>
            <w:r>
              <w:rPr>
                <w:rFonts w:ascii="宋体" w:hAnsi="宋体" w:hint="eastAsia"/>
                <w:szCs w:val="21"/>
                <w:lang w:eastAsia="zh-Hans"/>
              </w:rPr>
              <w:t xml:space="preserve"> </w:t>
            </w:r>
          </w:p>
        </w:tc>
        <w:tc>
          <w:tcPr>
            <w:tcW w:w="1801" w:type="pct"/>
            <w:tcBorders>
              <w:top w:val="single" w:sz="4" w:space="0" w:color="auto"/>
              <w:left w:val="nil"/>
              <w:bottom w:val="single" w:sz="4" w:space="0" w:color="auto"/>
              <w:right w:val="single" w:sz="4" w:space="0" w:color="auto"/>
            </w:tcBorders>
            <w:shd w:val="clear" w:color="auto" w:fill="D9D9D9"/>
            <w:tcMar>
              <w:top w:w="0" w:type="dxa"/>
              <w:left w:w="0" w:type="dxa"/>
              <w:bottom w:w="0" w:type="dxa"/>
              <w:right w:w="0" w:type="dxa"/>
            </w:tcMar>
            <w:vAlign w:val="center"/>
            <w:hideMark/>
          </w:tcPr>
          <w:p w14:paraId="5F20998C" w14:textId="77777777" w:rsidR="00346B1B" w:rsidRDefault="00346B1B">
            <w:pPr>
              <w:jc w:val="center"/>
            </w:pPr>
            <w:r>
              <w:rPr>
                <w:rFonts w:ascii="宋体" w:hAnsi="宋体" w:hint="eastAsia"/>
                <w:szCs w:val="21"/>
              </w:rPr>
              <w:t>占基金资产净值比例（%）</w:t>
            </w:r>
            <w:r>
              <w:rPr>
                <w:rFonts w:ascii="宋体" w:hAnsi="宋体" w:hint="eastAsia"/>
                <w:szCs w:val="21"/>
                <w:lang w:eastAsia="zh-Hans"/>
              </w:rPr>
              <w:t xml:space="preserve"> </w:t>
            </w:r>
          </w:p>
        </w:tc>
      </w:tr>
      <w:tr w:rsidR="009E7C02" w14:paraId="387E2ABB" w14:textId="77777777">
        <w:trPr>
          <w:divId w:val="599337130"/>
        </w:trPr>
        <w:tc>
          <w:tcPr>
            <w:tcW w:w="1150"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667672AD" w14:textId="77777777" w:rsidR="00346B1B" w:rsidRDefault="00346B1B">
            <w:r>
              <w:rPr>
                <w:rFonts w:ascii="宋体" w:hAnsi="宋体" w:hint="eastAsia"/>
                <w:szCs w:val="21"/>
                <w:lang w:eastAsia="zh-Hans"/>
              </w:rPr>
              <w:t>英国</w:t>
            </w:r>
          </w:p>
        </w:tc>
        <w:tc>
          <w:tcPr>
            <w:tcW w:w="2049" w:type="pct"/>
            <w:tcBorders>
              <w:top w:val="single" w:sz="4" w:space="0" w:color="auto"/>
              <w:left w:val="nil"/>
              <w:bottom w:val="single" w:sz="4" w:space="0" w:color="auto"/>
              <w:right w:val="single" w:sz="4" w:space="0" w:color="auto"/>
            </w:tcBorders>
            <w:tcMar>
              <w:top w:w="0" w:type="dxa"/>
              <w:left w:w="0" w:type="dxa"/>
              <w:bottom w:w="0" w:type="dxa"/>
              <w:right w:w="0" w:type="dxa"/>
            </w:tcMar>
            <w:vAlign w:val="center"/>
            <w:hideMark/>
          </w:tcPr>
          <w:p w14:paraId="691A51F4" w14:textId="77777777" w:rsidR="00346B1B" w:rsidRDefault="00346B1B">
            <w:pPr>
              <w:jc w:val="right"/>
            </w:pPr>
            <w:r>
              <w:rPr>
                <w:rFonts w:ascii="宋体" w:hAnsi="宋体" w:hint="eastAsia"/>
                <w:szCs w:val="21"/>
                <w:lang w:eastAsia="zh-Hans"/>
              </w:rPr>
              <w:t>117,540,285.73</w:t>
            </w:r>
          </w:p>
        </w:tc>
        <w:tc>
          <w:tcPr>
            <w:tcW w:w="1801" w:type="pct"/>
            <w:tcBorders>
              <w:top w:val="single" w:sz="4" w:space="0" w:color="auto"/>
              <w:left w:val="nil"/>
              <w:bottom w:val="single" w:sz="4" w:space="0" w:color="auto"/>
              <w:right w:val="single" w:sz="4" w:space="0" w:color="auto"/>
            </w:tcBorders>
            <w:tcMar>
              <w:top w:w="0" w:type="dxa"/>
              <w:left w:w="0" w:type="dxa"/>
              <w:bottom w:w="0" w:type="dxa"/>
              <w:right w:w="0" w:type="dxa"/>
            </w:tcMar>
            <w:vAlign w:val="center"/>
            <w:hideMark/>
          </w:tcPr>
          <w:p w14:paraId="31C6F3A7" w14:textId="77777777" w:rsidR="00346B1B" w:rsidRDefault="00346B1B">
            <w:pPr>
              <w:jc w:val="right"/>
            </w:pPr>
            <w:r>
              <w:rPr>
                <w:rFonts w:ascii="宋体" w:hAnsi="宋体" w:hint="eastAsia"/>
                <w:szCs w:val="21"/>
                <w:lang w:eastAsia="zh-Hans"/>
              </w:rPr>
              <w:t>24.17</w:t>
            </w:r>
          </w:p>
        </w:tc>
      </w:tr>
      <w:tr w:rsidR="009E7C02" w14:paraId="7F7C0AB2" w14:textId="77777777">
        <w:trPr>
          <w:divId w:val="599337130"/>
        </w:trPr>
        <w:tc>
          <w:tcPr>
            <w:tcW w:w="1150"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5B3A1256" w14:textId="77777777" w:rsidR="00346B1B" w:rsidRDefault="00346B1B">
            <w:r>
              <w:rPr>
                <w:rFonts w:ascii="宋体" w:hAnsi="宋体" w:hint="eastAsia"/>
                <w:szCs w:val="21"/>
                <w:lang w:eastAsia="zh-Hans"/>
              </w:rPr>
              <w:t>德国</w:t>
            </w:r>
          </w:p>
        </w:tc>
        <w:tc>
          <w:tcPr>
            <w:tcW w:w="2049" w:type="pct"/>
            <w:tcBorders>
              <w:top w:val="single" w:sz="4" w:space="0" w:color="auto"/>
              <w:left w:val="nil"/>
              <w:bottom w:val="single" w:sz="4" w:space="0" w:color="auto"/>
              <w:right w:val="single" w:sz="4" w:space="0" w:color="auto"/>
            </w:tcBorders>
            <w:tcMar>
              <w:top w:w="0" w:type="dxa"/>
              <w:left w:w="0" w:type="dxa"/>
              <w:bottom w:w="0" w:type="dxa"/>
              <w:right w:w="0" w:type="dxa"/>
            </w:tcMar>
            <w:vAlign w:val="center"/>
            <w:hideMark/>
          </w:tcPr>
          <w:p w14:paraId="5DDE553E" w14:textId="77777777" w:rsidR="00346B1B" w:rsidRDefault="00346B1B">
            <w:pPr>
              <w:jc w:val="right"/>
            </w:pPr>
            <w:r>
              <w:rPr>
                <w:rFonts w:ascii="宋体" w:hAnsi="宋体" w:hint="eastAsia"/>
                <w:szCs w:val="21"/>
                <w:lang w:eastAsia="zh-Hans"/>
              </w:rPr>
              <w:t>97,136,674.30</w:t>
            </w:r>
          </w:p>
        </w:tc>
        <w:tc>
          <w:tcPr>
            <w:tcW w:w="1801" w:type="pct"/>
            <w:tcBorders>
              <w:top w:val="single" w:sz="4" w:space="0" w:color="auto"/>
              <w:left w:val="nil"/>
              <w:bottom w:val="single" w:sz="4" w:space="0" w:color="auto"/>
              <w:right w:val="single" w:sz="4" w:space="0" w:color="auto"/>
            </w:tcBorders>
            <w:tcMar>
              <w:top w:w="0" w:type="dxa"/>
              <w:left w:w="0" w:type="dxa"/>
              <w:bottom w:w="0" w:type="dxa"/>
              <w:right w:w="0" w:type="dxa"/>
            </w:tcMar>
            <w:vAlign w:val="center"/>
            <w:hideMark/>
          </w:tcPr>
          <w:p w14:paraId="357909DC" w14:textId="77777777" w:rsidR="00346B1B" w:rsidRDefault="00346B1B">
            <w:pPr>
              <w:jc w:val="right"/>
            </w:pPr>
            <w:r>
              <w:rPr>
                <w:rFonts w:ascii="宋体" w:hAnsi="宋体" w:hint="eastAsia"/>
                <w:szCs w:val="21"/>
                <w:lang w:eastAsia="zh-Hans"/>
              </w:rPr>
              <w:t>19.97</w:t>
            </w:r>
          </w:p>
        </w:tc>
      </w:tr>
      <w:tr w:rsidR="009E7C02" w14:paraId="66CA5061" w14:textId="77777777">
        <w:trPr>
          <w:divId w:val="599337130"/>
        </w:trPr>
        <w:tc>
          <w:tcPr>
            <w:tcW w:w="1150"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54B33D55" w14:textId="77777777" w:rsidR="00346B1B" w:rsidRDefault="00346B1B">
            <w:r>
              <w:rPr>
                <w:rFonts w:ascii="宋体" w:hAnsi="宋体" w:hint="eastAsia"/>
                <w:szCs w:val="21"/>
                <w:lang w:eastAsia="zh-Hans"/>
              </w:rPr>
              <w:t>法国</w:t>
            </w:r>
          </w:p>
        </w:tc>
        <w:tc>
          <w:tcPr>
            <w:tcW w:w="2049" w:type="pct"/>
            <w:tcBorders>
              <w:top w:val="single" w:sz="4" w:space="0" w:color="auto"/>
              <w:left w:val="nil"/>
              <w:bottom w:val="single" w:sz="4" w:space="0" w:color="auto"/>
              <w:right w:val="single" w:sz="4" w:space="0" w:color="auto"/>
            </w:tcBorders>
            <w:tcMar>
              <w:top w:w="0" w:type="dxa"/>
              <w:left w:w="0" w:type="dxa"/>
              <w:bottom w:w="0" w:type="dxa"/>
              <w:right w:w="0" w:type="dxa"/>
            </w:tcMar>
            <w:vAlign w:val="center"/>
            <w:hideMark/>
          </w:tcPr>
          <w:p w14:paraId="7B44CAA7" w14:textId="77777777" w:rsidR="00346B1B" w:rsidRDefault="00346B1B">
            <w:pPr>
              <w:jc w:val="right"/>
            </w:pPr>
            <w:r>
              <w:rPr>
                <w:rFonts w:ascii="宋体" w:hAnsi="宋体" w:hint="eastAsia"/>
                <w:szCs w:val="21"/>
                <w:lang w:eastAsia="zh-Hans"/>
              </w:rPr>
              <w:t>77,700,702.88</w:t>
            </w:r>
          </w:p>
        </w:tc>
        <w:tc>
          <w:tcPr>
            <w:tcW w:w="1801" w:type="pct"/>
            <w:tcBorders>
              <w:top w:val="single" w:sz="4" w:space="0" w:color="auto"/>
              <w:left w:val="nil"/>
              <w:bottom w:val="single" w:sz="4" w:space="0" w:color="auto"/>
              <w:right w:val="single" w:sz="4" w:space="0" w:color="auto"/>
            </w:tcBorders>
            <w:tcMar>
              <w:top w:w="0" w:type="dxa"/>
              <w:left w:w="0" w:type="dxa"/>
              <w:bottom w:w="0" w:type="dxa"/>
              <w:right w:w="0" w:type="dxa"/>
            </w:tcMar>
            <w:vAlign w:val="center"/>
            <w:hideMark/>
          </w:tcPr>
          <w:p w14:paraId="191F74A3" w14:textId="77777777" w:rsidR="00346B1B" w:rsidRDefault="00346B1B">
            <w:pPr>
              <w:jc w:val="right"/>
            </w:pPr>
            <w:r>
              <w:rPr>
                <w:rFonts w:ascii="宋体" w:hAnsi="宋体" w:hint="eastAsia"/>
                <w:szCs w:val="21"/>
                <w:lang w:eastAsia="zh-Hans"/>
              </w:rPr>
              <w:t>15.98</w:t>
            </w:r>
          </w:p>
        </w:tc>
      </w:tr>
      <w:tr w:rsidR="009E7C02" w14:paraId="7DBFB7A2" w14:textId="77777777">
        <w:trPr>
          <w:divId w:val="599337130"/>
        </w:trPr>
        <w:tc>
          <w:tcPr>
            <w:tcW w:w="1150"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7A7A77CB" w14:textId="77777777" w:rsidR="00346B1B" w:rsidRDefault="00346B1B">
            <w:r>
              <w:rPr>
                <w:rFonts w:ascii="宋体" w:hAnsi="宋体" w:hint="eastAsia"/>
                <w:szCs w:val="21"/>
                <w:lang w:eastAsia="zh-Hans"/>
              </w:rPr>
              <w:t>瑞士</w:t>
            </w:r>
          </w:p>
        </w:tc>
        <w:tc>
          <w:tcPr>
            <w:tcW w:w="2049" w:type="pct"/>
            <w:tcBorders>
              <w:top w:val="single" w:sz="4" w:space="0" w:color="auto"/>
              <w:left w:val="nil"/>
              <w:bottom w:val="single" w:sz="4" w:space="0" w:color="auto"/>
              <w:right w:val="single" w:sz="4" w:space="0" w:color="auto"/>
            </w:tcBorders>
            <w:tcMar>
              <w:top w:w="0" w:type="dxa"/>
              <w:left w:w="0" w:type="dxa"/>
              <w:bottom w:w="0" w:type="dxa"/>
              <w:right w:w="0" w:type="dxa"/>
            </w:tcMar>
            <w:vAlign w:val="center"/>
            <w:hideMark/>
          </w:tcPr>
          <w:p w14:paraId="4752AFCA" w14:textId="77777777" w:rsidR="00346B1B" w:rsidRDefault="00346B1B">
            <w:pPr>
              <w:jc w:val="right"/>
            </w:pPr>
            <w:r>
              <w:rPr>
                <w:rFonts w:ascii="宋体" w:hAnsi="宋体" w:hint="eastAsia"/>
                <w:szCs w:val="21"/>
                <w:lang w:eastAsia="zh-Hans"/>
              </w:rPr>
              <w:t>44,370,912.16</w:t>
            </w:r>
          </w:p>
        </w:tc>
        <w:tc>
          <w:tcPr>
            <w:tcW w:w="1801" w:type="pct"/>
            <w:tcBorders>
              <w:top w:val="single" w:sz="4" w:space="0" w:color="auto"/>
              <w:left w:val="nil"/>
              <w:bottom w:val="single" w:sz="4" w:space="0" w:color="auto"/>
              <w:right w:val="single" w:sz="4" w:space="0" w:color="auto"/>
            </w:tcBorders>
            <w:tcMar>
              <w:top w:w="0" w:type="dxa"/>
              <w:left w:w="0" w:type="dxa"/>
              <w:bottom w:w="0" w:type="dxa"/>
              <w:right w:w="0" w:type="dxa"/>
            </w:tcMar>
            <w:vAlign w:val="center"/>
            <w:hideMark/>
          </w:tcPr>
          <w:p w14:paraId="4A2EBAC3" w14:textId="77777777" w:rsidR="00346B1B" w:rsidRDefault="00346B1B">
            <w:pPr>
              <w:jc w:val="right"/>
            </w:pPr>
            <w:r>
              <w:rPr>
                <w:rFonts w:ascii="宋体" w:hAnsi="宋体" w:hint="eastAsia"/>
                <w:szCs w:val="21"/>
                <w:lang w:eastAsia="zh-Hans"/>
              </w:rPr>
              <w:t>9.12</w:t>
            </w:r>
          </w:p>
        </w:tc>
      </w:tr>
      <w:tr w:rsidR="009E7C02" w14:paraId="1D070500" w14:textId="77777777">
        <w:trPr>
          <w:divId w:val="599337130"/>
        </w:trPr>
        <w:tc>
          <w:tcPr>
            <w:tcW w:w="1150"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3EF4B82A" w14:textId="77777777" w:rsidR="00346B1B" w:rsidRDefault="00346B1B">
            <w:r>
              <w:rPr>
                <w:rFonts w:ascii="宋体" w:hAnsi="宋体" w:hint="eastAsia"/>
                <w:szCs w:val="21"/>
                <w:lang w:eastAsia="zh-Hans"/>
              </w:rPr>
              <w:t>荷兰</w:t>
            </w:r>
          </w:p>
        </w:tc>
        <w:tc>
          <w:tcPr>
            <w:tcW w:w="2049" w:type="pct"/>
            <w:tcBorders>
              <w:top w:val="single" w:sz="4" w:space="0" w:color="auto"/>
              <w:left w:val="nil"/>
              <w:bottom w:val="single" w:sz="4" w:space="0" w:color="auto"/>
              <w:right w:val="single" w:sz="4" w:space="0" w:color="auto"/>
            </w:tcBorders>
            <w:tcMar>
              <w:top w:w="0" w:type="dxa"/>
              <w:left w:w="0" w:type="dxa"/>
              <w:bottom w:w="0" w:type="dxa"/>
              <w:right w:w="0" w:type="dxa"/>
            </w:tcMar>
            <w:vAlign w:val="center"/>
            <w:hideMark/>
          </w:tcPr>
          <w:p w14:paraId="4D49F5E7" w14:textId="77777777" w:rsidR="00346B1B" w:rsidRDefault="00346B1B">
            <w:pPr>
              <w:jc w:val="right"/>
            </w:pPr>
            <w:r>
              <w:rPr>
                <w:rFonts w:ascii="宋体" w:hAnsi="宋体" w:hint="eastAsia"/>
                <w:szCs w:val="21"/>
                <w:lang w:eastAsia="zh-Hans"/>
              </w:rPr>
              <w:t>35,539,570.02</w:t>
            </w:r>
          </w:p>
        </w:tc>
        <w:tc>
          <w:tcPr>
            <w:tcW w:w="1801" w:type="pct"/>
            <w:tcBorders>
              <w:top w:val="single" w:sz="4" w:space="0" w:color="auto"/>
              <w:left w:val="nil"/>
              <w:bottom w:val="single" w:sz="4" w:space="0" w:color="auto"/>
              <w:right w:val="single" w:sz="4" w:space="0" w:color="auto"/>
            </w:tcBorders>
            <w:tcMar>
              <w:top w:w="0" w:type="dxa"/>
              <w:left w:w="0" w:type="dxa"/>
              <w:bottom w:w="0" w:type="dxa"/>
              <w:right w:w="0" w:type="dxa"/>
            </w:tcMar>
            <w:vAlign w:val="center"/>
            <w:hideMark/>
          </w:tcPr>
          <w:p w14:paraId="296B862C" w14:textId="77777777" w:rsidR="00346B1B" w:rsidRDefault="00346B1B">
            <w:pPr>
              <w:jc w:val="right"/>
            </w:pPr>
            <w:r>
              <w:rPr>
                <w:rFonts w:ascii="宋体" w:hAnsi="宋体" w:hint="eastAsia"/>
                <w:szCs w:val="21"/>
                <w:lang w:eastAsia="zh-Hans"/>
              </w:rPr>
              <w:t>7.31</w:t>
            </w:r>
          </w:p>
        </w:tc>
      </w:tr>
      <w:tr w:rsidR="009E7C02" w14:paraId="17E600DD" w14:textId="77777777">
        <w:trPr>
          <w:divId w:val="599337130"/>
        </w:trPr>
        <w:tc>
          <w:tcPr>
            <w:tcW w:w="1150"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3157A1A0" w14:textId="77777777" w:rsidR="00346B1B" w:rsidRDefault="00346B1B">
            <w:r>
              <w:rPr>
                <w:rFonts w:ascii="宋体" w:hAnsi="宋体" w:hint="eastAsia"/>
                <w:szCs w:val="21"/>
                <w:lang w:eastAsia="zh-Hans"/>
              </w:rPr>
              <w:t>意大利</w:t>
            </w:r>
          </w:p>
        </w:tc>
        <w:tc>
          <w:tcPr>
            <w:tcW w:w="2049" w:type="pct"/>
            <w:tcBorders>
              <w:top w:val="single" w:sz="4" w:space="0" w:color="auto"/>
              <w:left w:val="nil"/>
              <w:bottom w:val="single" w:sz="4" w:space="0" w:color="auto"/>
              <w:right w:val="single" w:sz="4" w:space="0" w:color="auto"/>
            </w:tcBorders>
            <w:tcMar>
              <w:top w:w="0" w:type="dxa"/>
              <w:left w:w="0" w:type="dxa"/>
              <w:bottom w:w="0" w:type="dxa"/>
              <w:right w:w="0" w:type="dxa"/>
            </w:tcMar>
            <w:vAlign w:val="center"/>
            <w:hideMark/>
          </w:tcPr>
          <w:p w14:paraId="09E03BB0" w14:textId="77777777" w:rsidR="00346B1B" w:rsidRDefault="00346B1B">
            <w:pPr>
              <w:jc w:val="right"/>
            </w:pPr>
            <w:r>
              <w:rPr>
                <w:rFonts w:ascii="宋体" w:hAnsi="宋体" w:hint="eastAsia"/>
                <w:szCs w:val="21"/>
                <w:lang w:eastAsia="zh-Hans"/>
              </w:rPr>
              <w:t>18,255,279.68</w:t>
            </w:r>
          </w:p>
        </w:tc>
        <w:tc>
          <w:tcPr>
            <w:tcW w:w="1801" w:type="pct"/>
            <w:tcBorders>
              <w:top w:val="single" w:sz="4" w:space="0" w:color="auto"/>
              <w:left w:val="nil"/>
              <w:bottom w:val="single" w:sz="4" w:space="0" w:color="auto"/>
              <w:right w:val="single" w:sz="4" w:space="0" w:color="auto"/>
            </w:tcBorders>
            <w:tcMar>
              <w:top w:w="0" w:type="dxa"/>
              <w:left w:w="0" w:type="dxa"/>
              <w:bottom w:w="0" w:type="dxa"/>
              <w:right w:w="0" w:type="dxa"/>
            </w:tcMar>
            <w:vAlign w:val="center"/>
            <w:hideMark/>
          </w:tcPr>
          <w:p w14:paraId="7A5E8A21" w14:textId="77777777" w:rsidR="00346B1B" w:rsidRDefault="00346B1B">
            <w:pPr>
              <w:jc w:val="right"/>
            </w:pPr>
            <w:r>
              <w:rPr>
                <w:rFonts w:ascii="宋体" w:hAnsi="宋体" w:hint="eastAsia"/>
                <w:szCs w:val="21"/>
                <w:lang w:eastAsia="zh-Hans"/>
              </w:rPr>
              <w:t>3.75</w:t>
            </w:r>
          </w:p>
        </w:tc>
      </w:tr>
      <w:tr w:rsidR="009E7C02" w14:paraId="411DC4B4" w14:textId="77777777">
        <w:trPr>
          <w:divId w:val="599337130"/>
        </w:trPr>
        <w:tc>
          <w:tcPr>
            <w:tcW w:w="1150"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6DBBCEE9" w14:textId="77777777" w:rsidR="00346B1B" w:rsidRDefault="00346B1B">
            <w:r>
              <w:rPr>
                <w:rFonts w:ascii="宋体" w:hAnsi="宋体" w:hint="eastAsia"/>
                <w:szCs w:val="21"/>
                <w:lang w:eastAsia="zh-Hans"/>
              </w:rPr>
              <w:t>西班牙</w:t>
            </w:r>
          </w:p>
        </w:tc>
        <w:tc>
          <w:tcPr>
            <w:tcW w:w="2049" w:type="pct"/>
            <w:tcBorders>
              <w:top w:val="single" w:sz="4" w:space="0" w:color="auto"/>
              <w:left w:val="nil"/>
              <w:bottom w:val="single" w:sz="4" w:space="0" w:color="auto"/>
              <w:right w:val="single" w:sz="4" w:space="0" w:color="auto"/>
            </w:tcBorders>
            <w:tcMar>
              <w:top w:w="0" w:type="dxa"/>
              <w:left w:w="0" w:type="dxa"/>
              <w:bottom w:w="0" w:type="dxa"/>
              <w:right w:w="0" w:type="dxa"/>
            </w:tcMar>
            <w:vAlign w:val="center"/>
            <w:hideMark/>
          </w:tcPr>
          <w:p w14:paraId="58FDBC6D" w14:textId="77777777" w:rsidR="00346B1B" w:rsidRDefault="00346B1B">
            <w:pPr>
              <w:jc w:val="right"/>
            </w:pPr>
            <w:r>
              <w:rPr>
                <w:rFonts w:ascii="宋体" w:hAnsi="宋体" w:hint="eastAsia"/>
                <w:szCs w:val="21"/>
                <w:lang w:eastAsia="zh-Hans"/>
              </w:rPr>
              <w:t>17,284,615.77</w:t>
            </w:r>
          </w:p>
        </w:tc>
        <w:tc>
          <w:tcPr>
            <w:tcW w:w="1801" w:type="pct"/>
            <w:tcBorders>
              <w:top w:val="single" w:sz="4" w:space="0" w:color="auto"/>
              <w:left w:val="nil"/>
              <w:bottom w:val="single" w:sz="4" w:space="0" w:color="auto"/>
              <w:right w:val="single" w:sz="4" w:space="0" w:color="auto"/>
            </w:tcBorders>
            <w:tcMar>
              <w:top w:w="0" w:type="dxa"/>
              <w:left w:w="0" w:type="dxa"/>
              <w:bottom w:w="0" w:type="dxa"/>
              <w:right w:w="0" w:type="dxa"/>
            </w:tcMar>
            <w:vAlign w:val="center"/>
            <w:hideMark/>
          </w:tcPr>
          <w:p w14:paraId="19327E23" w14:textId="77777777" w:rsidR="00346B1B" w:rsidRDefault="00346B1B">
            <w:pPr>
              <w:jc w:val="right"/>
            </w:pPr>
            <w:r>
              <w:rPr>
                <w:rFonts w:ascii="宋体" w:hAnsi="宋体" w:hint="eastAsia"/>
                <w:szCs w:val="21"/>
                <w:lang w:eastAsia="zh-Hans"/>
              </w:rPr>
              <w:t>3.55</w:t>
            </w:r>
          </w:p>
        </w:tc>
      </w:tr>
      <w:tr w:rsidR="009E7C02" w14:paraId="483FE453" w14:textId="77777777">
        <w:trPr>
          <w:divId w:val="599337130"/>
        </w:trPr>
        <w:tc>
          <w:tcPr>
            <w:tcW w:w="1150"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2E100BE0" w14:textId="77777777" w:rsidR="00346B1B" w:rsidRDefault="00346B1B">
            <w:r>
              <w:rPr>
                <w:rFonts w:ascii="宋体" w:hAnsi="宋体" w:hint="eastAsia"/>
                <w:szCs w:val="21"/>
                <w:lang w:eastAsia="zh-Hans"/>
              </w:rPr>
              <w:t>瑞典</w:t>
            </w:r>
          </w:p>
        </w:tc>
        <w:tc>
          <w:tcPr>
            <w:tcW w:w="2049" w:type="pct"/>
            <w:tcBorders>
              <w:top w:val="single" w:sz="4" w:space="0" w:color="auto"/>
              <w:left w:val="nil"/>
              <w:bottom w:val="single" w:sz="4" w:space="0" w:color="auto"/>
              <w:right w:val="single" w:sz="4" w:space="0" w:color="auto"/>
            </w:tcBorders>
            <w:tcMar>
              <w:top w:w="0" w:type="dxa"/>
              <w:left w:w="0" w:type="dxa"/>
              <w:bottom w:w="0" w:type="dxa"/>
              <w:right w:w="0" w:type="dxa"/>
            </w:tcMar>
            <w:vAlign w:val="center"/>
            <w:hideMark/>
          </w:tcPr>
          <w:p w14:paraId="38A46C17" w14:textId="77777777" w:rsidR="00346B1B" w:rsidRDefault="00346B1B">
            <w:pPr>
              <w:jc w:val="right"/>
            </w:pPr>
            <w:r>
              <w:rPr>
                <w:rFonts w:ascii="宋体" w:hAnsi="宋体" w:hint="eastAsia"/>
                <w:szCs w:val="21"/>
                <w:lang w:eastAsia="zh-Hans"/>
              </w:rPr>
              <w:t>11,537,026.58</w:t>
            </w:r>
          </w:p>
        </w:tc>
        <w:tc>
          <w:tcPr>
            <w:tcW w:w="1801" w:type="pct"/>
            <w:tcBorders>
              <w:top w:val="single" w:sz="4" w:space="0" w:color="auto"/>
              <w:left w:val="nil"/>
              <w:bottom w:val="single" w:sz="4" w:space="0" w:color="auto"/>
              <w:right w:val="single" w:sz="4" w:space="0" w:color="auto"/>
            </w:tcBorders>
            <w:tcMar>
              <w:top w:w="0" w:type="dxa"/>
              <w:left w:w="0" w:type="dxa"/>
              <w:bottom w:w="0" w:type="dxa"/>
              <w:right w:w="0" w:type="dxa"/>
            </w:tcMar>
            <w:vAlign w:val="center"/>
            <w:hideMark/>
          </w:tcPr>
          <w:p w14:paraId="16D36E6C" w14:textId="77777777" w:rsidR="00346B1B" w:rsidRDefault="00346B1B">
            <w:pPr>
              <w:jc w:val="right"/>
            </w:pPr>
            <w:r>
              <w:rPr>
                <w:rFonts w:ascii="宋体" w:hAnsi="宋体" w:hint="eastAsia"/>
                <w:szCs w:val="21"/>
                <w:lang w:eastAsia="zh-Hans"/>
              </w:rPr>
              <w:t>2.37</w:t>
            </w:r>
          </w:p>
        </w:tc>
      </w:tr>
      <w:tr w:rsidR="009E7C02" w14:paraId="51C7DB7A" w14:textId="77777777">
        <w:trPr>
          <w:divId w:val="599337130"/>
        </w:trPr>
        <w:tc>
          <w:tcPr>
            <w:tcW w:w="1150"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56271BBE" w14:textId="77777777" w:rsidR="00346B1B" w:rsidRDefault="00346B1B">
            <w:r>
              <w:rPr>
                <w:rFonts w:ascii="宋体" w:hAnsi="宋体" w:hint="eastAsia"/>
                <w:szCs w:val="21"/>
                <w:lang w:eastAsia="zh-Hans"/>
              </w:rPr>
              <w:t>美国</w:t>
            </w:r>
          </w:p>
        </w:tc>
        <w:tc>
          <w:tcPr>
            <w:tcW w:w="2049" w:type="pct"/>
            <w:tcBorders>
              <w:top w:val="single" w:sz="4" w:space="0" w:color="auto"/>
              <w:left w:val="nil"/>
              <w:bottom w:val="single" w:sz="4" w:space="0" w:color="auto"/>
              <w:right w:val="single" w:sz="4" w:space="0" w:color="auto"/>
            </w:tcBorders>
            <w:tcMar>
              <w:top w:w="0" w:type="dxa"/>
              <w:left w:w="0" w:type="dxa"/>
              <w:bottom w:w="0" w:type="dxa"/>
              <w:right w:w="0" w:type="dxa"/>
            </w:tcMar>
            <w:vAlign w:val="center"/>
            <w:hideMark/>
          </w:tcPr>
          <w:p w14:paraId="35602ED3" w14:textId="77777777" w:rsidR="00346B1B" w:rsidRDefault="00346B1B">
            <w:pPr>
              <w:jc w:val="right"/>
            </w:pPr>
            <w:r>
              <w:rPr>
                <w:rFonts w:ascii="宋体" w:hAnsi="宋体" w:hint="eastAsia"/>
                <w:szCs w:val="21"/>
                <w:lang w:eastAsia="zh-Hans"/>
              </w:rPr>
              <w:t>9,457,398.26</w:t>
            </w:r>
          </w:p>
        </w:tc>
        <w:tc>
          <w:tcPr>
            <w:tcW w:w="1801" w:type="pct"/>
            <w:tcBorders>
              <w:top w:val="single" w:sz="4" w:space="0" w:color="auto"/>
              <w:left w:val="nil"/>
              <w:bottom w:val="single" w:sz="4" w:space="0" w:color="auto"/>
              <w:right w:val="single" w:sz="4" w:space="0" w:color="auto"/>
            </w:tcBorders>
            <w:tcMar>
              <w:top w:w="0" w:type="dxa"/>
              <w:left w:w="0" w:type="dxa"/>
              <w:bottom w:w="0" w:type="dxa"/>
              <w:right w:w="0" w:type="dxa"/>
            </w:tcMar>
            <w:vAlign w:val="center"/>
            <w:hideMark/>
          </w:tcPr>
          <w:p w14:paraId="45F13695" w14:textId="77777777" w:rsidR="00346B1B" w:rsidRDefault="00346B1B">
            <w:pPr>
              <w:jc w:val="right"/>
            </w:pPr>
            <w:r>
              <w:rPr>
                <w:rFonts w:ascii="宋体" w:hAnsi="宋体" w:hint="eastAsia"/>
                <w:szCs w:val="21"/>
                <w:lang w:eastAsia="zh-Hans"/>
              </w:rPr>
              <w:t>1.94</w:t>
            </w:r>
          </w:p>
        </w:tc>
      </w:tr>
      <w:tr w:rsidR="009E7C02" w14:paraId="5E90C18C" w14:textId="77777777">
        <w:trPr>
          <w:divId w:val="599337130"/>
        </w:trPr>
        <w:tc>
          <w:tcPr>
            <w:tcW w:w="1150"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7B3BBFFE" w14:textId="77777777" w:rsidR="00346B1B" w:rsidRDefault="00346B1B">
            <w:r>
              <w:rPr>
                <w:rFonts w:ascii="宋体" w:hAnsi="宋体" w:hint="eastAsia"/>
                <w:szCs w:val="21"/>
                <w:lang w:eastAsia="zh-Hans"/>
              </w:rPr>
              <w:t>挪威</w:t>
            </w:r>
          </w:p>
        </w:tc>
        <w:tc>
          <w:tcPr>
            <w:tcW w:w="2049" w:type="pct"/>
            <w:tcBorders>
              <w:top w:val="single" w:sz="4" w:space="0" w:color="auto"/>
              <w:left w:val="nil"/>
              <w:bottom w:val="single" w:sz="4" w:space="0" w:color="auto"/>
              <w:right w:val="single" w:sz="4" w:space="0" w:color="auto"/>
            </w:tcBorders>
            <w:tcMar>
              <w:top w:w="0" w:type="dxa"/>
              <w:left w:w="0" w:type="dxa"/>
              <w:bottom w:w="0" w:type="dxa"/>
              <w:right w:w="0" w:type="dxa"/>
            </w:tcMar>
            <w:vAlign w:val="center"/>
            <w:hideMark/>
          </w:tcPr>
          <w:p w14:paraId="3E4169F6" w14:textId="77777777" w:rsidR="00346B1B" w:rsidRDefault="00346B1B">
            <w:pPr>
              <w:jc w:val="right"/>
            </w:pPr>
            <w:r>
              <w:rPr>
                <w:rFonts w:ascii="宋体" w:hAnsi="宋体" w:hint="eastAsia"/>
                <w:szCs w:val="21"/>
                <w:lang w:eastAsia="zh-Hans"/>
              </w:rPr>
              <w:t>7,162,355.19</w:t>
            </w:r>
          </w:p>
        </w:tc>
        <w:tc>
          <w:tcPr>
            <w:tcW w:w="1801" w:type="pct"/>
            <w:tcBorders>
              <w:top w:val="single" w:sz="4" w:space="0" w:color="auto"/>
              <w:left w:val="nil"/>
              <w:bottom w:val="single" w:sz="4" w:space="0" w:color="auto"/>
              <w:right w:val="single" w:sz="4" w:space="0" w:color="auto"/>
            </w:tcBorders>
            <w:tcMar>
              <w:top w:w="0" w:type="dxa"/>
              <w:left w:w="0" w:type="dxa"/>
              <w:bottom w:w="0" w:type="dxa"/>
              <w:right w:w="0" w:type="dxa"/>
            </w:tcMar>
            <w:vAlign w:val="center"/>
            <w:hideMark/>
          </w:tcPr>
          <w:p w14:paraId="6E8AD16A" w14:textId="77777777" w:rsidR="00346B1B" w:rsidRDefault="00346B1B">
            <w:pPr>
              <w:jc w:val="right"/>
            </w:pPr>
            <w:r>
              <w:rPr>
                <w:rFonts w:ascii="宋体" w:hAnsi="宋体" w:hint="eastAsia"/>
                <w:szCs w:val="21"/>
                <w:lang w:eastAsia="zh-Hans"/>
              </w:rPr>
              <w:t>1.47</w:t>
            </w:r>
          </w:p>
        </w:tc>
      </w:tr>
      <w:tr w:rsidR="009E7C02" w14:paraId="1BBF7BB1" w14:textId="77777777">
        <w:trPr>
          <w:divId w:val="599337130"/>
        </w:trPr>
        <w:tc>
          <w:tcPr>
            <w:tcW w:w="1150"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725E0361" w14:textId="77777777" w:rsidR="00346B1B" w:rsidRDefault="00346B1B">
            <w:r>
              <w:rPr>
                <w:rFonts w:ascii="宋体" w:hAnsi="宋体" w:hint="eastAsia"/>
                <w:szCs w:val="21"/>
                <w:lang w:eastAsia="zh-Hans"/>
              </w:rPr>
              <w:t>爱尔兰</w:t>
            </w:r>
          </w:p>
        </w:tc>
        <w:tc>
          <w:tcPr>
            <w:tcW w:w="2049" w:type="pct"/>
            <w:tcBorders>
              <w:top w:val="single" w:sz="4" w:space="0" w:color="auto"/>
              <w:left w:val="nil"/>
              <w:bottom w:val="single" w:sz="4" w:space="0" w:color="auto"/>
              <w:right w:val="single" w:sz="4" w:space="0" w:color="auto"/>
            </w:tcBorders>
            <w:tcMar>
              <w:top w:w="0" w:type="dxa"/>
              <w:left w:w="0" w:type="dxa"/>
              <w:bottom w:w="0" w:type="dxa"/>
              <w:right w:w="0" w:type="dxa"/>
            </w:tcMar>
            <w:vAlign w:val="center"/>
            <w:hideMark/>
          </w:tcPr>
          <w:p w14:paraId="1BB4932E" w14:textId="77777777" w:rsidR="00346B1B" w:rsidRDefault="00346B1B">
            <w:pPr>
              <w:jc w:val="right"/>
            </w:pPr>
            <w:r>
              <w:rPr>
                <w:rFonts w:ascii="宋体" w:hAnsi="宋体" w:hint="eastAsia"/>
                <w:szCs w:val="21"/>
                <w:lang w:eastAsia="zh-Hans"/>
              </w:rPr>
              <w:t>2,994,600.15</w:t>
            </w:r>
          </w:p>
        </w:tc>
        <w:tc>
          <w:tcPr>
            <w:tcW w:w="1801" w:type="pct"/>
            <w:tcBorders>
              <w:top w:val="single" w:sz="4" w:space="0" w:color="auto"/>
              <w:left w:val="nil"/>
              <w:bottom w:val="single" w:sz="4" w:space="0" w:color="auto"/>
              <w:right w:val="single" w:sz="4" w:space="0" w:color="auto"/>
            </w:tcBorders>
            <w:tcMar>
              <w:top w:w="0" w:type="dxa"/>
              <w:left w:w="0" w:type="dxa"/>
              <w:bottom w:w="0" w:type="dxa"/>
              <w:right w:w="0" w:type="dxa"/>
            </w:tcMar>
            <w:vAlign w:val="center"/>
            <w:hideMark/>
          </w:tcPr>
          <w:p w14:paraId="797F17C3" w14:textId="77777777" w:rsidR="00346B1B" w:rsidRDefault="00346B1B">
            <w:pPr>
              <w:jc w:val="right"/>
            </w:pPr>
            <w:r>
              <w:rPr>
                <w:rFonts w:ascii="宋体" w:hAnsi="宋体" w:hint="eastAsia"/>
                <w:szCs w:val="21"/>
                <w:lang w:eastAsia="zh-Hans"/>
              </w:rPr>
              <w:t>0.62</w:t>
            </w:r>
          </w:p>
        </w:tc>
      </w:tr>
      <w:tr w:rsidR="009E7C02" w14:paraId="0793CE2A" w14:textId="77777777">
        <w:trPr>
          <w:divId w:val="599337130"/>
        </w:trPr>
        <w:tc>
          <w:tcPr>
            <w:tcW w:w="1150"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1BF905DA" w14:textId="77777777" w:rsidR="00346B1B" w:rsidRDefault="00346B1B">
            <w:r>
              <w:rPr>
                <w:rFonts w:ascii="宋体" w:hAnsi="宋体" w:hint="eastAsia"/>
                <w:szCs w:val="21"/>
              </w:rPr>
              <w:t>合计</w:t>
            </w:r>
            <w:r>
              <w:rPr>
                <w:rFonts w:ascii="宋体" w:hAnsi="宋体" w:hint="eastAsia"/>
                <w:szCs w:val="21"/>
                <w:lang w:eastAsia="zh-Hans"/>
              </w:rPr>
              <w:t xml:space="preserve"> </w:t>
            </w:r>
          </w:p>
        </w:tc>
        <w:tc>
          <w:tcPr>
            <w:tcW w:w="2049" w:type="pct"/>
            <w:tcBorders>
              <w:top w:val="single" w:sz="4" w:space="0" w:color="auto"/>
              <w:left w:val="nil"/>
              <w:bottom w:val="single" w:sz="4" w:space="0" w:color="auto"/>
              <w:right w:val="single" w:sz="4" w:space="0" w:color="auto"/>
            </w:tcBorders>
            <w:tcMar>
              <w:top w:w="0" w:type="dxa"/>
              <w:left w:w="0" w:type="dxa"/>
              <w:bottom w:w="0" w:type="dxa"/>
              <w:right w:w="0" w:type="dxa"/>
            </w:tcMar>
            <w:vAlign w:val="center"/>
            <w:hideMark/>
          </w:tcPr>
          <w:p w14:paraId="3B6239C9" w14:textId="77777777" w:rsidR="00346B1B" w:rsidRDefault="00346B1B">
            <w:pPr>
              <w:jc w:val="right"/>
            </w:pPr>
            <w:r>
              <w:rPr>
                <w:rFonts w:ascii="宋体" w:hAnsi="宋体" w:hint="eastAsia"/>
                <w:szCs w:val="21"/>
                <w:lang w:eastAsia="zh-Hans"/>
              </w:rPr>
              <w:t>438,979,420.72</w:t>
            </w:r>
          </w:p>
        </w:tc>
        <w:tc>
          <w:tcPr>
            <w:tcW w:w="1801" w:type="pct"/>
            <w:tcBorders>
              <w:top w:val="single" w:sz="4" w:space="0" w:color="auto"/>
              <w:left w:val="nil"/>
              <w:bottom w:val="single" w:sz="4" w:space="0" w:color="auto"/>
              <w:right w:val="single" w:sz="4" w:space="0" w:color="auto"/>
            </w:tcBorders>
            <w:tcMar>
              <w:top w:w="0" w:type="dxa"/>
              <w:left w:w="0" w:type="dxa"/>
              <w:bottom w:w="0" w:type="dxa"/>
              <w:right w:w="0" w:type="dxa"/>
            </w:tcMar>
            <w:vAlign w:val="center"/>
            <w:hideMark/>
          </w:tcPr>
          <w:p w14:paraId="424FB9B3" w14:textId="77777777" w:rsidR="00346B1B" w:rsidRDefault="00346B1B">
            <w:pPr>
              <w:jc w:val="right"/>
            </w:pPr>
            <w:r>
              <w:rPr>
                <w:rFonts w:ascii="宋体" w:hAnsi="宋体" w:hint="eastAsia"/>
                <w:szCs w:val="21"/>
                <w:lang w:eastAsia="zh-Hans"/>
              </w:rPr>
              <w:t>90.26</w:t>
            </w:r>
            <w:bookmarkEnd w:id="221"/>
          </w:p>
        </w:tc>
      </w:tr>
    </w:tbl>
    <w:p w14:paraId="4C58D555" w14:textId="77777777" w:rsidR="00346B1B" w:rsidRDefault="00346B1B">
      <w:pPr>
        <w:spacing w:line="360" w:lineRule="auto"/>
        <w:jc w:val="left"/>
      </w:pPr>
      <w:r>
        <w:rPr>
          <w:rFonts w:ascii="宋体" w:hAnsi="宋体" w:hint="eastAsia"/>
          <w:szCs w:val="21"/>
        </w:rPr>
        <w:t>注：</w:t>
      </w:r>
      <w:r>
        <w:rPr>
          <w:rFonts w:ascii="宋体" w:hAnsi="宋体" w:hint="eastAsia"/>
        </w:rPr>
        <w:t>国家（地区）类别根据其所在的证券交易所确定，ADR、GDR按照存托凭证本身挂牌的证券交易所确定。</w:t>
      </w:r>
    </w:p>
    <w:p w14:paraId="06FD00F0" w14:textId="77777777" w:rsidR="00346B1B" w:rsidRDefault="00346B1B">
      <w:pPr>
        <w:pStyle w:val="XBRLTitle2"/>
        <w:spacing w:before="156" w:line="360" w:lineRule="auto"/>
        <w:ind w:left="454"/>
      </w:pPr>
      <w:bookmarkStart w:id="223" w:name="_Toc514088262"/>
      <w:bookmarkStart w:id="224" w:name="_Toc480465434"/>
      <w:bookmarkStart w:id="225" w:name="_Toc448480300"/>
      <w:bookmarkStart w:id="226" w:name="_Toc438654088"/>
      <w:bookmarkStart w:id="227" w:name="_Toc456107133"/>
      <w:bookmarkStart w:id="228" w:name="_Toc459213779"/>
      <w:bookmarkStart w:id="229" w:name="_Toc513542663"/>
      <w:bookmarkStart w:id="230" w:name="_Toc512696265"/>
      <w:bookmarkStart w:id="231" w:name="_Toc512612268"/>
      <w:bookmarkStart w:id="232" w:name="_Toc512612092"/>
      <w:bookmarkStart w:id="233" w:name="_Toc512611296"/>
      <w:bookmarkStart w:id="234" w:name="m503"/>
      <w:bookmarkEnd w:id="222"/>
      <w:proofErr w:type="spellStart"/>
      <w:r>
        <w:rPr>
          <w:rFonts w:eastAsia="宋体" w:hint="eastAsia"/>
        </w:rPr>
        <w:t>报告期末按行业分类的股票及存托凭证投资组合</w:t>
      </w:r>
      <w:bookmarkEnd w:id="223"/>
      <w:bookmarkEnd w:id="224"/>
      <w:bookmarkEnd w:id="225"/>
      <w:bookmarkEnd w:id="226"/>
      <w:bookmarkEnd w:id="227"/>
      <w:bookmarkEnd w:id="228"/>
      <w:proofErr w:type="spellEnd"/>
      <w:r>
        <w:rPr>
          <w:rFonts w:hint="eastAsia"/>
        </w:rPr>
        <w:t xml:space="preserve"> </w:t>
      </w:r>
      <w:bookmarkEnd w:id="229"/>
      <w:bookmarkEnd w:id="230"/>
      <w:bookmarkEnd w:id="231"/>
      <w:bookmarkEnd w:id="232"/>
      <w:bookmarkEnd w:id="233"/>
    </w:p>
    <w:tbl>
      <w:tblPr>
        <w:tblW w:w="5000" w:type="pct"/>
        <w:tblBorders>
          <w:insideH w:val="outset" w:sz="6" w:space="0" w:color="auto"/>
          <w:insideV w:val="outset" w:sz="6" w:space="0" w:color="auto"/>
        </w:tblBorders>
        <w:tblLayout w:type="fixed"/>
        <w:tblCellMar>
          <w:left w:w="0" w:type="dxa"/>
          <w:right w:w="0" w:type="dxa"/>
        </w:tblCellMar>
        <w:tblLook w:val="04A0" w:firstRow="1" w:lastRow="0" w:firstColumn="1" w:lastColumn="0" w:noHBand="0" w:noVBand="1"/>
      </w:tblPr>
      <w:tblGrid>
        <w:gridCol w:w="3219"/>
        <w:gridCol w:w="3818"/>
        <w:gridCol w:w="1798"/>
      </w:tblGrid>
      <w:tr w:rsidR="009E7C02" w14:paraId="5ECD0E60" w14:textId="77777777">
        <w:trPr>
          <w:divId w:val="252015825"/>
        </w:trPr>
        <w:tc>
          <w:tcPr>
            <w:tcW w:w="322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3319AF9C" w14:textId="77777777" w:rsidR="00346B1B" w:rsidRDefault="00346B1B">
            <w:pPr>
              <w:jc w:val="center"/>
            </w:pPr>
            <w:bookmarkStart w:id="235" w:name="m08QD_03_01_tab"/>
            <w:bookmarkStart w:id="236" w:name="m08QD_03_tab"/>
            <w:bookmarkStart w:id="237" w:name="m08QD_03_01"/>
            <w:r>
              <w:rPr>
                <w:rFonts w:ascii="宋体" w:hAnsi="宋体" w:hint="eastAsia"/>
                <w:color w:val="000000"/>
              </w:rPr>
              <w:t>行业类别</w:t>
            </w:r>
            <w:r>
              <w:rPr>
                <w:rFonts w:ascii="宋体" w:hAnsi="宋体" w:hint="eastAsia"/>
                <w:color w:val="000000"/>
                <w:lang w:eastAsia="zh-Hans"/>
              </w:rPr>
              <w:t xml:space="preserve"> </w:t>
            </w:r>
          </w:p>
        </w:tc>
        <w:tc>
          <w:tcPr>
            <w:tcW w:w="382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7B72C4E4" w14:textId="77777777" w:rsidR="00346B1B" w:rsidRDefault="00346B1B">
            <w:pPr>
              <w:jc w:val="center"/>
            </w:pPr>
            <w:r>
              <w:rPr>
                <w:rFonts w:ascii="宋体" w:hAnsi="宋体" w:hint="eastAsia"/>
                <w:color w:val="000000"/>
              </w:rPr>
              <w:t>公允价值（人民币元）</w:t>
            </w:r>
            <w:r>
              <w:rPr>
                <w:rFonts w:ascii="宋体" w:hAnsi="宋体" w:hint="eastAsia"/>
                <w:color w:val="000000"/>
                <w:lang w:eastAsia="zh-Hans"/>
              </w:rPr>
              <w:t xml:space="preserve"> </w:t>
            </w:r>
          </w:p>
        </w:tc>
        <w:tc>
          <w:tcPr>
            <w:tcW w:w="180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7CF85B21" w14:textId="77777777" w:rsidR="00346B1B" w:rsidRDefault="00346B1B">
            <w:r>
              <w:rPr>
                <w:rFonts w:ascii="宋体" w:hAnsi="宋体" w:hint="eastAsia"/>
                <w:color w:val="000000"/>
              </w:rPr>
              <w:t>占基金资产净值比例</w:t>
            </w:r>
            <w:r>
              <w:rPr>
                <w:rFonts w:ascii="宋体" w:hAnsi="宋体" w:hint="eastAsia"/>
                <w:color w:val="000000"/>
                <w:lang w:eastAsia="zh-Hans"/>
              </w:rPr>
              <w:t>(%)</w:t>
            </w:r>
            <w:r>
              <w:rPr>
                <w:rFonts w:ascii="宋体" w:hAnsi="宋体" w:hint="eastAsia"/>
                <w:b/>
                <w:color w:val="000000"/>
                <w:lang w:eastAsia="zh-Hans"/>
              </w:rPr>
              <w:t xml:space="preserve"> </w:t>
            </w:r>
          </w:p>
        </w:tc>
      </w:tr>
      <w:tr w:rsidR="009E7C02" w14:paraId="69B31F96" w14:textId="77777777">
        <w:trPr>
          <w:divId w:val="252015825"/>
        </w:trPr>
        <w:tc>
          <w:tcPr>
            <w:tcW w:w="32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BAD6FC8" w14:textId="77777777" w:rsidR="00346B1B" w:rsidRDefault="00346B1B">
            <w:pPr>
              <w:jc w:val="left"/>
            </w:pPr>
            <w:r>
              <w:rPr>
                <w:rFonts w:ascii="宋体" w:hAnsi="宋体" w:hint="eastAsia"/>
                <w:color w:val="000000"/>
                <w:lang w:eastAsia="zh-Hans"/>
              </w:rPr>
              <w:t>基础材料</w:t>
            </w:r>
          </w:p>
        </w:tc>
        <w:tc>
          <w:tcPr>
            <w:tcW w:w="38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7A655F9" w14:textId="77777777" w:rsidR="00346B1B" w:rsidRDefault="00346B1B">
            <w:pPr>
              <w:jc w:val="right"/>
            </w:pPr>
            <w:r>
              <w:rPr>
                <w:rFonts w:ascii="宋体" w:hAnsi="宋体" w:hint="eastAsia"/>
                <w:color w:val="000000"/>
                <w:lang w:eastAsia="zh-Hans"/>
              </w:rPr>
              <w:t>19,158,114.31</w:t>
            </w:r>
          </w:p>
        </w:tc>
        <w:tc>
          <w:tcPr>
            <w:tcW w:w="18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33D1749" w14:textId="77777777" w:rsidR="00346B1B" w:rsidRDefault="00346B1B">
            <w:pPr>
              <w:jc w:val="right"/>
            </w:pPr>
            <w:r>
              <w:rPr>
                <w:rFonts w:ascii="宋体" w:hAnsi="宋体" w:hint="eastAsia"/>
                <w:color w:val="000000"/>
                <w:lang w:eastAsia="zh-Hans"/>
              </w:rPr>
              <w:t>3.94</w:t>
            </w:r>
          </w:p>
        </w:tc>
      </w:tr>
      <w:tr w:rsidR="009E7C02" w14:paraId="7ABD0B64" w14:textId="77777777">
        <w:trPr>
          <w:divId w:val="252015825"/>
        </w:trPr>
        <w:tc>
          <w:tcPr>
            <w:tcW w:w="32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FB60E" w14:textId="77777777" w:rsidR="00346B1B" w:rsidRDefault="00346B1B">
            <w:pPr>
              <w:jc w:val="left"/>
            </w:pPr>
            <w:r>
              <w:rPr>
                <w:rFonts w:ascii="宋体" w:hAnsi="宋体" w:hint="eastAsia"/>
                <w:color w:val="000000"/>
                <w:lang w:eastAsia="zh-Hans"/>
              </w:rPr>
              <w:t>消费者非必需品</w:t>
            </w:r>
          </w:p>
        </w:tc>
        <w:tc>
          <w:tcPr>
            <w:tcW w:w="38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687F488" w14:textId="77777777" w:rsidR="00346B1B" w:rsidRDefault="00346B1B">
            <w:pPr>
              <w:jc w:val="right"/>
            </w:pPr>
            <w:r>
              <w:rPr>
                <w:rFonts w:ascii="宋体" w:hAnsi="宋体" w:hint="eastAsia"/>
                <w:color w:val="000000"/>
                <w:lang w:eastAsia="zh-Hans"/>
              </w:rPr>
              <w:t>56,855,553.74</w:t>
            </w:r>
          </w:p>
        </w:tc>
        <w:tc>
          <w:tcPr>
            <w:tcW w:w="18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8BCB6C8" w14:textId="77777777" w:rsidR="00346B1B" w:rsidRDefault="00346B1B">
            <w:pPr>
              <w:jc w:val="right"/>
            </w:pPr>
            <w:r>
              <w:rPr>
                <w:rFonts w:ascii="宋体" w:hAnsi="宋体" w:hint="eastAsia"/>
                <w:color w:val="000000"/>
                <w:lang w:eastAsia="zh-Hans"/>
              </w:rPr>
              <w:t>11.69</w:t>
            </w:r>
          </w:p>
        </w:tc>
      </w:tr>
      <w:tr w:rsidR="009E7C02" w14:paraId="5124CF25" w14:textId="77777777">
        <w:trPr>
          <w:divId w:val="252015825"/>
        </w:trPr>
        <w:tc>
          <w:tcPr>
            <w:tcW w:w="32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16AFB88" w14:textId="77777777" w:rsidR="00346B1B" w:rsidRDefault="00346B1B">
            <w:pPr>
              <w:jc w:val="left"/>
            </w:pPr>
            <w:r>
              <w:rPr>
                <w:rFonts w:ascii="宋体" w:hAnsi="宋体" w:hint="eastAsia"/>
                <w:color w:val="000000"/>
                <w:lang w:eastAsia="zh-Hans"/>
              </w:rPr>
              <w:t>消费者常用品</w:t>
            </w:r>
          </w:p>
        </w:tc>
        <w:tc>
          <w:tcPr>
            <w:tcW w:w="38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406227" w14:textId="77777777" w:rsidR="00346B1B" w:rsidRDefault="00346B1B">
            <w:pPr>
              <w:jc w:val="right"/>
            </w:pPr>
            <w:r>
              <w:rPr>
                <w:rFonts w:ascii="宋体" w:hAnsi="宋体" w:hint="eastAsia"/>
                <w:color w:val="000000"/>
                <w:lang w:eastAsia="zh-Hans"/>
              </w:rPr>
              <w:t>36,041,701.67</w:t>
            </w:r>
          </w:p>
        </w:tc>
        <w:tc>
          <w:tcPr>
            <w:tcW w:w="18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1025288" w14:textId="77777777" w:rsidR="00346B1B" w:rsidRDefault="00346B1B">
            <w:pPr>
              <w:jc w:val="right"/>
            </w:pPr>
            <w:r>
              <w:rPr>
                <w:rFonts w:ascii="宋体" w:hAnsi="宋体" w:hint="eastAsia"/>
                <w:color w:val="000000"/>
                <w:lang w:eastAsia="zh-Hans"/>
              </w:rPr>
              <w:t>7.41</w:t>
            </w:r>
          </w:p>
        </w:tc>
      </w:tr>
      <w:tr w:rsidR="009E7C02" w14:paraId="2A7FD0FE" w14:textId="77777777">
        <w:trPr>
          <w:divId w:val="252015825"/>
        </w:trPr>
        <w:tc>
          <w:tcPr>
            <w:tcW w:w="32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C2BB0F0" w14:textId="77777777" w:rsidR="00346B1B" w:rsidRDefault="00346B1B">
            <w:pPr>
              <w:jc w:val="left"/>
            </w:pPr>
            <w:r>
              <w:rPr>
                <w:rFonts w:ascii="宋体" w:hAnsi="宋体" w:hint="eastAsia"/>
                <w:color w:val="000000"/>
                <w:lang w:eastAsia="zh-Hans"/>
              </w:rPr>
              <w:t>能源</w:t>
            </w:r>
          </w:p>
        </w:tc>
        <w:tc>
          <w:tcPr>
            <w:tcW w:w="38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32F94BF" w14:textId="77777777" w:rsidR="00346B1B" w:rsidRDefault="00346B1B">
            <w:pPr>
              <w:jc w:val="right"/>
            </w:pPr>
            <w:r>
              <w:rPr>
                <w:rFonts w:ascii="宋体" w:hAnsi="宋体" w:hint="eastAsia"/>
                <w:color w:val="000000"/>
                <w:lang w:eastAsia="zh-Hans"/>
              </w:rPr>
              <w:t>31,684,209.63</w:t>
            </w:r>
          </w:p>
        </w:tc>
        <w:tc>
          <w:tcPr>
            <w:tcW w:w="18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36A27A5" w14:textId="77777777" w:rsidR="00346B1B" w:rsidRDefault="00346B1B">
            <w:pPr>
              <w:jc w:val="right"/>
            </w:pPr>
            <w:r>
              <w:rPr>
                <w:rFonts w:ascii="宋体" w:hAnsi="宋体" w:hint="eastAsia"/>
                <w:color w:val="000000"/>
                <w:lang w:eastAsia="zh-Hans"/>
              </w:rPr>
              <w:t>6.51</w:t>
            </w:r>
          </w:p>
        </w:tc>
      </w:tr>
      <w:tr w:rsidR="009E7C02" w14:paraId="7492250B" w14:textId="77777777">
        <w:trPr>
          <w:divId w:val="252015825"/>
        </w:trPr>
        <w:tc>
          <w:tcPr>
            <w:tcW w:w="32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48167E9" w14:textId="77777777" w:rsidR="00346B1B" w:rsidRDefault="00346B1B">
            <w:pPr>
              <w:jc w:val="left"/>
            </w:pPr>
            <w:r>
              <w:rPr>
                <w:rFonts w:ascii="宋体" w:hAnsi="宋体" w:hint="eastAsia"/>
                <w:color w:val="000000"/>
                <w:lang w:eastAsia="zh-Hans"/>
              </w:rPr>
              <w:t>金融</w:t>
            </w:r>
          </w:p>
        </w:tc>
        <w:tc>
          <w:tcPr>
            <w:tcW w:w="38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37BFBA1" w14:textId="77777777" w:rsidR="00346B1B" w:rsidRDefault="00346B1B">
            <w:pPr>
              <w:jc w:val="right"/>
            </w:pPr>
            <w:r>
              <w:rPr>
                <w:rFonts w:ascii="宋体" w:hAnsi="宋体" w:hint="eastAsia"/>
                <w:color w:val="000000"/>
                <w:lang w:eastAsia="zh-Hans"/>
              </w:rPr>
              <w:t>101,555,411.55</w:t>
            </w:r>
          </w:p>
        </w:tc>
        <w:tc>
          <w:tcPr>
            <w:tcW w:w="18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6715336" w14:textId="77777777" w:rsidR="00346B1B" w:rsidRDefault="00346B1B">
            <w:pPr>
              <w:jc w:val="right"/>
            </w:pPr>
            <w:r>
              <w:rPr>
                <w:rFonts w:ascii="宋体" w:hAnsi="宋体" w:hint="eastAsia"/>
                <w:color w:val="000000"/>
                <w:lang w:eastAsia="zh-Hans"/>
              </w:rPr>
              <w:t>20.88</w:t>
            </w:r>
          </w:p>
        </w:tc>
      </w:tr>
      <w:tr w:rsidR="009E7C02" w14:paraId="1FB1694E" w14:textId="77777777">
        <w:trPr>
          <w:divId w:val="252015825"/>
        </w:trPr>
        <w:tc>
          <w:tcPr>
            <w:tcW w:w="32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5A3FC87" w14:textId="77777777" w:rsidR="00346B1B" w:rsidRDefault="00346B1B">
            <w:pPr>
              <w:jc w:val="left"/>
            </w:pPr>
            <w:r>
              <w:rPr>
                <w:rFonts w:ascii="宋体" w:hAnsi="宋体" w:hint="eastAsia"/>
                <w:color w:val="000000"/>
                <w:lang w:eastAsia="zh-Hans"/>
              </w:rPr>
              <w:t>医疗保健</w:t>
            </w:r>
          </w:p>
        </w:tc>
        <w:tc>
          <w:tcPr>
            <w:tcW w:w="38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F1B7F51" w14:textId="77777777" w:rsidR="00346B1B" w:rsidRDefault="00346B1B">
            <w:pPr>
              <w:jc w:val="right"/>
            </w:pPr>
            <w:r>
              <w:rPr>
                <w:rFonts w:ascii="宋体" w:hAnsi="宋体" w:hint="eastAsia"/>
                <w:color w:val="000000"/>
                <w:lang w:eastAsia="zh-Hans"/>
              </w:rPr>
              <w:t>48,499,196.43</w:t>
            </w:r>
          </w:p>
        </w:tc>
        <w:tc>
          <w:tcPr>
            <w:tcW w:w="18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F009B5" w14:textId="77777777" w:rsidR="00346B1B" w:rsidRDefault="00346B1B">
            <w:pPr>
              <w:jc w:val="right"/>
            </w:pPr>
            <w:r>
              <w:rPr>
                <w:rFonts w:ascii="宋体" w:hAnsi="宋体" w:hint="eastAsia"/>
                <w:color w:val="000000"/>
                <w:lang w:eastAsia="zh-Hans"/>
              </w:rPr>
              <w:t>9.97</w:t>
            </w:r>
          </w:p>
        </w:tc>
      </w:tr>
      <w:tr w:rsidR="009E7C02" w14:paraId="74A36952" w14:textId="77777777">
        <w:trPr>
          <w:divId w:val="252015825"/>
        </w:trPr>
        <w:tc>
          <w:tcPr>
            <w:tcW w:w="32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421953F" w14:textId="77777777" w:rsidR="00346B1B" w:rsidRDefault="00346B1B">
            <w:pPr>
              <w:jc w:val="left"/>
            </w:pPr>
            <w:r>
              <w:rPr>
                <w:rFonts w:ascii="宋体" w:hAnsi="宋体" w:hint="eastAsia"/>
                <w:color w:val="000000"/>
                <w:lang w:eastAsia="zh-Hans"/>
              </w:rPr>
              <w:t>工业</w:t>
            </w:r>
          </w:p>
        </w:tc>
        <w:tc>
          <w:tcPr>
            <w:tcW w:w="38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7678FC4" w14:textId="77777777" w:rsidR="00346B1B" w:rsidRDefault="00346B1B">
            <w:pPr>
              <w:jc w:val="right"/>
            </w:pPr>
            <w:r>
              <w:rPr>
                <w:rFonts w:ascii="宋体" w:hAnsi="宋体" w:hint="eastAsia"/>
                <w:color w:val="000000"/>
                <w:lang w:eastAsia="zh-Hans"/>
              </w:rPr>
              <w:t>66,898,497.64</w:t>
            </w:r>
          </w:p>
        </w:tc>
        <w:tc>
          <w:tcPr>
            <w:tcW w:w="18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B033209" w14:textId="77777777" w:rsidR="00346B1B" w:rsidRDefault="00346B1B">
            <w:pPr>
              <w:jc w:val="right"/>
            </w:pPr>
            <w:r>
              <w:rPr>
                <w:rFonts w:ascii="宋体" w:hAnsi="宋体" w:hint="eastAsia"/>
                <w:color w:val="000000"/>
                <w:lang w:eastAsia="zh-Hans"/>
              </w:rPr>
              <w:t>13.76</w:t>
            </w:r>
          </w:p>
        </w:tc>
      </w:tr>
      <w:tr w:rsidR="009E7C02" w14:paraId="12F1C201" w14:textId="77777777">
        <w:trPr>
          <w:divId w:val="252015825"/>
        </w:trPr>
        <w:tc>
          <w:tcPr>
            <w:tcW w:w="32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C0C57EA" w14:textId="77777777" w:rsidR="00346B1B" w:rsidRDefault="00346B1B">
            <w:pPr>
              <w:jc w:val="left"/>
            </w:pPr>
            <w:r>
              <w:rPr>
                <w:rFonts w:ascii="宋体" w:hAnsi="宋体" w:hint="eastAsia"/>
                <w:color w:val="000000"/>
                <w:lang w:eastAsia="zh-Hans"/>
              </w:rPr>
              <w:t>信息技术</w:t>
            </w:r>
          </w:p>
        </w:tc>
        <w:tc>
          <w:tcPr>
            <w:tcW w:w="38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957FDA" w14:textId="77777777" w:rsidR="00346B1B" w:rsidRDefault="00346B1B">
            <w:pPr>
              <w:jc w:val="right"/>
            </w:pPr>
            <w:r>
              <w:rPr>
                <w:rFonts w:ascii="宋体" w:hAnsi="宋体" w:hint="eastAsia"/>
                <w:color w:val="000000"/>
                <w:lang w:eastAsia="zh-Hans"/>
              </w:rPr>
              <w:t>44,601,319.47</w:t>
            </w:r>
          </w:p>
        </w:tc>
        <w:tc>
          <w:tcPr>
            <w:tcW w:w="18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256B1DA" w14:textId="77777777" w:rsidR="00346B1B" w:rsidRDefault="00346B1B">
            <w:pPr>
              <w:jc w:val="right"/>
            </w:pPr>
            <w:r>
              <w:rPr>
                <w:rFonts w:ascii="宋体" w:hAnsi="宋体" w:hint="eastAsia"/>
                <w:color w:val="000000"/>
                <w:lang w:eastAsia="zh-Hans"/>
              </w:rPr>
              <w:t>9.17</w:t>
            </w:r>
          </w:p>
        </w:tc>
      </w:tr>
      <w:tr w:rsidR="009E7C02" w14:paraId="766E5E3A" w14:textId="77777777">
        <w:trPr>
          <w:divId w:val="252015825"/>
        </w:trPr>
        <w:tc>
          <w:tcPr>
            <w:tcW w:w="32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FAC509E" w14:textId="77777777" w:rsidR="00346B1B" w:rsidRDefault="00346B1B">
            <w:pPr>
              <w:jc w:val="left"/>
            </w:pPr>
            <w:r>
              <w:rPr>
                <w:rFonts w:ascii="宋体" w:hAnsi="宋体" w:hint="eastAsia"/>
                <w:color w:val="000000"/>
                <w:lang w:eastAsia="zh-Hans"/>
              </w:rPr>
              <w:t>电信服务</w:t>
            </w:r>
          </w:p>
        </w:tc>
        <w:tc>
          <w:tcPr>
            <w:tcW w:w="38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9D9656" w14:textId="77777777" w:rsidR="00346B1B" w:rsidRDefault="00346B1B">
            <w:pPr>
              <w:jc w:val="right"/>
            </w:pPr>
            <w:r>
              <w:rPr>
                <w:rFonts w:ascii="宋体" w:hAnsi="宋体" w:hint="eastAsia"/>
                <w:color w:val="000000"/>
                <w:lang w:eastAsia="zh-Hans"/>
              </w:rPr>
              <w:t>14,959,001.05</w:t>
            </w:r>
          </w:p>
        </w:tc>
        <w:tc>
          <w:tcPr>
            <w:tcW w:w="18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89D5262" w14:textId="77777777" w:rsidR="00346B1B" w:rsidRDefault="00346B1B">
            <w:pPr>
              <w:jc w:val="right"/>
            </w:pPr>
            <w:r>
              <w:rPr>
                <w:rFonts w:ascii="宋体" w:hAnsi="宋体" w:hint="eastAsia"/>
                <w:color w:val="000000"/>
                <w:lang w:eastAsia="zh-Hans"/>
              </w:rPr>
              <w:t>3.08</w:t>
            </w:r>
          </w:p>
        </w:tc>
      </w:tr>
      <w:tr w:rsidR="009E7C02" w14:paraId="099EF4E0" w14:textId="77777777">
        <w:trPr>
          <w:divId w:val="252015825"/>
        </w:trPr>
        <w:tc>
          <w:tcPr>
            <w:tcW w:w="32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321D51B" w14:textId="77777777" w:rsidR="00346B1B" w:rsidRDefault="00346B1B">
            <w:pPr>
              <w:jc w:val="left"/>
            </w:pPr>
            <w:r>
              <w:rPr>
                <w:rFonts w:ascii="宋体" w:hAnsi="宋体" w:hint="eastAsia"/>
                <w:color w:val="000000"/>
                <w:lang w:eastAsia="zh-Hans"/>
              </w:rPr>
              <w:t>公用事业</w:t>
            </w:r>
          </w:p>
        </w:tc>
        <w:tc>
          <w:tcPr>
            <w:tcW w:w="38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3F90E00" w14:textId="77777777" w:rsidR="00346B1B" w:rsidRDefault="00346B1B">
            <w:pPr>
              <w:jc w:val="right"/>
            </w:pPr>
            <w:r>
              <w:rPr>
                <w:rFonts w:ascii="宋体" w:hAnsi="宋体" w:hint="eastAsia"/>
                <w:color w:val="000000"/>
                <w:lang w:eastAsia="zh-Hans"/>
              </w:rPr>
              <w:t>18,726,415.23</w:t>
            </w:r>
          </w:p>
        </w:tc>
        <w:tc>
          <w:tcPr>
            <w:tcW w:w="18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49B01C0" w14:textId="77777777" w:rsidR="00346B1B" w:rsidRDefault="00346B1B">
            <w:pPr>
              <w:jc w:val="right"/>
            </w:pPr>
            <w:r>
              <w:rPr>
                <w:rFonts w:ascii="宋体" w:hAnsi="宋体" w:hint="eastAsia"/>
                <w:color w:val="000000"/>
                <w:lang w:eastAsia="zh-Hans"/>
              </w:rPr>
              <w:t>3.85</w:t>
            </w:r>
          </w:p>
        </w:tc>
      </w:tr>
      <w:tr w:rsidR="009E7C02" w14:paraId="4E6A9FF8" w14:textId="77777777">
        <w:trPr>
          <w:divId w:val="252015825"/>
        </w:trPr>
        <w:tc>
          <w:tcPr>
            <w:tcW w:w="32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224EBD9" w14:textId="77777777" w:rsidR="00346B1B" w:rsidRDefault="00346B1B">
            <w:pPr>
              <w:jc w:val="left"/>
            </w:pPr>
            <w:r>
              <w:rPr>
                <w:rFonts w:ascii="宋体" w:hAnsi="宋体" w:hint="eastAsia"/>
                <w:color w:val="000000"/>
                <w:lang w:eastAsia="zh-Hans"/>
              </w:rPr>
              <w:t>房地产</w:t>
            </w:r>
          </w:p>
        </w:tc>
        <w:tc>
          <w:tcPr>
            <w:tcW w:w="38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D78BFB2" w14:textId="77777777" w:rsidR="00346B1B" w:rsidRDefault="00346B1B">
            <w:pPr>
              <w:jc w:val="right"/>
            </w:pPr>
            <w:r>
              <w:rPr>
                <w:rFonts w:ascii="宋体" w:hAnsi="宋体" w:hint="eastAsia"/>
                <w:color w:val="000000"/>
                <w:lang w:eastAsia="zh-Hans"/>
              </w:rPr>
              <w:t>-</w:t>
            </w:r>
          </w:p>
        </w:tc>
        <w:tc>
          <w:tcPr>
            <w:tcW w:w="18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C5EDDAA" w14:textId="77777777" w:rsidR="00346B1B" w:rsidRDefault="00346B1B">
            <w:pPr>
              <w:jc w:val="right"/>
            </w:pPr>
            <w:r>
              <w:rPr>
                <w:rFonts w:ascii="宋体" w:hAnsi="宋体" w:hint="eastAsia"/>
                <w:color w:val="000000"/>
                <w:lang w:eastAsia="zh-Hans"/>
              </w:rPr>
              <w:t>-</w:t>
            </w:r>
          </w:p>
        </w:tc>
      </w:tr>
      <w:tr w:rsidR="009E7C02" w14:paraId="6C4B51F4" w14:textId="77777777">
        <w:trPr>
          <w:divId w:val="252015825"/>
        </w:trPr>
        <w:tc>
          <w:tcPr>
            <w:tcW w:w="32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B87C56F" w14:textId="77777777" w:rsidR="00346B1B" w:rsidRDefault="00346B1B">
            <w:pPr>
              <w:jc w:val="center"/>
            </w:pPr>
            <w:r>
              <w:rPr>
                <w:rFonts w:ascii="宋体" w:hAnsi="宋体" w:hint="eastAsia"/>
              </w:rPr>
              <w:t>合计</w:t>
            </w:r>
            <w:r>
              <w:rPr>
                <w:rFonts w:ascii="宋体" w:hAnsi="宋体" w:hint="eastAsia"/>
                <w:color w:val="000000"/>
                <w:lang w:eastAsia="zh-Hans"/>
              </w:rPr>
              <w:t xml:space="preserve"> </w:t>
            </w:r>
          </w:p>
        </w:tc>
        <w:tc>
          <w:tcPr>
            <w:tcW w:w="38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2AE1315" w14:textId="77777777" w:rsidR="00346B1B" w:rsidRDefault="00346B1B">
            <w:pPr>
              <w:jc w:val="right"/>
            </w:pPr>
            <w:r>
              <w:rPr>
                <w:rFonts w:ascii="宋体" w:hAnsi="宋体" w:hint="eastAsia"/>
                <w:color w:val="000000"/>
                <w:lang w:eastAsia="zh-Hans"/>
              </w:rPr>
              <w:t>438,979,420.72</w:t>
            </w:r>
          </w:p>
        </w:tc>
        <w:tc>
          <w:tcPr>
            <w:tcW w:w="18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B1EEBDC" w14:textId="77777777" w:rsidR="00346B1B" w:rsidRDefault="00346B1B">
            <w:pPr>
              <w:jc w:val="right"/>
            </w:pPr>
            <w:r>
              <w:rPr>
                <w:rFonts w:ascii="宋体" w:hAnsi="宋体" w:hint="eastAsia"/>
                <w:color w:val="000000"/>
                <w:lang w:eastAsia="zh-Hans"/>
              </w:rPr>
              <w:t>90.26</w:t>
            </w:r>
          </w:p>
        </w:tc>
      </w:tr>
    </w:tbl>
    <w:p w14:paraId="2093E15F" w14:textId="77777777" w:rsidR="00346B1B" w:rsidRDefault="00346B1B">
      <w:pPr>
        <w:spacing w:line="360" w:lineRule="auto"/>
        <w:jc w:val="left"/>
        <w:divId w:val="299070010"/>
      </w:pPr>
      <w:bookmarkStart w:id="238" w:name="_Toc247616244"/>
      <w:bookmarkStart w:id="239" w:name="_Toc433036708"/>
      <w:bookmarkStart w:id="240" w:name="_Toc247613259"/>
      <w:bookmarkStart w:id="241" w:name="m08QD_04_01"/>
      <w:bookmarkStart w:id="242" w:name="m07_04_07_02"/>
      <w:bookmarkEnd w:id="235"/>
      <w:bookmarkEnd w:id="236"/>
      <w:bookmarkEnd w:id="237"/>
      <w:r>
        <w:rPr>
          <w:rFonts w:ascii="宋体" w:hAnsi="宋体" w:hint="eastAsia"/>
          <w:szCs w:val="21"/>
        </w:rPr>
        <w:t>注：</w:t>
      </w:r>
      <w:r>
        <w:rPr>
          <w:rFonts w:ascii="宋体" w:hAnsi="宋体" w:hint="eastAsia"/>
          <w:szCs w:val="21"/>
          <w:lang w:eastAsia="zh-Hans"/>
        </w:rPr>
        <w:t>以上分类采用全球行业分类标准(GICS)。</w:t>
      </w:r>
      <w:bookmarkEnd w:id="238"/>
      <w:bookmarkEnd w:id="239"/>
      <w:bookmarkEnd w:id="240"/>
      <w:r>
        <w:rPr>
          <w:rFonts w:ascii="宋体" w:hAnsi="宋体" w:hint="eastAsia"/>
          <w:szCs w:val="21"/>
          <w:lang w:eastAsia="zh-Hans"/>
        </w:rPr>
        <w:t xml:space="preserve"> </w:t>
      </w:r>
    </w:p>
    <w:p w14:paraId="6439CA5C" w14:textId="77777777" w:rsidR="00346B1B" w:rsidRDefault="00346B1B">
      <w:pPr>
        <w:pStyle w:val="XBRLTitle2"/>
        <w:spacing w:before="156" w:line="360" w:lineRule="auto"/>
        <w:ind w:left="454"/>
      </w:pPr>
      <w:bookmarkStart w:id="243" w:name="_Toc5140882991"/>
      <w:bookmarkStart w:id="244" w:name="_Toc480465441"/>
      <w:bookmarkStart w:id="245" w:name="_Toc459213786"/>
      <w:bookmarkStart w:id="246" w:name="_Toc456107140"/>
      <w:bookmarkStart w:id="247" w:name="_Toc438654095"/>
      <w:bookmarkStart w:id="248" w:name="_Toc448480307"/>
      <w:bookmarkStart w:id="249" w:name="_Toc513542670"/>
      <w:bookmarkStart w:id="250" w:name="_Toc512696272"/>
      <w:bookmarkStart w:id="251" w:name="_Toc512612275"/>
      <w:bookmarkStart w:id="252" w:name="_Toc512612099"/>
      <w:bookmarkStart w:id="253" w:name="_Toc512611303"/>
      <w:bookmarkEnd w:id="234"/>
      <w:proofErr w:type="spellStart"/>
      <w:r>
        <w:rPr>
          <w:rFonts w:eastAsia="宋体" w:hint="eastAsia"/>
        </w:rPr>
        <w:t>期末按公允价值占基金资产净值比例大小排序的权益投资明细</w:t>
      </w:r>
      <w:bookmarkEnd w:id="243"/>
      <w:proofErr w:type="spellEnd"/>
      <w:r>
        <w:rPr>
          <w:rFonts w:eastAsia="宋体" w:hint="eastAsia"/>
        </w:rPr>
        <w:t xml:space="preserve"> </w:t>
      </w:r>
    </w:p>
    <w:p w14:paraId="181504E4" w14:textId="77777777" w:rsidR="00346B1B" w:rsidRDefault="00346B1B" w:rsidP="00EB6B3E">
      <w:pPr>
        <w:pStyle w:val="XBRLTitle3"/>
        <w:rPr>
          <w:rFonts w:hint="eastAsia"/>
        </w:rPr>
      </w:pPr>
      <w:bookmarkStart w:id="254" w:name="m510_01_1597"/>
      <w:proofErr w:type="spellStart"/>
      <w:r>
        <w:rPr>
          <w:rFonts w:hint="eastAsia"/>
        </w:rPr>
        <w:t>报告期末按公允价值占基金资产净值比例大小排序的前十名股票及存托凭证投资明细</w:t>
      </w:r>
      <w:bookmarkStart w:id="255" w:name="_Toc5140882992"/>
      <w:bookmarkStart w:id="256" w:name="_Toc513542671"/>
      <w:bookmarkStart w:id="257" w:name="_Toc480465442"/>
      <w:bookmarkEnd w:id="255"/>
      <w:proofErr w:type="spellEnd"/>
      <w:r>
        <w:rPr>
          <w:rFonts w:hint="eastAsia"/>
        </w:rPr>
        <w:t xml:space="preserve"> </w:t>
      </w:r>
    </w:p>
    <w:tbl>
      <w:tblPr>
        <w:tblW w:w="5000" w:type="pct"/>
        <w:tblBorders>
          <w:insideH w:val="outset" w:sz="6" w:space="0" w:color="auto"/>
          <w:insideV w:val="outset" w:sz="6" w:space="0" w:color="auto"/>
        </w:tblBorders>
        <w:tblCellMar>
          <w:left w:w="0" w:type="dxa"/>
          <w:right w:w="0" w:type="dxa"/>
        </w:tblCellMar>
        <w:tblLook w:val="04A0" w:firstRow="1" w:lastRow="0" w:firstColumn="1" w:lastColumn="0" w:noHBand="0" w:noVBand="1"/>
      </w:tblPr>
      <w:tblGrid>
        <w:gridCol w:w="542"/>
        <w:gridCol w:w="1371"/>
        <w:gridCol w:w="996"/>
        <w:gridCol w:w="643"/>
        <w:gridCol w:w="719"/>
        <w:gridCol w:w="636"/>
        <w:gridCol w:w="951"/>
        <w:gridCol w:w="1581"/>
        <w:gridCol w:w="1396"/>
      </w:tblGrid>
      <w:tr w:rsidR="009E7C02" w14:paraId="72084F49" w14:textId="77777777">
        <w:trPr>
          <w:divId w:val="1969048834"/>
        </w:trPr>
        <w:tc>
          <w:tcPr>
            <w:tcW w:w="404" w:type="pc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79694DA8" w14:textId="77777777" w:rsidR="00346B1B" w:rsidRDefault="00346B1B">
            <w:pPr>
              <w:jc w:val="center"/>
            </w:pPr>
            <w:bookmarkStart w:id="258" w:name="m08QD_04_01_tab"/>
            <w:r>
              <w:rPr>
                <w:rFonts w:ascii="宋体" w:hAnsi="宋体" w:hint="eastAsia"/>
              </w:rPr>
              <w:t>序号</w:t>
            </w:r>
            <w:r>
              <w:rPr>
                <w:rFonts w:ascii="宋体" w:hAnsi="宋体" w:hint="eastAsia"/>
                <w:lang w:eastAsia="zh-Hans"/>
              </w:rPr>
              <w:t xml:space="preserve"> </w:t>
            </w:r>
          </w:p>
        </w:tc>
        <w:tc>
          <w:tcPr>
            <w:tcW w:w="647" w:type="pc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57D51406" w14:textId="77777777" w:rsidR="00346B1B" w:rsidRDefault="00346B1B">
            <w:pPr>
              <w:jc w:val="center"/>
            </w:pPr>
            <w:r>
              <w:rPr>
                <w:rFonts w:ascii="宋体" w:hAnsi="宋体" w:hint="eastAsia"/>
              </w:rPr>
              <w:t>公司名称</w:t>
            </w:r>
            <w:r>
              <w:rPr>
                <w:rFonts w:ascii="宋体" w:hAnsi="宋体" w:hint="eastAsia"/>
                <w:lang w:eastAsia="zh-Hans"/>
              </w:rPr>
              <w:t>(</w:t>
            </w:r>
            <w:r>
              <w:rPr>
                <w:rFonts w:ascii="宋体" w:hAnsi="宋体" w:hint="eastAsia"/>
              </w:rPr>
              <w:t>英文</w:t>
            </w:r>
            <w:r>
              <w:rPr>
                <w:rFonts w:ascii="宋体" w:hAnsi="宋体" w:hint="eastAsia"/>
                <w:lang w:eastAsia="zh-Hans"/>
              </w:rPr>
              <w:t xml:space="preserve">) </w:t>
            </w:r>
          </w:p>
        </w:tc>
        <w:tc>
          <w:tcPr>
            <w:tcW w:w="661" w:type="pc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246E1CE6" w14:textId="77777777" w:rsidR="00346B1B" w:rsidRDefault="00346B1B">
            <w:pPr>
              <w:jc w:val="center"/>
            </w:pPr>
            <w:r>
              <w:rPr>
                <w:rFonts w:ascii="宋体" w:hAnsi="宋体" w:hint="eastAsia"/>
              </w:rPr>
              <w:t>公司名称</w:t>
            </w:r>
            <w:r>
              <w:rPr>
                <w:rFonts w:ascii="宋体" w:hAnsi="宋体" w:hint="eastAsia"/>
                <w:lang w:eastAsia="zh-Hans"/>
              </w:rPr>
              <w:t>(</w:t>
            </w:r>
            <w:r>
              <w:rPr>
                <w:rFonts w:ascii="宋体" w:hAnsi="宋体" w:hint="eastAsia"/>
              </w:rPr>
              <w:t>中文</w:t>
            </w:r>
            <w:r>
              <w:rPr>
                <w:rFonts w:ascii="宋体" w:hAnsi="宋体" w:hint="eastAsia"/>
                <w:lang w:eastAsia="zh-Hans"/>
              </w:rPr>
              <w:t xml:space="preserve">) </w:t>
            </w:r>
          </w:p>
        </w:tc>
        <w:tc>
          <w:tcPr>
            <w:tcW w:w="461" w:type="pc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2F575A8E" w14:textId="77777777" w:rsidR="00346B1B" w:rsidRDefault="00346B1B">
            <w:pPr>
              <w:jc w:val="center"/>
            </w:pPr>
            <w:r>
              <w:rPr>
                <w:rFonts w:ascii="宋体" w:hAnsi="宋体" w:hint="eastAsia"/>
              </w:rPr>
              <w:t>证券代码</w:t>
            </w:r>
            <w:r>
              <w:rPr>
                <w:rFonts w:ascii="宋体" w:hAnsi="宋体" w:hint="eastAsia"/>
                <w:lang w:eastAsia="zh-Hans"/>
              </w:rPr>
              <w:t xml:space="preserve"> </w:t>
            </w:r>
          </w:p>
        </w:tc>
        <w:tc>
          <w:tcPr>
            <w:tcW w:w="504" w:type="pc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4539B980" w14:textId="77777777" w:rsidR="00346B1B" w:rsidRDefault="00346B1B">
            <w:pPr>
              <w:jc w:val="center"/>
            </w:pPr>
            <w:r>
              <w:rPr>
                <w:rFonts w:ascii="宋体" w:hAnsi="宋体" w:hint="eastAsia"/>
              </w:rPr>
              <w:t>所在证券市场</w:t>
            </w:r>
            <w:r>
              <w:rPr>
                <w:rFonts w:ascii="宋体" w:hAnsi="宋体" w:hint="eastAsia"/>
                <w:lang w:eastAsia="zh-Hans"/>
              </w:rPr>
              <w:t xml:space="preserve"> </w:t>
            </w:r>
          </w:p>
        </w:tc>
        <w:tc>
          <w:tcPr>
            <w:tcW w:w="447" w:type="pc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528E3B04" w14:textId="77777777" w:rsidR="00346B1B" w:rsidRDefault="00346B1B">
            <w:pPr>
              <w:jc w:val="center"/>
            </w:pPr>
            <w:r>
              <w:rPr>
                <w:rFonts w:ascii="宋体" w:hAnsi="宋体" w:hint="eastAsia"/>
              </w:rPr>
              <w:t>所属国家（地区）</w:t>
            </w:r>
            <w:r>
              <w:rPr>
                <w:rFonts w:ascii="宋体" w:hAnsi="宋体" w:hint="eastAsia"/>
                <w:lang w:eastAsia="zh-Hans"/>
              </w:rPr>
              <w:t xml:space="preserve"> </w:t>
            </w:r>
          </w:p>
        </w:tc>
        <w:tc>
          <w:tcPr>
            <w:tcW w:w="454" w:type="pc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357AE84A" w14:textId="77777777" w:rsidR="00346B1B" w:rsidRDefault="00346B1B">
            <w:pPr>
              <w:jc w:val="center"/>
            </w:pPr>
            <w:r>
              <w:rPr>
                <w:rFonts w:ascii="宋体" w:hAnsi="宋体" w:hint="eastAsia"/>
              </w:rPr>
              <w:t>数量</w:t>
            </w:r>
            <w:r>
              <w:rPr>
                <w:rFonts w:ascii="宋体" w:hAnsi="宋体" w:hint="eastAsia"/>
                <w:lang w:eastAsia="zh-Hans"/>
              </w:rPr>
              <w:t>(</w:t>
            </w:r>
            <w:r>
              <w:rPr>
                <w:rFonts w:ascii="宋体" w:hAnsi="宋体" w:hint="eastAsia"/>
              </w:rPr>
              <w:t>股</w:t>
            </w:r>
            <w:r>
              <w:rPr>
                <w:rFonts w:ascii="宋体" w:hAnsi="宋体" w:hint="eastAsia"/>
                <w:lang w:eastAsia="zh-Hans"/>
              </w:rPr>
              <w:t xml:space="preserve">) </w:t>
            </w:r>
          </w:p>
        </w:tc>
        <w:tc>
          <w:tcPr>
            <w:tcW w:w="525" w:type="pc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472E1E92" w14:textId="77777777" w:rsidR="00346B1B" w:rsidRDefault="00346B1B">
            <w:pPr>
              <w:jc w:val="center"/>
            </w:pPr>
            <w:r>
              <w:rPr>
                <w:rFonts w:ascii="宋体" w:hAnsi="宋体" w:hint="eastAsia"/>
              </w:rPr>
              <w:t xml:space="preserve">公允价值（人民币元） </w:t>
            </w:r>
          </w:p>
        </w:tc>
        <w:tc>
          <w:tcPr>
            <w:tcW w:w="897" w:type="pc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4F57B003" w14:textId="77777777" w:rsidR="00346B1B" w:rsidRDefault="00346B1B">
            <w:pPr>
              <w:jc w:val="center"/>
            </w:pPr>
            <w:r>
              <w:rPr>
                <w:rFonts w:ascii="宋体" w:hAnsi="宋体" w:hint="eastAsia"/>
              </w:rPr>
              <w:t>占基金资产净值比例</w:t>
            </w:r>
            <w:r>
              <w:rPr>
                <w:rFonts w:ascii="宋体" w:hAnsi="宋体" w:hint="eastAsia"/>
                <w:lang w:eastAsia="zh-Hans"/>
              </w:rPr>
              <w:t xml:space="preserve">(%) </w:t>
            </w:r>
          </w:p>
        </w:tc>
      </w:tr>
      <w:tr w:rsidR="009E7C02" w14:paraId="5FAE26A0" w14:textId="77777777">
        <w:trPr>
          <w:divId w:val="1969048834"/>
        </w:trPr>
        <w:tc>
          <w:tcPr>
            <w:tcW w:w="40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3D68873" w14:textId="77777777" w:rsidR="00346B1B" w:rsidRDefault="00346B1B">
            <w:pPr>
              <w:jc w:val="center"/>
            </w:pPr>
            <w:r>
              <w:rPr>
                <w:rFonts w:ascii="宋体" w:hAnsi="宋体" w:hint="eastAsia"/>
                <w:color w:val="000000"/>
                <w:lang w:eastAsia="zh-Hans"/>
              </w:rPr>
              <w:t>1</w:t>
            </w:r>
            <w:r>
              <w:rPr>
                <w:rFonts w:ascii="宋体" w:hAnsi="宋体" w:hint="eastAsia"/>
                <w:sz w:val="18"/>
              </w:rPr>
              <w:t xml:space="preserve"> </w:t>
            </w:r>
          </w:p>
        </w:tc>
        <w:tc>
          <w:tcPr>
            <w:tcW w:w="64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83D7108" w14:textId="77777777" w:rsidR="00346B1B" w:rsidRDefault="00346B1B">
            <w:r>
              <w:rPr>
                <w:rFonts w:ascii="宋体" w:hAnsi="宋体" w:hint="eastAsia"/>
                <w:color w:val="000000"/>
                <w:lang w:eastAsia="zh-Hans"/>
              </w:rPr>
              <w:t>SAP SE</w:t>
            </w:r>
            <w:r>
              <w:rPr>
                <w:rFonts w:ascii="宋体" w:hAnsi="宋体" w:hint="eastAsia"/>
                <w:sz w:val="18"/>
              </w:rPr>
              <w:t xml:space="preserve"> </w:t>
            </w:r>
          </w:p>
        </w:tc>
        <w:tc>
          <w:tcPr>
            <w:tcW w:w="66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825FDCD" w14:textId="77777777" w:rsidR="00346B1B" w:rsidRDefault="00346B1B">
            <w:r>
              <w:rPr>
                <w:rFonts w:ascii="宋体" w:hAnsi="宋体" w:hint="eastAsia"/>
                <w:color w:val="000000"/>
                <w:lang w:eastAsia="zh-Hans"/>
              </w:rPr>
              <w:t>SAP公司</w:t>
            </w:r>
            <w:r>
              <w:rPr>
                <w:rFonts w:ascii="宋体" w:hAnsi="宋体" w:hint="eastAsia"/>
                <w:sz w:val="18"/>
              </w:rPr>
              <w:t xml:space="preserve"> </w:t>
            </w:r>
          </w:p>
        </w:tc>
        <w:tc>
          <w:tcPr>
            <w:tcW w:w="46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486564C" w14:textId="77777777" w:rsidR="00346B1B" w:rsidRDefault="00346B1B">
            <w:r>
              <w:rPr>
                <w:rFonts w:ascii="宋体" w:hAnsi="宋体" w:hint="eastAsia"/>
                <w:color w:val="000000"/>
                <w:lang w:eastAsia="zh-Hans"/>
              </w:rPr>
              <w:t>SAP</w:t>
            </w:r>
            <w:r>
              <w:rPr>
                <w:rFonts w:ascii="宋体" w:hAnsi="宋体" w:hint="eastAsia"/>
                <w:sz w:val="18"/>
              </w:rPr>
              <w:t xml:space="preserve"> </w:t>
            </w:r>
          </w:p>
        </w:tc>
        <w:tc>
          <w:tcPr>
            <w:tcW w:w="50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0A97DA0" w14:textId="77777777" w:rsidR="00346B1B" w:rsidRDefault="00346B1B">
            <w:r>
              <w:rPr>
                <w:rFonts w:ascii="宋体" w:hAnsi="宋体" w:hint="eastAsia"/>
                <w:color w:val="000000"/>
                <w:lang w:eastAsia="zh-Hans"/>
              </w:rPr>
              <w:t>法兰克福证券交易所</w:t>
            </w:r>
            <w:r>
              <w:rPr>
                <w:rFonts w:ascii="宋体" w:hAnsi="宋体" w:hint="eastAsia"/>
                <w:sz w:val="18"/>
              </w:rPr>
              <w:t xml:space="preserve"> </w:t>
            </w:r>
          </w:p>
        </w:tc>
        <w:tc>
          <w:tcPr>
            <w:tcW w:w="44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14518B3" w14:textId="77777777" w:rsidR="00346B1B" w:rsidRDefault="00346B1B">
            <w:r>
              <w:rPr>
                <w:rFonts w:ascii="宋体" w:hAnsi="宋体" w:hint="eastAsia"/>
                <w:color w:val="000000"/>
                <w:lang w:eastAsia="zh-Hans"/>
              </w:rPr>
              <w:t>德国</w:t>
            </w:r>
            <w:r>
              <w:rPr>
                <w:rFonts w:ascii="宋体" w:hAnsi="宋体" w:hint="eastAsia"/>
                <w:sz w:val="18"/>
              </w:rPr>
              <w:t xml:space="preserve"> </w:t>
            </w:r>
          </w:p>
        </w:tc>
        <w:tc>
          <w:tcPr>
            <w:tcW w:w="45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2D15FFE" w14:textId="77777777" w:rsidR="00346B1B" w:rsidRDefault="00346B1B">
            <w:pPr>
              <w:jc w:val="right"/>
            </w:pPr>
            <w:r>
              <w:rPr>
                <w:rFonts w:ascii="宋体" w:hAnsi="宋体" w:hint="eastAsia"/>
                <w:color w:val="000000"/>
                <w:lang w:eastAsia="zh-Hans"/>
              </w:rPr>
              <w:t>7,680</w:t>
            </w:r>
            <w:r>
              <w:rPr>
                <w:rFonts w:ascii="宋体" w:hAnsi="宋体" w:hint="eastAsia"/>
                <w:sz w:val="18"/>
              </w:rPr>
              <w:t xml:space="preserve"> </w:t>
            </w:r>
          </w:p>
        </w:tc>
        <w:tc>
          <w:tcPr>
            <w:tcW w:w="52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55C92B9" w14:textId="77777777" w:rsidR="00346B1B" w:rsidRDefault="00346B1B">
            <w:pPr>
              <w:jc w:val="right"/>
            </w:pPr>
            <w:r>
              <w:rPr>
                <w:rFonts w:ascii="宋体" w:hAnsi="宋体" w:hint="eastAsia"/>
                <w:color w:val="000000"/>
                <w:lang w:eastAsia="zh-Hans"/>
              </w:rPr>
              <w:t>16,658,531.02</w:t>
            </w:r>
            <w:r>
              <w:rPr>
                <w:rFonts w:ascii="宋体" w:hAnsi="宋体" w:hint="eastAsia"/>
                <w:sz w:val="18"/>
              </w:rPr>
              <w:t xml:space="preserve"> </w:t>
            </w:r>
          </w:p>
        </w:tc>
        <w:tc>
          <w:tcPr>
            <w:tcW w:w="89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B75C25D" w14:textId="77777777" w:rsidR="00346B1B" w:rsidRDefault="00346B1B">
            <w:pPr>
              <w:jc w:val="right"/>
            </w:pPr>
            <w:r>
              <w:rPr>
                <w:rFonts w:ascii="宋体" w:hAnsi="宋体" w:hint="eastAsia"/>
                <w:color w:val="000000"/>
                <w:lang w:eastAsia="zh-Hans"/>
              </w:rPr>
              <w:t>3.43</w:t>
            </w:r>
            <w:r>
              <w:rPr>
                <w:rFonts w:ascii="宋体" w:hAnsi="宋体" w:hint="eastAsia"/>
                <w:sz w:val="18"/>
              </w:rPr>
              <w:t xml:space="preserve"> </w:t>
            </w:r>
          </w:p>
        </w:tc>
      </w:tr>
      <w:tr w:rsidR="009E7C02" w14:paraId="44C5FA1C" w14:textId="77777777">
        <w:trPr>
          <w:divId w:val="1969048834"/>
        </w:trPr>
        <w:tc>
          <w:tcPr>
            <w:tcW w:w="40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70CB4D9" w14:textId="77777777" w:rsidR="00346B1B" w:rsidRDefault="00346B1B">
            <w:pPr>
              <w:jc w:val="center"/>
            </w:pPr>
            <w:r>
              <w:rPr>
                <w:rFonts w:ascii="宋体" w:hAnsi="宋体" w:hint="eastAsia"/>
                <w:color w:val="000000"/>
                <w:lang w:eastAsia="zh-Hans"/>
              </w:rPr>
              <w:t>2</w:t>
            </w:r>
            <w:r>
              <w:rPr>
                <w:rFonts w:ascii="宋体" w:hAnsi="宋体" w:hint="eastAsia"/>
                <w:sz w:val="18"/>
              </w:rPr>
              <w:t xml:space="preserve"> </w:t>
            </w:r>
          </w:p>
        </w:tc>
        <w:tc>
          <w:tcPr>
            <w:tcW w:w="64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D82B1CF" w14:textId="77777777" w:rsidR="00346B1B" w:rsidRDefault="00346B1B">
            <w:r>
              <w:rPr>
                <w:rFonts w:ascii="宋体" w:hAnsi="宋体" w:hint="eastAsia"/>
                <w:color w:val="000000"/>
                <w:lang w:eastAsia="zh-Hans"/>
              </w:rPr>
              <w:t>HEINEKEN NV</w:t>
            </w:r>
            <w:r>
              <w:rPr>
                <w:rFonts w:ascii="宋体" w:hAnsi="宋体" w:hint="eastAsia"/>
                <w:sz w:val="18"/>
              </w:rPr>
              <w:t xml:space="preserve"> </w:t>
            </w:r>
          </w:p>
        </w:tc>
        <w:tc>
          <w:tcPr>
            <w:tcW w:w="66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9EC4F42" w14:textId="77777777" w:rsidR="00346B1B" w:rsidRDefault="00346B1B">
            <w:r>
              <w:rPr>
                <w:rFonts w:ascii="宋体" w:hAnsi="宋体" w:hint="eastAsia"/>
                <w:color w:val="000000"/>
                <w:lang w:eastAsia="zh-Hans"/>
              </w:rPr>
              <w:t>荷兰喜力公司</w:t>
            </w:r>
            <w:r>
              <w:rPr>
                <w:rFonts w:ascii="宋体" w:hAnsi="宋体" w:hint="eastAsia"/>
                <w:sz w:val="18"/>
              </w:rPr>
              <w:t xml:space="preserve"> </w:t>
            </w:r>
          </w:p>
        </w:tc>
        <w:tc>
          <w:tcPr>
            <w:tcW w:w="46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9A95099" w14:textId="77777777" w:rsidR="00346B1B" w:rsidRDefault="00346B1B">
            <w:r>
              <w:rPr>
                <w:rFonts w:ascii="宋体" w:hAnsi="宋体" w:hint="eastAsia"/>
                <w:color w:val="000000"/>
                <w:lang w:eastAsia="zh-Hans"/>
              </w:rPr>
              <w:t>HEIA</w:t>
            </w:r>
            <w:r>
              <w:rPr>
                <w:rFonts w:ascii="宋体" w:hAnsi="宋体" w:hint="eastAsia"/>
                <w:sz w:val="18"/>
              </w:rPr>
              <w:t xml:space="preserve"> </w:t>
            </w:r>
          </w:p>
        </w:tc>
        <w:tc>
          <w:tcPr>
            <w:tcW w:w="50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F85CB36" w14:textId="77777777" w:rsidR="00346B1B" w:rsidRDefault="00346B1B">
            <w:r>
              <w:rPr>
                <w:rFonts w:ascii="宋体" w:hAnsi="宋体" w:hint="eastAsia"/>
                <w:color w:val="000000"/>
                <w:lang w:eastAsia="zh-Hans"/>
              </w:rPr>
              <w:t>荷兰交易所</w:t>
            </w:r>
            <w:r>
              <w:rPr>
                <w:rFonts w:ascii="宋体" w:hAnsi="宋体" w:hint="eastAsia"/>
                <w:sz w:val="18"/>
              </w:rPr>
              <w:t xml:space="preserve"> </w:t>
            </w:r>
          </w:p>
        </w:tc>
        <w:tc>
          <w:tcPr>
            <w:tcW w:w="44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AD190FD" w14:textId="77777777" w:rsidR="00346B1B" w:rsidRDefault="00346B1B">
            <w:r>
              <w:rPr>
                <w:rFonts w:ascii="宋体" w:hAnsi="宋体" w:hint="eastAsia"/>
                <w:color w:val="000000"/>
                <w:lang w:eastAsia="zh-Hans"/>
              </w:rPr>
              <w:t>荷兰</w:t>
            </w:r>
            <w:r>
              <w:rPr>
                <w:rFonts w:ascii="宋体" w:hAnsi="宋体" w:hint="eastAsia"/>
                <w:sz w:val="18"/>
              </w:rPr>
              <w:t xml:space="preserve"> </w:t>
            </w:r>
          </w:p>
        </w:tc>
        <w:tc>
          <w:tcPr>
            <w:tcW w:w="45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4B4007D" w14:textId="77777777" w:rsidR="00346B1B" w:rsidRDefault="00346B1B">
            <w:pPr>
              <w:jc w:val="right"/>
            </w:pPr>
            <w:r>
              <w:rPr>
                <w:rFonts w:ascii="宋体" w:hAnsi="宋体" w:hint="eastAsia"/>
                <w:color w:val="000000"/>
                <w:lang w:eastAsia="zh-Hans"/>
              </w:rPr>
              <w:t>24,434</w:t>
            </w:r>
            <w:r>
              <w:rPr>
                <w:rFonts w:ascii="宋体" w:hAnsi="宋体" w:hint="eastAsia"/>
                <w:sz w:val="18"/>
              </w:rPr>
              <w:t xml:space="preserve"> </w:t>
            </w:r>
          </w:p>
        </w:tc>
        <w:tc>
          <w:tcPr>
            <w:tcW w:w="52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883BFA9" w14:textId="77777777" w:rsidR="00346B1B" w:rsidRDefault="00346B1B">
            <w:pPr>
              <w:jc w:val="right"/>
            </w:pPr>
            <w:r>
              <w:rPr>
                <w:rFonts w:ascii="宋体" w:hAnsi="宋体" w:hint="eastAsia"/>
                <w:color w:val="000000"/>
                <w:lang w:eastAsia="zh-Hans"/>
              </w:rPr>
              <w:t>15,196,619.96</w:t>
            </w:r>
            <w:r>
              <w:rPr>
                <w:rFonts w:ascii="宋体" w:hAnsi="宋体" w:hint="eastAsia"/>
                <w:sz w:val="18"/>
              </w:rPr>
              <w:t xml:space="preserve"> </w:t>
            </w:r>
          </w:p>
        </w:tc>
        <w:tc>
          <w:tcPr>
            <w:tcW w:w="89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15C80CD" w14:textId="77777777" w:rsidR="00346B1B" w:rsidRDefault="00346B1B">
            <w:pPr>
              <w:jc w:val="right"/>
            </w:pPr>
            <w:r>
              <w:rPr>
                <w:rFonts w:ascii="宋体" w:hAnsi="宋体" w:hint="eastAsia"/>
                <w:color w:val="000000"/>
                <w:lang w:eastAsia="zh-Hans"/>
              </w:rPr>
              <w:t>3.12</w:t>
            </w:r>
            <w:r>
              <w:rPr>
                <w:rFonts w:ascii="宋体" w:hAnsi="宋体" w:hint="eastAsia"/>
                <w:sz w:val="18"/>
              </w:rPr>
              <w:t xml:space="preserve"> </w:t>
            </w:r>
          </w:p>
        </w:tc>
      </w:tr>
      <w:tr w:rsidR="009E7C02" w14:paraId="451E8A41" w14:textId="77777777">
        <w:trPr>
          <w:divId w:val="1969048834"/>
        </w:trPr>
        <w:tc>
          <w:tcPr>
            <w:tcW w:w="40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A18E281" w14:textId="77777777" w:rsidR="00346B1B" w:rsidRDefault="00346B1B">
            <w:pPr>
              <w:jc w:val="center"/>
            </w:pPr>
            <w:r>
              <w:rPr>
                <w:rFonts w:ascii="宋体" w:hAnsi="宋体" w:hint="eastAsia"/>
                <w:color w:val="000000"/>
                <w:lang w:eastAsia="zh-Hans"/>
              </w:rPr>
              <w:t>3</w:t>
            </w:r>
            <w:r>
              <w:rPr>
                <w:rFonts w:ascii="宋体" w:hAnsi="宋体" w:hint="eastAsia"/>
                <w:sz w:val="18"/>
              </w:rPr>
              <w:t xml:space="preserve"> </w:t>
            </w:r>
          </w:p>
        </w:tc>
        <w:tc>
          <w:tcPr>
            <w:tcW w:w="64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7B66301" w14:textId="77777777" w:rsidR="00346B1B" w:rsidRDefault="00346B1B">
            <w:r>
              <w:rPr>
                <w:rFonts w:ascii="宋体" w:hAnsi="宋体" w:hint="eastAsia"/>
                <w:color w:val="000000"/>
                <w:lang w:eastAsia="zh-Hans"/>
              </w:rPr>
              <w:t>SHELL PLC (UK)</w:t>
            </w:r>
            <w:r>
              <w:rPr>
                <w:rFonts w:ascii="宋体" w:hAnsi="宋体" w:hint="eastAsia"/>
                <w:sz w:val="18"/>
              </w:rPr>
              <w:t xml:space="preserve"> </w:t>
            </w:r>
          </w:p>
        </w:tc>
        <w:tc>
          <w:tcPr>
            <w:tcW w:w="66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00E5D2" w14:textId="77777777" w:rsidR="00346B1B" w:rsidRDefault="00346B1B">
            <w:r>
              <w:rPr>
                <w:rFonts w:ascii="宋体" w:hAnsi="宋体" w:hint="eastAsia"/>
                <w:color w:val="000000"/>
                <w:lang w:eastAsia="zh-Hans"/>
              </w:rPr>
              <w:t>壳牌公共有限公司</w:t>
            </w:r>
            <w:r>
              <w:rPr>
                <w:rFonts w:ascii="宋体" w:hAnsi="宋体" w:hint="eastAsia"/>
                <w:sz w:val="18"/>
              </w:rPr>
              <w:t xml:space="preserve"> </w:t>
            </w:r>
          </w:p>
        </w:tc>
        <w:tc>
          <w:tcPr>
            <w:tcW w:w="46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C7D7592" w14:textId="77777777" w:rsidR="00346B1B" w:rsidRDefault="00346B1B">
            <w:r>
              <w:rPr>
                <w:rFonts w:ascii="宋体" w:hAnsi="宋体" w:hint="eastAsia"/>
                <w:color w:val="000000"/>
                <w:lang w:eastAsia="zh-Hans"/>
              </w:rPr>
              <w:t>SHEL</w:t>
            </w:r>
            <w:r>
              <w:rPr>
                <w:rFonts w:ascii="宋体" w:hAnsi="宋体" w:hint="eastAsia"/>
                <w:sz w:val="18"/>
              </w:rPr>
              <w:t xml:space="preserve"> </w:t>
            </w:r>
          </w:p>
        </w:tc>
        <w:tc>
          <w:tcPr>
            <w:tcW w:w="50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4141211" w14:textId="77777777" w:rsidR="00346B1B" w:rsidRDefault="00346B1B">
            <w:r>
              <w:rPr>
                <w:rFonts w:ascii="宋体" w:hAnsi="宋体" w:hint="eastAsia"/>
                <w:color w:val="000000"/>
                <w:lang w:eastAsia="zh-Hans"/>
              </w:rPr>
              <w:t>英国伦敦交易所</w:t>
            </w:r>
            <w:r>
              <w:rPr>
                <w:rFonts w:ascii="宋体" w:hAnsi="宋体" w:hint="eastAsia"/>
                <w:sz w:val="18"/>
              </w:rPr>
              <w:t xml:space="preserve"> </w:t>
            </w:r>
          </w:p>
        </w:tc>
        <w:tc>
          <w:tcPr>
            <w:tcW w:w="44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1060093" w14:textId="77777777" w:rsidR="00346B1B" w:rsidRDefault="00346B1B">
            <w:r>
              <w:rPr>
                <w:rFonts w:ascii="宋体" w:hAnsi="宋体" w:hint="eastAsia"/>
                <w:color w:val="000000"/>
                <w:lang w:eastAsia="zh-Hans"/>
              </w:rPr>
              <w:t>英国</w:t>
            </w:r>
            <w:r>
              <w:rPr>
                <w:rFonts w:ascii="宋体" w:hAnsi="宋体" w:hint="eastAsia"/>
                <w:sz w:val="18"/>
              </w:rPr>
              <w:t xml:space="preserve"> </w:t>
            </w:r>
          </w:p>
        </w:tc>
        <w:tc>
          <w:tcPr>
            <w:tcW w:w="45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E50DE8B" w14:textId="77777777" w:rsidR="00346B1B" w:rsidRDefault="00346B1B">
            <w:pPr>
              <w:jc w:val="right"/>
            </w:pPr>
            <w:r>
              <w:rPr>
                <w:rFonts w:ascii="宋体" w:hAnsi="宋体" w:hint="eastAsia"/>
                <w:color w:val="000000"/>
                <w:lang w:eastAsia="zh-Hans"/>
              </w:rPr>
              <w:t>59,943</w:t>
            </w:r>
            <w:r>
              <w:rPr>
                <w:rFonts w:ascii="宋体" w:hAnsi="宋体" w:hint="eastAsia"/>
                <w:sz w:val="18"/>
              </w:rPr>
              <w:t xml:space="preserve"> </w:t>
            </w:r>
          </w:p>
        </w:tc>
        <w:tc>
          <w:tcPr>
            <w:tcW w:w="52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F765DDA" w14:textId="77777777" w:rsidR="00346B1B" w:rsidRDefault="00346B1B">
            <w:pPr>
              <w:jc w:val="right"/>
            </w:pPr>
            <w:r>
              <w:rPr>
                <w:rFonts w:ascii="宋体" w:hAnsi="宋体" w:hint="eastAsia"/>
                <w:color w:val="000000"/>
                <w:lang w:eastAsia="zh-Hans"/>
              </w:rPr>
              <w:t>15,046,235.53</w:t>
            </w:r>
            <w:r>
              <w:rPr>
                <w:rFonts w:ascii="宋体" w:hAnsi="宋体" w:hint="eastAsia"/>
                <w:sz w:val="18"/>
              </w:rPr>
              <w:t xml:space="preserve"> </w:t>
            </w:r>
          </w:p>
        </w:tc>
        <w:tc>
          <w:tcPr>
            <w:tcW w:w="89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AFB48A3" w14:textId="77777777" w:rsidR="00346B1B" w:rsidRDefault="00346B1B">
            <w:pPr>
              <w:jc w:val="right"/>
            </w:pPr>
            <w:r>
              <w:rPr>
                <w:rFonts w:ascii="宋体" w:hAnsi="宋体" w:hint="eastAsia"/>
                <w:color w:val="000000"/>
                <w:lang w:eastAsia="zh-Hans"/>
              </w:rPr>
              <w:t>3.09</w:t>
            </w:r>
            <w:r>
              <w:rPr>
                <w:rFonts w:ascii="宋体" w:hAnsi="宋体" w:hint="eastAsia"/>
                <w:sz w:val="18"/>
              </w:rPr>
              <w:t xml:space="preserve"> </w:t>
            </w:r>
          </w:p>
        </w:tc>
      </w:tr>
      <w:tr w:rsidR="009E7C02" w14:paraId="734D1767" w14:textId="77777777">
        <w:trPr>
          <w:divId w:val="1969048834"/>
        </w:trPr>
        <w:tc>
          <w:tcPr>
            <w:tcW w:w="40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FAAAEF6" w14:textId="77777777" w:rsidR="00346B1B" w:rsidRDefault="00346B1B">
            <w:pPr>
              <w:jc w:val="center"/>
            </w:pPr>
            <w:r>
              <w:rPr>
                <w:rFonts w:ascii="宋体" w:hAnsi="宋体" w:hint="eastAsia"/>
                <w:color w:val="000000"/>
                <w:lang w:eastAsia="zh-Hans"/>
              </w:rPr>
              <w:t>4</w:t>
            </w:r>
            <w:r>
              <w:rPr>
                <w:rFonts w:ascii="宋体" w:hAnsi="宋体" w:hint="eastAsia"/>
                <w:sz w:val="18"/>
              </w:rPr>
              <w:t xml:space="preserve"> </w:t>
            </w:r>
          </w:p>
        </w:tc>
        <w:tc>
          <w:tcPr>
            <w:tcW w:w="64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206FAEC" w14:textId="77777777" w:rsidR="00346B1B" w:rsidRDefault="00346B1B">
            <w:r>
              <w:rPr>
                <w:rFonts w:ascii="宋体" w:hAnsi="宋体" w:hint="eastAsia"/>
                <w:color w:val="000000"/>
                <w:lang w:eastAsia="zh-Hans"/>
              </w:rPr>
              <w:t>NOVARTIS AG-REG</w:t>
            </w:r>
            <w:r>
              <w:rPr>
                <w:rFonts w:ascii="宋体" w:hAnsi="宋体" w:hint="eastAsia"/>
                <w:sz w:val="18"/>
              </w:rPr>
              <w:t xml:space="preserve"> </w:t>
            </w:r>
          </w:p>
        </w:tc>
        <w:tc>
          <w:tcPr>
            <w:tcW w:w="66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0D4E443" w14:textId="77777777" w:rsidR="00346B1B" w:rsidRDefault="00346B1B">
            <w:r>
              <w:rPr>
                <w:rFonts w:ascii="宋体" w:hAnsi="宋体" w:hint="eastAsia"/>
                <w:color w:val="000000"/>
                <w:lang w:eastAsia="zh-Hans"/>
              </w:rPr>
              <w:t>诺华</w:t>
            </w:r>
            <w:r>
              <w:rPr>
                <w:rFonts w:ascii="宋体" w:hAnsi="宋体" w:hint="eastAsia"/>
                <w:sz w:val="18"/>
              </w:rPr>
              <w:t xml:space="preserve"> </w:t>
            </w:r>
          </w:p>
        </w:tc>
        <w:tc>
          <w:tcPr>
            <w:tcW w:w="46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2459E7A" w14:textId="77777777" w:rsidR="00346B1B" w:rsidRDefault="00346B1B">
            <w:r>
              <w:rPr>
                <w:rFonts w:ascii="宋体" w:hAnsi="宋体" w:hint="eastAsia"/>
                <w:color w:val="000000"/>
                <w:lang w:eastAsia="zh-Hans"/>
              </w:rPr>
              <w:t>NOVN</w:t>
            </w:r>
            <w:r>
              <w:rPr>
                <w:rFonts w:ascii="宋体" w:hAnsi="宋体" w:hint="eastAsia"/>
                <w:sz w:val="18"/>
              </w:rPr>
              <w:t xml:space="preserve"> </w:t>
            </w:r>
          </w:p>
        </w:tc>
        <w:tc>
          <w:tcPr>
            <w:tcW w:w="50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3DD9ABD" w14:textId="77777777" w:rsidR="00346B1B" w:rsidRDefault="00346B1B">
            <w:r>
              <w:rPr>
                <w:rFonts w:ascii="宋体" w:hAnsi="宋体" w:hint="eastAsia"/>
                <w:color w:val="000000"/>
                <w:lang w:eastAsia="zh-Hans"/>
              </w:rPr>
              <w:t>瑞士证券交易所</w:t>
            </w:r>
            <w:r>
              <w:rPr>
                <w:rFonts w:ascii="宋体" w:hAnsi="宋体" w:hint="eastAsia"/>
                <w:sz w:val="18"/>
              </w:rPr>
              <w:t xml:space="preserve"> </w:t>
            </w:r>
          </w:p>
        </w:tc>
        <w:tc>
          <w:tcPr>
            <w:tcW w:w="44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863E92" w14:textId="77777777" w:rsidR="00346B1B" w:rsidRDefault="00346B1B">
            <w:r>
              <w:rPr>
                <w:rFonts w:ascii="宋体" w:hAnsi="宋体" w:hint="eastAsia"/>
                <w:color w:val="000000"/>
                <w:lang w:eastAsia="zh-Hans"/>
              </w:rPr>
              <w:t>瑞士</w:t>
            </w:r>
            <w:r>
              <w:rPr>
                <w:rFonts w:ascii="宋体" w:hAnsi="宋体" w:hint="eastAsia"/>
                <w:sz w:val="18"/>
              </w:rPr>
              <w:t xml:space="preserve"> </w:t>
            </w:r>
          </w:p>
        </w:tc>
        <w:tc>
          <w:tcPr>
            <w:tcW w:w="45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41B2EE6" w14:textId="77777777" w:rsidR="00346B1B" w:rsidRDefault="00346B1B">
            <w:pPr>
              <w:jc w:val="right"/>
            </w:pPr>
            <w:r>
              <w:rPr>
                <w:rFonts w:ascii="宋体" w:hAnsi="宋体" w:hint="eastAsia"/>
                <w:color w:val="000000"/>
                <w:lang w:eastAsia="zh-Hans"/>
              </w:rPr>
              <w:t>15,585</w:t>
            </w:r>
            <w:r>
              <w:rPr>
                <w:rFonts w:ascii="宋体" w:hAnsi="宋体" w:hint="eastAsia"/>
                <w:sz w:val="18"/>
              </w:rPr>
              <w:t xml:space="preserve"> </w:t>
            </w:r>
          </w:p>
        </w:tc>
        <w:tc>
          <w:tcPr>
            <w:tcW w:w="52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1E2E872" w14:textId="77777777" w:rsidR="00346B1B" w:rsidRDefault="00346B1B">
            <w:pPr>
              <w:jc w:val="right"/>
            </w:pPr>
            <w:r>
              <w:rPr>
                <w:rFonts w:ascii="宋体" w:hAnsi="宋体" w:hint="eastAsia"/>
                <w:color w:val="000000"/>
                <w:lang w:eastAsia="zh-Hans"/>
              </w:rPr>
              <w:t>13,447,468.27</w:t>
            </w:r>
            <w:r>
              <w:rPr>
                <w:rFonts w:ascii="宋体" w:hAnsi="宋体" w:hint="eastAsia"/>
                <w:sz w:val="18"/>
              </w:rPr>
              <w:t xml:space="preserve"> </w:t>
            </w:r>
          </w:p>
        </w:tc>
        <w:tc>
          <w:tcPr>
            <w:tcW w:w="89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8FC54C7" w14:textId="77777777" w:rsidR="00346B1B" w:rsidRDefault="00346B1B">
            <w:pPr>
              <w:jc w:val="right"/>
            </w:pPr>
            <w:r>
              <w:rPr>
                <w:rFonts w:ascii="宋体" w:hAnsi="宋体" w:hint="eastAsia"/>
                <w:color w:val="000000"/>
                <w:lang w:eastAsia="zh-Hans"/>
              </w:rPr>
              <w:t>2.76</w:t>
            </w:r>
            <w:r>
              <w:rPr>
                <w:rFonts w:ascii="宋体" w:hAnsi="宋体" w:hint="eastAsia"/>
                <w:sz w:val="18"/>
              </w:rPr>
              <w:t xml:space="preserve"> </w:t>
            </w:r>
          </w:p>
        </w:tc>
      </w:tr>
      <w:tr w:rsidR="009E7C02" w14:paraId="110B3FAE" w14:textId="77777777">
        <w:trPr>
          <w:divId w:val="1969048834"/>
        </w:trPr>
        <w:tc>
          <w:tcPr>
            <w:tcW w:w="40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F87C4B3" w14:textId="77777777" w:rsidR="00346B1B" w:rsidRDefault="00346B1B">
            <w:pPr>
              <w:jc w:val="center"/>
            </w:pPr>
            <w:r>
              <w:rPr>
                <w:rFonts w:ascii="宋体" w:hAnsi="宋体" w:hint="eastAsia"/>
                <w:color w:val="000000"/>
                <w:lang w:eastAsia="zh-Hans"/>
              </w:rPr>
              <w:t>5</w:t>
            </w:r>
            <w:r>
              <w:rPr>
                <w:rFonts w:ascii="宋体" w:hAnsi="宋体" w:hint="eastAsia"/>
                <w:sz w:val="18"/>
              </w:rPr>
              <w:t xml:space="preserve"> </w:t>
            </w:r>
          </w:p>
        </w:tc>
        <w:tc>
          <w:tcPr>
            <w:tcW w:w="64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691F1A6" w14:textId="77777777" w:rsidR="00346B1B" w:rsidRDefault="00346B1B">
            <w:r>
              <w:rPr>
                <w:rFonts w:ascii="宋体" w:hAnsi="宋体" w:hint="eastAsia"/>
                <w:color w:val="000000"/>
                <w:lang w:eastAsia="zh-Hans"/>
              </w:rPr>
              <w:t>BARCLAYS PLC</w:t>
            </w:r>
            <w:r>
              <w:rPr>
                <w:rFonts w:ascii="宋体" w:hAnsi="宋体" w:hint="eastAsia"/>
                <w:sz w:val="18"/>
              </w:rPr>
              <w:t xml:space="preserve"> </w:t>
            </w:r>
          </w:p>
        </w:tc>
        <w:tc>
          <w:tcPr>
            <w:tcW w:w="66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7F0596D" w14:textId="77777777" w:rsidR="00346B1B" w:rsidRDefault="00346B1B">
            <w:r>
              <w:rPr>
                <w:rFonts w:ascii="宋体" w:hAnsi="宋体" w:hint="eastAsia"/>
                <w:color w:val="000000"/>
                <w:lang w:eastAsia="zh-Hans"/>
              </w:rPr>
              <w:t>巴克莱</w:t>
            </w:r>
            <w:r>
              <w:rPr>
                <w:rFonts w:ascii="宋体" w:hAnsi="宋体" w:hint="eastAsia"/>
                <w:sz w:val="18"/>
              </w:rPr>
              <w:t xml:space="preserve"> </w:t>
            </w:r>
          </w:p>
        </w:tc>
        <w:tc>
          <w:tcPr>
            <w:tcW w:w="46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AA38890" w14:textId="77777777" w:rsidR="00346B1B" w:rsidRDefault="00346B1B">
            <w:r>
              <w:rPr>
                <w:rFonts w:ascii="宋体" w:hAnsi="宋体" w:hint="eastAsia"/>
                <w:color w:val="000000"/>
                <w:lang w:eastAsia="zh-Hans"/>
              </w:rPr>
              <w:t>BARC</w:t>
            </w:r>
            <w:r>
              <w:rPr>
                <w:rFonts w:ascii="宋体" w:hAnsi="宋体" w:hint="eastAsia"/>
                <w:sz w:val="18"/>
              </w:rPr>
              <w:t xml:space="preserve"> </w:t>
            </w:r>
          </w:p>
        </w:tc>
        <w:tc>
          <w:tcPr>
            <w:tcW w:w="50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EBAA73F" w14:textId="77777777" w:rsidR="00346B1B" w:rsidRDefault="00346B1B">
            <w:r>
              <w:rPr>
                <w:rFonts w:ascii="宋体" w:hAnsi="宋体" w:hint="eastAsia"/>
                <w:color w:val="000000"/>
                <w:lang w:eastAsia="zh-Hans"/>
              </w:rPr>
              <w:t>英国伦敦交易所</w:t>
            </w:r>
            <w:r>
              <w:rPr>
                <w:rFonts w:ascii="宋体" w:hAnsi="宋体" w:hint="eastAsia"/>
                <w:sz w:val="18"/>
              </w:rPr>
              <w:t xml:space="preserve"> </w:t>
            </w:r>
          </w:p>
        </w:tc>
        <w:tc>
          <w:tcPr>
            <w:tcW w:w="44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9AEF8CD" w14:textId="77777777" w:rsidR="00346B1B" w:rsidRDefault="00346B1B">
            <w:r>
              <w:rPr>
                <w:rFonts w:ascii="宋体" w:hAnsi="宋体" w:hint="eastAsia"/>
                <w:color w:val="000000"/>
                <w:lang w:eastAsia="zh-Hans"/>
              </w:rPr>
              <w:t>英国</w:t>
            </w:r>
            <w:r>
              <w:rPr>
                <w:rFonts w:ascii="宋体" w:hAnsi="宋体" w:hint="eastAsia"/>
                <w:sz w:val="18"/>
              </w:rPr>
              <w:t xml:space="preserve"> </w:t>
            </w:r>
          </w:p>
        </w:tc>
        <w:tc>
          <w:tcPr>
            <w:tcW w:w="45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88B8CF0" w14:textId="77777777" w:rsidR="00346B1B" w:rsidRDefault="00346B1B">
            <w:pPr>
              <w:jc w:val="right"/>
            </w:pPr>
            <w:r>
              <w:rPr>
                <w:rFonts w:ascii="宋体" w:hAnsi="宋体" w:hint="eastAsia"/>
                <w:color w:val="000000"/>
                <w:lang w:eastAsia="zh-Hans"/>
              </w:rPr>
              <w:t>365,057</w:t>
            </w:r>
            <w:r>
              <w:rPr>
                <w:rFonts w:ascii="宋体" w:hAnsi="宋体" w:hint="eastAsia"/>
                <w:sz w:val="18"/>
              </w:rPr>
              <w:t xml:space="preserve"> </w:t>
            </w:r>
          </w:p>
        </w:tc>
        <w:tc>
          <w:tcPr>
            <w:tcW w:w="52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CAAC36E" w14:textId="77777777" w:rsidR="00346B1B" w:rsidRDefault="00346B1B">
            <w:pPr>
              <w:jc w:val="right"/>
            </w:pPr>
            <w:r>
              <w:rPr>
                <w:rFonts w:ascii="宋体" w:hAnsi="宋体" w:hint="eastAsia"/>
                <w:color w:val="000000"/>
                <w:lang w:eastAsia="zh-Hans"/>
              </w:rPr>
              <w:t>12,104,045.27</w:t>
            </w:r>
            <w:r>
              <w:rPr>
                <w:rFonts w:ascii="宋体" w:hAnsi="宋体" w:hint="eastAsia"/>
                <w:sz w:val="18"/>
              </w:rPr>
              <w:t xml:space="preserve"> </w:t>
            </w:r>
          </w:p>
        </w:tc>
        <w:tc>
          <w:tcPr>
            <w:tcW w:w="89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E18308C" w14:textId="77777777" w:rsidR="00346B1B" w:rsidRDefault="00346B1B">
            <w:pPr>
              <w:jc w:val="right"/>
            </w:pPr>
            <w:r>
              <w:rPr>
                <w:rFonts w:ascii="宋体" w:hAnsi="宋体" w:hint="eastAsia"/>
                <w:color w:val="000000"/>
                <w:lang w:eastAsia="zh-Hans"/>
              </w:rPr>
              <w:t>2.49</w:t>
            </w:r>
            <w:r>
              <w:rPr>
                <w:rFonts w:ascii="宋体" w:hAnsi="宋体" w:hint="eastAsia"/>
                <w:sz w:val="18"/>
              </w:rPr>
              <w:t xml:space="preserve"> </w:t>
            </w:r>
          </w:p>
        </w:tc>
      </w:tr>
      <w:tr w:rsidR="009E7C02" w14:paraId="1DD08020" w14:textId="77777777">
        <w:trPr>
          <w:divId w:val="1969048834"/>
        </w:trPr>
        <w:tc>
          <w:tcPr>
            <w:tcW w:w="40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796C15C" w14:textId="77777777" w:rsidR="00346B1B" w:rsidRDefault="00346B1B">
            <w:pPr>
              <w:jc w:val="center"/>
            </w:pPr>
            <w:r>
              <w:rPr>
                <w:rFonts w:ascii="宋体" w:hAnsi="宋体" w:hint="eastAsia"/>
                <w:color w:val="000000"/>
                <w:lang w:eastAsia="zh-Hans"/>
              </w:rPr>
              <w:t>6</w:t>
            </w:r>
            <w:r>
              <w:rPr>
                <w:rFonts w:ascii="宋体" w:hAnsi="宋体" w:hint="eastAsia"/>
                <w:sz w:val="18"/>
              </w:rPr>
              <w:t xml:space="preserve"> </w:t>
            </w:r>
          </w:p>
        </w:tc>
        <w:tc>
          <w:tcPr>
            <w:tcW w:w="64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D84EDBD" w14:textId="77777777" w:rsidR="00346B1B" w:rsidRDefault="00346B1B">
            <w:r>
              <w:rPr>
                <w:rFonts w:ascii="宋体" w:hAnsi="宋体" w:hint="eastAsia"/>
                <w:color w:val="000000"/>
                <w:lang w:eastAsia="zh-Hans"/>
              </w:rPr>
              <w:t>ENGIE SA (FRANCE LISTING)</w:t>
            </w:r>
            <w:r>
              <w:rPr>
                <w:rFonts w:ascii="宋体" w:hAnsi="宋体" w:hint="eastAsia"/>
                <w:sz w:val="18"/>
              </w:rPr>
              <w:t xml:space="preserve"> </w:t>
            </w:r>
          </w:p>
        </w:tc>
        <w:tc>
          <w:tcPr>
            <w:tcW w:w="66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FA16DAA" w14:textId="77777777" w:rsidR="00346B1B" w:rsidRDefault="00346B1B">
            <w:r>
              <w:rPr>
                <w:rFonts w:ascii="宋体" w:hAnsi="宋体" w:hint="eastAsia"/>
                <w:color w:val="000000"/>
                <w:lang w:eastAsia="zh-Hans"/>
              </w:rPr>
              <w:t>Engie公司</w:t>
            </w:r>
            <w:r>
              <w:rPr>
                <w:rFonts w:ascii="宋体" w:hAnsi="宋体" w:hint="eastAsia"/>
                <w:sz w:val="18"/>
              </w:rPr>
              <w:t xml:space="preserve"> </w:t>
            </w:r>
          </w:p>
        </w:tc>
        <w:tc>
          <w:tcPr>
            <w:tcW w:w="46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EF8CBEE" w14:textId="77777777" w:rsidR="00346B1B" w:rsidRDefault="00346B1B">
            <w:r>
              <w:rPr>
                <w:rFonts w:ascii="宋体" w:hAnsi="宋体" w:hint="eastAsia"/>
                <w:color w:val="000000"/>
                <w:lang w:eastAsia="zh-Hans"/>
              </w:rPr>
              <w:t>ENGI</w:t>
            </w:r>
            <w:r>
              <w:rPr>
                <w:rFonts w:ascii="宋体" w:hAnsi="宋体" w:hint="eastAsia"/>
                <w:sz w:val="18"/>
              </w:rPr>
              <w:t xml:space="preserve"> </w:t>
            </w:r>
          </w:p>
        </w:tc>
        <w:tc>
          <w:tcPr>
            <w:tcW w:w="50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9B433A3" w14:textId="77777777" w:rsidR="00346B1B" w:rsidRDefault="00346B1B">
            <w:r>
              <w:rPr>
                <w:rFonts w:ascii="宋体" w:hAnsi="宋体" w:hint="eastAsia"/>
                <w:color w:val="000000"/>
                <w:lang w:eastAsia="zh-Hans"/>
              </w:rPr>
              <w:t>巴黎交易所</w:t>
            </w:r>
            <w:r>
              <w:rPr>
                <w:rFonts w:ascii="宋体" w:hAnsi="宋体" w:hint="eastAsia"/>
                <w:sz w:val="18"/>
              </w:rPr>
              <w:t xml:space="preserve"> </w:t>
            </w:r>
          </w:p>
        </w:tc>
        <w:tc>
          <w:tcPr>
            <w:tcW w:w="44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12DEDAD" w14:textId="77777777" w:rsidR="00346B1B" w:rsidRDefault="00346B1B">
            <w:r>
              <w:rPr>
                <w:rFonts w:ascii="宋体" w:hAnsi="宋体" w:hint="eastAsia"/>
                <w:color w:val="000000"/>
                <w:lang w:eastAsia="zh-Hans"/>
              </w:rPr>
              <w:t>法国</w:t>
            </w:r>
            <w:r>
              <w:rPr>
                <w:rFonts w:ascii="宋体" w:hAnsi="宋体" w:hint="eastAsia"/>
                <w:sz w:val="18"/>
              </w:rPr>
              <w:t xml:space="preserve"> </w:t>
            </w:r>
          </w:p>
        </w:tc>
        <w:tc>
          <w:tcPr>
            <w:tcW w:w="45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A03CA42" w14:textId="77777777" w:rsidR="00346B1B" w:rsidRDefault="00346B1B">
            <w:pPr>
              <w:jc w:val="right"/>
            </w:pPr>
            <w:r>
              <w:rPr>
                <w:rFonts w:ascii="宋体" w:hAnsi="宋体" w:hint="eastAsia"/>
                <w:color w:val="000000"/>
                <w:lang w:eastAsia="zh-Hans"/>
              </w:rPr>
              <w:t>66,913</w:t>
            </w:r>
            <w:r>
              <w:rPr>
                <w:rFonts w:ascii="宋体" w:hAnsi="宋体" w:hint="eastAsia"/>
                <w:sz w:val="18"/>
              </w:rPr>
              <w:t xml:space="preserve"> </w:t>
            </w:r>
          </w:p>
        </w:tc>
        <w:tc>
          <w:tcPr>
            <w:tcW w:w="52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E731998" w14:textId="77777777" w:rsidR="00346B1B" w:rsidRDefault="00346B1B">
            <w:pPr>
              <w:jc w:val="right"/>
            </w:pPr>
            <w:r>
              <w:rPr>
                <w:rFonts w:ascii="宋体" w:hAnsi="宋体" w:hint="eastAsia"/>
                <w:color w:val="000000"/>
                <w:lang w:eastAsia="zh-Hans"/>
              </w:rPr>
              <w:t>11,202,428.63</w:t>
            </w:r>
            <w:r>
              <w:rPr>
                <w:rFonts w:ascii="宋体" w:hAnsi="宋体" w:hint="eastAsia"/>
                <w:sz w:val="18"/>
              </w:rPr>
              <w:t xml:space="preserve"> </w:t>
            </w:r>
          </w:p>
        </w:tc>
        <w:tc>
          <w:tcPr>
            <w:tcW w:w="89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0A9D155" w14:textId="77777777" w:rsidR="00346B1B" w:rsidRDefault="00346B1B">
            <w:pPr>
              <w:jc w:val="right"/>
            </w:pPr>
            <w:r>
              <w:rPr>
                <w:rFonts w:ascii="宋体" w:hAnsi="宋体" w:hint="eastAsia"/>
                <w:color w:val="000000"/>
                <w:lang w:eastAsia="zh-Hans"/>
              </w:rPr>
              <w:t>2.30</w:t>
            </w:r>
            <w:r>
              <w:rPr>
                <w:rFonts w:ascii="宋体" w:hAnsi="宋体" w:hint="eastAsia"/>
                <w:sz w:val="18"/>
              </w:rPr>
              <w:t xml:space="preserve"> </w:t>
            </w:r>
          </w:p>
        </w:tc>
      </w:tr>
      <w:tr w:rsidR="009E7C02" w14:paraId="67D04902" w14:textId="77777777">
        <w:trPr>
          <w:divId w:val="1969048834"/>
        </w:trPr>
        <w:tc>
          <w:tcPr>
            <w:tcW w:w="40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2D001B9" w14:textId="77777777" w:rsidR="00346B1B" w:rsidRDefault="00346B1B">
            <w:pPr>
              <w:jc w:val="center"/>
            </w:pPr>
            <w:r>
              <w:rPr>
                <w:rFonts w:ascii="宋体" w:hAnsi="宋体" w:hint="eastAsia"/>
                <w:color w:val="000000"/>
                <w:lang w:eastAsia="zh-Hans"/>
              </w:rPr>
              <w:t>7</w:t>
            </w:r>
            <w:r>
              <w:rPr>
                <w:rFonts w:ascii="宋体" w:hAnsi="宋体" w:hint="eastAsia"/>
                <w:sz w:val="18"/>
              </w:rPr>
              <w:t xml:space="preserve"> </w:t>
            </w:r>
          </w:p>
        </w:tc>
        <w:tc>
          <w:tcPr>
            <w:tcW w:w="64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0DEF597" w14:textId="77777777" w:rsidR="00346B1B" w:rsidRDefault="00346B1B">
            <w:r>
              <w:rPr>
                <w:rFonts w:ascii="宋体" w:hAnsi="宋体" w:hint="eastAsia"/>
                <w:color w:val="000000"/>
                <w:lang w:eastAsia="zh-Hans"/>
              </w:rPr>
              <w:t>BANCO SANTANDER SA</w:t>
            </w:r>
            <w:r>
              <w:rPr>
                <w:rFonts w:ascii="宋体" w:hAnsi="宋体" w:hint="eastAsia"/>
                <w:sz w:val="18"/>
              </w:rPr>
              <w:t xml:space="preserve"> </w:t>
            </w:r>
          </w:p>
        </w:tc>
        <w:tc>
          <w:tcPr>
            <w:tcW w:w="66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4808476" w14:textId="77777777" w:rsidR="00346B1B" w:rsidRDefault="00346B1B">
            <w:r>
              <w:rPr>
                <w:rFonts w:ascii="宋体" w:hAnsi="宋体" w:hint="eastAsia"/>
                <w:color w:val="000000"/>
                <w:lang w:eastAsia="zh-Hans"/>
              </w:rPr>
              <w:t>桑坦德</w:t>
            </w:r>
            <w:r>
              <w:rPr>
                <w:rFonts w:ascii="宋体" w:hAnsi="宋体" w:hint="eastAsia"/>
                <w:sz w:val="18"/>
              </w:rPr>
              <w:t xml:space="preserve"> </w:t>
            </w:r>
          </w:p>
        </w:tc>
        <w:tc>
          <w:tcPr>
            <w:tcW w:w="46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1667E35" w14:textId="77777777" w:rsidR="00346B1B" w:rsidRDefault="00346B1B">
            <w:r>
              <w:rPr>
                <w:rFonts w:ascii="宋体" w:hAnsi="宋体" w:hint="eastAsia"/>
                <w:color w:val="000000"/>
                <w:lang w:eastAsia="zh-Hans"/>
              </w:rPr>
              <w:t>SAN</w:t>
            </w:r>
            <w:r>
              <w:rPr>
                <w:rFonts w:ascii="宋体" w:hAnsi="宋体" w:hint="eastAsia"/>
                <w:sz w:val="18"/>
              </w:rPr>
              <w:t xml:space="preserve"> </w:t>
            </w:r>
          </w:p>
        </w:tc>
        <w:tc>
          <w:tcPr>
            <w:tcW w:w="50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4047AD7" w14:textId="77777777" w:rsidR="00346B1B" w:rsidRDefault="00346B1B">
            <w:r>
              <w:rPr>
                <w:rFonts w:ascii="宋体" w:hAnsi="宋体" w:hint="eastAsia"/>
                <w:color w:val="000000"/>
                <w:lang w:eastAsia="zh-Hans"/>
              </w:rPr>
              <w:t>西班牙证券交易所</w:t>
            </w:r>
            <w:r>
              <w:rPr>
                <w:rFonts w:ascii="宋体" w:hAnsi="宋体" w:hint="eastAsia"/>
                <w:sz w:val="18"/>
              </w:rPr>
              <w:t xml:space="preserve"> </w:t>
            </w:r>
          </w:p>
        </w:tc>
        <w:tc>
          <w:tcPr>
            <w:tcW w:w="44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AE95DCC" w14:textId="77777777" w:rsidR="00346B1B" w:rsidRDefault="00346B1B">
            <w:r>
              <w:rPr>
                <w:rFonts w:ascii="宋体" w:hAnsi="宋体" w:hint="eastAsia"/>
                <w:color w:val="000000"/>
                <w:lang w:eastAsia="zh-Hans"/>
              </w:rPr>
              <w:t>西班牙</w:t>
            </w:r>
            <w:r>
              <w:rPr>
                <w:rFonts w:ascii="宋体" w:hAnsi="宋体" w:hint="eastAsia"/>
                <w:sz w:val="18"/>
              </w:rPr>
              <w:t xml:space="preserve"> </w:t>
            </w:r>
          </w:p>
        </w:tc>
        <w:tc>
          <w:tcPr>
            <w:tcW w:w="45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5C05730" w14:textId="77777777" w:rsidR="00346B1B" w:rsidRDefault="00346B1B">
            <w:pPr>
              <w:jc w:val="right"/>
            </w:pPr>
            <w:r>
              <w:rPr>
                <w:rFonts w:ascii="宋体" w:hAnsi="宋体" w:hint="eastAsia"/>
                <w:color w:val="000000"/>
                <w:lang w:eastAsia="zh-Hans"/>
              </w:rPr>
              <w:t>184,924</w:t>
            </w:r>
            <w:r>
              <w:rPr>
                <w:rFonts w:ascii="宋体" w:hAnsi="宋体" w:hint="eastAsia"/>
                <w:sz w:val="18"/>
              </w:rPr>
              <w:t xml:space="preserve"> </w:t>
            </w:r>
          </w:p>
        </w:tc>
        <w:tc>
          <w:tcPr>
            <w:tcW w:w="52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EDDC4DA" w14:textId="77777777" w:rsidR="00346B1B" w:rsidRDefault="00346B1B">
            <w:pPr>
              <w:jc w:val="right"/>
            </w:pPr>
            <w:r>
              <w:rPr>
                <w:rFonts w:ascii="宋体" w:hAnsi="宋体" w:hint="eastAsia"/>
                <w:color w:val="000000"/>
                <w:lang w:eastAsia="zh-Hans"/>
              </w:rPr>
              <w:t>10,918,590.69</w:t>
            </w:r>
            <w:r>
              <w:rPr>
                <w:rFonts w:ascii="宋体" w:hAnsi="宋体" w:hint="eastAsia"/>
                <w:sz w:val="18"/>
              </w:rPr>
              <w:t xml:space="preserve"> </w:t>
            </w:r>
          </w:p>
        </w:tc>
        <w:tc>
          <w:tcPr>
            <w:tcW w:w="89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CD58EB3" w14:textId="77777777" w:rsidR="00346B1B" w:rsidRDefault="00346B1B">
            <w:pPr>
              <w:jc w:val="right"/>
            </w:pPr>
            <w:r>
              <w:rPr>
                <w:rFonts w:ascii="宋体" w:hAnsi="宋体" w:hint="eastAsia"/>
                <w:color w:val="000000"/>
                <w:lang w:eastAsia="zh-Hans"/>
              </w:rPr>
              <w:t>2.25</w:t>
            </w:r>
            <w:r>
              <w:rPr>
                <w:rFonts w:ascii="宋体" w:hAnsi="宋体" w:hint="eastAsia"/>
                <w:sz w:val="18"/>
              </w:rPr>
              <w:t xml:space="preserve"> </w:t>
            </w:r>
          </w:p>
        </w:tc>
      </w:tr>
      <w:tr w:rsidR="009E7C02" w14:paraId="1816449A" w14:textId="77777777">
        <w:trPr>
          <w:divId w:val="1969048834"/>
        </w:trPr>
        <w:tc>
          <w:tcPr>
            <w:tcW w:w="40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C8DC5B7" w14:textId="77777777" w:rsidR="00346B1B" w:rsidRDefault="00346B1B">
            <w:pPr>
              <w:jc w:val="center"/>
            </w:pPr>
            <w:r>
              <w:rPr>
                <w:rFonts w:ascii="宋体" w:hAnsi="宋体" w:hint="eastAsia"/>
                <w:color w:val="000000"/>
                <w:lang w:eastAsia="zh-Hans"/>
              </w:rPr>
              <w:t>8</w:t>
            </w:r>
            <w:r>
              <w:rPr>
                <w:rFonts w:ascii="宋体" w:hAnsi="宋体" w:hint="eastAsia"/>
                <w:sz w:val="18"/>
              </w:rPr>
              <w:t xml:space="preserve"> </w:t>
            </w:r>
          </w:p>
        </w:tc>
        <w:tc>
          <w:tcPr>
            <w:tcW w:w="64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5E6DE37" w14:textId="77777777" w:rsidR="00346B1B" w:rsidRDefault="00346B1B">
            <w:r>
              <w:rPr>
                <w:rFonts w:ascii="宋体" w:hAnsi="宋体" w:hint="eastAsia"/>
                <w:color w:val="000000"/>
                <w:lang w:eastAsia="zh-Hans"/>
              </w:rPr>
              <w:t>ALLIANZ SE-REG</w:t>
            </w:r>
            <w:r>
              <w:rPr>
                <w:rFonts w:ascii="宋体" w:hAnsi="宋体" w:hint="eastAsia"/>
                <w:sz w:val="18"/>
              </w:rPr>
              <w:t xml:space="preserve"> </w:t>
            </w:r>
          </w:p>
        </w:tc>
        <w:tc>
          <w:tcPr>
            <w:tcW w:w="66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4E7AA91" w14:textId="77777777" w:rsidR="00346B1B" w:rsidRDefault="00346B1B">
            <w:r>
              <w:rPr>
                <w:rFonts w:ascii="宋体" w:hAnsi="宋体" w:hint="eastAsia"/>
                <w:color w:val="000000"/>
                <w:lang w:eastAsia="zh-Hans"/>
              </w:rPr>
              <w:t>安联保险有限公司</w:t>
            </w:r>
            <w:r>
              <w:rPr>
                <w:rFonts w:ascii="宋体" w:hAnsi="宋体" w:hint="eastAsia"/>
                <w:sz w:val="18"/>
              </w:rPr>
              <w:t xml:space="preserve"> </w:t>
            </w:r>
          </w:p>
        </w:tc>
        <w:tc>
          <w:tcPr>
            <w:tcW w:w="46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6873432" w14:textId="77777777" w:rsidR="00346B1B" w:rsidRDefault="00346B1B">
            <w:r>
              <w:rPr>
                <w:rFonts w:ascii="宋体" w:hAnsi="宋体" w:hint="eastAsia"/>
                <w:color w:val="000000"/>
                <w:lang w:eastAsia="zh-Hans"/>
              </w:rPr>
              <w:t>ALV</w:t>
            </w:r>
            <w:r>
              <w:rPr>
                <w:rFonts w:ascii="宋体" w:hAnsi="宋体" w:hint="eastAsia"/>
                <w:sz w:val="18"/>
              </w:rPr>
              <w:t xml:space="preserve"> </w:t>
            </w:r>
          </w:p>
        </w:tc>
        <w:tc>
          <w:tcPr>
            <w:tcW w:w="50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BEA52DB" w14:textId="77777777" w:rsidR="00346B1B" w:rsidRDefault="00346B1B">
            <w:r>
              <w:rPr>
                <w:rFonts w:ascii="宋体" w:hAnsi="宋体" w:hint="eastAsia"/>
                <w:color w:val="000000"/>
                <w:lang w:eastAsia="zh-Hans"/>
              </w:rPr>
              <w:t>法兰克福证券交易所</w:t>
            </w:r>
            <w:r>
              <w:rPr>
                <w:rFonts w:ascii="宋体" w:hAnsi="宋体" w:hint="eastAsia"/>
                <w:sz w:val="18"/>
              </w:rPr>
              <w:t xml:space="preserve"> </w:t>
            </w:r>
          </w:p>
        </w:tc>
        <w:tc>
          <w:tcPr>
            <w:tcW w:w="44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797C98" w14:textId="77777777" w:rsidR="00346B1B" w:rsidRDefault="00346B1B">
            <w:r>
              <w:rPr>
                <w:rFonts w:ascii="宋体" w:hAnsi="宋体" w:hint="eastAsia"/>
                <w:color w:val="000000"/>
                <w:lang w:eastAsia="zh-Hans"/>
              </w:rPr>
              <w:t>德国</w:t>
            </w:r>
            <w:r>
              <w:rPr>
                <w:rFonts w:ascii="宋体" w:hAnsi="宋体" w:hint="eastAsia"/>
                <w:sz w:val="18"/>
              </w:rPr>
              <w:t xml:space="preserve"> </w:t>
            </w:r>
          </w:p>
        </w:tc>
        <w:tc>
          <w:tcPr>
            <w:tcW w:w="45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AAD8F63" w14:textId="77777777" w:rsidR="00346B1B" w:rsidRDefault="00346B1B">
            <w:pPr>
              <w:jc w:val="right"/>
            </w:pPr>
            <w:r>
              <w:rPr>
                <w:rFonts w:ascii="宋体" w:hAnsi="宋体" w:hint="eastAsia"/>
                <w:color w:val="000000"/>
                <w:lang w:eastAsia="zh-Hans"/>
              </w:rPr>
              <w:t>3,652</w:t>
            </w:r>
            <w:r>
              <w:rPr>
                <w:rFonts w:ascii="宋体" w:hAnsi="宋体" w:hint="eastAsia"/>
                <w:sz w:val="18"/>
              </w:rPr>
              <w:t xml:space="preserve"> </w:t>
            </w:r>
          </w:p>
        </w:tc>
        <w:tc>
          <w:tcPr>
            <w:tcW w:w="52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F629D55" w14:textId="77777777" w:rsidR="00346B1B" w:rsidRDefault="00346B1B">
            <w:pPr>
              <w:jc w:val="right"/>
            </w:pPr>
            <w:r>
              <w:rPr>
                <w:rFonts w:ascii="宋体" w:hAnsi="宋体" w:hint="eastAsia"/>
                <w:color w:val="000000"/>
                <w:lang w:eastAsia="zh-Hans"/>
              </w:rPr>
              <w:t>10,558,902.85</w:t>
            </w:r>
            <w:r>
              <w:rPr>
                <w:rFonts w:ascii="宋体" w:hAnsi="宋体" w:hint="eastAsia"/>
                <w:sz w:val="18"/>
              </w:rPr>
              <w:t xml:space="preserve"> </w:t>
            </w:r>
          </w:p>
        </w:tc>
        <w:tc>
          <w:tcPr>
            <w:tcW w:w="89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53AB3F2" w14:textId="77777777" w:rsidR="00346B1B" w:rsidRDefault="00346B1B">
            <w:pPr>
              <w:jc w:val="right"/>
            </w:pPr>
            <w:r>
              <w:rPr>
                <w:rFonts w:ascii="宋体" w:hAnsi="宋体" w:hint="eastAsia"/>
                <w:color w:val="000000"/>
                <w:lang w:eastAsia="zh-Hans"/>
              </w:rPr>
              <w:t>2.17</w:t>
            </w:r>
            <w:r>
              <w:rPr>
                <w:rFonts w:ascii="宋体" w:hAnsi="宋体" w:hint="eastAsia"/>
                <w:sz w:val="18"/>
              </w:rPr>
              <w:t xml:space="preserve"> </w:t>
            </w:r>
          </w:p>
        </w:tc>
      </w:tr>
      <w:tr w:rsidR="009E7C02" w14:paraId="2072549C" w14:textId="77777777">
        <w:trPr>
          <w:divId w:val="1969048834"/>
        </w:trPr>
        <w:tc>
          <w:tcPr>
            <w:tcW w:w="40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9527AD3" w14:textId="77777777" w:rsidR="00346B1B" w:rsidRDefault="00346B1B">
            <w:pPr>
              <w:jc w:val="center"/>
            </w:pPr>
            <w:r>
              <w:rPr>
                <w:rFonts w:ascii="宋体" w:hAnsi="宋体" w:hint="eastAsia"/>
                <w:color w:val="000000"/>
                <w:lang w:eastAsia="zh-Hans"/>
              </w:rPr>
              <w:t>9</w:t>
            </w:r>
            <w:r>
              <w:rPr>
                <w:rFonts w:ascii="宋体" w:hAnsi="宋体" w:hint="eastAsia"/>
                <w:sz w:val="18"/>
              </w:rPr>
              <w:t xml:space="preserve"> </w:t>
            </w:r>
          </w:p>
        </w:tc>
        <w:tc>
          <w:tcPr>
            <w:tcW w:w="64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C3EB0F0" w14:textId="77777777" w:rsidR="00346B1B" w:rsidRDefault="00346B1B">
            <w:r>
              <w:rPr>
                <w:rFonts w:ascii="宋体" w:hAnsi="宋体" w:hint="eastAsia"/>
                <w:color w:val="000000"/>
                <w:lang w:eastAsia="zh-Hans"/>
              </w:rPr>
              <w:t>COCA-COLA HBC AG</w:t>
            </w:r>
            <w:r>
              <w:rPr>
                <w:rFonts w:ascii="宋体" w:hAnsi="宋体" w:hint="eastAsia"/>
                <w:sz w:val="18"/>
              </w:rPr>
              <w:t xml:space="preserve"> </w:t>
            </w:r>
          </w:p>
        </w:tc>
        <w:tc>
          <w:tcPr>
            <w:tcW w:w="66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C16E18B" w14:textId="77777777" w:rsidR="00346B1B" w:rsidRDefault="00346B1B">
            <w:r>
              <w:rPr>
                <w:rFonts w:ascii="宋体" w:hAnsi="宋体" w:hint="eastAsia"/>
                <w:color w:val="000000"/>
                <w:lang w:eastAsia="zh-Hans"/>
              </w:rPr>
              <w:t>可口可乐HBC股份公司</w:t>
            </w:r>
            <w:r>
              <w:rPr>
                <w:rFonts w:ascii="宋体" w:hAnsi="宋体" w:hint="eastAsia"/>
                <w:sz w:val="18"/>
              </w:rPr>
              <w:t xml:space="preserve"> </w:t>
            </w:r>
          </w:p>
        </w:tc>
        <w:tc>
          <w:tcPr>
            <w:tcW w:w="46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4D78316" w14:textId="77777777" w:rsidR="00346B1B" w:rsidRDefault="00346B1B">
            <w:r>
              <w:rPr>
                <w:rFonts w:ascii="宋体" w:hAnsi="宋体" w:hint="eastAsia"/>
                <w:color w:val="000000"/>
                <w:lang w:eastAsia="zh-Hans"/>
              </w:rPr>
              <w:t>CCH</w:t>
            </w:r>
            <w:r>
              <w:rPr>
                <w:rFonts w:ascii="宋体" w:hAnsi="宋体" w:hint="eastAsia"/>
                <w:sz w:val="18"/>
              </w:rPr>
              <w:t xml:space="preserve"> </w:t>
            </w:r>
          </w:p>
        </w:tc>
        <w:tc>
          <w:tcPr>
            <w:tcW w:w="50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ACCCAEC" w14:textId="77777777" w:rsidR="00346B1B" w:rsidRDefault="00346B1B">
            <w:r>
              <w:rPr>
                <w:rFonts w:ascii="宋体" w:hAnsi="宋体" w:hint="eastAsia"/>
                <w:color w:val="000000"/>
                <w:lang w:eastAsia="zh-Hans"/>
              </w:rPr>
              <w:t>英国伦敦交易所</w:t>
            </w:r>
            <w:r>
              <w:rPr>
                <w:rFonts w:ascii="宋体" w:hAnsi="宋体" w:hint="eastAsia"/>
                <w:sz w:val="18"/>
              </w:rPr>
              <w:t xml:space="preserve"> </w:t>
            </w:r>
          </w:p>
        </w:tc>
        <w:tc>
          <w:tcPr>
            <w:tcW w:w="44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D9170BD" w14:textId="77777777" w:rsidR="00346B1B" w:rsidRDefault="00346B1B">
            <w:r>
              <w:rPr>
                <w:rFonts w:ascii="宋体" w:hAnsi="宋体" w:hint="eastAsia"/>
                <w:color w:val="000000"/>
                <w:lang w:eastAsia="zh-Hans"/>
              </w:rPr>
              <w:t>英国</w:t>
            </w:r>
            <w:r>
              <w:rPr>
                <w:rFonts w:ascii="宋体" w:hAnsi="宋体" w:hint="eastAsia"/>
                <w:sz w:val="18"/>
              </w:rPr>
              <w:t xml:space="preserve"> </w:t>
            </w:r>
          </w:p>
        </w:tc>
        <w:tc>
          <w:tcPr>
            <w:tcW w:w="45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F9ED48F" w14:textId="77777777" w:rsidR="00346B1B" w:rsidRDefault="00346B1B">
            <w:pPr>
              <w:jc w:val="right"/>
            </w:pPr>
            <w:r>
              <w:rPr>
                <w:rFonts w:ascii="宋体" w:hAnsi="宋体" w:hint="eastAsia"/>
                <w:color w:val="000000"/>
                <w:lang w:eastAsia="zh-Hans"/>
              </w:rPr>
              <w:t>27,150</w:t>
            </w:r>
            <w:r>
              <w:rPr>
                <w:rFonts w:ascii="宋体" w:hAnsi="宋体" w:hint="eastAsia"/>
                <w:sz w:val="18"/>
              </w:rPr>
              <w:t xml:space="preserve"> </w:t>
            </w:r>
          </w:p>
        </w:tc>
        <w:tc>
          <w:tcPr>
            <w:tcW w:w="52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B4D39E1" w14:textId="77777777" w:rsidR="00346B1B" w:rsidRDefault="00346B1B">
            <w:pPr>
              <w:jc w:val="right"/>
            </w:pPr>
            <w:r>
              <w:rPr>
                <w:rFonts w:ascii="宋体" w:hAnsi="宋体" w:hint="eastAsia"/>
                <w:color w:val="000000"/>
                <w:lang w:eastAsia="zh-Hans"/>
              </w:rPr>
              <w:t>10,152,286.38</w:t>
            </w:r>
            <w:r>
              <w:rPr>
                <w:rFonts w:ascii="宋体" w:hAnsi="宋体" w:hint="eastAsia"/>
                <w:sz w:val="18"/>
              </w:rPr>
              <w:t xml:space="preserve"> </w:t>
            </w:r>
          </w:p>
        </w:tc>
        <w:tc>
          <w:tcPr>
            <w:tcW w:w="89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CB254F7" w14:textId="77777777" w:rsidR="00346B1B" w:rsidRDefault="00346B1B">
            <w:pPr>
              <w:jc w:val="right"/>
            </w:pPr>
            <w:r>
              <w:rPr>
                <w:rFonts w:ascii="宋体" w:hAnsi="宋体" w:hint="eastAsia"/>
                <w:color w:val="000000"/>
                <w:lang w:eastAsia="zh-Hans"/>
              </w:rPr>
              <w:t>2.09</w:t>
            </w:r>
            <w:r>
              <w:rPr>
                <w:rFonts w:ascii="宋体" w:hAnsi="宋体" w:hint="eastAsia"/>
                <w:sz w:val="18"/>
              </w:rPr>
              <w:t xml:space="preserve"> </w:t>
            </w:r>
          </w:p>
        </w:tc>
      </w:tr>
      <w:tr w:rsidR="009E7C02" w14:paraId="0D27BFBC" w14:textId="77777777">
        <w:trPr>
          <w:divId w:val="1969048834"/>
        </w:trPr>
        <w:tc>
          <w:tcPr>
            <w:tcW w:w="40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D24A615" w14:textId="77777777" w:rsidR="00346B1B" w:rsidRDefault="00346B1B">
            <w:pPr>
              <w:jc w:val="center"/>
            </w:pPr>
            <w:r>
              <w:rPr>
                <w:rFonts w:ascii="宋体" w:hAnsi="宋体" w:hint="eastAsia"/>
                <w:color w:val="000000"/>
                <w:lang w:eastAsia="zh-Hans"/>
              </w:rPr>
              <w:t>10</w:t>
            </w:r>
            <w:r>
              <w:rPr>
                <w:rFonts w:ascii="宋体" w:hAnsi="宋体" w:hint="eastAsia"/>
                <w:sz w:val="18"/>
              </w:rPr>
              <w:t xml:space="preserve"> </w:t>
            </w:r>
          </w:p>
        </w:tc>
        <w:tc>
          <w:tcPr>
            <w:tcW w:w="64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204636C" w14:textId="77777777" w:rsidR="00346B1B" w:rsidRDefault="00346B1B">
            <w:r>
              <w:rPr>
                <w:rFonts w:ascii="宋体" w:hAnsi="宋体" w:hint="eastAsia"/>
                <w:color w:val="000000"/>
                <w:lang w:eastAsia="zh-Hans"/>
              </w:rPr>
              <w:t>ROCHE HOLDING AG-GENUSSCHEIN</w:t>
            </w:r>
            <w:r>
              <w:rPr>
                <w:rFonts w:ascii="宋体" w:hAnsi="宋体" w:hint="eastAsia"/>
                <w:sz w:val="18"/>
              </w:rPr>
              <w:t xml:space="preserve"> </w:t>
            </w:r>
          </w:p>
        </w:tc>
        <w:tc>
          <w:tcPr>
            <w:tcW w:w="66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D67005F" w14:textId="77777777" w:rsidR="00346B1B" w:rsidRDefault="00346B1B">
            <w:r>
              <w:rPr>
                <w:rFonts w:ascii="宋体" w:hAnsi="宋体" w:hint="eastAsia"/>
                <w:color w:val="000000"/>
                <w:lang w:eastAsia="zh-Hans"/>
              </w:rPr>
              <w:t>罗氏控股股份公司</w:t>
            </w:r>
            <w:r>
              <w:rPr>
                <w:rFonts w:ascii="宋体" w:hAnsi="宋体" w:hint="eastAsia"/>
                <w:sz w:val="18"/>
              </w:rPr>
              <w:t xml:space="preserve"> </w:t>
            </w:r>
          </w:p>
        </w:tc>
        <w:tc>
          <w:tcPr>
            <w:tcW w:w="46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3862A0E" w14:textId="77777777" w:rsidR="00346B1B" w:rsidRDefault="00346B1B">
            <w:r>
              <w:rPr>
                <w:rFonts w:ascii="宋体" w:hAnsi="宋体" w:hint="eastAsia"/>
                <w:color w:val="000000"/>
                <w:lang w:eastAsia="zh-Hans"/>
              </w:rPr>
              <w:t>ROG</w:t>
            </w:r>
            <w:r>
              <w:rPr>
                <w:rFonts w:ascii="宋体" w:hAnsi="宋体" w:hint="eastAsia"/>
                <w:sz w:val="18"/>
              </w:rPr>
              <w:t xml:space="preserve"> </w:t>
            </w:r>
          </w:p>
        </w:tc>
        <w:tc>
          <w:tcPr>
            <w:tcW w:w="50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D084A5A" w14:textId="77777777" w:rsidR="00346B1B" w:rsidRDefault="00346B1B">
            <w:r>
              <w:rPr>
                <w:rFonts w:ascii="宋体" w:hAnsi="宋体" w:hint="eastAsia"/>
                <w:color w:val="000000"/>
                <w:lang w:eastAsia="zh-Hans"/>
              </w:rPr>
              <w:t>瑞士证券交易所</w:t>
            </w:r>
            <w:r>
              <w:rPr>
                <w:rFonts w:ascii="宋体" w:hAnsi="宋体" w:hint="eastAsia"/>
                <w:sz w:val="18"/>
              </w:rPr>
              <w:t xml:space="preserve"> </w:t>
            </w:r>
          </w:p>
        </w:tc>
        <w:tc>
          <w:tcPr>
            <w:tcW w:w="44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21954C9" w14:textId="77777777" w:rsidR="00346B1B" w:rsidRDefault="00346B1B">
            <w:r>
              <w:rPr>
                <w:rFonts w:ascii="宋体" w:hAnsi="宋体" w:hint="eastAsia"/>
                <w:color w:val="000000"/>
                <w:lang w:eastAsia="zh-Hans"/>
              </w:rPr>
              <w:t>瑞士</w:t>
            </w:r>
            <w:r>
              <w:rPr>
                <w:rFonts w:ascii="宋体" w:hAnsi="宋体" w:hint="eastAsia"/>
                <w:sz w:val="18"/>
              </w:rPr>
              <w:t xml:space="preserve"> </w:t>
            </w:r>
          </w:p>
        </w:tc>
        <w:tc>
          <w:tcPr>
            <w:tcW w:w="45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D660B0" w14:textId="77777777" w:rsidR="00346B1B" w:rsidRDefault="00346B1B">
            <w:pPr>
              <w:jc w:val="right"/>
            </w:pPr>
            <w:r>
              <w:rPr>
                <w:rFonts w:ascii="宋体" w:hAnsi="宋体" w:hint="eastAsia"/>
                <w:color w:val="000000"/>
                <w:lang w:eastAsia="zh-Hans"/>
              </w:rPr>
              <w:t>4,301</w:t>
            </w:r>
            <w:r>
              <w:rPr>
                <w:rFonts w:ascii="宋体" w:hAnsi="宋体" w:hint="eastAsia"/>
                <w:sz w:val="18"/>
              </w:rPr>
              <w:t xml:space="preserve"> </w:t>
            </w:r>
          </w:p>
        </w:tc>
        <w:tc>
          <w:tcPr>
            <w:tcW w:w="52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B480638" w14:textId="77777777" w:rsidR="00346B1B" w:rsidRDefault="00346B1B">
            <w:pPr>
              <w:jc w:val="right"/>
            </w:pPr>
            <w:r>
              <w:rPr>
                <w:rFonts w:ascii="宋体" w:hAnsi="宋体" w:hint="eastAsia"/>
                <w:color w:val="000000"/>
                <w:lang w:eastAsia="zh-Hans"/>
              </w:rPr>
              <w:t>9,971,398.14</w:t>
            </w:r>
            <w:r>
              <w:rPr>
                <w:rFonts w:ascii="宋体" w:hAnsi="宋体" w:hint="eastAsia"/>
                <w:sz w:val="18"/>
              </w:rPr>
              <w:t xml:space="preserve"> </w:t>
            </w:r>
          </w:p>
        </w:tc>
        <w:tc>
          <w:tcPr>
            <w:tcW w:w="89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5237AB9" w14:textId="77777777" w:rsidR="00346B1B" w:rsidRDefault="00346B1B">
            <w:pPr>
              <w:jc w:val="right"/>
            </w:pPr>
            <w:r>
              <w:rPr>
                <w:rFonts w:ascii="宋体" w:hAnsi="宋体" w:hint="eastAsia"/>
                <w:color w:val="000000"/>
                <w:lang w:eastAsia="zh-Hans"/>
              </w:rPr>
              <w:t>2.05</w:t>
            </w:r>
            <w:r>
              <w:rPr>
                <w:rFonts w:ascii="宋体" w:hAnsi="宋体" w:hint="eastAsia"/>
                <w:sz w:val="18"/>
              </w:rPr>
              <w:t xml:space="preserve"> </w:t>
            </w:r>
          </w:p>
        </w:tc>
      </w:tr>
    </w:tbl>
    <w:bookmarkEnd w:id="258"/>
    <w:p w14:paraId="48F34F6F" w14:textId="77777777" w:rsidR="00346B1B" w:rsidRDefault="00346B1B">
      <w:pPr>
        <w:spacing w:line="360" w:lineRule="auto"/>
      </w:pPr>
      <w:r>
        <w:rPr>
          <w:rFonts w:ascii="宋体" w:hAnsi="宋体" w:hint="eastAsia"/>
          <w:kern w:val="0"/>
          <w:szCs w:val="21"/>
        </w:rPr>
        <w:t>注：</w:t>
      </w:r>
      <w:r>
        <w:rPr>
          <w:rFonts w:ascii="宋体" w:hAnsi="宋体" w:hint="eastAsia"/>
          <w:lang w:eastAsia="zh-Hans"/>
        </w:rPr>
        <w:t>此处所用证券代码的类别是当地市场代码。</w:t>
      </w:r>
      <w:bookmarkEnd w:id="241"/>
      <w:r>
        <w:rPr>
          <w:rFonts w:ascii="宋体" w:hAnsi="宋体" w:hint="eastAsia"/>
        </w:rPr>
        <w:t xml:space="preserve"> </w:t>
      </w:r>
    </w:p>
    <w:p w14:paraId="393B41BF" w14:textId="77777777" w:rsidR="00346B1B" w:rsidRDefault="00346B1B">
      <w:pPr>
        <w:pStyle w:val="XBRLTitle2"/>
        <w:spacing w:before="156" w:line="360" w:lineRule="auto"/>
        <w:ind w:left="454"/>
      </w:pPr>
      <w:bookmarkStart w:id="259" w:name="_Toc514088264"/>
      <w:bookmarkStart w:id="260" w:name="_Toc480465436"/>
      <w:bookmarkStart w:id="261" w:name="_Toc448480302"/>
      <w:bookmarkStart w:id="262" w:name="_Toc438654090"/>
      <w:bookmarkStart w:id="263" w:name="_Toc456107135"/>
      <w:bookmarkStart w:id="264" w:name="_Toc459213781"/>
      <w:bookmarkStart w:id="265" w:name="_Toc513542665"/>
      <w:bookmarkStart w:id="266" w:name="_Toc512696267"/>
      <w:bookmarkStart w:id="267" w:name="_Toc512612270"/>
      <w:bookmarkStart w:id="268" w:name="_Toc512612094"/>
      <w:bookmarkStart w:id="269" w:name="_Toc512611298"/>
      <w:bookmarkStart w:id="270" w:name="m505"/>
      <w:proofErr w:type="spellStart"/>
      <w:r>
        <w:rPr>
          <w:rFonts w:eastAsia="宋体" w:hint="eastAsia"/>
        </w:rPr>
        <w:t>报告期末按债券信用等级分类的债券投资组合</w:t>
      </w:r>
      <w:bookmarkEnd w:id="259"/>
      <w:bookmarkEnd w:id="260"/>
      <w:bookmarkEnd w:id="261"/>
      <w:bookmarkEnd w:id="262"/>
      <w:bookmarkEnd w:id="263"/>
      <w:bookmarkEnd w:id="264"/>
      <w:proofErr w:type="spellEnd"/>
      <w:r>
        <w:rPr>
          <w:rFonts w:hint="eastAsia"/>
        </w:rPr>
        <w:t xml:space="preserve"> </w:t>
      </w:r>
      <w:bookmarkEnd w:id="265"/>
      <w:bookmarkEnd w:id="266"/>
      <w:bookmarkEnd w:id="267"/>
      <w:bookmarkEnd w:id="268"/>
      <w:bookmarkEnd w:id="269"/>
    </w:p>
    <w:p w14:paraId="31560FDC" w14:textId="77777777" w:rsidR="00346B1B" w:rsidRDefault="00346B1B">
      <w:pPr>
        <w:spacing w:line="360" w:lineRule="auto"/>
        <w:ind w:firstLineChars="200" w:firstLine="420"/>
        <w:jc w:val="left"/>
      </w:pPr>
      <w:r>
        <w:rPr>
          <w:rFonts w:ascii="宋体" w:hAnsi="宋体" w:hint="eastAsia"/>
        </w:rPr>
        <w:t>本基金本报告期末未持有债券。</w:t>
      </w:r>
    </w:p>
    <w:p w14:paraId="4DAB2BBC" w14:textId="77777777" w:rsidR="00346B1B" w:rsidRDefault="00346B1B">
      <w:pPr>
        <w:pStyle w:val="XBRLTitle2"/>
        <w:spacing w:before="156" w:line="360" w:lineRule="auto"/>
        <w:ind w:left="454"/>
      </w:pPr>
      <w:bookmarkStart w:id="271" w:name="_Toc514088265"/>
      <w:bookmarkStart w:id="272" w:name="_Toc480465437"/>
      <w:bookmarkStart w:id="273" w:name="_Toc448480303"/>
      <w:bookmarkStart w:id="274" w:name="_Toc438654091"/>
      <w:bookmarkStart w:id="275" w:name="_Toc456107136"/>
      <w:bookmarkStart w:id="276" w:name="_Toc459213782"/>
      <w:bookmarkStart w:id="277" w:name="_Toc513542666"/>
      <w:bookmarkStart w:id="278" w:name="_Toc512696268"/>
      <w:bookmarkStart w:id="279" w:name="_Toc512612271"/>
      <w:bookmarkStart w:id="280" w:name="_Toc512612095"/>
      <w:bookmarkStart w:id="281" w:name="_Toc512611299"/>
      <w:bookmarkStart w:id="282" w:name="m506"/>
      <w:bookmarkEnd w:id="270"/>
      <w:proofErr w:type="spellStart"/>
      <w:r>
        <w:rPr>
          <w:rFonts w:eastAsia="宋体" w:hint="eastAsia"/>
        </w:rPr>
        <w:t>报告期末按公允价值占基金资产净值比例大小排名的前五名债券投资明细</w:t>
      </w:r>
      <w:bookmarkEnd w:id="271"/>
      <w:bookmarkEnd w:id="272"/>
      <w:bookmarkEnd w:id="273"/>
      <w:bookmarkEnd w:id="274"/>
      <w:bookmarkEnd w:id="275"/>
      <w:bookmarkEnd w:id="276"/>
      <w:proofErr w:type="spellEnd"/>
      <w:r>
        <w:rPr>
          <w:rFonts w:hint="eastAsia"/>
        </w:rPr>
        <w:t xml:space="preserve"> </w:t>
      </w:r>
      <w:bookmarkEnd w:id="277"/>
      <w:bookmarkEnd w:id="278"/>
      <w:bookmarkEnd w:id="279"/>
      <w:bookmarkEnd w:id="280"/>
      <w:bookmarkEnd w:id="281"/>
    </w:p>
    <w:p w14:paraId="3AB9A9B5" w14:textId="77777777" w:rsidR="00346B1B" w:rsidRDefault="00346B1B">
      <w:pPr>
        <w:spacing w:line="360" w:lineRule="auto"/>
        <w:ind w:firstLineChars="200" w:firstLine="420"/>
        <w:jc w:val="left"/>
        <w:divId w:val="1384060229"/>
      </w:pPr>
      <w:r>
        <w:rPr>
          <w:rFonts w:ascii="宋体" w:hAnsi="宋体" w:hint="eastAsia"/>
          <w:color w:val="000000"/>
          <w:szCs w:val="21"/>
          <w:lang w:eastAsia="zh-Hans"/>
        </w:rPr>
        <w:t>本基金本报告期末未持有债券。</w:t>
      </w:r>
    </w:p>
    <w:p w14:paraId="7FB0597F" w14:textId="77777777" w:rsidR="00346B1B" w:rsidRDefault="00346B1B">
      <w:pPr>
        <w:pStyle w:val="XBRLTitle2"/>
        <w:spacing w:before="156" w:line="360" w:lineRule="auto"/>
        <w:ind w:left="454"/>
      </w:pPr>
      <w:bookmarkStart w:id="283" w:name="_Toc514088266"/>
      <w:bookmarkStart w:id="284" w:name="_Toc480465438"/>
      <w:bookmarkStart w:id="285" w:name="_Toc448480304"/>
      <w:bookmarkStart w:id="286" w:name="_Toc438654092"/>
      <w:bookmarkStart w:id="287" w:name="_Toc456107137"/>
      <w:bookmarkStart w:id="288" w:name="_Toc459213783"/>
      <w:bookmarkStart w:id="289" w:name="_Toc513542667"/>
      <w:bookmarkStart w:id="290" w:name="_Toc512696269"/>
      <w:bookmarkStart w:id="291" w:name="_Toc512612272"/>
      <w:bookmarkStart w:id="292" w:name="_Toc512612096"/>
      <w:bookmarkStart w:id="293" w:name="_Toc512611300"/>
      <w:bookmarkStart w:id="294" w:name="m507"/>
      <w:bookmarkEnd w:id="282"/>
      <w:proofErr w:type="spellStart"/>
      <w:r>
        <w:rPr>
          <w:rFonts w:eastAsia="宋体" w:hint="eastAsia"/>
        </w:rPr>
        <w:t>报告期末按公允价值占基金资产净值比例大小排名的前十名资产支持证券投资明细</w:t>
      </w:r>
      <w:bookmarkEnd w:id="283"/>
      <w:bookmarkEnd w:id="284"/>
      <w:bookmarkEnd w:id="285"/>
      <w:bookmarkEnd w:id="286"/>
      <w:bookmarkEnd w:id="287"/>
      <w:bookmarkEnd w:id="288"/>
      <w:proofErr w:type="spellEnd"/>
      <w:r>
        <w:rPr>
          <w:rFonts w:hint="eastAsia"/>
        </w:rPr>
        <w:t xml:space="preserve"> </w:t>
      </w:r>
      <w:bookmarkEnd w:id="289"/>
      <w:bookmarkEnd w:id="290"/>
      <w:bookmarkEnd w:id="291"/>
      <w:bookmarkEnd w:id="292"/>
      <w:bookmarkEnd w:id="293"/>
    </w:p>
    <w:p w14:paraId="2B6647B0" w14:textId="77777777" w:rsidR="00346B1B" w:rsidRDefault="00346B1B">
      <w:pPr>
        <w:spacing w:line="360" w:lineRule="auto"/>
        <w:ind w:firstLineChars="200" w:firstLine="420"/>
        <w:jc w:val="left"/>
        <w:divId w:val="30149939"/>
      </w:pPr>
      <w:r>
        <w:rPr>
          <w:rFonts w:ascii="宋体" w:hAnsi="宋体" w:hint="eastAsia"/>
          <w:color w:val="000000"/>
          <w:szCs w:val="21"/>
          <w:lang w:eastAsia="zh-Hans"/>
        </w:rPr>
        <w:t>本基金本报告期末未持有资产支持证券。</w:t>
      </w:r>
    </w:p>
    <w:p w14:paraId="0DD8E9CE" w14:textId="77777777" w:rsidR="00346B1B" w:rsidRDefault="00346B1B">
      <w:pPr>
        <w:pStyle w:val="XBRLTitle2"/>
        <w:spacing w:before="156" w:line="360" w:lineRule="auto"/>
        <w:ind w:left="454"/>
      </w:pPr>
      <w:bookmarkStart w:id="295" w:name="_Toc514088267"/>
      <w:bookmarkStart w:id="296" w:name="_Toc480465439"/>
      <w:bookmarkStart w:id="297" w:name="_Toc459213784"/>
      <w:bookmarkStart w:id="298" w:name="_Toc456107138"/>
      <w:bookmarkStart w:id="299" w:name="_Toc438654093"/>
      <w:bookmarkStart w:id="300" w:name="_Toc448480305"/>
      <w:bookmarkStart w:id="301" w:name="_Toc513542668"/>
      <w:bookmarkStart w:id="302" w:name="_Toc512696270"/>
      <w:bookmarkStart w:id="303" w:name="_Toc512612273"/>
      <w:bookmarkStart w:id="304" w:name="_Toc512612097"/>
      <w:bookmarkStart w:id="305" w:name="_Toc512611301"/>
      <w:bookmarkStart w:id="306" w:name="m508"/>
      <w:bookmarkEnd w:id="294"/>
      <w:proofErr w:type="spellStart"/>
      <w:r>
        <w:rPr>
          <w:rFonts w:eastAsia="宋体" w:hint="eastAsia"/>
        </w:rPr>
        <w:t>报告期末按公允价值占基金资产净值比例大小排名的前五名金融衍生品投资明细</w:t>
      </w:r>
      <w:bookmarkEnd w:id="295"/>
      <w:bookmarkEnd w:id="296"/>
      <w:bookmarkEnd w:id="297"/>
      <w:bookmarkEnd w:id="298"/>
      <w:bookmarkEnd w:id="299"/>
      <w:bookmarkEnd w:id="300"/>
      <w:proofErr w:type="spellEnd"/>
      <w:r>
        <w:rPr>
          <w:rFonts w:hint="eastAsia"/>
        </w:rPr>
        <w:t xml:space="preserve"> </w:t>
      </w:r>
      <w:bookmarkEnd w:id="301"/>
      <w:bookmarkEnd w:id="302"/>
      <w:bookmarkEnd w:id="303"/>
      <w:bookmarkEnd w:id="304"/>
      <w:bookmarkEnd w:id="305"/>
    </w:p>
    <w:p w14:paraId="558E4685" w14:textId="77777777" w:rsidR="00346B1B" w:rsidRDefault="00346B1B">
      <w:pPr>
        <w:spacing w:line="360" w:lineRule="auto"/>
        <w:ind w:firstLineChars="200" w:firstLine="420"/>
        <w:divId w:val="1887402646"/>
      </w:pPr>
      <w:bookmarkStart w:id="307" w:name="m08QD_09"/>
      <w:r>
        <w:rPr>
          <w:rFonts w:ascii="宋体" w:hAnsi="宋体" w:hint="eastAsia"/>
          <w:szCs w:val="24"/>
          <w:lang w:eastAsia="zh-Hans"/>
        </w:rPr>
        <w:t>本基金本报告期末未持有金融衍生品。</w:t>
      </w:r>
      <w:r>
        <w:rPr>
          <w:rFonts w:ascii="宋体" w:hAnsi="宋体" w:hint="eastAsia"/>
          <w:lang w:eastAsia="zh-Hans"/>
        </w:rPr>
        <w:t xml:space="preserve"> </w:t>
      </w:r>
      <w:r>
        <w:rPr>
          <w:rFonts w:ascii="宋体" w:hAnsi="宋体" w:hint="eastAsia"/>
          <w:szCs w:val="24"/>
          <w:lang w:eastAsia="zh-Hans"/>
        </w:rPr>
        <w:t xml:space="preserve"> </w:t>
      </w:r>
      <w:bookmarkEnd w:id="307"/>
      <w:r>
        <w:rPr>
          <w:rFonts w:ascii="宋体" w:hAnsi="宋体" w:hint="eastAsia"/>
          <w:szCs w:val="24"/>
          <w:lang w:eastAsia="zh-Hans"/>
        </w:rPr>
        <w:t xml:space="preserve"> </w:t>
      </w:r>
    </w:p>
    <w:p w14:paraId="4E344F7B" w14:textId="77777777" w:rsidR="00346B1B" w:rsidRDefault="00346B1B">
      <w:pPr>
        <w:pStyle w:val="XBRLTitle2"/>
        <w:spacing w:before="156" w:line="360" w:lineRule="auto"/>
        <w:ind w:left="454"/>
      </w:pPr>
      <w:bookmarkStart w:id="308" w:name="_Toc514088268"/>
      <w:bookmarkStart w:id="309" w:name="_Toc480465440"/>
      <w:bookmarkStart w:id="310" w:name="_Toc459213785"/>
      <w:bookmarkStart w:id="311" w:name="_Toc456107139"/>
      <w:bookmarkStart w:id="312" w:name="_Toc438654094"/>
      <w:bookmarkStart w:id="313" w:name="_Toc448480306"/>
      <w:bookmarkStart w:id="314" w:name="_Toc513542669"/>
      <w:bookmarkStart w:id="315" w:name="_Toc512696271"/>
      <w:bookmarkStart w:id="316" w:name="_Toc512612274"/>
      <w:bookmarkStart w:id="317" w:name="_Toc512612098"/>
      <w:bookmarkStart w:id="318" w:name="_Toc512611302"/>
      <w:bookmarkStart w:id="319" w:name="m509"/>
      <w:bookmarkEnd w:id="306"/>
      <w:proofErr w:type="spellStart"/>
      <w:r>
        <w:rPr>
          <w:rFonts w:eastAsia="宋体" w:hint="eastAsia"/>
        </w:rPr>
        <w:t>报告期末按公允价值占基金资产净值比例大小排序的前十名基金投资明细</w:t>
      </w:r>
      <w:bookmarkEnd w:id="308"/>
      <w:bookmarkEnd w:id="309"/>
      <w:bookmarkEnd w:id="310"/>
      <w:bookmarkEnd w:id="311"/>
      <w:bookmarkEnd w:id="312"/>
      <w:bookmarkEnd w:id="313"/>
      <w:proofErr w:type="spellEnd"/>
      <w:r>
        <w:rPr>
          <w:rFonts w:hint="eastAsia"/>
        </w:rPr>
        <w:t xml:space="preserve"> </w:t>
      </w:r>
      <w:bookmarkEnd w:id="314"/>
      <w:bookmarkEnd w:id="315"/>
      <w:bookmarkEnd w:id="316"/>
      <w:bookmarkEnd w:id="317"/>
      <w:bookmarkEnd w:id="318"/>
    </w:p>
    <w:p w14:paraId="47DA027E" w14:textId="77777777" w:rsidR="00346B1B" w:rsidRDefault="00346B1B">
      <w:pPr>
        <w:spacing w:line="360" w:lineRule="auto"/>
        <w:ind w:firstLineChars="200" w:firstLine="420"/>
      </w:pPr>
      <w:bookmarkStart w:id="320" w:name="m08QD_10"/>
      <w:bookmarkEnd w:id="242"/>
      <w:r>
        <w:rPr>
          <w:rFonts w:ascii="宋体" w:hAnsi="宋体" w:hint="eastAsia"/>
          <w:szCs w:val="21"/>
          <w:lang w:eastAsia="zh-Hans"/>
        </w:rPr>
        <w:t>本基金本报告期末未持有基金。</w:t>
      </w:r>
      <w:r>
        <w:rPr>
          <w:rFonts w:ascii="宋体" w:hAnsi="宋体" w:hint="eastAsia"/>
          <w:lang w:eastAsia="zh-Hans"/>
        </w:rPr>
        <w:t xml:space="preserve"> </w:t>
      </w:r>
      <w:bookmarkEnd w:id="206"/>
      <w:bookmarkEnd w:id="207"/>
      <w:bookmarkEnd w:id="208"/>
      <w:bookmarkEnd w:id="209"/>
      <w:bookmarkEnd w:id="320"/>
    </w:p>
    <w:p w14:paraId="119E6954" w14:textId="77777777" w:rsidR="00346B1B" w:rsidRDefault="00346B1B">
      <w:pPr>
        <w:pStyle w:val="XBRLTitle2"/>
        <w:spacing w:before="156" w:line="360" w:lineRule="auto"/>
        <w:ind w:left="454"/>
      </w:pPr>
      <w:bookmarkStart w:id="321" w:name="_Toc514088269"/>
      <w:bookmarkEnd w:id="319"/>
      <w:proofErr w:type="spellStart"/>
      <w:r>
        <w:rPr>
          <w:rFonts w:eastAsia="宋体" w:hint="eastAsia"/>
        </w:rPr>
        <w:t>投资组合报告附注</w:t>
      </w:r>
      <w:bookmarkEnd w:id="244"/>
      <w:bookmarkEnd w:id="245"/>
      <w:bookmarkEnd w:id="246"/>
      <w:bookmarkEnd w:id="247"/>
      <w:bookmarkEnd w:id="248"/>
      <w:bookmarkEnd w:id="249"/>
      <w:bookmarkEnd w:id="250"/>
      <w:bookmarkEnd w:id="251"/>
      <w:bookmarkEnd w:id="252"/>
      <w:bookmarkEnd w:id="253"/>
      <w:bookmarkEnd w:id="321"/>
      <w:proofErr w:type="spellEnd"/>
      <w:r>
        <w:rPr>
          <w:rFonts w:eastAsia="宋体" w:hint="eastAsia"/>
        </w:rPr>
        <w:t xml:space="preserve"> </w:t>
      </w:r>
    </w:p>
    <w:p w14:paraId="299B9946" w14:textId="77777777" w:rsidR="00EB6B3E" w:rsidRDefault="00346B1B" w:rsidP="00EB6B3E">
      <w:pPr>
        <w:pStyle w:val="XBRLTitle3"/>
        <w:numPr>
          <w:ilvl w:val="2"/>
          <w:numId w:val="2"/>
        </w:numPr>
        <w:rPr>
          <w:rFonts w:hint="eastAsia"/>
        </w:rPr>
      </w:pPr>
      <w:r>
        <w:rPr>
          <w:rFonts w:hint="eastAsia"/>
          <w:lang w:eastAsia="zh-CN"/>
        </w:rPr>
        <w:t xml:space="preserve"> </w:t>
      </w:r>
      <w:bookmarkStart w:id="322" w:name="_Toc514088270"/>
      <w:bookmarkEnd w:id="256"/>
      <w:bookmarkEnd w:id="257"/>
      <w:bookmarkEnd w:id="322"/>
      <w:r>
        <w:rPr>
          <w:rFonts w:hint="eastAsia"/>
        </w:rPr>
        <w:t xml:space="preserve"> </w:t>
      </w:r>
    </w:p>
    <w:p w14:paraId="6A6DC3C9" w14:textId="2C7F458A" w:rsidR="00EB6B3E" w:rsidRPr="00EB6B3E" w:rsidRDefault="00EB6B3E" w:rsidP="00EB6B3E">
      <w:pPr>
        <w:pStyle w:val="XBRLTitle3"/>
        <w:numPr>
          <w:ilvl w:val="0"/>
          <w:numId w:val="0"/>
        </w:numPr>
        <w:ind w:firstLine="420"/>
        <w:rPr>
          <w:rFonts w:hint="eastAsia"/>
        </w:rPr>
      </w:pPr>
      <w:proofErr w:type="spellStart"/>
      <w:r w:rsidRPr="00EB6B3E">
        <w:rPr>
          <w:rFonts w:hint="eastAsia"/>
        </w:rPr>
        <w:t>本基金投资的前十名证券的发行主体本期未出现被监管部门立案调查，或在报告编制日前一年内受到公开谴责、处罚的情形</w:t>
      </w:r>
      <w:proofErr w:type="spellEnd"/>
      <w:r w:rsidRPr="00EB6B3E">
        <w:rPr>
          <w:rFonts w:hint="eastAsia"/>
        </w:rPr>
        <w:t>。</w:t>
      </w:r>
    </w:p>
    <w:p w14:paraId="541AF813" w14:textId="77777777" w:rsidR="00346B1B" w:rsidRDefault="00346B1B" w:rsidP="00EB6B3E">
      <w:pPr>
        <w:pStyle w:val="XBRLTitle3"/>
        <w:rPr>
          <w:rFonts w:hint="eastAsia"/>
        </w:rPr>
      </w:pPr>
      <w:bookmarkStart w:id="323" w:name="m510_01_1598"/>
      <w:bookmarkEnd w:id="254"/>
      <w:r>
        <w:rPr>
          <w:rFonts w:hint="eastAsia"/>
          <w:lang w:eastAsia="zh-CN"/>
        </w:rPr>
        <w:t xml:space="preserve"> </w:t>
      </w:r>
      <w:bookmarkStart w:id="324" w:name="_Toc514088271"/>
      <w:bookmarkStart w:id="325" w:name="_Toc513542672"/>
      <w:bookmarkStart w:id="326" w:name="_Toc480465443"/>
      <w:bookmarkEnd w:id="324"/>
      <w:bookmarkEnd w:id="325"/>
      <w:bookmarkEnd w:id="326"/>
      <w:r>
        <w:rPr>
          <w:rFonts w:hint="eastAsia"/>
        </w:rPr>
        <w:t xml:space="preserve"> </w:t>
      </w:r>
    </w:p>
    <w:p w14:paraId="29ABCE6A" w14:textId="77777777" w:rsidR="00346B1B" w:rsidRDefault="00346B1B">
      <w:pPr>
        <w:spacing w:line="360" w:lineRule="auto"/>
        <w:ind w:firstLineChars="200" w:firstLine="420"/>
      </w:pPr>
      <w:r>
        <w:rPr>
          <w:rFonts w:ascii="宋体" w:hAnsi="宋体" w:hint="eastAsia"/>
        </w:rPr>
        <w:t>报告期内本基金投资的前十名股票中没有在基金合同规定备选股票库之外的股票。</w:t>
      </w:r>
    </w:p>
    <w:p w14:paraId="3F1A865C" w14:textId="77777777" w:rsidR="00346B1B" w:rsidRDefault="00346B1B" w:rsidP="00EB6B3E">
      <w:pPr>
        <w:pStyle w:val="XBRLTitle3"/>
        <w:rPr>
          <w:rFonts w:hint="eastAsia"/>
        </w:rPr>
      </w:pPr>
      <w:bookmarkStart w:id="327" w:name="_Toc514088272"/>
      <w:bookmarkStart w:id="328" w:name="_Toc480465444"/>
      <w:bookmarkStart w:id="329" w:name="_Toc513542673"/>
      <w:bookmarkStart w:id="330" w:name="m510_02"/>
      <w:bookmarkEnd w:id="323"/>
      <w:proofErr w:type="spellStart"/>
      <w:r>
        <w:rPr>
          <w:rFonts w:hint="eastAsia"/>
        </w:rPr>
        <w:t>其他资产构成</w:t>
      </w:r>
      <w:bookmarkEnd w:id="327"/>
      <w:bookmarkEnd w:id="328"/>
      <w:proofErr w:type="spellEnd"/>
      <w:r>
        <w:rPr>
          <w:rFonts w:hint="eastAsia"/>
        </w:rPr>
        <w:t xml:space="preserve"> </w:t>
      </w:r>
      <w:bookmarkEnd w:id="32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7"/>
        <w:gridCol w:w="2255"/>
        <w:gridCol w:w="5663"/>
      </w:tblGrid>
      <w:tr w:rsidR="009E7C02" w14:paraId="0103DD32" w14:textId="77777777">
        <w:trPr>
          <w:divId w:val="1364601230"/>
          <w:trHeight w:val="315"/>
        </w:trPr>
        <w:tc>
          <w:tcPr>
            <w:tcW w:w="51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7A146B1" w14:textId="77777777" w:rsidR="00346B1B" w:rsidRDefault="00346B1B">
            <w:pPr>
              <w:jc w:val="center"/>
            </w:pPr>
            <w:r>
              <w:rPr>
                <w:rFonts w:ascii="宋体" w:hAnsi="宋体" w:hint="eastAsia"/>
              </w:rPr>
              <w:t xml:space="preserve">序号 </w:t>
            </w:r>
          </w:p>
        </w:tc>
        <w:tc>
          <w:tcPr>
            <w:tcW w:w="127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121FB40" w14:textId="77777777" w:rsidR="00346B1B" w:rsidRDefault="00346B1B">
            <w:pPr>
              <w:jc w:val="center"/>
            </w:pPr>
            <w:r>
              <w:rPr>
                <w:rFonts w:ascii="宋体" w:hAnsi="宋体" w:hint="eastAsia"/>
              </w:rPr>
              <w:t xml:space="preserve">名称 </w:t>
            </w:r>
          </w:p>
        </w:tc>
        <w:tc>
          <w:tcPr>
            <w:tcW w:w="320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FB07EF9" w14:textId="77777777" w:rsidR="00346B1B" w:rsidRDefault="00346B1B">
            <w:pPr>
              <w:jc w:val="center"/>
            </w:pPr>
            <w:r>
              <w:rPr>
                <w:rFonts w:ascii="宋体" w:hAnsi="宋体" w:hint="eastAsia"/>
              </w:rPr>
              <w:t>金额（人民币元）</w:t>
            </w:r>
            <w:r>
              <w:t xml:space="preserve"> </w:t>
            </w:r>
          </w:p>
        </w:tc>
      </w:tr>
      <w:tr w:rsidR="009E7C02" w14:paraId="7B7EDCEC" w14:textId="77777777">
        <w:trPr>
          <w:divId w:val="1364601230"/>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C4971C4" w14:textId="77777777" w:rsidR="00346B1B" w:rsidRDefault="00346B1B">
            <w:pPr>
              <w:jc w:val="center"/>
            </w:pPr>
            <w:r>
              <w:rPr>
                <w:rFonts w:ascii="宋体" w:hAnsi="宋体" w:hint="eastAsia"/>
              </w:rPr>
              <w:t xml:space="preserve">1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89E1693" w14:textId="77777777" w:rsidR="00346B1B" w:rsidRDefault="00346B1B">
            <w:pPr>
              <w:jc w:val="left"/>
            </w:pPr>
            <w:r>
              <w:rPr>
                <w:rFonts w:ascii="宋体" w:hAnsi="宋体" w:hint="eastAsia"/>
              </w:rPr>
              <w:t xml:space="preserve">存出保证金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3D4F318" w14:textId="77777777" w:rsidR="00346B1B" w:rsidRDefault="00346B1B">
            <w:pPr>
              <w:jc w:val="right"/>
            </w:pPr>
            <w:r>
              <w:rPr>
                <w:rFonts w:ascii="宋体" w:hAnsi="宋体" w:hint="eastAsia"/>
              </w:rPr>
              <w:t>-</w:t>
            </w:r>
          </w:p>
        </w:tc>
      </w:tr>
      <w:tr w:rsidR="009E7C02" w14:paraId="65EC3F64" w14:textId="77777777">
        <w:trPr>
          <w:divId w:val="1364601230"/>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CEE3794" w14:textId="77777777" w:rsidR="00346B1B" w:rsidRDefault="00346B1B">
            <w:pPr>
              <w:jc w:val="center"/>
            </w:pPr>
            <w:r>
              <w:rPr>
                <w:rFonts w:ascii="宋体" w:hAnsi="宋体" w:hint="eastAsia"/>
              </w:rPr>
              <w:t xml:space="preserve">2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9D70DB1" w14:textId="77777777" w:rsidR="00346B1B" w:rsidRDefault="00346B1B">
            <w:pPr>
              <w:jc w:val="left"/>
            </w:pPr>
            <w:r>
              <w:rPr>
                <w:rFonts w:ascii="宋体" w:hAnsi="宋体" w:hint="eastAsia"/>
              </w:rPr>
              <w:t xml:space="preserve">应收证券清算款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A3532D6" w14:textId="77777777" w:rsidR="00346B1B" w:rsidRDefault="00346B1B">
            <w:pPr>
              <w:jc w:val="right"/>
            </w:pPr>
            <w:r>
              <w:rPr>
                <w:rFonts w:ascii="宋体" w:hAnsi="宋体" w:hint="eastAsia"/>
              </w:rPr>
              <w:t>-</w:t>
            </w:r>
          </w:p>
        </w:tc>
      </w:tr>
      <w:tr w:rsidR="009E7C02" w14:paraId="3DC2A072" w14:textId="77777777">
        <w:trPr>
          <w:divId w:val="1364601230"/>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348BEB7" w14:textId="77777777" w:rsidR="00346B1B" w:rsidRDefault="00346B1B">
            <w:pPr>
              <w:jc w:val="center"/>
            </w:pPr>
            <w:r>
              <w:rPr>
                <w:rFonts w:ascii="宋体" w:hAnsi="宋体" w:hint="eastAsia"/>
              </w:rPr>
              <w:t xml:space="preserve">3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8C92EBA" w14:textId="77777777" w:rsidR="00346B1B" w:rsidRDefault="00346B1B">
            <w:pPr>
              <w:jc w:val="left"/>
            </w:pPr>
            <w:r>
              <w:rPr>
                <w:rFonts w:ascii="宋体" w:hAnsi="宋体" w:hint="eastAsia"/>
              </w:rPr>
              <w:t xml:space="preserve">应收股利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9124A8C" w14:textId="77777777" w:rsidR="00346B1B" w:rsidRDefault="00346B1B">
            <w:pPr>
              <w:jc w:val="right"/>
            </w:pPr>
            <w:r>
              <w:rPr>
                <w:rFonts w:ascii="宋体" w:hAnsi="宋体" w:hint="eastAsia"/>
              </w:rPr>
              <w:t>318,337.63</w:t>
            </w:r>
          </w:p>
        </w:tc>
      </w:tr>
      <w:tr w:rsidR="009E7C02" w14:paraId="2B139F52" w14:textId="77777777">
        <w:trPr>
          <w:divId w:val="1364601230"/>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E92091B" w14:textId="77777777" w:rsidR="00346B1B" w:rsidRDefault="00346B1B">
            <w:pPr>
              <w:jc w:val="center"/>
            </w:pPr>
            <w:r>
              <w:rPr>
                <w:rFonts w:ascii="宋体" w:hAnsi="宋体" w:hint="eastAsia"/>
              </w:rPr>
              <w:t xml:space="preserve">4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3744CE3" w14:textId="77777777" w:rsidR="00346B1B" w:rsidRDefault="00346B1B">
            <w:pPr>
              <w:jc w:val="left"/>
            </w:pPr>
            <w:r>
              <w:rPr>
                <w:rFonts w:ascii="宋体" w:hAnsi="宋体" w:hint="eastAsia"/>
              </w:rPr>
              <w:t xml:space="preserve">应收利息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FB698E0" w14:textId="77777777" w:rsidR="00346B1B" w:rsidRDefault="00346B1B">
            <w:pPr>
              <w:jc w:val="right"/>
            </w:pPr>
            <w:r>
              <w:rPr>
                <w:rFonts w:ascii="宋体" w:hAnsi="宋体" w:hint="eastAsia"/>
              </w:rPr>
              <w:t>-</w:t>
            </w:r>
          </w:p>
        </w:tc>
      </w:tr>
      <w:tr w:rsidR="009E7C02" w14:paraId="03BBF06B" w14:textId="77777777">
        <w:trPr>
          <w:divId w:val="1364601230"/>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AD3CD61" w14:textId="77777777" w:rsidR="00346B1B" w:rsidRDefault="00346B1B">
            <w:pPr>
              <w:jc w:val="center"/>
            </w:pPr>
            <w:r>
              <w:rPr>
                <w:rFonts w:ascii="宋体" w:hAnsi="宋体" w:hint="eastAsia"/>
              </w:rPr>
              <w:t xml:space="preserve">5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A7ACBBF" w14:textId="77777777" w:rsidR="00346B1B" w:rsidRDefault="00346B1B">
            <w:pPr>
              <w:jc w:val="left"/>
            </w:pPr>
            <w:r>
              <w:rPr>
                <w:rFonts w:ascii="宋体" w:hAnsi="宋体" w:hint="eastAsia"/>
              </w:rPr>
              <w:t xml:space="preserve">应收申购款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3E71921" w14:textId="77777777" w:rsidR="00346B1B" w:rsidRDefault="00346B1B">
            <w:pPr>
              <w:jc w:val="right"/>
            </w:pPr>
            <w:r>
              <w:rPr>
                <w:rFonts w:ascii="宋体" w:hAnsi="宋体" w:hint="eastAsia"/>
              </w:rPr>
              <w:t>6,686,690.81</w:t>
            </w:r>
          </w:p>
        </w:tc>
      </w:tr>
      <w:tr w:rsidR="009E7C02" w14:paraId="0EA774CF" w14:textId="77777777">
        <w:trPr>
          <w:divId w:val="1364601230"/>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C02DBDC" w14:textId="77777777" w:rsidR="00346B1B" w:rsidRDefault="00346B1B">
            <w:pPr>
              <w:jc w:val="center"/>
            </w:pPr>
            <w:r>
              <w:rPr>
                <w:rFonts w:ascii="宋体" w:hAnsi="宋体" w:hint="eastAsia"/>
              </w:rPr>
              <w:t xml:space="preserve">6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4B98074" w14:textId="77777777" w:rsidR="00346B1B" w:rsidRDefault="00346B1B">
            <w:pPr>
              <w:jc w:val="left"/>
            </w:pPr>
            <w:r>
              <w:rPr>
                <w:rFonts w:ascii="宋体" w:hAnsi="宋体" w:hint="eastAsia"/>
              </w:rPr>
              <w:t xml:space="preserve">其他应收款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B81D3CF" w14:textId="77777777" w:rsidR="00346B1B" w:rsidRDefault="00346B1B">
            <w:pPr>
              <w:jc w:val="right"/>
            </w:pPr>
            <w:r>
              <w:rPr>
                <w:rFonts w:ascii="宋体" w:hAnsi="宋体" w:hint="eastAsia"/>
              </w:rPr>
              <w:t>-</w:t>
            </w:r>
          </w:p>
        </w:tc>
      </w:tr>
      <w:tr w:rsidR="009E7C02" w14:paraId="3FC543FE" w14:textId="77777777">
        <w:trPr>
          <w:divId w:val="1364601230"/>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938DD0D" w14:textId="77777777" w:rsidR="00346B1B" w:rsidRDefault="00346B1B">
            <w:pPr>
              <w:jc w:val="center"/>
            </w:pPr>
            <w:r>
              <w:rPr>
                <w:rFonts w:ascii="宋体" w:hAnsi="宋体" w:hint="eastAsia"/>
              </w:rPr>
              <w:t>7</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58509E0" w14:textId="77777777" w:rsidR="00346B1B" w:rsidRDefault="00346B1B">
            <w:pPr>
              <w:jc w:val="left"/>
            </w:pPr>
            <w:r>
              <w:rPr>
                <w:rFonts w:ascii="宋体" w:hAnsi="宋体" w:hint="eastAsia"/>
              </w:rPr>
              <w:t xml:space="preserve">其他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BD89B28" w14:textId="77777777" w:rsidR="00346B1B" w:rsidRDefault="00346B1B">
            <w:pPr>
              <w:jc w:val="right"/>
            </w:pPr>
            <w:r>
              <w:rPr>
                <w:rFonts w:ascii="宋体" w:hAnsi="宋体" w:hint="eastAsia"/>
              </w:rPr>
              <w:t>-</w:t>
            </w:r>
          </w:p>
        </w:tc>
      </w:tr>
      <w:tr w:rsidR="009E7C02" w14:paraId="6DCE5B6A" w14:textId="77777777">
        <w:trPr>
          <w:divId w:val="1364601230"/>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DCE47DC" w14:textId="77777777" w:rsidR="00346B1B" w:rsidRDefault="00346B1B">
            <w:pPr>
              <w:jc w:val="center"/>
            </w:pPr>
            <w:r>
              <w:rPr>
                <w:rFonts w:ascii="宋体" w:hAnsi="宋体" w:hint="eastAsia"/>
              </w:rPr>
              <w:t>8</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DA77B91" w14:textId="77777777" w:rsidR="00346B1B" w:rsidRDefault="00346B1B">
            <w:r>
              <w:rPr>
                <w:rFonts w:ascii="宋体" w:hAnsi="宋体" w:hint="eastAsia"/>
              </w:rPr>
              <w:t xml:space="preserve">合计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D3C4FCD" w14:textId="77777777" w:rsidR="00346B1B" w:rsidRDefault="00346B1B">
            <w:pPr>
              <w:jc w:val="right"/>
            </w:pPr>
            <w:r>
              <w:rPr>
                <w:rFonts w:ascii="宋体" w:hAnsi="宋体" w:hint="eastAsia"/>
              </w:rPr>
              <w:t>7,005,028.44</w:t>
            </w:r>
          </w:p>
        </w:tc>
      </w:tr>
    </w:tbl>
    <w:p w14:paraId="2095D996" w14:textId="77777777" w:rsidR="00346B1B" w:rsidRDefault="00346B1B" w:rsidP="00EB6B3E">
      <w:pPr>
        <w:pStyle w:val="XBRLTitle3"/>
        <w:rPr>
          <w:rFonts w:hint="eastAsia"/>
        </w:rPr>
      </w:pPr>
      <w:bookmarkStart w:id="331" w:name="_Toc514088273"/>
      <w:bookmarkStart w:id="332" w:name="_Toc480465445"/>
      <w:bookmarkStart w:id="333" w:name="_Toc513542674"/>
      <w:bookmarkStart w:id="334" w:name="m510_03"/>
      <w:bookmarkEnd w:id="330"/>
      <w:proofErr w:type="spellStart"/>
      <w:r>
        <w:rPr>
          <w:rFonts w:hint="eastAsia"/>
        </w:rPr>
        <w:t>报告期末持有的处于转股期的可转换债券明细</w:t>
      </w:r>
      <w:bookmarkEnd w:id="331"/>
      <w:bookmarkEnd w:id="332"/>
      <w:proofErr w:type="spellEnd"/>
      <w:r>
        <w:rPr>
          <w:rFonts w:hint="eastAsia"/>
        </w:rPr>
        <w:t xml:space="preserve"> </w:t>
      </w:r>
      <w:bookmarkEnd w:id="333"/>
    </w:p>
    <w:p w14:paraId="2FC90E82" w14:textId="77777777" w:rsidR="00346B1B" w:rsidRDefault="00346B1B">
      <w:pPr>
        <w:spacing w:line="360" w:lineRule="auto"/>
        <w:ind w:firstLineChars="200" w:firstLine="420"/>
        <w:jc w:val="left"/>
        <w:divId w:val="1394499805"/>
      </w:pPr>
      <w:r>
        <w:rPr>
          <w:rFonts w:ascii="宋体" w:hAnsi="宋体" w:hint="eastAsia"/>
        </w:rPr>
        <w:t xml:space="preserve">本基金本报告期末未持有处于转股期的可转换债券。 </w:t>
      </w:r>
    </w:p>
    <w:p w14:paraId="4F3E61D9" w14:textId="77777777" w:rsidR="00346B1B" w:rsidRDefault="00346B1B" w:rsidP="00EB6B3E">
      <w:pPr>
        <w:pStyle w:val="XBRLTitle3"/>
        <w:rPr>
          <w:rFonts w:hint="eastAsia"/>
        </w:rPr>
      </w:pPr>
      <w:bookmarkStart w:id="335" w:name="_Toc514088274"/>
      <w:bookmarkStart w:id="336" w:name="_Toc480465446"/>
      <w:bookmarkStart w:id="337" w:name="_Toc513542675"/>
      <w:bookmarkStart w:id="338" w:name="m510_04"/>
      <w:bookmarkEnd w:id="334"/>
      <w:proofErr w:type="spellStart"/>
      <w:r>
        <w:rPr>
          <w:rFonts w:hint="eastAsia"/>
        </w:rPr>
        <w:t>报告期末前十名股票中存在流通受限情况的说明</w:t>
      </w:r>
      <w:bookmarkEnd w:id="335"/>
      <w:bookmarkEnd w:id="336"/>
      <w:proofErr w:type="spellEnd"/>
      <w:r>
        <w:rPr>
          <w:rFonts w:hint="eastAsia"/>
        </w:rPr>
        <w:t xml:space="preserve"> </w:t>
      </w:r>
      <w:bookmarkEnd w:id="337"/>
    </w:p>
    <w:p w14:paraId="273CACC2" w14:textId="77777777" w:rsidR="00346B1B" w:rsidRDefault="00346B1B">
      <w:pPr>
        <w:spacing w:line="360" w:lineRule="auto"/>
        <w:ind w:firstLineChars="200" w:firstLine="420"/>
        <w:jc w:val="left"/>
      </w:pPr>
      <w:r>
        <w:rPr>
          <w:rFonts w:ascii="宋体" w:hAnsi="宋体" w:hint="eastAsia"/>
        </w:rPr>
        <w:t>本基金本报告</w:t>
      </w:r>
      <w:proofErr w:type="gramStart"/>
      <w:r>
        <w:rPr>
          <w:rFonts w:ascii="宋体" w:hAnsi="宋体" w:hint="eastAsia"/>
        </w:rPr>
        <w:t>期末前</w:t>
      </w:r>
      <w:proofErr w:type="gramEnd"/>
      <w:r>
        <w:rPr>
          <w:rFonts w:ascii="宋体" w:hAnsi="宋体" w:hint="eastAsia"/>
        </w:rPr>
        <w:t>十名股票中不存在流通受限情况。</w:t>
      </w:r>
      <w:bookmarkEnd w:id="19"/>
      <w:bookmarkEnd w:id="20"/>
      <w:bookmarkEnd w:id="21"/>
      <w:bookmarkEnd w:id="22"/>
      <w:bookmarkEnd w:id="23"/>
    </w:p>
    <w:p w14:paraId="5DBC49AB" w14:textId="77777777" w:rsidR="00346B1B" w:rsidRDefault="00346B1B" w:rsidP="00EB6B3E">
      <w:pPr>
        <w:pStyle w:val="XBRLTitle3"/>
        <w:rPr>
          <w:rFonts w:hint="eastAsia"/>
        </w:rPr>
      </w:pPr>
      <w:bookmarkStart w:id="339" w:name="_Toc514088275"/>
      <w:bookmarkStart w:id="340" w:name="_Toc480465447"/>
      <w:bookmarkStart w:id="341" w:name="_Toc513542676"/>
      <w:bookmarkStart w:id="342" w:name="m510_05_1678"/>
      <w:bookmarkEnd w:id="338"/>
      <w:proofErr w:type="spellStart"/>
      <w:r>
        <w:rPr>
          <w:rFonts w:hint="eastAsia"/>
        </w:rPr>
        <w:t>投资组合报告附注的其他文字描述部分</w:t>
      </w:r>
      <w:bookmarkEnd w:id="339"/>
      <w:bookmarkEnd w:id="340"/>
      <w:bookmarkEnd w:id="341"/>
      <w:proofErr w:type="spellEnd"/>
      <w:r>
        <w:rPr>
          <w:rFonts w:hint="eastAsia"/>
        </w:rPr>
        <w:t xml:space="preserve"> </w:t>
      </w:r>
    </w:p>
    <w:p w14:paraId="1B6311FF" w14:textId="77777777" w:rsidR="00346B1B" w:rsidRDefault="00346B1B">
      <w:pPr>
        <w:spacing w:line="360" w:lineRule="auto"/>
        <w:ind w:firstLineChars="200" w:firstLine="420"/>
        <w:jc w:val="left"/>
      </w:pPr>
      <w:r>
        <w:rPr>
          <w:rFonts w:ascii="宋体" w:hAnsi="宋体" w:hint="eastAsia"/>
        </w:rPr>
        <w:t>因四舍五入原因，投资组合报告中分项之和与合计可能存在尾差。</w:t>
      </w:r>
    </w:p>
    <w:p w14:paraId="42B61431" w14:textId="77777777" w:rsidR="00346B1B" w:rsidRDefault="00346B1B">
      <w:pPr>
        <w:pStyle w:val="XBRLTitle1"/>
        <w:spacing w:before="156"/>
        <w:ind w:left="425"/>
        <w:rPr>
          <w:rFonts w:hint="eastAsia"/>
        </w:rPr>
      </w:pPr>
      <w:bookmarkStart w:id="343" w:name="_Toc514088276"/>
      <w:bookmarkStart w:id="344" w:name="_Toc480465448"/>
      <w:bookmarkStart w:id="345" w:name="_Toc448480308"/>
      <w:bookmarkStart w:id="346" w:name="_Toc438654096"/>
      <w:bookmarkStart w:id="347" w:name="_Toc456107141"/>
      <w:bookmarkStart w:id="348" w:name="_Toc459213787"/>
      <w:bookmarkStart w:id="349" w:name="_Toc513542677"/>
      <w:bookmarkStart w:id="350" w:name="_Toc512696273"/>
      <w:bookmarkStart w:id="351" w:name="_Toc512612276"/>
      <w:bookmarkStart w:id="352" w:name="_Toc512612100"/>
      <w:bookmarkStart w:id="353" w:name="_Toc512611304"/>
      <w:bookmarkStart w:id="354" w:name="m601"/>
      <w:proofErr w:type="spellStart"/>
      <w:r>
        <w:rPr>
          <w:rFonts w:hint="eastAsia"/>
        </w:rPr>
        <w:t>开放式基金份额变动</w:t>
      </w:r>
      <w:bookmarkEnd w:id="343"/>
      <w:bookmarkEnd w:id="344"/>
      <w:bookmarkEnd w:id="345"/>
      <w:bookmarkEnd w:id="346"/>
      <w:bookmarkEnd w:id="347"/>
      <w:bookmarkEnd w:id="348"/>
      <w:bookmarkEnd w:id="349"/>
      <w:bookmarkEnd w:id="350"/>
      <w:bookmarkEnd w:id="351"/>
      <w:bookmarkEnd w:id="352"/>
      <w:bookmarkEnd w:id="353"/>
      <w:proofErr w:type="spellEnd"/>
    </w:p>
    <w:p w14:paraId="5E316A40" w14:textId="77777777" w:rsidR="00346B1B" w:rsidRDefault="00346B1B">
      <w:pPr>
        <w:wordWrap w:val="0"/>
        <w:spacing w:line="360" w:lineRule="auto"/>
        <w:jc w:val="right"/>
      </w:pPr>
      <w:bookmarkStart w:id="355" w:name="m10_01_tab"/>
      <w:r>
        <w:rPr>
          <w:rFonts w:ascii="宋体" w:hAnsi="宋体" w:hint="eastAsia"/>
          <w:lang w:val="x-none"/>
        </w:rPr>
        <w:t xml:space="preserve">单位：份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4"/>
        <w:gridCol w:w="2649"/>
        <w:gridCol w:w="2572"/>
      </w:tblGrid>
      <w:tr w:rsidR="009E7C02" w14:paraId="640A7580" w14:textId="77777777">
        <w:trPr>
          <w:trHeight w:val="356"/>
        </w:trPr>
        <w:tc>
          <w:tcPr>
            <w:tcW w:w="2045" w:type="pct"/>
            <w:tcBorders>
              <w:top w:val="single" w:sz="4" w:space="0" w:color="auto"/>
              <w:left w:val="single" w:sz="4" w:space="0" w:color="auto"/>
              <w:bottom w:val="single" w:sz="4" w:space="0" w:color="auto"/>
              <w:right w:val="single" w:sz="4" w:space="0" w:color="auto"/>
            </w:tcBorders>
            <w:shd w:val="clear" w:color="auto" w:fill="D9D9D9"/>
            <w:tcMar>
              <w:top w:w="0" w:type="dxa"/>
              <w:left w:w="0" w:type="dxa"/>
              <w:bottom w:w="0" w:type="dxa"/>
              <w:right w:w="0" w:type="dxa"/>
            </w:tcMar>
            <w:vAlign w:val="center"/>
            <w:hideMark/>
          </w:tcPr>
          <w:p w14:paraId="28C5F9E9" w14:textId="77777777" w:rsidR="00346B1B" w:rsidRDefault="00346B1B">
            <w:pPr>
              <w:pStyle w:val="xl33"/>
              <w:widowControl w:val="0"/>
              <w:pBdr>
                <w:left w:val="none" w:sz="0" w:space="0" w:color="auto"/>
                <w:bottom w:val="none" w:sz="0" w:space="0" w:color="auto"/>
                <w:right w:val="none" w:sz="0" w:space="0" w:color="auto"/>
              </w:pBdr>
              <w:spacing w:before="0" w:beforeAutospacing="0" w:after="0" w:afterAutospacing="0"/>
              <w:jc w:val="both"/>
              <w:rPr>
                <w:rFonts w:cs="Times New Roman"/>
              </w:rPr>
            </w:pPr>
            <w:bookmarkStart w:id="356" w:name="m10_01" w:colFirst="1" w:colLast="2"/>
            <w:bookmarkStart w:id="357" w:name="m601_tab"/>
            <w:bookmarkEnd w:id="355"/>
            <w:r>
              <w:rPr>
                <w:rFonts w:ascii="宋体" w:hAnsi="宋体" w:cs="Times New Roman" w:hint="eastAsia"/>
                <w:kern w:val="2"/>
                <w:sz w:val="21"/>
              </w:rPr>
              <w:t xml:space="preserve">项目 </w:t>
            </w:r>
          </w:p>
        </w:tc>
        <w:tc>
          <w:tcPr>
            <w:tcW w:w="584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E111F42" w14:textId="77777777" w:rsidR="00346B1B" w:rsidRDefault="00346B1B">
            <w:pPr>
              <w:ind w:right="3"/>
              <w:jc w:val="center"/>
            </w:pPr>
            <w:r>
              <w:rPr>
                <w:rFonts w:ascii="宋体" w:hAnsi="宋体" w:hint="eastAsia"/>
                <w:lang w:eastAsia="zh-Hans"/>
              </w:rPr>
              <w:t>摩根欧洲动力策略股票(QDII)A</w:t>
            </w:r>
            <w:r>
              <w:rPr>
                <w:rFonts w:ascii="宋体" w:hAnsi="宋体" w:hint="eastAsia"/>
                <w:kern w:val="0"/>
                <w:szCs w:val="24"/>
                <w:lang w:eastAsia="zh-Hans"/>
              </w:rPr>
              <w:t xml:space="preserve"> </w:t>
            </w:r>
          </w:p>
        </w:tc>
        <w:tc>
          <w:tcPr>
            <w:tcW w:w="584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1E908FD" w14:textId="77777777" w:rsidR="00346B1B" w:rsidRDefault="00346B1B">
            <w:pPr>
              <w:ind w:right="3"/>
              <w:jc w:val="center"/>
            </w:pPr>
            <w:r>
              <w:rPr>
                <w:rFonts w:ascii="宋体" w:hAnsi="宋体" w:hint="eastAsia"/>
                <w:lang w:eastAsia="zh-Hans"/>
              </w:rPr>
              <w:t>摩根欧洲动力策略股票(QDII)C</w:t>
            </w:r>
            <w:r>
              <w:rPr>
                <w:rFonts w:ascii="宋体" w:hAnsi="宋体" w:hint="eastAsia"/>
                <w:kern w:val="0"/>
                <w:szCs w:val="24"/>
                <w:lang w:eastAsia="zh-Hans"/>
              </w:rPr>
              <w:t xml:space="preserve"> </w:t>
            </w:r>
          </w:p>
        </w:tc>
      </w:tr>
      <w:tr w:rsidR="009E7C02" w14:paraId="6FB4BA1D" w14:textId="77777777">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004A940F" w14:textId="77777777" w:rsidR="00346B1B" w:rsidRDefault="00346B1B">
            <w:pPr>
              <w:pStyle w:val="xl33"/>
              <w:widowControl w:val="0"/>
              <w:pBdr>
                <w:left w:val="none" w:sz="0" w:space="0" w:color="auto"/>
                <w:bottom w:val="none" w:sz="0" w:space="0" w:color="auto"/>
                <w:right w:val="none" w:sz="0" w:space="0" w:color="auto"/>
              </w:pBdr>
              <w:spacing w:before="0" w:beforeAutospacing="0" w:after="0" w:afterAutospacing="0"/>
              <w:jc w:val="both"/>
              <w:rPr>
                <w:rFonts w:cs="Times New Roman"/>
              </w:rPr>
            </w:pPr>
            <w:r>
              <w:rPr>
                <w:rFonts w:ascii="宋体" w:hAnsi="宋体" w:cs="Times New Roman" w:hint="eastAsia"/>
                <w:kern w:val="2"/>
                <w:sz w:val="21"/>
              </w:rPr>
              <w:t>报告期期</w:t>
            </w:r>
            <w:proofErr w:type="gramStart"/>
            <w:r>
              <w:rPr>
                <w:rFonts w:ascii="宋体" w:hAnsi="宋体" w:cs="Times New Roman" w:hint="eastAsia"/>
                <w:kern w:val="2"/>
                <w:sz w:val="21"/>
              </w:rPr>
              <w:t>初</w:t>
            </w:r>
            <w:r>
              <w:rPr>
                <w:rStyle w:val="grame"/>
                <w:rFonts w:ascii="宋体" w:hAnsi="宋体" w:cs="Times New Roman" w:hint="eastAsia"/>
                <w:kern w:val="2"/>
                <w:sz w:val="21"/>
              </w:rPr>
              <w:t>基金</w:t>
            </w:r>
            <w:proofErr w:type="gramEnd"/>
            <w:r>
              <w:rPr>
                <w:rFonts w:ascii="宋体" w:hAnsi="宋体" w:cs="Times New Roman" w:hint="eastAsia"/>
                <w:kern w:val="2"/>
                <w:sz w:val="21"/>
              </w:rPr>
              <w:t xml:space="preserve">份额总额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481EC4C9" w14:textId="77777777" w:rsidR="00346B1B" w:rsidRDefault="00346B1B">
            <w:pPr>
              <w:jc w:val="right"/>
            </w:pPr>
            <w:r>
              <w:rPr>
                <w:rFonts w:ascii="宋体" w:hAnsi="宋体" w:hint="eastAsia"/>
              </w:rPr>
              <w:t>137,601,204.10</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5F703BD8" w14:textId="77777777" w:rsidR="00346B1B" w:rsidRDefault="00346B1B">
            <w:pPr>
              <w:jc w:val="right"/>
            </w:pPr>
            <w:r>
              <w:rPr>
                <w:rFonts w:ascii="宋体" w:hAnsi="宋体" w:hint="eastAsia"/>
              </w:rPr>
              <w:t>64,570,952.03</w:t>
            </w:r>
          </w:p>
        </w:tc>
      </w:tr>
      <w:tr w:rsidR="009E7C02" w14:paraId="697B59B4" w14:textId="77777777">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0354D2EA" w14:textId="77777777" w:rsidR="00346B1B" w:rsidRDefault="00346B1B">
            <w:pPr>
              <w:pStyle w:val="xl33"/>
              <w:widowControl w:val="0"/>
              <w:pBdr>
                <w:left w:val="none" w:sz="0" w:space="0" w:color="auto"/>
                <w:bottom w:val="none" w:sz="0" w:space="0" w:color="auto"/>
                <w:right w:val="none" w:sz="0" w:space="0" w:color="auto"/>
              </w:pBdr>
              <w:spacing w:before="0" w:beforeAutospacing="0" w:after="0" w:afterAutospacing="0"/>
              <w:jc w:val="both"/>
              <w:rPr>
                <w:rFonts w:cs="Times New Roman"/>
              </w:rPr>
            </w:pPr>
            <w:r>
              <w:rPr>
                <w:rFonts w:ascii="宋体" w:hAnsi="宋体" w:cs="Times New Roman" w:hint="eastAsia"/>
                <w:kern w:val="2"/>
                <w:sz w:val="21"/>
              </w:rPr>
              <w:t xml:space="preserve">报告期期间基金总申购份额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682C0F88" w14:textId="77777777" w:rsidR="00346B1B" w:rsidRDefault="00346B1B">
            <w:pPr>
              <w:jc w:val="right"/>
            </w:pPr>
            <w:r>
              <w:rPr>
                <w:rFonts w:ascii="宋体" w:hAnsi="宋体" w:hint="eastAsia"/>
              </w:rPr>
              <w:t>95,001,638.86</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7D5CBAE8" w14:textId="77777777" w:rsidR="00346B1B" w:rsidRDefault="00346B1B">
            <w:pPr>
              <w:jc w:val="right"/>
            </w:pPr>
            <w:r>
              <w:rPr>
                <w:rFonts w:ascii="宋体" w:hAnsi="宋体" w:hint="eastAsia"/>
              </w:rPr>
              <w:t>54,124,624.42</w:t>
            </w:r>
          </w:p>
        </w:tc>
      </w:tr>
      <w:tr w:rsidR="009E7C02" w14:paraId="2EEE9B35" w14:textId="77777777">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3C2D3F4F" w14:textId="77777777" w:rsidR="00346B1B" w:rsidRDefault="00346B1B">
            <w:pPr>
              <w:pStyle w:val="xl33"/>
              <w:widowControl w:val="0"/>
              <w:pBdr>
                <w:left w:val="none" w:sz="0" w:space="0" w:color="auto"/>
                <w:bottom w:val="none" w:sz="0" w:space="0" w:color="auto"/>
                <w:right w:val="none" w:sz="0" w:space="0" w:color="auto"/>
              </w:pBdr>
              <w:spacing w:before="0" w:beforeAutospacing="0" w:after="0" w:afterAutospacing="0"/>
              <w:jc w:val="both"/>
              <w:rPr>
                <w:rFonts w:cs="Times New Roman"/>
              </w:rPr>
            </w:pPr>
            <w:r>
              <w:rPr>
                <w:rFonts w:ascii="宋体" w:hAnsi="宋体" w:cs="Times New Roman" w:hint="eastAsia"/>
                <w:kern w:val="2"/>
                <w:sz w:val="21"/>
              </w:rPr>
              <w:t xml:space="preserve">减:报告期期间基金总赎回份额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2EE28946" w14:textId="77777777" w:rsidR="00346B1B" w:rsidRDefault="00346B1B">
            <w:pPr>
              <w:jc w:val="right"/>
            </w:pPr>
            <w:r>
              <w:rPr>
                <w:rFonts w:ascii="宋体" w:hAnsi="宋体" w:hint="eastAsia"/>
              </w:rPr>
              <w:t>30,788,437.64</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43B91886" w14:textId="77777777" w:rsidR="00346B1B" w:rsidRDefault="00346B1B">
            <w:pPr>
              <w:jc w:val="right"/>
            </w:pPr>
            <w:r>
              <w:rPr>
                <w:rFonts w:ascii="宋体" w:hAnsi="宋体" w:hint="eastAsia"/>
              </w:rPr>
              <w:t>31,156,478.38</w:t>
            </w:r>
          </w:p>
        </w:tc>
      </w:tr>
      <w:tr w:rsidR="009E7C02" w14:paraId="186ABB90" w14:textId="77777777">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12C50185" w14:textId="77777777" w:rsidR="00346B1B" w:rsidRDefault="00346B1B">
            <w:pPr>
              <w:pStyle w:val="xl33"/>
              <w:widowControl w:val="0"/>
              <w:pBdr>
                <w:left w:val="none" w:sz="0" w:space="0" w:color="auto"/>
                <w:bottom w:val="none" w:sz="0" w:space="0" w:color="auto"/>
                <w:right w:val="none" w:sz="0" w:space="0" w:color="auto"/>
              </w:pBdr>
              <w:spacing w:before="0" w:beforeAutospacing="0" w:after="0" w:afterAutospacing="0"/>
              <w:jc w:val="both"/>
              <w:rPr>
                <w:rFonts w:cs="Times New Roman"/>
              </w:rPr>
            </w:pPr>
            <w:r>
              <w:rPr>
                <w:rFonts w:ascii="宋体" w:hAnsi="宋体" w:cs="Times New Roman" w:hint="eastAsia"/>
                <w:kern w:val="2"/>
                <w:sz w:val="21"/>
              </w:rPr>
              <w:t xml:space="preserve">报告期期间基金拆分变动份额（份额减少以“-”填列）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2AD806D0" w14:textId="77777777" w:rsidR="00346B1B" w:rsidRDefault="00346B1B">
            <w:pPr>
              <w:jc w:val="right"/>
            </w:pPr>
            <w:r>
              <w:rPr>
                <w:rFonts w:ascii="宋体" w:hAnsi="宋体" w:hint="eastAsia"/>
              </w:rPr>
              <w:t>-</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3C8A1595" w14:textId="77777777" w:rsidR="00346B1B" w:rsidRDefault="00346B1B">
            <w:pPr>
              <w:jc w:val="right"/>
            </w:pPr>
            <w:r>
              <w:rPr>
                <w:rFonts w:ascii="宋体" w:hAnsi="宋体" w:hint="eastAsia"/>
              </w:rPr>
              <w:t>-</w:t>
            </w:r>
          </w:p>
        </w:tc>
      </w:tr>
      <w:tr w:rsidR="009E7C02" w14:paraId="6F132A98" w14:textId="77777777">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51AA5343" w14:textId="77777777" w:rsidR="00346B1B" w:rsidRDefault="00346B1B">
            <w:pPr>
              <w:pStyle w:val="xl33"/>
              <w:widowControl w:val="0"/>
              <w:pBdr>
                <w:left w:val="none" w:sz="0" w:space="0" w:color="auto"/>
                <w:bottom w:val="none" w:sz="0" w:space="0" w:color="auto"/>
                <w:right w:val="none" w:sz="0" w:space="0" w:color="auto"/>
              </w:pBdr>
              <w:spacing w:before="0" w:beforeAutospacing="0" w:after="0" w:afterAutospacing="0"/>
              <w:jc w:val="both"/>
              <w:rPr>
                <w:rFonts w:cs="Times New Roman"/>
              </w:rPr>
            </w:pPr>
            <w:r>
              <w:rPr>
                <w:rFonts w:ascii="宋体" w:hAnsi="宋体" w:cs="Times New Roman" w:hint="eastAsia"/>
                <w:kern w:val="2"/>
                <w:sz w:val="21"/>
              </w:rPr>
              <w:t xml:space="preserve">报告期期末基金份额总额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0E4903EA" w14:textId="77777777" w:rsidR="00346B1B" w:rsidRDefault="00346B1B">
            <w:pPr>
              <w:jc w:val="right"/>
            </w:pPr>
            <w:r>
              <w:rPr>
                <w:rFonts w:ascii="宋体" w:hAnsi="宋体" w:hint="eastAsia"/>
              </w:rPr>
              <w:t>201,814,405.32</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2227E1EE" w14:textId="77777777" w:rsidR="00346B1B" w:rsidRDefault="00346B1B">
            <w:pPr>
              <w:jc w:val="right"/>
            </w:pPr>
            <w:r>
              <w:rPr>
                <w:rFonts w:ascii="宋体" w:hAnsi="宋体" w:hint="eastAsia"/>
              </w:rPr>
              <w:t>87,539,098.07</w:t>
            </w:r>
          </w:p>
        </w:tc>
      </w:tr>
    </w:tbl>
    <w:p w14:paraId="4D55FFD4" w14:textId="77777777" w:rsidR="00346B1B" w:rsidRDefault="00346B1B">
      <w:pPr>
        <w:spacing w:line="360" w:lineRule="auto"/>
        <w:jc w:val="left"/>
      </w:pPr>
      <w:r>
        <w:rPr>
          <w:rFonts w:ascii="宋体" w:hAnsi="宋体" w:hint="eastAsia"/>
          <w:szCs w:val="24"/>
        </w:rPr>
        <w:t>注：</w:t>
      </w:r>
      <w:r>
        <w:rPr>
          <w:rFonts w:ascii="宋体" w:hAnsi="宋体" w:hint="eastAsia"/>
          <w:szCs w:val="21"/>
          <w:lang w:eastAsia="zh-Hans"/>
        </w:rPr>
        <w:t>总申购份额包含红利再投、转换入份额，总赎回份额包含转换出份额。</w:t>
      </w:r>
      <w:bookmarkEnd w:id="356"/>
      <w:r>
        <w:rPr>
          <w:rFonts w:ascii="宋体" w:hAnsi="宋体" w:hint="eastAsia"/>
        </w:rPr>
        <w:t xml:space="preserve"> </w:t>
      </w:r>
    </w:p>
    <w:p w14:paraId="77445688" w14:textId="77777777" w:rsidR="00346B1B" w:rsidRDefault="00346B1B">
      <w:pPr>
        <w:pStyle w:val="XBRLTitle1"/>
        <w:spacing w:before="156"/>
        <w:ind w:left="425"/>
        <w:rPr>
          <w:rFonts w:hint="eastAsia"/>
        </w:rPr>
      </w:pPr>
      <w:bookmarkStart w:id="358" w:name="_Toc514088277"/>
      <w:bookmarkStart w:id="359" w:name="_Toc480465449"/>
      <w:bookmarkStart w:id="360" w:name="_Toc448480309"/>
      <w:bookmarkStart w:id="361" w:name="_Toc438654097"/>
      <w:bookmarkStart w:id="362" w:name="_Toc456107142"/>
      <w:bookmarkStart w:id="363" w:name="_Toc459213788"/>
      <w:bookmarkStart w:id="364" w:name="_Toc513542678"/>
      <w:bookmarkStart w:id="365" w:name="_Toc512696274"/>
      <w:bookmarkStart w:id="366" w:name="_Toc512612277"/>
      <w:bookmarkStart w:id="367" w:name="_Toc512612101"/>
      <w:bookmarkStart w:id="368" w:name="_Toc512611305"/>
      <w:bookmarkStart w:id="369" w:name="m7manage01"/>
      <w:bookmarkEnd w:id="354"/>
      <w:bookmarkEnd w:id="357"/>
      <w:proofErr w:type="spellStart"/>
      <w:r>
        <w:rPr>
          <w:rFonts w:hint="eastAsia"/>
        </w:rPr>
        <w:t>基金管理人运用固有资金投资本基金交易明细</w:t>
      </w:r>
      <w:bookmarkEnd w:id="342"/>
      <w:bookmarkEnd w:id="358"/>
      <w:bookmarkEnd w:id="359"/>
      <w:bookmarkEnd w:id="360"/>
      <w:bookmarkEnd w:id="361"/>
      <w:bookmarkEnd w:id="362"/>
      <w:bookmarkEnd w:id="363"/>
      <w:bookmarkEnd w:id="364"/>
      <w:bookmarkEnd w:id="365"/>
      <w:bookmarkEnd w:id="366"/>
      <w:bookmarkEnd w:id="367"/>
      <w:bookmarkEnd w:id="368"/>
      <w:bookmarkEnd w:id="369"/>
      <w:proofErr w:type="spellEnd"/>
    </w:p>
    <w:p w14:paraId="13B89C8A" w14:textId="77777777" w:rsidR="00346B1B" w:rsidRDefault="00346B1B">
      <w:pPr>
        <w:spacing w:line="360" w:lineRule="auto"/>
        <w:ind w:firstLineChars="200" w:firstLine="420"/>
        <w:jc w:val="left"/>
      </w:pPr>
      <w:r>
        <w:rPr>
          <w:rFonts w:ascii="宋体" w:hAnsi="宋体" w:hint="eastAsia"/>
          <w:lang w:eastAsia="zh-Hans"/>
        </w:rPr>
        <w:t>无。</w:t>
      </w:r>
      <w:r>
        <w:rPr>
          <w:rFonts w:ascii="宋体" w:hAnsi="宋体" w:hint="eastAsia"/>
        </w:rPr>
        <w:t xml:space="preserve"> </w:t>
      </w:r>
    </w:p>
    <w:p w14:paraId="2C5A1ACC" w14:textId="77777777" w:rsidR="00346B1B" w:rsidRDefault="00346B1B">
      <w:pPr>
        <w:pStyle w:val="XBRLTitle1"/>
        <w:spacing w:before="156"/>
        <w:ind w:left="425"/>
        <w:rPr>
          <w:rFonts w:hint="eastAsia"/>
        </w:rPr>
      </w:pPr>
      <w:bookmarkStart w:id="370" w:name="_Toc17881714"/>
      <w:bookmarkStart w:id="371" w:name="_Toc479856294"/>
      <w:bookmarkStart w:id="372" w:name="_Toc492299909"/>
      <w:bookmarkStart w:id="373" w:name="_Toc512627244"/>
      <w:bookmarkStart w:id="374" w:name="_Toc512694324"/>
      <w:bookmarkStart w:id="375" w:name="m701"/>
      <w:proofErr w:type="spellStart"/>
      <w:r>
        <w:rPr>
          <w:rFonts w:hint="eastAsia"/>
        </w:rPr>
        <w:t>影响投资者决策的其他重要信息</w:t>
      </w:r>
      <w:bookmarkEnd w:id="370"/>
      <w:bookmarkEnd w:id="371"/>
      <w:bookmarkEnd w:id="372"/>
      <w:bookmarkEnd w:id="373"/>
      <w:bookmarkEnd w:id="374"/>
      <w:proofErr w:type="spellEnd"/>
      <w:r>
        <w:rPr>
          <w:rFonts w:hint="eastAsia"/>
          <w:lang w:eastAsia="zh-CN"/>
        </w:rPr>
        <w:t xml:space="preserve"> </w:t>
      </w:r>
    </w:p>
    <w:p w14:paraId="17C2D496" w14:textId="77777777" w:rsidR="00346B1B" w:rsidRDefault="00346B1B">
      <w:pPr>
        <w:pStyle w:val="XBRLTitle2"/>
        <w:spacing w:before="156"/>
        <w:ind w:left="454"/>
      </w:pPr>
      <w:bookmarkStart w:id="376" w:name="_Toc17881715"/>
      <w:bookmarkStart w:id="377" w:name="_Toc492299910"/>
      <w:bookmarkStart w:id="378" w:name="_Toc512627245"/>
      <w:bookmarkStart w:id="379" w:name="_Toc512694325"/>
      <w:r>
        <w:rPr>
          <w:rFonts w:eastAsia="宋体" w:cs="宋体" w:hint="eastAsia"/>
          <w:kern w:val="0"/>
        </w:rPr>
        <w:t>报告期内单一投资者持有基金份额比例达到或超过</w:t>
      </w:r>
      <w:r>
        <w:rPr>
          <w:rFonts w:hint="eastAsia"/>
          <w:kern w:val="0"/>
        </w:rPr>
        <w:t>20%</w:t>
      </w:r>
      <w:r>
        <w:rPr>
          <w:rFonts w:eastAsia="宋体" w:cs="宋体" w:hint="eastAsia"/>
          <w:kern w:val="0"/>
        </w:rPr>
        <w:t>的情况</w:t>
      </w:r>
      <w:bookmarkEnd w:id="376"/>
      <w:bookmarkEnd w:id="377"/>
      <w:bookmarkEnd w:id="378"/>
      <w:bookmarkEnd w:id="379"/>
      <w:r>
        <w:rPr>
          <w:rFonts w:hint="eastAsia"/>
          <w:kern w:val="0"/>
          <w:lang w:eastAsia="zh-CN"/>
        </w:rPr>
        <w:t xml:space="preserve"> </w:t>
      </w:r>
    </w:p>
    <w:bookmarkEnd w:id="24"/>
    <w:bookmarkEnd w:id="50"/>
    <w:bookmarkEnd w:id="51"/>
    <w:p w14:paraId="2862351E" w14:textId="77777777" w:rsidR="00346B1B" w:rsidRDefault="00346B1B">
      <w:pPr>
        <w:spacing w:line="360" w:lineRule="auto"/>
        <w:ind w:firstLineChars="200" w:firstLine="420"/>
        <w:rPr>
          <w:rFonts w:ascii="宋体" w:hAnsi="宋体" w:hint="eastAsia"/>
          <w:szCs w:val="21"/>
          <w:lang w:eastAsia="zh-Hans"/>
        </w:rPr>
      </w:pPr>
      <w:r>
        <w:rPr>
          <w:rFonts w:ascii="宋体" w:hAnsi="宋体" w:hint="eastAsia"/>
          <w:szCs w:val="21"/>
          <w:lang w:eastAsia="zh-Hans"/>
        </w:rPr>
        <w:t>无。</w:t>
      </w:r>
    </w:p>
    <w:p w14:paraId="5A9C8355" w14:textId="77777777" w:rsidR="00346B1B" w:rsidRDefault="00346B1B">
      <w:pPr>
        <w:pStyle w:val="XBRLTitle1"/>
        <w:spacing w:before="156"/>
        <w:ind w:left="425"/>
        <w:rPr>
          <w:rFonts w:hint="eastAsia"/>
        </w:rPr>
      </w:pPr>
      <w:bookmarkStart w:id="380" w:name="_Toc514088283"/>
      <w:bookmarkStart w:id="381" w:name="_Toc466644495"/>
      <w:bookmarkStart w:id="382" w:name="_Toc480465455"/>
      <w:bookmarkStart w:id="383" w:name="_Toc513542684"/>
      <w:bookmarkStart w:id="384" w:name="_Toc512696280"/>
      <w:bookmarkStart w:id="385" w:name="_Toc512612283"/>
      <w:bookmarkStart w:id="386" w:name="_Toc512612107"/>
      <w:bookmarkStart w:id="387" w:name="_Toc512611311"/>
      <w:bookmarkEnd w:id="375"/>
      <w:proofErr w:type="spellStart"/>
      <w:r>
        <w:rPr>
          <w:rFonts w:hint="eastAsia"/>
        </w:rPr>
        <w:t>备查文件目录</w:t>
      </w:r>
      <w:bookmarkEnd w:id="380"/>
      <w:bookmarkEnd w:id="381"/>
      <w:bookmarkEnd w:id="382"/>
      <w:bookmarkEnd w:id="383"/>
      <w:bookmarkEnd w:id="384"/>
      <w:bookmarkEnd w:id="385"/>
      <w:bookmarkEnd w:id="386"/>
      <w:bookmarkEnd w:id="387"/>
      <w:proofErr w:type="spellEnd"/>
    </w:p>
    <w:p w14:paraId="41674000" w14:textId="77777777" w:rsidR="00346B1B" w:rsidRDefault="00346B1B">
      <w:pPr>
        <w:pStyle w:val="XBRLTitle2"/>
        <w:spacing w:before="156" w:line="360" w:lineRule="auto"/>
        <w:ind w:left="454"/>
      </w:pPr>
      <w:bookmarkStart w:id="388" w:name="_Toc514088284"/>
      <w:bookmarkStart w:id="389" w:name="_Toc480465456"/>
      <w:bookmarkStart w:id="390" w:name="_Toc448480313"/>
      <w:bookmarkStart w:id="391" w:name="_Toc438654101"/>
      <w:bookmarkStart w:id="392" w:name="_Toc456107145"/>
      <w:bookmarkStart w:id="393" w:name="_Toc459213792"/>
      <w:bookmarkStart w:id="394" w:name="_Toc513542685"/>
      <w:bookmarkStart w:id="395" w:name="_Toc512696281"/>
      <w:bookmarkStart w:id="396" w:name="_Toc512612284"/>
      <w:bookmarkStart w:id="397" w:name="_Toc512612108"/>
      <w:bookmarkStart w:id="398" w:name="_Toc512611312"/>
      <w:bookmarkStart w:id="399" w:name="m801_01_1733"/>
      <w:proofErr w:type="spellStart"/>
      <w:r>
        <w:rPr>
          <w:rFonts w:eastAsia="宋体" w:hint="eastAsia"/>
        </w:rPr>
        <w:t>备查文件目录</w:t>
      </w:r>
      <w:bookmarkEnd w:id="388"/>
      <w:bookmarkEnd w:id="389"/>
      <w:bookmarkEnd w:id="390"/>
      <w:bookmarkEnd w:id="391"/>
      <w:bookmarkEnd w:id="392"/>
      <w:bookmarkEnd w:id="393"/>
      <w:bookmarkEnd w:id="394"/>
      <w:bookmarkEnd w:id="395"/>
      <w:bookmarkEnd w:id="396"/>
      <w:bookmarkEnd w:id="397"/>
      <w:bookmarkEnd w:id="398"/>
      <w:proofErr w:type="spellEnd"/>
      <w:r>
        <w:rPr>
          <w:rFonts w:eastAsia="宋体" w:hint="eastAsia"/>
        </w:rPr>
        <w:t xml:space="preserve"> </w:t>
      </w:r>
    </w:p>
    <w:p w14:paraId="310F1DF6" w14:textId="77777777" w:rsidR="00346B1B" w:rsidRDefault="00346B1B">
      <w:pPr>
        <w:spacing w:line="360" w:lineRule="auto"/>
        <w:ind w:firstLineChars="200" w:firstLine="420"/>
        <w:jc w:val="left"/>
      </w:pPr>
      <w:r>
        <w:rPr>
          <w:rFonts w:ascii="宋体" w:hAnsi="宋体" w:cs="宋体" w:hint="eastAsia"/>
          <w:color w:val="000000"/>
          <w:kern w:val="0"/>
        </w:rPr>
        <w:t>1、中国证监会准予本基金募集注册的文件；</w:t>
      </w:r>
      <w:r>
        <w:rPr>
          <w:rFonts w:ascii="宋体" w:hAnsi="宋体" w:cs="宋体" w:hint="eastAsia"/>
          <w:color w:val="000000"/>
          <w:kern w:val="0"/>
        </w:rPr>
        <w:br/>
        <w:t xml:space="preserve">　　2、《摩根欧洲动力策略股票型证券投资基金(QDII)基金合同》；</w:t>
      </w:r>
      <w:r>
        <w:rPr>
          <w:rFonts w:ascii="宋体" w:hAnsi="宋体" w:cs="宋体" w:hint="eastAsia"/>
          <w:color w:val="000000"/>
          <w:kern w:val="0"/>
        </w:rPr>
        <w:br/>
        <w:t xml:space="preserve">　　3、《摩根欧洲动力策略股票型证券投资基金(QDII)托管协议》；</w:t>
      </w:r>
      <w:r>
        <w:rPr>
          <w:rFonts w:ascii="宋体" w:hAnsi="宋体" w:cs="宋体" w:hint="eastAsia"/>
          <w:color w:val="000000"/>
          <w:kern w:val="0"/>
        </w:rPr>
        <w:br/>
        <w:t xml:space="preserve">　　4、法律意见书；</w:t>
      </w:r>
      <w:r>
        <w:rPr>
          <w:rFonts w:ascii="宋体" w:hAnsi="宋体" w:cs="宋体" w:hint="eastAsia"/>
          <w:color w:val="000000"/>
          <w:kern w:val="0"/>
        </w:rPr>
        <w:br/>
        <w:t xml:space="preserve">　　5、基金管理人业务资格批件、营业执照；</w:t>
      </w:r>
      <w:r>
        <w:rPr>
          <w:rFonts w:ascii="宋体" w:hAnsi="宋体" w:cs="宋体" w:hint="eastAsia"/>
          <w:color w:val="000000"/>
          <w:kern w:val="0"/>
        </w:rPr>
        <w:br/>
        <w:t xml:space="preserve">　　6、基金托管人业务资格批件、营业执照；</w:t>
      </w:r>
      <w:r>
        <w:rPr>
          <w:rFonts w:ascii="宋体" w:hAnsi="宋体" w:cs="宋体" w:hint="eastAsia"/>
          <w:color w:val="000000"/>
          <w:kern w:val="0"/>
        </w:rPr>
        <w:br/>
        <w:t xml:space="preserve">　　7、中国证监会要求的其他文件。</w:t>
      </w:r>
    </w:p>
    <w:p w14:paraId="2BFD37AA" w14:textId="77777777" w:rsidR="00346B1B" w:rsidRDefault="00346B1B">
      <w:pPr>
        <w:pStyle w:val="XBRLTitle2"/>
        <w:spacing w:before="156" w:line="360" w:lineRule="auto"/>
        <w:ind w:left="454"/>
      </w:pPr>
      <w:bookmarkStart w:id="400" w:name="_Toc514088285"/>
      <w:bookmarkStart w:id="401" w:name="_Toc480465457"/>
      <w:bookmarkStart w:id="402" w:name="_Toc448480314"/>
      <w:bookmarkStart w:id="403" w:name="_Toc438654102"/>
      <w:bookmarkStart w:id="404" w:name="_Toc456107146"/>
      <w:bookmarkStart w:id="405" w:name="_Toc459213793"/>
      <w:bookmarkStart w:id="406" w:name="_Toc513542686"/>
      <w:bookmarkStart w:id="407" w:name="_Toc512696282"/>
      <w:bookmarkStart w:id="408" w:name="_Toc512612285"/>
      <w:bookmarkStart w:id="409" w:name="_Toc512612109"/>
      <w:bookmarkStart w:id="410" w:name="_Toc512611313"/>
      <w:bookmarkStart w:id="411" w:name="m801_01_1734"/>
      <w:bookmarkEnd w:id="399"/>
      <w:proofErr w:type="spellStart"/>
      <w:r>
        <w:rPr>
          <w:rFonts w:eastAsia="宋体" w:hint="eastAsia"/>
        </w:rPr>
        <w:t>存放地点</w:t>
      </w:r>
      <w:bookmarkEnd w:id="400"/>
      <w:bookmarkEnd w:id="401"/>
      <w:bookmarkEnd w:id="402"/>
      <w:bookmarkEnd w:id="403"/>
      <w:bookmarkEnd w:id="404"/>
      <w:bookmarkEnd w:id="405"/>
      <w:bookmarkEnd w:id="406"/>
      <w:bookmarkEnd w:id="407"/>
      <w:bookmarkEnd w:id="408"/>
      <w:bookmarkEnd w:id="409"/>
      <w:bookmarkEnd w:id="410"/>
      <w:proofErr w:type="spellEnd"/>
      <w:r>
        <w:rPr>
          <w:rFonts w:eastAsia="宋体" w:hint="eastAsia"/>
        </w:rPr>
        <w:t xml:space="preserve"> </w:t>
      </w:r>
    </w:p>
    <w:p w14:paraId="2C4D51AC" w14:textId="77777777" w:rsidR="00346B1B" w:rsidRDefault="00346B1B">
      <w:pPr>
        <w:spacing w:line="360" w:lineRule="auto"/>
        <w:ind w:firstLineChars="200" w:firstLine="420"/>
        <w:jc w:val="left"/>
      </w:pPr>
      <w:r>
        <w:rPr>
          <w:rFonts w:ascii="宋体" w:hAnsi="宋体" w:cs="宋体" w:hint="eastAsia"/>
          <w:color w:val="000000"/>
          <w:kern w:val="0"/>
        </w:rPr>
        <w:t>基金管理人或基金托管人住所。</w:t>
      </w:r>
    </w:p>
    <w:p w14:paraId="2D42EFF4" w14:textId="77777777" w:rsidR="00346B1B" w:rsidRDefault="00346B1B">
      <w:pPr>
        <w:pStyle w:val="XBRLTitle2"/>
        <w:spacing w:before="156" w:line="360" w:lineRule="auto"/>
        <w:ind w:left="454"/>
      </w:pPr>
      <w:bookmarkStart w:id="412" w:name="_Toc514088286"/>
      <w:bookmarkStart w:id="413" w:name="_Toc480465458"/>
      <w:bookmarkStart w:id="414" w:name="_Toc448480315"/>
      <w:bookmarkStart w:id="415" w:name="_Toc438654103"/>
      <w:bookmarkStart w:id="416" w:name="_Toc456107147"/>
      <w:bookmarkStart w:id="417" w:name="_Toc459213794"/>
      <w:bookmarkStart w:id="418" w:name="_Toc513542687"/>
      <w:bookmarkStart w:id="419" w:name="_Toc512696283"/>
      <w:bookmarkStart w:id="420" w:name="_Toc512612286"/>
      <w:bookmarkStart w:id="421" w:name="_Toc512612110"/>
      <w:bookmarkStart w:id="422" w:name="_Toc512611314"/>
      <w:bookmarkStart w:id="423" w:name="m801_01_1735"/>
      <w:bookmarkEnd w:id="411"/>
      <w:proofErr w:type="spellStart"/>
      <w:r>
        <w:rPr>
          <w:rFonts w:eastAsia="宋体" w:hint="eastAsia"/>
        </w:rPr>
        <w:t>查阅方式</w:t>
      </w:r>
      <w:bookmarkEnd w:id="412"/>
      <w:bookmarkEnd w:id="413"/>
      <w:bookmarkEnd w:id="414"/>
      <w:bookmarkEnd w:id="415"/>
      <w:bookmarkEnd w:id="416"/>
      <w:bookmarkEnd w:id="417"/>
      <w:bookmarkEnd w:id="418"/>
      <w:bookmarkEnd w:id="419"/>
      <w:bookmarkEnd w:id="420"/>
      <w:bookmarkEnd w:id="421"/>
      <w:bookmarkEnd w:id="422"/>
      <w:proofErr w:type="spellEnd"/>
      <w:r>
        <w:rPr>
          <w:rFonts w:eastAsia="宋体" w:hint="eastAsia"/>
        </w:rPr>
        <w:t xml:space="preserve"> </w:t>
      </w:r>
    </w:p>
    <w:p w14:paraId="7BFC2D84" w14:textId="77777777" w:rsidR="00346B1B" w:rsidRDefault="00346B1B">
      <w:pPr>
        <w:spacing w:line="360" w:lineRule="auto"/>
        <w:ind w:firstLineChars="200" w:firstLine="420"/>
        <w:jc w:val="left"/>
      </w:pPr>
      <w:r>
        <w:rPr>
          <w:rFonts w:ascii="宋体" w:hAnsi="宋体" w:cs="宋体" w:hint="eastAsia"/>
          <w:color w:val="000000"/>
          <w:kern w:val="0"/>
        </w:rPr>
        <w:t>投资者可在营业时间免费查阅，也可按工本费购买复印件。</w:t>
      </w:r>
      <w:bookmarkEnd w:id="25"/>
      <w:r>
        <w:rPr>
          <w:rFonts w:ascii="宋体" w:hAnsi="宋体" w:cs="宋体" w:hint="eastAsia"/>
          <w:color w:val="000000"/>
          <w:kern w:val="0"/>
        </w:rPr>
        <w:t xml:space="preserve"> </w:t>
      </w:r>
    </w:p>
    <w:bookmarkEnd w:id="423"/>
    <w:p w14:paraId="146B24E8" w14:textId="77777777" w:rsidR="00346B1B" w:rsidRDefault="00346B1B">
      <w:pPr>
        <w:spacing w:line="360" w:lineRule="auto"/>
        <w:jc w:val="left"/>
        <w:rPr>
          <w:rFonts w:ascii="宋体" w:hAnsi="宋体" w:hint="eastAsia"/>
          <w:b/>
          <w:bCs/>
          <w:sz w:val="28"/>
          <w:szCs w:val="30"/>
        </w:rPr>
      </w:pPr>
      <w:r>
        <w:rPr>
          <w:rFonts w:ascii="宋体" w:hAnsi="宋体" w:hint="eastAsia"/>
          <w:b/>
          <w:bCs/>
          <w:sz w:val="28"/>
          <w:szCs w:val="30"/>
        </w:rPr>
        <w:t xml:space="preserve">　 </w:t>
      </w:r>
    </w:p>
    <w:p w14:paraId="6D7386CF" w14:textId="77777777" w:rsidR="00346B1B" w:rsidRDefault="00346B1B">
      <w:pPr>
        <w:spacing w:line="360" w:lineRule="auto"/>
        <w:jc w:val="left"/>
        <w:rPr>
          <w:rFonts w:ascii="宋体" w:hAnsi="宋体" w:hint="eastAsia"/>
          <w:b/>
          <w:bCs/>
          <w:sz w:val="28"/>
          <w:szCs w:val="30"/>
        </w:rPr>
      </w:pPr>
      <w:r>
        <w:rPr>
          <w:rFonts w:ascii="宋体" w:hAnsi="宋体" w:hint="eastAsia"/>
          <w:b/>
          <w:bCs/>
          <w:sz w:val="28"/>
          <w:szCs w:val="30"/>
        </w:rPr>
        <w:t xml:space="preserve">　 </w:t>
      </w:r>
    </w:p>
    <w:p w14:paraId="0407ABB0" w14:textId="77777777" w:rsidR="00346B1B" w:rsidRDefault="00346B1B">
      <w:pPr>
        <w:spacing w:line="360" w:lineRule="auto"/>
        <w:ind w:firstLineChars="600" w:firstLine="1446"/>
        <w:jc w:val="right"/>
      </w:pPr>
      <w:r>
        <w:rPr>
          <w:rFonts w:ascii="宋体" w:hAnsi="宋体" w:hint="eastAsia"/>
          <w:b/>
          <w:bCs/>
          <w:sz w:val="24"/>
          <w:szCs w:val="24"/>
        </w:rPr>
        <w:t>摩根基金管理（中国）有限公司</w:t>
      </w:r>
    </w:p>
    <w:p w14:paraId="35523569" w14:textId="77777777" w:rsidR="00346B1B" w:rsidRDefault="00346B1B">
      <w:pPr>
        <w:spacing w:line="360" w:lineRule="auto"/>
        <w:ind w:firstLineChars="600" w:firstLine="1446"/>
        <w:jc w:val="right"/>
      </w:pPr>
      <w:r>
        <w:rPr>
          <w:rFonts w:ascii="宋体" w:hAnsi="宋体" w:hint="eastAsia"/>
          <w:b/>
          <w:bCs/>
          <w:sz w:val="24"/>
          <w:szCs w:val="24"/>
        </w:rPr>
        <w:t>2025年7月21日</w:t>
      </w:r>
    </w:p>
    <w:sectPr w:rsidR="00346B1B">
      <w:headerReference w:type="default" r:id="rId10"/>
      <w:footerReference w:type="even" r:id="rId11"/>
      <w:footerReference w:type="default" r:id="rId12"/>
      <w:headerReference w:type="first" r:id="rId13"/>
      <w:pgSz w:w="11907" w:h="16839"/>
      <w:pgMar w:top="1440" w:right="1531" w:bottom="1134" w:left="1531" w:header="851" w:footer="992" w:gutter="0"/>
      <w:pgNumType w:start="1"/>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00BB71" w14:textId="77777777" w:rsidR="00346B1B" w:rsidRDefault="00346B1B">
      <w:pPr>
        <w:rPr>
          <w:szCs w:val="21"/>
        </w:rPr>
      </w:pPr>
      <w:r>
        <w:rPr>
          <w:szCs w:val="21"/>
        </w:rPr>
        <w:separator/>
      </w:r>
      <w:r>
        <w:rPr>
          <w:szCs w:val="21"/>
        </w:rPr>
        <w:t xml:space="preserve"> </w:t>
      </w:r>
    </w:p>
  </w:endnote>
  <w:endnote w:type="continuationSeparator" w:id="0">
    <w:p w14:paraId="7768717A" w14:textId="77777777" w:rsidR="00346B1B" w:rsidRDefault="00346B1B">
      <w:pPr>
        <w:rPr>
          <w:szCs w:val="21"/>
        </w:rPr>
      </w:pPr>
      <w:r>
        <w:rPr>
          <w:szCs w:val="21"/>
        </w:rPr>
        <w:continuationSeparator/>
      </w:r>
      <w:r>
        <w:rPr>
          <w:szCs w:val="21"/>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Arial Unicode MS">
    <w:altName w:val="Arial"/>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96019E" w14:textId="77777777" w:rsidR="00346B1B" w:rsidRDefault="00346B1B">
    <w:pPr>
      <w:pStyle w:val="aa"/>
      <w:framePr w:wrap="around" w:vAnchor="text" w:hAnchor="margin" w:xAlign="right" w:y="1"/>
      <w:rPr>
        <w:rStyle w:val="af9"/>
      </w:rPr>
    </w:pPr>
    <w:r>
      <w:fldChar w:fldCharType="begin"/>
    </w:r>
    <w:r>
      <w:rPr>
        <w:rStyle w:val="af9"/>
      </w:rPr>
      <w:instrText xml:space="preserve">PAGE  </w:instrText>
    </w:r>
    <w:r>
      <w:fldChar w:fldCharType="separate"/>
    </w:r>
    <w:r>
      <w:fldChar w:fldCharType="end"/>
    </w:r>
  </w:p>
  <w:p w14:paraId="06C8BE07" w14:textId="77777777" w:rsidR="00346B1B" w:rsidRDefault="00346B1B">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4CD588" w14:textId="77777777" w:rsidR="00346B1B" w:rsidRDefault="00346B1B">
    <w:pPr>
      <w:pStyle w:val="aa"/>
      <w:framePr w:wrap="around" w:vAnchor="text" w:hAnchor="margin" w:xAlign="right" w:y="1"/>
      <w:rPr>
        <w:rStyle w:val="af9"/>
      </w:rPr>
    </w:pPr>
    <w:r>
      <w:rPr>
        <w:rStyle w:val="af9"/>
      </w:rPr>
      <w:t xml:space="preserve">  </w:t>
    </w:r>
  </w:p>
  <w:p w14:paraId="52A89161" w14:textId="77777777" w:rsidR="00346B1B" w:rsidRDefault="00346B1B">
    <w:pPr>
      <w:jc w:val="center"/>
      <w:rPr>
        <w:rFonts w:ascii="宋体" w:hAnsi="宋体" w:hint="eastAsia"/>
        <w:sz w:val="18"/>
        <w:szCs w:val="18"/>
      </w:rPr>
    </w:pPr>
    <w:r>
      <w:rPr>
        <w:rFonts w:ascii="宋体" w:hAnsi="宋体" w:hint="eastAsia"/>
        <w:sz w:val="18"/>
        <w:szCs w:val="18"/>
      </w:rPr>
      <w:t xml:space="preserve">第 </w:t>
    </w:r>
    <w:r>
      <w:rPr>
        <w:rFonts w:ascii="宋体" w:hAnsi="宋体" w:hint="eastAsia"/>
        <w:sz w:val="18"/>
        <w:szCs w:val="18"/>
      </w:rPr>
      <w:fldChar w:fldCharType="begin"/>
    </w:r>
    <w:r>
      <w:rPr>
        <w:rFonts w:ascii="宋体" w:hAnsi="宋体" w:hint="eastAsia"/>
        <w:sz w:val="18"/>
        <w:szCs w:val="18"/>
      </w:rPr>
      <w:instrText xml:space="preserve"> PAGE   \* MERGEFORMAT </w:instrText>
    </w:r>
    <w:r>
      <w:rPr>
        <w:rFonts w:ascii="宋体" w:hAnsi="宋体" w:hint="eastAsia"/>
        <w:sz w:val="18"/>
        <w:szCs w:val="18"/>
      </w:rPr>
      <w:fldChar w:fldCharType="separate"/>
    </w:r>
    <w:r>
      <w:rPr>
        <w:rFonts w:ascii="宋体" w:hAnsi="宋体" w:hint="eastAsia"/>
        <w:noProof/>
        <w:sz w:val="18"/>
        <w:szCs w:val="18"/>
      </w:rPr>
      <w:t>7</w:t>
    </w:r>
    <w:r>
      <w:t xml:space="preserve"> </w:t>
    </w:r>
    <w:r>
      <w:rPr>
        <w:rFonts w:ascii="宋体" w:hAnsi="宋体" w:hint="eastAsia"/>
        <w:sz w:val="18"/>
        <w:szCs w:val="18"/>
      </w:rPr>
      <w:fldChar w:fldCharType="end"/>
    </w:r>
    <w:r>
      <w:rPr>
        <w:rFonts w:ascii="宋体" w:hAnsi="宋体" w:hint="eastAsia"/>
        <w:sz w:val="18"/>
        <w:szCs w:val="18"/>
      </w:rPr>
      <w:t>页 共</w:t>
    </w:r>
    <w:r>
      <w:rPr>
        <w:rFonts w:ascii="宋体" w:hAnsi="宋体" w:hint="eastAsia"/>
        <w:sz w:val="18"/>
        <w:szCs w:val="18"/>
      </w:rPr>
      <w:fldChar w:fldCharType="begin"/>
    </w:r>
    <w:r>
      <w:rPr>
        <w:rFonts w:ascii="宋体" w:hAnsi="宋体" w:hint="eastAsia"/>
        <w:sz w:val="18"/>
        <w:szCs w:val="18"/>
      </w:rPr>
      <w:instrText xml:space="preserve"> NUMPAGES   \* MERGEFORMAT </w:instrText>
    </w:r>
    <w:r>
      <w:rPr>
        <w:rFonts w:ascii="宋体" w:hAnsi="宋体" w:hint="eastAsia"/>
        <w:sz w:val="18"/>
        <w:szCs w:val="18"/>
      </w:rPr>
      <w:fldChar w:fldCharType="separate"/>
    </w:r>
    <w:r>
      <w:rPr>
        <w:rFonts w:ascii="宋体" w:hAnsi="宋体" w:hint="eastAsia"/>
        <w:noProof/>
        <w:sz w:val="18"/>
        <w:szCs w:val="18"/>
      </w:rPr>
      <w:t>7</w:t>
    </w:r>
    <w:r>
      <w:rPr>
        <w:rFonts w:ascii="宋体" w:hAnsi="宋体" w:hint="eastAsia"/>
        <w:sz w:val="18"/>
        <w:szCs w:val="18"/>
      </w:rPr>
      <w:fldChar w:fldCharType="end"/>
    </w:r>
    <w:r>
      <w:rPr>
        <w:rFonts w:ascii="宋体" w:hAnsi="宋体" w:hint="eastAsia"/>
        <w:sz w:val="18"/>
        <w:szCs w:val="18"/>
      </w:rPr>
      <w:t xml:space="preserve"> 页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B00B08" w14:textId="77777777" w:rsidR="00346B1B" w:rsidRDefault="00346B1B">
      <w:pPr>
        <w:rPr>
          <w:szCs w:val="21"/>
        </w:rPr>
      </w:pPr>
      <w:r>
        <w:rPr>
          <w:szCs w:val="21"/>
        </w:rPr>
        <w:separator/>
      </w:r>
      <w:r>
        <w:rPr>
          <w:szCs w:val="21"/>
        </w:rPr>
        <w:t xml:space="preserve"> </w:t>
      </w:r>
    </w:p>
  </w:footnote>
  <w:footnote w:type="continuationSeparator" w:id="0">
    <w:p w14:paraId="3395D574" w14:textId="77777777" w:rsidR="00346B1B" w:rsidRDefault="00346B1B">
      <w:pPr>
        <w:rPr>
          <w:szCs w:val="21"/>
        </w:rPr>
      </w:pPr>
      <w:r>
        <w:rPr>
          <w:szCs w:val="21"/>
        </w:rPr>
        <w:continuationSeparator/>
      </w:r>
      <w:r>
        <w:rPr>
          <w:szCs w:val="21"/>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4E2AD8" w14:textId="77777777" w:rsidR="00346B1B" w:rsidRDefault="00346B1B">
    <w:pPr>
      <w:pStyle w:val="a8"/>
      <w:pBdr>
        <w:between w:val="single" w:sz="4" w:space="1" w:color="4F81BD"/>
      </w:pBdr>
      <w:spacing w:line="276" w:lineRule="auto"/>
      <w:jc w:val="right"/>
    </w:pPr>
    <w:r>
      <w:rPr>
        <w:rFonts w:ascii="宋体" w:hAnsi="宋体" w:hint="eastAsia"/>
        <w:bCs/>
      </w:rPr>
      <w:t>摩根欧洲动力策略股票型证券投资基金(QDII)2025年第2季度报告</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B0C332" w14:textId="77777777" w:rsidR="00346B1B" w:rsidRDefault="00346B1B">
    <w:pPr>
      <w:pStyle w:val="a8"/>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47D73EE"/>
    <w:multiLevelType w:val="multilevel"/>
    <w:tmpl w:val="2FF0989E"/>
    <w:lvl w:ilvl="0">
      <w:start w:val="1"/>
      <w:numFmt w:val="decimal"/>
      <w:pStyle w:val="XBRLTitle1"/>
      <w:suff w:val="space"/>
      <w:lvlText w:val="§%1"/>
      <w:lvlJc w:val="left"/>
      <w:pPr>
        <w:ind w:left="425" w:hanging="425"/>
      </w:pPr>
    </w:lvl>
    <w:lvl w:ilvl="1">
      <w:start w:val="1"/>
      <w:numFmt w:val="decimal"/>
      <w:pStyle w:val="XBRLTitle2"/>
      <w:suff w:val="space"/>
      <w:lvlText w:val="%1.%2"/>
      <w:lvlJc w:val="left"/>
      <w:pPr>
        <w:ind w:left="454" w:hanging="454"/>
      </w:pPr>
    </w:lvl>
    <w:lvl w:ilvl="2">
      <w:start w:val="1"/>
      <w:numFmt w:val="decimal"/>
      <w:pStyle w:val="XBRLTitle3"/>
      <w:suff w:val="space"/>
      <w:lvlText w:val="%1.%2.%3"/>
      <w:lvlJc w:val="left"/>
      <w:pPr>
        <w:ind w:left="624" w:hanging="624"/>
      </w:pPr>
      <w:rPr>
        <w:rFonts w:ascii="宋体" w:eastAsia="宋体" w:hAnsi="宋体"/>
      </w:rPr>
    </w:lvl>
    <w:lvl w:ilvl="3">
      <w:start w:val="1"/>
      <w:numFmt w:val="decimal"/>
      <w:pStyle w:val="XBRLTitle4"/>
      <w:suff w:val="space"/>
      <w:lvlText w:val="%1.%2.%3.%4"/>
      <w:lvlJc w:val="left"/>
      <w:pPr>
        <w:ind w:left="794" w:hanging="794"/>
      </w:pPr>
    </w:lvl>
    <w:lvl w:ilvl="4">
      <w:start w:val="1"/>
      <w:numFmt w:val="decimal"/>
      <w:pStyle w:val="XBRLTitle5"/>
      <w:suff w:val="space"/>
      <w:lvlText w:val="%1.%2.%3.%4.%5"/>
      <w:lvlJc w:val="left"/>
      <w:pPr>
        <w:ind w:left="1021" w:hanging="1021"/>
      </w:pPr>
    </w:lvl>
    <w:lvl w:ilvl="5">
      <w:start w:val="1"/>
      <w:numFmt w:val="decimal"/>
      <w:pStyle w:val="XBRLTitle6"/>
      <w:suff w:val="space"/>
      <w:lvlText w:val="%1.%2.%3.%4.%5.%6"/>
      <w:lvlJc w:val="left"/>
      <w:pPr>
        <w:ind w:left="1021" w:hanging="1021"/>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16cid:durableId="132410171">
    <w:abstractNumId w:val="0"/>
  </w:num>
  <w:num w:numId="2" w16cid:durableId="203588405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bordersDoNotSurroundHeader/>
  <w:bordersDoNotSurroundFooter/>
  <w:proofState w:spelling="clean" w:grammar="clean"/>
  <w:trackRevisions/>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19457"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B1B"/>
    <w:rsid w:val="002038E2"/>
    <w:rsid w:val="00216710"/>
    <w:rsid w:val="0029004A"/>
    <w:rsid w:val="00346B1B"/>
    <w:rsid w:val="006350C0"/>
    <w:rsid w:val="009E7C02"/>
    <w:rsid w:val="00E06D65"/>
    <w:rsid w:val="00E37F8E"/>
    <w:rsid w:val="00EB6B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4:docId w14:val="5433075C"/>
  <w15:chartTrackingRefBased/>
  <w15:docId w15:val="{4BFDE438-5358-40F4-B698-D5F871BC5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qFormat="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uiPriority="0"/>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paragraph" w:styleId="1">
    <w:name w:val="heading 1"/>
    <w:basedOn w:val="a"/>
    <w:next w:val="a"/>
    <w:link w:val="11"/>
    <w:uiPriority w:val="9"/>
    <w:qFormat/>
    <w:pPr>
      <w:keepNext/>
      <w:keepLines/>
      <w:spacing w:before="340" w:after="330" w:line="576" w:lineRule="auto"/>
      <w:outlineLvl w:val="0"/>
    </w:pPr>
    <w:rPr>
      <w:b/>
      <w:bCs/>
      <w:kern w:val="44"/>
      <w:sz w:val="44"/>
      <w:szCs w:val="44"/>
      <w:lang w:val="x-none" w:eastAsia="x-none"/>
    </w:rPr>
  </w:style>
  <w:style w:type="paragraph" w:styleId="2">
    <w:name w:val="heading 2"/>
    <w:basedOn w:val="a"/>
    <w:next w:val="a"/>
    <w:link w:val="21"/>
    <w:uiPriority w:val="9"/>
    <w:qFormat/>
    <w:pPr>
      <w:keepNext/>
      <w:keepLines/>
      <w:spacing w:before="260" w:after="260" w:line="408" w:lineRule="auto"/>
      <w:outlineLvl w:val="1"/>
    </w:pPr>
    <w:rPr>
      <w:rFonts w:ascii="Cambria" w:hAnsi="Cambria" w:cs="宋体"/>
      <w:b/>
      <w:bCs/>
      <w:kern w:val="0"/>
      <w:sz w:val="32"/>
      <w:szCs w:val="32"/>
      <w:lang w:val="x-none" w:eastAsia="x-none"/>
    </w:rPr>
  </w:style>
  <w:style w:type="paragraph" w:styleId="3">
    <w:name w:val="heading 3"/>
    <w:basedOn w:val="a"/>
    <w:next w:val="a"/>
    <w:link w:val="31"/>
    <w:uiPriority w:val="9"/>
    <w:qFormat/>
    <w:pPr>
      <w:keepNext/>
      <w:keepLines/>
      <w:spacing w:before="260" w:after="260" w:line="408" w:lineRule="auto"/>
      <w:outlineLvl w:val="2"/>
    </w:pPr>
    <w:rPr>
      <w:b/>
      <w:bCs/>
      <w:kern w:val="0"/>
      <w:sz w:val="32"/>
      <w:szCs w:val="32"/>
      <w:lang w:val="x-none" w:eastAsia="x-none"/>
    </w:rPr>
  </w:style>
  <w:style w:type="paragraph" w:styleId="4">
    <w:name w:val="heading 4"/>
    <w:basedOn w:val="a"/>
    <w:next w:val="a"/>
    <w:link w:val="41"/>
    <w:qFormat/>
    <w:pPr>
      <w:keepNext/>
      <w:keepLines/>
      <w:spacing w:before="280" w:after="290" w:line="372" w:lineRule="auto"/>
      <w:outlineLvl w:val="3"/>
    </w:pPr>
    <w:rPr>
      <w:rFonts w:ascii="Cambria" w:hAnsi="Cambria" w:cs="宋体"/>
      <w:b/>
      <w:bCs/>
      <w:kern w:val="0"/>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color w:val="0000FF"/>
      <w:u w:val="single"/>
    </w:rPr>
  </w:style>
  <w:style w:type="character" w:styleId="a4">
    <w:name w:val="FollowedHyperlink"/>
    <w:basedOn w:val="a0"/>
    <w:uiPriority w:val="99"/>
    <w:semiHidden/>
    <w:unhideWhenUsed/>
    <w:rPr>
      <w:color w:val="800080"/>
      <w:u w:val="single"/>
    </w:rPr>
  </w:style>
  <w:style w:type="character" w:customStyle="1" w:styleId="10">
    <w:name w:val="标题 1 字符"/>
    <w:basedOn w:val="a0"/>
    <w:uiPriority w:val="9"/>
    <w:rPr>
      <w:rFonts w:asciiTheme="majorHAnsi" w:eastAsiaTheme="majorEastAsia" w:hAnsiTheme="majorHAnsi" w:cstheme="majorBidi"/>
      <w:color w:val="365F91" w:themeColor="accent1" w:themeShade="BF"/>
      <w:kern w:val="2"/>
      <w:sz w:val="48"/>
      <w:szCs w:val="48"/>
    </w:rPr>
  </w:style>
  <w:style w:type="character" w:customStyle="1" w:styleId="20">
    <w:name w:val="标题 2 字符"/>
    <w:basedOn w:val="a0"/>
    <w:uiPriority w:val="9"/>
    <w:rPr>
      <w:rFonts w:asciiTheme="majorHAnsi" w:eastAsiaTheme="majorEastAsia" w:hAnsiTheme="majorHAnsi" w:cstheme="majorBidi"/>
      <w:color w:val="365F91" w:themeColor="accent1" w:themeShade="BF"/>
      <w:kern w:val="2"/>
      <w:sz w:val="40"/>
      <w:szCs w:val="40"/>
    </w:rPr>
  </w:style>
  <w:style w:type="character" w:customStyle="1" w:styleId="30">
    <w:name w:val="标题 3 字符"/>
    <w:basedOn w:val="a0"/>
    <w:uiPriority w:val="9"/>
    <w:rPr>
      <w:rFonts w:asciiTheme="majorHAnsi" w:eastAsiaTheme="majorEastAsia" w:hAnsiTheme="majorHAnsi" w:cstheme="majorBidi"/>
      <w:color w:val="365F91" w:themeColor="accent1" w:themeShade="BF"/>
      <w:kern w:val="2"/>
      <w:sz w:val="32"/>
      <w:szCs w:val="32"/>
    </w:rPr>
  </w:style>
  <w:style w:type="character" w:customStyle="1" w:styleId="40">
    <w:name w:val="标题 4 字符"/>
    <w:basedOn w:val="a0"/>
    <w:rPr>
      <w:rFonts w:asciiTheme="minorHAnsi" w:eastAsiaTheme="minorEastAsia" w:hAnsiTheme="minorHAnsi" w:cstheme="majorBidi"/>
      <w:color w:val="365F91" w:themeColor="accent1" w:themeShade="BF"/>
      <w:kern w:val="2"/>
      <w:sz w:val="28"/>
      <w:szCs w:val="28"/>
    </w:rPr>
  </w:style>
  <w:style w:type="paragraph" w:customStyle="1" w:styleId="msonormal0">
    <w:name w:val="msonormal"/>
    <w:basedOn w:val="a"/>
    <w:pPr>
      <w:widowControl/>
      <w:spacing w:before="100" w:beforeAutospacing="1" w:after="100" w:afterAutospacing="1"/>
      <w:jc w:val="left"/>
    </w:pPr>
    <w:rPr>
      <w:rFonts w:ascii="宋体" w:hAnsi="宋体"/>
      <w:kern w:val="0"/>
      <w:sz w:val="24"/>
    </w:rPr>
  </w:style>
  <w:style w:type="paragraph" w:styleId="a5">
    <w:name w:val="Normal (Web)"/>
    <w:basedOn w:val="a"/>
    <w:pPr>
      <w:widowControl/>
      <w:spacing w:before="100" w:beforeAutospacing="1" w:after="100" w:afterAutospacing="1"/>
      <w:jc w:val="left"/>
    </w:pPr>
    <w:rPr>
      <w:rFonts w:ascii="宋体" w:hAnsi="宋体"/>
      <w:kern w:val="0"/>
      <w:sz w:val="24"/>
    </w:rPr>
  </w:style>
  <w:style w:type="paragraph" w:styleId="TOC1">
    <w:name w:val="toc 1"/>
    <w:basedOn w:val="a"/>
    <w:next w:val="a"/>
    <w:autoRedefine/>
    <w:uiPriority w:val="39"/>
    <w:semiHidden/>
    <w:unhideWhenUsed/>
    <w:pPr>
      <w:tabs>
        <w:tab w:val="right" w:leader="dot" w:pos="8835"/>
      </w:tabs>
    </w:pPr>
    <w:rPr>
      <w:rFonts w:ascii="宋体"/>
      <w:noProof/>
    </w:rPr>
  </w:style>
  <w:style w:type="paragraph" w:styleId="TOC2">
    <w:name w:val="toc 2"/>
    <w:basedOn w:val="a"/>
    <w:next w:val="a"/>
    <w:autoRedefine/>
    <w:uiPriority w:val="39"/>
    <w:semiHidden/>
    <w:unhideWhenUsed/>
    <w:pPr>
      <w:ind w:leftChars="200" w:left="420"/>
    </w:pPr>
  </w:style>
  <w:style w:type="paragraph" w:styleId="TOC3">
    <w:name w:val="toc 3"/>
    <w:basedOn w:val="a"/>
    <w:next w:val="a"/>
    <w:autoRedefine/>
    <w:uiPriority w:val="39"/>
    <w:semiHidden/>
    <w:unhideWhenUsed/>
    <w:pPr>
      <w:ind w:leftChars="400" w:left="840"/>
    </w:pPr>
  </w:style>
  <w:style w:type="paragraph" w:styleId="a6">
    <w:name w:val="footnote text"/>
    <w:basedOn w:val="a"/>
    <w:link w:val="12"/>
    <w:qFormat/>
    <w:pPr>
      <w:snapToGrid w:val="0"/>
      <w:jc w:val="left"/>
    </w:pPr>
    <w:rPr>
      <w:sz w:val="18"/>
      <w:szCs w:val="18"/>
    </w:rPr>
  </w:style>
  <w:style w:type="character" w:customStyle="1" w:styleId="a7">
    <w:name w:val="脚注文本 字符"/>
    <w:basedOn w:val="a0"/>
    <w:rPr>
      <w:kern w:val="2"/>
      <w:sz w:val="18"/>
      <w:szCs w:val="18"/>
    </w:rPr>
  </w:style>
  <w:style w:type="paragraph" w:styleId="a8">
    <w:name w:val="header"/>
    <w:basedOn w:val="a"/>
    <w:link w:val="13"/>
    <w:uiPriority w:val="99"/>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uiPriority w:val="99"/>
    <w:rPr>
      <w:kern w:val="2"/>
      <w:sz w:val="18"/>
      <w:szCs w:val="18"/>
    </w:rPr>
  </w:style>
  <w:style w:type="paragraph" w:styleId="aa">
    <w:name w:val="footer"/>
    <w:basedOn w:val="a"/>
    <w:link w:val="14"/>
    <w:uiPriority w:val="99"/>
    <w:pPr>
      <w:tabs>
        <w:tab w:val="center" w:pos="4153"/>
        <w:tab w:val="right" w:pos="8306"/>
      </w:tabs>
      <w:snapToGrid w:val="0"/>
      <w:jc w:val="left"/>
    </w:pPr>
    <w:rPr>
      <w:sz w:val="18"/>
      <w:szCs w:val="18"/>
    </w:rPr>
  </w:style>
  <w:style w:type="character" w:customStyle="1" w:styleId="ab">
    <w:name w:val="页脚 字符"/>
    <w:basedOn w:val="a0"/>
    <w:uiPriority w:val="99"/>
    <w:rPr>
      <w:kern w:val="2"/>
      <w:sz w:val="18"/>
      <w:szCs w:val="18"/>
    </w:rPr>
  </w:style>
  <w:style w:type="paragraph" w:styleId="ac">
    <w:name w:val="Title"/>
    <w:basedOn w:val="1"/>
    <w:next w:val="2"/>
    <w:link w:val="15"/>
    <w:uiPriority w:val="10"/>
    <w:qFormat/>
    <w:pPr>
      <w:keepNext w:val="0"/>
      <w:keepLines w:val="0"/>
      <w:spacing w:before="240" w:after="60" w:line="240" w:lineRule="auto"/>
      <w:jc w:val="center"/>
    </w:pPr>
    <w:rPr>
      <w:rFonts w:ascii="Cambria" w:hAnsi="Cambria"/>
      <w:kern w:val="0"/>
      <w:sz w:val="32"/>
      <w:szCs w:val="32"/>
    </w:rPr>
  </w:style>
  <w:style w:type="character" w:customStyle="1" w:styleId="ad">
    <w:name w:val="标题 字符"/>
    <w:basedOn w:val="a0"/>
    <w:uiPriority w:val="10"/>
    <w:rPr>
      <w:rFonts w:asciiTheme="majorHAnsi" w:eastAsiaTheme="majorEastAsia" w:hAnsiTheme="majorHAnsi" w:cstheme="majorBidi"/>
      <w:spacing w:val="-10"/>
      <w:kern w:val="28"/>
      <w:sz w:val="56"/>
      <w:szCs w:val="56"/>
    </w:rPr>
  </w:style>
  <w:style w:type="paragraph" w:styleId="ae">
    <w:name w:val="Subtitle"/>
    <w:basedOn w:val="2"/>
    <w:next w:val="3"/>
    <w:link w:val="16"/>
    <w:qFormat/>
    <w:pPr>
      <w:spacing w:before="240" w:after="60" w:line="312" w:lineRule="auto"/>
      <w:jc w:val="left"/>
    </w:pPr>
    <w:rPr>
      <w:rFonts w:cs="Times New Roman"/>
      <w:bCs w:val="0"/>
      <w:kern w:val="28"/>
      <w:sz w:val="24"/>
    </w:rPr>
  </w:style>
  <w:style w:type="character" w:customStyle="1" w:styleId="af">
    <w:name w:val="副标题 字符"/>
    <w:basedOn w:val="a0"/>
    <w:rPr>
      <w:rFonts w:asciiTheme="majorHAnsi" w:eastAsiaTheme="majorEastAsia" w:hAnsiTheme="majorHAnsi" w:cstheme="majorBidi"/>
      <w:color w:val="595959" w:themeColor="text1" w:themeTint="A6"/>
      <w:spacing w:val="15"/>
      <w:kern w:val="2"/>
      <w:sz w:val="28"/>
      <w:szCs w:val="28"/>
    </w:rPr>
  </w:style>
  <w:style w:type="paragraph" w:styleId="af0">
    <w:name w:val="Date"/>
    <w:basedOn w:val="a"/>
    <w:next w:val="a"/>
    <w:link w:val="17"/>
    <w:rPr>
      <w:rFonts w:ascii="宋体" w:hAnsi="宋体"/>
      <w:sz w:val="32"/>
      <w:lang w:val="x-none" w:eastAsia="x-none"/>
    </w:rPr>
  </w:style>
  <w:style w:type="character" w:customStyle="1" w:styleId="af1">
    <w:name w:val="日期 字符"/>
    <w:basedOn w:val="a0"/>
    <w:rPr>
      <w:kern w:val="2"/>
      <w:sz w:val="21"/>
    </w:rPr>
  </w:style>
  <w:style w:type="paragraph" w:styleId="af2">
    <w:name w:val="Document Map"/>
    <w:basedOn w:val="a"/>
    <w:link w:val="18"/>
    <w:pPr>
      <w:shd w:val="clear" w:color="auto" w:fill="000080"/>
    </w:pPr>
  </w:style>
  <w:style w:type="character" w:customStyle="1" w:styleId="af3">
    <w:name w:val="文档结构图 字符"/>
    <w:basedOn w:val="a0"/>
    <w:rPr>
      <w:rFonts w:ascii="Microsoft YaHei UI" w:eastAsia="Microsoft YaHei UI"/>
      <w:kern w:val="2"/>
      <w:sz w:val="18"/>
      <w:szCs w:val="18"/>
    </w:rPr>
  </w:style>
  <w:style w:type="paragraph" w:styleId="af4">
    <w:name w:val="Balloon Text"/>
    <w:basedOn w:val="a"/>
    <w:link w:val="19"/>
    <w:uiPriority w:val="99"/>
    <w:semiHidden/>
    <w:unhideWhenUsed/>
    <w:rPr>
      <w:sz w:val="18"/>
      <w:szCs w:val="18"/>
    </w:rPr>
  </w:style>
  <w:style w:type="character" w:customStyle="1" w:styleId="af5">
    <w:name w:val="批注框文本 字符"/>
    <w:basedOn w:val="a0"/>
    <w:uiPriority w:val="99"/>
    <w:semiHidden/>
    <w:rPr>
      <w:kern w:val="2"/>
      <w:sz w:val="18"/>
      <w:szCs w:val="18"/>
    </w:rPr>
  </w:style>
  <w:style w:type="paragraph" w:styleId="TOC">
    <w:name w:val="TOC Heading"/>
    <w:basedOn w:val="1"/>
    <w:next w:val="a"/>
    <w:uiPriority w:val="39"/>
    <w:semiHidden/>
    <w:unhideWhenUsed/>
    <w:qFormat/>
    <w:pPr>
      <w:widowControl/>
      <w:spacing w:before="480" w:after="0" w:line="276" w:lineRule="auto"/>
      <w:jc w:val="left"/>
      <w:outlineLvl w:val="9"/>
    </w:pPr>
    <w:rPr>
      <w:rFonts w:ascii="Cambria" w:hAnsi="Cambria"/>
      <w:color w:val="365F91"/>
      <w:kern w:val="0"/>
      <w:sz w:val="28"/>
      <w:szCs w:val="28"/>
      <w:lang w:val="en-US" w:eastAsia="zh-CN"/>
    </w:rPr>
  </w:style>
  <w:style w:type="paragraph" w:customStyle="1" w:styleId="XBRLTitle6">
    <w:name w:val="XBRLTitle6"/>
    <w:basedOn w:val="ae"/>
    <w:next w:val="4"/>
    <w:qFormat/>
    <w:pPr>
      <w:numPr>
        <w:ilvl w:val="5"/>
        <w:numId w:val="2"/>
      </w:numPr>
      <w:spacing w:beforeLines="50" w:before="0" w:after="0" w:line="240" w:lineRule="auto"/>
      <w:ind w:left="2042"/>
      <w:outlineLvl w:val="9"/>
    </w:pPr>
    <w:rPr>
      <w:bCs/>
    </w:rPr>
  </w:style>
  <w:style w:type="paragraph" w:customStyle="1" w:styleId="af6">
    <w:name w:val="次标题"/>
    <w:basedOn w:val="3"/>
    <w:next w:val="a"/>
    <w:pPr>
      <w:spacing w:before="120" w:after="120"/>
      <w:jc w:val="left"/>
    </w:pPr>
    <w:rPr>
      <w:rFonts w:ascii="宋体" w:hAnsi="宋体"/>
      <w:sz w:val="21"/>
    </w:rPr>
  </w:style>
  <w:style w:type="paragraph" w:customStyle="1" w:styleId="XBRL6">
    <w:name w:val="XBRL标题6"/>
    <w:basedOn w:val="ae"/>
    <w:next w:val="4"/>
    <w:qFormat/>
    <w:pPr>
      <w:spacing w:beforeLines="50" w:before="0" w:after="0" w:line="240" w:lineRule="auto"/>
      <w:outlineLvl w:val="9"/>
    </w:pPr>
    <w:rPr>
      <w:bCs/>
    </w:rPr>
  </w:style>
  <w:style w:type="paragraph" w:customStyle="1" w:styleId="XBRL2">
    <w:name w:val="XBRL标题2"/>
    <w:basedOn w:val="ae"/>
    <w:next w:val="4"/>
    <w:qFormat/>
    <w:pPr>
      <w:spacing w:beforeLines="50" w:before="0" w:after="0" w:line="240" w:lineRule="auto"/>
    </w:pPr>
    <w:rPr>
      <w:bCs/>
    </w:rPr>
  </w:style>
  <w:style w:type="paragraph" w:customStyle="1" w:styleId="XBRL3">
    <w:name w:val="XBRL标题3"/>
    <w:basedOn w:val="ae"/>
    <w:next w:val="4"/>
    <w:qFormat/>
    <w:pPr>
      <w:spacing w:beforeLines="50" w:before="0" w:after="0" w:line="240" w:lineRule="auto"/>
      <w:outlineLvl w:val="9"/>
    </w:pPr>
    <w:rPr>
      <w:bCs/>
    </w:rPr>
  </w:style>
  <w:style w:type="paragraph" w:customStyle="1" w:styleId="XBRLTitle1">
    <w:name w:val="XBRLTitle1"/>
    <w:basedOn w:val="1"/>
    <w:next w:val="2"/>
    <w:autoRedefine/>
    <w:qFormat/>
    <w:pPr>
      <w:keepNext w:val="0"/>
      <w:keepLines w:val="0"/>
      <w:numPr>
        <w:numId w:val="2"/>
      </w:numPr>
      <w:spacing w:beforeLines="50" w:before="0" w:after="0" w:line="360" w:lineRule="auto"/>
      <w:ind w:left="850"/>
      <w:jc w:val="center"/>
    </w:pPr>
    <w:rPr>
      <w:rFonts w:ascii="宋体" w:hAnsi="宋体"/>
      <w:sz w:val="28"/>
    </w:rPr>
  </w:style>
  <w:style w:type="paragraph" w:customStyle="1" w:styleId="XBRLTitle2">
    <w:name w:val="XBRLTitle2"/>
    <w:basedOn w:val="ae"/>
    <w:next w:val="4"/>
    <w:autoRedefine/>
    <w:qFormat/>
    <w:pPr>
      <w:keepNext w:val="0"/>
      <w:keepLines w:val="0"/>
      <w:numPr>
        <w:ilvl w:val="1"/>
        <w:numId w:val="2"/>
      </w:numPr>
      <w:spacing w:beforeLines="50" w:before="0" w:after="0" w:line="240" w:lineRule="auto"/>
      <w:ind w:left="908"/>
    </w:pPr>
    <w:rPr>
      <w:rFonts w:ascii="宋体" w:eastAsia="Cambria" w:hAnsi="宋体"/>
      <w:bCs/>
    </w:rPr>
  </w:style>
  <w:style w:type="paragraph" w:customStyle="1" w:styleId="XBRLTitle5">
    <w:name w:val="XBRLTitle5"/>
    <w:basedOn w:val="ae"/>
    <w:next w:val="4"/>
    <w:qFormat/>
    <w:pPr>
      <w:numPr>
        <w:ilvl w:val="4"/>
        <w:numId w:val="2"/>
      </w:numPr>
      <w:spacing w:beforeLines="50" w:before="0" w:after="0" w:line="240" w:lineRule="auto"/>
      <w:ind w:left="2042"/>
      <w:outlineLvl w:val="9"/>
    </w:pPr>
    <w:rPr>
      <w:bCs/>
    </w:rPr>
  </w:style>
  <w:style w:type="paragraph" w:customStyle="1" w:styleId="Char">
    <w:name w:val="Char"/>
    <w:basedOn w:val="a"/>
  </w:style>
  <w:style w:type="paragraph" w:customStyle="1" w:styleId="CharCharCharCharCharChar1CharCharChar">
    <w:name w:val="Char Char Char Char Char Char1 Char Char Char"/>
    <w:basedOn w:val="a"/>
    <w:pPr>
      <w:autoSpaceDE w:val="0"/>
      <w:autoSpaceDN w:val="0"/>
      <w:adjustRightInd w:val="0"/>
      <w:jc w:val="left"/>
    </w:pPr>
  </w:style>
  <w:style w:type="paragraph" w:customStyle="1" w:styleId="XBRL1">
    <w:name w:val="XBRL标题1"/>
    <w:basedOn w:val="1"/>
    <w:next w:val="2"/>
    <w:qFormat/>
    <w:pPr>
      <w:spacing w:beforeLines="50" w:before="0" w:after="0" w:line="240" w:lineRule="auto"/>
      <w:jc w:val="center"/>
    </w:pPr>
    <w:rPr>
      <w:rFonts w:ascii="Cambria" w:hAnsi="Cambria"/>
      <w:sz w:val="28"/>
    </w:rPr>
  </w:style>
  <w:style w:type="paragraph" w:customStyle="1" w:styleId="XBRL5">
    <w:name w:val="XBRL标题5"/>
    <w:basedOn w:val="ae"/>
    <w:next w:val="4"/>
    <w:qFormat/>
    <w:pPr>
      <w:spacing w:beforeLines="50" w:before="0" w:after="0" w:line="240" w:lineRule="auto"/>
      <w:outlineLvl w:val="9"/>
    </w:pPr>
    <w:rPr>
      <w:bCs/>
    </w:rPr>
  </w:style>
  <w:style w:type="paragraph" w:customStyle="1" w:styleId="XBRL4">
    <w:name w:val="XBRL标题4"/>
    <w:basedOn w:val="ae"/>
    <w:next w:val="4"/>
    <w:qFormat/>
    <w:pPr>
      <w:spacing w:beforeLines="50" w:before="0" w:after="0" w:line="240" w:lineRule="auto"/>
      <w:outlineLvl w:val="9"/>
    </w:pPr>
    <w:rPr>
      <w:bCs/>
    </w:rPr>
  </w:style>
  <w:style w:type="paragraph" w:customStyle="1" w:styleId="XBRLTitle4">
    <w:name w:val="XBRLTitle4"/>
    <w:basedOn w:val="ae"/>
    <w:next w:val="4"/>
    <w:qFormat/>
    <w:pPr>
      <w:numPr>
        <w:ilvl w:val="3"/>
        <w:numId w:val="2"/>
      </w:numPr>
      <w:spacing w:beforeLines="50" w:before="0" w:after="0" w:line="240" w:lineRule="auto"/>
      <w:ind w:left="1588"/>
      <w:outlineLvl w:val="9"/>
    </w:pPr>
    <w:rPr>
      <w:rFonts w:ascii="宋体" w:eastAsia="Cambria" w:hAnsi="宋体"/>
      <w:bCs/>
    </w:rPr>
  </w:style>
  <w:style w:type="paragraph" w:customStyle="1" w:styleId="xl33">
    <w:name w:val="xl33"/>
    <w:basedOn w:val="a"/>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hAnsi="Arial Unicode MS" w:cs="宋体"/>
      <w:kern w:val="0"/>
      <w:sz w:val="24"/>
    </w:rPr>
  </w:style>
  <w:style w:type="paragraph" w:customStyle="1" w:styleId="XBRLTitle3">
    <w:name w:val="XBRLTitle3"/>
    <w:basedOn w:val="ae"/>
    <w:next w:val="4"/>
    <w:autoRedefine/>
    <w:qFormat/>
    <w:rsid w:val="00EB6B3E"/>
    <w:pPr>
      <w:keepNext w:val="0"/>
      <w:keepLines w:val="0"/>
      <w:numPr>
        <w:ilvl w:val="2"/>
        <w:numId w:val="1"/>
      </w:numPr>
      <w:spacing w:beforeLines="50" w:before="156" w:after="0" w:line="240" w:lineRule="auto"/>
      <w:outlineLvl w:val="9"/>
    </w:pPr>
    <w:rPr>
      <w:rFonts w:ascii="宋体" w:hAnsi="宋体"/>
      <w:b w:val="0"/>
      <w:lang w:val="en-US"/>
    </w:rPr>
  </w:style>
  <w:style w:type="character" w:styleId="af7">
    <w:name w:val="footnote reference"/>
    <w:qFormat/>
    <w:rPr>
      <w:vertAlign w:val="superscript"/>
    </w:rPr>
  </w:style>
  <w:style w:type="character" w:customStyle="1" w:styleId="11">
    <w:name w:val="标题 1 字符1"/>
    <w:link w:val="1"/>
    <w:uiPriority w:val="9"/>
    <w:locked/>
    <w:rPr>
      <w:b/>
      <w:bCs/>
      <w:kern w:val="44"/>
      <w:sz w:val="44"/>
      <w:szCs w:val="44"/>
    </w:rPr>
  </w:style>
  <w:style w:type="character" w:customStyle="1" w:styleId="21">
    <w:name w:val="标题 2 字符1"/>
    <w:link w:val="2"/>
    <w:uiPriority w:val="9"/>
    <w:locked/>
    <w:rPr>
      <w:rFonts w:ascii="Cambria" w:eastAsia="宋体" w:hAnsi="Cambria" w:cs="Times New Roman" w:hint="default"/>
      <w:b/>
      <w:bCs/>
      <w:sz w:val="32"/>
      <w:szCs w:val="32"/>
    </w:rPr>
  </w:style>
  <w:style w:type="character" w:customStyle="1" w:styleId="31">
    <w:name w:val="标题 3 字符1"/>
    <w:link w:val="3"/>
    <w:uiPriority w:val="9"/>
    <w:locked/>
    <w:rPr>
      <w:b/>
      <w:bCs/>
      <w:sz w:val="32"/>
      <w:szCs w:val="32"/>
    </w:rPr>
  </w:style>
  <w:style w:type="character" w:customStyle="1" w:styleId="41">
    <w:name w:val="标题 4 字符1"/>
    <w:link w:val="4"/>
    <w:semiHidden/>
    <w:locked/>
    <w:rPr>
      <w:rFonts w:ascii="Cambria" w:eastAsia="宋体" w:hAnsi="Cambria" w:cs="Times New Roman" w:hint="default"/>
      <w:b/>
      <w:bCs/>
      <w:sz w:val="28"/>
      <w:szCs w:val="28"/>
    </w:rPr>
  </w:style>
  <w:style w:type="character" w:customStyle="1" w:styleId="12">
    <w:name w:val="脚注文本 字符1"/>
    <w:basedOn w:val="a0"/>
    <w:link w:val="a6"/>
    <w:locked/>
    <w:rPr>
      <w:kern w:val="2"/>
      <w:sz w:val="18"/>
      <w:szCs w:val="18"/>
    </w:rPr>
  </w:style>
  <w:style w:type="character" w:customStyle="1" w:styleId="13">
    <w:name w:val="页眉 字符1"/>
    <w:basedOn w:val="a0"/>
    <w:link w:val="a8"/>
    <w:uiPriority w:val="99"/>
    <w:locked/>
    <w:rPr>
      <w:kern w:val="2"/>
      <w:sz w:val="18"/>
      <w:szCs w:val="18"/>
    </w:rPr>
  </w:style>
  <w:style w:type="character" w:customStyle="1" w:styleId="14">
    <w:name w:val="页脚 字符1"/>
    <w:basedOn w:val="a0"/>
    <w:link w:val="aa"/>
    <w:uiPriority w:val="99"/>
    <w:locked/>
    <w:rPr>
      <w:kern w:val="2"/>
      <w:sz w:val="18"/>
      <w:szCs w:val="18"/>
    </w:rPr>
  </w:style>
  <w:style w:type="character" w:customStyle="1" w:styleId="15">
    <w:name w:val="标题 字符1"/>
    <w:link w:val="ac"/>
    <w:uiPriority w:val="10"/>
    <w:locked/>
    <w:rPr>
      <w:rFonts w:ascii="Cambria" w:hAnsi="Cambria" w:cs="Times New Roman" w:hint="default"/>
      <w:b/>
      <w:bCs/>
      <w:sz w:val="32"/>
      <w:szCs w:val="32"/>
    </w:rPr>
  </w:style>
  <w:style w:type="character" w:customStyle="1" w:styleId="16">
    <w:name w:val="副标题 字符1"/>
    <w:link w:val="ae"/>
    <w:locked/>
    <w:rPr>
      <w:rFonts w:ascii="Cambria" w:eastAsia="宋体" w:hAnsi="Cambria" w:cs="Times New Roman" w:hint="default"/>
      <w:b/>
      <w:bCs w:val="0"/>
      <w:kern w:val="28"/>
      <w:sz w:val="24"/>
      <w:szCs w:val="32"/>
    </w:rPr>
  </w:style>
  <w:style w:type="character" w:customStyle="1" w:styleId="17">
    <w:name w:val="日期 字符1"/>
    <w:link w:val="af0"/>
    <w:locked/>
    <w:rPr>
      <w:rFonts w:ascii="宋体" w:eastAsia="宋体" w:hAnsi="宋体" w:hint="eastAsia"/>
      <w:kern w:val="2"/>
      <w:sz w:val="32"/>
    </w:rPr>
  </w:style>
  <w:style w:type="character" w:customStyle="1" w:styleId="18">
    <w:name w:val="文档结构图 字符1"/>
    <w:basedOn w:val="a0"/>
    <w:link w:val="af2"/>
    <w:locked/>
    <w:rPr>
      <w:rFonts w:ascii="宋体" w:eastAsia="宋体" w:hAnsi="宋体" w:hint="eastAsia"/>
      <w:kern w:val="2"/>
      <w:sz w:val="18"/>
      <w:szCs w:val="18"/>
    </w:rPr>
  </w:style>
  <w:style w:type="character" w:customStyle="1" w:styleId="19">
    <w:name w:val="批注框文本 字符1"/>
    <w:basedOn w:val="a0"/>
    <w:link w:val="af4"/>
    <w:uiPriority w:val="99"/>
    <w:semiHidden/>
    <w:locked/>
    <w:rPr>
      <w:kern w:val="2"/>
      <w:sz w:val="18"/>
      <w:szCs w:val="18"/>
    </w:rPr>
  </w:style>
  <w:style w:type="character" w:customStyle="1" w:styleId="Char1">
    <w:name w:val="脚注文本 Char1"/>
    <w:basedOn w:val="a0"/>
    <w:uiPriority w:val="99"/>
    <w:semiHidden/>
    <w:qFormat/>
    <w:rPr>
      <w:sz w:val="18"/>
      <w:szCs w:val="18"/>
    </w:rPr>
  </w:style>
  <w:style w:type="table" w:styleId="af8">
    <w:name w:val="Table Grid"/>
    <w:basedOn w:val="a1"/>
    <w:uiPriority w:val="59"/>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removednode">
    <w:name w:val="removednode"/>
    <w:basedOn w:val="a"/>
    <w:pPr>
      <w:widowControl/>
      <w:spacing w:before="100" w:beforeAutospacing="1" w:after="100" w:afterAutospacing="1"/>
      <w:jc w:val="left"/>
    </w:pPr>
    <w:rPr>
      <w:rFonts w:ascii="宋体" w:hAnsi="宋体"/>
      <w:kern w:val="0"/>
      <w:sz w:val="24"/>
    </w:rPr>
  </w:style>
  <w:style w:type="character" w:customStyle="1" w:styleId="grame">
    <w:name w:val="grame"/>
    <w:basedOn w:val="a0"/>
  </w:style>
  <w:style w:type="character" w:customStyle="1" w:styleId="Char0">
    <w:name w:val="页眉 Char"/>
    <w:basedOn w:val="a0"/>
    <w:uiPriority w:val="99"/>
    <w:locked/>
    <w:rPr>
      <w:kern w:val="2"/>
      <w:sz w:val="18"/>
      <w:szCs w:val="18"/>
    </w:rPr>
  </w:style>
  <w:style w:type="character" w:customStyle="1" w:styleId="Char2">
    <w:name w:val="页脚 Char"/>
    <w:basedOn w:val="a0"/>
    <w:uiPriority w:val="99"/>
    <w:locked/>
    <w:rPr>
      <w:kern w:val="2"/>
      <w:sz w:val="18"/>
      <w:szCs w:val="18"/>
    </w:rPr>
  </w:style>
  <w:style w:type="character" w:styleId="af9">
    <w:name w:val="page number"/>
    <w:basedOn w:val="a0"/>
    <w:uiPriority w:val="99"/>
    <w:unhideWhenUsed/>
  </w:style>
  <w:style w:type="paragraph" w:styleId="afa">
    <w:name w:val="Revision"/>
    <w:hidden/>
    <w:uiPriority w:val="99"/>
    <w:unhideWhenUsed/>
    <w:rsid w:val="0029004A"/>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149939">
      <w:marLeft w:val="0"/>
      <w:marRight w:val="0"/>
      <w:marTop w:val="0"/>
      <w:marBottom w:val="0"/>
      <w:divBdr>
        <w:top w:val="none" w:sz="0" w:space="0" w:color="auto"/>
        <w:left w:val="none" w:sz="0" w:space="0" w:color="auto"/>
        <w:bottom w:val="none" w:sz="0" w:space="0" w:color="auto"/>
        <w:right w:val="none" w:sz="0" w:space="0" w:color="auto"/>
      </w:divBdr>
    </w:div>
    <w:div w:id="299070010">
      <w:marLeft w:val="0"/>
      <w:marRight w:val="0"/>
      <w:marTop w:val="0"/>
      <w:marBottom w:val="0"/>
      <w:divBdr>
        <w:top w:val="none" w:sz="0" w:space="0" w:color="auto"/>
        <w:left w:val="none" w:sz="0" w:space="0" w:color="auto"/>
        <w:bottom w:val="none" w:sz="0" w:space="0" w:color="auto"/>
        <w:right w:val="none" w:sz="0" w:space="0" w:color="auto"/>
      </w:divBdr>
      <w:divsChild>
        <w:div w:id="252015825">
          <w:marLeft w:val="0"/>
          <w:marRight w:val="0"/>
          <w:marTop w:val="0"/>
          <w:marBottom w:val="0"/>
          <w:divBdr>
            <w:top w:val="none" w:sz="0" w:space="0" w:color="auto"/>
            <w:left w:val="none" w:sz="0" w:space="0" w:color="auto"/>
            <w:bottom w:val="none" w:sz="0" w:space="0" w:color="auto"/>
            <w:right w:val="none" w:sz="0" w:space="0" w:color="auto"/>
          </w:divBdr>
        </w:div>
      </w:divsChild>
    </w:div>
    <w:div w:id="565343476">
      <w:marLeft w:val="0"/>
      <w:marRight w:val="0"/>
      <w:marTop w:val="0"/>
      <w:marBottom w:val="0"/>
      <w:divBdr>
        <w:top w:val="none" w:sz="0" w:space="0" w:color="auto"/>
        <w:left w:val="none" w:sz="0" w:space="0" w:color="auto"/>
        <w:bottom w:val="none" w:sz="0" w:space="0" w:color="auto"/>
        <w:right w:val="none" w:sz="0" w:space="0" w:color="auto"/>
      </w:divBdr>
      <w:divsChild>
        <w:div w:id="176309364">
          <w:marLeft w:val="0"/>
          <w:marRight w:val="0"/>
          <w:marTop w:val="0"/>
          <w:marBottom w:val="0"/>
          <w:divBdr>
            <w:top w:val="none" w:sz="0" w:space="0" w:color="auto"/>
            <w:left w:val="none" w:sz="0" w:space="0" w:color="auto"/>
            <w:bottom w:val="none" w:sz="0" w:space="0" w:color="auto"/>
            <w:right w:val="none" w:sz="0" w:space="0" w:color="auto"/>
          </w:divBdr>
          <w:divsChild>
            <w:div w:id="1970746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337130">
      <w:marLeft w:val="0"/>
      <w:marRight w:val="0"/>
      <w:marTop w:val="0"/>
      <w:marBottom w:val="0"/>
      <w:divBdr>
        <w:top w:val="none" w:sz="0" w:space="0" w:color="auto"/>
        <w:left w:val="none" w:sz="0" w:space="0" w:color="auto"/>
        <w:bottom w:val="none" w:sz="0" w:space="0" w:color="auto"/>
        <w:right w:val="none" w:sz="0" w:space="0" w:color="auto"/>
      </w:divBdr>
    </w:div>
    <w:div w:id="688065420">
      <w:marLeft w:val="0"/>
      <w:marRight w:val="0"/>
      <w:marTop w:val="0"/>
      <w:marBottom w:val="0"/>
      <w:divBdr>
        <w:top w:val="none" w:sz="0" w:space="0" w:color="auto"/>
        <w:left w:val="none" w:sz="0" w:space="0" w:color="auto"/>
        <w:bottom w:val="none" w:sz="0" w:space="0" w:color="auto"/>
        <w:right w:val="none" w:sz="0" w:space="0" w:color="auto"/>
      </w:divBdr>
    </w:div>
    <w:div w:id="764152032">
      <w:marLeft w:val="0"/>
      <w:marRight w:val="0"/>
      <w:marTop w:val="0"/>
      <w:marBottom w:val="0"/>
      <w:divBdr>
        <w:top w:val="none" w:sz="0" w:space="0" w:color="auto"/>
        <w:left w:val="none" w:sz="0" w:space="0" w:color="auto"/>
        <w:bottom w:val="none" w:sz="0" w:space="0" w:color="auto"/>
        <w:right w:val="none" w:sz="0" w:space="0" w:color="auto"/>
      </w:divBdr>
    </w:div>
    <w:div w:id="890767124">
      <w:marLeft w:val="0"/>
      <w:marRight w:val="0"/>
      <w:marTop w:val="0"/>
      <w:marBottom w:val="0"/>
      <w:divBdr>
        <w:top w:val="none" w:sz="0" w:space="0" w:color="auto"/>
        <w:left w:val="none" w:sz="0" w:space="0" w:color="auto"/>
        <w:bottom w:val="none" w:sz="0" w:space="0" w:color="auto"/>
        <w:right w:val="none" w:sz="0" w:space="0" w:color="auto"/>
      </w:divBdr>
    </w:div>
    <w:div w:id="999848509">
      <w:marLeft w:val="0"/>
      <w:marRight w:val="0"/>
      <w:marTop w:val="0"/>
      <w:marBottom w:val="0"/>
      <w:divBdr>
        <w:top w:val="none" w:sz="0" w:space="0" w:color="auto"/>
        <w:left w:val="none" w:sz="0" w:space="0" w:color="auto"/>
        <w:bottom w:val="none" w:sz="0" w:space="0" w:color="auto"/>
        <w:right w:val="none" w:sz="0" w:space="0" w:color="auto"/>
      </w:divBdr>
      <w:divsChild>
        <w:div w:id="1766925640">
          <w:marLeft w:val="0"/>
          <w:marRight w:val="0"/>
          <w:marTop w:val="0"/>
          <w:marBottom w:val="0"/>
          <w:divBdr>
            <w:top w:val="none" w:sz="0" w:space="0" w:color="auto"/>
            <w:left w:val="none" w:sz="0" w:space="0" w:color="auto"/>
            <w:bottom w:val="none" w:sz="0" w:space="0" w:color="auto"/>
            <w:right w:val="none" w:sz="0" w:space="0" w:color="auto"/>
          </w:divBdr>
        </w:div>
      </w:divsChild>
    </w:div>
    <w:div w:id="1215312062">
      <w:marLeft w:val="0"/>
      <w:marRight w:val="0"/>
      <w:marTop w:val="0"/>
      <w:marBottom w:val="0"/>
      <w:divBdr>
        <w:top w:val="none" w:sz="0" w:space="0" w:color="auto"/>
        <w:left w:val="none" w:sz="0" w:space="0" w:color="auto"/>
        <w:bottom w:val="none" w:sz="0" w:space="0" w:color="auto"/>
        <w:right w:val="none" w:sz="0" w:space="0" w:color="auto"/>
      </w:divBdr>
    </w:div>
    <w:div w:id="1270622438">
      <w:bodyDiv w:val="1"/>
      <w:marLeft w:val="0"/>
      <w:marRight w:val="0"/>
      <w:marTop w:val="0"/>
      <w:marBottom w:val="0"/>
      <w:divBdr>
        <w:top w:val="none" w:sz="0" w:space="0" w:color="auto"/>
        <w:left w:val="none" w:sz="0" w:space="0" w:color="auto"/>
        <w:bottom w:val="none" w:sz="0" w:space="0" w:color="auto"/>
        <w:right w:val="none" w:sz="0" w:space="0" w:color="auto"/>
      </w:divBdr>
    </w:div>
    <w:div w:id="1364601230">
      <w:marLeft w:val="0"/>
      <w:marRight w:val="0"/>
      <w:marTop w:val="0"/>
      <w:marBottom w:val="0"/>
      <w:divBdr>
        <w:top w:val="none" w:sz="0" w:space="0" w:color="auto"/>
        <w:left w:val="none" w:sz="0" w:space="0" w:color="auto"/>
        <w:bottom w:val="none" w:sz="0" w:space="0" w:color="auto"/>
        <w:right w:val="none" w:sz="0" w:space="0" w:color="auto"/>
      </w:divBdr>
    </w:div>
    <w:div w:id="1384060229">
      <w:marLeft w:val="0"/>
      <w:marRight w:val="0"/>
      <w:marTop w:val="0"/>
      <w:marBottom w:val="0"/>
      <w:divBdr>
        <w:top w:val="none" w:sz="0" w:space="0" w:color="auto"/>
        <w:left w:val="none" w:sz="0" w:space="0" w:color="auto"/>
        <w:bottom w:val="none" w:sz="0" w:space="0" w:color="auto"/>
        <w:right w:val="none" w:sz="0" w:space="0" w:color="auto"/>
      </w:divBdr>
    </w:div>
    <w:div w:id="1394499805">
      <w:marLeft w:val="0"/>
      <w:marRight w:val="0"/>
      <w:marTop w:val="0"/>
      <w:marBottom w:val="0"/>
      <w:divBdr>
        <w:top w:val="none" w:sz="0" w:space="0" w:color="auto"/>
        <w:left w:val="none" w:sz="0" w:space="0" w:color="auto"/>
        <w:bottom w:val="none" w:sz="0" w:space="0" w:color="auto"/>
        <w:right w:val="none" w:sz="0" w:space="0" w:color="auto"/>
      </w:divBdr>
    </w:div>
    <w:div w:id="1417435956">
      <w:marLeft w:val="0"/>
      <w:marRight w:val="0"/>
      <w:marTop w:val="0"/>
      <w:marBottom w:val="0"/>
      <w:divBdr>
        <w:top w:val="none" w:sz="0" w:space="0" w:color="auto"/>
        <w:left w:val="none" w:sz="0" w:space="0" w:color="auto"/>
        <w:bottom w:val="none" w:sz="0" w:space="0" w:color="auto"/>
        <w:right w:val="none" w:sz="0" w:space="0" w:color="auto"/>
      </w:divBdr>
    </w:div>
    <w:div w:id="1432167542">
      <w:bodyDiv w:val="1"/>
      <w:marLeft w:val="0"/>
      <w:marRight w:val="0"/>
      <w:marTop w:val="0"/>
      <w:marBottom w:val="0"/>
      <w:divBdr>
        <w:top w:val="none" w:sz="0" w:space="0" w:color="auto"/>
        <w:left w:val="none" w:sz="0" w:space="0" w:color="auto"/>
        <w:bottom w:val="none" w:sz="0" w:space="0" w:color="auto"/>
        <w:right w:val="none" w:sz="0" w:space="0" w:color="auto"/>
      </w:divBdr>
    </w:div>
    <w:div w:id="1747607838">
      <w:marLeft w:val="0"/>
      <w:marRight w:val="0"/>
      <w:marTop w:val="0"/>
      <w:marBottom w:val="0"/>
      <w:divBdr>
        <w:top w:val="none" w:sz="0" w:space="0" w:color="auto"/>
        <w:left w:val="none" w:sz="0" w:space="0" w:color="auto"/>
        <w:bottom w:val="none" w:sz="0" w:space="0" w:color="auto"/>
        <w:right w:val="none" w:sz="0" w:space="0" w:color="auto"/>
      </w:divBdr>
    </w:div>
    <w:div w:id="1865482483">
      <w:marLeft w:val="0"/>
      <w:marRight w:val="0"/>
      <w:marTop w:val="0"/>
      <w:marBottom w:val="0"/>
      <w:divBdr>
        <w:top w:val="none" w:sz="0" w:space="0" w:color="auto"/>
        <w:left w:val="none" w:sz="0" w:space="0" w:color="auto"/>
        <w:bottom w:val="none" w:sz="0" w:space="0" w:color="auto"/>
        <w:right w:val="none" w:sz="0" w:space="0" w:color="auto"/>
      </w:divBdr>
    </w:div>
    <w:div w:id="1887402646">
      <w:marLeft w:val="0"/>
      <w:marRight w:val="0"/>
      <w:marTop w:val="0"/>
      <w:marBottom w:val="0"/>
      <w:divBdr>
        <w:top w:val="none" w:sz="0" w:space="0" w:color="auto"/>
        <w:left w:val="none" w:sz="0" w:space="0" w:color="auto"/>
        <w:bottom w:val="none" w:sz="0" w:space="0" w:color="auto"/>
        <w:right w:val="none" w:sz="0" w:space="0" w:color="auto"/>
      </w:divBdr>
    </w:div>
    <w:div w:id="1902211390">
      <w:marLeft w:val="0"/>
      <w:marRight w:val="0"/>
      <w:marTop w:val="0"/>
      <w:marBottom w:val="0"/>
      <w:divBdr>
        <w:top w:val="none" w:sz="0" w:space="0" w:color="auto"/>
        <w:left w:val="none" w:sz="0" w:space="0" w:color="auto"/>
        <w:bottom w:val="none" w:sz="0" w:space="0" w:color="auto"/>
        <w:right w:val="none" w:sz="0" w:space="0" w:color="auto"/>
      </w:divBdr>
    </w:div>
    <w:div w:id="1969048834">
      <w:marLeft w:val="0"/>
      <w:marRight w:val="0"/>
      <w:marTop w:val="0"/>
      <w:marBottom w:val="0"/>
      <w:divBdr>
        <w:top w:val="none" w:sz="0" w:space="0" w:color="auto"/>
        <w:left w:val="none" w:sz="0" w:space="0" w:color="auto"/>
        <w:bottom w:val="none" w:sz="0" w:space="0" w:color="auto"/>
        <w:right w:val="none" w:sz="0" w:space="0" w:color="auto"/>
      </w:divBdr>
    </w:div>
    <w:div w:id="2113818239">
      <w:marLeft w:val="0"/>
      <w:marRight w:val="0"/>
      <w:marTop w:val="0"/>
      <w:marBottom w:val="0"/>
      <w:divBdr>
        <w:top w:val="none" w:sz="0" w:space="0" w:color="auto"/>
        <w:left w:val="none" w:sz="0" w:space="0" w:color="auto"/>
        <w:bottom w:val="none" w:sz="0" w:space="0" w:color="auto"/>
        <w:right w:val="none" w:sz="0" w:space="0" w:color="auto"/>
      </w:divBdr>
    </w:div>
    <w:div w:id="214022255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92123F-EEC0-4322-A92B-9970511059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Pages>
  <Words>6166</Words>
  <Characters>2993</Characters>
  <Application>Microsoft Office Word</Application>
  <DocSecurity>0</DocSecurity>
  <Lines>332</Lines>
  <Paragraphs>610</Paragraphs>
  <ScaleCrop>false</ScaleCrop>
  <Company/>
  <LinksUpToDate>false</LinksUpToDate>
  <CharactersWithSpaces>8549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QD季报</dc:title>
  <dc:subject/>
  <dc:creator>yss</dc:creator>
  <cp:keywords/>
  <dc:description/>
  <cp:lastModifiedBy>Alex.Huang@FA</cp:lastModifiedBy>
  <cp:revision>5</cp:revision>
  <dcterms:created xsi:type="dcterms:W3CDTF">2025-07-14T11:50:00Z</dcterms:created>
  <dcterms:modified xsi:type="dcterms:W3CDTF">2025-07-18T08:15:00Z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2052-9.1.0.5113</vt:lpwstr>
  </property>
</Properties>
</file>