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摩根锦程均衡养老目标三年持有期混合型基金中基金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摩根锦程均衡养老三年持有混合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007221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108,334,975.21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DC6CA8" w:rsidRDefault="006B14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、目标风险投资策略：</w:t>
            </w:r>
          </w:p>
          <w:p w:rsidR="00DC6CA8" w:rsidRDefault="006B14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）大类资产配置策略：本基金的目标风险指通过将基金所投资的高风险类资产和其他资产长期保持在相对恒定的比例，以达到目标的风险水平。</w:t>
            </w:r>
          </w:p>
          <w:p w:rsidR="00DC6CA8" w:rsidRDefault="006B14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管理人根据对各类资产的中长期预期假设和策略观点以</w:t>
            </w:r>
            <w:r>
              <w:rPr>
                <w:rFonts w:eastAsiaTheme="minorEastAsia"/>
                <w:color w:val="000000" w:themeColor="text1"/>
                <w:kern w:val="0"/>
                <w:szCs w:val="21"/>
              </w:rPr>
              <w:lastRenderedPageBreak/>
              <w:t>及目标客户的风险收益偏好进行自上而下的资产配置，设定本基金在高风险类资产和其他资产之间的基准配置比例为</w:t>
            </w:r>
            <w:r>
              <w:rPr>
                <w:rFonts w:eastAsiaTheme="minorEastAsia"/>
                <w:color w:val="000000" w:themeColor="text1"/>
                <w:kern w:val="0"/>
                <w:szCs w:val="21"/>
              </w:rPr>
              <w:t>50%:50%</w:t>
            </w:r>
            <w:r>
              <w:rPr>
                <w:rFonts w:eastAsiaTheme="minorEastAsia"/>
                <w:color w:val="000000" w:themeColor="text1"/>
                <w:kern w:val="0"/>
                <w:szCs w:val="21"/>
              </w:rPr>
              <w:t>；高风险类资产指股票型基金、应计入高风险类资产的混合型基金、商品基金（含商品期货基金和黄金</w:t>
            </w:r>
            <w:r>
              <w:rPr>
                <w:rFonts w:eastAsiaTheme="minorEastAsia"/>
                <w:color w:val="000000" w:themeColor="text1"/>
                <w:kern w:val="0"/>
                <w:szCs w:val="21"/>
              </w:rPr>
              <w:t>ETF</w:t>
            </w:r>
            <w:r>
              <w:rPr>
                <w:rFonts w:eastAsiaTheme="minorEastAsia"/>
                <w:color w:val="000000" w:themeColor="text1"/>
                <w:kern w:val="0"/>
                <w:szCs w:val="21"/>
              </w:rPr>
              <w:t>）等品种（均包含</w:t>
            </w:r>
            <w:r>
              <w:rPr>
                <w:rFonts w:eastAsiaTheme="minorEastAsia"/>
                <w:color w:val="000000" w:themeColor="text1"/>
                <w:kern w:val="0"/>
                <w:szCs w:val="21"/>
              </w:rPr>
              <w:t>QDII</w:t>
            </w:r>
            <w:r>
              <w:rPr>
                <w:rFonts w:eastAsiaTheme="minorEastAsia"/>
                <w:color w:val="000000" w:themeColor="text1"/>
                <w:kern w:val="0"/>
                <w:szCs w:val="21"/>
              </w:rPr>
              <w:t>）及股票；其他资产指债券型基金、货币市场基金和不计入高风险类资产的混合型基金（均包含</w:t>
            </w:r>
            <w:r>
              <w:rPr>
                <w:rFonts w:eastAsiaTheme="minorEastAsia"/>
                <w:color w:val="000000" w:themeColor="text1"/>
                <w:kern w:val="0"/>
                <w:szCs w:val="21"/>
              </w:rPr>
              <w:t>QDII</w:t>
            </w:r>
            <w:r>
              <w:rPr>
                <w:rFonts w:eastAsiaTheme="minorEastAsia"/>
                <w:color w:val="000000" w:themeColor="text1"/>
                <w:kern w:val="0"/>
                <w:szCs w:val="21"/>
              </w:rPr>
              <w:t>）、债券、资产支持证券、债券回购、银行存款及同业存单等；本基金高风险类资产的向上、向下调整幅度分别不超过</w:t>
            </w: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10%</w:t>
            </w:r>
            <w:r>
              <w:rPr>
                <w:rFonts w:eastAsiaTheme="minorEastAsia"/>
                <w:color w:val="000000" w:themeColor="text1"/>
                <w:kern w:val="0"/>
                <w:szCs w:val="21"/>
              </w:rPr>
              <w:t>。</w:t>
            </w:r>
          </w:p>
          <w:p w:rsidR="00DC6CA8" w:rsidRDefault="006B14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）细分资产类</w:t>
            </w:r>
            <w:r>
              <w:rPr>
                <w:rFonts w:eastAsiaTheme="minorEastAsia"/>
                <w:color w:val="000000" w:themeColor="text1"/>
                <w:kern w:val="0"/>
                <w:szCs w:val="21"/>
              </w:rPr>
              <w:t>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DC6CA8" w:rsidRDefault="006B14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、主动管理型基金投资策略：通过自下而上的方式优选基金，研究过程中综合运用定量分析和定性分析，优选符合要求且能在中长期创造超额收益的基金。</w:t>
            </w:r>
          </w:p>
          <w:p w:rsidR="00DC6CA8" w:rsidRDefault="006B14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、指数基金投资策略：优选中长期景气向好的指数基金进行配置，增厚组合收益，并把握阶段性投资机会，获取超额收益。</w:t>
            </w:r>
          </w:p>
          <w:p w:rsidR="00DC6CA8" w:rsidRDefault="006B14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、公募</w:t>
            </w:r>
            <w:r>
              <w:rPr>
                <w:rFonts w:eastAsiaTheme="minorEastAsia"/>
                <w:color w:val="000000" w:themeColor="text1"/>
                <w:kern w:val="0"/>
                <w:szCs w:val="21"/>
              </w:rPr>
              <w:t>REITs</w:t>
            </w:r>
            <w:r>
              <w:rPr>
                <w:rFonts w:eastAsiaTheme="minorEastAsia"/>
                <w:color w:val="000000" w:themeColor="text1"/>
                <w:kern w:val="0"/>
                <w:szCs w:val="21"/>
              </w:rPr>
              <w:t>投资策略：本基金将综合考量宏观经济运行情况、基金资</w:t>
            </w:r>
            <w:r>
              <w:rPr>
                <w:rFonts w:eastAsiaTheme="minorEastAsia"/>
                <w:color w:val="000000" w:themeColor="text1"/>
                <w:kern w:val="0"/>
                <w:szCs w:val="21"/>
              </w:rPr>
              <w:t>产配置策略、底层资产运营情况、流动性及估值水平等因素，精选公募</w:t>
            </w:r>
            <w:r>
              <w:rPr>
                <w:rFonts w:eastAsiaTheme="minorEastAsia"/>
                <w:color w:val="000000" w:themeColor="text1"/>
                <w:kern w:val="0"/>
                <w:szCs w:val="21"/>
              </w:rPr>
              <w:t>REITs</w:t>
            </w:r>
            <w:r>
              <w:rPr>
                <w:rFonts w:eastAsiaTheme="minorEastAsia"/>
                <w:color w:val="000000" w:themeColor="text1"/>
                <w:kern w:val="0"/>
                <w:szCs w:val="21"/>
              </w:rPr>
              <w:t>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、其他投资策略：包括股票投资策略、债券投资策略、中小企业私募债投资策略、证券公司短期公司债投资策略、资产支持证券投资策略、存托凭证投资策略。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中证综合债指数收益率</w:t>
            </w:r>
            <w:r w:rsidRPr="00B27A29">
              <w:rPr>
                <w:rFonts w:eastAsiaTheme="minorEastAsia"/>
                <w:color w:val="000000" w:themeColor="text1"/>
                <w:kern w:val="0"/>
                <w:szCs w:val="21"/>
              </w:rPr>
              <w:t>*45%+</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DC6CA8" w:rsidRDefault="006B14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基金管理人将养老目标风险基金根据不同风险程度进行</w:t>
            </w:r>
            <w:r>
              <w:rPr>
                <w:rFonts w:eastAsiaTheme="minorEastAsia"/>
                <w:color w:val="000000" w:themeColor="text1"/>
                <w:kern w:val="0"/>
                <w:szCs w:val="21"/>
              </w:rPr>
              <w:lastRenderedPageBreak/>
              <w:t>划分。本基金的高风险类资产和其他资产的基准配置比例为</w:t>
            </w:r>
            <w:r>
              <w:rPr>
                <w:rFonts w:eastAsiaTheme="minorEastAsia"/>
                <w:color w:val="000000" w:themeColor="text1"/>
                <w:kern w:val="0"/>
                <w:szCs w:val="21"/>
              </w:rPr>
              <w:t>50%</w:t>
            </w:r>
            <w:r>
              <w:rPr>
                <w:rFonts w:eastAsiaTheme="minorEastAsia"/>
                <w:color w:val="000000" w:themeColor="text1"/>
                <w:kern w:val="0"/>
                <w:szCs w:val="21"/>
              </w:rPr>
              <w:t>：</w:t>
            </w:r>
            <w:r>
              <w:rPr>
                <w:rFonts w:eastAsiaTheme="minorEastAsia"/>
                <w:color w:val="000000" w:themeColor="text1"/>
                <w:kern w:val="0"/>
                <w:szCs w:val="21"/>
              </w:rPr>
              <w:t>50%</w:t>
            </w:r>
            <w:r>
              <w:rPr>
                <w:rFonts w:eastAsiaTheme="minorEastAsia"/>
                <w:color w:val="000000" w:themeColor="text1"/>
                <w:kern w:val="0"/>
                <w:szCs w:val="21"/>
              </w:rPr>
              <w:t>，属于基金管理人管理的养老目标风险基金中高风险和其</w:t>
            </w:r>
            <w:r>
              <w:rPr>
                <w:rFonts w:eastAsiaTheme="minorEastAsia"/>
                <w:color w:val="000000" w:themeColor="text1"/>
                <w:kern w:val="0"/>
                <w:szCs w:val="21"/>
              </w:rPr>
              <w:t>他资产配置比例较为平衡的。</w:t>
            </w:r>
          </w:p>
          <w:p w:rsidR="00DC6CA8" w:rsidRDefault="006B144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本基金属于混合型基金中基金，预期风险和收益水平低于股票型基金中基金，高于债券型基金中基金和货币型基金中基金。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007221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017342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66,018,705.18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42,316,270.03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-1,359,928.88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-817,986.55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-39,419.59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-7,125.70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-0.0002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71,384,086.10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46,026,999.43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1.0877</w:t>
            </w:r>
          </w:p>
        </w:tc>
      </w:tr>
    </w:tbl>
    <w:p w:rsidR="00DC6CA8" w:rsidRDefault="006B14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摩根锦程均衡养老三年持有混合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C6CA8">
        <w:tc>
          <w:tcPr>
            <w:tcW w:w="1290" w:type="dxa"/>
            <w:vAlign w:val="center"/>
          </w:tcPr>
          <w:p w:rsidR="00DC6CA8" w:rsidRDefault="006B1441">
            <w:pPr>
              <w:jc w:val="left"/>
            </w:pPr>
            <w:r>
              <w:rPr>
                <w:rFonts w:eastAsiaTheme="minorEastAsia"/>
                <w:color w:val="000000" w:themeColor="text1"/>
                <w:szCs w:val="21"/>
              </w:rPr>
              <w:t>过去三个月</w:t>
            </w:r>
          </w:p>
        </w:tc>
        <w:tc>
          <w:tcPr>
            <w:tcW w:w="1291" w:type="dxa"/>
            <w:vAlign w:val="center"/>
          </w:tcPr>
          <w:p w:rsidR="00DC6CA8" w:rsidRDefault="006B1441">
            <w:pPr>
              <w:jc w:val="right"/>
            </w:pPr>
            <w:r>
              <w:rPr>
                <w:rFonts w:eastAsiaTheme="minorEastAsia"/>
                <w:color w:val="000000" w:themeColor="text1"/>
                <w:szCs w:val="21"/>
              </w:rPr>
              <w:t>-0.07%</w:t>
            </w:r>
          </w:p>
        </w:tc>
        <w:tc>
          <w:tcPr>
            <w:tcW w:w="1291" w:type="dxa"/>
            <w:vAlign w:val="center"/>
          </w:tcPr>
          <w:p w:rsidR="00DC6CA8" w:rsidRDefault="006B1441">
            <w:pPr>
              <w:jc w:val="right"/>
            </w:pPr>
            <w:r>
              <w:rPr>
                <w:rFonts w:eastAsiaTheme="minorEastAsia"/>
                <w:color w:val="000000" w:themeColor="text1"/>
                <w:szCs w:val="21"/>
              </w:rPr>
              <w:t>0.48%</w:t>
            </w:r>
          </w:p>
        </w:tc>
        <w:tc>
          <w:tcPr>
            <w:tcW w:w="1291" w:type="dxa"/>
            <w:vAlign w:val="center"/>
          </w:tcPr>
          <w:p w:rsidR="00DC6CA8" w:rsidRDefault="006B1441">
            <w:pPr>
              <w:jc w:val="right"/>
            </w:pPr>
            <w:r>
              <w:rPr>
                <w:rFonts w:eastAsiaTheme="minorEastAsia"/>
                <w:color w:val="000000" w:themeColor="text1"/>
                <w:szCs w:val="21"/>
              </w:rPr>
              <w:t>-0.84%</w:t>
            </w:r>
          </w:p>
        </w:tc>
        <w:tc>
          <w:tcPr>
            <w:tcW w:w="1291" w:type="dxa"/>
            <w:vAlign w:val="center"/>
          </w:tcPr>
          <w:p w:rsidR="00DC6CA8" w:rsidRDefault="006B1441">
            <w:pPr>
              <w:jc w:val="right"/>
            </w:pPr>
            <w:r>
              <w:rPr>
                <w:rFonts w:eastAsiaTheme="minorEastAsia"/>
                <w:color w:val="000000" w:themeColor="text1"/>
                <w:szCs w:val="21"/>
              </w:rPr>
              <w:t>0.40%</w:t>
            </w:r>
          </w:p>
        </w:tc>
        <w:tc>
          <w:tcPr>
            <w:tcW w:w="1291" w:type="dxa"/>
            <w:vAlign w:val="center"/>
          </w:tcPr>
          <w:p w:rsidR="00DC6CA8" w:rsidRDefault="006B1441">
            <w:pPr>
              <w:jc w:val="right"/>
            </w:pPr>
            <w:r>
              <w:rPr>
                <w:rFonts w:eastAsiaTheme="minorEastAsia"/>
                <w:color w:val="000000" w:themeColor="text1"/>
                <w:szCs w:val="21"/>
              </w:rPr>
              <w:t>0.77%</w:t>
            </w:r>
          </w:p>
        </w:tc>
        <w:tc>
          <w:tcPr>
            <w:tcW w:w="1291" w:type="dxa"/>
            <w:vAlign w:val="center"/>
          </w:tcPr>
          <w:p w:rsidR="00DC6CA8" w:rsidRDefault="006B1441">
            <w:pPr>
              <w:jc w:val="right"/>
            </w:pPr>
            <w:r>
              <w:rPr>
                <w:rFonts w:eastAsiaTheme="minorEastAsia"/>
                <w:color w:val="000000" w:themeColor="text1"/>
                <w:szCs w:val="21"/>
              </w:rPr>
              <w:t>0.08%</w:t>
            </w:r>
          </w:p>
        </w:tc>
      </w:tr>
      <w:tr w:rsidR="00DC6CA8">
        <w:tc>
          <w:tcPr>
            <w:tcW w:w="1290" w:type="dxa"/>
            <w:vAlign w:val="center"/>
          </w:tcPr>
          <w:p w:rsidR="00DC6CA8" w:rsidRDefault="006B1441">
            <w:pPr>
              <w:jc w:val="left"/>
            </w:pPr>
            <w:r>
              <w:rPr>
                <w:rFonts w:eastAsiaTheme="minorEastAsia"/>
                <w:color w:val="000000" w:themeColor="text1"/>
                <w:szCs w:val="21"/>
              </w:rPr>
              <w:t>过去六个月</w:t>
            </w:r>
          </w:p>
        </w:tc>
        <w:tc>
          <w:tcPr>
            <w:tcW w:w="1291" w:type="dxa"/>
            <w:vAlign w:val="center"/>
          </w:tcPr>
          <w:p w:rsidR="00DC6CA8" w:rsidRDefault="006B1441">
            <w:pPr>
              <w:jc w:val="right"/>
            </w:pPr>
            <w:r>
              <w:rPr>
                <w:rFonts w:eastAsiaTheme="minorEastAsia"/>
                <w:color w:val="000000" w:themeColor="text1"/>
                <w:szCs w:val="21"/>
              </w:rPr>
              <w:t>-1.40%</w:t>
            </w:r>
          </w:p>
        </w:tc>
        <w:tc>
          <w:tcPr>
            <w:tcW w:w="1291" w:type="dxa"/>
            <w:vAlign w:val="center"/>
          </w:tcPr>
          <w:p w:rsidR="00DC6CA8" w:rsidRDefault="006B1441">
            <w:pPr>
              <w:jc w:val="right"/>
            </w:pPr>
            <w:r>
              <w:rPr>
                <w:rFonts w:eastAsiaTheme="minorEastAsia"/>
                <w:color w:val="000000" w:themeColor="text1"/>
                <w:szCs w:val="21"/>
              </w:rPr>
              <w:t>0.68%</w:t>
            </w:r>
          </w:p>
        </w:tc>
        <w:tc>
          <w:tcPr>
            <w:tcW w:w="1291" w:type="dxa"/>
            <w:vAlign w:val="center"/>
          </w:tcPr>
          <w:p w:rsidR="00DC6CA8" w:rsidRDefault="006B1441">
            <w:pPr>
              <w:jc w:val="right"/>
            </w:pPr>
            <w:r>
              <w:rPr>
                <w:rFonts w:eastAsiaTheme="minorEastAsia"/>
                <w:color w:val="000000" w:themeColor="text1"/>
                <w:szCs w:val="21"/>
              </w:rPr>
              <w:t>1.10%</w:t>
            </w:r>
          </w:p>
        </w:tc>
        <w:tc>
          <w:tcPr>
            <w:tcW w:w="1291" w:type="dxa"/>
            <w:vAlign w:val="center"/>
          </w:tcPr>
          <w:p w:rsidR="00DC6CA8" w:rsidRDefault="006B1441">
            <w:pPr>
              <w:jc w:val="right"/>
            </w:pPr>
            <w:r>
              <w:rPr>
                <w:rFonts w:eastAsiaTheme="minorEastAsia"/>
                <w:color w:val="000000" w:themeColor="text1"/>
                <w:szCs w:val="21"/>
              </w:rPr>
              <w:t>0.50%</w:t>
            </w:r>
          </w:p>
        </w:tc>
        <w:tc>
          <w:tcPr>
            <w:tcW w:w="1291" w:type="dxa"/>
            <w:vAlign w:val="center"/>
          </w:tcPr>
          <w:p w:rsidR="00DC6CA8" w:rsidRDefault="006B1441">
            <w:pPr>
              <w:jc w:val="right"/>
            </w:pPr>
            <w:r>
              <w:rPr>
                <w:rFonts w:eastAsiaTheme="minorEastAsia"/>
                <w:color w:val="000000" w:themeColor="text1"/>
                <w:szCs w:val="21"/>
              </w:rPr>
              <w:t>-2.50%</w:t>
            </w:r>
          </w:p>
        </w:tc>
        <w:tc>
          <w:tcPr>
            <w:tcW w:w="1291" w:type="dxa"/>
            <w:vAlign w:val="center"/>
          </w:tcPr>
          <w:p w:rsidR="00DC6CA8" w:rsidRDefault="006B1441">
            <w:pPr>
              <w:jc w:val="right"/>
            </w:pPr>
            <w:r>
              <w:rPr>
                <w:rFonts w:eastAsiaTheme="minorEastAsia"/>
                <w:color w:val="000000" w:themeColor="text1"/>
                <w:szCs w:val="21"/>
              </w:rPr>
              <w:t>0.18%</w:t>
            </w:r>
          </w:p>
        </w:tc>
      </w:tr>
      <w:tr w:rsidR="00DC6CA8">
        <w:tc>
          <w:tcPr>
            <w:tcW w:w="1290" w:type="dxa"/>
            <w:vAlign w:val="center"/>
          </w:tcPr>
          <w:p w:rsidR="00DC6CA8" w:rsidRDefault="006B1441">
            <w:pPr>
              <w:jc w:val="left"/>
            </w:pPr>
            <w:r>
              <w:rPr>
                <w:rFonts w:eastAsiaTheme="minorEastAsia"/>
                <w:color w:val="000000" w:themeColor="text1"/>
                <w:szCs w:val="21"/>
              </w:rPr>
              <w:t>过去一年</w:t>
            </w:r>
          </w:p>
        </w:tc>
        <w:tc>
          <w:tcPr>
            <w:tcW w:w="1291" w:type="dxa"/>
            <w:vAlign w:val="center"/>
          </w:tcPr>
          <w:p w:rsidR="00DC6CA8" w:rsidRDefault="006B1441">
            <w:pPr>
              <w:jc w:val="right"/>
            </w:pPr>
            <w:r>
              <w:rPr>
                <w:rFonts w:eastAsiaTheme="minorEastAsia"/>
                <w:color w:val="000000" w:themeColor="text1"/>
                <w:szCs w:val="21"/>
              </w:rPr>
              <w:t>-7.67%</w:t>
            </w:r>
          </w:p>
        </w:tc>
        <w:tc>
          <w:tcPr>
            <w:tcW w:w="1291" w:type="dxa"/>
            <w:vAlign w:val="center"/>
          </w:tcPr>
          <w:p w:rsidR="00DC6CA8" w:rsidRDefault="006B1441">
            <w:pPr>
              <w:jc w:val="right"/>
            </w:pPr>
            <w:r>
              <w:rPr>
                <w:rFonts w:eastAsiaTheme="minorEastAsia"/>
                <w:color w:val="000000" w:themeColor="text1"/>
                <w:szCs w:val="21"/>
              </w:rPr>
              <w:t>0.59%</w:t>
            </w:r>
          </w:p>
        </w:tc>
        <w:tc>
          <w:tcPr>
            <w:tcW w:w="1291" w:type="dxa"/>
            <w:vAlign w:val="center"/>
          </w:tcPr>
          <w:p w:rsidR="00DC6CA8" w:rsidRDefault="006B1441">
            <w:pPr>
              <w:jc w:val="right"/>
            </w:pPr>
            <w:r>
              <w:rPr>
                <w:rFonts w:eastAsiaTheme="minorEastAsia"/>
                <w:color w:val="000000" w:themeColor="text1"/>
                <w:szCs w:val="21"/>
              </w:rPr>
              <w:t>-3.32%</w:t>
            </w:r>
          </w:p>
        </w:tc>
        <w:tc>
          <w:tcPr>
            <w:tcW w:w="1291" w:type="dxa"/>
            <w:vAlign w:val="center"/>
          </w:tcPr>
          <w:p w:rsidR="00DC6CA8" w:rsidRDefault="006B1441">
            <w:pPr>
              <w:jc w:val="right"/>
            </w:pPr>
            <w:r>
              <w:rPr>
                <w:rFonts w:eastAsiaTheme="minorEastAsia"/>
                <w:color w:val="000000" w:themeColor="text1"/>
                <w:szCs w:val="21"/>
              </w:rPr>
              <w:t>0.46%</w:t>
            </w:r>
          </w:p>
        </w:tc>
        <w:tc>
          <w:tcPr>
            <w:tcW w:w="1291" w:type="dxa"/>
            <w:vAlign w:val="center"/>
          </w:tcPr>
          <w:p w:rsidR="00DC6CA8" w:rsidRDefault="006B1441">
            <w:pPr>
              <w:jc w:val="right"/>
            </w:pPr>
            <w:r>
              <w:rPr>
                <w:rFonts w:eastAsiaTheme="minorEastAsia"/>
                <w:color w:val="000000" w:themeColor="text1"/>
                <w:szCs w:val="21"/>
              </w:rPr>
              <w:t>-4.35%</w:t>
            </w:r>
          </w:p>
        </w:tc>
        <w:tc>
          <w:tcPr>
            <w:tcW w:w="1291" w:type="dxa"/>
            <w:vAlign w:val="center"/>
          </w:tcPr>
          <w:p w:rsidR="00DC6CA8" w:rsidRDefault="006B1441">
            <w:pPr>
              <w:jc w:val="right"/>
            </w:pPr>
            <w:r>
              <w:rPr>
                <w:rFonts w:eastAsiaTheme="minorEastAsia"/>
                <w:color w:val="000000" w:themeColor="text1"/>
                <w:szCs w:val="21"/>
              </w:rPr>
              <w:t>0.13%</w:t>
            </w:r>
          </w:p>
        </w:tc>
      </w:tr>
      <w:tr w:rsidR="00DC6CA8">
        <w:tc>
          <w:tcPr>
            <w:tcW w:w="1290" w:type="dxa"/>
            <w:vAlign w:val="center"/>
          </w:tcPr>
          <w:p w:rsidR="00DC6CA8" w:rsidRDefault="006B1441">
            <w:pPr>
              <w:jc w:val="left"/>
            </w:pPr>
            <w:r>
              <w:rPr>
                <w:rFonts w:eastAsiaTheme="minorEastAsia"/>
                <w:color w:val="000000" w:themeColor="text1"/>
                <w:szCs w:val="21"/>
              </w:rPr>
              <w:t>过去三年</w:t>
            </w:r>
          </w:p>
        </w:tc>
        <w:tc>
          <w:tcPr>
            <w:tcW w:w="1291" w:type="dxa"/>
            <w:vAlign w:val="center"/>
          </w:tcPr>
          <w:p w:rsidR="00DC6CA8" w:rsidRDefault="006B1441">
            <w:pPr>
              <w:jc w:val="right"/>
            </w:pPr>
            <w:r>
              <w:rPr>
                <w:rFonts w:eastAsiaTheme="minorEastAsia"/>
                <w:color w:val="000000" w:themeColor="text1"/>
                <w:szCs w:val="21"/>
              </w:rPr>
              <w:t>-19.59%</w:t>
            </w:r>
          </w:p>
        </w:tc>
        <w:tc>
          <w:tcPr>
            <w:tcW w:w="1291" w:type="dxa"/>
            <w:vAlign w:val="center"/>
          </w:tcPr>
          <w:p w:rsidR="00DC6CA8" w:rsidRDefault="006B1441">
            <w:pPr>
              <w:jc w:val="right"/>
            </w:pPr>
            <w:r>
              <w:rPr>
                <w:rFonts w:eastAsiaTheme="minorEastAsia"/>
                <w:color w:val="000000" w:themeColor="text1"/>
                <w:szCs w:val="21"/>
              </w:rPr>
              <w:t>0.56%</w:t>
            </w:r>
          </w:p>
        </w:tc>
        <w:tc>
          <w:tcPr>
            <w:tcW w:w="1291" w:type="dxa"/>
            <w:vAlign w:val="center"/>
          </w:tcPr>
          <w:p w:rsidR="00DC6CA8" w:rsidRDefault="006B1441">
            <w:pPr>
              <w:jc w:val="right"/>
            </w:pPr>
            <w:r>
              <w:rPr>
                <w:rFonts w:eastAsiaTheme="minorEastAsia"/>
                <w:color w:val="000000" w:themeColor="text1"/>
                <w:szCs w:val="21"/>
              </w:rPr>
              <w:t>-11.06%</w:t>
            </w:r>
          </w:p>
        </w:tc>
        <w:tc>
          <w:tcPr>
            <w:tcW w:w="1291" w:type="dxa"/>
            <w:vAlign w:val="center"/>
          </w:tcPr>
          <w:p w:rsidR="00DC6CA8" w:rsidRDefault="006B1441">
            <w:pPr>
              <w:jc w:val="right"/>
            </w:pPr>
            <w:r>
              <w:rPr>
                <w:rFonts w:eastAsiaTheme="minorEastAsia"/>
                <w:color w:val="000000" w:themeColor="text1"/>
                <w:szCs w:val="21"/>
              </w:rPr>
              <w:t>0.51%</w:t>
            </w:r>
          </w:p>
        </w:tc>
        <w:tc>
          <w:tcPr>
            <w:tcW w:w="1291" w:type="dxa"/>
            <w:vAlign w:val="center"/>
          </w:tcPr>
          <w:p w:rsidR="00DC6CA8" w:rsidRDefault="006B1441">
            <w:pPr>
              <w:jc w:val="right"/>
            </w:pPr>
            <w:r>
              <w:rPr>
                <w:rFonts w:eastAsiaTheme="minorEastAsia"/>
                <w:color w:val="000000" w:themeColor="text1"/>
                <w:szCs w:val="21"/>
              </w:rPr>
              <w:t>-8.53%</w:t>
            </w:r>
          </w:p>
        </w:tc>
        <w:tc>
          <w:tcPr>
            <w:tcW w:w="1291" w:type="dxa"/>
            <w:vAlign w:val="center"/>
          </w:tcPr>
          <w:p w:rsidR="00DC6CA8" w:rsidRDefault="006B1441">
            <w:pPr>
              <w:jc w:val="right"/>
            </w:pPr>
            <w:r>
              <w:rPr>
                <w:rFonts w:eastAsiaTheme="minorEastAsia"/>
                <w:color w:val="000000" w:themeColor="text1"/>
                <w:szCs w:val="21"/>
              </w:rPr>
              <w:t>0.05%</w:t>
            </w:r>
          </w:p>
        </w:tc>
      </w:tr>
      <w:tr w:rsidR="00DC6CA8">
        <w:tc>
          <w:tcPr>
            <w:tcW w:w="1290" w:type="dxa"/>
            <w:vAlign w:val="center"/>
          </w:tcPr>
          <w:p w:rsidR="00DC6CA8" w:rsidRDefault="006B1441">
            <w:pPr>
              <w:jc w:val="left"/>
            </w:pPr>
            <w:r>
              <w:rPr>
                <w:rFonts w:eastAsiaTheme="minorEastAsia"/>
                <w:color w:val="000000" w:themeColor="text1"/>
                <w:szCs w:val="21"/>
              </w:rPr>
              <w:t>过去五年</w:t>
            </w:r>
          </w:p>
        </w:tc>
        <w:tc>
          <w:tcPr>
            <w:tcW w:w="1291" w:type="dxa"/>
            <w:vAlign w:val="center"/>
          </w:tcPr>
          <w:p w:rsidR="00DC6CA8" w:rsidRDefault="006B1441">
            <w:pPr>
              <w:jc w:val="right"/>
            </w:pPr>
            <w:r>
              <w:rPr>
                <w:rFonts w:eastAsiaTheme="minorEastAsia"/>
                <w:color w:val="000000" w:themeColor="text1"/>
                <w:szCs w:val="21"/>
              </w:rPr>
              <w:t>-</w:t>
            </w:r>
          </w:p>
        </w:tc>
        <w:tc>
          <w:tcPr>
            <w:tcW w:w="1291" w:type="dxa"/>
            <w:vAlign w:val="center"/>
          </w:tcPr>
          <w:p w:rsidR="00DC6CA8" w:rsidRDefault="006B1441">
            <w:pPr>
              <w:jc w:val="right"/>
            </w:pPr>
            <w:r>
              <w:rPr>
                <w:rFonts w:eastAsiaTheme="minorEastAsia"/>
                <w:color w:val="000000" w:themeColor="text1"/>
                <w:szCs w:val="21"/>
              </w:rPr>
              <w:t>-</w:t>
            </w:r>
          </w:p>
        </w:tc>
        <w:tc>
          <w:tcPr>
            <w:tcW w:w="1291" w:type="dxa"/>
            <w:vAlign w:val="center"/>
          </w:tcPr>
          <w:p w:rsidR="00DC6CA8" w:rsidRDefault="006B1441">
            <w:pPr>
              <w:jc w:val="right"/>
            </w:pPr>
            <w:r>
              <w:rPr>
                <w:rFonts w:eastAsiaTheme="minorEastAsia"/>
                <w:color w:val="000000" w:themeColor="text1"/>
                <w:szCs w:val="21"/>
              </w:rPr>
              <w:t>-</w:t>
            </w:r>
          </w:p>
        </w:tc>
        <w:tc>
          <w:tcPr>
            <w:tcW w:w="1291" w:type="dxa"/>
            <w:vAlign w:val="center"/>
          </w:tcPr>
          <w:p w:rsidR="00DC6CA8" w:rsidRDefault="006B1441">
            <w:pPr>
              <w:jc w:val="right"/>
            </w:pPr>
            <w:r>
              <w:rPr>
                <w:rFonts w:eastAsiaTheme="minorEastAsia"/>
                <w:color w:val="000000" w:themeColor="text1"/>
                <w:szCs w:val="21"/>
              </w:rPr>
              <w:t>-</w:t>
            </w:r>
          </w:p>
        </w:tc>
        <w:tc>
          <w:tcPr>
            <w:tcW w:w="1291" w:type="dxa"/>
            <w:vAlign w:val="center"/>
          </w:tcPr>
          <w:p w:rsidR="00DC6CA8" w:rsidRDefault="006B1441">
            <w:pPr>
              <w:jc w:val="right"/>
            </w:pPr>
            <w:r>
              <w:rPr>
                <w:rFonts w:eastAsiaTheme="minorEastAsia"/>
                <w:color w:val="000000" w:themeColor="text1"/>
                <w:szCs w:val="21"/>
              </w:rPr>
              <w:t>-</w:t>
            </w:r>
          </w:p>
        </w:tc>
        <w:tc>
          <w:tcPr>
            <w:tcW w:w="1291" w:type="dxa"/>
            <w:vAlign w:val="center"/>
          </w:tcPr>
          <w:p w:rsidR="00DC6CA8" w:rsidRDefault="006B1441">
            <w:pPr>
              <w:jc w:val="right"/>
            </w:pPr>
            <w:r>
              <w:rPr>
                <w:rFonts w:eastAsiaTheme="minorEastAsia"/>
                <w:color w:val="000000" w:themeColor="text1"/>
                <w:szCs w:val="21"/>
              </w:rPr>
              <w:t>-</w:t>
            </w:r>
          </w:p>
        </w:tc>
      </w:tr>
      <w:tr w:rsidR="00DC6CA8">
        <w:tc>
          <w:tcPr>
            <w:tcW w:w="1290" w:type="dxa"/>
            <w:vAlign w:val="center"/>
          </w:tcPr>
          <w:p w:rsidR="00DC6CA8" w:rsidRDefault="006B1441">
            <w:pPr>
              <w:jc w:val="left"/>
            </w:pPr>
            <w:r>
              <w:rPr>
                <w:rFonts w:eastAsiaTheme="minorEastAsia"/>
                <w:color w:val="000000" w:themeColor="text1"/>
                <w:szCs w:val="21"/>
              </w:rPr>
              <w:t>自基金合同生效起至今</w:t>
            </w:r>
          </w:p>
        </w:tc>
        <w:tc>
          <w:tcPr>
            <w:tcW w:w="1291" w:type="dxa"/>
            <w:vAlign w:val="center"/>
          </w:tcPr>
          <w:p w:rsidR="00DC6CA8" w:rsidRDefault="006B1441">
            <w:pPr>
              <w:jc w:val="right"/>
            </w:pPr>
            <w:r>
              <w:rPr>
                <w:rFonts w:eastAsiaTheme="minorEastAsia"/>
                <w:color w:val="000000" w:themeColor="text1"/>
                <w:szCs w:val="21"/>
              </w:rPr>
              <w:t>8.13%</w:t>
            </w:r>
          </w:p>
        </w:tc>
        <w:tc>
          <w:tcPr>
            <w:tcW w:w="1291" w:type="dxa"/>
            <w:vAlign w:val="center"/>
          </w:tcPr>
          <w:p w:rsidR="00DC6CA8" w:rsidRDefault="006B1441">
            <w:pPr>
              <w:jc w:val="right"/>
            </w:pPr>
            <w:r>
              <w:rPr>
                <w:rFonts w:eastAsiaTheme="minorEastAsia"/>
                <w:color w:val="000000" w:themeColor="text1"/>
                <w:szCs w:val="21"/>
              </w:rPr>
              <w:t>0.60%</w:t>
            </w:r>
          </w:p>
        </w:tc>
        <w:tc>
          <w:tcPr>
            <w:tcW w:w="1291" w:type="dxa"/>
            <w:vAlign w:val="center"/>
          </w:tcPr>
          <w:p w:rsidR="00DC6CA8" w:rsidRDefault="006B1441">
            <w:pPr>
              <w:jc w:val="right"/>
            </w:pPr>
            <w:r>
              <w:rPr>
                <w:rFonts w:eastAsiaTheme="minorEastAsia"/>
                <w:color w:val="000000" w:themeColor="text1"/>
                <w:szCs w:val="21"/>
              </w:rPr>
              <w:t>8.19%</w:t>
            </w:r>
          </w:p>
        </w:tc>
        <w:tc>
          <w:tcPr>
            <w:tcW w:w="1291" w:type="dxa"/>
            <w:vAlign w:val="center"/>
          </w:tcPr>
          <w:p w:rsidR="00DC6CA8" w:rsidRDefault="006B1441">
            <w:pPr>
              <w:jc w:val="right"/>
            </w:pPr>
            <w:r>
              <w:rPr>
                <w:rFonts w:eastAsiaTheme="minorEastAsia"/>
                <w:color w:val="000000" w:themeColor="text1"/>
                <w:szCs w:val="21"/>
              </w:rPr>
              <w:t>0.57%</w:t>
            </w:r>
          </w:p>
        </w:tc>
        <w:tc>
          <w:tcPr>
            <w:tcW w:w="1291" w:type="dxa"/>
            <w:vAlign w:val="center"/>
          </w:tcPr>
          <w:p w:rsidR="00DC6CA8" w:rsidRDefault="006B1441">
            <w:pPr>
              <w:jc w:val="right"/>
            </w:pPr>
            <w:r>
              <w:rPr>
                <w:rFonts w:eastAsiaTheme="minorEastAsia"/>
                <w:color w:val="000000" w:themeColor="text1"/>
                <w:szCs w:val="21"/>
              </w:rPr>
              <w:t>-0.06%</w:t>
            </w:r>
          </w:p>
        </w:tc>
        <w:tc>
          <w:tcPr>
            <w:tcW w:w="1291" w:type="dxa"/>
            <w:vAlign w:val="center"/>
          </w:tcPr>
          <w:p w:rsidR="00DC6CA8" w:rsidRDefault="006B1441">
            <w:pPr>
              <w:jc w:val="right"/>
            </w:pPr>
            <w:r>
              <w:rPr>
                <w:rFonts w:eastAsiaTheme="minorEastAsia"/>
                <w:color w:val="000000" w:themeColor="text1"/>
                <w:szCs w:val="21"/>
              </w:rPr>
              <w:t>0.03%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摩根锦程均衡养老三年持有混合</w:t>
      </w:r>
      <w:r w:rsidRPr="00B27A29">
        <w:rPr>
          <w:rFonts w:eastAsiaTheme="minorEastAsia"/>
          <w:b/>
          <w:color w:val="000000" w:themeColor="text1"/>
          <w:kern w:val="0"/>
          <w:szCs w:val="21"/>
        </w:rPr>
        <w:t>(FOF)Y</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C6CA8">
        <w:tc>
          <w:tcPr>
            <w:tcW w:w="1290" w:type="dxa"/>
            <w:vAlign w:val="center"/>
          </w:tcPr>
          <w:p w:rsidR="00DC6CA8" w:rsidRDefault="006B1441">
            <w:pPr>
              <w:jc w:val="left"/>
            </w:pPr>
            <w:r>
              <w:rPr>
                <w:rFonts w:eastAsiaTheme="minorEastAsia"/>
                <w:color w:val="000000" w:themeColor="text1"/>
                <w:szCs w:val="21"/>
              </w:rPr>
              <w:t>过去三个月</w:t>
            </w:r>
          </w:p>
        </w:tc>
        <w:tc>
          <w:tcPr>
            <w:tcW w:w="1291" w:type="dxa"/>
            <w:vAlign w:val="center"/>
          </w:tcPr>
          <w:p w:rsidR="00DC6CA8" w:rsidRDefault="006B1441">
            <w:pPr>
              <w:jc w:val="right"/>
            </w:pPr>
            <w:r>
              <w:rPr>
                <w:rFonts w:eastAsiaTheme="minorEastAsia"/>
                <w:color w:val="000000" w:themeColor="text1"/>
                <w:szCs w:val="21"/>
              </w:rPr>
              <w:t>0.02%</w:t>
            </w:r>
          </w:p>
        </w:tc>
        <w:tc>
          <w:tcPr>
            <w:tcW w:w="1291" w:type="dxa"/>
            <w:vAlign w:val="center"/>
          </w:tcPr>
          <w:p w:rsidR="00DC6CA8" w:rsidRDefault="006B1441">
            <w:pPr>
              <w:jc w:val="right"/>
            </w:pPr>
            <w:r>
              <w:rPr>
                <w:rFonts w:eastAsiaTheme="minorEastAsia"/>
                <w:color w:val="000000" w:themeColor="text1"/>
                <w:szCs w:val="21"/>
              </w:rPr>
              <w:t>0.48%</w:t>
            </w:r>
          </w:p>
        </w:tc>
        <w:tc>
          <w:tcPr>
            <w:tcW w:w="1291" w:type="dxa"/>
            <w:vAlign w:val="center"/>
          </w:tcPr>
          <w:p w:rsidR="00DC6CA8" w:rsidRDefault="006B1441">
            <w:pPr>
              <w:jc w:val="right"/>
            </w:pPr>
            <w:r>
              <w:rPr>
                <w:rFonts w:eastAsiaTheme="minorEastAsia"/>
                <w:color w:val="000000" w:themeColor="text1"/>
                <w:szCs w:val="21"/>
              </w:rPr>
              <w:t>-0.84%</w:t>
            </w:r>
          </w:p>
        </w:tc>
        <w:tc>
          <w:tcPr>
            <w:tcW w:w="1291" w:type="dxa"/>
            <w:vAlign w:val="center"/>
          </w:tcPr>
          <w:p w:rsidR="00DC6CA8" w:rsidRDefault="006B1441">
            <w:pPr>
              <w:jc w:val="right"/>
            </w:pPr>
            <w:r>
              <w:rPr>
                <w:rFonts w:eastAsiaTheme="minorEastAsia"/>
                <w:color w:val="000000" w:themeColor="text1"/>
                <w:szCs w:val="21"/>
              </w:rPr>
              <w:t>0.40%</w:t>
            </w:r>
          </w:p>
        </w:tc>
        <w:tc>
          <w:tcPr>
            <w:tcW w:w="1291" w:type="dxa"/>
            <w:vAlign w:val="center"/>
          </w:tcPr>
          <w:p w:rsidR="00DC6CA8" w:rsidRDefault="006B1441">
            <w:pPr>
              <w:jc w:val="right"/>
            </w:pPr>
            <w:r>
              <w:rPr>
                <w:rFonts w:eastAsiaTheme="minorEastAsia"/>
                <w:color w:val="000000" w:themeColor="text1"/>
                <w:szCs w:val="21"/>
              </w:rPr>
              <w:t>0.86%</w:t>
            </w:r>
          </w:p>
        </w:tc>
        <w:tc>
          <w:tcPr>
            <w:tcW w:w="1291" w:type="dxa"/>
            <w:vAlign w:val="center"/>
          </w:tcPr>
          <w:p w:rsidR="00DC6CA8" w:rsidRDefault="006B1441">
            <w:pPr>
              <w:jc w:val="right"/>
            </w:pPr>
            <w:r>
              <w:rPr>
                <w:rFonts w:eastAsiaTheme="minorEastAsia"/>
                <w:color w:val="000000" w:themeColor="text1"/>
                <w:szCs w:val="21"/>
              </w:rPr>
              <w:t>0.08%</w:t>
            </w:r>
          </w:p>
        </w:tc>
      </w:tr>
      <w:tr w:rsidR="00DC6CA8">
        <w:tc>
          <w:tcPr>
            <w:tcW w:w="1290" w:type="dxa"/>
            <w:vAlign w:val="center"/>
          </w:tcPr>
          <w:p w:rsidR="00DC6CA8" w:rsidRDefault="006B1441">
            <w:pPr>
              <w:jc w:val="left"/>
            </w:pPr>
            <w:r>
              <w:rPr>
                <w:rFonts w:eastAsiaTheme="minorEastAsia"/>
                <w:color w:val="000000" w:themeColor="text1"/>
                <w:szCs w:val="21"/>
              </w:rPr>
              <w:t>过去六个月</w:t>
            </w:r>
          </w:p>
        </w:tc>
        <w:tc>
          <w:tcPr>
            <w:tcW w:w="1291" w:type="dxa"/>
            <w:vAlign w:val="center"/>
          </w:tcPr>
          <w:p w:rsidR="00DC6CA8" w:rsidRDefault="006B1441">
            <w:pPr>
              <w:jc w:val="right"/>
            </w:pPr>
            <w:r>
              <w:rPr>
                <w:rFonts w:eastAsiaTheme="minorEastAsia"/>
                <w:color w:val="000000" w:themeColor="text1"/>
                <w:szCs w:val="21"/>
              </w:rPr>
              <w:t>-1.22%</w:t>
            </w:r>
          </w:p>
        </w:tc>
        <w:tc>
          <w:tcPr>
            <w:tcW w:w="1291" w:type="dxa"/>
            <w:vAlign w:val="center"/>
          </w:tcPr>
          <w:p w:rsidR="00DC6CA8" w:rsidRDefault="006B1441">
            <w:pPr>
              <w:jc w:val="right"/>
            </w:pPr>
            <w:r>
              <w:rPr>
                <w:rFonts w:eastAsiaTheme="minorEastAsia"/>
                <w:color w:val="000000" w:themeColor="text1"/>
                <w:szCs w:val="21"/>
              </w:rPr>
              <w:t>0.68%</w:t>
            </w:r>
          </w:p>
        </w:tc>
        <w:tc>
          <w:tcPr>
            <w:tcW w:w="1291" w:type="dxa"/>
            <w:vAlign w:val="center"/>
          </w:tcPr>
          <w:p w:rsidR="00DC6CA8" w:rsidRDefault="006B1441">
            <w:pPr>
              <w:jc w:val="right"/>
            </w:pPr>
            <w:r>
              <w:rPr>
                <w:rFonts w:eastAsiaTheme="minorEastAsia"/>
                <w:color w:val="000000" w:themeColor="text1"/>
                <w:szCs w:val="21"/>
              </w:rPr>
              <w:t>1.10%</w:t>
            </w:r>
          </w:p>
        </w:tc>
        <w:tc>
          <w:tcPr>
            <w:tcW w:w="1291" w:type="dxa"/>
            <w:vAlign w:val="center"/>
          </w:tcPr>
          <w:p w:rsidR="00DC6CA8" w:rsidRDefault="006B1441">
            <w:pPr>
              <w:jc w:val="right"/>
            </w:pPr>
            <w:r>
              <w:rPr>
                <w:rFonts w:eastAsiaTheme="minorEastAsia"/>
                <w:color w:val="000000" w:themeColor="text1"/>
                <w:szCs w:val="21"/>
              </w:rPr>
              <w:t>0.50%</w:t>
            </w:r>
          </w:p>
        </w:tc>
        <w:tc>
          <w:tcPr>
            <w:tcW w:w="1291" w:type="dxa"/>
            <w:vAlign w:val="center"/>
          </w:tcPr>
          <w:p w:rsidR="00DC6CA8" w:rsidRDefault="006B1441">
            <w:pPr>
              <w:jc w:val="right"/>
            </w:pPr>
            <w:r>
              <w:rPr>
                <w:rFonts w:eastAsiaTheme="minorEastAsia"/>
                <w:color w:val="000000" w:themeColor="text1"/>
                <w:szCs w:val="21"/>
              </w:rPr>
              <w:t>-2.32%</w:t>
            </w:r>
          </w:p>
        </w:tc>
        <w:tc>
          <w:tcPr>
            <w:tcW w:w="1291" w:type="dxa"/>
            <w:vAlign w:val="center"/>
          </w:tcPr>
          <w:p w:rsidR="00DC6CA8" w:rsidRDefault="006B1441">
            <w:pPr>
              <w:jc w:val="right"/>
            </w:pPr>
            <w:r>
              <w:rPr>
                <w:rFonts w:eastAsiaTheme="minorEastAsia"/>
                <w:color w:val="000000" w:themeColor="text1"/>
                <w:szCs w:val="21"/>
              </w:rPr>
              <w:t>0.18%</w:t>
            </w:r>
          </w:p>
        </w:tc>
      </w:tr>
      <w:tr w:rsidR="00DC6CA8">
        <w:tc>
          <w:tcPr>
            <w:tcW w:w="1290" w:type="dxa"/>
            <w:vAlign w:val="center"/>
          </w:tcPr>
          <w:p w:rsidR="00DC6CA8" w:rsidRDefault="006B1441">
            <w:pPr>
              <w:jc w:val="left"/>
            </w:pPr>
            <w:r>
              <w:rPr>
                <w:rFonts w:eastAsiaTheme="minorEastAsia"/>
                <w:color w:val="000000" w:themeColor="text1"/>
                <w:szCs w:val="21"/>
              </w:rPr>
              <w:t>过去一年</w:t>
            </w:r>
          </w:p>
        </w:tc>
        <w:tc>
          <w:tcPr>
            <w:tcW w:w="1291" w:type="dxa"/>
            <w:vAlign w:val="center"/>
          </w:tcPr>
          <w:p w:rsidR="00DC6CA8" w:rsidRDefault="006B1441">
            <w:pPr>
              <w:jc w:val="right"/>
            </w:pPr>
            <w:r>
              <w:rPr>
                <w:rFonts w:eastAsiaTheme="minorEastAsia"/>
                <w:color w:val="000000" w:themeColor="text1"/>
                <w:szCs w:val="21"/>
              </w:rPr>
              <w:t>-7.33%</w:t>
            </w:r>
          </w:p>
        </w:tc>
        <w:tc>
          <w:tcPr>
            <w:tcW w:w="1291" w:type="dxa"/>
            <w:vAlign w:val="center"/>
          </w:tcPr>
          <w:p w:rsidR="00DC6CA8" w:rsidRDefault="006B1441">
            <w:pPr>
              <w:jc w:val="right"/>
            </w:pPr>
            <w:r>
              <w:rPr>
                <w:rFonts w:eastAsiaTheme="minorEastAsia"/>
                <w:color w:val="000000" w:themeColor="text1"/>
                <w:szCs w:val="21"/>
              </w:rPr>
              <w:t>0.59%</w:t>
            </w:r>
          </w:p>
        </w:tc>
        <w:tc>
          <w:tcPr>
            <w:tcW w:w="1291" w:type="dxa"/>
            <w:vAlign w:val="center"/>
          </w:tcPr>
          <w:p w:rsidR="00DC6CA8" w:rsidRDefault="006B1441">
            <w:pPr>
              <w:jc w:val="right"/>
            </w:pPr>
            <w:r>
              <w:rPr>
                <w:rFonts w:eastAsiaTheme="minorEastAsia"/>
                <w:color w:val="000000" w:themeColor="text1"/>
                <w:szCs w:val="21"/>
              </w:rPr>
              <w:t>-3.32%</w:t>
            </w:r>
          </w:p>
        </w:tc>
        <w:tc>
          <w:tcPr>
            <w:tcW w:w="1291" w:type="dxa"/>
            <w:vAlign w:val="center"/>
          </w:tcPr>
          <w:p w:rsidR="00DC6CA8" w:rsidRDefault="006B1441">
            <w:pPr>
              <w:jc w:val="right"/>
            </w:pPr>
            <w:r>
              <w:rPr>
                <w:rFonts w:eastAsiaTheme="minorEastAsia"/>
                <w:color w:val="000000" w:themeColor="text1"/>
                <w:szCs w:val="21"/>
              </w:rPr>
              <w:t>0.46%</w:t>
            </w:r>
          </w:p>
        </w:tc>
        <w:tc>
          <w:tcPr>
            <w:tcW w:w="1291" w:type="dxa"/>
            <w:vAlign w:val="center"/>
          </w:tcPr>
          <w:p w:rsidR="00DC6CA8" w:rsidRDefault="006B1441">
            <w:pPr>
              <w:jc w:val="right"/>
            </w:pPr>
            <w:r>
              <w:rPr>
                <w:rFonts w:eastAsiaTheme="minorEastAsia"/>
                <w:color w:val="000000" w:themeColor="text1"/>
                <w:szCs w:val="21"/>
              </w:rPr>
              <w:t>-4.01%</w:t>
            </w:r>
          </w:p>
        </w:tc>
        <w:tc>
          <w:tcPr>
            <w:tcW w:w="1291" w:type="dxa"/>
            <w:vAlign w:val="center"/>
          </w:tcPr>
          <w:p w:rsidR="00DC6CA8" w:rsidRDefault="006B1441">
            <w:pPr>
              <w:jc w:val="right"/>
            </w:pPr>
            <w:r>
              <w:rPr>
                <w:rFonts w:eastAsiaTheme="minorEastAsia"/>
                <w:color w:val="000000" w:themeColor="text1"/>
                <w:szCs w:val="21"/>
              </w:rPr>
              <w:t>0.13%</w:t>
            </w:r>
          </w:p>
        </w:tc>
      </w:tr>
      <w:tr w:rsidR="00DC6CA8">
        <w:tc>
          <w:tcPr>
            <w:tcW w:w="1290" w:type="dxa"/>
            <w:vAlign w:val="center"/>
          </w:tcPr>
          <w:p w:rsidR="00DC6CA8" w:rsidRDefault="006B1441">
            <w:pPr>
              <w:jc w:val="left"/>
            </w:pPr>
            <w:r>
              <w:rPr>
                <w:rFonts w:eastAsiaTheme="minorEastAsia"/>
                <w:color w:val="000000" w:themeColor="text1"/>
                <w:szCs w:val="21"/>
              </w:rPr>
              <w:t>过去三年</w:t>
            </w:r>
          </w:p>
        </w:tc>
        <w:tc>
          <w:tcPr>
            <w:tcW w:w="1291" w:type="dxa"/>
            <w:vAlign w:val="center"/>
          </w:tcPr>
          <w:p w:rsidR="00DC6CA8" w:rsidRDefault="006B1441">
            <w:pPr>
              <w:jc w:val="right"/>
            </w:pPr>
            <w:r>
              <w:rPr>
                <w:rFonts w:eastAsiaTheme="minorEastAsia"/>
                <w:color w:val="000000" w:themeColor="text1"/>
                <w:szCs w:val="21"/>
              </w:rPr>
              <w:t>-</w:t>
            </w:r>
          </w:p>
        </w:tc>
        <w:tc>
          <w:tcPr>
            <w:tcW w:w="1291" w:type="dxa"/>
            <w:vAlign w:val="center"/>
          </w:tcPr>
          <w:p w:rsidR="00DC6CA8" w:rsidRDefault="006B1441">
            <w:pPr>
              <w:jc w:val="right"/>
            </w:pPr>
            <w:r>
              <w:rPr>
                <w:rFonts w:eastAsiaTheme="minorEastAsia"/>
                <w:color w:val="000000" w:themeColor="text1"/>
                <w:szCs w:val="21"/>
              </w:rPr>
              <w:t>-</w:t>
            </w:r>
          </w:p>
        </w:tc>
        <w:tc>
          <w:tcPr>
            <w:tcW w:w="1291" w:type="dxa"/>
            <w:vAlign w:val="center"/>
          </w:tcPr>
          <w:p w:rsidR="00DC6CA8" w:rsidRDefault="006B1441">
            <w:pPr>
              <w:jc w:val="right"/>
            </w:pPr>
            <w:r>
              <w:rPr>
                <w:rFonts w:eastAsiaTheme="minorEastAsia"/>
                <w:color w:val="000000" w:themeColor="text1"/>
                <w:szCs w:val="21"/>
              </w:rPr>
              <w:t>-</w:t>
            </w:r>
          </w:p>
        </w:tc>
        <w:tc>
          <w:tcPr>
            <w:tcW w:w="1291" w:type="dxa"/>
            <w:vAlign w:val="center"/>
          </w:tcPr>
          <w:p w:rsidR="00DC6CA8" w:rsidRDefault="006B1441">
            <w:pPr>
              <w:jc w:val="right"/>
            </w:pPr>
            <w:r>
              <w:rPr>
                <w:rFonts w:eastAsiaTheme="minorEastAsia"/>
                <w:color w:val="000000" w:themeColor="text1"/>
                <w:szCs w:val="21"/>
              </w:rPr>
              <w:t>-</w:t>
            </w:r>
          </w:p>
        </w:tc>
        <w:tc>
          <w:tcPr>
            <w:tcW w:w="1291" w:type="dxa"/>
            <w:vAlign w:val="center"/>
          </w:tcPr>
          <w:p w:rsidR="00DC6CA8" w:rsidRDefault="006B1441">
            <w:pPr>
              <w:jc w:val="right"/>
            </w:pPr>
            <w:r>
              <w:rPr>
                <w:rFonts w:eastAsiaTheme="minorEastAsia"/>
                <w:color w:val="000000" w:themeColor="text1"/>
                <w:szCs w:val="21"/>
              </w:rPr>
              <w:t>-</w:t>
            </w:r>
          </w:p>
        </w:tc>
        <w:tc>
          <w:tcPr>
            <w:tcW w:w="1291" w:type="dxa"/>
            <w:vAlign w:val="center"/>
          </w:tcPr>
          <w:p w:rsidR="00DC6CA8" w:rsidRDefault="006B1441">
            <w:pPr>
              <w:jc w:val="right"/>
            </w:pPr>
            <w:r>
              <w:rPr>
                <w:rFonts w:eastAsiaTheme="minorEastAsia"/>
                <w:color w:val="000000" w:themeColor="text1"/>
                <w:szCs w:val="21"/>
              </w:rPr>
              <w:t>-</w:t>
            </w:r>
          </w:p>
        </w:tc>
      </w:tr>
      <w:tr w:rsidR="00DC6CA8">
        <w:tc>
          <w:tcPr>
            <w:tcW w:w="1290" w:type="dxa"/>
            <w:vAlign w:val="center"/>
          </w:tcPr>
          <w:p w:rsidR="00DC6CA8" w:rsidRDefault="006B1441">
            <w:pPr>
              <w:jc w:val="left"/>
            </w:pPr>
            <w:r>
              <w:rPr>
                <w:rFonts w:eastAsiaTheme="minorEastAsia"/>
                <w:color w:val="000000" w:themeColor="text1"/>
                <w:szCs w:val="21"/>
              </w:rPr>
              <w:t>过去五年</w:t>
            </w:r>
          </w:p>
        </w:tc>
        <w:tc>
          <w:tcPr>
            <w:tcW w:w="1291" w:type="dxa"/>
            <w:vAlign w:val="center"/>
          </w:tcPr>
          <w:p w:rsidR="00DC6CA8" w:rsidRDefault="006B1441">
            <w:pPr>
              <w:jc w:val="right"/>
            </w:pPr>
            <w:r>
              <w:rPr>
                <w:rFonts w:eastAsiaTheme="minorEastAsia"/>
                <w:color w:val="000000" w:themeColor="text1"/>
                <w:szCs w:val="21"/>
              </w:rPr>
              <w:t>-</w:t>
            </w:r>
          </w:p>
        </w:tc>
        <w:tc>
          <w:tcPr>
            <w:tcW w:w="1291" w:type="dxa"/>
            <w:vAlign w:val="center"/>
          </w:tcPr>
          <w:p w:rsidR="00DC6CA8" w:rsidRDefault="006B1441">
            <w:pPr>
              <w:jc w:val="right"/>
            </w:pPr>
            <w:r>
              <w:rPr>
                <w:rFonts w:eastAsiaTheme="minorEastAsia"/>
                <w:color w:val="000000" w:themeColor="text1"/>
                <w:szCs w:val="21"/>
              </w:rPr>
              <w:t>-</w:t>
            </w:r>
          </w:p>
        </w:tc>
        <w:tc>
          <w:tcPr>
            <w:tcW w:w="1291" w:type="dxa"/>
            <w:vAlign w:val="center"/>
          </w:tcPr>
          <w:p w:rsidR="00DC6CA8" w:rsidRDefault="006B1441">
            <w:pPr>
              <w:jc w:val="right"/>
            </w:pPr>
            <w:r>
              <w:rPr>
                <w:rFonts w:eastAsiaTheme="minorEastAsia"/>
                <w:color w:val="000000" w:themeColor="text1"/>
                <w:szCs w:val="21"/>
              </w:rPr>
              <w:t>-</w:t>
            </w:r>
          </w:p>
        </w:tc>
        <w:tc>
          <w:tcPr>
            <w:tcW w:w="1291" w:type="dxa"/>
            <w:vAlign w:val="center"/>
          </w:tcPr>
          <w:p w:rsidR="00DC6CA8" w:rsidRDefault="006B1441">
            <w:pPr>
              <w:jc w:val="right"/>
            </w:pPr>
            <w:r>
              <w:rPr>
                <w:rFonts w:eastAsiaTheme="minorEastAsia"/>
                <w:color w:val="000000" w:themeColor="text1"/>
                <w:szCs w:val="21"/>
              </w:rPr>
              <w:t>-</w:t>
            </w:r>
          </w:p>
        </w:tc>
        <w:tc>
          <w:tcPr>
            <w:tcW w:w="1291" w:type="dxa"/>
            <w:vAlign w:val="center"/>
          </w:tcPr>
          <w:p w:rsidR="00DC6CA8" w:rsidRDefault="006B1441">
            <w:pPr>
              <w:jc w:val="right"/>
            </w:pPr>
            <w:r>
              <w:rPr>
                <w:rFonts w:eastAsiaTheme="minorEastAsia"/>
                <w:color w:val="000000" w:themeColor="text1"/>
                <w:szCs w:val="21"/>
              </w:rPr>
              <w:t>-</w:t>
            </w:r>
          </w:p>
        </w:tc>
        <w:tc>
          <w:tcPr>
            <w:tcW w:w="1291" w:type="dxa"/>
            <w:vAlign w:val="center"/>
          </w:tcPr>
          <w:p w:rsidR="00DC6CA8" w:rsidRDefault="006B1441">
            <w:pPr>
              <w:jc w:val="right"/>
            </w:pPr>
            <w:r>
              <w:rPr>
                <w:rFonts w:eastAsiaTheme="minorEastAsia"/>
                <w:color w:val="000000" w:themeColor="text1"/>
                <w:szCs w:val="21"/>
              </w:rPr>
              <w:t>-</w:t>
            </w:r>
          </w:p>
        </w:tc>
      </w:tr>
      <w:tr w:rsidR="00DC6CA8">
        <w:tc>
          <w:tcPr>
            <w:tcW w:w="1290" w:type="dxa"/>
            <w:vAlign w:val="center"/>
          </w:tcPr>
          <w:p w:rsidR="00DC6CA8" w:rsidRDefault="006B1441">
            <w:pPr>
              <w:jc w:val="left"/>
            </w:pPr>
            <w:r>
              <w:rPr>
                <w:rFonts w:eastAsiaTheme="minorEastAsia"/>
                <w:color w:val="000000" w:themeColor="text1"/>
                <w:szCs w:val="21"/>
              </w:rPr>
              <w:t>自基金合同生效起至今</w:t>
            </w:r>
          </w:p>
        </w:tc>
        <w:tc>
          <w:tcPr>
            <w:tcW w:w="1291" w:type="dxa"/>
            <w:vAlign w:val="center"/>
          </w:tcPr>
          <w:p w:rsidR="00DC6CA8" w:rsidRDefault="006B1441">
            <w:pPr>
              <w:jc w:val="right"/>
            </w:pPr>
            <w:r>
              <w:rPr>
                <w:rFonts w:eastAsiaTheme="minorEastAsia"/>
                <w:color w:val="000000" w:themeColor="text1"/>
                <w:szCs w:val="21"/>
              </w:rPr>
              <w:t>-6.08%</w:t>
            </w:r>
          </w:p>
        </w:tc>
        <w:tc>
          <w:tcPr>
            <w:tcW w:w="1291" w:type="dxa"/>
            <w:vAlign w:val="center"/>
          </w:tcPr>
          <w:p w:rsidR="00DC6CA8" w:rsidRDefault="006B1441">
            <w:pPr>
              <w:jc w:val="right"/>
            </w:pPr>
            <w:r>
              <w:rPr>
                <w:rFonts w:eastAsiaTheme="minorEastAsia"/>
                <w:color w:val="000000" w:themeColor="text1"/>
                <w:szCs w:val="21"/>
              </w:rPr>
              <w:t>0.55%</w:t>
            </w:r>
          </w:p>
        </w:tc>
        <w:tc>
          <w:tcPr>
            <w:tcW w:w="1291" w:type="dxa"/>
            <w:vAlign w:val="center"/>
          </w:tcPr>
          <w:p w:rsidR="00DC6CA8" w:rsidRDefault="006B1441">
            <w:pPr>
              <w:jc w:val="right"/>
            </w:pPr>
            <w:r>
              <w:rPr>
                <w:rFonts w:eastAsiaTheme="minorEastAsia"/>
                <w:color w:val="000000" w:themeColor="text1"/>
                <w:szCs w:val="21"/>
              </w:rPr>
              <w:t>-1.06%</w:t>
            </w:r>
          </w:p>
        </w:tc>
        <w:tc>
          <w:tcPr>
            <w:tcW w:w="1291" w:type="dxa"/>
            <w:vAlign w:val="center"/>
          </w:tcPr>
          <w:p w:rsidR="00DC6CA8" w:rsidRDefault="006B1441">
            <w:pPr>
              <w:jc w:val="right"/>
            </w:pPr>
            <w:r>
              <w:rPr>
                <w:rFonts w:eastAsiaTheme="minorEastAsia"/>
                <w:color w:val="000000" w:themeColor="text1"/>
                <w:szCs w:val="21"/>
              </w:rPr>
              <w:t>0.44%</w:t>
            </w:r>
          </w:p>
        </w:tc>
        <w:tc>
          <w:tcPr>
            <w:tcW w:w="1291" w:type="dxa"/>
            <w:vAlign w:val="center"/>
          </w:tcPr>
          <w:p w:rsidR="00DC6CA8" w:rsidRDefault="006B1441">
            <w:pPr>
              <w:jc w:val="right"/>
            </w:pPr>
            <w:r>
              <w:rPr>
                <w:rFonts w:eastAsiaTheme="minorEastAsia"/>
                <w:color w:val="000000" w:themeColor="text1"/>
                <w:szCs w:val="21"/>
              </w:rPr>
              <w:t>-5.02%</w:t>
            </w:r>
          </w:p>
        </w:tc>
        <w:tc>
          <w:tcPr>
            <w:tcW w:w="1291" w:type="dxa"/>
            <w:vAlign w:val="center"/>
          </w:tcPr>
          <w:p w:rsidR="00DC6CA8" w:rsidRDefault="006B1441">
            <w:pPr>
              <w:jc w:val="right"/>
            </w:pPr>
            <w:r>
              <w:rPr>
                <w:rFonts w:eastAsiaTheme="minorEastAsia"/>
                <w:color w:val="000000" w:themeColor="text1"/>
                <w:szCs w:val="21"/>
              </w:rPr>
              <w:t>0.11%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lastRenderedPageBreak/>
        <w:t>摩根锦程均衡养老目标三年持有期混合型基金中基金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日起增加</w:t>
      </w:r>
      <w:r>
        <w:rPr>
          <w:rFonts w:eastAsiaTheme="minorEastAsia"/>
          <w:color w:val="000000" w:themeColor="text1"/>
          <w:szCs w:val="21"/>
        </w:rPr>
        <w:t>Y</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C6CA8">
        <w:tc>
          <w:tcPr>
            <w:tcW w:w="952" w:type="dxa"/>
            <w:vAlign w:val="center"/>
          </w:tcPr>
          <w:p w:rsidR="00DC6CA8" w:rsidRDefault="006B1441">
            <w:pPr>
              <w:jc w:val="center"/>
            </w:pPr>
            <w:r>
              <w:rPr>
                <w:rFonts w:eastAsiaTheme="minorEastAsia"/>
                <w:color w:val="000000" w:themeColor="text1"/>
                <w:szCs w:val="21"/>
              </w:rPr>
              <w:t>杜习杰</w:t>
            </w:r>
          </w:p>
        </w:tc>
        <w:tc>
          <w:tcPr>
            <w:tcW w:w="930" w:type="dxa"/>
            <w:vAlign w:val="center"/>
          </w:tcPr>
          <w:p w:rsidR="00DC6CA8" w:rsidRDefault="006B1441">
            <w:pPr>
              <w:jc w:val="center"/>
            </w:pPr>
            <w:r>
              <w:rPr>
                <w:rFonts w:eastAsiaTheme="minorEastAsia"/>
                <w:color w:val="000000" w:themeColor="text1"/>
                <w:szCs w:val="21"/>
              </w:rPr>
              <w:t>本基金基金经理</w:t>
            </w:r>
          </w:p>
        </w:tc>
        <w:tc>
          <w:tcPr>
            <w:tcW w:w="1210" w:type="dxa"/>
            <w:vAlign w:val="center"/>
          </w:tcPr>
          <w:p w:rsidR="00DC6CA8" w:rsidRDefault="006B1441">
            <w:pPr>
              <w:jc w:val="center"/>
            </w:pPr>
            <w:r>
              <w:rPr>
                <w:rFonts w:eastAsiaTheme="minorEastAsia"/>
                <w:color w:val="000000" w:themeColor="text1"/>
                <w:szCs w:val="21"/>
              </w:rPr>
              <w:t>2019-09-02</w:t>
            </w:r>
          </w:p>
        </w:tc>
        <w:tc>
          <w:tcPr>
            <w:tcW w:w="1309" w:type="dxa"/>
            <w:vAlign w:val="center"/>
          </w:tcPr>
          <w:p w:rsidR="00DC6CA8" w:rsidRDefault="006B1441">
            <w:pPr>
              <w:jc w:val="center"/>
            </w:pPr>
            <w:r>
              <w:rPr>
                <w:rFonts w:eastAsiaTheme="minorEastAsia"/>
                <w:color w:val="000000" w:themeColor="text1"/>
                <w:szCs w:val="21"/>
              </w:rPr>
              <w:t>-</w:t>
            </w:r>
          </w:p>
        </w:tc>
        <w:tc>
          <w:tcPr>
            <w:tcW w:w="1254" w:type="dxa"/>
            <w:vAlign w:val="center"/>
          </w:tcPr>
          <w:p w:rsidR="00DC6CA8" w:rsidRDefault="006B1441">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DC6CA8" w:rsidRDefault="006B1441">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DC6CA8">
        <w:tc>
          <w:tcPr>
            <w:tcW w:w="952" w:type="dxa"/>
            <w:vAlign w:val="center"/>
          </w:tcPr>
          <w:p w:rsidR="00DC6CA8" w:rsidRDefault="006B1441">
            <w:pPr>
              <w:jc w:val="center"/>
            </w:pPr>
            <w:r>
              <w:rPr>
                <w:rFonts w:eastAsiaTheme="minorEastAsia"/>
                <w:color w:val="000000" w:themeColor="text1"/>
                <w:szCs w:val="21"/>
              </w:rPr>
              <w:t>吴春杰</w:t>
            </w:r>
          </w:p>
        </w:tc>
        <w:tc>
          <w:tcPr>
            <w:tcW w:w="930" w:type="dxa"/>
            <w:vAlign w:val="center"/>
          </w:tcPr>
          <w:p w:rsidR="00DC6CA8" w:rsidRDefault="006B1441">
            <w:pPr>
              <w:jc w:val="center"/>
            </w:pPr>
            <w:r>
              <w:rPr>
                <w:rFonts w:eastAsiaTheme="minorEastAsia"/>
                <w:color w:val="000000" w:themeColor="text1"/>
                <w:szCs w:val="21"/>
              </w:rPr>
              <w:t>本基金基金经理</w:t>
            </w:r>
          </w:p>
        </w:tc>
        <w:tc>
          <w:tcPr>
            <w:tcW w:w="1210" w:type="dxa"/>
            <w:vAlign w:val="center"/>
          </w:tcPr>
          <w:p w:rsidR="00DC6CA8" w:rsidRDefault="006B1441">
            <w:pPr>
              <w:jc w:val="center"/>
            </w:pPr>
            <w:r>
              <w:rPr>
                <w:rFonts w:eastAsiaTheme="minorEastAsia"/>
                <w:color w:val="000000" w:themeColor="text1"/>
                <w:szCs w:val="21"/>
              </w:rPr>
              <w:t>2022-11-18</w:t>
            </w:r>
          </w:p>
        </w:tc>
        <w:tc>
          <w:tcPr>
            <w:tcW w:w="1309" w:type="dxa"/>
            <w:vAlign w:val="center"/>
          </w:tcPr>
          <w:p w:rsidR="00DC6CA8" w:rsidRDefault="006B1441">
            <w:pPr>
              <w:jc w:val="center"/>
            </w:pPr>
            <w:r>
              <w:rPr>
                <w:rFonts w:eastAsiaTheme="minorEastAsia"/>
                <w:color w:val="000000" w:themeColor="text1"/>
                <w:szCs w:val="21"/>
              </w:rPr>
              <w:t>-</w:t>
            </w:r>
          </w:p>
        </w:tc>
        <w:tc>
          <w:tcPr>
            <w:tcW w:w="1254" w:type="dxa"/>
            <w:vAlign w:val="center"/>
          </w:tcPr>
          <w:p w:rsidR="00DC6CA8" w:rsidRDefault="006B1441">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DC6CA8" w:rsidRDefault="006B1441">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w:t>
            </w:r>
            <w:r>
              <w:rPr>
                <w:rFonts w:eastAsiaTheme="minorEastAsia"/>
                <w:color w:val="000000" w:themeColor="text1"/>
                <w:szCs w:val="21"/>
              </w:rPr>
              <w:lastRenderedPageBreak/>
              <w:t>基金管理有限公司），历任宏观研究员，现任高级基金经理。</w:t>
            </w:r>
          </w:p>
        </w:tc>
      </w:tr>
    </w:tbl>
    <w:p w:rsidR="00DC6CA8" w:rsidRDefault="006B14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DC6CA8" w:rsidRDefault="006B144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杜习杰先生为本基金首任基金经理，其任职日期指本基金基金合同生效之日。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w:t>
      </w:r>
      <w:r>
        <w:rPr>
          <w:rFonts w:eastAsiaTheme="minorEastAsia"/>
          <w:color w:val="000000" w:themeColor="text1"/>
          <w:szCs w:val="21"/>
        </w:rPr>
        <w:t>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w:t>
      </w:r>
      <w:r>
        <w:rPr>
          <w:rFonts w:eastAsiaTheme="minorEastAsia"/>
          <w:color w:val="000000" w:themeColor="text1"/>
          <w:szCs w:val="21"/>
        </w:rPr>
        <w:t>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年二季度，国内权益市场先反弹、后有所回落，区间内小幅走低。</w:t>
      </w:r>
      <w:r>
        <w:rPr>
          <w:rFonts w:eastAsiaTheme="minorEastAsia"/>
          <w:color w:val="000000" w:themeColor="text1"/>
          <w:szCs w:val="21"/>
        </w:rPr>
        <w:t>4</w:t>
      </w:r>
      <w:r>
        <w:rPr>
          <w:rFonts w:eastAsiaTheme="minorEastAsia"/>
          <w:color w:val="000000" w:themeColor="text1"/>
          <w:szCs w:val="21"/>
        </w:rPr>
        <w:t>月底的政治局会议在涉及房地产行业的表述上释放了积极的信号，会议同时提到政府债券发行将加快，以及随后多项支持</w:t>
      </w:r>
      <w:r>
        <w:rPr>
          <w:rFonts w:eastAsiaTheme="minorEastAsia"/>
          <w:color w:val="000000" w:themeColor="text1"/>
          <w:szCs w:val="21"/>
        </w:rPr>
        <w:t>“</w:t>
      </w:r>
      <w:r>
        <w:rPr>
          <w:rFonts w:eastAsiaTheme="minorEastAsia"/>
          <w:color w:val="000000" w:themeColor="text1"/>
          <w:szCs w:val="21"/>
        </w:rPr>
        <w:t>以旧换新</w:t>
      </w:r>
      <w:r>
        <w:rPr>
          <w:rFonts w:eastAsiaTheme="minorEastAsia"/>
          <w:color w:val="000000" w:themeColor="text1"/>
          <w:szCs w:val="21"/>
        </w:rPr>
        <w:t>”</w:t>
      </w:r>
      <w:r>
        <w:rPr>
          <w:rFonts w:eastAsiaTheme="minorEastAsia"/>
          <w:color w:val="000000" w:themeColor="text1"/>
          <w:szCs w:val="21"/>
        </w:rPr>
        <w:t>的细则出台，提振了国内权益市场的信心。但在市场缺乏增量资金的背景下，</w:t>
      </w:r>
      <w:r>
        <w:rPr>
          <w:rFonts w:eastAsiaTheme="minorEastAsia"/>
          <w:color w:val="000000" w:themeColor="text1"/>
          <w:szCs w:val="21"/>
        </w:rPr>
        <w:t>5</w:t>
      </w:r>
      <w:r>
        <w:rPr>
          <w:rFonts w:eastAsiaTheme="minorEastAsia"/>
          <w:color w:val="000000" w:themeColor="text1"/>
          <w:szCs w:val="21"/>
        </w:rPr>
        <w:t>月底市场在等待政策效果的验证，情绪转向防御。国内债券方面，</w:t>
      </w:r>
      <w:r>
        <w:rPr>
          <w:rFonts w:eastAsiaTheme="minorEastAsia"/>
          <w:color w:val="000000" w:themeColor="text1"/>
          <w:szCs w:val="21"/>
        </w:rPr>
        <w:t>10</w:t>
      </w:r>
      <w:r>
        <w:rPr>
          <w:rFonts w:eastAsiaTheme="minorEastAsia"/>
          <w:color w:val="000000" w:themeColor="text1"/>
          <w:szCs w:val="21"/>
        </w:rPr>
        <w:t>年期国债收益率震荡下行</w:t>
      </w:r>
      <w:r>
        <w:rPr>
          <w:rFonts w:eastAsiaTheme="minorEastAsia"/>
          <w:color w:val="000000" w:themeColor="text1"/>
          <w:szCs w:val="21"/>
        </w:rPr>
        <w:t>8BP</w:t>
      </w:r>
      <w:r>
        <w:rPr>
          <w:rFonts w:eastAsiaTheme="minorEastAsia"/>
          <w:color w:val="000000" w:themeColor="text1"/>
          <w:szCs w:val="21"/>
        </w:rPr>
        <w:t>至</w:t>
      </w:r>
      <w:r>
        <w:rPr>
          <w:rFonts w:eastAsiaTheme="minorEastAsia"/>
          <w:color w:val="000000" w:themeColor="text1"/>
          <w:szCs w:val="21"/>
        </w:rPr>
        <w:t>2.21%</w:t>
      </w:r>
      <w:r>
        <w:rPr>
          <w:rFonts w:eastAsiaTheme="minorEastAsia"/>
          <w:color w:val="000000" w:themeColor="text1"/>
          <w:szCs w:val="21"/>
        </w:rPr>
        <w:t>，规范</w:t>
      </w:r>
      <w:r>
        <w:rPr>
          <w:rFonts w:eastAsiaTheme="minorEastAsia"/>
          <w:color w:val="000000" w:themeColor="text1"/>
          <w:szCs w:val="21"/>
        </w:rPr>
        <w:t>“</w:t>
      </w:r>
      <w:r>
        <w:rPr>
          <w:rFonts w:eastAsiaTheme="minorEastAsia"/>
          <w:color w:val="000000" w:themeColor="text1"/>
          <w:szCs w:val="21"/>
        </w:rPr>
        <w:t>手工补息</w:t>
      </w:r>
      <w:r>
        <w:rPr>
          <w:rFonts w:eastAsiaTheme="minorEastAsia"/>
          <w:color w:val="000000" w:themeColor="text1"/>
          <w:szCs w:val="21"/>
        </w:rPr>
        <w:t>”</w:t>
      </w:r>
      <w:r>
        <w:rPr>
          <w:rFonts w:eastAsiaTheme="minorEastAsia"/>
          <w:color w:val="000000" w:themeColor="text1"/>
          <w:szCs w:val="21"/>
        </w:rPr>
        <w:t>使得部分存款流向</w:t>
      </w:r>
      <w:r>
        <w:rPr>
          <w:rFonts w:eastAsiaTheme="minorEastAsia"/>
          <w:color w:val="000000" w:themeColor="text1"/>
          <w:szCs w:val="21"/>
        </w:rPr>
        <w:t>债券市场，是推动债券收益率在二季度震荡下行的影响因素之一。</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海外方面，美股在二季度小幅反弹，经济数据仍有分歧，市场仍担心粘性通胀的风险。</w:t>
      </w:r>
      <w:r>
        <w:rPr>
          <w:rFonts w:eastAsiaTheme="minorEastAsia"/>
          <w:color w:val="000000" w:themeColor="text1"/>
          <w:szCs w:val="21"/>
        </w:rPr>
        <w:t>10</w:t>
      </w:r>
      <w:r>
        <w:rPr>
          <w:rFonts w:eastAsiaTheme="minorEastAsia"/>
          <w:color w:val="000000" w:themeColor="text1"/>
          <w:szCs w:val="21"/>
        </w:rPr>
        <w:t>年期美债收益率反弹</w:t>
      </w:r>
      <w:r>
        <w:rPr>
          <w:rFonts w:eastAsiaTheme="minorEastAsia"/>
          <w:color w:val="000000" w:themeColor="text1"/>
          <w:szCs w:val="21"/>
        </w:rPr>
        <w:t>17BP</w:t>
      </w:r>
      <w:r>
        <w:rPr>
          <w:rFonts w:eastAsiaTheme="minorEastAsia"/>
          <w:color w:val="000000" w:themeColor="text1"/>
          <w:szCs w:val="21"/>
        </w:rPr>
        <w:t>至</w:t>
      </w:r>
      <w:r>
        <w:rPr>
          <w:rFonts w:eastAsiaTheme="minorEastAsia"/>
          <w:color w:val="000000" w:themeColor="text1"/>
          <w:szCs w:val="21"/>
        </w:rPr>
        <w:t>4.37%</w:t>
      </w:r>
      <w:r>
        <w:rPr>
          <w:rFonts w:eastAsiaTheme="minorEastAsia"/>
          <w:color w:val="000000" w:themeColor="text1"/>
          <w:szCs w:val="21"/>
        </w:rPr>
        <w:t>。欧央行在</w:t>
      </w:r>
      <w:r>
        <w:rPr>
          <w:rFonts w:eastAsiaTheme="minorEastAsia"/>
          <w:color w:val="000000" w:themeColor="text1"/>
          <w:szCs w:val="21"/>
        </w:rPr>
        <w:t>6</w:t>
      </w:r>
      <w:r>
        <w:rPr>
          <w:rFonts w:eastAsiaTheme="minorEastAsia"/>
          <w:color w:val="000000" w:themeColor="text1"/>
          <w:szCs w:val="21"/>
        </w:rPr>
        <w:t>月议息会议上已率先降息，本轮美联储在开启降息上滞后于欧央行。</w:t>
      </w:r>
      <w:r>
        <w:rPr>
          <w:rFonts w:eastAsiaTheme="minorEastAsia"/>
          <w:color w:val="000000" w:themeColor="text1"/>
          <w:szCs w:val="21"/>
        </w:rPr>
        <w:t xml:space="preserve">                         </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月政治局会议以来各项政策体现了呵护内需、稳定经济运行的诉求，对新质生产力的持续强调与中长期目标中对经济高质量发展的关注一致。结构上，外需对出口的经济增长拉动较高。随着稳定内需政策效果的显现，有望促进供需格局的</w:t>
      </w:r>
      <w:r>
        <w:rPr>
          <w:rFonts w:eastAsiaTheme="minorEastAsia"/>
          <w:color w:val="000000" w:themeColor="text1"/>
          <w:szCs w:val="21"/>
        </w:rPr>
        <w:t>再平衡，价格也将从偏弱的预期中有所恢复。</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当前历史绝对估值分位、相对债券资产的估值均处在较高吸引力的水平，具备长期配置价值。近期，企业盈利预期指标有所企稳，主要来于下修的减少，后续关注企业盈利预期能否有上修的扩散。二季度市场资金面总体平稳，两融、北向资金有所减弱，通过宽基</w:t>
      </w:r>
      <w:r>
        <w:rPr>
          <w:rFonts w:eastAsiaTheme="minorEastAsia"/>
          <w:color w:val="000000" w:themeColor="text1"/>
          <w:szCs w:val="21"/>
        </w:rPr>
        <w:t>ETF</w:t>
      </w:r>
      <w:r>
        <w:rPr>
          <w:rFonts w:eastAsiaTheme="minorEastAsia"/>
          <w:color w:val="000000" w:themeColor="text1"/>
          <w:szCs w:val="21"/>
        </w:rPr>
        <w:t>流入的资金量在季末有所增加；在存量特征明显的市场中，各行业表现的持续性偏弱，在关注大盘风格、盈利因子的同时，后续在组合操作上将保持灵活度。</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对于国内债券来讲，托底经济增长的政策在发力中，内外利差仍为负值，相对</w:t>
      </w:r>
      <w:r>
        <w:rPr>
          <w:rFonts w:eastAsiaTheme="minorEastAsia"/>
          <w:color w:val="000000" w:themeColor="text1"/>
          <w:szCs w:val="21"/>
        </w:rPr>
        <w:t>A</w:t>
      </w:r>
      <w:r>
        <w:rPr>
          <w:rFonts w:eastAsiaTheme="minorEastAsia"/>
          <w:color w:val="000000" w:themeColor="text1"/>
          <w:szCs w:val="21"/>
        </w:rPr>
        <w:t>股配置</w:t>
      </w:r>
      <w:r>
        <w:rPr>
          <w:rFonts w:eastAsiaTheme="minorEastAsia"/>
          <w:color w:val="000000" w:themeColor="text1"/>
          <w:szCs w:val="21"/>
        </w:rPr>
        <w:t>价值处在偏低的位置。当前处在地方政府化债、实际利率高位背景下，货币政策延续支持性的基调，国内债券的下行风险相对可控。考虑央行对债券市场利率的多次表态，长久期利率的波动或有上升，后续仍以中等久期信用策略为主。</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方面，市场预期美国经济软着陆，美联储维持年内降息的前瞻指引。如随年内降息落地，美债在货币政策宽松周期中将受益，收益率下行也有利于美股估值的维持，尤其是大盘风格。欧央行率先开启降息，欧股的估值水平相对较低、盈利水平高于疫情前，配置吸引力亦有所上升。</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本报告期摩根锦程均</w:t>
      </w:r>
      <w:r>
        <w:rPr>
          <w:rFonts w:eastAsiaTheme="minorEastAsia"/>
          <w:color w:val="000000" w:themeColor="text1"/>
          <w:szCs w:val="21"/>
        </w:rPr>
        <w:t>衡养老三年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:-0.07%</w:t>
      </w:r>
      <w:r>
        <w:rPr>
          <w:rFonts w:eastAsiaTheme="minorEastAsia"/>
          <w:color w:val="000000" w:themeColor="text1"/>
          <w:szCs w:val="21"/>
        </w:rPr>
        <w:t>，同期业绩比较基准收益率</w:t>
      </w:r>
      <w:r>
        <w:rPr>
          <w:rFonts w:eastAsiaTheme="minorEastAsia"/>
          <w:color w:val="000000" w:themeColor="text1"/>
          <w:szCs w:val="21"/>
        </w:rPr>
        <w:lastRenderedPageBreak/>
        <w:t>为</w:t>
      </w:r>
      <w:r>
        <w:rPr>
          <w:rFonts w:eastAsiaTheme="minorEastAsia"/>
          <w:color w:val="000000" w:themeColor="text1"/>
          <w:szCs w:val="21"/>
        </w:rPr>
        <w:t>:-0.84%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摩根锦程均衡养老三年</w:t>
      </w:r>
      <w:r w:rsidRPr="00B27A29">
        <w:rPr>
          <w:rFonts w:eastAsiaTheme="minorEastAsia"/>
          <w:color w:val="000000" w:themeColor="text1"/>
          <w:szCs w:val="21"/>
        </w:rPr>
        <w:t>Y</w:t>
      </w:r>
      <w:r w:rsidRPr="00B27A29">
        <w:rPr>
          <w:rFonts w:eastAsiaTheme="minorEastAsia"/>
          <w:color w:val="000000" w:themeColor="text1"/>
          <w:szCs w:val="21"/>
        </w:rPr>
        <w:t>份额净值增长率为</w:t>
      </w:r>
      <w:r w:rsidRPr="00B27A29">
        <w:rPr>
          <w:rFonts w:eastAsiaTheme="minorEastAsia"/>
          <w:color w:val="000000" w:themeColor="text1"/>
          <w:szCs w:val="21"/>
        </w:rPr>
        <w:t>:0.02%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:-0.84%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110,121,816.86</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93.47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4,989,133.01</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4.23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4,989,133.01</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4.23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2,672,654.81</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2.27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35,265.16</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0.03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117,818,869.84</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4,989,133.01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4,989,133.01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DC6CA8">
        <w:tc>
          <w:tcPr>
            <w:tcW w:w="1504" w:type="dxa"/>
            <w:vAlign w:val="center"/>
          </w:tcPr>
          <w:p w:rsidR="00DC6CA8" w:rsidRDefault="006B1441">
            <w:pPr>
              <w:jc w:val="center"/>
            </w:pPr>
            <w:r>
              <w:rPr>
                <w:rFonts w:eastAsiaTheme="minorEastAsia"/>
                <w:color w:val="000000" w:themeColor="text1"/>
                <w:szCs w:val="21"/>
              </w:rPr>
              <w:t>1</w:t>
            </w:r>
          </w:p>
        </w:tc>
        <w:tc>
          <w:tcPr>
            <w:tcW w:w="1504" w:type="dxa"/>
            <w:vAlign w:val="center"/>
          </w:tcPr>
          <w:p w:rsidR="00DC6CA8" w:rsidRDefault="006B1441">
            <w:pPr>
              <w:jc w:val="center"/>
            </w:pPr>
            <w:r>
              <w:rPr>
                <w:rFonts w:eastAsiaTheme="minorEastAsia"/>
                <w:color w:val="000000" w:themeColor="text1"/>
                <w:szCs w:val="21"/>
              </w:rPr>
              <w:t>019727</w:t>
            </w:r>
          </w:p>
        </w:tc>
        <w:tc>
          <w:tcPr>
            <w:tcW w:w="1504" w:type="dxa"/>
            <w:vAlign w:val="center"/>
          </w:tcPr>
          <w:p w:rsidR="00DC6CA8" w:rsidRDefault="006B1441">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503" w:type="dxa"/>
            <w:vAlign w:val="center"/>
          </w:tcPr>
          <w:p w:rsidR="00DC6CA8" w:rsidRDefault="006B1441">
            <w:pPr>
              <w:jc w:val="right"/>
            </w:pPr>
            <w:r>
              <w:rPr>
                <w:rFonts w:eastAsiaTheme="minorEastAsia"/>
                <w:color w:val="000000" w:themeColor="text1"/>
                <w:szCs w:val="21"/>
              </w:rPr>
              <w:t>49,000</w:t>
            </w:r>
          </w:p>
        </w:tc>
        <w:tc>
          <w:tcPr>
            <w:tcW w:w="1503" w:type="dxa"/>
            <w:vAlign w:val="center"/>
          </w:tcPr>
          <w:p w:rsidR="00DC6CA8" w:rsidRDefault="006B1441">
            <w:pPr>
              <w:jc w:val="right"/>
            </w:pPr>
            <w:r>
              <w:rPr>
                <w:rFonts w:eastAsiaTheme="minorEastAsia"/>
                <w:color w:val="000000" w:themeColor="text1"/>
                <w:szCs w:val="21"/>
              </w:rPr>
              <w:t>4,989,133.01</w:t>
            </w:r>
          </w:p>
        </w:tc>
        <w:tc>
          <w:tcPr>
            <w:tcW w:w="1503" w:type="dxa"/>
            <w:vAlign w:val="center"/>
          </w:tcPr>
          <w:p w:rsidR="00DC6CA8" w:rsidRDefault="006B1441">
            <w:pPr>
              <w:jc w:val="right"/>
            </w:pPr>
            <w:r>
              <w:rPr>
                <w:rFonts w:eastAsiaTheme="minorEastAsia"/>
                <w:color w:val="000000" w:themeColor="text1"/>
                <w:szCs w:val="21"/>
              </w:rPr>
              <w:t>4.25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5,039.07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0.54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30,214.87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10.68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35,265.16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lastRenderedPageBreak/>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DC6CA8">
        <w:tc>
          <w:tcPr>
            <w:tcW w:w="817" w:type="dxa"/>
            <w:vAlign w:val="center"/>
          </w:tcPr>
          <w:p w:rsidR="00DC6CA8" w:rsidRDefault="006B1441">
            <w:pPr>
              <w:jc w:val="center"/>
            </w:pPr>
            <w:r>
              <w:rPr>
                <w:sz w:val="24"/>
              </w:rPr>
              <w:t>1</w:t>
            </w:r>
          </w:p>
        </w:tc>
        <w:tc>
          <w:tcPr>
            <w:tcW w:w="1133" w:type="dxa"/>
            <w:vAlign w:val="center"/>
          </w:tcPr>
          <w:p w:rsidR="00DC6CA8" w:rsidRDefault="006B1441">
            <w:pPr>
              <w:jc w:val="center"/>
            </w:pPr>
            <w:r>
              <w:rPr>
                <w:sz w:val="24"/>
              </w:rPr>
              <w:t>968050</w:t>
            </w:r>
          </w:p>
        </w:tc>
        <w:tc>
          <w:tcPr>
            <w:tcW w:w="1135" w:type="dxa"/>
            <w:vAlign w:val="center"/>
          </w:tcPr>
          <w:p w:rsidR="00DC6CA8" w:rsidRDefault="006B1441">
            <w:pPr>
              <w:jc w:val="center"/>
            </w:pPr>
            <w:r>
              <w:rPr>
                <w:sz w:val="24"/>
              </w:rPr>
              <w:t>摩根国际债券人民币对冲累计</w:t>
            </w:r>
          </w:p>
        </w:tc>
        <w:tc>
          <w:tcPr>
            <w:tcW w:w="1135" w:type="dxa"/>
            <w:vAlign w:val="center"/>
          </w:tcPr>
          <w:p w:rsidR="00DC6CA8" w:rsidRDefault="006B1441">
            <w:pPr>
              <w:jc w:val="center"/>
            </w:pPr>
            <w:r>
              <w:rPr>
                <w:sz w:val="24"/>
              </w:rPr>
              <w:t>契约型开放式</w:t>
            </w:r>
          </w:p>
        </w:tc>
        <w:tc>
          <w:tcPr>
            <w:tcW w:w="1133" w:type="dxa"/>
            <w:vAlign w:val="center"/>
          </w:tcPr>
          <w:p w:rsidR="00DC6CA8" w:rsidRDefault="006B1441">
            <w:pPr>
              <w:jc w:val="center"/>
            </w:pPr>
            <w:r>
              <w:rPr>
                <w:sz w:val="24"/>
              </w:rPr>
              <w:t>454,016.62</w:t>
            </w:r>
          </w:p>
        </w:tc>
        <w:tc>
          <w:tcPr>
            <w:tcW w:w="1276" w:type="dxa"/>
            <w:vAlign w:val="center"/>
          </w:tcPr>
          <w:p w:rsidR="00DC6CA8" w:rsidRDefault="006B1441">
            <w:pPr>
              <w:jc w:val="center"/>
            </w:pPr>
            <w:r>
              <w:rPr>
                <w:sz w:val="24"/>
              </w:rPr>
              <w:t>4,785,335.17</w:t>
            </w:r>
          </w:p>
        </w:tc>
        <w:tc>
          <w:tcPr>
            <w:tcW w:w="1135" w:type="dxa"/>
            <w:vAlign w:val="center"/>
          </w:tcPr>
          <w:p w:rsidR="00DC6CA8" w:rsidRDefault="006B1441">
            <w:pPr>
              <w:jc w:val="center"/>
            </w:pPr>
            <w:r>
              <w:rPr>
                <w:sz w:val="24"/>
              </w:rPr>
              <w:t>4.08%</w:t>
            </w:r>
          </w:p>
        </w:tc>
        <w:tc>
          <w:tcPr>
            <w:tcW w:w="1272" w:type="dxa"/>
            <w:vAlign w:val="center"/>
          </w:tcPr>
          <w:p w:rsidR="00DC6CA8" w:rsidRDefault="006B1441">
            <w:pPr>
              <w:jc w:val="center"/>
            </w:pPr>
            <w:r>
              <w:rPr>
                <w:sz w:val="24"/>
              </w:rPr>
              <w:t>是</w:t>
            </w:r>
          </w:p>
        </w:tc>
      </w:tr>
      <w:tr w:rsidR="00DC6CA8">
        <w:tc>
          <w:tcPr>
            <w:tcW w:w="817" w:type="dxa"/>
            <w:vAlign w:val="center"/>
          </w:tcPr>
          <w:p w:rsidR="00DC6CA8" w:rsidRDefault="006B1441">
            <w:pPr>
              <w:jc w:val="center"/>
            </w:pPr>
            <w:r>
              <w:rPr>
                <w:sz w:val="24"/>
              </w:rPr>
              <w:t>2</w:t>
            </w:r>
          </w:p>
        </w:tc>
        <w:tc>
          <w:tcPr>
            <w:tcW w:w="1133" w:type="dxa"/>
            <w:vAlign w:val="center"/>
          </w:tcPr>
          <w:p w:rsidR="00DC6CA8" w:rsidRDefault="006B1441">
            <w:pPr>
              <w:jc w:val="center"/>
            </w:pPr>
            <w:r>
              <w:rPr>
                <w:sz w:val="24"/>
              </w:rPr>
              <w:t>003949</w:t>
            </w:r>
          </w:p>
        </w:tc>
        <w:tc>
          <w:tcPr>
            <w:tcW w:w="1135" w:type="dxa"/>
            <w:vAlign w:val="center"/>
          </w:tcPr>
          <w:p w:rsidR="00DC6CA8" w:rsidRDefault="006B1441">
            <w:pPr>
              <w:jc w:val="center"/>
            </w:pPr>
            <w:r>
              <w:rPr>
                <w:sz w:val="24"/>
              </w:rPr>
              <w:t>兴全稳泰债券</w:t>
            </w:r>
            <w:r>
              <w:rPr>
                <w:sz w:val="24"/>
              </w:rPr>
              <w:t>A</w:t>
            </w:r>
          </w:p>
        </w:tc>
        <w:tc>
          <w:tcPr>
            <w:tcW w:w="1135" w:type="dxa"/>
            <w:vAlign w:val="center"/>
          </w:tcPr>
          <w:p w:rsidR="00DC6CA8" w:rsidRDefault="006B1441">
            <w:pPr>
              <w:jc w:val="center"/>
            </w:pPr>
            <w:r>
              <w:rPr>
                <w:sz w:val="24"/>
              </w:rPr>
              <w:t>契约型开放式</w:t>
            </w:r>
          </w:p>
        </w:tc>
        <w:tc>
          <w:tcPr>
            <w:tcW w:w="1133" w:type="dxa"/>
            <w:vAlign w:val="center"/>
          </w:tcPr>
          <w:p w:rsidR="00DC6CA8" w:rsidRDefault="006B1441">
            <w:pPr>
              <w:jc w:val="center"/>
            </w:pPr>
            <w:r>
              <w:rPr>
                <w:sz w:val="24"/>
              </w:rPr>
              <w:t>3,940,881.07</w:t>
            </w:r>
          </w:p>
        </w:tc>
        <w:tc>
          <w:tcPr>
            <w:tcW w:w="1276" w:type="dxa"/>
            <w:vAlign w:val="center"/>
          </w:tcPr>
          <w:p w:rsidR="00DC6CA8" w:rsidRDefault="006B1441">
            <w:pPr>
              <w:jc w:val="center"/>
            </w:pPr>
            <w:r>
              <w:rPr>
                <w:sz w:val="24"/>
              </w:rPr>
              <w:t>4,643,540.16</w:t>
            </w:r>
          </w:p>
        </w:tc>
        <w:tc>
          <w:tcPr>
            <w:tcW w:w="1135" w:type="dxa"/>
            <w:vAlign w:val="center"/>
          </w:tcPr>
          <w:p w:rsidR="00DC6CA8" w:rsidRDefault="006B1441">
            <w:pPr>
              <w:jc w:val="center"/>
            </w:pPr>
            <w:r>
              <w:rPr>
                <w:sz w:val="24"/>
              </w:rPr>
              <w:t>3.95%</w:t>
            </w:r>
          </w:p>
        </w:tc>
        <w:tc>
          <w:tcPr>
            <w:tcW w:w="1272" w:type="dxa"/>
            <w:vAlign w:val="center"/>
          </w:tcPr>
          <w:p w:rsidR="00DC6CA8" w:rsidRDefault="006B1441">
            <w:pPr>
              <w:jc w:val="center"/>
            </w:pPr>
            <w:r>
              <w:rPr>
                <w:sz w:val="24"/>
              </w:rPr>
              <w:t>否</w:t>
            </w:r>
          </w:p>
        </w:tc>
      </w:tr>
      <w:tr w:rsidR="00DC6CA8">
        <w:tc>
          <w:tcPr>
            <w:tcW w:w="817" w:type="dxa"/>
            <w:vAlign w:val="center"/>
          </w:tcPr>
          <w:p w:rsidR="00DC6CA8" w:rsidRDefault="006B1441">
            <w:pPr>
              <w:jc w:val="center"/>
            </w:pPr>
            <w:r>
              <w:rPr>
                <w:sz w:val="24"/>
              </w:rPr>
              <w:t>3</w:t>
            </w:r>
          </w:p>
        </w:tc>
        <w:tc>
          <w:tcPr>
            <w:tcW w:w="1133" w:type="dxa"/>
            <w:vAlign w:val="center"/>
          </w:tcPr>
          <w:p w:rsidR="00DC6CA8" w:rsidRDefault="006B1441">
            <w:pPr>
              <w:jc w:val="center"/>
            </w:pPr>
            <w:r>
              <w:rPr>
                <w:sz w:val="24"/>
              </w:rPr>
              <w:t>004200</w:t>
            </w:r>
          </w:p>
        </w:tc>
        <w:tc>
          <w:tcPr>
            <w:tcW w:w="1135" w:type="dxa"/>
            <w:vAlign w:val="center"/>
          </w:tcPr>
          <w:p w:rsidR="00DC6CA8" w:rsidRDefault="006B1441">
            <w:pPr>
              <w:jc w:val="center"/>
            </w:pPr>
            <w:r>
              <w:rPr>
                <w:sz w:val="24"/>
              </w:rPr>
              <w:t>博时富瑞纯债债券</w:t>
            </w:r>
            <w:r>
              <w:rPr>
                <w:sz w:val="24"/>
              </w:rPr>
              <w:t>A</w:t>
            </w:r>
          </w:p>
        </w:tc>
        <w:tc>
          <w:tcPr>
            <w:tcW w:w="1135" w:type="dxa"/>
            <w:vAlign w:val="center"/>
          </w:tcPr>
          <w:p w:rsidR="00DC6CA8" w:rsidRDefault="006B1441">
            <w:pPr>
              <w:jc w:val="center"/>
            </w:pPr>
            <w:r>
              <w:rPr>
                <w:sz w:val="24"/>
              </w:rPr>
              <w:t>契约型开放式</w:t>
            </w:r>
          </w:p>
        </w:tc>
        <w:tc>
          <w:tcPr>
            <w:tcW w:w="1133" w:type="dxa"/>
            <w:vAlign w:val="center"/>
          </w:tcPr>
          <w:p w:rsidR="00DC6CA8" w:rsidRDefault="006B1441">
            <w:pPr>
              <w:jc w:val="center"/>
            </w:pPr>
            <w:r>
              <w:rPr>
                <w:sz w:val="24"/>
              </w:rPr>
              <w:t>4,273,291.69</w:t>
            </w:r>
          </w:p>
        </w:tc>
        <w:tc>
          <w:tcPr>
            <w:tcW w:w="1276" w:type="dxa"/>
            <w:vAlign w:val="center"/>
          </w:tcPr>
          <w:p w:rsidR="00DC6CA8" w:rsidRDefault="006B1441">
            <w:pPr>
              <w:jc w:val="center"/>
            </w:pPr>
            <w:r>
              <w:rPr>
                <w:sz w:val="24"/>
              </w:rPr>
              <w:t>4,623,701.61</w:t>
            </w:r>
          </w:p>
        </w:tc>
        <w:tc>
          <w:tcPr>
            <w:tcW w:w="1135" w:type="dxa"/>
            <w:vAlign w:val="center"/>
          </w:tcPr>
          <w:p w:rsidR="00DC6CA8" w:rsidRDefault="006B1441">
            <w:pPr>
              <w:jc w:val="center"/>
            </w:pPr>
            <w:r>
              <w:rPr>
                <w:sz w:val="24"/>
              </w:rPr>
              <w:t>3.94%</w:t>
            </w:r>
          </w:p>
        </w:tc>
        <w:tc>
          <w:tcPr>
            <w:tcW w:w="1272" w:type="dxa"/>
            <w:vAlign w:val="center"/>
          </w:tcPr>
          <w:p w:rsidR="00DC6CA8" w:rsidRDefault="006B1441">
            <w:pPr>
              <w:jc w:val="center"/>
            </w:pPr>
            <w:r>
              <w:rPr>
                <w:sz w:val="24"/>
              </w:rPr>
              <w:t>否</w:t>
            </w:r>
          </w:p>
        </w:tc>
      </w:tr>
      <w:tr w:rsidR="00DC6CA8">
        <w:tc>
          <w:tcPr>
            <w:tcW w:w="817" w:type="dxa"/>
            <w:vAlign w:val="center"/>
          </w:tcPr>
          <w:p w:rsidR="00DC6CA8" w:rsidRDefault="006B1441">
            <w:pPr>
              <w:jc w:val="center"/>
            </w:pPr>
            <w:r>
              <w:rPr>
                <w:sz w:val="24"/>
              </w:rPr>
              <w:t>4</w:t>
            </w:r>
          </w:p>
        </w:tc>
        <w:tc>
          <w:tcPr>
            <w:tcW w:w="1133" w:type="dxa"/>
            <w:vAlign w:val="center"/>
          </w:tcPr>
          <w:p w:rsidR="00DC6CA8" w:rsidRDefault="006B1441">
            <w:pPr>
              <w:jc w:val="center"/>
            </w:pPr>
            <w:r>
              <w:rPr>
                <w:sz w:val="24"/>
              </w:rPr>
              <w:t>012709</w:t>
            </w:r>
          </w:p>
        </w:tc>
        <w:tc>
          <w:tcPr>
            <w:tcW w:w="1135" w:type="dxa"/>
            <w:vAlign w:val="center"/>
          </w:tcPr>
          <w:p w:rsidR="00DC6CA8" w:rsidRDefault="006B1441">
            <w:pPr>
              <w:jc w:val="center"/>
            </w:pPr>
            <w:r>
              <w:rPr>
                <w:sz w:val="24"/>
              </w:rPr>
              <w:t>东方红中证东方红红利低波动指数</w:t>
            </w:r>
            <w:r>
              <w:rPr>
                <w:sz w:val="24"/>
              </w:rPr>
              <w:t>C</w:t>
            </w:r>
          </w:p>
        </w:tc>
        <w:tc>
          <w:tcPr>
            <w:tcW w:w="1135" w:type="dxa"/>
            <w:vAlign w:val="center"/>
          </w:tcPr>
          <w:p w:rsidR="00DC6CA8" w:rsidRDefault="006B1441">
            <w:pPr>
              <w:jc w:val="center"/>
            </w:pPr>
            <w:r>
              <w:rPr>
                <w:sz w:val="24"/>
              </w:rPr>
              <w:t>契约型开放式</w:t>
            </w:r>
          </w:p>
        </w:tc>
        <w:tc>
          <w:tcPr>
            <w:tcW w:w="1133" w:type="dxa"/>
            <w:vAlign w:val="center"/>
          </w:tcPr>
          <w:p w:rsidR="00DC6CA8" w:rsidRDefault="006B1441">
            <w:pPr>
              <w:jc w:val="center"/>
            </w:pPr>
            <w:r>
              <w:rPr>
                <w:sz w:val="24"/>
              </w:rPr>
              <w:t>3,518,351.21</w:t>
            </w:r>
          </w:p>
        </w:tc>
        <w:tc>
          <w:tcPr>
            <w:tcW w:w="1276" w:type="dxa"/>
            <w:vAlign w:val="center"/>
          </w:tcPr>
          <w:p w:rsidR="00DC6CA8" w:rsidRDefault="006B1441">
            <w:pPr>
              <w:jc w:val="center"/>
            </w:pPr>
            <w:r>
              <w:rPr>
                <w:sz w:val="24"/>
              </w:rPr>
              <w:t>4,102,749.35</w:t>
            </w:r>
          </w:p>
        </w:tc>
        <w:tc>
          <w:tcPr>
            <w:tcW w:w="1135" w:type="dxa"/>
            <w:vAlign w:val="center"/>
          </w:tcPr>
          <w:p w:rsidR="00DC6CA8" w:rsidRDefault="006B1441">
            <w:pPr>
              <w:jc w:val="center"/>
            </w:pPr>
            <w:r>
              <w:rPr>
                <w:sz w:val="24"/>
              </w:rPr>
              <w:t>3.49%</w:t>
            </w:r>
          </w:p>
        </w:tc>
        <w:tc>
          <w:tcPr>
            <w:tcW w:w="1272" w:type="dxa"/>
            <w:vAlign w:val="center"/>
          </w:tcPr>
          <w:p w:rsidR="00DC6CA8" w:rsidRDefault="006B1441">
            <w:pPr>
              <w:jc w:val="center"/>
            </w:pPr>
            <w:r>
              <w:rPr>
                <w:sz w:val="24"/>
              </w:rPr>
              <w:t>否</w:t>
            </w:r>
          </w:p>
        </w:tc>
      </w:tr>
      <w:tr w:rsidR="00DC6CA8">
        <w:tc>
          <w:tcPr>
            <w:tcW w:w="817" w:type="dxa"/>
            <w:vAlign w:val="center"/>
          </w:tcPr>
          <w:p w:rsidR="00DC6CA8" w:rsidRDefault="006B1441">
            <w:pPr>
              <w:jc w:val="center"/>
            </w:pPr>
            <w:r>
              <w:rPr>
                <w:sz w:val="24"/>
              </w:rPr>
              <w:t>5</w:t>
            </w:r>
          </w:p>
        </w:tc>
        <w:tc>
          <w:tcPr>
            <w:tcW w:w="1133" w:type="dxa"/>
            <w:vAlign w:val="center"/>
          </w:tcPr>
          <w:p w:rsidR="00DC6CA8" w:rsidRDefault="006B1441">
            <w:pPr>
              <w:jc w:val="center"/>
            </w:pPr>
            <w:r>
              <w:rPr>
                <w:sz w:val="24"/>
              </w:rPr>
              <w:t>519782</w:t>
            </w:r>
          </w:p>
        </w:tc>
        <w:tc>
          <w:tcPr>
            <w:tcW w:w="1135" w:type="dxa"/>
            <w:vAlign w:val="center"/>
          </w:tcPr>
          <w:p w:rsidR="00DC6CA8" w:rsidRDefault="006B1441">
            <w:pPr>
              <w:jc w:val="center"/>
            </w:pPr>
            <w:r>
              <w:rPr>
                <w:sz w:val="24"/>
              </w:rPr>
              <w:t>交银裕隆纯债债券</w:t>
            </w:r>
            <w:r>
              <w:rPr>
                <w:sz w:val="24"/>
              </w:rPr>
              <w:t>A</w:t>
            </w:r>
          </w:p>
        </w:tc>
        <w:tc>
          <w:tcPr>
            <w:tcW w:w="1135" w:type="dxa"/>
            <w:vAlign w:val="center"/>
          </w:tcPr>
          <w:p w:rsidR="00DC6CA8" w:rsidRDefault="006B1441">
            <w:pPr>
              <w:jc w:val="center"/>
            </w:pPr>
            <w:r>
              <w:rPr>
                <w:sz w:val="24"/>
              </w:rPr>
              <w:t>契约型开放式</w:t>
            </w:r>
          </w:p>
        </w:tc>
        <w:tc>
          <w:tcPr>
            <w:tcW w:w="1133" w:type="dxa"/>
            <w:vAlign w:val="center"/>
          </w:tcPr>
          <w:p w:rsidR="00DC6CA8" w:rsidRDefault="006B1441">
            <w:pPr>
              <w:jc w:val="center"/>
            </w:pPr>
            <w:r>
              <w:rPr>
                <w:sz w:val="24"/>
              </w:rPr>
              <w:t>2,662,222.33</w:t>
            </w:r>
          </w:p>
        </w:tc>
        <w:tc>
          <w:tcPr>
            <w:tcW w:w="1276" w:type="dxa"/>
            <w:vAlign w:val="center"/>
          </w:tcPr>
          <w:p w:rsidR="00DC6CA8" w:rsidRDefault="006B1441">
            <w:pPr>
              <w:jc w:val="center"/>
            </w:pPr>
            <w:r>
              <w:rPr>
                <w:sz w:val="24"/>
              </w:rPr>
              <w:t>3,653,367.70</w:t>
            </w:r>
          </w:p>
        </w:tc>
        <w:tc>
          <w:tcPr>
            <w:tcW w:w="1135" w:type="dxa"/>
            <w:vAlign w:val="center"/>
          </w:tcPr>
          <w:p w:rsidR="00DC6CA8" w:rsidRDefault="006B1441">
            <w:pPr>
              <w:jc w:val="center"/>
            </w:pPr>
            <w:r>
              <w:rPr>
                <w:sz w:val="24"/>
              </w:rPr>
              <w:t>3.11%</w:t>
            </w:r>
          </w:p>
        </w:tc>
        <w:tc>
          <w:tcPr>
            <w:tcW w:w="1272" w:type="dxa"/>
            <w:vAlign w:val="center"/>
          </w:tcPr>
          <w:p w:rsidR="00DC6CA8" w:rsidRDefault="006B1441">
            <w:pPr>
              <w:jc w:val="center"/>
            </w:pPr>
            <w:r>
              <w:rPr>
                <w:sz w:val="24"/>
              </w:rPr>
              <w:t>否</w:t>
            </w:r>
          </w:p>
        </w:tc>
      </w:tr>
      <w:tr w:rsidR="00DC6CA8">
        <w:tc>
          <w:tcPr>
            <w:tcW w:w="817" w:type="dxa"/>
            <w:vAlign w:val="center"/>
          </w:tcPr>
          <w:p w:rsidR="00DC6CA8" w:rsidRDefault="006B1441">
            <w:pPr>
              <w:jc w:val="center"/>
            </w:pPr>
            <w:r>
              <w:rPr>
                <w:sz w:val="24"/>
              </w:rPr>
              <w:t>6</w:t>
            </w:r>
          </w:p>
        </w:tc>
        <w:tc>
          <w:tcPr>
            <w:tcW w:w="1133" w:type="dxa"/>
            <w:vAlign w:val="center"/>
          </w:tcPr>
          <w:p w:rsidR="00DC6CA8" w:rsidRDefault="006B1441">
            <w:pPr>
              <w:jc w:val="center"/>
            </w:pPr>
            <w:r>
              <w:rPr>
                <w:sz w:val="24"/>
              </w:rPr>
              <w:t>100018</w:t>
            </w:r>
          </w:p>
        </w:tc>
        <w:tc>
          <w:tcPr>
            <w:tcW w:w="1135" w:type="dxa"/>
            <w:vAlign w:val="center"/>
          </w:tcPr>
          <w:p w:rsidR="00DC6CA8" w:rsidRDefault="006B1441">
            <w:pPr>
              <w:jc w:val="center"/>
            </w:pPr>
            <w:r>
              <w:rPr>
                <w:sz w:val="24"/>
              </w:rPr>
              <w:t>富国天利增长债券</w:t>
            </w:r>
            <w:r>
              <w:rPr>
                <w:sz w:val="24"/>
              </w:rPr>
              <w:t>A/B</w:t>
            </w:r>
          </w:p>
        </w:tc>
        <w:tc>
          <w:tcPr>
            <w:tcW w:w="1135" w:type="dxa"/>
            <w:vAlign w:val="center"/>
          </w:tcPr>
          <w:p w:rsidR="00DC6CA8" w:rsidRDefault="006B1441">
            <w:pPr>
              <w:jc w:val="center"/>
            </w:pPr>
            <w:r>
              <w:rPr>
                <w:sz w:val="24"/>
              </w:rPr>
              <w:t>契约型开放式</w:t>
            </w:r>
          </w:p>
        </w:tc>
        <w:tc>
          <w:tcPr>
            <w:tcW w:w="1133" w:type="dxa"/>
            <w:vAlign w:val="center"/>
          </w:tcPr>
          <w:p w:rsidR="00DC6CA8" w:rsidRDefault="006B1441">
            <w:pPr>
              <w:jc w:val="center"/>
            </w:pPr>
            <w:r>
              <w:rPr>
                <w:sz w:val="24"/>
              </w:rPr>
              <w:t>2,636,385.85</w:t>
            </w:r>
          </w:p>
        </w:tc>
        <w:tc>
          <w:tcPr>
            <w:tcW w:w="1276" w:type="dxa"/>
            <w:vAlign w:val="center"/>
          </w:tcPr>
          <w:p w:rsidR="00DC6CA8" w:rsidRDefault="006B1441">
            <w:pPr>
              <w:jc w:val="center"/>
            </w:pPr>
            <w:r>
              <w:rPr>
                <w:sz w:val="24"/>
              </w:rPr>
              <w:t>3,537,766.17</w:t>
            </w:r>
          </w:p>
        </w:tc>
        <w:tc>
          <w:tcPr>
            <w:tcW w:w="1135" w:type="dxa"/>
            <w:vAlign w:val="center"/>
          </w:tcPr>
          <w:p w:rsidR="00DC6CA8" w:rsidRDefault="006B1441">
            <w:pPr>
              <w:jc w:val="center"/>
            </w:pPr>
            <w:r>
              <w:rPr>
                <w:sz w:val="24"/>
              </w:rPr>
              <w:t>3.01%</w:t>
            </w:r>
          </w:p>
        </w:tc>
        <w:tc>
          <w:tcPr>
            <w:tcW w:w="1272" w:type="dxa"/>
            <w:vAlign w:val="center"/>
          </w:tcPr>
          <w:p w:rsidR="00DC6CA8" w:rsidRDefault="006B1441">
            <w:pPr>
              <w:jc w:val="center"/>
            </w:pPr>
            <w:r>
              <w:rPr>
                <w:sz w:val="24"/>
              </w:rPr>
              <w:t>否</w:t>
            </w:r>
          </w:p>
        </w:tc>
      </w:tr>
      <w:tr w:rsidR="00DC6CA8">
        <w:tc>
          <w:tcPr>
            <w:tcW w:w="817" w:type="dxa"/>
            <w:vAlign w:val="center"/>
          </w:tcPr>
          <w:p w:rsidR="00DC6CA8" w:rsidRDefault="006B1441">
            <w:pPr>
              <w:jc w:val="center"/>
            </w:pPr>
            <w:r>
              <w:rPr>
                <w:sz w:val="24"/>
              </w:rPr>
              <w:t>7</w:t>
            </w:r>
          </w:p>
        </w:tc>
        <w:tc>
          <w:tcPr>
            <w:tcW w:w="1133" w:type="dxa"/>
            <w:vAlign w:val="center"/>
          </w:tcPr>
          <w:p w:rsidR="00DC6CA8" w:rsidRDefault="006B1441">
            <w:pPr>
              <w:jc w:val="center"/>
            </w:pPr>
            <w:r>
              <w:rPr>
                <w:sz w:val="24"/>
              </w:rPr>
              <w:t>009100</w:t>
            </w:r>
          </w:p>
        </w:tc>
        <w:tc>
          <w:tcPr>
            <w:tcW w:w="1135" w:type="dxa"/>
            <w:vAlign w:val="center"/>
          </w:tcPr>
          <w:p w:rsidR="00DC6CA8" w:rsidRDefault="006B1441">
            <w:pPr>
              <w:jc w:val="center"/>
            </w:pPr>
            <w:r>
              <w:rPr>
                <w:sz w:val="24"/>
              </w:rPr>
              <w:t>安信稳健增利混合</w:t>
            </w:r>
            <w:r>
              <w:rPr>
                <w:sz w:val="24"/>
              </w:rPr>
              <w:t>A</w:t>
            </w:r>
          </w:p>
        </w:tc>
        <w:tc>
          <w:tcPr>
            <w:tcW w:w="1135" w:type="dxa"/>
            <w:vAlign w:val="center"/>
          </w:tcPr>
          <w:p w:rsidR="00DC6CA8" w:rsidRDefault="006B1441">
            <w:pPr>
              <w:jc w:val="center"/>
            </w:pPr>
            <w:r>
              <w:rPr>
                <w:sz w:val="24"/>
              </w:rPr>
              <w:t>契约型开放式</w:t>
            </w:r>
          </w:p>
        </w:tc>
        <w:tc>
          <w:tcPr>
            <w:tcW w:w="1133" w:type="dxa"/>
            <w:vAlign w:val="center"/>
          </w:tcPr>
          <w:p w:rsidR="00DC6CA8" w:rsidRDefault="006B1441">
            <w:pPr>
              <w:jc w:val="center"/>
            </w:pPr>
            <w:r>
              <w:rPr>
                <w:sz w:val="24"/>
              </w:rPr>
              <w:t>2,429,656.56</w:t>
            </w:r>
          </w:p>
        </w:tc>
        <w:tc>
          <w:tcPr>
            <w:tcW w:w="1276" w:type="dxa"/>
            <w:vAlign w:val="center"/>
          </w:tcPr>
          <w:p w:rsidR="00DC6CA8" w:rsidRDefault="006B1441">
            <w:pPr>
              <w:jc w:val="center"/>
            </w:pPr>
            <w:r>
              <w:rPr>
                <w:sz w:val="24"/>
              </w:rPr>
              <w:t>3,136,443.65</w:t>
            </w:r>
          </w:p>
        </w:tc>
        <w:tc>
          <w:tcPr>
            <w:tcW w:w="1135" w:type="dxa"/>
            <w:vAlign w:val="center"/>
          </w:tcPr>
          <w:p w:rsidR="00DC6CA8" w:rsidRDefault="006B1441">
            <w:pPr>
              <w:jc w:val="center"/>
            </w:pPr>
            <w:r>
              <w:rPr>
                <w:sz w:val="24"/>
              </w:rPr>
              <w:t>2.67%</w:t>
            </w:r>
          </w:p>
        </w:tc>
        <w:tc>
          <w:tcPr>
            <w:tcW w:w="1272" w:type="dxa"/>
            <w:vAlign w:val="center"/>
          </w:tcPr>
          <w:p w:rsidR="00DC6CA8" w:rsidRDefault="006B1441">
            <w:pPr>
              <w:jc w:val="center"/>
            </w:pPr>
            <w:r>
              <w:rPr>
                <w:sz w:val="24"/>
              </w:rPr>
              <w:t>否</w:t>
            </w:r>
          </w:p>
        </w:tc>
      </w:tr>
      <w:tr w:rsidR="00DC6CA8">
        <w:tc>
          <w:tcPr>
            <w:tcW w:w="817" w:type="dxa"/>
            <w:vAlign w:val="center"/>
          </w:tcPr>
          <w:p w:rsidR="00DC6CA8" w:rsidRDefault="006B1441">
            <w:pPr>
              <w:jc w:val="center"/>
            </w:pPr>
            <w:r>
              <w:rPr>
                <w:sz w:val="24"/>
              </w:rPr>
              <w:t>8</w:t>
            </w:r>
          </w:p>
        </w:tc>
        <w:tc>
          <w:tcPr>
            <w:tcW w:w="1133" w:type="dxa"/>
            <w:vAlign w:val="center"/>
          </w:tcPr>
          <w:p w:rsidR="00DC6CA8" w:rsidRDefault="006B1441">
            <w:pPr>
              <w:jc w:val="center"/>
            </w:pPr>
            <w:r>
              <w:rPr>
                <w:sz w:val="24"/>
              </w:rPr>
              <w:t>561100</w:t>
            </w:r>
          </w:p>
        </w:tc>
        <w:tc>
          <w:tcPr>
            <w:tcW w:w="1135" w:type="dxa"/>
            <w:vAlign w:val="center"/>
          </w:tcPr>
          <w:p w:rsidR="00DC6CA8" w:rsidRDefault="006B1441">
            <w:pPr>
              <w:jc w:val="center"/>
            </w:pPr>
            <w:r>
              <w:rPr>
                <w:sz w:val="24"/>
              </w:rPr>
              <w:t>富国中证消费电子主</w:t>
            </w:r>
            <w:r>
              <w:rPr>
                <w:sz w:val="24"/>
              </w:rPr>
              <w:lastRenderedPageBreak/>
              <w:t>题</w:t>
            </w:r>
            <w:r>
              <w:rPr>
                <w:sz w:val="24"/>
              </w:rPr>
              <w:t>ETF</w:t>
            </w:r>
          </w:p>
        </w:tc>
        <w:tc>
          <w:tcPr>
            <w:tcW w:w="1135" w:type="dxa"/>
            <w:vAlign w:val="center"/>
          </w:tcPr>
          <w:p w:rsidR="00DC6CA8" w:rsidRDefault="006B1441">
            <w:pPr>
              <w:jc w:val="center"/>
            </w:pPr>
            <w:r>
              <w:rPr>
                <w:sz w:val="24"/>
              </w:rPr>
              <w:lastRenderedPageBreak/>
              <w:t>交易型开放式</w:t>
            </w:r>
          </w:p>
        </w:tc>
        <w:tc>
          <w:tcPr>
            <w:tcW w:w="1133" w:type="dxa"/>
            <w:vAlign w:val="center"/>
          </w:tcPr>
          <w:p w:rsidR="00DC6CA8" w:rsidRDefault="006B1441">
            <w:pPr>
              <w:jc w:val="center"/>
            </w:pPr>
            <w:r>
              <w:rPr>
                <w:sz w:val="24"/>
              </w:rPr>
              <w:t>4,426,900.00</w:t>
            </w:r>
          </w:p>
        </w:tc>
        <w:tc>
          <w:tcPr>
            <w:tcW w:w="1276" w:type="dxa"/>
            <w:vAlign w:val="center"/>
          </w:tcPr>
          <w:p w:rsidR="00DC6CA8" w:rsidRDefault="006B1441">
            <w:pPr>
              <w:jc w:val="center"/>
            </w:pPr>
            <w:r>
              <w:rPr>
                <w:sz w:val="24"/>
              </w:rPr>
              <w:t>3,081,122.40</w:t>
            </w:r>
          </w:p>
        </w:tc>
        <w:tc>
          <w:tcPr>
            <w:tcW w:w="1135" w:type="dxa"/>
            <w:vAlign w:val="center"/>
          </w:tcPr>
          <w:p w:rsidR="00DC6CA8" w:rsidRDefault="006B1441">
            <w:pPr>
              <w:jc w:val="center"/>
            </w:pPr>
            <w:r>
              <w:rPr>
                <w:sz w:val="24"/>
              </w:rPr>
              <w:t>2.62%</w:t>
            </w:r>
          </w:p>
        </w:tc>
        <w:tc>
          <w:tcPr>
            <w:tcW w:w="1272" w:type="dxa"/>
            <w:vAlign w:val="center"/>
          </w:tcPr>
          <w:p w:rsidR="00DC6CA8" w:rsidRDefault="006B1441">
            <w:pPr>
              <w:jc w:val="center"/>
            </w:pPr>
            <w:r>
              <w:rPr>
                <w:sz w:val="24"/>
              </w:rPr>
              <w:t>否</w:t>
            </w:r>
          </w:p>
        </w:tc>
      </w:tr>
      <w:tr w:rsidR="00DC6CA8">
        <w:tc>
          <w:tcPr>
            <w:tcW w:w="817" w:type="dxa"/>
            <w:vAlign w:val="center"/>
          </w:tcPr>
          <w:p w:rsidR="00DC6CA8" w:rsidRDefault="006B1441">
            <w:pPr>
              <w:jc w:val="center"/>
            </w:pPr>
            <w:r>
              <w:rPr>
                <w:sz w:val="24"/>
              </w:rPr>
              <w:t>9</w:t>
            </w:r>
          </w:p>
        </w:tc>
        <w:tc>
          <w:tcPr>
            <w:tcW w:w="1133" w:type="dxa"/>
            <w:vAlign w:val="center"/>
          </w:tcPr>
          <w:p w:rsidR="00DC6CA8" w:rsidRDefault="006B1441">
            <w:pPr>
              <w:jc w:val="center"/>
            </w:pPr>
            <w:r>
              <w:rPr>
                <w:sz w:val="24"/>
              </w:rPr>
              <w:t>002207</w:t>
            </w:r>
          </w:p>
        </w:tc>
        <w:tc>
          <w:tcPr>
            <w:tcW w:w="1135" w:type="dxa"/>
            <w:vAlign w:val="center"/>
          </w:tcPr>
          <w:p w:rsidR="00DC6CA8" w:rsidRDefault="006B1441">
            <w:pPr>
              <w:jc w:val="center"/>
            </w:pPr>
            <w:r>
              <w:rPr>
                <w:sz w:val="24"/>
              </w:rPr>
              <w:t>前海开源金银珠宝混合</w:t>
            </w:r>
            <w:r>
              <w:rPr>
                <w:sz w:val="24"/>
              </w:rPr>
              <w:t>C</w:t>
            </w:r>
          </w:p>
        </w:tc>
        <w:tc>
          <w:tcPr>
            <w:tcW w:w="1135" w:type="dxa"/>
            <w:vAlign w:val="center"/>
          </w:tcPr>
          <w:p w:rsidR="00DC6CA8" w:rsidRDefault="006B1441">
            <w:pPr>
              <w:jc w:val="center"/>
            </w:pPr>
            <w:r>
              <w:rPr>
                <w:sz w:val="24"/>
              </w:rPr>
              <w:t>契约型开放式</w:t>
            </w:r>
          </w:p>
        </w:tc>
        <w:tc>
          <w:tcPr>
            <w:tcW w:w="1133" w:type="dxa"/>
            <w:vAlign w:val="center"/>
          </w:tcPr>
          <w:p w:rsidR="00DC6CA8" w:rsidRDefault="006B1441">
            <w:pPr>
              <w:jc w:val="center"/>
            </w:pPr>
            <w:r>
              <w:rPr>
                <w:sz w:val="24"/>
              </w:rPr>
              <w:t>2,040,024.89</w:t>
            </w:r>
          </w:p>
        </w:tc>
        <w:tc>
          <w:tcPr>
            <w:tcW w:w="1276" w:type="dxa"/>
            <w:vAlign w:val="center"/>
          </w:tcPr>
          <w:p w:rsidR="00DC6CA8" w:rsidRDefault="006B1441">
            <w:pPr>
              <w:jc w:val="center"/>
            </w:pPr>
            <w:r>
              <w:rPr>
                <w:sz w:val="24"/>
              </w:rPr>
              <w:t>3,033,517.01</w:t>
            </w:r>
          </w:p>
        </w:tc>
        <w:tc>
          <w:tcPr>
            <w:tcW w:w="1135" w:type="dxa"/>
            <w:vAlign w:val="center"/>
          </w:tcPr>
          <w:p w:rsidR="00DC6CA8" w:rsidRDefault="006B1441">
            <w:pPr>
              <w:jc w:val="center"/>
            </w:pPr>
            <w:r>
              <w:rPr>
                <w:sz w:val="24"/>
              </w:rPr>
              <w:t>2.58%</w:t>
            </w:r>
          </w:p>
        </w:tc>
        <w:tc>
          <w:tcPr>
            <w:tcW w:w="1272" w:type="dxa"/>
            <w:vAlign w:val="center"/>
          </w:tcPr>
          <w:p w:rsidR="00DC6CA8" w:rsidRDefault="006B1441">
            <w:pPr>
              <w:jc w:val="center"/>
            </w:pPr>
            <w:r>
              <w:rPr>
                <w:sz w:val="24"/>
              </w:rPr>
              <w:t>否</w:t>
            </w:r>
          </w:p>
        </w:tc>
      </w:tr>
      <w:tr w:rsidR="00DC6CA8">
        <w:tc>
          <w:tcPr>
            <w:tcW w:w="817" w:type="dxa"/>
            <w:vAlign w:val="center"/>
          </w:tcPr>
          <w:p w:rsidR="00DC6CA8" w:rsidRDefault="006B1441">
            <w:pPr>
              <w:jc w:val="center"/>
            </w:pPr>
            <w:r>
              <w:rPr>
                <w:sz w:val="24"/>
              </w:rPr>
              <w:t>10</w:t>
            </w:r>
          </w:p>
        </w:tc>
        <w:tc>
          <w:tcPr>
            <w:tcW w:w="1133" w:type="dxa"/>
            <w:vAlign w:val="center"/>
          </w:tcPr>
          <w:p w:rsidR="00DC6CA8" w:rsidRDefault="006B1441">
            <w:pPr>
              <w:jc w:val="center"/>
            </w:pPr>
            <w:r>
              <w:rPr>
                <w:sz w:val="24"/>
              </w:rPr>
              <w:t>004585</w:t>
            </w:r>
          </w:p>
        </w:tc>
        <w:tc>
          <w:tcPr>
            <w:tcW w:w="1135" w:type="dxa"/>
            <w:vAlign w:val="center"/>
          </w:tcPr>
          <w:p w:rsidR="00DC6CA8" w:rsidRDefault="006B1441">
            <w:pPr>
              <w:jc w:val="center"/>
            </w:pPr>
            <w:r>
              <w:rPr>
                <w:sz w:val="24"/>
              </w:rPr>
              <w:t>鹏扬汇利债券</w:t>
            </w:r>
            <w:r>
              <w:rPr>
                <w:sz w:val="24"/>
              </w:rPr>
              <w:t>A</w:t>
            </w:r>
          </w:p>
        </w:tc>
        <w:tc>
          <w:tcPr>
            <w:tcW w:w="1135" w:type="dxa"/>
            <w:vAlign w:val="center"/>
          </w:tcPr>
          <w:p w:rsidR="00DC6CA8" w:rsidRDefault="006B1441">
            <w:pPr>
              <w:jc w:val="center"/>
            </w:pPr>
            <w:r>
              <w:rPr>
                <w:sz w:val="24"/>
              </w:rPr>
              <w:t>契约型开放式</w:t>
            </w:r>
          </w:p>
        </w:tc>
        <w:tc>
          <w:tcPr>
            <w:tcW w:w="1133" w:type="dxa"/>
            <w:vAlign w:val="center"/>
          </w:tcPr>
          <w:p w:rsidR="00DC6CA8" w:rsidRDefault="006B1441">
            <w:pPr>
              <w:jc w:val="center"/>
            </w:pPr>
            <w:r>
              <w:rPr>
                <w:sz w:val="24"/>
              </w:rPr>
              <w:t>2,837,934.42</w:t>
            </w:r>
          </w:p>
        </w:tc>
        <w:tc>
          <w:tcPr>
            <w:tcW w:w="1276" w:type="dxa"/>
            <w:vAlign w:val="center"/>
          </w:tcPr>
          <w:p w:rsidR="00DC6CA8" w:rsidRDefault="006B1441">
            <w:pPr>
              <w:jc w:val="center"/>
            </w:pPr>
            <w:r>
              <w:rPr>
                <w:sz w:val="24"/>
              </w:rPr>
              <w:t>3,031,481.55</w:t>
            </w:r>
          </w:p>
        </w:tc>
        <w:tc>
          <w:tcPr>
            <w:tcW w:w="1135" w:type="dxa"/>
            <w:vAlign w:val="center"/>
          </w:tcPr>
          <w:p w:rsidR="00DC6CA8" w:rsidRDefault="006B1441">
            <w:pPr>
              <w:jc w:val="center"/>
            </w:pPr>
            <w:r>
              <w:rPr>
                <w:sz w:val="24"/>
              </w:rPr>
              <w:t>2.58%</w:t>
            </w:r>
          </w:p>
        </w:tc>
        <w:tc>
          <w:tcPr>
            <w:tcW w:w="1272" w:type="dxa"/>
            <w:vAlign w:val="center"/>
          </w:tcPr>
          <w:p w:rsidR="00DC6CA8" w:rsidRDefault="006B1441">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1,750.11</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12,253.17</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4,507.42</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10.92</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212,373.43</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20,562.35</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41,076.45</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2,626.82</w:t>
            </w:r>
          </w:p>
        </w:tc>
      </w:tr>
      <w:tr w:rsidR="00DC6CA8">
        <w:tc>
          <w:tcPr>
            <w:tcW w:w="3012" w:type="dxa"/>
            <w:vAlign w:val="center"/>
          </w:tcPr>
          <w:p w:rsidR="00DC6CA8" w:rsidRDefault="006B1441">
            <w:pPr>
              <w:jc w:val="left"/>
            </w:pPr>
            <w:r>
              <w:rPr>
                <w:rFonts w:eastAsiaTheme="minorEastAsia"/>
                <w:color w:val="000000" w:themeColor="text1"/>
                <w:sz w:val="24"/>
              </w:rPr>
              <w:t>当期交易基金产生的交易费（元）</w:t>
            </w:r>
          </w:p>
        </w:tc>
        <w:tc>
          <w:tcPr>
            <w:tcW w:w="3012" w:type="dxa"/>
            <w:vAlign w:val="center"/>
          </w:tcPr>
          <w:p w:rsidR="00DC6CA8" w:rsidRDefault="006B1441">
            <w:pPr>
              <w:jc w:val="right"/>
            </w:pPr>
            <w:r>
              <w:rPr>
                <w:rFonts w:eastAsiaTheme="minorEastAsia"/>
                <w:color w:val="000000" w:themeColor="text1"/>
                <w:sz w:val="24"/>
              </w:rPr>
              <w:t>8,020.67</w:t>
            </w:r>
          </w:p>
        </w:tc>
        <w:tc>
          <w:tcPr>
            <w:tcW w:w="3012" w:type="dxa"/>
            <w:vAlign w:val="center"/>
          </w:tcPr>
          <w:p w:rsidR="00DC6CA8" w:rsidRDefault="006B1441">
            <w:pPr>
              <w:jc w:val="right"/>
            </w:pPr>
            <w:r>
              <w:rPr>
                <w:rFonts w:eastAsiaTheme="minorEastAsia"/>
                <w:color w:val="000000" w:themeColor="text1"/>
                <w:sz w:val="24"/>
              </w:rPr>
              <w:t>24.43</w:t>
            </w:r>
          </w:p>
        </w:tc>
      </w:tr>
      <w:tr w:rsidR="00DC6CA8">
        <w:tc>
          <w:tcPr>
            <w:tcW w:w="3012" w:type="dxa"/>
            <w:vAlign w:val="center"/>
          </w:tcPr>
          <w:p w:rsidR="00DC6CA8" w:rsidRDefault="006B1441">
            <w:pPr>
              <w:jc w:val="left"/>
            </w:pPr>
            <w:r>
              <w:rPr>
                <w:rFonts w:eastAsiaTheme="minorEastAsia"/>
                <w:color w:val="000000" w:themeColor="text1"/>
                <w:sz w:val="24"/>
              </w:rPr>
              <w:t>当期交易基金产生的转换费（元）</w:t>
            </w:r>
          </w:p>
        </w:tc>
        <w:tc>
          <w:tcPr>
            <w:tcW w:w="3012" w:type="dxa"/>
            <w:vAlign w:val="center"/>
          </w:tcPr>
          <w:p w:rsidR="00DC6CA8" w:rsidRDefault="006B1441">
            <w:pPr>
              <w:jc w:val="right"/>
            </w:pPr>
            <w:r>
              <w:rPr>
                <w:rFonts w:eastAsiaTheme="minorEastAsia"/>
                <w:color w:val="000000" w:themeColor="text1"/>
                <w:sz w:val="24"/>
              </w:rPr>
              <w:t>1,652.46</w:t>
            </w:r>
          </w:p>
        </w:tc>
        <w:tc>
          <w:tcPr>
            <w:tcW w:w="3012" w:type="dxa"/>
            <w:vAlign w:val="center"/>
          </w:tcPr>
          <w:p w:rsidR="00DC6CA8" w:rsidRDefault="006B1441">
            <w:pPr>
              <w:jc w:val="right"/>
            </w:pPr>
            <w:r>
              <w:rPr>
                <w:rFonts w:eastAsiaTheme="minorEastAsia"/>
                <w:color w:val="000000" w:themeColor="text1"/>
                <w:sz w:val="24"/>
              </w:rPr>
              <w:t>-</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摩根锦程均衡养老三年</w:t>
            </w:r>
            <w:r w:rsidRPr="00B27A29">
              <w:rPr>
                <w:rFonts w:eastAsiaTheme="minorEastAsia"/>
                <w:color w:val="000000" w:themeColor="text1"/>
                <w:szCs w:val="21"/>
              </w:rPr>
              <w:lastRenderedPageBreak/>
              <w:t>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lastRenderedPageBreak/>
              <w:t>摩根锦程均衡养老三年</w:t>
            </w:r>
            <w:r w:rsidRPr="00B27A29">
              <w:rPr>
                <w:rFonts w:eastAsiaTheme="minorEastAsia"/>
                <w:color w:val="000000" w:themeColor="text1"/>
                <w:szCs w:val="21"/>
              </w:rPr>
              <w:lastRenderedPageBreak/>
              <w:t>持有混合</w:t>
            </w:r>
            <w:r w:rsidRPr="00B27A29">
              <w:rPr>
                <w:rFonts w:eastAsiaTheme="minorEastAsia"/>
                <w:color w:val="000000" w:themeColor="text1"/>
                <w:szCs w:val="21"/>
              </w:rPr>
              <w:t>(FOF)Y</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66,977,295.77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41,447,039.08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133,485.69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869,230.95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1,092,076.28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66,018,705.18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42,316,270.03</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8.2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基金合同</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托管协议</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DC6CA8" w:rsidRDefault="006B1441">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1A" w:rsidRDefault="00045D1A">
      <w:r>
        <w:separator/>
      </w:r>
    </w:p>
  </w:endnote>
  <w:endnote w:type="continuationSeparator" w:id="0">
    <w:p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B144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B1441">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B1441">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1A" w:rsidRDefault="00045D1A">
      <w:r>
        <w:separator/>
      </w:r>
    </w:p>
  </w:footnote>
  <w:footnote w:type="continuationSeparator" w:id="0">
    <w:p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摩根锦程均衡养老目标三年持有期混合型基金中基金</w:t>
    </w:r>
    <w:r>
      <w:t>(FOF)2024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1441"/>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6CA8"/>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20DA84-C9BF-408E-B4F2-37D397B1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38</TotalTime>
  <Pages>16</Pages>
  <Words>1320</Words>
  <Characters>7526</Characters>
  <Application>Microsoft Office Word</Application>
  <DocSecurity>0</DocSecurity>
  <Lines>62</Lines>
  <Paragraphs>17</Paragraphs>
  <ScaleCrop>false</ScaleCrop>
  <Company>TRT. Ltd. Co.</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226</cp:revision>
  <cp:lastPrinted>2007-07-19T00:46:00Z</cp:lastPrinted>
  <dcterms:created xsi:type="dcterms:W3CDTF">2013-06-21T06:56:00Z</dcterms:created>
  <dcterms:modified xsi:type="dcterms:W3CDTF">2024-07-18T06:10:00Z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