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2FA" w:rsidRPr="006017C4" w:rsidRDefault="007B62FA" w:rsidP="00417F87">
      <w:pPr>
        <w:autoSpaceDE w:val="0"/>
        <w:autoSpaceDN w:val="0"/>
        <w:adjustRightInd w:val="0"/>
        <w:spacing w:line="360" w:lineRule="auto"/>
        <w:jc w:val="left"/>
        <w:rPr>
          <w:rFonts w:eastAsiaTheme="minorEastAsia" w:hint="eastAsia"/>
          <w:color w:val="000000" w:themeColor="text1"/>
          <w:kern w:val="0"/>
          <w:szCs w:val="21"/>
        </w:rPr>
      </w:pPr>
    </w:p>
    <w:p w:rsidR="007B62FA" w:rsidRPr="006017C4" w:rsidRDefault="007B62FA" w:rsidP="00417F87">
      <w:pPr>
        <w:autoSpaceDE w:val="0"/>
        <w:autoSpaceDN w:val="0"/>
        <w:adjustRightInd w:val="0"/>
        <w:spacing w:line="360" w:lineRule="auto"/>
        <w:jc w:val="left"/>
        <w:rPr>
          <w:rFonts w:eastAsiaTheme="minorEastAsia"/>
          <w:color w:val="000000" w:themeColor="text1"/>
          <w:kern w:val="0"/>
          <w:szCs w:val="21"/>
        </w:rPr>
      </w:pPr>
    </w:p>
    <w:p w:rsidR="007B62FA" w:rsidRPr="006017C4" w:rsidRDefault="007B62FA" w:rsidP="00417F87">
      <w:pPr>
        <w:autoSpaceDE w:val="0"/>
        <w:autoSpaceDN w:val="0"/>
        <w:adjustRightInd w:val="0"/>
        <w:spacing w:line="360" w:lineRule="auto"/>
        <w:jc w:val="left"/>
        <w:rPr>
          <w:rFonts w:eastAsiaTheme="minorEastAsia"/>
          <w:color w:val="000000" w:themeColor="text1"/>
          <w:kern w:val="0"/>
          <w:szCs w:val="21"/>
        </w:rPr>
      </w:pPr>
    </w:p>
    <w:p w:rsidR="007B62FA" w:rsidRPr="006017C4" w:rsidRDefault="007B62FA" w:rsidP="00417F87">
      <w:pPr>
        <w:autoSpaceDE w:val="0"/>
        <w:autoSpaceDN w:val="0"/>
        <w:adjustRightInd w:val="0"/>
        <w:spacing w:line="360" w:lineRule="auto"/>
        <w:jc w:val="left"/>
        <w:rPr>
          <w:rFonts w:eastAsiaTheme="minorEastAsia"/>
          <w:color w:val="000000" w:themeColor="text1"/>
          <w:kern w:val="0"/>
          <w:szCs w:val="21"/>
        </w:rPr>
      </w:pPr>
    </w:p>
    <w:p w:rsidR="007B62FA" w:rsidRPr="006017C4" w:rsidRDefault="007B62FA" w:rsidP="00D0372D">
      <w:pPr>
        <w:spacing w:line="360" w:lineRule="auto"/>
        <w:jc w:val="center"/>
        <w:rPr>
          <w:rFonts w:eastAsiaTheme="minorEastAsia"/>
          <w:b/>
          <w:color w:val="000000" w:themeColor="text1"/>
          <w:sz w:val="36"/>
          <w:szCs w:val="36"/>
        </w:rPr>
      </w:pPr>
      <w:bookmarkStart w:id="0" w:name="_Toc352254876"/>
      <w:bookmarkStart w:id="1" w:name="_Toc352255956"/>
      <w:bookmarkStart w:id="2" w:name="_Toc352256024"/>
      <w:bookmarkStart w:id="3" w:name="_Toc352256201"/>
      <w:bookmarkStart w:id="4" w:name="_Toc352331202"/>
      <w:bookmarkStart w:id="5" w:name="_Toc362423980"/>
      <w:r w:rsidRPr="006017C4">
        <w:rPr>
          <w:rFonts w:eastAsiaTheme="minorEastAsia"/>
          <w:b/>
          <w:color w:val="000000" w:themeColor="text1"/>
          <w:sz w:val="36"/>
          <w:szCs w:val="36"/>
        </w:rPr>
        <w:t>摩根日本精选股票型证券投资基金</w:t>
      </w:r>
      <w:r w:rsidRPr="006017C4">
        <w:rPr>
          <w:rFonts w:eastAsiaTheme="minorEastAsia"/>
          <w:b/>
          <w:color w:val="000000" w:themeColor="text1"/>
          <w:sz w:val="36"/>
          <w:szCs w:val="36"/>
        </w:rPr>
        <w:t>(QDII)</w:t>
      </w:r>
      <w:bookmarkEnd w:id="0"/>
      <w:bookmarkEnd w:id="1"/>
      <w:bookmarkEnd w:id="2"/>
      <w:bookmarkEnd w:id="3"/>
      <w:bookmarkEnd w:id="4"/>
      <w:bookmarkEnd w:id="5"/>
    </w:p>
    <w:p w:rsidR="007B62FA" w:rsidRPr="006017C4" w:rsidRDefault="007B62FA" w:rsidP="00D0372D">
      <w:pPr>
        <w:spacing w:line="360" w:lineRule="auto"/>
        <w:jc w:val="center"/>
        <w:rPr>
          <w:rFonts w:eastAsiaTheme="minorEastAsia"/>
          <w:b/>
          <w:color w:val="000000" w:themeColor="text1"/>
          <w:sz w:val="36"/>
          <w:szCs w:val="36"/>
        </w:rPr>
      </w:pPr>
      <w:bookmarkStart w:id="6" w:name="_Toc352254877"/>
      <w:bookmarkStart w:id="7" w:name="_Toc352255957"/>
      <w:bookmarkStart w:id="8" w:name="_Toc352256025"/>
      <w:bookmarkStart w:id="9" w:name="_Toc352256202"/>
      <w:bookmarkStart w:id="10" w:name="_Toc352331203"/>
      <w:bookmarkStart w:id="11" w:name="_Toc362423981"/>
      <w:r w:rsidRPr="006017C4">
        <w:rPr>
          <w:rFonts w:eastAsiaTheme="minorEastAsia"/>
          <w:b/>
          <w:color w:val="000000" w:themeColor="text1"/>
          <w:sz w:val="36"/>
          <w:szCs w:val="36"/>
        </w:rPr>
        <w:t>2023</w:t>
      </w:r>
      <w:r w:rsidRPr="006017C4">
        <w:rPr>
          <w:rFonts w:eastAsiaTheme="minorEastAsia"/>
          <w:b/>
          <w:color w:val="000000" w:themeColor="text1"/>
          <w:sz w:val="36"/>
          <w:szCs w:val="36"/>
        </w:rPr>
        <w:t>年年度报告</w:t>
      </w:r>
      <w:bookmarkEnd w:id="6"/>
      <w:bookmarkEnd w:id="7"/>
      <w:bookmarkEnd w:id="8"/>
      <w:bookmarkEnd w:id="9"/>
      <w:bookmarkEnd w:id="10"/>
      <w:bookmarkEnd w:id="11"/>
    </w:p>
    <w:p w:rsidR="007B62FA" w:rsidRPr="006017C4" w:rsidRDefault="00ED2997" w:rsidP="00D0372D">
      <w:pPr>
        <w:spacing w:line="360" w:lineRule="auto"/>
        <w:jc w:val="center"/>
        <w:rPr>
          <w:rFonts w:eastAsiaTheme="minorEastAsia"/>
          <w:b/>
          <w:color w:val="000000" w:themeColor="text1"/>
          <w:sz w:val="36"/>
          <w:szCs w:val="36"/>
        </w:rPr>
      </w:pPr>
      <w:r w:rsidRPr="006017C4">
        <w:rPr>
          <w:rFonts w:eastAsiaTheme="minorEastAsia"/>
          <w:b/>
          <w:color w:val="000000" w:themeColor="text1"/>
          <w:sz w:val="36"/>
          <w:szCs w:val="36"/>
        </w:rPr>
        <w:t>2023</w:t>
      </w:r>
      <w:r w:rsidRPr="006017C4">
        <w:rPr>
          <w:rFonts w:eastAsiaTheme="minorEastAsia"/>
          <w:b/>
          <w:color w:val="000000" w:themeColor="text1"/>
          <w:sz w:val="36"/>
          <w:szCs w:val="36"/>
        </w:rPr>
        <w:t>年</w:t>
      </w:r>
      <w:r w:rsidRPr="006017C4">
        <w:rPr>
          <w:rFonts w:eastAsiaTheme="minorEastAsia"/>
          <w:b/>
          <w:color w:val="000000" w:themeColor="text1"/>
          <w:sz w:val="36"/>
          <w:szCs w:val="36"/>
        </w:rPr>
        <w:t>12</w:t>
      </w:r>
      <w:r w:rsidRPr="006017C4">
        <w:rPr>
          <w:rFonts w:eastAsiaTheme="minorEastAsia"/>
          <w:b/>
          <w:color w:val="000000" w:themeColor="text1"/>
          <w:sz w:val="36"/>
          <w:szCs w:val="36"/>
        </w:rPr>
        <w:t>月</w:t>
      </w:r>
      <w:r w:rsidRPr="006017C4">
        <w:rPr>
          <w:rFonts w:eastAsiaTheme="minorEastAsia"/>
          <w:b/>
          <w:color w:val="000000" w:themeColor="text1"/>
          <w:sz w:val="36"/>
          <w:szCs w:val="36"/>
        </w:rPr>
        <w:t>31</w:t>
      </w:r>
      <w:r w:rsidRPr="006017C4">
        <w:rPr>
          <w:rFonts w:eastAsiaTheme="minorEastAsia"/>
          <w:b/>
          <w:color w:val="000000" w:themeColor="text1"/>
          <w:sz w:val="36"/>
          <w:szCs w:val="36"/>
        </w:rPr>
        <w:t>日</w:t>
      </w: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rPr>
          <w:rFonts w:eastAsiaTheme="minorEastAsia"/>
          <w:b/>
          <w:color w:val="000000" w:themeColor="text1"/>
          <w:szCs w:val="21"/>
        </w:rPr>
      </w:pPr>
    </w:p>
    <w:p w:rsidR="007B62FA" w:rsidRPr="006017C4" w:rsidRDefault="007B62FA" w:rsidP="00417F87">
      <w:pPr>
        <w:spacing w:line="360" w:lineRule="auto"/>
        <w:rPr>
          <w:rFonts w:eastAsiaTheme="minorEastAsia"/>
          <w:b/>
          <w:color w:val="000000" w:themeColor="text1"/>
          <w:szCs w:val="21"/>
        </w:rPr>
      </w:pPr>
    </w:p>
    <w:p w:rsidR="007B62FA" w:rsidRPr="006017C4" w:rsidRDefault="007B62FA" w:rsidP="00B70132">
      <w:pPr>
        <w:spacing w:line="360" w:lineRule="auto"/>
        <w:ind w:firstLineChars="900" w:firstLine="2168"/>
        <w:rPr>
          <w:rFonts w:eastAsiaTheme="minorEastAsia"/>
          <w:b/>
          <w:color w:val="000000" w:themeColor="text1"/>
          <w:sz w:val="24"/>
        </w:rPr>
      </w:pPr>
      <w:r w:rsidRPr="006017C4">
        <w:rPr>
          <w:rFonts w:eastAsiaTheme="minorEastAsia"/>
          <w:b/>
          <w:color w:val="000000" w:themeColor="text1"/>
          <w:sz w:val="24"/>
        </w:rPr>
        <w:t>基金管理人：摩根基金管理（中国）有限公司</w:t>
      </w:r>
    </w:p>
    <w:p w:rsidR="007B62FA" w:rsidRPr="006017C4" w:rsidRDefault="007B62FA" w:rsidP="00B70132">
      <w:pPr>
        <w:spacing w:line="360" w:lineRule="auto"/>
        <w:ind w:firstLineChars="900" w:firstLine="2168"/>
        <w:rPr>
          <w:rFonts w:eastAsiaTheme="minorEastAsia"/>
          <w:b/>
          <w:color w:val="000000" w:themeColor="text1"/>
          <w:sz w:val="24"/>
        </w:rPr>
      </w:pPr>
      <w:r w:rsidRPr="006017C4">
        <w:rPr>
          <w:rFonts w:eastAsiaTheme="minorEastAsia"/>
          <w:b/>
          <w:color w:val="000000" w:themeColor="text1"/>
          <w:sz w:val="24"/>
        </w:rPr>
        <w:t>基金托管人：中国银行股份有限公司</w:t>
      </w:r>
    </w:p>
    <w:p w:rsidR="007B62FA" w:rsidRPr="006017C4" w:rsidRDefault="007B62FA" w:rsidP="00B70132">
      <w:pPr>
        <w:spacing w:line="360" w:lineRule="auto"/>
        <w:ind w:firstLineChars="900" w:firstLine="2168"/>
        <w:rPr>
          <w:rFonts w:eastAsiaTheme="minorEastAsia"/>
          <w:b/>
          <w:color w:val="000000" w:themeColor="text1"/>
          <w:sz w:val="24"/>
        </w:rPr>
      </w:pPr>
      <w:r w:rsidRPr="006017C4">
        <w:rPr>
          <w:rFonts w:eastAsiaTheme="minorEastAsia"/>
          <w:b/>
          <w:color w:val="000000" w:themeColor="text1"/>
          <w:sz w:val="24"/>
        </w:rPr>
        <w:t>报告送出日期：二〇二四年三月二十八日</w:t>
      </w:r>
    </w:p>
    <w:p w:rsidR="00843355" w:rsidRPr="006017C4" w:rsidRDefault="00843355" w:rsidP="00417F87">
      <w:pPr>
        <w:spacing w:line="360" w:lineRule="auto"/>
        <w:ind w:left="1680" w:firstLine="420"/>
        <w:jc w:val="left"/>
        <w:rPr>
          <w:rFonts w:eastAsiaTheme="minorEastAsia"/>
          <w:b/>
          <w:color w:val="000000" w:themeColor="text1"/>
          <w:szCs w:val="21"/>
        </w:rPr>
      </w:pPr>
    </w:p>
    <w:p w:rsidR="00843355" w:rsidRPr="006017C4" w:rsidRDefault="00843355" w:rsidP="00417F87">
      <w:pPr>
        <w:spacing w:line="360" w:lineRule="auto"/>
        <w:ind w:left="1680" w:firstLine="420"/>
        <w:jc w:val="left"/>
        <w:rPr>
          <w:rFonts w:eastAsiaTheme="minorEastAsia"/>
          <w:color w:val="000000" w:themeColor="text1"/>
          <w:szCs w:val="21"/>
        </w:rPr>
        <w:sectPr w:rsidR="00843355" w:rsidRPr="006017C4">
          <w:headerReference w:type="default" r:id="rId8"/>
          <w:pgSz w:w="11926" w:h="15840"/>
          <w:pgMar w:top="1418" w:right="1418" w:bottom="851" w:left="1418" w:header="851" w:footer="992" w:gutter="0"/>
          <w:cols w:space="720"/>
        </w:sectPr>
      </w:pPr>
    </w:p>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12" w:name="_Toc225498243"/>
      <w:bookmarkStart w:id="13" w:name="_Toc352255958"/>
      <w:bookmarkStart w:id="14" w:name="_Toc352256026"/>
      <w:bookmarkStart w:id="15" w:name="_Toc352331204"/>
      <w:bookmarkStart w:id="16" w:name="_Toc362423982"/>
      <w:bookmarkStart w:id="17" w:name="_Toc161906831"/>
      <w:r w:rsidRPr="006017C4">
        <w:rPr>
          <w:rFonts w:eastAsiaTheme="minorEastAsia"/>
          <w:b/>
          <w:bCs/>
          <w:color w:val="000000" w:themeColor="text1"/>
          <w:szCs w:val="24"/>
          <w:lang w:val="en-US"/>
        </w:rPr>
        <w:lastRenderedPageBreak/>
        <w:t xml:space="preserve">§1  </w:t>
      </w:r>
      <w:r w:rsidRPr="006017C4">
        <w:rPr>
          <w:rFonts w:eastAsiaTheme="minorEastAsia"/>
          <w:b/>
          <w:bCs/>
          <w:color w:val="000000" w:themeColor="text1"/>
          <w:szCs w:val="24"/>
          <w:lang w:val="en-US"/>
        </w:rPr>
        <w:t>重要提示及目录</w:t>
      </w:r>
      <w:bookmarkEnd w:id="12"/>
      <w:bookmarkEnd w:id="13"/>
      <w:bookmarkEnd w:id="14"/>
      <w:bookmarkEnd w:id="15"/>
      <w:bookmarkEnd w:id="16"/>
      <w:bookmarkEnd w:id="17"/>
    </w:p>
    <w:p w:rsidR="007B62FA" w:rsidRPr="006017C4" w:rsidRDefault="007B62FA" w:rsidP="00B70132">
      <w:pPr>
        <w:pStyle w:val="20"/>
        <w:spacing w:before="0" w:after="0"/>
        <w:rPr>
          <w:rFonts w:ascii="Times New Roman" w:eastAsiaTheme="minorEastAsia" w:hAnsi="Times New Roman"/>
          <w:color w:val="000000" w:themeColor="text1"/>
          <w:kern w:val="0"/>
          <w:sz w:val="21"/>
          <w:szCs w:val="21"/>
        </w:rPr>
      </w:pPr>
      <w:bookmarkStart w:id="18" w:name="_Toc352255959"/>
      <w:bookmarkStart w:id="19" w:name="_Toc352256027"/>
      <w:bookmarkStart w:id="20" w:name="_Toc352331205"/>
      <w:bookmarkStart w:id="21" w:name="_Toc362423983"/>
      <w:bookmarkStart w:id="22" w:name="_Toc161906832"/>
      <w:r w:rsidRPr="006017C4">
        <w:rPr>
          <w:rFonts w:ascii="Times New Roman" w:eastAsiaTheme="minorEastAsia" w:hAnsi="Times New Roman"/>
          <w:color w:val="000000" w:themeColor="text1"/>
          <w:kern w:val="0"/>
          <w:sz w:val="21"/>
          <w:szCs w:val="21"/>
        </w:rPr>
        <w:t xml:space="preserve">1.1 </w:t>
      </w:r>
      <w:r w:rsidRPr="006017C4">
        <w:rPr>
          <w:rFonts w:ascii="Times New Roman" w:eastAsiaTheme="minorEastAsia" w:hAnsi="Times New Roman"/>
          <w:color w:val="000000" w:themeColor="text1"/>
          <w:kern w:val="0"/>
          <w:sz w:val="21"/>
          <w:szCs w:val="21"/>
        </w:rPr>
        <w:t>重要提示</w:t>
      </w:r>
      <w:bookmarkEnd w:id="18"/>
      <w:bookmarkEnd w:id="19"/>
      <w:bookmarkEnd w:id="20"/>
      <w:bookmarkEnd w:id="21"/>
      <w:bookmarkEnd w:id="22"/>
    </w:p>
    <w:p w:rsidR="00A33F65" w:rsidRDefault="00EC6C01">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A33F65" w:rsidRDefault="00EC6C01">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A33F65" w:rsidRDefault="00EC6C01">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A33F65" w:rsidRDefault="00EC6C01">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A33F65" w:rsidRDefault="00EC6C01">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本报告中财务资料已经审计。普华永道中天会计师事务所（特殊普通合伙）为本基金出具了标准无保留意见的审计报告，请投资者注意阅读。</w:t>
      </w:r>
    </w:p>
    <w:p w:rsidR="007B62FA" w:rsidRPr="006017C4" w:rsidRDefault="007B62FA" w:rsidP="00B70132">
      <w:pPr>
        <w:snapToGrid w:val="0"/>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本报告期自</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日起至</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日止。</w:t>
      </w:r>
    </w:p>
    <w:p w:rsidR="0036560F" w:rsidRPr="006017C4" w:rsidRDefault="007B62FA" w:rsidP="00D928CC">
      <w:pPr>
        <w:spacing w:line="360" w:lineRule="auto"/>
        <w:rPr>
          <w:rFonts w:eastAsiaTheme="minorEastAsia"/>
          <w:b/>
          <w:color w:val="000000" w:themeColor="text1"/>
          <w:szCs w:val="21"/>
        </w:rPr>
      </w:pPr>
      <w:bookmarkStart w:id="23" w:name="_GoBack"/>
      <w:bookmarkEnd w:id="23"/>
      <w:r w:rsidRPr="006017C4">
        <w:rPr>
          <w:rFonts w:eastAsiaTheme="minorEastAsia"/>
          <w:color w:val="000000" w:themeColor="text1"/>
          <w:szCs w:val="21"/>
        </w:rPr>
        <w:br w:type="page"/>
      </w:r>
      <w:bookmarkStart w:id="24" w:name="_Toc245193808"/>
      <w:r w:rsidR="0036560F" w:rsidRPr="006017C4">
        <w:rPr>
          <w:rFonts w:eastAsiaTheme="minorEastAsia"/>
          <w:b/>
          <w:color w:val="000000" w:themeColor="text1"/>
          <w:szCs w:val="21"/>
        </w:rPr>
        <w:lastRenderedPageBreak/>
        <w:t>1.2</w:t>
      </w:r>
      <w:r w:rsidR="0036560F" w:rsidRPr="006017C4">
        <w:rPr>
          <w:rFonts w:eastAsiaTheme="minorEastAsia"/>
          <w:b/>
          <w:color w:val="000000" w:themeColor="text1"/>
          <w:szCs w:val="21"/>
        </w:rPr>
        <w:t>目录</w:t>
      </w:r>
      <w:bookmarkEnd w:id="24"/>
    </w:p>
    <w:p w:rsidR="003E5F1F" w:rsidRPr="006017C4" w:rsidRDefault="003E5F1F" w:rsidP="00D0372D">
      <w:pPr>
        <w:spacing w:line="360" w:lineRule="auto"/>
        <w:ind w:firstLineChars="50" w:firstLine="105"/>
        <w:rPr>
          <w:rFonts w:eastAsiaTheme="minorEastAsia"/>
          <w:b/>
          <w:color w:val="000000" w:themeColor="text1"/>
          <w:szCs w:val="21"/>
        </w:rPr>
      </w:pPr>
    </w:p>
    <w:p w:rsidR="00EC6C01" w:rsidRDefault="00CD2C5B">
      <w:pPr>
        <w:pStyle w:val="12"/>
        <w:rPr>
          <w:rFonts w:asciiTheme="minorHAnsi" w:eastAsiaTheme="minorEastAsia" w:hAnsiTheme="minorHAnsi" w:cstheme="minorBidi"/>
          <w:noProof/>
          <w:szCs w:val="22"/>
        </w:rPr>
      </w:pPr>
      <w:r w:rsidRPr="006017C4">
        <w:rPr>
          <w:rFonts w:eastAsiaTheme="minorEastAsia"/>
          <w:color w:val="000000" w:themeColor="text1"/>
          <w:kern w:val="0"/>
          <w:szCs w:val="21"/>
        </w:rPr>
        <w:fldChar w:fldCharType="begin"/>
      </w:r>
      <w:r w:rsidR="00B70132" w:rsidRPr="006017C4">
        <w:rPr>
          <w:rFonts w:eastAsiaTheme="minorEastAsia"/>
          <w:color w:val="000000" w:themeColor="text1"/>
          <w:kern w:val="0"/>
          <w:szCs w:val="21"/>
        </w:rPr>
        <w:instrText xml:space="preserve"> TOC \o "1-3" \h \z \u </w:instrText>
      </w:r>
      <w:r w:rsidRPr="006017C4">
        <w:rPr>
          <w:rFonts w:eastAsiaTheme="minorEastAsia"/>
          <w:color w:val="000000" w:themeColor="text1"/>
          <w:kern w:val="0"/>
          <w:szCs w:val="21"/>
        </w:rPr>
        <w:fldChar w:fldCharType="separate"/>
      </w:r>
      <w:hyperlink w:anchor="_Toc161906831" w:history="1">
        <w:r w:rsidR="00EC6C01" w:rsidRPr="00C542FC">
          <w:rPr>
            <w:rStyle w:val="ad"/>
            <w:b/>
            <w:bCs/>
            <w:noProof/>
          </w:rPr>
          <w:t xml:space="preserve">§1  </w:t>
        </w:r>
        <w:r w:rsidR="00EC6C01" w:rsidRPr="00C542FC">
          <w:rPr>
            <w:rStyle w:val="ad"/>
            <w:b/>
            <w:bCs/>
            <w:noProof/>
          </w:rPr>
          <w:t>重要提示及目录</w:t>
        </w:r>
        <w:r w:rsidR="00EC6C01">
          <w:rPr>
            <w:noProof/>
            <w:webHidden/>
          </w:rPr>
          <w:tab/>
        </w:r>
        <w:r w:rsidR="00EC6C01">
          <w:rPr>
            <w:noProof/>
            <w:webHidden/>
          </w:rPr>
          <w:fldChar w:fldCharType="begin"/>
        </w:r>
        <w:r w:rsidR="00EC6C01">
          <w:rPr>
            <w:noProof/>
            <w:webHidden/>
          </w:rPr>
          <w:instrText xml:space="preserve"> PAGEREF _Toc161906831 \h </w:instrText>
        </w:r>
        <w:r w:rsidR="00EC6C01">
          <w:rPr>
            <w:noProof/>
            <w:webHidden/>
          </w:rPr>
        </w:r>
        <w:r w:rsidR="00EC6C01">
          <w:rPr>
            <w:noProof/>
            <w:webHidden/>
          </w:rPr>
          <w:fldChar w:fldCharType="separate"/>
        </w:r>
        <w:r w:rsidR="0010081B">
          <w:rPr>
            <w:noProof/>
            <w:webHidden/>
          </w:rPr>
          <w:t>2</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32" w:history="1">
        <w:r w:rsidR="00EC6C01" w:rsidRPr="00C542FC">
          <w:rPr>
            <w:rStyle w:val="ad"/>
            <w:noProof/>
          </w:rPr>
          <w:t xml:space="preserve">1.1 </w:t>
        </w:r>
        <w:r w:rsidR="00EC6C01" w:rsidRPr="00C542FC">
          <w:rPr>
            <w:rStyle w:val="ad"/>
            <w:noProof/>
          </w:rPr>
          <w:t>重要提示</w:t>
        </w:r>
        <w:r w:rsidR="00EC6C01">
          <w:rPr>
            <w:noProof/>
            <w:webHidden/>
          </w:rPr>
          <w:tab/>
        </w:r>
        <w:r w:rsidR="00EC6C01">
          <w:rPr>
            <w:noProof/>
            <w:webHidden/>
          </w:rPr>
          <w:fldChar w:fldCharType="begin"/>
        </w:r>
        <w:r w:rsidR="00EC6C01">
          <w:rPr>
            <w:noProof/>
            <w:webHidden/>
          </w:rPr>
          <w:instrText xml:space="preserve"> PAGEREF _Toc161906832 \h </w:instrText>
        </w:r>
        <w:r w:rsidR="00EC6C01">
          <w:rPr>
            <w:noProof/>
            <w:webHidden/>
          </w:rPr>
        </w:r>
        <w:r w:rsidR="00EC6C01">
          <w:rPr>
            <w:noProof/>
            <w:webHidden/>
          </w:rPr>
          <w:fldChar w:fldCharType="separate"/>
        </w:r>
        <w:r>
          <w:rPr>
            <w:noProof/>
            <w:webHidden/>
          </w:rPr>
          <w:t>2</w:t>
        </w:r>
        <w:r w:rsidR="00EC6C01">
          <w:rPr>
            <w:noProof/>
            <w:webHidden/>
          </w:rPr>
          <w:fldChar w:fldCharType="end"/>
        </w:r>
      </w:hyperlink>
    </w:p>
    <w:p w:rsidR="00EC6C01" w:rsidRDefault="0010081B">
      <w:pPr>
        <w:pStyle w:val="12"/>
        <w:rPr>
          <w:rFonts w:asciiTheme="minorHAnsi" w:eastAsiaTheme="minorEastAsia" w:hAnsiTheme="minorHAnsi" w:cstheme="minorBidi"/>
          <w:noProof/>
          <w:szCs w:val="22"/>
        </w:rPr>
      </w:pPr>
      <w:hyperlink w:anchor="_Toc161906833" w:history="1">
        <w:r w:rsidR="00EC6C01" w:rsidRPr="00C542FC">
          <w:rPr>
            <w:rStyle w:val="ad"/>
            <w:b/>
            <w:bCs/>
            <w:noProof/>
          </w:rPr>
          <w:t xml:space="preserve">§2  </w:t>
        </w:r>
        <w:r w:rsidR="00EC6C01" w:rsidRPr="00C542FC">
          <w:rPr>
            <w:rStyle w:val="ad"/>
            <w:b/>
            <w:bCs/>
            <w:noProof/>
          </w:rPr>
          <w:t>基金简介</w:t>
        </w:r>
        <w:r w:rsidR="00EC6C01">
          <w:rPr>
            <w:noProof/>
            <w:webHidden/>
          </w:rPr>
          <w:tab/>
        </w:r>
        <w:r w:rsidR="00EC6C01">
          <w:rPr>
            <w:noProof/>
            <w:webHidden/>
          </w:rPr>
          <w:fldChar w:fldCharType="begin"/>
        </w:r>
        <w:r w:rsidR="00EC6C01">
          <w:rPr>
            <w:noProof/>
            <w:webHidden/>
          </w:rPr>
          <w:instrText xml:space="preserve"> PAGEREF _Toc161906833 \h </w:instrText>
        </w:r>
        <w:r w:rsidR="00EC6C01">
          <w:rPr>
            <w:noProof/>
            <w:webHidden/>
          </w:rPr>
        </w:r>
        <w:r w:rsidR="00EC6C01">
          <w:rPr>
            <w:noProof/>
            <w:webHidden/>
          </w:rPr>
          <w:fldChar w:fldCharType="separate"/>
        </w:r>
        <w:r>
          <w:rPr>
            <w:noProof/>
            <w:webHidden/>
          </w:rPr>
          <w:t>5</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34" w:history="1">
        <w:r w:rsidR="00EC6C01" w:rsidRPr="00C542FC">
          <w:rPr>
            <w:rStyle w:val="ad"/>
            <w:noProof/>
          </w:rPr>
          <w:t xml:space="preserve">2.1 </w:t>
        </w:r>
        <w:r w:rsidR="00EC6C01" w:rsidRPr="00C542FC">
          <w:rPr>
            <w:rStyle w:val="ad"/>
            <w:noProof/>
          </w:rPr>
          <w:t>基金基本情况</w:t>
        </w:r>
        <w:r w:rsidR="00EC6C01">
          <w:rPr>
            <w:noProof/>
            <w:webHidden/>
          </w:rPr>
          <w:tab/>
        </w:r>
        <w:r w:rsidR="00EC6C01">
          <w:rPr>
            <w:noProof/>
            <w:webHidden/>
          </w:rPr>
          <w:fldChar w:fldCharType="begin"/>
        </w:r>
        <w:r w:rsidR="00EC6C01">
          <w:rPr>
            <w:noProof/>
            <w:webHidden/>
          </w:rPr>
          <w:instrText xml:space="preserve"> PAGEREF _Toc161906834 \h </w:instrText>
        </w:r>
        <w:r w:rsidR="00EC6C01">
          <w:rPr>
            <w:noProof/>
            <w:webHidden/>
          </w:rPr>
        </w:r>
        <w:r w:rsidR="00EC6C01">
          <w:rPr>
            <w:noProof/>
            <w:webHidden/>
          </w:rPr>
          <w:fldChar w:fldCharType="separate"/>
        </w:r>
        <w:r>
          <w:rPr>
            <w:noProof/>
            <w:webHidden/>
          </w:rPr>
          <w:t>5</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35" w:history="1">
        <w:r w:rsidR="00EC6C01" w:rsidRPr="00C542FC">
          <w:rPr>
            <w:rStyle w:val="ad"/>
            <w:noProof/>
          </w:rPr>
          <w:t xml:space="preserve">2.2 </w:t>
        </w:r>
        <w:r w:rsidR="00EC6C01" w:rsidRPr="00C542FC">
          <w:rPr>
            <w:rStyle w:val="ad"/>
            <w:noProof/>
          </w:rPr>
          <w:t>基金产品说明</w:t>
        </w:r>
        <w:r w:rsidR="00EC6C01">
          <w:rPr>
            <w:noProof/>
            <w:webHidden/>
          </w:rPr>
          <w:tab/>
        </w:r>
        <w:r w:rsidR="00EC6C01">
          <w:rPr>
            <w:noProof/>
            <w:webHidden/>
          </w:rPr>
          <w:fldChar w:fldCharType="begin"/>
        </w:r>
        <w:r w:rsidR="00EC6C01">
          <w:rPr>
            <w:noProof/>
            <w:webHidden/>
          </w:rPr>
          <w:instrText xml:space="preserve"> PAGEREF _Toc161906835 \h </w:instrText>
        </w:r>
        <w:r w:rsidR="00EC6C01">
          <w:rPr>
            <w:noProof/>
            <w:webHidden/>
          </w:rPr>
        </w:r>
        <w:r w:rsidR="00EC6C01">
          <w:rPr>
            <w:noProof/>
            <w:webHidden/>
          </w:rPr>
          <w:fldChar w:fldCharType="separate"/>
        </w:r>
        <w:r>
          <w:rPr>
            <w:noProof/>
            <w:webHidden/>
          </w:rPr>
          <w:t>5</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36" w:history="1">
        <w:r w:rsidR="00EC6C01" w:rsidRPr="00C542FC">
          <w:rPr>
            <w:rStyle w:val="ad"/>
            <w:noProof/>
          </w:rPr>
          <w:t xml:space="preserve">2.3 </w:t>
        </w:r>
        <w:r w:rsidR="00EC6C01" w:rsidRPr="00C542FC">
          <w:rPr>
            <w:rStyle w:val="ad"/>
            <w:noProof/>
          </w:rPr>
          <w:t>基金管理人和基金托管人</w:t>
        </w:r>
        <w:r w:rsidR="00EC6C01">
          <w:rPr>
            <w:noProof/>
            <w:webHidden/>
          </w:rPr>
          <w:tab/>
        </w:r>
        <w:r w:rsidR="00EC6C01">
          <w:rPr>
            <w:noProof/>
            <w:webHidden/>
          </w:rPr>
          <w:fldChar w:fldCharType="begin"/>
        </w:r>
        <w:r w:rsidR="00EC6C01">
          <w:rPr>
            <w:noProof/>
            <w:webHidden/>
          </w:rPr>
          <w:instrText xml:space="preserve"> PAGEREF _Toc161906836 \h </w:instrText>
        </w:r>
        <w:r w:rsidR="00EC6C01">
          <w:rPr>
            <w:noProof/>
            <w:webHidden/>
          </w:rPr>
        </w:r>
        <w:r w:rsidR="00EC6C01">
          <w:rPr>
            <w:noProof/>
            <w:webHidden/>
          </w:rPr>
          <w:fldChar w:fldCharType="separate"/>
        </w:r>
        <w:r>
          <w:rPr>
            <w:noProof/>
            <w:webHidden/>
          </w:rPr>
          <w:t>6</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37" w:history="1">
        <w:r w:rsidR="00EC6C01" w:rsidRPr="00C542FC">
          <w:rPr>
            <w:rStyle w:val="ad"/>
            <w:noProof/>
          </w:rPr>
          <w:t xml:space="preserve">2.4 </w:t>
        </w:r>
        <w:r w:rsidR="00EC6C01" w:rsidRPr="00C542FC">
          <w:rPr>
            <w:rStyle w:val="ad"/>
            <w:noProof/>
          </w:rPr>
          <w:t>境外投资顾问和境外资产托管人</w:t>
        </w:r>
        <w:r w:rsidR="00EC6C01">
          <w:rPr>
            <w:noProof/>
            <w:webHidden/>
          </w:rPr>
          <w:tab/>
        </w:r>
        <w:r w:rsidR="00EC6C01">
          <w:rPr>
            <w:noProof/>
            <w:webHidden/>
          </w:rPr>
          <w:fldChar w:fldCharType="begin"/>
        </w:r>
        <w:r w:rsidR="00EC6C01">
          <w:rPr>
            <w:noProof/>
            <w:webHidden/>
          </w:rPr>
          <w:instrText xml:space="preserve"> PAGEREF _Toc161906837 \h </w:instrText>
        </w:r>
        <w:r w:rsidR="00EC6C01">
          <w:rPr>
            <w:noProof/>
            <w:webHidden/>
          </w:rPr>
        </w:r>
        <w:r w:rsidR="00EC6C01">
          <w:rPr>
            <w:noProof/>
            <w:webHidden/>
          </w:rPr>
          <w:fldChar w:fldCharType="separate"/>
        </w:r>
        <w:r>
          <w:rPr>
            <w:noProof/>
            <w:webHidden/>
          </w:rPr>
          <w:t>6</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38" w:history="1">
        <w:r w:rsidR="00EC6C01" w:rsidRPr="00C542FC">
          <w:rPr>
            <w:rStyle w:val="ad"/>
            <w:noProof/>
          </w:rPr>
          <w:t xml:space="preserve">2.5 </w:t>
        </w:r>
        <w:r w:rsidR="00EC6C01" w:rsidRPr="00C542FC">
          <w:rPr>
            <w:rStyle w:val="ad"/>
            <w:noProof/>
          </w:rPr>
          <w:t>信息披露方式</w:t>
        </w:r>
        <w:r w:rsidR="00EC6C01">
          <w:rPr>
            <w:noProof/>
            <w:webHidden/>
          </w:rPr>
          <w:tab/>
        </w:r>
        <w:r w:rsidR="00EC6C01">
          <w:rPr>
            <w:noProof/>
            <w:webHidden/>
          </w:rPr>
          <w:fldChar w:fldCharType="begin"/>
        </w:r>
        <w:r w:rsidR="00EC6C01">
          <w:rPr>
            <w:noProof/>
            <w:webHidden/>
          </w:rPr>
          <w:instrText xml:space="preserve"> PAGEREF _Toc161906838 \h </w:instrText>
        </w:r>
        <w:r w:rsidR="00EC6C01">
          <w:rPr>
            <w:noProof/>
            <w:webHidden/>
          </w:rPr>
        </w:r>
        <w:r w:rsidR="00EC6C01">
          <w:rPr>
            <w:noProof/>
            <w:webHidden/>
          </w:rPr>
          <w:fldChar w:fldCharType="separate"/>
        </w:r>
        <w:r>
          <w:rPr>
            <w:noProof/>
            <w:webHidden/>
          </w:rPr>
          <w:t>7</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39" w:history="1">
        <w:r w:rsidR="00EC6C01" w:rsidRPr="00C542FC">
          <w:rPr>
            <w:rStyle w:val="ad"/>
            <w:noProof/>
          </w:rPr>
          <w:t xml:space="preserve">2.6 </w:t>
        </w:r>
        <w:r w:rsidR="00EC6C01" w:rsidRPr="00C542FC">
          <w:rPr>
            <w:rStyle w:val="ad"/>
            <w:noProof/>
          </w:rPr>
          <w:t>其他相关资料</w:t>
        </w:r>
        <w:r w:rsidR="00EC6C01">
          <w:rPr>
            <w:noProof/>
            <w:webHidden/>
          </w:rPr>
          <w:tab/>
        </w:r>
        <w:r w:rsidR="00EC6C01">
          <w:rPr>
            <w:noProof/>
            <w:webHidden/>
          </w:rPr>
          <w:fldChar w:fldCharType="begin"/>
        </w:r>
        <w:r w:rsidR="00EC6C01">
          <w:rPr>
            <w:noProof/>
            <w:webHidden/>
          </w:rPr>
          <w:instrText xml:space="preserve"> PAGEREF _Toc161906839 \h </w:instrText>
        </w:r>
        <w:r w:rsidR="00EC6C01">
          <w:rPr>
            <w:noProof/>
            <w:webHidden/>
          </w:rPr>
        </w:r>
        <w:r w:rsidR="00EC6C01">
          <w:rPr>
            <w:noProof/>
            <w:webHidden/>
          </w:rPr>
          <w:fldChar w:fldCharType="separate"/>
        </w:r>
        <w:r>
          <w:rPr>
            <w:noProof/>
            <w:webHidden/>
          </w:rPr>
          <w:t>7</w:t>
        </w:r>
        <w:r w:rsidR="00EC6C01">
          <w:rPr>
            <w:noProof/>
            <w:webHidden/>
          </w:rPr>
          <w:fldChar w:fldCharType="end"/>
        </w:r>
      </w:hyperlink>
    </w:p>
    <w:p w:rsidR="00EC6C01" w:rsidRDefault="0010081B">
      <w:pPr>
        <w:pStyle w:val="12"/>
        <w:rPr>
          <w:rFonts w:asciiTheme="minorHAnsi" w:eastAsiaTheme="minorEastAsia" w:hAnsiTheme="minorHAnsi" w:cstheme="minorBidi"/>
          <w:noProof/>
          <w:szCs w:val="22"/>
        </w:rPr>
      </w:pPr>
      <w:hyperlink w:anchor="_Toc161906840" w:history="1">
        <w:r w:rsidR="00EC6C01" w:rsidRPr="00C542FC">
          <w:rPr>
            <w:rStyle w:val="ad"/>
            <w:b/>
            <w:bCs/>
            <w:noProof/>
          </w:rPr>
          <w:t xml:space="preserve">§3  </w:t>
        </w:r>
        <w:r w:rsidR="00EC6C01" w:rsidRPr="00C542FC">
          <w:rPr>
            <w:rStyle w:val="ad"/>
            <w:b/>
            <w:bCs/>
            <w:noProof/>
          </w:rPr>
          <w:t>主要财务指标、基金净值表现及利润分配情况</w:t>
        </w:r>
        <w:r w:rsidR="00EC6C01">
          <w:rPr>
            <w:noProof/>
            <w:webHidden/>
          </w:rPr>
          <w:tab/>
        </w:r>
        <w:r w:rsidR="00EC6C01">
          <w:rPr>
            <w:noProof/>
            <w:webHidden/>
          </w:rPr>
          <w:fldChar w:fldCharType="begin"/>
        </w:r>
        <w:r w:rsidR="00EC6C01">
          <w:rPr>
            <w:noProof/>
            <w:webHidden/>
          </w:rPr>
          <w:instrText xml:space="preserve"> PAGEREF _Toc161906840 \h </w:instrText>
        </w:r>
        <w:r w:rsidR="00EC6C01">
          <w:rPr>
            <w:noProof/>
            <w:webHidden/>
          </w:rPr>
        </w:r>
        <w:r w:rsidR="00EC6C01">
          <w:rPr>
            <w:noProof/>
            <w:webHidden/>
          </w:rPr>
          <w:fldChar w:fldCharType="separate"/>
        </w:r>
        <w:r>
          <w:rPr>
            <w:noProof/>
            <w:webHidden/>
          </w:rPr>
          <w:t>7</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41" w:history="1">
        <w:r w:rsidR="00EC6C01" w:rsidRPr="00C542FC">
          <w:rPr>
            <w:rStyle w:val="ad"/>
            <w:noProof/>
          </w:rPr>
          <w:t xml:space="preserve">3.1 </w:t>
        </w:r>
        <w:r w:rsidR="00EC6C01" w:rsidRPr="00C542FC">
          <w:rPr>
            <w:rStyle w:val="ad"/>
            <w:noProof/>
          </w:rPr>
          <w:t>主要会计数据和财务指标</w:t>
        </w:r>
        <w:r w:rsidR="00EC6C01">
          <w:rPr>
            <w:noProof/>
            <w:webHidden/>
          </w:rPr>
          <w:tab/>
        </w:r>
        <w:r w:rsidR="00EC6C01">
          <w:rPr>
            <w:noProof/>
            <w:webHidden/>
          </w:rPr>
          <w:fldChar w:fldCharType="begin"/>
        </w:r>
        <w:r w:rsidR="00EC6C01">
          <w:rPr>
            <w:noProof/>
            <w:webHidden/>
          </w:rPr>
          <w:instrText xml:space="preserve"> PAGEREF _Toc161906841 \h </w:instrText>
        </w:r>
        <w:r w:rsidR="00EC6C01">
          <w:rPr>
            <w:noProof/>
            <w:webHidden/>
          </w:rPr>
        </w:r>
        <w:r w:rsidR="00EC6C01">
          <w:rPr>
            <w:noProof/>
            <w:webHidden/>
          </w:rPr>
          <w:fldChar w:fldCharType="separate"/>
        </w:r>
        <w:r>
          <w:rPr>
            <w:noProof/>
            <w:webHidden/>
          </w:rPr>
          <w:t>7</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42" w:history="1">
        <w:r w:rsidR="00EC6C01" w:rsidRPr="00C542FC">
          <w:rPr>
            <w:rStyle w:val="ad"/>
            <w:noProof/>
          </w:rPr>
          <w:t xml:space="preserve">3.2 </w:t>
        </w:r>
        <w:r w:rsidR="00EC6C01" w:rsidRPr="00C542FC">
          <w:rPr>
            <w:rStyle w:val="ad"/>
            <w:noProof/>
          </w:rPr>
          <w:t>基金净值表现</w:t>
        </w:r>
        <w:r w:rsidR="00EC6C01">
          <w:rPr>
            <w:noProof/>
            <w:webHidden/>
          </w:rPr>
          <w:tab/>
        </w:r>
        <w:r w:rsidR="00EC6C01">
          <w:rPr>
            <w:noProof/>
            <w:webHidden/>
          </w:rPr>
          <w:fldChar w:fldCharType="begin"/>
        </w:r>
        <w:r w:rsidR="00EC6C01">
          <w:rPr>
            <w:noProof/>
            <w:webHidden/>
          </w:rPr>
          <w:instrText xml:space="preserve"> PAGEREF _Toc161906842 \h </w:instrText>
        </w:r>
        <w:r w:rsidR="00EC6C01">
          <w:rPr>
            <w:noProof/>
            <w:webHidden/>
          </w:rPr>
        </w:r>
        <w:r w:rsidR="00EC6C01">
          <w:rPr>
            <w:noProof/>
            <w:webHidden/>
          </w:rPr>
          <w:fldChar w:fldCharType="separate"/>
        </w:r>
        <w:r>
          <w:rPr>
            <w:noProof/>
            <w:webHidden/>
          </w:rPr>
          <w:t>9</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43" w:history="1">
        <w:r w:rsidR="00EC6C01" w:rsidRPr="00C542FC">
          <w:rPr>
            <w:rStyle w:val="ad"/>
            <w:noProof/>
          </w:rPr>
          <w:t>3.3</w:t>
        </w:r>
        <w:r w:rsidR="00EC6C01" w:rsidRPr="00C542FC">
          <w:rPr>
            <w:rStyle w:val="ad"/>
            <w:noProof/>
          </w:rPr>
          <w:t>过去三年基金的利润分配情况</w:t>
        </w:r>
        <w:r w:rsidR="00EC6C01">
          <w:rPr>
            <w:noProof/>
            <w:webHidden/>
          </w:rPr>
          <w:tab/>
        </w:r>
        <w:r w:rsidR="00EC6C01">
          <w:rPr>
            <w:noProof/>
            <w:webHidden/>
          </w:rPr>
          <w:fldChar w:fldCharType="begin"/>
        </w:r>
        <w:r w:rsidR="00EC6C01">
          <w:rPr>
            <w:noProof/>
            <w:webHidden/>
          </w:rPr>
          <w:instrText xml:space="preserve"> PAGEREF _Toc161906843 \h </w:instrText>
        </w:r>
        <w:r w:rsidR="00EC6C01">
          <w:rPr>
            <w:noProof/>
            <w:webHidden/>
          </w:rPr>
        </w:r>
        <w:r w:rsidR="00EC6C01">
          <w:rPr>
            <w:noProof/>
            <w:webHidden/>
          </w:rPr>
          <w:fldChar w:fldCharType="separate"/>
        </w:r>
        <w:r>
          <w:rPr>
            <w:noProof/>
            <w:webHidden/>
          </w:rPr>
          <w:t>12</w:t>
        </w:r>
        <w:r w:rsidR="00EC6C01">
          <w:rPr>
            <w:noProof/>
            <w:webHidden/>
          </w:rPr>
          <w:fldChar w:fldCharType="end"/>
        </w:r>
      </w:hyperlink>
    </w:p>
    <w:p w:rsidR="00EC6C01" w:rsidRDefault="0010081B">
      <w:pPr>
        <w:pStyle w:val="12"/>
        <w:rPr>
          <w:rFonts w:asciiTheme="minorHAnsi" w:eastAsiaTheme="minorEastAsia" w:hAnsiTheme="minorHAnsi" w:cstheme="minorBidi"/>
          <w:noProof/>
          <w:szCs w:val="22"/>
        </w:rPr>
      </w:pPr>
      <w:hyperlink w:anchor="_Toc161906844" w:history="1">
        <w:r w:rsidR="00EC6C01" w:rsidRPr="00C542FC">
          <w:rPr>
            <w:rStyle w:val="ad"/>
            <w:b/>
            <w:bCs/>
            <w:noProof/>
          </w:rPr>
          <w:t xml:space="preserve">§4  </w:t>
        </w:r>
        <w:r w:rsidR="00EC6C01" w:rsidRPr="00C542FC">
          <w:rPr>
            <w:rStyle w:val="ad"/>
            <w:b/>
            <w:bCs/>
            <w:noProof/>
          </w:rPr>
          <w:t>管理人报告</w:t>
        </w:r>
        <w:r w:rsidR="00EC6C01">
          <w:rPr>
            <w:noProof/>
            <w:webHidden/>
          </w:rPr>
          <w:tab/>
        </w:r>
        <w:r w:rsidR="00EC6C01">
          <w:rPr>
            <w:noProof/>
            <w:webHidden/>
          </w:rPr>
          <w:fldChar w:fldCharType="begin"/>
        </w:r>
        <w:r w:rsidR="00EC6C01">
          <w:rPr>
            <w:noProof/>
            <w:webHidden/>
          </w:rPr>
          <w:instrText xml:space="preserve"> PAGEREF _Toc161906844 \h </w:instrText>
        </w:r>
        <w:r w:rsidR="00EC6C01">
          <w:rPr>
            <w:noProof/>
            <w:webHidden/>
          </w:rPr>
        </w:r>
        <w:r w:rsidR="00EC6C01">
          <w:rPr>
            <w:noProof/>
            <w:webHidden/>
          </w:rPr>
          <w:fldChar w:fldCharType="separate"/>
        </w:r>
        <w:r>
          <w:rPr>
            <w:noProof/>
            <w:webHidden/>
          </w:rPr>
          <w:t>12</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45" w:history="1">
        <w:r w:rsidR="00EC6C01" w:rsidRPr="00C542FC">
          <w:rPr>
            <w:rStyle w:val="ad"/>
            <w:noProof/>
          </w:rPr>
          <w:t xml:space="preserve">4.1 </w:t>
        </w:r>
        <w:r w:rsidR="00EC6C01" w:rsidRPr="00C542FC">
          <w:rPr>
            <w:rStyle w:val="ad"/>
            <w:noProof/>
          </w:rPr>
          <w:t>基金管理人及基金经理情况</w:t>
        </w:r>
        <w:r w:rsidR="00EC6C01">
          <w:rPr>
            <w:noProof/>
            <w:webHidden/>
          </w:rPr>
          <w:tab/>
        </w:r>
        <w:r w:rsidR="00EC6C01">
          <w:rPr>
            <w:noProof/>
            <w:webHidden/>
          </w:rPr>
          <w:fldChar w:fldCharType="begin"/>
        </w:r>
        <w:r w:rsidR="00EC6C01">
          <w:rPr>
            <w:noProof/>
            <w:webHidden/>
          </w:rPr>
          <w:instrText xml:space="preserve"> PAGEREF _Toc161906845 \h </w:instrText>
        </w:r>
        <w:r w:rsidR="00EC6C01">
          <w:rPr>
            <w:noProof/>
            <w:webHidden/>
          </w:rPr>
        </w:r>
        <w:r w:rsidR="00EC6C01">
          <w:rPr>
            <w:noProof/>
            <w:webHidden/>
          </w:rPr>
          <w:fldChar w:fldCharType="separate"/>
        </w:r>
        <w:r>
          <w:rPr>
            <w:noProof/>
            <w:webHidden/>
          </w:rPr>
          <w:t>12</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46" w:history="1">
        <w:r w:rsidR="00EC6C01" w:rsidRPr="00C542FC">
          <w:rPr>
            <w:rStyle w:val="ad"/>
            <w:noProof/>
          </w:rPr>
          <w:t xml:space="preserve">4.2 </w:t>
        </w:r>
        <w:r w:rsidR="00EC6C01" w:rsidRPr="00C542FC">
          <w:rPr>
            <w:rStyle w:val="ad"/>
            <w:noProof/>
          </w:rPr>
          <w:t>境外投资顾问为本基金提供投资建议的主要成员简介</w:t>
        </w:r>
        <w:r w:rsidR="00EC6C01">
          <w:rPr>
            <w:noProof/>
            <w:webHidden/>
          </w:rPr>
          <w:tab/>
        </w:r>
        <w:r w:rsidR="00EC6C01">
          <w:rPr>
            <w:noProof/>
            <w:webHidden/>
          </w:rPr>
          <w:fldChar w:fldCharType="begin"/>
        </w:r>
        <w:r w:rsidR="00EC6C01">
          <w:rPr>
            <w:noProof/>
            <w:webHidden/>
          </w:rPr>
          <w:instrText xml:space="preserve"> PAGEREF _Toc161906846 \h </w:instrText>
        </w:r>
        <w:r w:rsidR="00EC6C01">
          <w:rPr>
            <w:noProof/>
            <w:webHidden/>
          </w:rPr>
        </w:r>
        <w:r w:rsidR="00EC6C01">
          <w:rPr>
            <w:noProof/>
            <w:webHidden/>
          </w:rPr>
          <w:fldChar w:fldCharType="separate"/>
        </w:r>
        <w:r>
          <w:rPr>
            <w:noProof/>
            <w:webHidden/>
          </w:rPr>
          <w:t>15</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47" w:history="1">
        <w:r w:rsidR="00EC6C01" w:rsidRPr="00C542FC">
          <w:rPr>
            <w:rStyle w:val="ad"/>
            <w:noProof/>
          </w:rPr>
          <w:t xml:space="preserve">4.3 </w:t>
        </w:r>
        <w:r w:rsidR="00EC6C01" w:rsidRPr="00C542FC">
          <w:rPr>
            <w:rStyle w:val="ad"/>
            <w:noProof/>
          </w:rPr>
          <w:t>管理人对报告期内本基金运作遵规守信情况的说明</w:t>
        </w:r>
        <w:r w:rsidR="00EC6C01">
          <w:rPr>
            <w:noProof/>
            <w:webHidden/>
          </w:rPr>
          <w:tab/>
        </w:r>
        <w:r w:rsidR="00EC6C01">
          <w:rPr>
            <w:noProof/>
            <w:webHidden/>
          </w:rPr>
          <w:fldChar w:fldCharType="begin"/>
        </w:r>
        <w:r w:rsidR="00EC6C01">
          <w:rPr>
            <w:noProof/>
            <w:webHidden/>
          </w:rPr>
          <w:instrText xml:space="preserve"> PAGEREF _Toc161906847 \h </w:instrText>
        </w:r>
        <w:r w:rsidR="00EC6C01">
          <w:rPr>
            <w:noProof/>
            <w:webHidden/>
          </w:rPr>
        </w:r>
        <w:r w:rsidR="00EC6C01">
          <w:rPr>
            <w:noProof/>
            <w:webHidden/>
          </w:rPr>
          <w:fldChar w:fldCharType="separate"/>
        </w:r>
        <w:r>
          <w:rPr>
            <w:noProof/>
            <w:webHidden/>
          </w:rPr>
          <w:t>16</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48" w:history="1">
        <w:r w:rsidR="00EC6C01" w:rsidRPr="00C542FC">
          <w:rPr>
            <w:rStyle w:val="ad"/>
            <w:noProof/>
          </w:rPr>
          <w:t xml:space="preserve">4.4 </w:t>
        </w:r>
        <w:r w:rsidR="00EC6C01" w:rsidRPr="00C542FC">
          <w:rPr>
            <w:rStyle w:val="ad"/>
            <w:noProof/>
          </w:rPr>
          <w:t>管理人对报告期内公平交易情况的专项说明</w:t>
        </w:r>
        <w:r w:rsidR="00EC6C01">
          <w:rPr>
            <w:noProof/>
            <w:webHidden/>
          </w:rPr>
          <w:tab/>
        </w:r>
        <w:r w:rsidR="00EC6C01">
          <w:rPr>
            <w:noProof/>
            <w:webHidden/>
          </w:rPr>
          <w:fldChar w:fldCharType="begin"/>
        </w:r>
        <w:r w:rsidR="00EC6C01">
          <w:rPr>
            <w:noProof/>
            <w:webHidden/>
          </w:rPr>
          <w:instrText xml:space="preserve"> PAGEREF _Toc161906848 \h </w:instrText>
        </w:r>
        <w:r w:rsidR="00EC6C01">
          <w:rPr>
            <w:noProof/>
            <w:webHidden/>
          </w:rPr>
        </w:r>
        <w:r w:rsidR="00EC6C01">
          <w:rPr>
            <w:noProof/>
            <w:webHidden/>
          </w:rPr>
          <w:fldChar w:fldCharType="separate"/>
        </w:r>
        <w:r>
          <w:rPr>
            <w:noProof/>
            <w:webHidden/>
          </w:rPr>
          <w:t>16</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49" w:history="1">
        <w:r w:rsidR="00EC6C01" w:rsidRPr="00C542FC">
          <w:rPr>
            <w:rStyle w:val="ad"/>
            <w:noProof/>
          </w:rPr>
          <w:t xml:space="preserve">4.5 </w:t>
        </w:r>
        <w:r w:rsidR="00EC6C01" w:rsidRPr="00C542FC">
          <w:rPr>
            <w:rStyle w:val="ad"/>
            <w:noProof/>
          </w:rPr>
          <w:t>管理人对报告期内基金的投资策略和业绩表现的说明</w:t>
        </w:r>
        <w:r w:rsidR="00EC6C01">
          <w:rPr>
            <w:noProof/>
            <w:webHidden/>
          </w:rPr>
          <w:tab/>
        </w:r>
        <w:r w:rsidR="00EC6C01">
          <w:rPr>
            <w:noProof/>
            <w:webHidden/>
          </w:rPr>
          <w:fldChar w:fldCharType="begin"/>
        </w:r>
        <w:r w:rsidR="00EC6C01">
          <w:rPr>
            <w:noProof/>
            <w:webHidden/>
          </w:rPr>
          <w:instrText xml:space="preserve"> PAGEREF _Toc161906849 \h </w:instrText>
        </w:r>
        <w:r w:rsidR="00EC6C01">
          <w:rPr>
            <w:noProof/>
            <w:webHidden/>
          </w:rPr>
        </w:r>
        <w:r w:rsidR="00EC6C01">
          <w:rPr>
            <w:noProof/>
            <w:webHidden/>
          </w:rPr>
          <w:fldChar w:fldCharType="separate"/>
        </w:r>
        <w:r>
          <w:rPr>
            <w:noProof/>
            <w:webHidden/>
          </w:rPr>
          <w:t>17</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50" w:history="1">
        <w:r w:rsidR="00EC6C01" w:rsidRPr="00C542FC">
          <w:rPr>
            <w:rStyle w:val="ad"/>
            <w:noProof/>
          </w:rPr>
          <w:t xml:space="preserve">4.6 </w:t>
        </w:r>
        <w:r w:rsidR="00EC6C01" w:rsidRPr="00C542FC">
          <w:rPr>
            <w:rStyle w:val="ad"/>
            <w:noProof/>
          </w:rPr>
          <w:t>管理人对宏观经济、证券市场及行业走势的简要展望</w:t>
        </w:r>
        <w:r w:rsidR="00EC6C01">
          <w:rPr>
            <w:noProof/>
            <w:webHidden/>
          </w:rPr>
          <w:tab/>
        </w:r>
        <w:r w:rsidR="00EC6C01">
          <w:rPr>
            <w:noProof/>
            <w:webHidden/>
          </w:rPr>
          <w:fldChar w:fldCharType="begin"/>
        </w:r>
        <w:r w:rsidR="00EC6C01">
          <w:rPr>
            <w:noProof/>
            <w:webHidden/>
          </w:rPr>
          <w:instrText xml:space="preserve"> PAGEREF _Toc161906850 \h </w:instrText>
        </w:r>
        <w:r w:rsidR="00EC6C01">
          <w:rPr>
            <w:noProof/>
            <w:webHidden/>
          </w:rPr>
        </w:r>
        <w:r w:rsidR="00EC6C01">
          <w:rPr>
            <w:noProof/>
            <w:webHidden/>
          </w:rPr>
          <w:fldChar w:fldCharType="separate"/>
        </w:r>
        <w:r>
          <w:rPr>
            <w:noProof/>
            <w:webHidden/>
          </w:rPr>
          <w:t>18</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51" w:history="1">
        <w:r w:rsidR="00EC6C01" w:rsidRPr="00C542FC">
          <w:rPr>
            <w:rStyle w:val="ad"/>
            <w:noProof/>
          </w:rPr>
          <w:t xml:space="preserve">4.7 </w:t>
        </w:r>
        <w:r w:rsidR="00EC6C01" w:rsidRPr="00C542FC">
          <w:rPr>
            <w:rStyle w:val="ad"/>
            <w:noProof/>
          </w:rPr>
          <w:t>管理人内部有关本基金的监察稽核工作情况</w:t>
        </w:r>
        <w:r w:rsidR="00EC6C01">
          <w:rPr>
            <w:noProof/>
            <w:webHidden/>
          </w:rPr>
          <w:tab/>
        </w:r>
        <w:r w:rsidR="00EC6C01">
          <w:rPr>
            <w:noProof/>
            <w:webHidden/>
          </w:rPr>
          <w:fldChar w:fldCharType="begin"/>
        </w:r>
        <w:r w:rsidR="00EC6C01">
          <w:rPr>
            <w:noProof/>
            <w:webHidden/>
          </w:rPr>
          <w:instrText xml:space="preserve"> PAGEREF _Toc161906851 \h </w:instrText>
        </w:r>
        <w:r w:rsidR="00EC6C01">
          <w:rPr>
            <w:noProof/>
            <w:webHidden/>
          </w:rPr>
        </w:r>
        <w:r w:rsidR="00EC6C01">
          <w:rPr>
            <w:noProof/>
            <w:webHidden/>
          </w:rPr>
          <w:fldChar w:fldCharType="separate"/>
        </w:r>
        <w:r>
          <w:rPr>
            <w:noProof/>
            <w:webHidden/>
          </w:rPr>
          <w:t>19</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52" w:history="1">
        <w:r w:rsidR="00EC6C01" w:rsidRPr="00C542FC">
          <w:rPr>
            <w:rStyle w:val="ad"/>
            <w:noProof/>
          </w:rPr>
          <w:t xml:space="preserve">4.8 </w:t>
        </w:r>
        <w:r w:rsidR="00EC6C01" w:rsidRPr="00C542FC">
          <w:rPr>
            <w:rStyle w:val="ad"/>
            <w:noProof/>
          </w:rPr>
          <w:t>管理人对报告期内基金估值程序等事项的说明</w:t>
        </w:r>
        <w:r w:rsidR="00EC6C01">
          <w:rPr>
            <w:noProof/>
            <w:webHidden/>
          </w:rPr>
          <w:tab/>
        </w:r>
        <w:r w:rsidR="00EC6C01">
          <w:rPr>
            <w:noProof/>
            <w:webHidden/>
          </w:rPr>
          <w:fldChar w:fldCharType="begin"/>
        </w:r>
        <w:r w:rsidR="00EC6C01">
          <w:rPr>
            <w:noProof/>
            <w:webHidden/>
          </w:rPr>
          <w:instrText xml:space="preserve"> PAGEREF _Toc161906852 \h </w:instrText>
        </w:r>
        <w:r w:rsidR="00EC6C01">
          <w:rPr>
            <w:noProof/>
            <w:webHidden/>
          </w:rPr>
        </w:r>
        <w:r w:rsidR="00EC6C01">
          <w:rPr>
            <w:noProof/>
            <w:webHidden/>
          </w:rPr>
          <w:fldChar w:fldCharType="separate"/>
        </w:r>
        <w:r>
          <w:rPr>
            <w:noProof/>
            <w:webHidden/>
          </w:rPr>
          <w:t>20</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53" w:history="1">
        <w:r w:rsidR="00EC6C01" w:rsidRPr="00C542FC">
          <w:rPr>
            <w:rStyle w:val="ad"/>
            <w:noProof/>
          </w:rPr>
          <w:t xml:space="preserve">4.9 </w:t>
        </w:r>
        <w:r w:rsidR="00EC6C01" w:rsidRPr="00C542FC">
          <w:rPr>
            <w:rStyle w:val="ad"/>
            <w:noProof/>
          </w:rPr>
          <w:t>管理人对报告期内基金利润分配情况的说明</w:t>
        </w:r>
        <w:r w:rsidR="00EC6C01">
          <w:rPr>
            <w:noProof/>
            <w:webHidden/>
          </w:rPr>
          <w:tab/>
        </w:r>
        <w:r w:rsidR="00EC6C01">
          <w:rPr>
            <w:noProof/>
            <w:webHidden/>
          </w:rPr>
          <w:fldChar w:fldCharType="begin"/>
        </w:r>
        <w:r w:rsidR="00EC6C01">
          <w:rPr>
            <w:noProof/>
            <w:webHidden/>
          </w:rPr>
          <w:instrText xml:space="preserve"> PAGEREF _Toc161906853 \h </w:instrText>
        </w:r>
        <w:r w:rsidR="00EC6C01">
          <w:rPr>
            <w:noProof/>
            <w:webHidden/>
          </w:rPr>
        </w:r>
        <w:r w:rsidR="00EC6C01">
          <w:rPr>
            <w:noProof/>
            <w:webHidden/>
          </w:rPr>
          <w:fldChar w:fldCharType="separate"/>
        </w:r>
        <w:r>
          <w:rPr>
            <w:noProof/>
            <w:webHidden/>
          </w:rPr>
          <w:t>20</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54" w:history="1">
        <w:r w:rsidR="00EC6C01" w:rsidRPr="00C542FC">
          <w:rPr>
            <w:rStyle w:val="ad"/>
            <w:noProof/>
          </w:rPr>
          <w:t xml:space="preserve">4.10 </w:t>
        </w:r>
        <w:r w:rsidR="00EC6C01" w:rsidRPr="00C542FC">
          <w:rPr>
            <w:rStyle w:val="ad"/>
            <w:noProof/>
          </w:rPr>
          <w:t>报告期内管理人对本基金持有人数或基金资产净值预警情形的说明</w:t>
        </w:r>
        <w:r w:rsidR="00EC6C01">
          <w:rPr>
            <w:noProof/>
            <w:webHidden/>
          </w:rPr>
          <w:tab/>
        </w:r>
        <w:r w:rsidR="00EC6C01">
          <w:rPr>
            <w:noProof/>
            <w:webHidden/>
          </w:rPr>
          <w:fldChar w:fldCharType="begin"/>
        </w:r>
        <w:r w:rsidR="00EC6C01">
          <w:rPr>
            <w:noProof/>
            <w:webHidden/>
          </w:rPr>
          <w:instrText xml:space="preserve"> PAGEREF _Toc161906854 \h </w:instrText>
        </w:r>
        <w:r w:rsidR="00EC6C01">
          <w:rPr>
            <w:noProof/>
            <w:webHidden/>
          </w:rPr>
        </w:r>
        <w:r w:rsidR="00EC6C01">
          <w:rPr>
            <w:noProof/>
            <w:webHidden/>
          </w:rPr>
          <w:fldChar w:fldCharType="separate"/>
        </w:r>
        <w:r>
          <w:rPr>
            <w:noProof/>
            <w:webHidden/>
          </w:rPr>
          <w:t>20</w:t>
        </w:r>
        <w:r w:rsidR="00EC6C01">
          <w:rPr>
            <w:noProof/>
            <w:webHidden/>
          </w:rPr>
          <w:fldChar w:fldCharType="end"/>
        </w:r>
      </w:hyperlink>
    </w:p>
    <w:p w:rsidR="00EC6C01" w:rsidRDefault="0010081B">
      <w:pPr>
        <w:pStyle w:val="12"/>
        <w:rPr>
          <w:rFonts w:asciiTheme="minorHAnsi" w:eastAsiaTheme="minorEastAsia" w:hAnsiTheme="minorHAnsi" w:cstheme="minorBidi"/>
          <w:noProof/>
          <w:szCs w:val="22"/>
        </w:rPr>
      </w:pPr>
      <w:hyperlink w:anchor="_Toc161906855" w:history="1">
        <w:r w:rsidR="00EC6C01" w:rsidRPr="00C542FC">
          <w:rPr>
            <w:rStyle w:val="ad"/>
            <w:b/>
            <w:bCs/>
            <w:noProof/>
          </w:rPr>
          <w:t xml:space="preserve">§5  </w:t>
        </w:r>
        <w:r w:rsidR="00EC6C01" w:rsidRPr="00C542FC">
          <w:rPr>
            <w:rStyle w:val="ad"/>
            <w:b/>
            <w:bCs/>
            <w:noProof/>
          </w:rPr>
          <w:t>托管人报告</w:t>
        </w:r>
        <w:r w:rsidR="00EC6C01">
          <w:rPr>
            <w:noProof/>
            <w:webHidden/>
          </w:rPr>
          <w:tab/>
        </w:r>
        <w:r w:rsidR="00EC6C01">
          <w:rPr>
            <w:noProof/>
            <w:webHidden/>
          </w:rPr>
          <w:fldChar w:fldCharType="begin"/>
        </w:r>
        <w:r w:rsidR="00EC6C01">
          <w:rPr>
            <w:noProof/>
            <w:webHidden/>
          </w:rPr>
          <w:instrText xml:space="preserve"> PAGEREF _Toc161906855 \h </w:instrText>
        </w:r>
        <w:r w:rsidR="00EC6C01">
          <w:rPr>
            <w:noProof/>
            <w:webHidden/>
          </w:rPr>
        </w:r>
        <w:r w:rsidR="00EC6C01">
          <w:rPr>
            <w:noProof/>
            <w:webHidden/>
          </w:rPr>
          <w:fldChar w:fldCharType="separate"/>
        </w:r>
        <w:r>
          <w:rPr>
            <w:noProof/>
            <w:webHidden/>
          </w:rPr>
          <w:t>21</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56" w:history="1">
        <w:r w:rsidR="00EC6C01" w:rsidRPr="00C542FC">
          <w:rPr>
            <w:rStyle w:val="ad"/>
            <w:noProof/>
          </w:rPr>
          <w:t xml:space="preserve">5.1 </w:t>
        </w:r>
        <w:r w:rsidR="00EC6C01" w:rsidRPr="00C542FC">
          <w:rPr>
            <w:rStyle w:val="ad"/>
            <w:noProof/>
          </w:rPr>
          <w:t>报告期内本基金托管人遵规守信情况声明</w:t>
        </w:r>
        <w:r w:rsidR="00EC6C01">
          <w:rPr>
            <w:noProof/>
            <w:webHidden/>
          </w:rPr>
          <w:tab/>
        </w:r>
        <w:r w:rsidR="00EC6C01">
          <w:rPr>
            <w:noProof/>
            <w:webHidden/>
          </w:rPr>
          <w:fldChar w:fldCharType="begin"/>
        </w:r>
        <w:r w:rsidR="00EC6C01">
          <w:rPr>
            <w:noProof/>
            <w:webHidden/>
          </w:rPr>
          <w:instrText xml:space="preserve"> PAGEREF _Toc161906856 \h </w:instrText>
        </w:r>
        <w:r w:rsidR="00EC6C01">
          <w:rPr>
            <w:noProof/>
            <w:webHidden/>
          </w:rPr>
        </w:r>
        <w:r w:rsidR="00EC6C01">
          <w:rPr>
            <w:noProof/>
            <w:webHidden/>
          </w:rPr>
          <w:fldChar w:fldCharType="separate"/>
        </w:r>
        <w:r>
          <w:rPr>
            <w:noProof/>
            <w:webHidden/>
          </w:rPr>
          <w:t>21</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57" w:history="1">
        <w:r w:rsidR="00EC6C01" w:rsidRPr="00C542FC">
          <w:rPr>
            <w:rStyle w:val="ad"/>
            <w:noProof/>
          </w:rPr>
          <w:t xml:space="preserve">5.2 </w:t>
        </w:r>
        <w:r w:rsidR="00EC6C01" w:rsidRPr="00C542FC">
          <w:rPr>
            <w:rStyle w:val="ad"/>
            <w:noProof/>
          </w:rPr>
          <w:t>托管人对报告期内本基金投资运作遵规守信、净值计算、利润分配等情况的说明</w:t>
        </w:r>
        <w:r w:rsidR="00EC6C01">
          <w:rPr>
            <w:noProof/>
            <w:webHidden/>
          </w:rPr>
          <w:tab/>
        </w:r>
        <w:r w:rsidR="00EC6C01">
          <w:rPr>
            <w:noProof/>
            <w:webHidden/>
          </w:rPr>
          <w:fldChar w:fldCharType="begin"/>
        </w:r>
        <w:r w:rsidR="00EC6C01">
          <w:rPr>
            <w:noProof/>
            <w:webHidden/>
          </w:rPr>
          <w:instrText xml:space="preserve"> PAGEREF _Toc161906857 \h </w:instrText>
        </w:r>
        <w:r w:rsidR="00EC6C01">
          <w:rPr>
            <w:noProof/>
            <w:webHidden/>
          </w:rPr>
        </w:r>
        <w:r w:rsidR="00EC6C01">
          <w:rPr>
            <w:noProof/>
            <w:webHidden/>
          </w:rPr>
          <w:fldChar w:fldCharType="separate"/>
        </w:r>
        <w:r>
          <w:rPr>
            <w:noProof/>
            <w:webHidden/>
          </w:rPr>
          <w:t>21</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58" w:history="1">
        <w:r w:rsidR="00EC6C01" w:rsidRPr="00C542FC">
          <w:rPr>
            <w:rStyle w:val="ad"/>
            <w:noProof/>
          </w:rPr>
          <w:t xml:space="preserve">5.3 </w:t>
        </w:r>
        <w:r w:rsidR="00EC6C01" w:rsidRPr="00C542FC">
          <w:rPr>
            <w:rStyle w:val="ad"/>
            <w:noProof/>
          </w:rPr>
          <w:t>托管人对本年度报告中财务信息等内容的真实、准确和完整发表意见</w:t>
        </w:r>
        <w:r w:rsidR="00EC6C01">
          <w:rPr>
            <w:noProof/>
            <w:webHidden/>
          </w:rPr>
          <w:tab/>
        </w:r>
        <w:r w:rsidR="00EC6C01">
          <w:rPr>
            <w:noProof/>
            <w:webHidden/>
          </w:rPr>
          <w:fldChar w:fldCharType="begin"/>
        </w:r>
        <w:r w:rsidR="00EC6C01">
          <w:rPr>
            <w:noProof/>
            <w:webHidden/>
          </w:rPr>
          <w:instrText xml:space="preserve"> PAGEREF _Toc161906858 \h </w:instrText>
        </w:r>
        <w:r w:rsidR="00EC6C01">
          <w:rPr>
            <w:noProof/>
            <w:webHidden/>
          </w:rPr>
        </w:r>
        <w:r w:rsidR="00EC6C01">
          <w:rPr>
            <w:noProof/>
            <w:webHidden/>
          </w:rPr>
          <w:fldChar w:fldCharType="separate"/>
        </w:r>
        <w:r>
          <w:rPr>
            <w:noProof/>
            <w:webHidden/>
          </w:rPr>
          <w:t>21</w:t>
        </w:r>
        <w:r w:rsidR="00EC6C01">
          <w:rPr>
            <w:noProof/>
            <w:webHidden/>
          </w:rPr>
          <w:fldChar w:fldCharType="end"/>
        </w:r>
      </w:hyperlink>
    </w:p>
    <w:p w:rsidR="00EC6C01" w:rsidRDefault="0010081B">
      <w:pPr>
        <w:pStyle w:val="12"/>
        <w:rPr>
          <w:rFonts w:asciiTheme="minorHAnsi" w:eastAsiaTheme="minorEastAsia" w:hAnsiTheme="minorHAnsi" w:cstheme="minorBidi"/>
          <w:noProof/>
          <w:szCs w:val="22"/>
        </w:rPr>
      </w:pPr>
      <w:hyperlink w:anchor="_Toc161906859" w:history="1">
        <w:r w:rsidR="00EC6C01" w:rsidRPr="00C542FC">
          <w:rPr>
            <w:rStyle w:val="ad"/>
            <w:b/>
            <w:bCs/>
            <w:noProof/>
          </w:rPr>
          <w:t xml:space="preserve">§6  </w:t>
        </w:r>
        <w:r w:rsidR="00EC6C01" w:rsidRPr="00C542FC">
          <w:rPr>
            <w:rStyle w:val="ad"/>
            <w:b/>
            <w:bCs/>
            <w:noProof/>
          </w:rPr>
          <w:t>审计报告</w:t>
        </w:r>
        <w:r w:rsidR="00EC6C01">
          <w:rPr>
            <w:noProof/>
            <w:webHidden/>
          </w:rPr>
          <w:tab/>
        </w:r>
        <w:r w:rsidR="00EC6C01">
          <w:rPr>
            <w:noProof/>
            <w:webHidden/>
          </w:rPr>
          <w:fldChar w:fldCharType="begin"/>
        </w:r>
        <w:r w:rsidR="00EC6C01">
          <w:rPr>
            <w:noProof/>
            <w:webHidden/>
          </w:rPr>
          <w:instrText xml:space="preserve"> PAGEREF _Toc161906859 \h </w:instrText>
        </w:r>
        <w:r w:rsidR="00EC6C01">
          <w:rPr>
            <w:noProof/>
            <w:webHidden/>
          </w:rPr>
        </w:r>
        <w:r w:rsidR="00EC6C01">
          <w:rPr>
            <w:noProof/>
            <w:webHidden/>
          </w:rPr>
          <w:fldChar w:fldCharType="separate"/>
        </w:r>
        <w:r>
          <w:rPr>
            <w:noProof/>
            <w:webHidden/>
          </w:rPr>
          <w:t>21</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60" w:history="1">
        <w:r w:rsidR="00EC6C01" w:rsidRPr="00C542FC">
          <w:rPr>
            <w:rStyle w:val="ad"/>
            <w:noProof/>
          </w:rPr>
          <w:t xml:space="preserve">6.1 </w:t>
        </w:r>
        <w:r w:rsidR="00EC6C01" w:rsidRPr="00C542FC">
          <w:rPr>
            <w:rStyle w:val="ad"/>
            <w:noProof/>
          </w:rPr>
          <w:t>审计意见</w:t>
        </w:r>
        <w:r w:rsidR="00EC6C01">
          <w:rPr>
            <w:noProof/>
            <w:webHidden/>
          </w:rPr>
          <w:tab/>
        </w:r>
        <w:r w:rsidR="00EC6C01">
          <w:rPr>
            <w:noProof/>
            <w:webHidden/>
          </w:rPr>
          <w:fldChar w:fldCharType="begin"/>
        </w:r>
        <w:r w:rsidR="00EC6C01">
          <w:rPr>
            <w:noProof/>
            <w:webHidden/>
          </w:rPr>
          <w:instrText xml:space="preserve"> PAGEREF _Toc161906860 \h </w:instrText>
        </w:r>
        <w:r w:rsidR="00EC6C01">
          <w:rPr>
            <w:noProof/>
            <w:webHidden/>
          </w:rPr>
        </w:r>
        <w:r w:rsidR="00EC6C01">
          <w:rPr>
            <w:noProof/>
            <w:webHidden/>
          </w:rPr>
          <w:fldChar w:fldCharType="separate"/>
        </w:r>
        <w:r>
          <w:rPr>
            <w:noProof/>
            <w:webHidden/>
          </w:rPr>
          <w:t>21</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61" w:history="1">
        <w:r w:rsidR="00EC6C01" w:rsidRPr="00C542FC">
          <w:rPr>
            <w:rStyle w:val="ad"/>
            <w:noProof/>
          </w:rPr>
          <w:t xml:space="preserve">6.2 </w:t>
        </w:r>
        <w:r w:rsidR="00EC6C01" w:rsidRPr="00C542FC">
          <w:rPr>
            <w:rStyle w:val="ad"/>
            <w:noProof/>
          </w:rPr>
          <w:t>形成审计意见的基础</w:t>
        </w:r>
        <w:r w:rsidR="00EC6C01">
          <w:rPr>
            <w:noProof/>
            <w:webHidden/>
          </w:rPr>
          <w:tab/>
        </w:r>
        <w:r w:rsidR="00EC6C01">
          <w:rPr>
            <w:noProof/>
            <w:webHidden/>
          </w:rPr>
          <w:fldChar w:fldCharType="begin"/>
        </w:r>
        <w:r w:rsidR="00EC6C01">
          <w:rPr>
            <w:noProof/>
            <w:webHidden/>
          </w:rPr>
          <w:instrText xml:space="preserve"> PAGEREF _Toc161906861 \h </w:instrText>
        </w:r>
        <w:r w:rsidR="00EC6C01">
          <w:rPr>
            <w:noProof/>
            <w:webHidden/>
          </w:rPr>
        </w:r>
        <w:r w:rsidR="00EC6C01">
          <w:rPr>
            <w:noProof/>
            <w:webHidden/>
          </w:rPr>
          <w:fldChar w:fldCharType="separate"/>
        </w:r>
        <w:r>
          <w:rPr>
            <w:noProof/>
            <w:webHidden/>
          </w:rPr>
          <w:t>22</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62" w:history="1">
        <w:r w:rsidR="00EC6C01" w:rsidRPr="00C542FC">
          <w:rPr>
            <w:rStyle w:val="ad"/>
            <w:noProof/>
          </w:rPr>
          <w:t xml:space="preserve">6.3 </w:t>
        </w:r>
        <w:r w:rsidR="00EC6C01" w:rsidRPr="00C542FC">
          <w:rPr>
            <w:rStyle w:val="ad"/>
            <w:noProof/>
          </w:rPr>
          <w:t>管理层对财务报表的责任</w:t>
        </w:r>
        <w:r w:rsidR="00EC6C01">
          <w:rPr>
            <w:noProof/>
            <w:webHidden/>
          </w:rPr>
          <w:tab/>
        </w:r>
        <w:r w:rsidR="00EC6C01">
          <w:rPr>
            <w:noProof/>
            <w:webHidden/>
          </w:rPr>
          <w:fldChar w:fldCharType="begin"/>
        </w:r>
        <w:r w:rsidR="00EC6C01">
          <w:rPr>
            <w:noProof/>
            <w:webHidden/>
          </w:rPr>
          <w:instrText xml:space="preserve"> PAGEREF _Toc161906862 \h </w:instrText>
        </w:r>
        <w:r w:rsidR="00EC6C01">
          <w:rPr>
            <w:noProof/>
            <w:webHidden/>
          </w:rPr>
        </w:r>
        <w:r w:rsidR="00EC6C01">
          <w:rPr>
            <w:noProof/>
            <w:webHidden/>
          </w:rPr>
          <w:fldChar w:fldCharType="separate"/>
        </w:r>
        <w:r>
          <w:rPr>
            <w:noProof/>
            <w:webHidden/>
          </w:rPr>
          <w:t>22</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63" w:history="1">
        <w:r w:rsidR="00EC6C01" w:rsidRPr="00C542FC">
          <w:rPr>
            <w:rStyle w:val="ad"/>
            <w:noProof/>
          </w:rPr>
          <w:t xml:space="preserve">6.4 </w:t>
        </w:r>
        <w:r w:rsidR="00EC6C01" w:rsidRPr="00C542FC">
          <w:rPr>
            <w:rStyle w:val="ad"/>
            <w:noProof/>
          </w:rPr>
          <w:t>注册会计师的责任</w:t>
        </w:r>
        <w:r w:rsidR="00EC6C01">
          <w:rPr>
            <w:noProof/>
            <w:webHidden/>
          </w:rPr>
          <w:tab/>
        </w:r>
        <w:r w:rsidR="00EC6C01">
          <w:rPr>
            <w:noProof/>
            <w:webHidden/>
          </w:rPr>
          <w:fldChar w:fldCharType="begin"/>
        </w:r>
        <w:r w:rsidR="00EC6C01">
          <w:rPr>
            <w:noProof/>
            <w:webHidden/>
          </w:rPr>
          <w:instrText xml:space="preserve"> PAGEREF _Toc161906863 \h </w:instrText>
        </w:r>
        <w:r w:rsidR="00EC6C01">
          <w:rPr>
            <w:noProof/>
            <w:webHidden/>
          </w:rPr>
        </w:r>
        <w:r w:rsidR="00EC6C01">
          <w:rPr>
            <w:noProof/>
            <w:webHidden/>
          </w:rPr>
          <w:fldChar w:fldCharType="separate"/>
        </w:r>
        <w:r>
          <w:rPr>
            <w:noProof/>
            <w:webHidden/>
          </w:rPr>
          <w:t>22</w:t>
        </w:r>
        <w:r w:rsidR="00EC6C01">
          <w:rPr>
            <w:noProof/>
            <w:webHidden/>
          </w:rPr>
          <w:fldChar w:fldCharType="end"/>
        </w:r>
      </w:hyperlink>
    </w:p>
    <w:p w:rsidR="00EC6C01" w:rsidRDefault="0010081B">
      <w:pPr>
        <w:pStyle w:val="12"/>
        <w:rPr>
          <w:rFonts w:asciiTheme="minorHAnsi" w:eastAsiaTheme="minorEastAsia" w:hAnsiTheme="minorHAnsi" w:cstheme="minorBidi"/>
          <w:noProof/>
          <w:szCs w:val="22"/>
        </w:rPr>
      </w:pPr>
      <w:hyperlink w:anchor="_Toc161906864" w:history="1">
        <w:r w:rsidR="00EC6C01" w:rsidRPr="00C542FC">
          <w:rPr>
            <w:rStyle w:val="ad"/>
            <w:b/>
            <w:bCs/>
            <w:noProof/>
          </w:rPr>
          <w:t xml:space="preserve">§7  </w:t>
        </w:r>
        <w:r w:rsidR="00EC6C01" w:rsidRPr="00C542FC">
          <w:rPr>
            <w:rStyle w:val="ad"/>
            <w:b/>
            <w:bCs/>
            <w:noProof/>
          </w:rPr>
          <w:t>年度财务报表</w:t>
        </w:r>
        <w:r w:rsidR="00EC6C01">
          <w:rPr>
            <w:noProof/>
            <w:webHidden/>
          </w:rPr>
          <w:tab/>
        </w:r>
        <w:r w:rsidR="00EC6C01">
          <w:rPr>
            <w:noProof/>
            <w:webHidden/>
          </w:rPr>
          <w:fldChar w:fldCharType="begin"/>
        </w:r>
        <w:r w:rsidR="00EC6C01">
          <w:rPr>
            <w:noProof/>
            <w:webHidden/>
          </w:rPr>
          <w:instrText xml:space="preserve"> PAGEREF _Toc161906864 \h </w:instrText>
        </w:r>
        <w:r w:rsidR="00EC6C01">
          <w:rPr>
            <w:noProof/>
            <w:webHidden/>
          </w:rPr>
        </w:r>
        <w:r w:rsidR="00EC6C01">
          <w:rPr>
            <w:noProof/>
            <w:webHidden/>
          </w:rPr>
          <w:fldChar w:fldCharType="separate"/>
        </w:r>
        <w:r>
          <w:rPr>
            <w:noProof/>
            <w:webHidden/>
          </w:rPr>
          <w:t>23</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65" w:history="1">
        <w:r w:rsidR="00EC6C01" w:rsidRPr="00C542FC">
          <w:rPr>
            <w:rStyle w:val="ad"/>
            <w:noProof/>
          </w:rPr>
          <w:t xml:space="preserve">7.1 </w:t>
        </w:r>
        <w:r w:rsidR="00EC6C01" w:rsidRPr="00C542FC">
          <w:rPr>
            <w:rStyle w:val="ad"/>
            <w:noProof/>
          </w:rPr>
          <w:t>资产负债表</w:t>
        </w:r>
        <w:r w:rsidR="00EC6C01">
          <w:rPr>
            <w:noProof/>
            <w:webHidden/>
          </w:rPr>
          <w:tab/>
        </w:r>
        <w:r w:rsidR="00EC6C01">
          <w:rPr>
            <w:noProof/>
            <w:webHidden/>
          </w:rPr>
          <w:fldChar w:fldCharType="begin"/>
        </w:r>
        <w:r w:rsidR="00EC6C01">
          <w:rPr>
            <w:noProof/>
            <w:webHidden/>
          </w:rPr>
          <w:instrText xml:space="preserve"> PAGEREF _Toc161906865 \h </w:instrText>
        </w:r>
        <w:r w:rsidR="00EC6C01">
          <w:rPr>
            <w:noProof/>
            <w:webHidden/>
          </w:rPr>
        </w:r>
        <w:r w:rsidR="00EC6C01">
          <w:rPr>
            <w:noProof/>
            <w:webHidden/>
          </w:rPr>
          <w:fldChar w:fldCharType="separate"/>
        </w:r>
        <w:r>
          <w:rPr>
            <w:noProof/>
            <w:webHidden/>
          </w:rPr>
          <w:t>23</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66" w:history="1">
        <w:r w:rsidR="00EC6C01" w:rsidRPr="00C542FC">
          <w:rPr>
            <w:rStyle w:val="ad"/>
            <w:noProof/>
          </w:rPr>
          <w:t xml:space="preserve">7.2 </w:t>
        </w:r>
        <w:r w:rsidR="00EC6C01" w:rsidRPr="00C542FC">
          <w:rPr>
            <w:rStyle w:val="ad"/>
            <w:noProof/>
          </w:rPr>
          <w:t>利润表</w:t>
        </w:r>
        <w:r w:rsidR="00EC6C01">
          <w:rPr>
            <w:noProof/>
            <w:webHidden/>
          </w:rPr>
          <w:tab/>
        </w:r>
        <w:r w:rsidR="00EC6C01">
          <w:rPr>
            <w:noProof/>
            <w:webHidden/>
          </w:rPr>
          <w:fldChar w:fldCharType="begin"/>
        </w:r>
        <w:r w:rsidR="00EC6C01">
          <w:rPr>
            <w:noProof/>
            <w:webHidden/>
          </w:rPr>
          <w:instrText xml:space="preserve"> PAGEREF _Toc161906866 \h </w:instrText>
        </w:r>
        <w:r w:rsidR="00EC6C01">
          <w:rPr>
            <w:noProof/>
            <w:webHidden/>
          </w:rPr>
        </w:r>
        <w:r w:rsidR="00EC6C01">
          <w:rPr>
            <w:noProof/>
            <w:webHidden/>
          </w:rPr>
          <w:fldChar w:fldCharType="separate"/>
        </w:r>
        <w:r>
          <w:rPr>
            <w:noProof/>
            <w:webHidden/>
          </w:rPr>
          <w:t>25</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67" w:history="1">
        <w:r w:rsidR="00EC6C01" w:rsidRPr="00C542FC">
          <w:rPr>
            <w:rStyle w:val="ad"/>
            <w:noProof/>
          </w:rPr>
          <w:t xml:space="preserve">7.3 </w:t>
        </w:r>
        <w:r w:rsidR="00EC6C01" w:rsidRPr="00C542FC">
          <w:rPr>
            <w:rStyle w:val="ad"/>
            <w:rFonts w:ascii="宋体" w:hAnsi="宋体"/>
            <w:noProof/>
          </w:rPr>
          <w:t>净资产变动表</w:t>
        </w:r>
        <w:r w:rsidR="00EC6C01">
          <w:rPr>
            <w:noProof/>
            <w:webHidden/>
          </w:rPr>
          <w:tab/>
        </w:r>
        <w:r w:rsidR="00EC6C01">
          <w:rPr>
            <w:noProof/>
            <w:webHidden/>
          </w:rPr>
          <w:fldChar w:fldCharType="begin"/>
        </w:r>
        <w:r w:rsidR="00EC6C01">
          <w:rPr>
            <w:noProof/>
            <w:webHidden/>
          </w:rPr>
          <w:instrText xml:space="preserve"> PAGEREF _Toc161906867 \h </w:instrText>
        </w:r>
        <w:r w:rsidR="00EC6C01">
          <w:rPr>
            <w:noProof/>
            <w:webHidden/>
          </w:rPr>
        </w:r>
        <w:r w:rsidR="00EC6C01">
          <w:rPr>
            <w:noProof/>
            <w:webHidden/>
          </w:rPr>
          <w:fldChar w:fldCharType="separate"/>
        </w:r>
        <w:r>
          <w:rPr>
            <w:noProof/>
            <w:webHidden/>
          </w:rPr>
          <w:t>27</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68" w:history="1">
        <w:r w:rsidR="00EC6C01" w:rsidRPr="00C542FC">
          <w:rPr>
            <w:rStyle w:val="ad"/>
            <w:noProof/>
          </w:rPr>
          <w:t xml:space="preserve">7.4 </w:t>
        </w:r>
        <w:r w:rsidR="00EC6C01" w:rsidRPr="00C542FC">
          <w:rPr>
            <w:rStyle w:val="ad"/>
            <w:noProof/>
          </w:rPr>
          <w:t>报表附注</w:t>
        </w:r>
        <w:r w:rsidR="00EC6C01">
          <w:rPr>
            <w:noProof/>
            <w:webHidden/>
          </w:rPr>
          <w:tab/>
        </w:r>
        <w:r w:rsidR="00EC6C01">
          <w:rPr>
            <w:noProof/>
            <w:webHidden/>
          </w:rPr>
          <w:fldChar w:fldCharType="begin"/>
        </w:r>
        <w:r w:rsidR="00EC6C01">
          <w:rPr>
            <w:noProof/>
            <w:webHidden/>
          </w:rPr>
          <w:instrText xml:space="preserve"> PAGEREF _Toc161906868 \h </w:instrText>
        </w:r>
        <w:r w:rsidR="00EC6C01">
          <w:rPr>
            <w:noProof/>
            <w:webHidden/>
          </w:rPr>
        </w:r>
        <w:r w:rsidR="00EC6C01">
          <w:rPr>
            <w:noProof/>
            <w:webHidden/>
          </w:rPr>
          <w:fldChar w:fldCharType="separate"/>
        </w:r>
        <w:r>
          <w:rPr>
            <w:noProof/>
            <w:webHidden/>
          </w:rPr>
          <w:t>29</w:t>
        </w:r>
        <w:r w:rsidR="00EC6C01">
          <w:rPr>
            <w:noProof/>
            <w:webHidden/>
          </w:rPr>
          <w:fldChar w:fldCharType="end"/>
        </w:r>
      </w:hyperlink>
    </w:p>
    <w:p w:rsidR="00EC6C01" w:rsidRDefault="0010081B">
      <w:pPr>
        <w:pStyle w:val="12"/>
        <w:rPr>
          <w:rFonts w:asciiTheme="minorHAnsi" w:eastAsiaTheme="minorEastAsia" w:hAnsiTheme="minorHAnsi" w:cstheme="minorBidi"/>
          <w:noProof/>
          <w:szCs w:val="22"/>
        </w:rPr>
      </w:pPr>
      <w:hyperlink w:anchor="_Toc161906869" w:history="1">
        <w:r w:rsidR="00EC6C01" w:rsidRPr="00C542FC">
          <w:rPr>
            <w:rStyle w:val="ad"/>
            <w:b/>
            <w:bCs/>
            <w:noProof/>
          </w:rPr>
          <w:t xml:space="preserve">§8  </w:t>
        </w:r>
        <w:r w:rsidR="00EC6C01" w:rsidRPr="00C542FC">
          <w:rPr>
            <w:rStyle w:val="ad"/>
            <w:b/>
            <w:bCs/>
            <w:noProof/>
          </w:rPr>
          <w:t>投资组合报告</w:t>
        </w:r>
        <w:r w:rsidR="00EC6C01">
          <w:rPr>
            <w:noProof/>
            <w:webHidden/>
          </w:rPr>
          <w:tab/>
        </w:r>
        <w:r w:rsidR="00EC6C01">
          <w:rPr>
            <w:noProof/>
            <w:webHidden/>
          </w:rPr>
          <w:fldChar w:fldCharType="begin"/>
        </w:r>
        <w:r w:rsidR="00EC6C01">
          <w:rPr>
            <w:noProof/>
            <w:webHidden/>
          </w:rPr>
          <w:instrText xml:space="preserve"> PAGEREF _Toc161906869 \h </w:instrText>
        </w:r>
        <w:r w:rsidR="00EC6C01">
          <w:rPr>
            <w:noProof/>
            <w:webHidden/>
          </w:rPr>
        </w:r>
        <w:r w:rsidR="00EC6C01">
          <w:rPr>
            <w:noProof/>
            <w:webHidden/>
          </w:rPr>
          <w:fldChar w:fldCharType="separate"/>
        </w:r>
        <w:r>
          <w:rPr>
            <w:noProof/>
            <w:webHidden/>
          </w:rPr>
          <w:t>58</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70" w:history="1">
        <w:r w:rsidR="00EC6C01" w:rsidRPr="00C542FC">
          <w:rPr>
            <w:rStyle w:val="ad"/>
            <w:noProof/>
          </w:rPr>
          <w:t xml:space="preserve">8.1 </w:t>
        </w:r>
        <w:r w:rsidR="00EC6C01" w:rsidRPr="00C542FC">
          <w:rPr>
            <w:rStyle w:val="ad"/>
            <w:noProof/>
          </w:rPr>
          <w:t>期末基金资产组合情况</w:t>
        </w:r>
        <w:r w:rsidR="00EC6C01">
          <w:rPr>
            <w:noProof/>
            <w:webHidden/>
          </w:rPr>
          <w:tab/>
        </w:r>
        <w:r w:rsidR="00EC6C01">
          <w:rPr>
            <w:noProof/>
            <w:webHidden/>
          </w:rPr>
          <w:fldChar w:fldCharType="begin"/>
        </w:r>
        <w:r w:rsidR="00EC6C01">
          <w:rPr>
            <w:noProof/>
            <w:webHidden/>
          </w:rPr>
          <w:instrText xml:space="preserve"> PAGEREF _Toc161906870 \h </w:instrText>
        </w:r>
        <w:r w:rsidR="00EC6C01">
          <w:rPr>
            <w:noProof/>
            <w:webHidden/>
          </w:rPr>
        </w:r>
        <w:r w:rsidR="00EC6C01">
          <w:rPr>
            <w:noProof/>
            <w:webHidden/>
          </w:rPr>
          <w:fldChar w:fldCharType="separate"/>
        </w:r>
        <w:r>
          <w:rPr>
            <w:noProof/>
            <w:webHidden/>
          </w:rPr>
          <w:t>58</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71" w:history="1">
        <w:r w:rsidR="00EC6C01" w:rsidRPr="00C542FC">
          <w:rPr>
            <w:rStyle w:val="ad"/>
            <w:noProof/>
          </w:rPr>
          <w:t xml:space="preserve">8.2 </w:t>
        </w:r>
        <w:r w:rsidR="00EC6C01" w:rsidRPr="00C542FC">
          <w:rPr>
            <w:rStyle w:val="ad"/>
            <w:noProof/>
          </w:rPr>
          <w:t>期末在各个国家（地区）证券市场的权益投资分布</w:t>
        </w:r>
        <w:r w:rsidR="00EC6C01">
          <w:rPr>
            <w:noProof/>
            <w:webHidden/>
          </w:rPr>
          <w:tab/>
        </w:r>
        <w:r w:rsidR="00EC6C01">
          <w:rPr>
            <w:noProof/>
            <w:webHidden/>
          </w:rPr>
          <w:fldChar w:fldCharType="begin"/>
        </w:r>
        <w:r w:rsidR="00EC6C01">
          <w:rPr>
            <w:noProof/>
            <w:webHidden/>
          </w:rPr>
          <w:instrText xml:space="preserve"> PAGEREF _Toc161906871 \h </w:instrText>
        </w:r>
        <w:r w:rsidR="00EC6C01">
          <w:rPr>
            <w:noProof/>
            <w:webHidden/>
          </w:rPr>
        </w:r>
        <w:r w:rsidR="00EC6C01">
          <w:rPr>
            <w:noProof/>
            <w:webHidden/>
          </w:rPr>
          <w:fldChar w:fldCharType="separate"/>
        </w:r>
        <w:r>
          <w:rPr>
            <w:noProof/>
            <w:webHidden/>
          </w:rPr>
          <w:t>59</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72" w:history="1">
        <w:r w:rsidR="00EC6C01" w:rsidRPr="00C542FC">
          <w:rPr>
            <w:rStyle w:val="ad"/>
            <w:noProof/>
          </w:rPr>
          <w:t xml:space="preserve">8.3 </w:t>
        </w:r>
        <w:r w:rsidR="00EC6C01" w:rsidRPr="00C542FC">
          <w:rPr>
            <w:rStyle w:val="ad"/>
            <w:noProof/>
          </w:rPr>
          <w:t>期末按行业分类的权益投资组合</w:t>
        </w:r>
        <w:r w:rsidR="00EC6C01">
          <w:rPr>
            <w:noProof/>
            <w:webHidden/>
          </w:rPr>
          <w:tab/>
        </w:r>
        <w:r w:rsidR="00EC6C01">
          <w:rPr>
            <w:noProof/>
            <w:webHidden/>
          </w:rPr>
          <w:fldChar w:fldCharType="begin"/>
        </w:r>
        <w:r w:rsidR="00EC6C01">
          <w:rPr>
            <w:noProof/>
            <w:webHidden/>
          </w:rPr>
          <w:instrText xml:space="preserve"> PAGEREF _Toc161906872 \h </w:instrText>
        </w:r>
        <w:r w:rsidR="00EC6C01">
          <w:rPr>
            <w:noProof/>
            <w:webHidden/>
          </w:rPr>
        </w:r>
        <w:r w:rsidR="00EC6C01">
          <w:rPr>
            <w:noProof/>
            <w:webHidden/>
          </w:rPr>
          <w:fldChar w:fldCharType="separate"/>
        </w:r>
        <w:r>
          <w:rPr>
            <w:noProof/>
            <w:webHidden/>
          </w:rPr>
          <w:t>59</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73" w:history="1">
        <w:r w:rsidR="00EC6C01" w:rsidRPr="00C542FC">
          <w:rPr>
            <w:rStyle w:val="ad"/>
            <w:noProof/>
          </w:rPr>
          <w:t>8.4</w:t>
        </w:r>
        <w:r w:rsidR="00EC6C01" w:rsidRPr="00C542FC">
          <w:rPr>
            <w:rStyle w:val="ad"/>
            <w:noProof/>
          </w:rPr>
          <w:t>期末按公允价值占基金资产净值比例大小排序的所有权益投资明细</w:t>
        </w:r>
        <w:r w:rsidR="00EC6C01">
          <w:rPr>
            <w:noProof/>
            <w:webHidden/>
          </w:rPr>
          <w:tab/>
        </w:r>
        <w:r w:rsidR="00EC6C01">
          <w:rPr>
            <w:noProof/>
            <w:webHidden/>
          </w:rPr>
          <w:fldChar w:fldCharType="begin"/>
        </w:r>
        <w:r w:rsidR="00EC6C01">
          <w:rPr>
            <w:noProof/>
            <w:webHidden/>
          </w:rPr>
          <w:instrText xml:space="preserve"> PAGEREF _Toc161906873 \h </w:instrText>
        </w:r>
        <w:r w:rsidR="00EC6C01">
          <w:rPr>
            <w:noProof/>
            <w:webHidden/>
          </w:rPr>
        </w:r>
        <w:r w:rsidR="00EC6C01">
          <w:rPr>
            <w:noProof/>
            <w:webHidden/>
          </w:rPr>
          <w:fldChar w:fldCharType="separate"/>
        </w:r>
        <w:r>
          <w:rPr>
            <w:noProof/>
            <w:webHidden/>
          </w:rPr>
          <w:t>59</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74" w:history="1">
        <w:r w:rsidR="00EC6C01" w:rsidRPr="00C542FC">
          <w:rPr>
            <w:rStyle w:val="ad"/>
            <w:noProof/>
          </w:rPr>
          <w:t xml:space="preserve">8.5 </w:t>
        </w:r>
        <w:r w:rsidR="00EC6C01" w:rsidRPr="00C542FC">
          <w:rPr>
            <w:rStyle w:val="ad"/>
            <w:noProof/>
          </w:rPr>
          <w:t>报告期内权益投资组合的重大变动</w:t>
        </w:r>
        <w:r w:rsidR="00EC6C01">
          <w:rPr>
            <w:noProof/>
            <w:webHidden/>
          </w:rPr>
          <w:tab/>
        </w:r>
        <w:r w:rsidR="00EC6C01">
          <w:rPr>
            <w:noProof/>
            <w:webHidden/>
          </w:rPr>
          <w:fldChar w:fldCharType="begin"/>
        </w:r>
        <w:r w:rsidR="00EC6C01">
          <w:rPr>
            <w:noProof/>
            <w:webHidden/>
          </w:rPr>
          <w:instrText xml:space="preserve"> PAGEREF _Toc161906874 \h </w:instrText>
        </w:r>
        <w:r w:rsidR="00EC6C01">
          <w:rPr>
            <w:noProof/>
            <w:webHidden/>
          </w:rPr>
        </w:r>
        <w:r w:rsidR="00EC6C01">
          <w:rPr>
            <w:noProof/>
            <w:webHidden/>
          </w:rPr>
          <w:fldChar w:fldCharType="separate"/>
        </w:r>
        <w:r>
          <w:rPr>
            <w:noProof/>
            <w:webHidden/>
          </w:rPr>
          <w:t>64</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75" w:history="1">
        <w:r w:rsidR="00EC6C01" w:rsidRPr="00C542FC">
          <w:rPr>
            <w:rStyle w:val="ad"/>
            <w:noProof/>
          </w:rPr>
          <w:t xml:space="preserve">8.6 </w:t>
        </w:r>
        <w:r w:rsidR="00EC6C01" w:rsidRPr="00C542FC">
          <w:rPr>
            <w:rStyle w:val="ad"/>
            <w:noProof/>
          </w:rPr>
          <w:t>期末按债券信用等级分类的债券投资组合</w:t>
        </w:r>
        <w:r w:rsidR="00EC6C01">
          <w:rPr>
            <w:noProof/>
            <w:webHidden/>
          </w:rPr>
          <w:tab/>
        </w:r>
        <w:r w:rsidR="00EC6C01">
          <w:rPr>
            <w:noProof/>
            <w:webHidden/>
          </w:rPr>
          <w:fldChar w:fldCharType="begin"/>
        </w:r>
        <w:r w:rsidR="00EC6C01">
          <w:rPr>
            <w:noProof/>
            <w:webHidden/>
          </w:rPr>
          <w:instrText xml:space="preserve"> PAGEREF _Toc161906875 \h </w:instrText>
        </w:r>
        <w:r w:rsidR="00EC6C01">
          <w:rPr>
            <w:noProof/>
            <w:webHidden/>
          </w:rPr>
        </w:r>
        <w:r w:rsidR="00EC6C01">
          <w:rPr>
            <w:noProof/>
            <w:webHidden/>
          </w:rPr>
          <w:fldChar w:fldCharType="separate"/>
        </w:r>
        <w:r>
          <w:rPr>
            <w:noProof/>
            <w:webHidden/>
          </w:rPr>
          <w:t>68</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76" w:history="1">
        <w:r w:rsidR="00EC6C01" w:rsidRPr="00C542FC">
          <w:rPr>
            <w:rStyle w:val="ad"/>
            <w:noProof/>
          </w:rPr>
          <w:t>8.7</w:t>
        </w:r>
        <w:r w:rsidR="00EC6C01" w:rsidRPr="00C542FC">
          <w:rPr>
            <w:rStyle w:val="ad"/>
            <w:noProof/>
          </w:rPr>
          <w:t>期末按公允价值占基金资产净值比例大小排名的前五名债券投资明细</w:t>
        </w:r>
        <w:r w:rsidR="00EC6C01">
          <w:rPr>
            <w:noProof/>
            <w:webHidden/>
          </w:rPr>
          <w:tab/>
        </w:r>
        <w:r w:rsidR="00EC6C01">
          <w:rPr>
            <w:noProof/>
            <w:webHidden/>
          </w:rPr>
          <w:fldChar w:fldCharType="begin"/>
        </w:r>
        <w:r w:rsidR="00EC6C01">
          <w:rPr>
            <w:noProof/>
            <w:webHidden/>
          </w:rPr>
          <w:instrText xml:space="preserve"> PAGEREF _Toc161906876 \h </w:instrText>
        </w:r>
        <w:r w:rsidR="00EC6C01">
          <w:rPr>
            <w:noProof/>
            <w:webHidden/>
          </w:rPr>
        </w:r>
        <w:r w:rsidR="00EC6C01">
          <w:rPr>
            <w:noProof/>
            <w:webHidden/>
          </w:rPr>
          <w:fldChar w:fldCharType="separate"/>
        </w:r>
        <w:r>
          <w:rPr>
            <w:noProof/>
            <w:webHidden/>
          </w:rPr>
          <w:t>68</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77" w:history="1">
        <w:r w:rsidR="00EC6C01" w:rsidRPr="00C542FC">
          <w:rPr>
            <w:rStyle w:val="ad"/>
            <w:noProof/>
          </w:rPr>
          <w:t xml:space="preserve">8.8 </w:t>
        </w:r>
        <w:r w:rsidR="00EC6C01" w:rsidRPr="00C542FC">
          <w:rPr>
            <w:rStyle w:val="ad"/>
            <w:noProof/>
          </w:rPr>
          <w:t>期末按公允价值占基金资产净值比例大小排名的所有资产支持证券投资明细</w:t>
        </w:r>
        <w:r w:rsidR="00EC6C01">
          <w:rPr>
            <w:noProof/>
            <w:webHidden/>
          </w:rPr>
          <w:tab/>
        </w:r>
        <w:r w:rsidR="00EC6C01">
          <w:rPr>
            <w:noProof/>
            <w:webHidden/>
          </w:rPr>
          <w:fldChar w:fldCharType="begin"/>
        </w:r>
        <w:r w:rsidR="00EC6C01">
          <w:rPr>
            <w:noProof/>
            <w:webHidden/>
          </w:rPr>
          <w:instrText xml:space="preserve"> PAGEREF _Toc161906877 \h </w:instrText>
        </w:r>
        <w:r w:rsidR="00EC6C01">
          <w:rPr>
            <w:noProof/>
            <w:webHidden/>
          </w:rPr>
        </w:r>
        <w:r w:rsidR="00EC6C01">
          <w:rPr>
            <w:noProof/>
            <w:webHidden/>
          </w:rPr>
          <w:fldChar w:fldCharType="separate"/>
        </w:r>
        <w:r>
          <w:rPr>
            <w:noProof/>
            <w:webHidden/>
          </w:rPr>
          <w:t>68</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78" w:history="1">
        <w:r w:rsidR="00EC6C01" w:rsidRPr="00C542FC">
          <w:rPr>
            <w:rStyle w:val="ad"/>
            <w:noProof/>
          </w:rPr>
          <w:t xml:space="preserve">8.9 </w:t>
        </w:r>
        <w:r w:rsidR="00EC6C01" w:rsidRPr="00C542FC">
          <w:rPr>
            <w:rStyle w:val="ad"/>
            <w:noProof/>
          </w:rPr>
          <w:t>期末按公允价值占基金资产净值比例大小排名的前五名金融衍生品投资明细</w:t>
        </w:r>
        <w:r w:rsidR="00EC6C01">
          <w:rPr>
            <w:noProof/>
            <w:webHidden/>
          </w:rPr>
          <w:tab/>
        </w:r>
        <w:r w:rsidR="00EC6C01">
          <w:rPr>
            <w:noProof/>
            <w:webHidden/>
          </w:rPr>
          <w:fldChar w:fldCharType="begin"/>
        </w:r>
        <w:r w:rsidR="00EC6C01">
          <w:rPr>
            <w:noProof/>
            <w:webHidden/>
          </w:rPr>
          <w:instrText xml:space="preserve"> PAGEREF _Toc161906878 \h </w:instrText>
        </w:r>
        <w:r w:rsidR="00EC6C01">
          <w:rPr>
            <w:noProof/>
            <w:webHidden/>
          </w:rPr>
        </w:r>
        <w:r w:rsidR="00EC6C01">
          <w:rPr>
            <w:noProof/>
            <w:webHidden/>
          </w:rPr>
          <w:fldChar w:fldCharType="separate"/>
        </w:r>
        <w:r>
          <w:rPr>
            <w:noProof/>
            <w:webHidden/>
          </w:rPr>
          <w:t>68</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79" w:history="1">
        <w:r w:rsidR="00EC6C01" w:rsidRPr="00C542FC">
          <w:rPr>
            <w:rStyle w:val="ad"/>
            <w:noProof/>
          </w:rPr>
          <w:t xml:space="preserve">8.10 </w:t>
        </w:r>
        <w:r w:rsidR="00EC6C01" w:rsidRPr="00C542FC">
          <w:rPr>
            <w:rStyle w:val="ad"/>
            <w:noProof/>
          </w:rPr>
          <w:t>期末按公允价值占基金资产净值比例大小排序的前十名基金投资明细</w:t>
        </w:r>
        <w:r w:rsidR="00EC6C01">
          <w:rPr>
            <w:noProof/>
            <w:webHidden/>
          </w:rPr>
          <w:tab/>
        </w:r>
        <w:r w:rsidR="00EC6C01">
          <w:rPr>
            <w:noProof/>
            <w:webHidden/>
          </w:rPr>
          <w:fldChar w:fldCharType="begin"/>
        </w:r>
        <w:r w:rsidR="00EC6C01">
          <w:rPr>
            <w:noProof/>
            <w:webHidden/>
          </w:rPr>
          <w:instrText xml:space="preserve"> PAGEREF _Toc161906879 \h </w:instrText>
        </w:r>
        <w:r w:rsidR="00EC6C01">
          <w:rPr>
            <w:noProof/>
            <w:webHidden/>
          </w:rPr>
        </w:r>
        <w:r w:rsidR="00EC6C01">
          <w:rPr>
            <w:noProof/>
            <w:webHidden/>
          </w:rPr>
          <w:fldChar w:fldCharType="separate"/>
        </w:r>
        <w:r>
          <w:rPr>
            <w:noProof/>
            <w:webHidden/>
          </w:rPr>
          <w:t>69</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80" w:history="1">
        <w:r w:rsidR="00EC6C01" w:rsidRPr="00C542FC">
          <w:rPr>
            <w:rStyle w:val="ad"/>
            <w:noProof/>
          </w:rPr>
          <w:t xml:space="preserve">8.11 </w:t>
        </w:r>
        <w:r w:rsidR="00EC6C01" w:rsidRPr="00C542FC">
          <w:rPr>
            <w:rStyle w:val="ad"/>
            <w:noProof/>
          </w:rPr>
          <w:t>本报告期投资基金情况</w:t>
        </w:r>
        <w:r w:rsidR="00EC6C01">
          <w:rPr>
            <w:noProof/>
            <w:webHidden/>
          </w:rPr>
          <w:tab/>
        </w:r>
        <w:r w:rsidR="00EC6C01">
          <w:rPr>
            <w:noProof/>
            <w:webHidden/>
          </w:rPr>
          <w:fldChar w:fldCharType="begin"/>
        </w:r>
        <w:r w:rsidR="00EC6C01">
          <w:rPr>
            <w:noProof/>
            <w:webHidden/>
          </w:rPr>
          <w:instrText xml:space="preserve"> PAGEREF _Toc161906880 \h </w:instrText>
        </w:r>
        <w:r w:rsidR="00EC6C01">
          <w:rPr>
            <w:noProof/>
            <w:webHidden/>
          </w:rPr>
        </w:r>
        <w:r w:rsidR="00EC6C01">
          <w:rPr>
            <w:noProof/>
            <w:webHidden/>
          </w:rPr>
          <w:fldChar w:fldCharType="separate"/>
        </w:r>
        <w:r>
          <w:rPr>
            <w:noProof/>
            <w:webHidden/>
          </w:rPr>
          <w:t>69</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81" w:history="1">
        <w:r w:rsidR="00EC6C01" w:rsidRPr="00C542FC">
          <w:rPr>
            <w:rStyle w:val="ad"/>
            <w:noProof/>
          </w:rPr>
          <w:t xml:space="preserve">8.12 </w:t>
        </w:r>
        <w:r w:rsidR="00EC6C01" w:rsidRPr="00C542FC">
          <w:rPr>
            <w:rStyle w:val="ad"/>
            <w:noProof/>
          </w:rPr>
          <w:t>投资组合报告附注</w:t>
        </w:r>
        <w:r w:rsidR="00EC6C01">
          <w:rPr>
            <w:noProof/>
            <w:webHidden/>
          </w:rPr>
          <w:tab/>
        </w:r>
        <w:r w:rsidR="00EC6C01">
          <w:rPr>
            <w:noProof/>
            <w:webHidden/>
          </w:rPr>
          <w:fldChar w:fldCharType="begin"/>
        </w:r>
        <w:r w:rsidR="00EC6C01">
          <w:rPr>
            <w:noProof/>
            <w:webHidden/>
          </w:rPr>
          <w:instrText xml:space="preserve"> PAGEREF _Toc161906881 \h </w:instrText>
        </w:r>
        <w:r w:rsidR="00EC6C01">
          <w:rPr>
            <w:noProof/>
            <w:webHidden/>
          </w:rPr>
        </w:r>
        <w:r w:rsidR="00EC6C01">
          <w:rPr>
            <w:noProof/>
            <w:webHidden/>
          </w:rPr>
          <w:fldChar w:fldCharType="separate"/>
        </w:r>
        <w:r>
          <w:rPr>
            <w:noProof/>
            <w:webHidden/>
          </w:rPr>
          <w:t>69</w:t>
        </w:r>
        <w:r w:rsidR="00EC6C01">
          <w:rPr>
            <w:noProof/>
            <w:webHidden/>
          </w:rPr>
          <w:fldChar w:fldCharType="end"/>
        </w:r>
      </w:hyperlink>
    </w:p>
    <w:p w:rsidR="00EC6C01" w:rsidRDefault="0010081B">
      <w:pPr>
        <w:pStyle w:val="12"/>
        <w:rPr>
          <w:rFonts w:asciiTheme="minorHAnsi" w:eastAsiaTheme="minorEastAsia" w:hAnsiTheme="minorHAnsi" w:cstheme="minorBidi"/>
          <w:noProof/>
          <w:szCs w:val="22"/>
        </w:rPr>
      </w:pPr>
      <w:hyperlink w:anchor="_Toc161906882" w:history="1">
        <w:r w:rsidR="00EC6C01" w:rsidRPr="00C542FC">
          <w:rPr>
            <w:rStyle w:val="ad"/>
            <w:b/>
            <w:bCs/>
            <w:noProof/>
          </w:rPr>
          <w:t xml:space="preserve">§9  </w:t>
        </w:r>
        <w:r w:rsidR="00EC6C01" w:rsidRPr="00C542FC">
          <w:rPr>
            <w:rStyle w:val="ad"/>
            <w:b/>
            <w:bCs/>
            <w:noProof/>
          </w:rPr>
          <w:t>基金份额持有人信息</w:t>
        </w:r>
        <w:r w:rsidR="00EC6C01">
          <w:rPr>
            <w:noProof/>
            <w:webHidden/>
          </w:rPr>
          <w:tab/>
        </w:r>
        <w:r w:rsidR="00EC6C01">
          <w:rPr>
            <w:noProof/>
            <w:webHidden/>
          </w:rPr>
          <w:fldChar w:fldCharType="begin"/>
        </w:r>
        <w:r w:rsidR="00EC6C01">
          <w:rPr>
            <w:noProof/>
            <w:webHidden/>
          </w:rPr>
          <w:instrText xml:space="preserve"> PAGEREF _Toc161906882 \h </w:instrText>
        </w:r>
        <w:r w:rsidR="00EC6C01">
          <w:rPr>
            <w:noProof/>
            <w:webHidden/>
          </w:rPr>
        </w:r>
        <w:r w:rsidR="00EC6C01">
          <w:rPr>
            <w:noProof/>
            <w:webHidden/>
          </w:rPr>
          <w:fldChar w:fldCharType="separate"/>
        </w:r>
        <w:r>
          <w:rPr>
            <w:noProof/>
            <w:webHidden/>
          </w:rPr>
          <w:t>70</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83" w:history="1">
        <w:r w:rsidR="00EC6C01" w:rsidRPr="00C542FC">
          <w:rPr>
            <w:rStyle w:val="ad"/>
            <w:noProof/>
          </w:rPr>
          <w:t xml:space="preserve">9.1 </w:t>
        </w:r>
        <w:r w:rsidR="00EC6C01" w:rsidRPr="00C542FC">
          <w:rPr>
            <w:rStyle w:val="ad"/>
            <w:noProof/>
          </w:rPr>
          <w:t>期末基金份额持有人户数及持有人结构</w:t>
        </w:r>
        <w:r w:rsidR="00EC6C01">
          <w:rPr>
            <w:noProof/>
            <w:webHidden/>
          </w:rPr>
          <w:tab/>
        </w:r>
        <w:r w:rsidR="00EC6C01">
          <w:rPr>
            <w:noProof/>
            <w:webHidden/>
          </w:rPr>
          <w:fldChar w:fldCharType="begin"/>
        </w:r>
        <w:r w:rsidR="00EC6C01">
          <w:rPr>
            <w:noProof/>
            <w:webHidden/>
          </w:rPr>
          <w:instrText xml:space="preserve"> PAGEREF _Toc161906883 \h </w:instrText>
        </w:r>
        <w:r w:rsidR="00EC6C01">
          <w:rPr>
            <w:noProof/>
            <w:webHidden/>
          </w:rPr>
        </w:r>
        <w:r w:rsidR="00EC6C01">
          <w:rPr>
            <w:noProof/>
            <w:webHidden/>
          </w:rPr>
          <w:fldChar w:fldCharType="separate"/>
        </w:r>
        <w:r>
          <w:rPr>
            <w:noProof/>
            <w:webHidden/>
          </w:rPr>
          <w:t>70</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84" w:history="1">
        <w:r w:rsidR="00EC6C01" w:rsidRPr="00C542FC">
          <w:rPr>
            <w:rStyle w:val="ad"/>
            <w:noProof/>
          </w:rPr>
          <w:t xml:space="preserve">9.2 </w:t>
        </w:r>
        <w:r w:rsidR="00EC6C01" w:rsidRPr="00C542FC">
          <w:rPr>
            <w:rStyle w:val="ad"/>
            <w:noProof/>
          </w:rPr>
          <w:t>期末基金管理人的从业人员持有本基金的情况</w:t>
        </w:r>
        <w:r w:rsidR="00EC6C01">
          <w:rPr>
            <w:noProof/>
            <w:webHidden/>
          </w:rPr>
          <w:tab/>
        </w:r>
        <w:r w:rsidR="00EC6C01">
          <w:rPr>
            <w:noProof/>
            <w:webHidden/>
          </w:rPr>
          <w:fldChar w:fldCharType="begin"/>
        </w:r>
        <w:r w:rsidR="00EC6C01">
          <w:rPr>
            <w:noProof/>
            <w:webHidden/>
          </w:rPr>
          <w:instrText xml:space="preserve"> PAGEREF _Toc161906884 \h </w:instrText>
        </w:r>
        <w:r w:rsidR="00EC6C01">
          <w:rPr>
            <w:noProof/>
            <w:webHidden/>
          </w:rPr>
        </w:r>
        <w:r w:rsidR="00EC6C01">
          <w:rPr>
            <w:noProof/>
            <w:webHidden/>
          </w:rPr>
          <w:fldChar w:fldCharType="separate"/>
        </w:r>
        <w:r>
          <w:rPr>
            <w:noProof/>
            <w:webHidden/>
          </w:rPr>
          <w:t>70</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85" w:history="1">
        <w:r w:rsidR="00EC6C01" w:rsidRPr="00C542FC">
          <w:rPr>
            <w:rStyle w:val="ad"/>
            <w:noProof/>
          </w:rPr>
          <w:t>9.3</w:t>
        </w:r>
        <w:r w:rsidR="00EC6C01">
          <w:rPr>
            <w:rFonts w:asciiTheme="minorHAnsi" w:eastAsiaTheme="minorEastAsia" w:hAnsiTheme="minorHAnsi" w:cstheme="minorBidi"/>
            <w:noProof/>
            <w:kern w:val="2"/>
            <w:szCs w:val="22"/>
          </w:rPr>
          <w:tab/>
        </w:r>
        <w:r w:rsidR="00EC6C01" w:rsidRPr="00C542FC">
          <w:rPr>
            <w:rStyle w:val="ad"/>
            <w:noProof/>
          </w:rPr>
          <w:t>期末兼任私募资产管理计划投资经理的基金经理本人及其直系亲属持有本人管理的产品情况</w:t>
        </w:r>
        <w:r w:rsidR="00EC6C01">
          <w:rPr>
            <w:noProof/>
            <w:webHidden/>
          </w:rPr>
          <w:tab/>
        </w:r>
        <w:r w:rsidR="00EC6C01">
          <w:rPr>
            <w:noProof/>
            <w:webHidden/>
          </w:rPr>
          <w:fldChar w:fldCharType="begin"/>
        </w:r>
        <w:r w:rsidR="00EC6C01">
          <w:rPr>
            <w:noProof/>
            <w:webHidden/>
          </w:rPr>
          <w:instrText xml:space="preserve"> PAGEREF _Toc161906885 \h </w:instrText>
        </w:r>
        <w:r w:rsidR="00EC6C01">
          <w:rPr>
            <w:noProof/>
            <w:webHidden/>
          </w:rPr>
        </w:r>
        <w:r w:rsidR="00EC6C01">
          <w:rPr>
            <w:noProof/>
            <w:webHidden/>
          </w:rPr>
          <w:fldChar w:fldCharType="separate"/>
        </w:r>
        <w:r>
          <w:rPr>
            <w:noProof/>
            <w:webHidden/>
          </w:rPr>
          <w:t>70</w:t>
        </w:r>
        <w:r w:rsidR="00EC6C01">
          <w:rPr>
            <w:noProof/>
            <w:webHidden/>
          </w:rPr>
          <w:fldChar w:fldCharType="end"/>
        </w:r>
      </w:hyperlink>
    </w:p>
    <w:p w:rsidR="00EC6C01" w:rsidRDefault="0010081B">
      <w:pPr>
        <w:pStyle w:val="12"/>
        <w:rPr>
          <w:rFonts w:asciiTheme="minorHAnsi" w:eastAsiaTheme="minorEastAsia" w:hAnsiTheme="minorHAnsi" w:cstheme="minorBidi"/>
          <w:noProof/>
          <w:szCs w:val="22"/>
        </w:rPr>
      </w:pPr>
      <w:hyperlink w:anchor="_Toc161906886" w:history="1">
        <w:r w:rsidR="00EC6C01" w:rsidRPr="00C542FC">
          <w:rPr>
            <w:rStyle w:val="ad"/>
            <w:b/>
            <w:bCs/>
            <w:noProof/>
          </w:rPr>
          <w:t xml:space="preserve">§10  </w:t>
        </w:r>
        <w:r w:rsidR="00EC6C01" w:rsidRPr="00C542FC">
          <w:rPr>
            <w:rStyle w:val="ad"/>
            <w:b/>
            <w:bCs/>
            <w:noProof/>
          </w:rPr>
          <w:t>开放式基金份额变动</w:t>
        </w:r>
        <w:r w:rsidR="00EC6C01">
          <w:rPr>
            <w:noProof/>
            <w:webHidden/>
          </w:rPr>
          <w:tab/>
        </w:r>
        <w:r w:rsidR="00EC6C01">
          <w:rPr>
            <w:noProof/>
            <w:webHidden/>
          </w:rPr>
          <w:fldChar w:fldCharType="begin"/>
        </w:r>
        <w:r w:rsidR="00EC6C01">
          <w:rPr>
            <w:noProof/>
            <w:webHidden/>
          </w:rPr>
          <w:instrText xml:space="preserve"> PAGEREF _Toc161906886 \h </w:instrText>
        </w:r>
        <w:r w:rsidR="00EC6C01">
          <w:rPr>
            <w:noProof/>
            <w:webHidden/>
          </w:rPr>
        </w:r>
        <w:r w:rsidR="00EC6C01">
          <w:rPr>
            <w:noProof/>
            <w:webHidden/>
          </w:rPr>
          <w:fldChar w:fldCharType="separate"/>
        </w:r>
        <w:r>
          <w:rPr>
            <w:noProof/>
            <w:webHidden/>
          </w:rPr>
          <w:t>70</w:t>
        </w:r>
        <w:r w:rsidR="00EC6C01">
          <w:rPr>
            <w:noProof/>
            <w:webHidden/>
          </w:rPr>
          <w:fldChar w:fldCharType="end"/>
        </w:r>
      </w:hyperlink>
    </w:p>
    <w:p w:rsidR="00EC6C01" w:rsidRDefault="0010081B">
      <w:pPr>
        <w:pStyle w:val="12"/>
        <w:rPr>
          <w:rFonts w:asciiTheme="minorHAnsi" w:eastAsiaTheme="minorEastAsia" w:hAnsiTheme="minorHAnsi" w:cstheme="minorBidi"/>
          <w:noProof/>
          <w:szCs w:val="22"/>
        </w:rPr>
      </w:pPr>
      <w:hyperlink w:anchor="_Toc161906887" w:history="1">
        <w:r w:rsidR="00EC6C01" w:rsidRPr="00C542FC">
          <w:rPr>
            <w:rStyle w:val="ad"/>
            <w:b/>
            <w:bCs/>
            <w:noProof/>
          </w:rPr>
          <w:t xml:space="preserve">§11  </w:t>
        </w:r>
        <w:r w:rsidR="00EC6C01" w:rsidRPr="00C542FC">
          <w:rPr>
            <w:rStyle w:val="ad"/>
            <w:b/>
            <w:bCs/>
            <w:noProof/>
          </w:rPr>
          <w:t>重大事件揭示</w:t>
        </w:r>
        <w:r w:rsidR="00EC6C01">
          <w:rPr>
            <w:noProof/>
            <w:webHidden/>
          </w:rPr>
          <w:tab/>
        </w:r>
        <w:r w:rsidR="00EC6C01">
          <w:rPr>
            <w:noProof/>
            <w:webHidden/>
          </w:rPr>
          <w:fldChar w:fldCharType="begin"/>
        </w:r>
        <w:r w:rsidR="00EC6C01">
          <w:rPr>
            <w:noProof/>
            <w:webHidden/>
          </w:rPr>
          <w:instrText xml:space="preserve"> PAGEREF _Toc161906887 \h </w:instrText>
        </w:r>
        <w:r w:rsidR="00EC6C01">
          <w:rPr>
            <w:noProof/>
            <w:webHidden/>
          </w:rPr>
        </w:r>
        <w:r w:rsidR="00EC6C01">
          <w:rPr>
            <w:noProof/>
            <w:webHidden/>
          </w:rPr>
          <w:fldChar w:fldCharType="separate"/>
        </w:r>
        <w:r>
          <w:rPr>
            <w:noProof/>
            <w:webHidden/>
          </w:rPr>
          <w:t>71</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88" w:history="1">
        <w:r w:rsidR="00EC6C01" w:rsidRPr="00C542FC">
          <w:rPr>
            <w:rStyle w:val="ad"/>
            <w:noProof/>
          </w:rPr>
          <w:t>11.1</w:t>
        </w:r>
        <w:r w:rsidR="00EC6C01" w:rsidRPr="00C542FC">
          <w:rPr>
            <w:rStyle w:val="ad"/>
            <w:noProof/>
          </w:rPr>
          <w:t>基金份额持有人大会决议</w:t>
        </w:r>
        <w:r w:rsidR="00EC6C01">
          <w:rPr>
            <w:noProof/>
            <w:webHidden/>
          </w:rPr>
          <w:tab/>
        </w:r>
        <w:r w:rsidR="00EC6C01">
          <w:rPr>
            <w:noProof/>
            <w:webHidden/>
          </w:rPr>
          <w:fldChar w:fldCharType="begin"/>
        </w:r>
        <w:r w:rsidR="00EC6C01">
          <w:rPr>
            <w:noProof/>
            <w:webHidden/>
          </w:rPr>
          <w:instrText xml:space="preserve"> PAGEREF _Toc161906888 \h </w:instrText>
        </w:r>
        <w:r w:rsidR="00EC6C01">
          <w:rPr>
            <w:noProof/>
            <w:webHidden/>
          </w:rPr>
        </w:r>
        <w:r w:rsidR="00EC6C01">
          <w:rPr>
            <w:noProof/>
            <w:webHidden/>
          </w:rPr>
          <w:fldChar w:fldCharType="separate"/>
        </w:r>
        <w:r>
          <w:rPr>
            <w:noProof/>
            <w:webHidden/>
          </w:rPr>
          <w:t>71</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89" w:history="1">
        <w:r w:rsidR="00EC6C01" w:rsidRPr="00C542FC">
          <w:rPr>
            <w:rStyle w:val="ad"/>
            <w:noProof/>
          </w:rPr>
          <w:t xml:space="preserve">11.2 </w:t>
        </w:r>
        <w:r w:rsidR="00EC6C01" w:rsidRPr="00C542FC">
          <w:rPr>
            <w:rStyle w:val="ad"/>
            <w:noProof/>
          </w:rPr>
          <w:t>基金管理人、基金托管人的专门基金托管部门的重大人事变动</w:t>
        </w:r>
        <w:r w:rsidR="00EC6C01">
          <w:rPr>
            <w:noProof/>
            <w:webHidden/>
          </w:rPr>
          <w:tab/>
        </w:r>
        <w:r w:rsidR="00EC6C01">
          <w:rPr>
            <w:noProof/>
            <w:webHidden/>
          </w:rPr>
          <w:fldChar w:fldCharType="begin"/>
        </w:r>
        <w:r w:rsidR="00EC6C01">
          <w:rPr>
            <w:noProof/>
            <w:webHidden/>
          </w:rPr>
          <w:instrText xml:space="preserve"> PAGEREF _Toc161906889 \h </w:instrText>
        </w:r>
        <w:r w:rsidR="00EC6C01">
          <w:rPr>
            <w:noProof/>
            <w:webHidden/>
          </w:rPr>
        </w:r>
        <w:r w:rsidR="00EC6C01">
          <w:rPr>
            <w:noProof/>
            <w:webHidden/>
          </w:rPr>
          <w:fldChar w:fldCharType="separate"/>
        </w:r>
        <w:r>
          <w:rPr>
            <w:noProof/>
            <w:webHidden/>
          </w:rPr>
          <w:t>71</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90" w:history="1">
        <w:r w:rsidR="00EC6C01" w:rsidRPr="00C542FC">
          <w:rPr>
            <w:rStyle w:val="ad"/>
            <w:noProof/>
          </w:rPr>
          <w:t xml:space="preserve">11.3 </w:t>
        </w:r>
        <w:r w:rsidR="00EC6C01" w:rsidRPr="00C542FC">
          <w:rPr>
            <w:rStyle w:val="ad"/>
            <w:noProof/>
          </w:rPr>
          <w:t>涉及基金管理人、基金财产、基金托管业务的诉讼</w:t>
        </w:r>
        <w:r w:rsidR="00EC6C01">
          <w:rPr>
            <w:noProof/>
            <w:webHidden/>
          </w:rPr>
          <w:tab/>
        </w:r>
        <w:r w:rsidR="00EC6C01">
          <w:rPr>
            <w:noProof/>
            <w:webHidden/>
          </w:rPr>
          <w:fldChar w:fldCharType="begin"/>
        </w:r>
        <w:r w:rsidR="00EC6C01">
          <w:rPr>
            <w:noProof/>
            <w:webHidden/>
          </w:rPr>
          <w:instrText xml:space="preserve"> PAGEREF _Toc161906890 \h </w:instrText>
        </w:r>
        <w:r w:rsidR="00EC6C01">
          <w:rPr>
            <w:noProof/>
            <w:webHidden/>
          </w:rPr>
        </w:r>
        <w:r w:rsidR="00EC6C01">
          <w:rPr>
            <w:noProof/>
            <w:webHidden/>
          </w:rPr>
          <w:fldChar w:fldCharType="separate"/>
        </w:r>
        <w:r>
          <w:rPr>
            <w:noProof/>
            <w:webHidden/>
          </w:rPr>
          <w:t>71</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91" w:history="1">
        <w:r w:rsidR="00EC6C01" w:rsidRPr="00C542FC">
          <w:rPr>
            <w:rStyle w:val="ad"/>
            <w:noProof/>
          </w:rPr>
          <w:t xml:space="preserve">11.4 </w:t>
        </w:r>
        <w:r w:rsidR="00EC6C01" w:rsidRPr="00C542FC">
          <w:rPr>
            <w:rStyle w:val="ad"/>
            <w:noProof/>
          </w:rPr>
          <w:t>基金投资策略的改变</w:t>
        </w:r>
        <w:r w:rsidR="00EC6C01">
          <w:rPr>
            <w:noProof/>
            <w:webHidden/>
          </w:rPr>
          <w:tab/>
        </w:r>
        <w:r w:rsidR="00EC6C01">
          <w:rPr>
            <w:noProof/>
            <w:webHidden/>
          </w:rPr>
          <w:fldChar w:fldCharType="begin"/>
        </w:r>
        <w:r w:rsidR="00EC6C01">
          <w:rPr>
            <w:noProof/>
            <w:webHidden/>
          </w:rPr>
          <w:instrText xml:space="preserve"> PAGEREF _Toc161906891 \h </w:instrText>
        </w:r>
        <w:r w:rsidR="00EC6C01">
          <w:rPr>
            <w:noProof/>
            <w:webHidden/>
          </w:rPr>
        </w:r>
        <w:r w:rsidR="00EC6C01">
          <w:rPr>
            <w:noProof/>
            <w:webHidden/>
          </w:rPr>
          <w:fldChar w:fldCharType="separate"/>
        </w:r>
        <w:r>
          <w:rPr>
            <w:noProof/>
            <w:webHidden/>
          </w:rPr>
          <w:t>71</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92" w:history="1">
        <w:r w:rsidR="00EC6C01" w:rsidRPr="00C542FC">
          <w:rPr>
            <w:rStyle w:val="ad"/>
            <w:noProof/>
          </w:rPr>
          <w:t xml:space="preserve">11.5 </w:t>
        </w:r>
        <w:r w:rsidR="00EC6C01" w:rsidRPr="00C542FC">
          <w:rPr>
            <w:rStyle w:val="ad"/>
            <w:noProof/>
          </w:rPr>
          <w:t>为基金进行审计的会计师事务所情况</w:t>
        </w:r>
        <w:r w:rsidR="00EC6C01">
          <w:rPr>
            <w:noProof/>
            <w:webHidden/>
          </w:rPr>
          <w:tab/>
        </w:r>
        <w:r w:rsidR="00EC6C01">
          <w:rPr>
            <w:noProof/>
            <w:webHidden/>
          </w:rPr>
          <w:fldChar w:fldCharType="begin"/>
        </w:r>
        <w:r w:rsidR="00EC6C01">
          <w:rPr>
            <w:noProof/>
            <w:webHidden/>
          </w:rPr>
          <w:instrText xml:space="preserve"> PAGEREF _Toc161906892 \h </w:instrText>
        </w:r>
        <w:r w:rsidR="00EC6C01">
          <w:rPr>
            <w:noProof/>
            <w:webHidden/>
          </w:rPr>
        </w:r>
        <w:r w:rsidR="00EC6C01">
          <w:rPr>
            <w:noProof/>
            <w:webHidden/>
          </w:rPr>
          <w:fldChar w:fldCharType="separate"/>
        </w:r>
        <w:r>
          <w:rPr>
            <w:noProof/>
            <w:webHidden/>
          </w:rPr>
          <w:t>72</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93" w:history="1">
        <w:r w:rsidR="00EC6C01" w:rsidRPr="00C542FC">
          <w:rPr>
            <w:rStyle w:val="ad"/>
            <w:noProof/>
          </w:rPr>
          <w:t xml:space="preserve">11.6 </w:t>
        </w:r>
        <w:r w:rsidR="00EC6C01" w:rsidRPr="00C542FC">
          <w:rPr>
            <w:rStyle w:val="ad"/>
            <w:noProof/>
          </w:rPr>
          <w:t>管理人、托管人及其高级管理人员受稽查或处罚等情况</w:t>
        </w:r>
        <w:r w:rsidR="00EC6C01">
          <w:rPr>
            <w:noProof/>
            <w:webHidden/>
          </w:rPr>
          <w:tab/>
        </w:r>
        <w:r w:rsidR="00EC6C01">
          <w:rPr>
            <w:noProof/>
            <w:webHidden/>
          </w:rPr>
          <w:fldChar w:fldCharType="begin"/>
        </w:r>
        <w:r w:rsidR="00EC6C01">
          <w:rPr>
            <w:noProof/>
            <w:webHidden/>
          </w:rPr>
          <w:instrText xml:space="preserve"> PAGEREF _Toc161906893 \h </w:instrText>
        </w:r>
        <w:r w:rsidR="00EC6C01">
          <w:rPr>
            <w:noProof/>
            <w:webHidden/>
          </w:rPr>
        </w:r>
        <w:r w:rsidR="00EC6C01">
          <w:rPr>
            <w:noProof/>
            <w:webHidden/>
          </w:rPr>
          <w:fldChar w:fldCharType="separate"/>
        </w:r>
        <w:r>
          <w:rPr>
            <w:noProof/>
            <w:webHidden/>
          </w:rPr>
          <w:t>72</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94" w:history="1">
        <w:r w:rsidR="00EC6C01" w:rsidRPr="00C542FC">
          <w:rPr>
            <w:rStyle w:val="ad"/>
            <w:noProof/>
          </w:rPr>
          <w:t xml:space="preserve">11.6.1 </w:t>
        </w:r>
        <w:r w:rsidR="00EC6C01" w:rsidRPr="00C542FC">
          <w:rPr>
            <w:rStyle w:val="ad"/>
            <w:noProof/>
          </w:rPr>
          <w:t>管理人及其高级管理人员受稽查或处罚等情况</w:t>
        </w:r>
        <w:r w:rsidR="00EC6C01">
          <w:rPr>
            <w:noProof/>
            <w:webHidden/>
          </w:rPr>
          <w:tab/>
        </w:r>
        <w:r w:rsidR="00EC6C01">
          <w:rPr>
            <w:noProof/>
            <w:webHidden/>
          </w:rPr>
          <w:fldChar w:fldCharType="begin"/>
        </w:r>
        <w:r w:rsidR="00EC6C01">
          <w:rPr>
            <w:noProof/>
            <w:webHidden/>
          </w:rPr>
          <w:instrText xml:space="preserve"> PAGEREF _Toc161906894 \h </w:instrText>
        </w:r>
        <w:r w:rsidR="00EC6C01">
          <w:rPr>
            <w:noProof/>
            <w:webHidden/>
          </w:rPr>
        </w:r>
        <w:r w:rsidR="00EC6C01">
          <w:rPr>
            <w:noProof/>
            <w:webHidden/>
          </w:rPr>
          <w:fldChar w:fldCharType="separate"/>
        </w:r>
        <w:r>
          <w:rPr>
            <w:noProof/>
            <w:webHidden/>
          </w:rPr>
          <w:t>72</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95" w:history="1">
        <w:r w:rsidR="00EC6C01" w:rsidRPr="00C542FC">
          <w:rPr>
            <w:rStyle w:val="ad"/>
            <w:noProof/>
          </w:rPr>
          <w:t xml:space="preserve">11.6.2 </w:t>
        </w:r>
        <w:r w:rsidR="00EC6C01" w:rsidRPr="00C542FC">
          <w:rPr>
            <w:rStyle w:val="ad"/>
            <w:noProof/>
          </w:rPr>
          <w:t>托管人及其高级管理人员受稽查或处罚等情况</w:t>
        </w:r>
        <w:r w:rsidR="00EC6C01">
          <w:rPr>
            <w:noProof/>
            <w:webHidden/>
          </w:rPr>
          <w:tab/>
        </w:r>
        <w:r w:rsidR="00EC6C01">
          <w:rPr>
            <w:noProof/>
            <w:webHidden/>
          </w:rPr>
          <w:fldChar w:fldCharType="begin"/>
        </w:r>
        <w:r w:rsidR="00EC6C01">
          <w:rPr>
            <w:noProof/>
            <w:webHidden/>
          </w:rPr>
          <w:instrText xml:space="preserve"> PAGEREF _Toc161906895 \h </w:instrText>
        </w:r>
        <w:r w:rsidR="00EC6C01">
          <w:rPr>
            <w:noProof/>
            <w:webHidden/>
          </w:rPr>
        </w:r>
        <w:r w:rsidR="00EC6C01">
          <w:rPr>
            <w:noProof/>
            <w:webHidden/>
          </w:rPr>
          <w:fldChar w:fldCharType="separate"/>
        </w:r>
        <w:r>
          <w:rPr>
            <w:noProof/>
            <w:webHidden/>
          </w:rPr>
          <w:t>72</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96" w:history="1">
        <w:r w:rsidR="00EC6C01" w:rsidRPr="00C542FC">
          <w:rPr>
            <w:rStyle w:val="ad"/>
            <w:noProof/>
          </w:rPr>
          <w:t xml:space="preserve">11.7 </w:t>
        </w:r>
        <w:r w:rsidR="00EC6C01" w:rsidRPr="00C542FC">
          <w:rPr>
            <w:rStyle w:val="ad"/>
            <w:noProof/>
          </w:rPr>
          <w:t>基金租用证券公司交易单元的有关情况</w:t>
        </w:r>
        <w:r w:rsidR="00EC6C01">
          <w:rPr>
            <w:noProof/>
            <w:webHidden/>
          </w:rPr>
          <w:tab/>
        </w:r>
        <w:r w:rsidR="00EC6C01">
          <w:rPr>
            <w:noProof/>
            <w:webHidden/>
          </w:rPr>
          <w:fldChar w:fldCharType="begin"/>
        </w:r>
        <w:r w:rsidR="00EC6C01">
          <w:rPr>
            <w:noProof/>
            <w:webHidden/>
          </w:rPr>
          <w:instrText xml:space="preserve"> PAGEREF _Toc161906896 \h </w:instrText>
        </w:r>
        <w:r w:rsidR="00EC6C01">
          <w:rPr>
            <w:noProof/>
            <w:webHidden/>
          </w:rPr>
        </w:r>
        <w:r w:rsidR="00EC6C01">
          <w:rPr>
            <w:noProof/>
            <w:webHidden/>
          </w:rPr>
          <w:fldChar w:fldCharType="separate"/>
        </w:r>
        <w:r>
          <w:rPr>
            <w:noProof/>
            <w:webHidden/>
          </w:rPr>
          <w:t>72</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897" w:history="1">
        <w:r w:rsidR="00EC6C01" w:rsidRPr="00C542FC">
          <w:rPr>
            <w:rStyle w:val="ad"/>
            <w:noProof/>
          </w:rPr>
          <w:t>11.8</w:t>
        </w:r>
        <w:r w:rsidR="00EC6C01" w:rsidRPr="00C542FC">
          <w:rPr>
            <w:rStyle w:val="ad"/>
            <w:noProof/>
          </w:rPr>
          <w:t>其他重大事件</w:t>
        </w:r>
        <w:r w:rsidR="00EC6C01">
          <w:rPr>
            <w:noProof/>
            <w:webHidden/>
          </w:rPr>
          <w:tab/>
        </w:r>
        <w:r w:rsidR="00EC6C01">
          <w:rPr>
            <w:noProof/>
            <w:webHidden/>
          </w:rPr>
          <w:fldChar w:fldCharType="begin"/>
        </w:r>
        <w:r w:rsidR="00EC6C01">
          <w:rPr>
            <w:noProof/>
            <w:webHidden/>
          </w:rPr>
          <w:instrText xml:space="preserve"> PAGEREF _Toc161906897 \h </w:instrText>
        </w:r>
        <w:r w:rsidR="00EC6C01">
          <w:rPr>
            <w:noProof/>
            <w:webHidden/>
          </w:rPr>
        </w:r>
        <w:r w:rsidR="00EC6C01">
          <w:rPr>
            <w:noProof/>
            <w:webHidden/>
          </w:rPr>
          <w:fldChar w:fldCharType="separate"/>
        </w:r>
        <w:r>
          <w:rPr>
            <w:noProof/>
            <w:webHidden/>
          </w:rPr>
          <w:t>73</w:t>
        </w:r>
        <w:r w:rsidR="00EC6C01">
          <w:rPr>
            <w:noProof/>
            <w:webHidden/>
          </w:rPr>
          <w:fldChar w:fldCharType="end"/>
        </w:r>
      </w:hyperlink>
    </w:p>
    <w:p w:rsidR="00EC6C01" w:rsidRDefault="0010081B">
      <w:pPr>
        <w:pStyle w:val="12"/>
        <w:rPr>
          <w:rFonts w:asciiTheme="minorHAnsi" w:eastAsiaTheme="minorEastAsia" w:hAnsiTheme="minorHAnsi" w:cstheme="minorBidi"/>
          <w:noProof/>
          <w:szCs w:val="22"/>
        </w:rPr>
      </w:pPr>
      <w:hyperlink w:anchor="_Toc161906898" w:history="1">
        <w:r w:rsidR="00EC6C01" w:rsidRPr="00C542FC">
          <w:rPr>
            <w:rStyle w:val="ad"/>
            <w:b/>
            <w:bCs/>
            <w:noProof/>
          </w:rPr>
          <w:t xml:space="preserve">12  </w:t>
        </w:r>
        <w:r w:rsidR="00EC6C01" w:rsidRPr="00C542FC">
          <w:rPr>
            <w:rStyle w:val="ad"/>
            <w:b/>
            <w:bCs/>
            <w:noProof/>
          </w:rPr>
          <w:t>影响投资者决策的其他重要信息</w:t>
        </w:r>
        <w:r w:rsidR="00EC6C01">
          <w:rPr>
            <w:noProof/>
            <w:webHidden/>
          </w:rPr>
          <w:tab/>
        </w:r>
        <w:r w:rsidR="00EC6C01">
          <w:rPr>
            <w:noProof/>
            <w:webHidden/>
          </w:rPr>
          <w:fldChar w:fldCharType="begin"/>
        </w:r>
        <w:r w:rsidR="00EC6C01">
          <w:rPr>
            <w:noProof/>
            <w:webHidden/>
          </w:rPr>
          <w:instrText xml:space="preserve"> PAGEREF _Toc161906898 \h </w:instrText>
        </w:r>
        <w:r w:rsidR="00EC6C01">
          <w:rPr>
            <w:noProof/>
            <w:webHidden/>
          </w:rPr>
        </w:r>
        <w:r w:rsidR="00EC6C01">
          <w:rPr>
            <w:noProof/>
            <w:webHidden/>
          </w:rPr>
          <w:fldChar w:fldCharType="separate"/>
        </w:r>
        <w:r>
          <w:rPr>
            <w:noProof/>
            <w:webHidden/>
          </w:rPr>
          <w:t>75</w:t>
        </w:r>
        <w:r w:rsidR="00EC6C01">
          <w:rPr>
            <w:noProof/>
            <w:webHidden/>
          </w:rPr>
          <w:fldChar w:fldCharType="end"/>
        </w:r>
      </w:hyperlink>
    </w:p>
    <w:p w:rsidR="00EC6C01" w:rsidRDefault="0010081B">
      <w:pPr>
        <w:pStyle w:val="12"/>
        <w:rPr>
          <w:rFonts w:asciiTheme="minorHAnsi" w:eastAsiaTheme="minorEastAsia" w:hAnsiTheme="minorHAnsi" w:cstheme="minorBidi"/>
          <w:noProof/>
          <w:szCs w:val="22"/>
        </w:rPr>
      </w:pPr>
      <w:hyperlink w:anchor="_Toc161906899" w:history="1">
        <w:r w:rsidR="00EC6C01" w:rsidRPr="00C542FC">
          <w:rPr>
            <w:rStyle w:val="ad"/>
            <w:b/>
            <w:bCs/>
            <w:noProof/>
          </w:rPr>
          <w:t xml:space="preserve">§13  </w:t>
        </w:r>
        <w:r w:rsidR="00EC6C01" w:rsidRPr="00C542FC">
          <w:rPr>
            <w:rStyle w:val="ad"/>
            <w:b/>
            <w:bCs/>
            <w:noProof/>
          </w:rPr>
          <w:t>备查文件目录</w:t>
        </w:r>
        <w:r w:rsidR="00EC6C01">
          <w:rPr>
            <w:noProof/>
            <w:webHidden/>
          </w:rPr>
          <w:tab/>
        </w:r>
        <w:r w:rsidR="00EC6C01">
          <w:rPr>
            <w:noProof/>
            <w:webHidden/>
          </w:rPr>
          <w:fldChar w:fldCharType="begin"/>
        </w:r>
        <w:r w:rsidR="00EC6C01">
          <w:rPr>
            <w:noProof/>
            <w:webHidden/>
          </w:rPr>
          <w:instrText xml:space="preserve"> PAGEREF _Toc161906899 \h </w:instrText>
        </w:r>
        <w:r w:rsidR="00EC6C01">
          <w:rPr>
            <w:noProof/>
            <w:webHidden/>
          </w:rPr>
        </w:r>
        <w:r w:rsidR="00EC6C01">
          <w:rPr>
            <w:noProof/>
            <w:webHidden/>
          </w:rPr>
          <w:fldChar w:fldCharType="separate"/>
        </w:r>
        <w:r>
          <w:rPr>
            <w:noProof/>
            <w:webHidden/>
          </w:rPr>
          <w:t>75</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900" w:history="1">
        <w:r w:rsidR="00EC6C01" w:rsidRPr="00C542FC">
          <w:rPr>
            <w:rStyle w:val="ad"/>
            <w:noProof/>
          </w:rPr>
          <w:t xml:space="preserve">13.1  </w:t>
        </w:r>
        <w:r w:rsidR="00EC6C01" w:rsidRPr="00C542FC">
          <w:rPr>
            <w:rStyle w:val="ad"/>
            <w:noProof/>
          </w:rPr>
          <w:t>备查文件目录</w:t>
        </w:r>
        <w:r w:rsidR="00EC6C01">
          <w:rPr>
            <w:noProof/>
            <w:webHidden/>
          </w:rPr>
          <w:tab/>
        </w:r>
        <w:r w:rsidR="00EC6C01">
          <w:rPr>
            <w:noProof/>
            <w:webHidden/>
          </w:rPr>
          <w:fldChar w:fldCharType="begin"/>
        </w:r>
        <w:r w:rsidR="00EC6C01">
          <w:rPr>
            <w:noProof/>
            <w:webHidden/>
          </w:rPr>
          <w:instrText xml:space="preserve"> PAGEREF _Toc161906900 \h </w:instrText>
        </w:r>
        <w:r w:rsidR="00EC6C01">
          <w:rPr>
            <w:noProof/>
            <w:webHidden/>
          </w:rPr>
        </w:r>
        <w:r w:rsidR="00EC6C01">
          <w:rPr>
            <w:noProof/>
            <w:webHidden/>
          </w:rPr>
          <w:fldChar w:fldCharType="separate"/>
        </w:r>
        <w:r>
          <w:rPr>
            <w:noProof/>
            <w:webHidden/>
          </w:rPr>
          <w:t>75</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901" w:history="1">
        <w:r w:rsidR="00EC6C01" w:rsidRPr="00C542FC">
          <w:rPr>
            <w:rStyle w:val="ad"/>
            <w:noProof/>
          </w:rPr>
          <w:t xml:space="preserve">13.2 </w:t>
        </w:r>
        <w:r w:rsidR="00EC6C01" w:rsidRPr="00C542FC">
          <w:rPr>
            <w:rStyle w:val="ad"/>
            <w:noProof/>
          </w:rPr>
          <w:t>存放地点</w:t>
        </w:r>
        <w:r w:rsidR="00EC6C01">
          <w:rPr>
            <w:noProof/>
            <w:webHidden/>
          </w:rPr>
          <w:tab/>
        </w:r>
        <w:r w:rsidR="00EC6C01">
          <w:rPr>
            <w:noProof/>
            <w:webHidden/>
          </w:rPr>
          <w:fldChar w:fldCharType="begin"/>
        </w:r>
        <w:r w:rsidR="00EC6C01">
          <w:rPr>
            <w:noProof/>
            <w:webHidden/>
          </w:rPr>
          <w:instrText xml:space="preserve"> PAGEREF _Toc161906901 \h </w:instrText>
        </w:r>
        <w:r w:rsidR="00EC6C01">
          <w:rPr>
            <w:noProof/>
            <w:webHidden/>
          </w:rPr>
        </w:r>
        <w:r w:rsidR="00EC6C01">
          <w:rPr>
            <w:noProof/>
            <w:webHidden/>
          </w:rPr>
          <w:fldChar w:fldCharType="separate"/>
        </w:r>
        <w:r>
          <w:rPr>
            <w:noProof/>
            <w:webHidden/>
          </w:rPr>
          <w:t>75</w:t>
        </w:r>
        <w:r w:rsidR="00EC6C01">
          <w:rPr>
            <w:noProof/>
            <w:webHidden/>
          </w:rPr>
          <w:fldChar w:fldCharType="end"/>
        </w:r>
      </w:hyperlink>
    </w:p>
    <w:p w:rsidR="00EC6C01" w:rsidRDefault="0010081B">
      <w:pPr>
        <w:pStyle w:val="24"/>
        <w:rPr>
          <w:rFonts w:asciiTheme="minorHAnsi" w:eastAsiaTheme="minorEastAsia" w:hAnsiTheme="minorHAnsi" w:cstheme="minorBidi"/>
          <w:noProof/>
          <w:kern w:val="2"/>
          <w:szCs w:val="22"/>
        </w:rPr>
      </w:pPr>
      <w:hyperlink w:anchor="_Toc161906902" w:history="1">
        <w:r w:rsidR="00EC6C01" w:rsidRPr="00C542FC">
          <w:rPr>
            <w:rStyle w:val="ad"/>
            <w:noProof/>
          </w:rPr>
          <w:t xml:space="preserve">13.3 </w:t>
        </w:r>
        <w:r w:rsidR="00EC6C01" w:rsidRPr="00C542FC">
          <w:rPr>
            <w:rStyle w:val="ad"/>
            <w:noProof/>
          </w:rPr>
          <w:t>查阅方式</w:t>
        </w:r>
        <w:r w:rsidR="00EC6C01">
          <w:rPr>
            <w:noProof/>
            <w:webHidden/>
          </w:rPr>
          <w:tab/>
        </w:r>
        <w:r w:rsidR="00EC6C01">
          <w:rPr>
            <w:noProof/>
            <w:webHidden/>
          </w:rPr>
          <w:fldChar w:fldCharType="begin"/>
        </w:r>
        <w:r w:rsidR="00EC6C01">
          <w:rPr>
            <w:noProof/>
            <w:webHidden/>
          </w:rPr>
          <w:instrText xml:space="preserve"> PAGEREF _Toc161906902 \h </w:instrText>
        </w:r>
        <w:r w:rsidR="00EC6C01">
          <w:rPr>
            <w:noProof/>
            <w:webHidden/>
          </w:rPr>
        </w:r>
        <w:r w:rsidR="00EC6C01">
          <w:rPr>
            <w:noProof/>
            <w:webHidden/>
          </w:rPr>
          <w:fldChar w:fldCharType="separate"/>
        </w:r>
        <w:r>
          <w:rPr>
            <w:noProof/>
            <w:webHidden/>
          </w:rPr>
          <w:t>75</w:t>
        </w:r>
        <w:r w:rsidR="00EC6C01">
          <w:rPr>
            <w:noProof/>
            <w:webHidden/>
          </w:rPr>
          <w:fldChar w:fldCharType="end"/>
        </w:r>
      </w:hyperlink>
    </w:p>
    <w:p w:rsidR="007B62FA" w:rsidRPr="006017C4" w:rsidRDefault="00CD2C5B" w:rsidP="006C30B7">
      <w:pPr>
        <w:snapToGrid w:val="0"/>
        <w:spacing w:line="360" w:lineRule="auto"/>
        <w:ind w:firstLineChars="200" w:firstLine="420"/>
        <w:rPr>
          <w:rFonts w:eastAsiaTheme="minorEastAsia"/>
          <w:color w:val="000000" w:themeColor="text1"/>
          <w:szCs w:val="21"/>
        </w:rPr>
      </w:pPr>
      <w:r w:rsidRPr="006017C4">
        <w:rPr>
          <w:rFonts w:eastAsiaTheme="minorEastAsia"/>
          <w:color w:val="000000" w:themeColor="text1"/>
          <w:kern w:val="0"/>
          <w:szCs w:val="21"/>
        </w:rPr>
        <w:fldChar w:fldCharType="end"/>
      </w:r>
      <w:r w:rsidR="006C30B7" w:rsidRPr="006017C4">
        <w:rPr>
          <w:rFonts w:eastAsiaTheme="minorEastAsia"/>
          <w:color w:val="000000" w:themeColor="text1"/>
          <w:szCs w:val="21"/>
        </w:rPr>
        <w:br w:type="page"/>
      </w:r>
    </w:p>
    <w:p w:rsidR="007B62FA" w:rsidRPr="006017C4" w:rsidRDefault="007B62FA" w:rsidP="007B1E00">
      <w:pPr>
        <w:pStyle w:val="1"/>
        <w:keepNext/>
        <w:keepLines/>
        <w:widowControl w:val="0"/>
        <w:spacing w:beforeLines="50" w:before="156" w:afterLines="50" w:after="156" w:line="360" w:lineRule="auto"/>
        <w:jc w:val="center"/>
        <w:rPr>
          <w:rFonts w:eastAsiaTheme="minorEastAsia"/>
          <w:color w:val="000000" w:themeColor="text1"/>
          <w:szCs w:val="24"/>
          <w:lang w:val="en-US"/>
        </w:rPr>
      </w:pPr>
      <w:bookmarkStart w:id="25" w:name="_Toc225498244"/>
      <w:bookmarkStart w:id="26" w:name="_Toc352255960"/>
      <w:bookmarkStart w:id="27" w:name="_Toc352256028"/>
      <w:bookmarkStart w:id="28" w:name="_Toc352331206"/>
      <w:bookmarkStart w:id="29" w:name="_Toc362423984"/>
      <w:bookmarkStart w:id="30" w:name="_Toc161906833"/>
      <w:r w:rsidRPr="006017C4">
        <w:rPr>
          <w:rFonts w:eastAsiaTheme="minorEastAsia"/>
          <w:b/>
          <w:bCs/>
          <w:color w:val="000000" w:themeColor="text1"/>
          <w:szCs w:val="24"/>
          <w:lang w:val="en-US"/>
        </w:rPr>
        <w:lastRenderedPageBreak/>
        <w:t xml:space="preserve">§2  </w:t>
      </w:r>
      <w:r w:rsidRPr="006017C4">
        <w:rPr>
          <w:rFonts w:eastAsiaTheme="minorEastAsia"/>
          <w:b/>
          <w:bCs/>
          <w:color w:val="000000" w:themeColor="text1"/>
          <w:szCs w:val="24"/>
          <w:lang w:val="en-US"/>
        </w:rPr>
        <w:t>基金简介</w:t>
      </w:r>
      <w:bookmarkEnd w:id="25"/>
      <w:bookmarkEnd w:id="26"/>
      <w:bookmarkEnd w:id="27"/>
      <w:bookmarkEnd w:id="28"/>
      <w:bookmarkEnd w:id="29"/>
      <w:bookmarkEnd w:id="30"/>
    </w:p>
    <w:p w:rsidR="007B62FA" w:rsidRPr="006017C4" w:rsidRDefault="007B62FA" w:rsidP="00D21507">
      <w:pPr>
        <w:pStyle w:val="20"/>
        <w:spacing w:before="0" w:after="0"/>
        <w:rPr>
          <w:rFonts w:ascii="Times New Roman" w:eastAsiaTheme="minorEastAsia" w:hAnsi="Times New Roman"/>
          <w:color w:val="000000" w:themeColor="text1"/>
          <w:sz w:val="21"/>
          <w:szCs w:val="21"/>
        </w:rPr>
      </w:pPr>
      <w:bookmarkStart w:id="31" w:name="_Toc352255961"/>
      <w:bookmarkStart w:id="32" w:name="_Toc352256029"/>
      <w:bookmarkStart w:id="33" w:name="_Toc352331207"/>
      <w:bookmarkStart w:id="34" w:name="_Toc362423985"/>
      <w:bookmarkStart w:id="35" w:name="_Toc161906834"/>
      <w:r w:rsidRPr="006017C4">
        <w:rPr>
          <w:rFonts w:ascii="Times New Roman" w:eastAsiaTheme="minorEastAsia" w:hAnsi="Times New Roman"/>
          <w:color w:val="000000" w:themeColor="text1"/>
          <w:kern w:val="0"/>
          <w:sz w:val="21"/>
          <w:szCs w:val="21"/>
        </w:rPr>
        <w:t>2.1</w:t>
      </w:r>
      <w:r w:rsidR="003401FF"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sz w:val="21"/>
          <w:szCs w:val="21"/>
        </w:rPr>
        <w:t>基金基本情况</w:t>
      </w:r>
      <w:bookmarkEnd w:id="31"/>
      <w:bookmarkEnd w:id="32"/>
      <w:bookmarkEnd w:id="33"/>
      <w:bookmarkEnd w:id="34"/>
      <w:bookmarkEnd w:id="35"/>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85"/>
        <w:gridCol w:w="2532"/>
      </w:tblGrid>
      <w:tr w:rsidR="006017C4" w:rsidRPr="006017C4" w:rsidTr="00E70468">
        <w:tc>
          <w:tcPr>
            <w:tcW w:w="3258" w:type="dxa"/>
          </w:tcPr>
          <w:p w:rsidR="007B62FA" w:rsidRPr="006017C4" w:rsidRDefault="007B62FA"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基金名称</w:t>
            </w:r>
          </w:p>
        </w:tc>
        <w:tc>
          <w:tcPr>
            <w:tcW w:w="5217" w:type="dxa"/>
            <w:gridSpan w:val="2"/>
            <w:vAlign w:val="bottom"/>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摩根日本精选股票型证券投资基金</w:t>
            </w:r>
            <w:r w:rsidRPr="006017C4">
              <w:rPr>
                <w:rFonts w:eastAsiaTheme="minorEastAsia"/>
                <w:color w:val="000000" w:themeColor="text1"/>
                <w:szCs w:val="21"/>
              </w:rPr>
              <w:t>(QDII)</w:t>
            </w:r>
          </w:p>
        </w:tc>
      </w:tr>
      <w:tr w:rsidR="006017C4" w:rsidRPr="006017C4" w:rsidTr="00E70468">
        <w:tc>
          <w:tcPr>
            <w:tcW w:w="3258" w:type="dxa"/>
          </w:tcPr>
          <w:p w:rsidR="007B62FA" w:rsidRPr="006017C4" w:rsidRDefault="007B62FA"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基金简称</w:t>
            </w:r>
          </w:p>
        </w:tc>
        <w:tc>
          <w:tcPr>
            <w:tcW w:w="5217" w:type="dxa"/>
            <w:gridSpan w:val="2"/>
            <w:vAlign w:val="bottom"/>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摩根日本精选股票</w:t>
            </w:r>
            <w:r w:rsidRPr="006017C4">
              <w:rPr>
                <w:rFonts w:eastAsiaTheme="minorEastAsia"/>
                <w:color w:val="000000" w:themeColor="text1"/>
                <w:szCs w:val="21"/>
              </w:rPr>
              <w:t>(QDII)</w:t>
            </w:r>
          </w:p>
        </w:tc>
      </w:tr>
      <w:tr w:rsidR="006017C4" w:rsidRPr="006017C4" w:rsidTr="00E70468">
        <w:tc>
          <w:tcPr>
            <w:tcW w:w="3258" w:type="dxa"/>
            <w:vAlign w:val="center"/>
          </w:tcPr>
          <w:p w:rsidR="007B62FA" w:rsidRPr="006017C4" w:rsidRDefault="007B62FA"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基金主代码</w:t>
            </w:r>
          </w:p>
        </w:tc>
        <w:tc>
          <w:tcPr>
            <w:tcW w:w="5217" w:type="dxa"/>
            <w:gridSpan w:val="2"/>
            <w:vAlign w:val="bottom"/>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007280</w:t>
            </w:r>
          </w:p>
        </w:tc>
      </w:tr>
      <w:tr w:rsidR="006017C4" w:rsidRPr="006017C4" w:rsidTr="00E70468">
        <w:tc>
          <w:tcPr>
            <w:tcW w:w="3258" w:type="dxa"/>
            <w:vAlign w:val="center"/>
          </w:tcPr>
          <w:p w:rsidR="00D13C61" w:rsidRPr="006017C4" w:rsidRDefault="00D13C61" w:rsidP="00417F87">
            <w:pPr>
              <w:spacing w:line="360" w:lineRule="auto"/>
              <w:rPr>
                <w:rFonts w:eastAsiaTheme="minorEastAsia"/>
                <w:color w:val="000000" w:themeColor="text1"/>
                <w:szCs w:val="21"/>
              </w:rPr>
            </w:pPr>
            <w:r w:rsidRPr="006017C4">
              <w:rPr>
                <w:rFonts w:eastAsiaTheme="minorEastAsia"/>
                <w:color w:val="000000" w:themeColor="text1"/>
                <w:szCs w:val="21"/>
              </w:rPr>
              <w:t>交易代码</w:t>
            </w:r>
          </w:p>
        </w:tc>
        <w:tc>
          <w:tcPr>
            <w:tcW w:w="5217" w:type="dxa"/>
            <w:gridSpan w:val="2"/>
            <w:vAlign w:val="bottom"/>
          </w:tcPr>
          <w:p w:rsidR="00D13C61" w:rsidRPr="006017C4" w:rsidRDefault="00D13C61"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007280</w:t>
            </w:r>
          </w:p>
        </w:tc>
      </w:tr>
      <w:tr w:rsidR="006017C4" w:rsidRPr="006017C4" w:rsidTr="00E70468">
        <w:tc>
          <w:tcPr>
            <w:tcW w:w="3258" w:type="dxa"/>
          </w:tcPr>
          <w:p w:rsidR="0073375D" w:rsidRPr="006017C4" w:rsidRDefault="0073375D"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基金运作方式</w:t>
            </w:r>
          </w:p>
        </w:tc>
        <w:tc>
          <w:tcPr>
            <w:tcW w:w="5217" w:type="dxa"/>
            <w:gridSpan w:val="2"/>
            <w:vAlign w:val="bottom"/>
          </w:tcPr>
          <w:p w:rsidR="0073375D" w:rsidRPr="006017C4" w:rsidRDefault="0073375D"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契约型开放式</w:t>
            </w:r>
          </w:p>
        </w:tc>
      </w:tr>
      <w:tr w:rsidR="006017C4" w:rsidRPr="006017C4" w:rsidTr="00E70468">
        <w:tc>
          <w:tcPr>
            <w:tcW w:w="3258" w:type="dxa"/>
          </w:tcPr>
          <w:p w:rsidR="0073375D" w:rsidRPr="006017C4" w:rsidRDefault="0073375D"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基金合同生效日</w:t>
            </w:r>
          </w:p>
        </w:tc>
        <w:tc>
          <w:tcPr>
            <w:tcW w:w="5217" w:type="dxa"/>
            <w:gridSpan w:val="2"/>
            <w:vAlign w:val="bottom"/>
          </w:tcPr>
          <w:p w:rsidR="0073375D" w:rsidRPr="006017C4" w:rsidRDefault="0073375D"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2019</w:t>
            </w:r>
            <w:r w:rsidRPr="006017C4">
              <w:rPr>
                <w:rFonts w:eastAsiaTheme="minorEastAsia"/>
                <w:color w:val="000000" w:themeColor="text1"/>
                <w:szCs w:val="21"/>
              </w:rPr>
              <w:t>年</w:t>
            </w:r>
            <w:r w:rsidRPr="006017C4">
              <w:rPr>
                <w:rFonts w:eastAsiaTheme="minorEastAsia"/>
                <w:color w:val="000000" w:themeColor="text1"/>
                <w:szCs w:val="21"/>
              </w:rPr>
              <w:t>7</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E70468">
        <w:tc>
          <w:tcPr>
            <w:tcW w:w="3258" w:type="dxa"/>
          </w:tcPr>
          <w:p w:rsidR="0073375D" w:rsidRPr="006017C4" w:rsidRDefault="0073375D"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基金管理人</w:t>
            </w:r>
          </w:p>
        </w:tc>
        <w:tc>
          <w:tcPr>
            <w:tcW w:w="5217" w:type="dxa"/>
            <w:gridSpan w:val="2"/>
            <w:vAlign w:val="bottom"/>
          </w:tcPr>
          <w:p w:rsidR="0073375D" w:rsidRPr="006017C4" w:rsidRDefault="0073375D"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摩根基金管理（中国）有限公司</w:t>
            </w:r>
          </w:p>
        </w:tc>
      </w:tr>
      <w:tr w:rsidR="006017C4" w:rsidRPr="006017C4" w:rsidTr="00E70468">
        <w:tc>
          <w:tcPr>
            <w:tcW w:w="3258" w:type="dxa"/>
          </w:tcPr>
          <w:p w:rsidR="0073375D" w:rsidRPr="006017C4" w:rsidRDefault="0073375D"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基金托管人</w:t>
            </w:r>
          </w:p>
        </w:tc>
        <w:tc>
          <w:tcPr>
            <w:tcW w:w="5217" w:type="dxa"/>
            <w:gridSpan w:val="2"/>
            <w:vAlign w:val="bottom"/>
          </w:tcPr>
          <w:p w:rsidR="0073375D" w:rsidRPr="006017C4" w:rsidRDefault="0073375D"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中国银行股份有限公司</w:t>
            </w:r>
          </w:p>
        </w:tc>
      </w:tr>
      <w:tr w:rsidR="006017C4" w:rsidRPr="006017C4" w:rsidTr="00E70468">
        <w:tc>
          <w:tcPr>
            <w:tcW w:w="3258" w:type="dxa"/>
          </w:tcPr>
          <w:p w:rsidR="0073375D" w:rsidRPr="006017C4" w:rsidRDefault="0073375D"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报告期末基金份额总额</w:t>
            </w:r>
          </w:p>
        </w:tc>
        <w:tc>
          <w:tcPr>
            <w:tcW w:w="5217" w:type="dxa"/>
            <w:gridSpan w:val="2"/>
            <w:vAlign w:val="bottom"/>
          </w:tcPr>
          <w:p w:rsidR="0073375D" w:rsidRPr="006017C4" w:rsidRDefault="0073375D"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519,286,506.92</w:t>
            </w:r>
            <w:r w:rsidRPr="006017C4">
              <w:rPr>
                <w:rFonts w:eastAsiaTheme="minorEastAsia"/>
                <w:color w:val="000000" w:themeColor="text1"/>
                <w:szCs w:val="21"/>
              </w:rPr>
              <w:t>份</w:t>
            </w:r>
          </w:p>
        </w:tc>
      </w:tr>
      <w:tr w:rsidR="006017C4" w:rsidRPr="006017C4" w:rsidTr="00E70468">
        <w:tc>
          <w:tcPr>
            <w:tcW w:w="3258" w:type="dxa"/>
          </w:tcPr>
          <w:p w:rsidR="0073375D" w:rsidRPr="006017C4" w:rsidRDefault="0073375D"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基金合同存续期</w:t>
            </w:r>
          </w:p>
        </w:tc>
        <w:tc>
          <w:tcPr>
            <w:tcW w:w="5217" w:type="dxa"/>
            <w:gridSpan w:val="2"/>
            <w:vAlign w:val="bottom"/>
          </w:tcPr>
          <w:p w:rsidR="0073375D" w:rsidRPr="006017C4" w:rsidRDefault="0073375D"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不定期</w:t>
            </w:r>
          </w:p>
        </w:tc>
      </w:tr>
      <w:tr w:rsidR="006017C4" w:rsidRPr="006017C4" w:rsidTr="00031492">
        <w:tc>
          <w:tcPr>
            <w:tcW w:w="3258" w:type="dxa"/>
            <w:vAlign w:val="center"/>
          </w:tcPr>
          <w:p w:rsidR="00031492" w:rsidRPr="006017C4" w:rsidRDefault="00031492" w:rsidP="00031492">
            <w:pPr>
              <w:spacing w:line="360" w:lineRule="auto"/>
              <w:rPr>
                <w:rFonts w:eastAsiaTheme="minorEastAsia"/>
                <w:color w:val="000000" w:themeColor="text1"/>
                <w:szCs w:val="21"/>
              </w:rPr>
            </w:pPr>
            <w:r w:rsidRPr="006017C4">
              <w:rPr>
                <w:rFonts w:eastAsiaTheme="minorEastAsia"/>
                <w:color w:val="000000" w:themeColor="text1"/>
                <w:szCs w:val="21"/>
              </w:rPr>
              <w:t>下属分级基金的基金简称</w:t>
            </w:r>
          </w:p>
        </w:tc>
        <w:tc>
          <w:tcPr>
            <w:tcW w:w="2685" w:type="dxa"/>
            <w:tcBorders>
              <w:right w:val="single" w:sz="4" w:space="0" w:color="auto"/>
            </w:tcBorders>
            <w:vAlign w:val="center"/>
          </w:tcPr>
          <w:p w:rsidR="00031492" w:rsidRPr="006017C4" w:rsidRDefault="00031492" w:rsidP="00031492">
            <w:pPr>
              <w:spacing w:line="360" w:lineRule="auto"/>
              <w:jc w:val="center"/>
              <w:rPr>
                <w:rFonts w:eastAsiaTheme="minorEastAsia"/>
                <w:color w:val="000000" w:themeColor="text1"/>
                <w:szCs w:val="21"/>
              </w:rPr>
            </w:pPr>
            <w:r w:rsidRPr="006017C4">
              <w:rPr>
                <w:rFonts w:eastAsiaTheme="minorEastAsia"/>
                <w:color w:val="000000" w:themeColor="text1"/>
                <w:szCs w:val="21"/>
              </w:rPr>
              <w:t>摩根日本精选股票</w:t>
            </w:r>
            <w:r w:rsidRPr="006017C4">
              <w:rPr>
                <w:rFonts w:eastAsiaTheme="minorEastAsia"/>
                <w:color w:val="000000" w:themeColor="text1"/>
                <w:szCs w:val="21"/>
              </w:rPr>
              <w:t>(QDII)A</w:t>
            </w:r>
          </w:p>
        </w:tc>
        <w:tc>
          <w:tcPr>
            <w:tcW w:w="2532" w:type="dxa"/>
            <w:tcBorders>
              <w:left w:val="single" w:sz="4" w:space="0" w:color="auto"/>
            </w:tcBorders>
            <w:vAlign w:val="center"/>
          </w:tcPr>
          <w:p w:rsidR="00031492" w:rsidRPr="006017C4" w:rsidRDefault="00031492" w:rsidP="00031492">
            <w:pPr>
              <w:spacing w:line="360" w:lineRule="auto"/>
              <w:jc w:val="center"/>
              <w:rPr>
                <w:rFonts w:eastAsiaTheme="minorEastAsia"/>
                <w:color w:val="000000" w:themeColor="text1"/>
                <w:szCs w:val="21"/>
              </w:rPr>
            </w:pPr>
            <w:r w:rsidRPr="006017C4">
              <w:rPr>
                <w:rFonts w:eastAsiaTheme="minorEastAsia"/>
                <w:color w:val="000000" w:themeColor="text1"/>
                <w:szCs w:val="21"/>
              </w:rPr>
              <w:t>摩根日本精选股票</w:t>
            </w:r>
            <w:r w:rsidRPr="006017C4">
              <w:rPr>
                <w:rFonts w:eastAsiaTheme="minorEastAsia"/>
                <w:color w:val="000000" w:themeColor="text1"/>
                <w:szCs w:val="21"/>
              </w:rPr>
              <w:t>(QDII)C</w:t>
            </w:r>
          </w:p>
        </w:tc>
      </w:tr>
      <w:tr w:rsidR="006017C4" w:rsidRPr="006017C4" w:rsidTr="00031492">
        <w:tc>
          <w:tcPr>
            <w:tcW w:w="3258" w:type="dxa"/>
            <w:vAlign w:val="center"/>
          </w:tcPr>
          <w:p w:rsidR="00031492" w:rsidRPr="006017C4" w:rsidRDefault="00031492" w:rsidP="00031492">
            <w:pPr>
              <w:spacing w:line="360" w:lineRule="auto"/>
              <w:rPr>
                <w:rFonts w:eastAsiaTheme="minorEastAsia"/>
                <w:color w:val="000000" w:themeColor="text1"/>
                <w:szCs w:val="21"/>
              </w:rPr>
            </w:pPr>
            <w:r w:rsidRPr="006017C4">
              <w:rPr>
                <w:rFonts w:eastAsiaTheme="minorEastAsia"/>
                <w:color w:val="000000" w:themeColor="text1"/>
                <w:szCs w:val="21"/>
              </w:rPr>
              <w:t>下属分级基金的交易代码</w:t>
            </w:r>
          </w:p>
        </w:tc>
        <w:tc>
          <w:tcPr>
            <w:tcW w:w="2685" w:type="dxa"/>
            <w:tcBorders>
              <w:right w:val="single" w:sz="4" w:space="0" w:color="auto"/>
            </w:tcBorders>
            <w:vAlign w:val="center"/>
          </w:tcPr>
          <w:p w:rsidR="00031492" w:rsidRPr="006017C4" w:rsidRDefault="00031492" w:rsidP="00031492">
            <w:pPr>
              <w:spacing w:line="360" w:lineRule="auto"/>
              <w:jc w:val="center"/>
              <w:rPr>
                <w:rFonts w:eastAsiaTheme="minorEastAsia"/>
                <w:color w:val="000000" w:themeColor="text1"/>
                <w:szCs w:val="21"/>
              </w:rPr>
            </w:pPr>
            <w:r w:rsidRPr="006017C4">
              <w:rPr>
                <w:rFonts w:eastAsiaTheme="minorEastAsia"/>
                <w:color w:val="000000" w:themeColor="text1"/>
                <w:szCs w:val="21"/>
              </w:rPr>
              <w:t>007280</w:t>
            </w:r>
          </w:p>
        </w:tc>
        <w:tc>
          <w:tcPr>
            <w:tcW w:w="2532" w:type="dxa"/>
            <w:tcBorders>
              <w:left w:val="single" w:sz="4" w:space="0" w:color="auto"/>
            </w:tcBorders>
            <w:vAlign w:val="center"/>
          </w:tcPr>
          <w:p w:rsidR="00031492" w:rsidRPr="006017C4" w:rsidRDefault="00031492" w:rsidP="00031492">
            <w:pPr>
              <w:spacing w:line="360" w:lineRule="auto"/>
              <w:jc w:val="center"/>
              <w:rPr>
                <w:rFonts w:eastAsiaTheme="minorEastAsia"/>
                <w:color w:val="000000" w:themeColor="text1"/>
                <w:szCs w:val="21"/>
              </w:rPr>
            </w:pPr>
            <w:r w:rsidRPr="006017C4">
              <w:rPr>
                <w:rFonts w:eastAsiaTheme="minorEastAsia"/>
                <w:color w:val="000000" w:themeColor="text1"/>
                <w:szCs w:val="21"/>
              </w:rPr>
              <w:t>019449</w:t>
            </w:r>
          </w:p>
        </w:tc>
      </w:tr>
      <w:tr w:rsidR="006017C4" w:rsidRPr="006017C4" w:rsidTr="00031492">
        <w:tc>
          <w:tcPr>
            <w:tcW w:w="3258" w:type="dxa"/>
            <w:vAlign w:val="center"/>
          </w:tcPr>
          <w:p w:rsidR="00031492" w:rsidRPr="006017C4" w:rsidRDefault="00031492" w:rsidP="00031492">
            <w:pPr>
              <w:spacing w:line="360" w:lineRule="auto"/>
              <w:rPr>
                <w:rFonts w:eastAsiaTheme="minorEastAsia"/>
                <w:color w:val="000000" w:themeColor="text1"/>
                <w:szCs w:val="21"/>
              </w:rPr>
            </w:pPr>
            <w:r w:rsidRPr="006017C4">
              <w:rPr>
                <w:rFonts w:eastAsiaTheme="minorEastAsia"/>
                <w:color w:val="000000" w:themeColor="text1"/>
                <w:szCs w:val="21"/>
              </w:rPr>
              <w:t>报告期末下属分级基金的份额总额</w:t>
            </w:r>
          </w:p>
        </w:tc>
        <w:tc>
          <w:tcPr>
            <w:tcW w:w="2685" w:type="dxa"/>
            <w:tcBorders>
              <w:right w:val="single" w:sz="4" w:space="0" w:color="auto"/>
            </w:tcBorders>
            <w:vAlign w:val="center"/>
          </w:tcPr>
          <w:p w:rsidR="00031492" w:rsidRPr="006017C4" w:rsidRDefault="00031492" w:rsidP="00031492">
            <w:pPr>
              <w:spacing w:line="360" w:lineRule="auto"/>
              <w:jc w:val="center"/>
              <w:rPr>
                <w:rFonts w:eastAsiaTheme="minorEastAsia"/>
                <w:color w:val="000000" w:themeColor="text1"/>
                <w:szCs w:val="21"/>
              </w:rPr>
            </w:pPr>
            <w:r w:rsidRPr="006017C4">
              <w:rPr>
                <w:rFonts w:eastAsiaTheme="minorEastAsia"/>
                <w:color w:val="000000" w:themeColor="text1"/>
                <w:szCs w:val="21"/>
              </w:rPr>
              <w:t>441,464,736.84</w:t>
            </w:r>
            <w:r w:rsidRPr="006017C4">
              <w:rPr>
                <w:rFonts w:eastAsiaTheme="minorEastAsia"/>
                <w:color w:val="000000" w:themeColor="text1"/>
                <w:szCs w:val="21"/>
              </w:rPr>
              <w:t>份</w:t>
            </w:r>
          </w:p>
        </w:tc>
        <w:tc>
          <w:tcPr>
            <w:tcW w:w="2532" w:type="dxa"/>
            <w:tcBorders>
              <w:left w:val="single" w:sz="4" w:space="0" w:color="auto"/>
            </w:tcBorders>
            <w:vAlign w:val="center"/>
          </w:tcPr>
          <w:p w:rsidR="00031492" w:rsidRPr="006017C4" w:rsidRDefault="00031492" w:rsidP="00031492">
            <w:pPr>
              <w:spacing w:line="360" w:lineRule="auto"/>
              <w:jc w:val="center"/>
              <w:rPr>
                <w:rFonts w:eastAsiaTheme="minorEastAsia"/>
                <w:color w:val="000000" w:themeColor="text1"/>
                <w:szCs w:val="21"/>
              </w:rPr>
            </w:pPr>
            <w:r w:rsidRPr="006017C4">
              <w:rPr>
                <w:rFonts w:eastAsiaTheme="minorEastAsia"/>
                <w:color w:val="000000" w:themeColor="text1"/>
                <w:szCs w:val="21"/>
              </w:rPr>
              <w:t>77,821,770.08</w:t>
            </w:r>
            <w:r w:rsidRPr="006017C4">
              <w:rPr>
                <w:rFonts w:eastAsiaTheme="minorEastAsia"/>
                <w:color w:val="000000" w:themeColor="text1"/>
                <w:szCs w:val="21"/>
              </w:rPr>
              <w:t>份</w:t>
            </w:r>
          </w:p>
        </w:tc>
      </w:tr>
    </w:tbl>
    <w:p w:rsidR="007B62FA" w:rsidRPr="006017C4" w:rsidRDefault="007B62FA" w:rsidP="007B1E00">
      <w:pPr>
        <w:pStyle w:val="20"/>
        <w:spacing w:beforeLines="100" w:before="312" w:after="0"/>
        <w:rPr>
          <w:rFonts w:ascii="Times New Roman" w:eastAsiaTheme="minorEastAsia" w:hAnsi="Times New Roman"/>
          <w:color w:val="000000" w:themeColor="text1"/>
          <w:sz w:val="21"/>
          <w:szCs w:val="21"/>
        </w:rPr>
      </w:pPr>
      <w:bookmarkStart w:id="36" w:name="_Toc352255962"/>
      <w:bookmarkStart w:id="37" w:name="_Toc352256030"/>
      <w:bookmarkStart w:id="38" w:name="_Toc352331208"/>
      <w:bookmarkStart w:id="39" w:name="_Toc362423986"/>
      <w:bookmarkStart w:id="40" w:name="_Toc161906835"/>
      <w:r w:rsidRPr="006017C4">
        <w:rPr>
          <w:rFonts w:ascii="Times New Roman" w:eastAsiaTheme="minorEastAsia" w:hAnsi="Times New Roman"/>
          <w:color w:val="000000" w:themeColor="text1"/>
          <w:kern w:val="0"/>
          <w:sz w:val="21"/>
          <w:szCs w:val="21"/>
        </w:rPr>
        <w:t xml:space="preserve">2.2 </w:t>
      </w:r>
      <w:r w:rsidRPr="006017C4">
        <w:rPr>
          <w:rFonts w:ascii="Times New Roman" w:eastAsiaTheme="minorEastAsia" w:hAnsi="Times New Roman"/>
          <w:color w:val="000000" w:themeColor="text1"/>
          <w:sz w:val="21"/>
          <w:szCs w:val="21"/>
        </w:rPr>
        <w:t>基金产品说明</w:t>
      </w:r>
      <w:bookmarkEnd w:id="36"/>
      <w:bookmarkEnd w:id="37"/>
      <w:bookmarkEnd w:id="38"/>
      <w:bookmarkEnd w:id="39"/>
      <w:bookmarkEnd w:id="4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6017C4" w:rsidRPr="006017C4" w:rsidTr="006D141C">
        <w:tc>
          <w:tcPr>
            <w:tcW w:w="212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投资目标</w:t>
            </w:r>
          </w:p>
        </w:tc>
        <w:tc>
          <w:tcPr>
            <w:tcW w:w="6873" w:type="dxa"/>
            <w:vAlign w:val="bottom"/>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本基金主要投资于日本上市公司股票，在严格控制风险的前提下追求超越业绩比较基准的回报。</w:t>
            </w:r>
          </w:p>
        </w:tc>
      </w:tr>
      <w:tr w:rsidR="006017C4" w:rsidRPr="006017C4" w:rsidTr="006D141C">
        <w:tc>
          <w:tcPr>
            <w:tcW w:w="212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投资策略</w:t>
            </w:r>
          </w:p>
        </w:tc>
        <w:tc>
          <w:tcPr>
            <w:tcW w:w="6873" w:type="dxa"/>
            <w:vAlign w:val="bottom"/>
          </w:tcPr>
          <w:p w:rsidR="00A33F65" w:rsidRDefault="00EC6C01">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A33F65" w:rsidRDefault="00EC6C01">
            <w:pPr>
              <w:spacing w:line="360" w:lineRule="auto"/>
              <w:rPr>
                <w:rFonts w:eastAsiaTheme="minorEastAsia"/>
                <w:color w:val="000000" w:themeColor="text1"/>
                <w:szCs w:val="21"/>
              </w:rPr>
            </w:pPr>
            <w:r>
              <w:rPr>
                <w:rFonts w:eastAsiaTheme="minorEastAsia"/>
                <w:color w:val="000000" w:themeColor="text1"/>
                <w:szCs w:val="21"/>
              </w:rPr>
              <w:t>本基金将综合分析和持续跟踪日本市场情况，企业基本面、竞争优势等多方面因素，精选优秀的日本企业进行配置以构建股票投资组合。同时，本基金将结合股票、债券等各类资产风险收益特征，确定合适的资产配置比例。</w:t>
            </w:r>
          </w:p>
          <w:p w:rsidR="00A33F65" w:rsidRDefault="00EC6C01">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A33F65" w:rsidRDefault="00EC6C01">
            <w:pPr>
              <w:spacing w:line="360" w:lineRule="auto"/>
              <w:rPr>
                <w:rFonts w:eastAsiaTheme="minorEastAsia"/>
                <w:color w:val="000000" w:themeColor="text1"/>
                <w:szCs w:val="21"/>
              </w:rPr>
            </w:pPr>
            <w:r>
              <w:rPr>
                <w:rFonts w:eastAsiaTheme="minorEastAsia"/>
                <w:color w:val="000000" w:themeColor="text1"/>
                <w:szCs w:val="21"/>
              </w:rPr>
              <w:t>个股选择方面，本基金通过对上市公司的财务状况、业绩持续性、公司治理三个方面的分析对公司投资价值进行评估，主要投资于财务状况良好，</w:t>
            </w:r>
            <w:r>
              <w:rPr>
                <w:rFonts w:eastAsiaTheme="minorEastAsia"/>
                <w:color w:val="000000" w:themeColor="text1"/>
                <w:szCs w:val="21"/>
              </w:rPr>
              <w:lastRenderedPageBreak/>
              <w:t>业绩增长具有可持续性，公司治理结构合理的公司。根据上述精选出的个股，结合各项定量和定性指标挑选出最具上涨潜力的标的自下而上构建投资组合。</w:t>
            </w:r>
          </w:p>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3</w:t>
            </w:r>
            <w:r w:rsidRPr="006017C4">
              <w:rPr>
                <w:rFonts w:eastAsiaTheme="minorEastAsia"/>
                <w:color w:val="000000" w:themeColor="text1"/>
                <w:szCs w:val="21"/>
              </w:rPr>
              <w:t>、其他投资策略：包括债券投资策略、中小企业私募债投资策略、证券公司短期公司债投资策略、资产支持证券投资策略、金融衍生品投资策略。</w:t>
            </w:r>
          </w:p>
        </w:tc>
      </w:tr>
      <w:tr w:rsidR="006017C4" w:rsidRPr="006017C4" w:rsidTr="006D141C">
        <w:tc>
          <w:tcPr>
            <w:tcW w:w="212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lastRenderedPageBreak/>
              <w:t>业绩比较基准</w:t>
            </w:r>
          </w:p>
        </w:tc>
        <w:tc>
          <w:tcPr>
            <w:tcW w:w="6873" w:type="dxa"/>
            <w:vAlign w:val="bottom"/>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本基金的业绩比较基准：</w:t>
            </w:r>
            <w:r w:rsidRPr="006017C4">
              <w:rPr>
                <w:rFonts w:eastAsiaTheme="minorEastAsia"/>
                <w:color w:val="000000" w:themeColor="text1"/>
                <w:szCs w:val="21"/>
              </w:rPr>
              <w:t>90%×</w:t>
            </w:r>
            <w:r w:rsidRPr="006017C4">
              <w:rPr>
                <w:rFonts w:eastAsiaTheme="minorEastAsia"/>
                <w:color w:val="000000" w:themeColor="text1"/>
                <w:szCs w:val="21"/>
              </w:rPr>
              <w:t>东京证券交易所股价总指数收益率</w:t>
            </w:r>
            <w:r w:rsidRPr="006017C4">
              <w:rPr>
                <w:rFonts w:eastAsiaTheme="minorEastAsia"/>
                <w:color w:val="000000" w:themeColor="text1"/>
                <w:szCs w:val="21"/>
              </w:rPr>
              <w:t>+ 10%×</w:t>
            </w:r>
            <w:r w:rsidRPr="006017C4">
              <w:rPr>
                <w:rFonts w:eastAsiaTheme="minorEastAsia"/>
                <w:color w:val="000000" w:themeColor="text1"/>
                <w:szCs w:val="21"/>
              </w:rPr>
              <w:t>税后银行活期存款收益率</w:t>
            </w:r>
          </w:p>
        </w:tc>
      </w:tr>
      <w:tr w:rsidR="006017C4" w:rsidRPr="006017C4" w:rsidTr="006D141C">
        <w:tc>
          <w:tcPr>
            <w:tcW w:w="212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风险收益特征</w:t>
            </w:r>
          </w:p>
        </w:tc>
        <w:tc>
          <w:tcPr>
            <w:tcW w:w="6873" w:type="dxa"/>
            <w:vAlign w:val="bottom"/>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本基金属于股票型基金产品，预期风险和收益水平高于混合型基金、债券型基金和货币市场基金。</w:t>
            </w:r>
          </w:p>
        </w:tc>
      </w:tr>
    </w:tbl>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41" w:name="_Toc225498247"/>
      <w:bookmarkStart w:id="42" w:name="_Toc352255963"/>
      <w:bookmarkStart w:id="43" w:name="_Toc352256031"/>
      <w:bookmarkStart w:id="44" w:name="_Toc352331209"/>
      <w:bookmarkStart w:id="45" w:name="_Toc362423987"/>
      <w:bookmarkStart w:id="46" w:name="_Toc161906836"/>
      <w:r w:rsidRPr="006017C4">
        <w:rPr>
          <w:rFonts w:ascii="Times New Roman" w:eastAsiaTheme="minorEastAsia" w:hAnsi="Times New Roman"/>
          <w:color w:val="000000" w:themeColor="text1"/>
          <w:kern w:val="0"/>
          <w:sz w:val="21"/>
          <w:szCs w:val="21"/>
        </w:rPr>
        <w:t xml:space="preserve">2.3 </w:t>
      </w:r>
      <w:r w:rsidRPr="006017C4">
        <w:rPr>
          <w:rFonts w:ascii="Times New Roman" w:eastAsiaTheme="minorEastAsia" w:hAnsi="Times New Roman"/>
          <w:color w:val="000000" w:themeColor="text1"/>
          <w:kern w:val="0"/>
          <w:sz w:val="21"/>
          <w:szCs w:val="21"/>
        </w:rPr>
        <w:t>基金管理人和基金托管人</w:t>
      </w:r>
      <w:bookmarkEnd w:id="41"/>
      <w:bookmarkEnd w:id="42"/>
      <w:bookmarkEnd w:id="43"/>
      <w:bookmarkEnd w:id="44"/>
      <w:bookmarkEnd w:id="45"/>
      <w:bookmarkEnd w:id="4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6017C4" w:rsidRPr="006017C4" w:rsidTr="006D141C">
        <w:tc>
          <w:tcPr>
            <w:tcW w:w="2631" w:type="dxa"/>
            <w:gridSpan w:val="2"/>
            <w:vAlign w:val="center"/>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项目</w:t>
            </w:r>
          </w:p>
        </w:tc>
        <w:tc>
          <w:tcPr>
            <w:tcW w:w="306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基金管理人</w:t>
            </w:r>
          </w:p>
        </w:tc>
        <w:tc>
          <w:tcPr>
            <w:tcW w:w="306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基金托管人</w:t>
            </w:r>
          </w:p>
        </w:tc>
      </w:tr>
      <w:tr w:rsidR="006017C4" w:rsidRPr="006017C4" w:rsidTr="006D141C">
        <w:tc>
          <w:tcPr>
            <w:tcW w:w="2631" w:type="dxa"/>
            <w:gridSpan w:val="2"/>
            <w:vAlign w:val="center"/>
          </w:tcPr>
          <w:p w:rsidR="007B62FA" w:rsidRPr="006017C4" w:rsidRDefault="007B62FA" w:rsidP="00417F87">
            <w:pPr>
              <w:autoSpaceDE w:val="0"/>
              <w:autoSpaceDN w:val="0"/>
              <w:adjustRightInd w:val="0"/>
              <w:spacing w:before="29" w:line="360" w:lineRule="auto"/>
              <w:ind w:left="15"/>
              <w:rPr>
                <w:rFonts w:eastAsiaTheme="minorEastAsia"/>
                <w:color w:val="000000" w:themeColor="text1"/>
                <w:kern w:val="0"/>
                <w:szCs w:val="21"/>
              </w:rPr>
            </w:pPr>
            <w:r w:rsidRPr="006017C4">
              <w:rPr>
                <w:rFonts w:eastAsiaTheme="minorEastAsia"/>
                <w:color w:val="000000" w:themeColor="text1"/>
                <w:kern w:val="0"/>
                <w:szCs w:val="21"/>
              </w:rPr>
              <w:t>名称</w:t>
            </w:r>
          </w:p>
        </w:tc>
        <w:tc>
          <w:tcPr>
            <w:tcW w:w="3060" w:type="dxa"/>
            <w:vAlign w:val="center"/>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摩根基金管理（中国）有限公司</w:t>
            </w:r>
          </w:p>
        </w:tc>
        <w:tc>
          <w:tcPr>
            <w:tcW w:w="3060" w:type="dxa"/>
            <w:vAlign w:val="center"/>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中国银行股份有限公司</w:t>
            </w:r>
          </w:p>
        </w:tc>
      </w:tr>
      <w:tr w:rsidR="006017C4" w:rsidRPr="006017C4" w:rsidTr="006D141C">
        <w:tc>
          <w:tcPr>
            <w:tcW w:w="1260" w:type="dxa"/>
            <w:vMerge w:val="restart"/>
            <w:vAlign w:val="center"/>
          </w:tcPr>
          <w:p w:rsidR="007B62FA" w:rsidRPr="006017C4" w:rsidRDefault="007B62FA" w:rsidP="00417F87">
            <w:pPr>
              <w:autoSpaceDE w:val="0"/>
              <w:autoSpaceDN w:val="0"/>
              <w:adjustRightInd w:val="0"/>
              <w:spacing w:before="29" w:line="360" w:lineRule="auto"/>
              <w:ind w:left="15"/>
              <w:rPr>
                <w:rFonts w:eastAsiaTheme="minorEastAsia"/>
                <w:color w:val="000000" w:themeColor="text1"/>
                <w:kern w:val="0"/>
                <w:szCs w:val="21"/>
              </w:rPr>
            </w:pPr>
            <w:r w:rsidRPr="006017C4">
              <w:rPr>
                <w:rFonts w:eastAsiaTheme="minorEastAsia"/>
                <w:color w:val="000000" w:themeColor="text1"/>
                <w:szCs w:val="21"/>
              </w:rPr>
              <w:t>信息披露负责人</w:t>
            </w:r>
          </w:p>
        </w:tc>
        <w:tc>
          <w:tcPr>
            <w:tcW w:w="1371"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姓名</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邹树波</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许俊</w:t>
            </w:r>
          </w:p>
        </w:tc>
      </w:tr>
      <w:tr w:rsidR="006017C4" w:rsidRPr="006017C4" w:rsidTr="006D141C">
        <w:tc>
          <w:tcPr>
            <w:tcW w:w="2631" w:type="dxa"/>
            <w:vMerge/>
            <w:vAlign w:val="center"/>
          </w:tcPr>
          <w:p w:rsidR="007B62FA" w:rsidRPr="006017C4" w:rsidRDefault="007B62FA" w:rsidP="00417F87">
            <w:pPr>
              <w:widowControl/>
              <w:spacing w:line="360" w:lineRule="auto"/>
              <w:jc w:val="left"/>
              <w:rPr>
                <w:rFonts w:eastAsiaTheme="minorEastAsia"/>
                <w:color w:val="000000" w:themeColor="text1"/>
                <w:kern w:val="0"/>
                <w:szCs w:val="21"/>
              </w:rPr>
            </w:pPr>
          </w:p>
        </w:tc>
        <w:tc>
          <w:tcPr>
            <w:tcW w:w="1371" w:type="dxa"/>
            <w:vAlign w:val="center"/>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szCs w:val="21"/>
              </w:rPr>
              <w:t>联系电话</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021-38794888</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010-66596688</w:t>
            </w:r>
          </w:p>
        </w:tc>
      </w:tr>
      <w:tr w:rsidR="006017C4" w:rsidRPr="006017C4" w:rsidTr="006D141C">
        <w:tc>
          <w:tcPr>
            <w:tcW w:w="2631" w:type="dxa"/>
            <w:vMerge/>
            <w:vAlign w:val="center"/>
          </w:tcPr>
          <w:p w:rsidR="007B62FA" w:rsidRPr="006017C4" w:rsidRDefault="007B62FA" w:rsidP="00417F87">
            <w:pPr>
              <w:widowControl/>
              <w:spacing w:line="360" w:lineRule="auto"/>
              <w:jc w:val="left"/>
              <w:rPr>
                <w:rFonts w:eastAsiaTheme="minorEastAsia"/>
                <w:color w:val="000000" w:themeColor="text1"/>
                <w:kern w:val="0"/>
                <w:szCs w:val="21"/>
              </w:rPr>
            </w:pPr>
          </w:p>
        </w:tc>
        <w:tc>
          <w:tcPr>
            <w:tcW w:w="1371" w:type="dxa"/>
            <w:vAlign w:val="center"/>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szCs w:val="21"/>
              </w:rPr>
              <w:t>电子邮箱</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services@cifm.com</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fxjd_hq@bank-of-china.com</w:t>
            </w:r>
          </w:p>
        </w:tc>
      </w:tr>
      <w:tr w:rsidR="006017C4" w:rsidRPr="006017C4" w:rsidTr="006D141C">
        <w:tc>
          <w:tcPr>
            <w:tcW w:w="2631" w:type="dxa"/>
            <w:gridSpan w:val="2"/>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客户服务电话</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400-889-4888</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95566</w:t>
            </w:r>
          </w:p>
        </w:tc>
      </w:tr>
      <w:tr w:rsidR="006017C4" w:rsidRPr="006017C4" w:rsidTr="006D141C">
        <w:tc>
          <w:tcPr>
            <w:tcW w:w="2631" w:type="dxa"/>
            <w:gridSpan w:val="2"/>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传真</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021-20628400</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010-66594942</w:t>
            </w:r>
          </w:p>
        </w:tc>
      </w:tr>
      <w:tr w:rsidR="006017C4" w:rsidRPr="006017C4" w:rsidTr="006D141C">
        <w:tc>
          <w:tcPr>
            <w:tcW w:w="2631" w:type="dxa"/>
            <w:gridSpan w:val="2"/>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注册地址</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中国（上海）自由贸易试验区陆家嘴环路</w:t>
            </w:r>
            <w:r w:rsidRPr="006017C4">
              <w:rPr>
                <w:rFonts w:eastAsiaTheme="minorEastAsia"/>
                <w:color w:val="000000" w:themeColor="text1"/>
                <w:kern w:val="0"/>
                <w:szCs w:val="21"/>
              </w:rPr>
              <w:t>479</w:t>
            </w:r>
            <w:r w:rsidRPr="006017C4">
              <w:rPr>
                <w:rFonts w:eastAsiaTheme="minorEastAsia"/>
                <w:color w:val="000000" w:themeColor="text1"/>
                <w:kern w:val="0"/>
                <w:szCs w:val="21"/>
              </w:rPr>
              <w:t>号</w:t>
            </w:r>
            <w:r w:rsidRPr="006017C4">
              <w:rPr>
                <w:rFonts w:eastAsiaTheme="minorEastAsia"/>
                <w:color w:val="000000" w:themeColor="text1"/>
                <w:kern w:val="0"/>
                <w:szCs w:val="21"/>
              </w:rPr>
              <w:t>42</w:t>
            </w:r>
            <w:r w:rsidRPr="006017C4">
              <w:rPr>
                <w:rFonts w:eastAsiaTheme="minorEastAsia"/>
                <w:color w:val="000000" w:themeColor="text1"/>
                <w:kern w:val="0"/>
                <w:szCs w:val="21"/>
              </w:rPr>
              <w:t>层和</w:t>
            </w:r>
            <w:r w:rsidRPr="006017C4">
              <w:rPr>
                <w:rFonts w:eastAsiaTheme="minorEastAsia"/>
                <w:color w:val="000000" w:themeColor="text1"/>
                <w:kern w:val="0"/>
                <w:szCs w:val="21"/>
              </w:rPr>
              <w:t>43</w:t>
            </w:r>
            <w:r w:rsidRPr="006017C4">
              <w:rPr>
                <w:rFonts w:eastAsiaTheme="minorEastAsia"/>
                <w:color w:val="000000" w:themeColor="text1"/>
                <w:kern w:val="0"/>
                <w:szCs w:val="21"/>
              </w:rPr>
              <w:t>层</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北京市西城区复兴门内大街</w:t>
            </w:r>
            <w:r w:rsidRPr="006017C4">
              <w:rPr>
                <w:rFonts w:eastAsiaTheme="minorEastAsia"/>
                <w:color w:val="000000" w:themeColor="text1"/>
                <w:kern w:val="0"/>
                <w:szCs w:val="21"/>
              </w:rPr>
              <w:t>1</w:t>
            </w:r>
            <w:r w:rsidRPr="006017C4">
              <w:rPr>
                <w:rFonts w:eastAsiaTheme="minorEastAsia"/>
                <w:color w:val="000000" w:themeColor="text1"/>
                <w:kern w:val="0"/>
                <w:szCs w:val="21"/>
              </w:rPr>
              <w:t>号</w:t>
            </w:r>
          </w:p>
        </w:tc>
      </w:tr>
      <w:tr w:rsidR="006017C4" w:rsidRPr="006017C4" w:rsidTr="006D141C">
        <w:tc>
          <w:tcPr>
            <w:tcW w:w="2631" w:type="dxa"/>
            <w:gridSpan w:val="2"/>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办公地址</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中国（上海）自由贸易试验区陆家嘴环路</w:t>
            </w:r>
            <w:r w:rsidRPr="006017C4">
              <w:rPr>
                <w:rFonts w:eastAsiaTheme="minorEastAsia"/>
                <w:color w:val="000000" w:themeColor="text1"/>
                <w:kern w:val="0"/>
                <w:szCs w:val="21"/>
              </w:rPr>
              <w:t>479</w:t>
            </w:r>
            <w:r w:rsidRPr="006017C4">
              <w:rPr>
                <w:rFonts w:eastAsiaTheme="minorEastAsia"/>
                <w:color w:val="000000" w:themeColor="text1"/>
                <w:kern w:val="0"/>
                <w:szCs w:val="21"/>
              </w:rPr>
              <w:t>号</w:t>
            </w:r>
            <w:r w:rsidRPr="006017C4">
              <w:rPr>
                <w:rFonts w:eastAsiaTheme="minorEastAsia"/>
                <w:color w:val="000000" w:themeColor="text1"/>
                <w:kern w:val="0"/>
                <w:szCs w:val="21"/>
              </w:rPr>
              <w:t>42</w:t>
            </w:r>
            <w:r w:rsidRPr="006017C4">
              <w:rPr>
                <w:rFonts w:eastAsiaTheme="minorEastAsia"/>
                <w:color w:val="000000" w:themeColor="text1"/>
                <w:kern w:val="0"/>
                <w:szCs w:val="21"/>
              </w:rPr>
              <w:t>层和</w:t>
            </w:r>
            <w:r w:rsidRPr="006017C4">
              <w:rPr>
                <w:rFonts w:eastAsiaTheme="minorEastAsia"/>
                <w:color w:val="000000" w:themeColor="text1"/>
                <w:kern w:val="0"/>
                <w:szCs w:val="21"/>
              </w:rPr>
              <w:t>43</w:t>
            </w:r>
            <w:r w:rsidRPr="006017C4">
              <w:rPr>
                <w:rFonts w:eastAsiaTheme="minorEastAsia"/>
                <w:color w:val="000000" w:themeColor="text1"/>
                <w:kern w:val="0"/>
                <w:szCs w:val="21"/>
              </w:rPr>
              <w:t>层</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北京市西城区复兴门内大街</w:t>
            </w:r>
            <w:r w:rsidRPr="006017C4">
              <w:rPr>
                <w:rFonts w:eastAsiaTheme="minorEastAsia"/>
                <w:color w:val="000000" w:themeColor="text1"/>
                <w:kern w:val="0"/>
                <w:szCs w:val="21"/>
              </w:rPr>
              <w:t>1</w:t>
            </w:r>
            <w:r w:rsidRPr="006017C4">
              <w:rPr>
                <w:rFonts w:eastAsiaTheme="minorEastAsia"/>
                <w:color w:val="000000" w:themeColor="text1"/>
                <w:kern w:val="0"/>
                <w:szCs w:val="21"/>
              </w:rPr>
              <w:t>号</w:t>
            </w:r>
          </w:p>
        </w:tc>
      </w:tr>
      <w:tr w:rsidR="006017C4" w:rsidRPr="006017C4" w:rsidTr="006D141C">
        <w:tc>
          <w:tcPr>
            <w:tcW w:w="2631" w:type="dxa"/>
            <w:gridSpan w:val="2"/>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邮政编码</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200120</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100818</w:t>
            </w:r>
          </w:p>
        </w:tc>
      </w:tr>
      <w:tr w:rsidR="006017C4" w:rsidRPr="006017C4" w:rsidTr="006D141C">
        <w:tc>
          <w:tcPr>
            <w:tcW w:w="2631" w:type="dxa"/>
            <w:gridSpan w:val="2"/>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法定代表人</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王琼慧</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葛海蛟</w:t>
            </w:r>
          </w:p>
        </w:tc>
      </w:tr>
    </w:tbl>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47" w:name="_Toc224618346"/>
      <w:bookmarkStart w:id="48" w:name="_Toc235605676"/>
      <w:bookmarkStart w:id="49" w:name="_Toc286929724"/>
      <w:bookmarkStart w:id="50" w:name="_Toc352255964"/>
      <w:bookmarkStart w:id="51" w:name="_Toc352256032"/>
      <w:bookmarkStart w:id="52" w:name="_Toc352331210"/>
      <w:bookmarkStart w:id="53" w:name="_Toc362423988"/>
      <w:bookmarkStart w:id="54" w:name="_Toc161906837"/>
      <w:r w:rsidRPr="006017C4">
        <w:rPr>
          <w:rFonts w:ascii="Times New Roman" w:eastAsiaTheme="minorEastAsia" w:hAnsi="Times New Roman"/>
          <w:color w:val="000000" w:themeColor="text1"/>
          <w:kern w:val="0"/>
          <w:sz w:val="21"/>
          <w:szCs w:val="21"/>
        </w:rPr>
        <w:t xml:space="preserve">2.4 </w:t>
      </w:r>
      <w:r w:rsidRPr="006017C4">
        <w:rPr>
          <w:rFonts w:ascii="Times New Roman" w:eastAsiaTheme="minorEastAsia" w:hAnsi="Times New Roman"/>
          <w:color w:val="000000" w:themeColor="text1"/>
          <w:kern w:val="0"/>
          <w:sz w:val="21"/>
          <w:szCs w:val="21"/>
        </w:rPr>
        <w:t>境外投资顾问和境外资产托管人</w:t>
      </w:r>
      <w:bookmarkEnd w:id="47"/>
      <w:bookmarkEnd w:id="48"/>
      <w:bookmarkEnd w:id="49"/>
      <w:bookmarkEnd w:id="50"/>
      <w:bookmarkEnd w:id="51"/>
      <w:bookmarkEnd w:id="52"/>
      <w:bookmarkEnd w:id="53"/>
      <w:bookmarkEnd w:id="5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3600"/>
        <w:gridCol w:w="3600"/>
      </w:tblGrid>
      <w:tr w:rsidR="006017C4" w:rsidRPr="006017C4" w:rsidTr="004B68EC">
        <w:tc>
          <w:tcPr>
            <w:tcW w:w="1800" w:type="dxa"/>
            <w:gridSpan w:val="2"/>
            <w:vAlign w:val="center"/>
          </w:tcPr>
          <w:p w:rsidR="007B62FA" w:rsidRPr="006017C4" w:rsidRDefault="007B62FA" w:rsidP="00713FB1">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3600" w:type="dxa"/>
            <w:vAlign w:val="center"/>
          </w:tcPr>
          <w:p w:rsidR="007B62FA" w:rsidRPr="006017C4" w:rsidRDefault="007B62FA" w:rsidP="009419AE">
            <w:pPr>
              <w:spacing w:line="360" w:lineRule="auto"/>
              <w:jc w:val="center"/>
              <w:rPr>
                <w:rFonts w:eastAsiaTheme="minorEastAsia"/>
                <w:color w:val="000000" w:themeColor="text1"/>
                <w:szCs w:val="21"/>
              </w:rPr>
            </w:pPr>
            <w:r w:rsidRPr="006017C4">
              <w:rPr>
                <w:rFonts w:eastAsiaTheme="minorEastAsia"/>
                <w:color w:val="000000" w:themeColor="text1"/>
                <w:kern w:val="0"/>
                <w:szCs w:val="21"/>
              </w:rPr>
              <w:t>境外投资顾问</w:t>
            </w:r>
          </w:p>
        </w:tc>
        <w:tc>
          <w:tcPr>
            <w:tcW w:w="3600" w:type="dxa"/>
            <w:vAlign w:val="center"/>
          </w:tcPr>
          <w:p w:rsidR="007B62FA" w:rsidRPr="006017C4" w:rsidRDefault="007B62FA" w:rsidP="00FD137B">
            <w:pPr>
              <w:spacing w:line="360" w:lineRule="auto"/>
              <w:jc w:val="center"/>
              <w:rPr>
                <w:rFonts w:eastAsiaTheme="minorEastAsia"/>
                <w:color w:val="000000" w:themeColor="text1"/>
                <w:szCs w:val="21"/>
              </w:rPr>
            </w:pPr>
            <w:r w:rsidRPr="006017C4">
              <w:rPr>
                <w:rFonts w:eastAsiaTheme="minorEastAsia"/>
                <w:color w:val="000000" w:themeColor="text1"/>
                <w:kern w:val="0"/>
                <w:szCs w:val="21"/>
              </w:rPr>
              <w:t>境外资产托管人</w:t>
            </w:r>
          </w:p>
        </w:tc>
      </w:tr>
      <w:tr w:rsidR="006017C4" w:rsidRPr="006017C4" w:rsidTr="00473704">
        <w:trPr>
          <w:trHeight w:val="370"/>
        </w:trPr>
        <w:tc>
          <w:tcPr>
            <w:tcW w:w="900" w:type="dxa"/>
            <w:vMerge w:val="restar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名称</w:t>
            </w:r>
          </w:p>
        </w:tc>
        <w:tc>
          <w:tcPr>
            <w:tcW w:w="90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英文</w:t>
            </w:r>
          </w:p>
        </w:tc>
        <w:tc>
          <w:tcPr>
            <w:tcW w:w="3600" w:type="dxa"/>
            <w:vAlign w:val="center"/>
          </w:tcPr>
          <w:p w:rsidR="007B62FA" w:rsidRPr="006017C4" w:rsidRDefault="009419AE" w:rsidP="009419AE">
            <w:pPr>
              <w:spacing w:line="360" w:lineRule="auto"/>
              <w:rPr>
                <w:rFonts w:eastAsiaTheme="minorEastAsia"/>
                <w:color w:val="000000" w:themeColor="text1"/>
                <w:szCs w:val="21"/>
              </w:rPr>
            </w:pPr>
            <w:r w:rsidRPr="006017C4">
              <w:rPr>
                <w:rFonts w:eastAsiaTheme="minorEastAsia"/>
                <w:color w:val="000000" w:themeColor="text1"/>
                <w:szCs w:val="21"/>
              </w:rPr>
              <w:t xml:space="preserve">JPMORGAN ASSET MANAGEMENT </w:t>
            </w:r>
            <w:r w:rsidRPr="006017C4">
              <w:rPr>
                <w:rFonts w:eastAsiaTheme="minorEastAsia"/>
                <w:color w:val="000000" w:themeColor="text1"/>
                <w:szCs w:val="21"/>
              </w:rPr>
              <w:lastRenderedPageBreak/>
              <w:t>(ASIA PACIFIC) LIMITED</w:t>
            </w:r>
          </w:p>
        </w:tc>
        <w:tc>
          <w:tcPr>
            <w:tcW w:w="3600" w:type="dxa"/>
            <w:vAlign w:val="center"/>
          </w:tcPr>
          <w:p w:rsidR="007B62FA" w:rsidRPr="006017C4" w:rsidRDefault="007B62FA" w:rsidP="00FD137B">
            <w:pPr>
              <w:spacing w:line="360" w:lineRule="auto"/>
              <w:rPr>
                <w:rFonts w:eastAsiaTheme="minorEastAsia"/>
                <w:color w:val="000000" w:themeColor="text1"/>
                <w:szCs w:val="21"/>
              </w:rPr>
            </w:pPr>
            <w:r w:rsidRPr="006017C4">
              <w:rPr>
                <w:rFonts w:eastAsiaTheme="minorEastAsia"/>
                <w:color w:val="000000" w:themeColor="text1"/>
                <w:szCs w:val="21"/>
              </w:rPr>
              <w:lastRenderedPageBreak/>
              <w:t>Bank of China (Hong Kong) Limited</w:t>
            </w:r>
          </w:p>
        </w:tc>
      </w:tr>
      <w:tr w:rsidR="006017C4" w:rsidRPr="006017C4" w:rsidTr="00473704">
        <w:trPr>
          <w:trHeight w:val="335"/>
        </w:trPr>
        <w:tc>
          <w:tcPr>
            <w:tcW w:w="900" w:type="dxa"/>
            <w:vMerge/>
            <w:vAlign w:val="center"/>
          </w:tcPr>
          <w:p w:rsidR="007B62FA" w:rsidRPr="006017C4" w:rsidRDefault="007B62FA" w:rsidP="00417F87">
            <w:pPr>
              <w:spacing w:line="360" w:lineRule="auto"/>
              <w:jc w:val="center"/>
              <w:rPr>
                <w:rFonts w:eastAsiaTheme="minorEastAsia"/>
                <w:color w:val="000000" w:themeColor="text1"/>
                <w:szCs w:val="21"/>
              </w:rPr>
            </w:pPr>
          </w:p>
        </w:tc>
        <w:tc>
          <w:tcPr>
            <w:tcW w:w="90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中文</w:t>
            </w:r>
          </w:p>
        </w:tc>
        <w:tc>
          <w:tcPr>
            <w:tcW w:w="3600" w:type="dxa"/>
            <w:vAlign w:val="center"/>
          </w:tcPr>
          <w:p w:rsidR="007B62FA" w:rsidRPr="006017C4" w:rsidRDefault="009419AE" w:rsidP="009419AE">
            <w:pPr>
              <w:spacing w:line="360" w:lineRule="auto"/>
              <w:rPr>
                <w:rFonts w:eastAsiaTheme="minorEastAsia"/>
                <w:color w:val="000000" w:themeColor="text1"/>
                <w:szCs w:val="21"/>
              </w:rPr>
            </w:pPr>
            <w:r w:rsidRPr="006017C4">
              <w:rPr>
                <w:rFonts w:eastAsiaTheme="minorEastAsia"/>
                <w:color w:val="000000" w:themeColor="text1"/>
                <w:szCs w:val="21"/>
              </w:rPr>
              <w:t>摩根资产管理（亚太）有限公司</w:t>
            </w:r>
          </w:p>
        </w:tc>
        <w:tc>
          <w:tcPr>
            <w:tcW w:w="3600" w:type="dxa"/>
            <w:vAlign w:val="center"/>
          </w:tcPr>
          <w:p w:rsidR="007B62FA" w:rsidRPr="006017C4" w:rsidRDefault="007B62FA" w:rsidP="00FD137B">
            <w:pPr>
              <w:spacing w:line="360" w:lineRule="auto"/>
              <w:rPr>
                <w:rFonts w:eastAsiaTheme="minorEastAsia"/>
                <w:color w:val="000000" w:themeColor="text1"/>
                <w:szCs w:val="21"/>
              </w:rPr>
            </w:pPr>
            <w:r w:rsidRPr="006017C4">
              <w:rPr>
                <w:rFonts w:eastAsiaTheme="minorEastAsia"/>
                <w:color w:val="000000" w:themeColor="text1"/>
                <w:szCs w:val="21"/>
              </w:rPr>
              <w:t>中国银行</w:t>
            </w:r>
            <w:r w:rsidRPr="006017C4">
              <w:rPr>
                <w:rFonts w:eastAsiaTheme="minorEastAsia"/>
                <w:color w:val="000000" w:themeColor="text1"/>
                <w:szCs w:val="21"/>
              </w:rPr>
              <w:t>(</w:t>
            </w:r>
            <w:r w:rsidRPr="006017C4">
              <w:rPr>
                <w:rFonts w:eastAsiaTheme="minorEastAsia"/>
                <w:color w:val="000000" w:themeColor="text1"/>
                <w:szCs w:val="21"/>
              </w:rPr>
              <w:t>香港</w:t>
            </w:r>
            <w:r w:rsidRPr="006017C4">
              <w:rPr>
                <w:rFonts w:eastAsiaTheme="minorEastAsia"/>
                <w:color w:val="000000" w:themeColor="text1"/>
                <w:szCs w:val="21"/>
              </w:rPr>
              <w:t>)</w:t>
            </w:r>
            <w:r w:rsidRPr="006017C4">
              <w:rPr>
                <w:rFonts w:eastAsiaTheme="minorEastAsia"/>
                <w:color w:val="000000" w:themeColor="text1"/>
                <w:szCs w:val="21"/>
              </w:rPr>
              <w:t>有限公司</w:t>
            </w:r>
          </w:p>
        </w:tc>
      </w:tr>
      <w:tr w:rsidR="006017C4" w:rsidRPr="006017C4" w:rsidTr="00473704">
        <w:tc>
          <w:tcPr>
            <w:tcW w:w="1800" w:type="dxa"/>
            <w:gridSpan w:val="2"/>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注册地址</w:t>
            </w:r>
          </w:p>
        </w:tc>
        <w:tc>
          <w:tcPr>
            <w:tcW w:w="3600" w:type="dxa"/>
            <w:vAlign w:val="center"/>
          </w:tcPr>
          <w:p w:rsidR="007B62FA" w:rsidRPr="006017C4" w:rsidRDefault="009419AE" w:rsidP="009419AE">
            <w:pPr>
              <w:spacing w:line="360" w:lineRule="auto"/>
              <w:rPr>
                <w:rFonts w:eastAsiaTheme="minorEastAsia"/>
                <w:color w:val="000000" w:themeColor="text1"/>
                <w:szCs w:val="21"/>
              </w:rPr>
            </w:pPr>
            <w:r w:rsidRPr="006017C4">
              <w:rPr>
                <w:rFonts w:eastAsiaTheme="minorEastAsia"/>
                <w:color w:val="000000" w:themeColor="text1"/>
                <w:szCs w:val="21"/>
              </w:rPr>
              <w:t>香港中环干诺道中</w:t>
            </w:r>
            <w:r w:rsidRPr="006017C4">
              <w:rPr>
                <w:rFonts w:eastAsiaTheme="minorEastAsia"/>
                <w:color w:val="000000" w:themeColor="text1"/>
                <w:szCs w:val="21"/>
              </w:rPr>
              <w:t>8</w:t>
            </w:r>
            <w:r w:rsidRPr="006017C4">
              <w:rPr>
                <w:rFonts w:eastAsiaTheme="minorEastAsia"/>
                <w:color w:val="000000" w:themeColor="text1"/>
                <w:szCs w:val="21"/>
              </w:rPr>
              <w:t>号遮打大厦</w:t>
            </w:r>
            <w:r w:rsidRPr="006017C4">
              <w:rPr>
                <w:rFonts w:eastAsiaTheme="minorEastAsia"/>
                <w:color w:val="000000" w:themeColor="text1"/>
                <w:szCs w:val="21"/>
              </w:rPr>
              <w:t>19</w:t>
            </w:r>
            <w:r w:rsidRPr="006017C4">
              <w:rPr>
                <w:rFonts w:eastAsiaTheme="minorEastAsia"/>
                <w:color w:val="000000" w:themeColor="text1"/>
                <w:szCs w:val="21"/>
              </w:rPr>
              <w:t>楼</w:t>
            </w:r>
          </w:p>
        </w:tc>
        <w:tc>
          <w:tcPr>
            <w:tcW w:w="3600" w:type="dxa"/>
            <w:vAlign w:val="center"/>
          </w:tcPr>
          <w:p w:rsidR="007B62FA" w:rsidRPr="006017C4" w:rsidRDefault="007B62FA" w:rsidP="00FD137B">
            <w:pPr>
              <w:spacing w:line="360" w:lineRule="auto"/>
              <w:rPr>
                <w:rFonts w:eastAsiaTheme="minorEastAsia"/>
                <w:color w:val="000000" w:themeColor="text1"/>
                <w:szCs w:val="21"/>
              </w:rPr>
            </w:pPr>
            <w:r w:rsidRPr="006017C4">
              <w:rPr>
                <w:rFonts w:eastAsiaTheme="minorEastAsia"/>
                <w:color w:val="000000" w:themeColor="text1"/>
                <w:szCs w:val="21"/>
              </w:rPr>
              <w:t>香港中环花园道</w:t>
            </w:r>
            <w:r w:rsidRPr="006017C4">
              <w:rPr>
                <w:rFonts w:eastAsiaTheme="minorEastAsia"/>
                <w:color w:val="000000" w:themeColor="text1"/>
                <w:szCs w:val="21"/>
              </w:rPr>
              <w:t>1</w:t>
            </w:r>
            <w:r w:rsidRPr="006017C4">
              <w:rPr>
                <w:rFonts w:eastAsiaTheme="minorEastAsia"/>
                <w:color w:val="000000" w:themeColor="text1"/>
                <w:szCs w:val="21"/>
              </w:rPr>
              <w:t>号中银大厦</w:t>
            </w:r>
          </w:p>
        </w:tc>
      </w:tr>
      <w:tr w:rsidR="006017C4" w:rsidRPr="006017C4" w:rsidTr="00473704">
        <w:tc>
          <w:tcPr>
            <w:tcW w:w="1800" w:type="dxa"/>
            <w:gridSpan w:val="2"/>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办公地址</w:t>
            </w:r>
          </w:p>
        </w:tc>
        <w:tc>
          <w:tcPr>
            <w:tcW w:w="3600" w:type="dxa"/>
            <w:vAlign w:val="center"/>
          </w:tcPr>
          <w:p w:rsidR="007B62FA" w:rsidRPr="006017C4" w:rsidRDefault="009419AE" w:rsidP="009419AE">
            <w:pPr>
              <w:spacing w:line="360" w:lineRule="auto"/>
              <w:rPr>
                <w:rFonts w:eastAsiaTheme="minorEastAsia"/>
                <w:color w:val="000000" w:themeColor="text1"/>
                <w:szCs w:val="21"/>
              </w:rPr>
            </w:pPr>
            <w:r w:rsidRPr="006017C4">
              <w:rPr>
                <w:rFonts w:eastAsiaTheme="minorEastAsia"/>
                <w:color w:val="000000" w:themeColor="text1"/>
                <w:szCs w:val="21"/>
              </w:rPr>
              <w:t>香港中环干诺道中</w:t>
            </w:r>
            <w:r w:rsidRPr="006017C4">
              <w:rPr>
                <w:rFonts w:eastAsiaTheme="minorEastAsia"/>
                <w:color w:val="000000" w:themeColor="text1"/>
                <w:szCs w:val="21"/>
              </w:rPr>
              <w:t>8</w:t>
            </w:r>
            <w:r w:rsidRPr="006017C4">
              <w:rPr>
                <w:rFonts w:eastAsiaTheme="minorEastAsia"/>
                <w:color w:val="000000" w:themeColor="text1"/>
                <w:szCs w:val="21"/>
              </w:rPr>
              <w:t>号遮打大厦</w:t>
            </w:r>
            <w:r w:rsidRPr="006017C4">
              <w:rPr>
                <w:rFonts w:eastAsiaTheme="minorEastAsia"/>
                <w:color w:val="000000" w:themeColor="text1"/>
                <w:szCs w:val="21"/>
              </w:rPr>
              <w:t>19&amp;20</w:t>
            </w:r>
            <w:r w:rsidRPr="006017C4">
              <w:rPr>
                <w:rFonts w:eastAsiaTheme="minorEastAsia"/>
                <w:color w:val="000000" w:themeColor="text1"/>
                <w:szCs w:val="21"/>
              </w:rPr>
              <w:t>楼</w:t>
            </w:r>
          </w:p>
        </w:tc>
        <w:tc>
          <w:tcPr>
            <w:tcW w:w="3600" w:type="dxa"/>
            <w:vAlign w:val="center"/>
          </w:tcPr>
          <w:p w:rsidR="007B62FA" w:rsidRPr="006017C4" w:rsidRDefault="007B62FA" w:rsidP="00FD137B">
            <w:pPr>
              <w:spacing w:line="360" w:lineRule="auto"/>
              <w:rPr>
                <w:rFonts w:eastAsiaTheme="minorEastAsia"/>
                <w:color w:val="000000" w:themeColor="text1"/>
                <w:szCs w:val="21"/>
              </w:rPr>
            </w:pPr>
            <w:r w:rsidRPr="006017C4">
              <w:rPr>
                <w:rFonts w:eastAsiaTheme="minorEastAsia"/>
                <w:color w:val="000000" w:themeColor="text1"/>
                <w:szCs w:val="21"/>
              </w:rPr>
              <w:t>香港中环花园道</w:t>
            </w:r>
            <w:r w:rsidRPr="006017C4">
              <w:rPr>
                <w:rFonts w:eastAsiaTheme="minorEastAsia"/>
                <w:color w:val="000000" w:themeColor="text1"/>
                <w:szCs w:val="21"/>
              </w:rPr>
              <w:t>1</w:t>
            </w:r>
            <w:r w:rsidRPr="006017C4">
              <w:rPr>
                <w:rFonts w:eastAsiaTheme="minorEastAsia"/>
                <w:color w:val="000000" w:themeColor="text1"/>
                <w:szCs w:val="21"/>
              </w:rPr>
              <w:t>号中银大厦</w:t>
            </w:r>
          </w:p>
        </w:tc>
      </w:tr>
      <w:tr w:rsidR="006017C4" w:rsidRPr="006017C4" w:rsidTr="00473704">
        <w:tc>
          <w:tcPr>
            <w:tcW w:w="1800" w:type="dxa"/>
            <w:gridSpan w:val="2"/>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邮政编码</w:t>
            </w:r>
          </w:p>
        </w:tc>
        <w:tc>
          <w:tcPr>
            <w:tcW w:w="3600" w:type="dxa"/>
            <w:vAlign w:val="center"/>
          </w:tcPr>
          <w:p w:rsidR="007B62FA" w:rsidRPr="006017C4" w:rsidRDefault="009419AE" w:rsidP="009419AE">
            <w:pPr>
              <w:spacing w:line="360" w:lineRule="auto"/>
              <w:rPr>
                <w:rFonts w:eastAsiaTheme="minorEastAsia"/>
                <w:color w:val="000000" w:themeColor="text1"/>
                <w:szCs w:val="21"/>
              </w:rPr>
            </w:pPr>
            <w:r w:rsidRPr="006017C4">
              <w:rPr>
                <w:rFonts w:eastAsiaTheme="minorEastAsia"/>
                <w:color w:val="000000" w:themeColor="text1"/>
                <w:szCs w:val="21"/>
              </w:rPr>
              <w:t>-</w:t>
            </w:r>
          </w:p>
        </w:tc>
        <w:tc>
          <w:tcPr>
            <w:tcW w:w="3600" w:type="dxa"/>
            <w:vAlign w:val="center"/>
          </w:tcPr>
          <w:p w:rsidR="007B62FA" w:rsidRPr="006017C4" w:rsidRDefault="007B62FA" w:rsidP="00FD137B">
            <w:pPr>
              <w:spacing w:line="360" w:lineRule="auto"/>
              <w:rPr>
                <w:rFonts w:eastAsiaTheme="minorEastAsia"/>
                <w:color w:val="000000" w:themeColor="text1"/>
                <w:szCs w:val="21"/>
              </w:rPr>
            </w:pPr>
            <w:r w:rsidRPr="006017C4">
              <w:rPr>
                <w:rFonts w:eastAsiaTheme="minorEastAsia"/>
                <w:color w:val="000000" w:themeColor="text1"/>
                <w:szCs w:val="21"/>
              </w:rPr>
              <w:t>-</w:t>
            </w:r>
          </w:p>
        </w:tc>
      </w:tr>
    </w:tbl>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55" w:name="_Toc225498248"/>
      <w:bookmarkStart w:id="56" w:name="_Toc352255965"/>
      <w:bookmarkStart w:id="57" w:name="_Toc352256033"/>
      <w:bookmarkStart w:id="58" w:name="_Toc352331211"/>
      <w:bookmarkStart w:id="59" w:name="_Toc362423989"/>
      <w:bookmarkStart w:id="60" w:name="_Toc161906838"/>
      <w:r w:rsidRPr="006017C4">
        <w:rPr>
          <w:rFonts w:ascii="Times New Roman" w:eastAsiaTheme="minorEastAsia" w:hAnsi="Times New Roman"/>
          <w:color w:val="000000" w:themeColor="text1"/>
          <w:kern w:val="0"/>
          <w:sz w:val="21"/>
          <w:szCs w:val="21"/>
        </w:rPr>
        <w:t xml:space="preserve">2.5 </w:t>
      </w:r>
      <w:r w:rsidRPr="006017C4">
        <w:rPr>
          <w:rFonts w:ascii="Times New Roman" w:eastAsiaTheme="minorEastAsia" w:hAnsi="Times New Roman"/>
          <w:color w:val="000000" w:themeColor="text1"/>
          <w:kern w:val="0"/>
          <w:sz w:val="21"/>
          <w:szCs w:val="21"/>
        </w:rPr>
        <w:t>信息披露方式</w:t>
      </w:r>
      <w:bookmarkEnd w:id="55"/>
      <w:bookmarkEnd w:id="56"/>
      <w:bookmarkEnd w:id="57"/>
      <w:bookmarkEnd w:id="58"/>
      <w:bookmarkEnd w:id="59"/>
      <w:bookmarkEnd w:id="6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6017C4" w:rsidRPr="006017C4" w:rsidTr="009604A0">
        <w:tc>
          <w:tcPr>
            <w:tcW w:w="3686" w:type="dxa"/>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本基金选定的信息披露报纸名称</w:t>
            </w:r>
          </w:p>
        </w:tc>
        <w:tc>
          <w:tcPr>
            <w:tcW w:w="5314"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《中国证券报》</w:t>
            </w:r>
          </w:p>
        </w:tc>
      </w:tr>
      <w:tr w:rsidR="006017C4" w:rsidRPr="006017C4" w:rsidTr="009604A0">
        <w:tc>
          <w:tcPr>
            <w:tcW w:w="3686" w:type="dxa"/>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登载基金年度报告正文的管理人互联网网址</w:t>
            </w:r>
          </w:p>
        </w:tc>
        <w:tc>
          <w:tcPr>
            <w:tcW w:w="5314"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am.jpmorgan.com/cn</w:t>
            </w:r>
          </w:p>
        </w:tc>
      </w:tr>
      <w:tr w:rsidR="006017C4" w:rsidRPr="006017C4" w:rsidTr="009604A0">
        <w:tc>
          <w:tcPr>
            <w:tcW w:w="3686" w:type="dxa"/>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基金年度报告备置地点</w:t>
            </w:r>
          </w:p>
        </w:tc>
        <w:tc>
          <w:tcPr>
            <w:tcW w:w="5314"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基金管理人及基金托管人住所</w:t>
            </w:r>
          </w:p>
        </w:tc>
      </w:tr>
    </w:tbl>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61" w:name="_Toc225498249"/>
      <w:bookmarkStart w:id="62" w:name="_Toc352255966"/>
      <w:bookmarkStart w:id="63" w:name="_Toc352256034"/>
      <w:bookmarkStart w:id="64" w:name="_Toc352331212"/>
      <w:bookmarkStart w:id="65" w:name="_Toc362423990"/>
      <w:bookmarkStart w:id="66" w:name="_Toc161906839"/>
      <w:r w:rsidRPr="006017C4">
        <w:rPr>
          <w:rFonts w:ascii="Times New Roman" w:eastAsiaTheme="minorEastAsia" w:hAnsi="Times New Roman"/>
          <w:color w:val="000000" w:themeColor="text1"/>
          <w:kern w:val="0"/>
          <w:sz w:val="21"/>
          <w:szCs w:val="21"/>
        </w:rPr>
        <w:t xml:space="preserve">2.6 </w:t>
      </w:r>
      <w:r w:rsidRPr="006017C4">
        <w:rPr>
          <w:rFonts w:ascii="Times New Roman" w:eastAsiaTheme="minorEastAsia" w:hAnsi="Times New Roman"/>
          <w:color w:val="000000" w:themeColor="text1"/>
          <w:kern w:val="0"/>
          <w:sz w:val="21"/>
          <w:szCs w:val="21"/>
        </w:rPr>
        <w:t>其他相关资料</w:t>
      </w:r>
      <w:bookmarkEnd w:id="61"/>
      <w:bookmarkEnd w:id="62"/>
      <w:bookmarkEnd w:id="63"/>
      <w:bookmarkEnd w:id="64"/>
      <w:bookmarkEnd w:id="65"/>
      <w:bookmarkEnd w:id="66"/>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6017C4" w:rsidRPr="006017C4" w:rsidTr="00330046">
        <w:tc>
          <w:tcPr>
            <w:tcW w:w="1951" w:type="dxa"/>
          </w:tcPr>
          <w:p w:rsidR="007B62FA" w:rsidRPr="006017C4" w:rsidRDefault="007B62FA" w:rsidP="00417F87">
            <w:pPr>
              <w:tabs>
                <w:tab w:val="left" w:pos="1740"/>
              </w:tabs>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3260" w:type="dxa"/>
          </w:tcPr>
          <w:p w:rsidR="007B62FA" w:rsidRPr="006017C4" w:rsidRDefault="007B62FA" w:rsidP="00417F87">
            <w:pPr>
              <w:tabs>
                <w:tab w:val="left" w:pos="1740"/>
              </w:tabs>
              <w:spacing w:line="360" w:lineRule="auto"/>
              <w:jc w:val="center"/>
              <w:rPr>
                <w:rFonts w:eastAsiaTheme="minorEastAsia"/>
                <w:color w:val="000000" w:themeColor="text1"/>
                <w:szCs w:val="21"/>
              </w:rPr>
            </w:pPr>
            <w:r w:rsidRPr="006017C4">
              <w:rPr>
                <w:rFonts w:eastAsiaTheme="minorEastAsia"/>
                <w:color w:val="000000" w:themeColor="text1"/>
                <w:szCs w:val="21"/>
              </w:rPr>
              <w:t>名称</w:t>
            </w:r>
          </w:p>
        </w:tc>
        <w:tc>
          <w:tcPr>
            <w:tcW w:w="4075" w:type="dxa"/>
          </w:tcPr>
          <w:p w:rsidR="007B62FA" w:rsidRPr="006017C4" w:rsidRDefault="007B62FA" w:rsidP="00417F87">
            <w:pPr>
              <w:tabs>
                <w:tab w:val="left" w:pos="1740"/>
              </w:tabs>
              <w:spacing w:line="360" w:lineRule="auto"/>
              <w:jc w:val="center"/>
              <w:rPr>
                <w:rFonts w:eastAsiaTheme="minorEastAsia"/>
                <w:color w:val="000000" w:themeColor="text1"/>
                <w:szCs w:val="21"/>
              </w:rPr>
            </w:pPr>
            <w:r w:rsidRPr="006017C4">
              <w:rPr>
                <w:rFonts w:eastAsiaTheme="minorEastAsia"/>
                <w:color w:val="000000" w:themeColor="text1"/>
                <w:szCs w:val="21"/>
              </w:rPr>
              <w:t>办公地址</w:t>
            </w:r>
          </w:p>
        </w:tc>
      </w:tr>
      <w:tr w:rsidR="006017C4" w:rsidRPr="006017C4" w:rsidTr="00330046">
        <w:tc>
          <w:tcPr>
            <w:tcW w:w="1951"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会计师事务所</w:t>
            </w:r>
          </w:p>
        </w:tc>
        <w:tc>
          <w:tcPr>
            <w:tcW w:w="3260"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普华永道中天会计师事务所（特殊普通合伙）</w:t>
            </w:r>
          </w:p>
        </w:tc>
        <w:tc>
          <w:tcPr>
            <w:tcW w:w="4075"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中国</w:t>
            </w:r>
            <w:r w:rsidRPr="006017C4">
              <w:rPr>
                <w:rFonts w:eastAsiaTheme="minorEastAsia"/>
                <w:color w:val="000000" w:themeColor="text1"/>
                <w:szCs w:val="21"/>
              </w:rPr>
              <w:t>·</w:t>
            </w:r>
            <w:r w:rsidRPr="006017C4">
              <w:rPr>
                <w:rFonts w:eastAsiaTheme="minorEastAsia"/>
                <w:color w:val="000000" w:themeColor="text1"/>
                <w:szCs w:val="21"/>
              </w:rPr>
              <w:t>上海市</w:t>
            </w:r>
          </w:p>
        </w:tc>
      </w:tr>
      <w:tr w:rsidR="006017C4" w:rsidRPr="006017C4" w:rsidTr="00330046">
        <w:tc>
          <w:tcPr>
            <w:tcW w:w="1951"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注册登记机构</w:t>
            </w:r>
          </w:p>
        </w:tc>
        <w:tc>
          <w:tcPr>
            <w:tcW w:w="3260"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摩根基金管理（中国）有限公司</w:t>
            </w:r>
          </w:p>
        </w:tc>
        <w:tc>
          <w:tcPr>
            <w:tcW w:w="4075"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中国（上海）自由贸易试验区陆家嘴环路</w:t>
            </w:r>
            <w:r w:rsidRPr="006017C4">
              <w:rPr>
                <w:rFonts w:eastAsiaTheme="minorEastAsia"/>
                <w:color w:val="000000" w:themeColor="text1"/>
                <w:szCs w:val="21"/>
              </w:rPr>
              <w:t>479</w:t>
            </w:r>
            <w:r w:rsidRPr="006017C4">
              <w:rPr>
                <w:rFonts w:eastAsiaTheme="minorEastAsia"/>
                <w:color w:val="000000" w:themeColor="text1"/>
                <w:szCs w:val="21"/>
              </w:rPr>
              <w:t>号</w:t>
            </w:r>
            <w:r w:rsidRPr="006017C4">
              <w:rPr>
                <w:rFonts w:eastAsiaTheme="minorEastAsia"/>
                <w:color w:val="000000" w:themeColor="text1"/>
                <w:szCs w:val="21"/>
              </w:rPr>
              <w:t>42</w:t>
            </w:r>
            <w:r w:rsidRPr="006017C4">
              <w:rPr>
                <w:rFonts w:eastAsiaTheme="minorEastAsia"/>
                <w:color w:val="000000" w:themeColor="text1"/>
                <w:szCs w:val="21"/>
              </w:rPr>
              <w:t>层和</w:t>
            </w:r>
            <w:r w:rsidRPr="006017C4">
              <w:rPr>
                <w:rFonts w:eastAsiaTheme="minorEastAsia"/>
                <w:color w:val="000000" w:themeColor="text1"/>
                <w:szCs w:val="21"/>
              </w:rPr>
              <w:t>43</w:t>
            </w:r>
            <w:r w:rsidRPr="006017C4">
              <w:rPr>
                <w:rFonts w:eastAsiaTheme="minorEastAsia"/>
                <w:color w:val="000000" w:themeColor="text1"/>
                <w:szCs w:val="21"/>
              </w:rPr>
              <w:t>层</w:t>
            </w:r>
          </w:p>
        </w:tc>
      </w:tr>
    </w:tbl>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67" w:name="_Toc352255967"/>
      <w:bookmarkStart w:id="68" w:name="_Toc352256035"/>
      <w:bookmarkStart w:id="69" w:name="_Toc352331213"/>
      <w:bookmarkStart w:id="70" w:name="_Toc362423991"/>
      <w:bookmarkStart w:id="71" w:name="_Toc161906840"/>
      <w:r w:rsidRPr="006017C4">
        <w:rPr>
          <w:rFonts w:eastAsiaTheme="minorEastAsia"/>
          <w:b/>
          <w:bCs/>
          <w:color w:val="000000" w:themeColor="text1"/>
          <w:szCs w:val="24"/>
          <w:lang w:val="en-US"/>
        </w:rPr>
        <w:t>§</w:t>
      </w:r>
      <w:r w:rsidR="003E5E48" w:rsidRPr="006017C4">
        <w:rPr>
          <w:rFonts w:eastAsiaTheme="minorEastAsia"/>
          <w:b/>
          <w:bCs/>
          <w:color w:val="000000" w:themeColor="text1"/>
          <w:szCs w:val="24"/>
          <w:lang w:val="en-US"/>
        </w:rPr>
        <w:t>3</w:t>
      </w:r>
      <w:r w:rsidR="00B13626" w:rsidRPr="006017C4">
        <w:rPr>
          <w:rFonts w:eastAsiaTheme="minorEastAsia"/>
          <w:b/>
          <w:bCs/>
          <w:color w:val="000000" w:themeColor="text1"/>
          <w:szCs w:val="21"/>
        </w:rPr>
        <w:t xml:space="preserve">  </w:t>
      </w:r>
      <w:r w:rsidRPr="006017C4">
        <w:rPr>
          <w:rFonts w:eastAsiaTheme="minorEastAsia"/>
          <w:b/>
          <w:bCs/>
          <w:color w:val="000000" w:themeColor="text1"/>
          <w:szCs w:val="24"/>
          <w:lang w:val="en-US"/>
        </w:rPr>
        <w:t>主要财务指标、基金净值表现及利润分配情况</w:t>
      </w:r>
      <w:bookmarkEnd w:id="67"/>
      <w:bookmarkEnd w:id="68"/>
      <w:bookmarkEnd w:id="69"/>
      <w:bookmarkEnd w:id="70"/>
      <w:bookmarkEnd w:id="71"/>
    </w:p>
    <w:p w:rsidR="002C2979" w:rsidRPr="0062676B" w:rsidRDefault="002C2979" w:rsidP="002C2979">
      <w:pPr>
        <w:pStyle w:val="20"/>
        <w:spacing w:before="0" w:after="0"/>
        <w:rPr>
          <w:rFonts w:ascii="Times New Roman" w:eastAsiaTheme="minorEastAsia" w:hAnsi="Times New Roman"/>
          <w:kern w:val="0"/>
          <w:sz w:val="21"/>
          <w:szCs w:val="21"/>
        </w:rPr>
      </w:pPr>
      <w:bookmarkStart w:id="72" w:name="_Toc286996129"/>
      <w:bookmarkStart w:id="73" w:name="_Toc352255968"/>
      <w:bookmarkStart w:id="74" w:name="_Toc352256036"/>
      <w:bookmarkStart w:id="75" w:name="_Toc352331214"/>
      <w:bookmarkStart w:id="76" w:name="_Toc362423992"/>
      <w:bookmarkStart w:id="77" w:name="_Toc161906841"/>
      <w:bookmarkStart w:id="78" w:name="_Toc225498252"/>
      <w:bookmarkStart w:id="79" w:name="_Toc361324852"/>
      <w:bookmarkStart w:id="80" w:name="_Toc374374932"/>
      <w:r w:rsidRPr="0062676B">
        <w:rPr>
          <w:rFonts w:ascii="Times New Roman" w:eastAsiaTheme="minorEastAsia" w:hAnsi="Times New Roman"/>
          <w:kern w:val="0"/>
          <w:sz w:val="21"/>
          <w:szCs w:val="21"/>
        </w:rPr>
        <w:t xml:space="preserve">3.1 </w:t>
      </w:r>
      <w:r w:rsidRPr="0062676B">
        <w:rPr>
          <w:rFonts w:ascii="Times New Roman" w:eastAsiaTheme="minorEastAsia" w:hAnsi="Times New Roman"/>
          <w:kern w:val="0"/>
          <w:sz w:val="21"/>
          <w:szCs w:val="21"/>
        </w:rPr>
        <w:t>主要会计数据和财务指标</w:t>
      </w:r>
      <w:bookmarkEnd w:id="72"/>
      <w:bookmarkEnd w:id="73"/>
      <w:bookmarkEnd w:id="74"/>
      <w:bookmarkEnd w:id="75"/>
      <w:bookmarkEnd w:id="76"/>
      <w:bookmarkEnd w:id="77"/>
    </w:p>
    <w:p w:rsidR="002C2979" w:rsidRPr="0062676B" w:rsidRDefault="002C2979" w:rsidP="002C2979">
      <w:pPr>
        <w:autoSpaceDE w:val="0"/>
        <w:autoSpaceDN w:val="0"/>
        <w:adjustRightInd w:val="0"/>
        <w:spacing w:before="29" w:line="360" w:lineRule="auto"/>
        <w:ind w:left="15"/>
        <w:jc w:val="right"/>
        <w:rPr>
          <w:rFonts w:eastAsiaTheme="minorEastAsia"/>
          <w:kern w:val="0"/>
          <w:szCs w:val="21"/>
        </w:rPr>
      </w:pPr>
      <w:r w:rsidRPr="0062676B">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2C2979" w:rsidRPr="0062676B" w:rsidTr="00F31C69">
        <w:trPr>
          <w:trHeight w:val="487"/>
        </w:trPr>
        <w:tc>
          <w:tcPr>
            <w:tcW w:w="516" w:type="pct"/>
            <w:vMerge w:val="restart"/>
            <w:vAlign w:val="center"/>
          </w:tcPr>
          <w:p w:rsidR="002C2979" w:rsidRPr="0062676B" w:rsidRDefault="002C2979" w:rsidP="00F31C69">
            <w:pPr>
              <w:spacing w:line="360" w:lineRule="auto"/>
              <w:ind w:leftChars="-51" w:left="-107" w:rightChars="-51" w:right="-107"/>
              <w:jc w:val="center"/>
              <w:rPr>
                <w:rFonts w:eastAsiaTheme="minorEastAsia"/>
                <w:b/>
                <w:szCs w:val="21"/>
              </w:rPr>
            </w:pPr>
            <w:r w:rsidRPr="0062676B">
              <w:rPr>
                <w:rFonts w:eastAsiaTheme="minorEastAsia"/>
                <w:b/>
                <w:szCs w:val="21"/>
              </w:rPr>
              <w:t>3.1.1</w:t>
            </w:r>
            <w:r w:rsidRPr="0062676B">
              <w:rPr>
                <w:rFonts w:eastAsiaTheme="minorEastAsia"/>
                <w:b/>
                <w:szCs w:val="21"/>
              </w:rPr>
              <w:t>期间数据和指标</w:t>
            </w:r>
          </w:p>
        </w:tc>
        <w:tc>
          <w:tcPr>
            <w:tcW w:w="1374" w:type="pct"/>
            <w:gridSpan w:val="2"/>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2023</w:t>
            </w:r>
            <w:r w:rsidRPr="0062676B">
              <w:rPr>
                <w:rFonts w:eastAsiaTheme="minorEastAsia"/>
                <w:b/>
                <w:szCs w:val="21"/>
              </w:rPr>
              <w:t>年</w:t>
            </w:r>
          </w:p>
        </w:tc>
        <w:tc>
          <w:tcPr>
            <w:tcW w:w="1526" w:type="pct"/>
            <w:gridSpan w:val="3"/>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2022</w:t>
            </w:r>
            <w:r w:rsidRPr="0062676B">
              <w:rPr>
                <w:rFonts w:eastAsiaTheme="minorEastAsia"/>
                <w:b/>
                <w:szCs w:val="21"/>
              </w:rPr>
              <w:t>年</w:t>
            </w:r>
          </w:p>
        </w:tc>
        <w:tc>
          <w:tcPr>
            <w:tcW w:w="1584" w:type="pct"/>
            <w:gridSpan w:val="2"/>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2021</w:t>
            </w:r>
            <w:r w:rsidRPr="0062676B">
              <w:rPr>
                <w:rFonts w:eastAsiaTheme="minorEastAsia"/>
                <w:b/>
                <w:szCs w:val="21"/>
              </w:rPr>
              <w:t>年</w:t>
            </w:r>
          </w:p>
        </w:tc>
      </w:tr>
      <w:tr w:rsidR="002C2979" w:rsidRPr="0062676B" w:rsidTr="00F31C69">
        <w:trPr>
          <w:trHeight w:val="487"/>
        </w:trPr>
        <w:tc>
          <w:tcPr>
            <w:tcW w:w="516" w:type="pct"/>
            <w:vMerge/>
            <w:vAlign w:val="center"/>
          </w:tcPr>
          <w:p w:rsidR="002C2979" w:rsidRPr="0062676B" w:rsidRDefault="002C2979" w:rsidP="00F31C69">
            <w:pPr>
              <w:widowControl/>
              <w:spacing w:line="360" w:lineRule="auto"/>
              <w:jc w:val="left"/>
              <w:rPr>
                <w:rFonts w:eastAsiaTheme="minorEastAsia"/>
                <w:b/>
                <w:szCs w:val="21"/>
              </w:rPr>
            </w:pPr>
          </w:p>
        </w:tc>
        <w:tc>
          <w:tcPr>
            <w:tcW w:w="687"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摩根日本精选股票</w:t>
            </w:r>
            <w:r w:rsidRPr="0062676B">
              <w:rPr>
                <w:rFonts w:eastAsiaTheme="minorEastAsia"/>
                <w:szCs w:val="21"/>
              </w:rPr>
              <w:t>(QDII)A</w:t>
            </w:r>
          </w:p>
        </w:tc>
        <w:tc>
          <w:tcPr>
            <w:tcW w:w="687"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摩根日本精选股票</w:t>
            </w:r>
            <w:r w:rsidRPr="0062676B">
              <w:rPr>
                <w:rFonts w:eastAsiaTheme="minorEastAsia"/>
                <w:szCs w:val="21"/>
              </w:rPr>
              <w:t>(QDII)C</w:t>
            </w:r>
          </w:p>
        </w:tc>
        <w:tc>
          <w:tcPr>
            <w:tcW w:w="763" w:type="pct"/>
            <w:gridSpan w:val="2"/>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摩根日本精选股票</w:t>
            </w:r>
            <w:r w:rsidRPr="0062676B">
              <w:rPr>
                <w:rFonts w:eastAsiaTheme="minorEastAsia"/>
                <w:szCs w:val="21"/>
              </w:rPr>
              <w:t>(QDII)A</w:t>
            </w:r>
          </w:p>
        </w:tc>
        <w:tc>
          <w:tcPr>
            <w:tcW w:w="763" w:type="pct"/>
            <w:vAlign w:val="center"/>
          </w:tcPr>
          <w:p w:rsidR="002C2979" w:rsidRPr="0062676B" w:rsidRDefault="002C2979" w:rsidP="00F31C69">
            <w:pPr>
              <w:spacing w:line="360" w:lineRule="auto"/>
              <w:jc w:val="center"/>
              <w:rPr>
                <w:rFonts w:eastAsiaTheme="minorEastAsia"/>
                <w:b/>
                <w:szCs w:val="21"/>
              </w:rPr>
            </w:pPr>
            <w:r w:rsidRPr="0062676B">
              <w:rPr>
                <w:rFonts w:eastAsiaTheme="minorEastAsia"/>
                <w:szCs w:val="21"/>
              </w:rPr>
              <w:t>摩根日本精选股票</w:t>
            </w:r>
            <w:r w:rsidRPr="0062676B">
              <w:rPr>
                <w:rFonts w:eastAsiaTheme="minorEastAsia"/>
                <w:szCs w:val="21"/>
              </w:rPr>
              <w:t>(QDII)C</w:t>
            </w:r>
          </w:p>
        </w:tc>
        <w:tc>
          <w:tcPr>
            <w:tcW w:w="764"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摩根日本精选股票</w:t>
            </w:r>
            <w:r w:rsidRPr="0062676B">
              <w:rPr>
                <w:rFonts w:eastAsiaTheme="minorEastAsia"/>
                <w:szCs w:val="21"/>
              </w:rPr>
              <w:t>(QDII)A</w:t>
            </w:r>
          </w:p>
        </w:tc>
        <w:tc>
          <w:tcPr>
            <w:tcW w:w="820"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摩根日本精选股票</w:t>
            </w:r>
            <w:r w:rsidRPr="0062676B">
              <w:rPr>
                <w:rFonts w:eastAsiaTheme="minorEastAsia"/>
                <w:szCs w:val="21"/>
              </w:rPr>
              <w:t>(QDII)C</w:t>
            </w:r>
          </w:p>
        </w:tc>
      </w:tr>
      <w:tr w:rsidR="002C2979" w:rsidRPr="0062676B" w:rsidTr="00F31C69">
        <w:tc>
          <w:tcPr>
            <w:tcW w:w="516"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本期已实现收</w:t>
            </w:r>
            <w:r w:rsidRPr="0062676B">
              <w:rPr>
                <w:rFonts w:eastAsiaTheme="minorEastAsia"/>
                <w:szCs w:val="21"/>
              </w:rPr>
              <w:lastRenderedPageBreak/>
              <w:t>益</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lastRenderedPageBreak/>
              <w:t>-13,341,365.38</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-144,240.98</w:t>
            </w:r>
          </w:p>
        </w:tc>
        <w:tc>
          <w:tcPr>
            <w:tcW w:w="763"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-1,027,928.64</w:t>
            </w:r>
          </w:p>
        </w:tc>
        <w:tc>
          <w:tcPr>
            <w:tcW w:w="763"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25,134,048.69</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rPr>
          <w:trHeight w:val="754"/>
        </w:trPr>
        <w:tc>
          <w:tcPr>
            <w:tcW w:w="516"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本期利润</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29,604,575.80</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3,233,044.09</w:t>
            </w:r>
          </w:p>
        </w:tc>
        <w:tc>
          <w:tcPr>
            <w:tcW w:w="763"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-13,936,402.07</w:t>
            </w:r>
          </w:p>
        </w:tc>
        <w:tc>
          <w:tcPr>
            <w:tcW w:w="763"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13,888,771.44</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c>
          <w:tcPr>
            <w:tcW w:w="516"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加权平均基金份额本期利润</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0.1166</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0.2236</w:t>
            </w:r>
          </w:p>
        </w:tc>
        <w:tc>
          <w:tcPr>
            <w:tcW w:w="763"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-0.1487</w:t>
            </w:r>
          </w:p>
        </w:tc>
        <w:tc>
          <w:tcPr>
            <w:tcW w:w="763"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0.1487</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c>
          <w:tcPr>
            <w:tcW w:w="516"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本期加权平均净值利润率</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7.87%</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14.89%</w:t>
            </w:r>
          </w:p>
        </w:tc>
        <w:tc>
          <w:tcPr>
            <w:tcW w:w="763"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-11.11%</w:t>
            </w:r>
          </w:p>
        </w:tc>
        <w:tc>
          <w:tcPr>
            <w:tcW w:w="763"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10.78%</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c>
          <w:tcPr>
            <w:tcW w:w="516"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本期基金份额净值增长率</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17.45%</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1.92%</w:t>
            </w:r>
          </w:p>
        </w:tc>
        <w:tc>
          <w:tcPr>
            <w:tcW w:w="763"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-9.55%</w:t>
            </w:r>
          </w:p>
        </w:tc>
        <w:tc>
          <w:tcPr>
            <w:tcW w:w="763"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12.92%</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c>
          <w:tcPr>
            <w:tcW w:w="515" w:type="pct"/>
            <w:vMerge w:val="restart"/>
            <w:vAlign w:val="center"/>
          </w:tcPr>
          <w:p w:rsidR="002C2979" w:rsidRPr="0062676B" w:rsidRDefault="002C2979" w:rsidP="00F31C69">
            <w:pPr>
              <w:spacing w:line="360" w:lineRule="auto"/>
              <w:ind w:leftChars="-51" w:left="-107" w:rightChars="-51" w:right="-107"/>
              <w:rPr>
                <w:rFonts w:eastAsiaTheme="minorEastAsia"/>
                <w:b/>
                <w:szCs w:val="21"/>
              </w:rPr>
            </w:pPr>
            <w:r w:rsidRPr="0062676B">
              <w:rPr>
                <w:rFonts w:eastAsiaTheme="minorEastAsia"/>
                <w:b/>
                <w:szCs w:val="21"/>
              </w:rPr>
              <w:t>3.1.2</w:t>
            </w:r>
            <w:r w:rsidRPr="0062676B">
              <w:rPr>
                <w:rFonts w:eastAsiaTheme="minorEastAsia"/>
                <w:b/>
                <w:szCs w:val="21"/>
              </w:rPr>
              <w:t>期末数据和指标</w:t>
            </w:r>
          </w:p>
        </w:tc>
        <w:tc>
          <w:tcPr>
            <w:tcW w:w="1376" w:type="pct"/>
            <w:gridSpan w:val="2"/>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2023</w:t>
            </w:r>
            <w:r w:rsidRPr="0062676B">
              <w:rPr>
                <w:rFonts w:eastAsiaTheme="minorEastAsia"/>
                <w:b/>
                <w:szCs w:val="21"/>
              </w:rPr>
              <w:t>年末</w:t>
            </w:r>
          </w:p>
        </w:tc>
        <w:tc>
          <w:tcPr>
            <w:tcW w:w="1525" w:type="pct"/>
            <w:gridSpan w:val="3"/>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2022</w:t>
            </w:r>
            <w:r w:rsidRPr="0062676B">
              <w:rPr>
                <w:rFonts w:eastAsiaTheme="minorEastAsia"/>
                <w:b/>
                <w:szCs w:val="21"/>
              </w:rPr>
              <w:t>年末</w:t>
            </w:r>
          </w:p>
        </w:tc>
        <w:tc>
          <w:tcPr>
            <w:tcW w:w="1584" w:type="pct"/>
            <w:gridSpan w:val="2"/>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2021</w:t>
            </w:r>
            <w:r w:rsidRPr="0062676B">
              <w:rPr>
                <w:rFonts w:eastAsiaTheme="minorEastAsia"/>
                <w:b/>
                <w:szCs w:val="21"/>
              </w:rPr>
              <w:t>年末</w:t>
            </w:r>
          </w:p>
        </w:tc>
      </w:tr>
      <w:tr w:rsidR="002C2979" w:rsidRPr="0062676B" w:rsidTr="00F31C69">
        <w:trPr>
          <w:trHeight w:val="373"/>
        </w:trPr>
        <w:tc>
          <w:tcPr>
            <w:tcW w:w="515" w:type="pct"/>
            <w:vMerge/>
            <w:vAlign w:val="center"/>
          </w:tcPr>
          <w:p w:rsidR="002C2979" w:rsidRPr="0062676B" w:rsidRDefault="002C2979" w:rsidP="00F31C69">
            <w:pPr>
              <w:widowControl/>
              <w:spacing w:line="360" w:lineRule="auto"/>
              <w:jc w:val="left"/>
              <w:rPr>
                <w:rFonts w:eastAsiaTheme="minorEastAsia"/>
                <w:b/>
                <w:szCs w:val="21"/>
              </w:rPr>
            </w:pPr>
          </w:p>
        </w:tc>
        <w:tc>
          <w:tcPr>
            <w:tcW w:w="689" w:type="pct"/>
            <w:vAlign w:val="center"/>
          </w:tcPr>
          <w:p w:rsidR="002C2979" w:rsidRPr="0062676B" w:rsidRDefault="002C2979" w:rsidP="00F31C69">
            <w:pPr>
              <w:spacing w:line="360" w:lineRule="auto"/>
              <w:ind w:leftChars="-51" w:left="-107" w:rightChars="-51" w:right="-107"/>
              <w:jc w:val="center"/>
              <w:rPr>
                <w:rFonts w:eastAsiaTheme="minorEastAsia"/>
                <w:szCs w:val="21"/>
              </w:rPr>
            </w:pPr>
            <w:r w:rsidRPr="0062676B">
              <w:rPr>
                <w:rFonts w:eastAsiaTheme="minorEastAsia"/>
                <w:szCs w:val="21"/>
              </w:rPr>
              <w:t>摩根日本精选股票</w:t>
            </w:r>
            <w:r w:rsidRPr="0062676B">
              <w:rPr>
                <w:rFonts w:eastAsiaTheme="minorEastAsia"/>
                <w:szCs w:val="21"/>
              </w:rPr>
              <w:t>(QDII)A</w:t>
            </w:r>
          </w:p>
        </w:tc>
        <w:tc>
          <w:tcPr>
            <w:tcW w:w="687" w:type="pct"/>
            <w:vAlign w:val="center"/>
          </w:tcPr>
          <w:p w:rsidR="002C2979" w:rsidRPr="0062676B" w:rsidRDefault="002C2979" w:rsidP="00F31C69">
            <w:pPr>
              <w:spacing w:line="360" w:lineRule="auto"/>
              <w:ind w:leftChars="-51" w:left="-107" w:rightChars="-51" w:right="-107"/>
              <w:jc w:val="center"/>
              <w:rPr>
                <w:rFonts w:eastAsiaTheme="minorEastAsia"/>
                <w:szCs w:val="21"/>
              </w:rPr>
            </w:pPr>
            <w:r w:rsidRPr="0062676B">
              <w:rPr>
                <w:rFonts w:eastAsiaTheme="minorEastAsia"/>
                <w:szCs w:val="21"/>
              </w:rPr>
              <w:t>摩根日本精选股票</w:t>
            </w:r>
            <w:r w:rsidRPr="0062676B">
              <w:rPr>
                <w:rFonts w:eastAsiaTheme="minorEastAsia"/>
                <w:szCs w:val="21"/>
              </w:rPr>
              <w:t>(QDII)C</w:t>
            </w:r>
          </w:p>
        </w:tc>
        <w:tc>
          <w:tcPr>
            <w:tcW w:w="762" w:type="pct"/>
            <w:gridSpan w:val="2"/>
            <w:vAlign w:val="center"/>
          </w:tcPr>
          <w:p w:rsidR="002C2979" w:rsidRPr="0062676B" w:rsidRDefault="002C2979" w:rsidP="00F31C69">
            <w:pPr>
              <w:spacing w:line="360" w:lineRule="auto"/>
              <w:ind w:leftChars="-51" w:left="-107" w:rightChars="-51" w:right="-107"/>
              <w:jc w:val="center"/>
              <w:rPr>
                <w:rFonts w:eastAsiaTheme="minorEastAsia"/>
                <w:szCs w:val="21"/>
              </w:rPr>
            </w:pPr>
            <w:r w:rsidRPr="0062676B">
              <w:rPr>
                <w:rFonts w:eastAsiaTheme="minorEastAsia"/>
                <w:szCs w:val="21"/>
              </w:rPr>
              <w:t>摩根日本精选股票</w:t>
            </w:r>
            <w:r w:rsidRPr="0062676B">
              <w:rPr>
                <w:rFonts w:eastAsiaTheme="minorEastAsia"/>
                <w:szCs w:val="21"/>
              </w:rPr>
              <w:t>(QDII)A</w:t>
            </w:r>
          </w:p>
        </w:tc>
        <w:tc>
          <w:tcPr>
            <w:tcW w:w="762" w:type="pct"/>
            <w:vAlign w:val="center"/>
          </w:tcPr>
          <w:p w:rsidR="002C2979" w:rsidRPr="0062676B" w:rsidRDefault="002C2979" w:rsidP="00F31C69">
            <w:pPr>
              <w:spacing w:line="360" w:lineRule="auto"/>
              <w:ind w:leftChars="-51" w:left="-107" w:rightChars="-51" w:right="-107"/>
              <w:jc w:val="center"/>
              <w:rPr>
                <w:rFonts w:eastAsiaTheme="minorEastAsia"/>
                <w:szCs w:val="21"/>
              </w:rPr>
            </w:pPr>
            <w:r w:rsidRPr="0062676B">
              <w:rPr>
                <w:rFonts w:eastAsiaTheme="minorEastAsia"/>
                <w:szCs w:val="21"/>
              </w:rPr>
              <w:t>摩根日本精选股票</w:t>
            </w:r>
            <w:r w:rsidRPr="0062676B">
              <w:rPr>
                <w:rFonts w:eastAsiaTheme="minorEastAsia"/>
                <w:szCs w:val="21"/>
              </w:rPr>
              <w:t>(QDII)C</w:t>
            </w:r>
          </w:p>
        </w:tc>
        <w:tc>
          <w:tcPr>
            <w:tcW w:w="764" w:type="pct"/>
            <w:vAlign w:val="center"/>
          </w:tcPr>
          <w:p w:rsidR="002C2979" w:rsidRPr="0062676B" w:rsidRDefault="002C2979" w:rsidP="00F31C69">
            <w:pPr>
              <w:spacing w:line="360" w:lineRule="auto"/>
              <w:ind w:leftChars="-51" w:left="-107" w:rightChars="-51" w:right="-107"/>
              <w:jc w:val="center"/>
              <w:rPr>
                <w:rFonts w:eastAsiaTheme="minorEastAsia"/>
                <w:szCs w:val="21"/>
              </w:rPr>
            </w:pPr>
            <w:r w:rsidRPr="0062676B">
              <w:rPr>
                <w:rFonts w:eastAsiaTheme="minorEastAsia"/>
                <w:szCs w:val="21"/>
              </w:rPr>
              <w:t>摩根日本精选股票</w:t>
            </w:r>
            <w:r w:rsidRPr="0062676B">
              <w:rPr>
                <w:rFonts w:eastAsiaTheme="minorEastAsia"/>
                <w:szCs w:val="21"/>
              </w:rPr>
              <w:t>(QDII)A</w:t>
            </w:r>
          </w:p>
        </w:tc>
        <w:tc>
          <w:tcPr>
            <w:tcW w:w="820" w:type="pct"/>
            <w:vAlign w:val="center"/>
          </w:tcPr>
          <w:p w:rsidR="002C2979" w:rsidRPr="0062676B" w:rsidRDefault="002C2979" w:rsidP="00F31C69">
            <w:pPr>
              <w:spacing w:line="360" w:lineRule="auto"/>
              <w:ind w:leftChars="-51" w:left="-107" w:rightChars="-51" w:right="-107"/>
              <w:jc w:val="center"/>
              <w:rPr>
                <w:rFonts w:eastAsiaTheme="minorEastAsia"/>
                <w:szCs w:val="21"/>
              </w:rPr>
            </w:pPr>
            <w:r w:rsidRPr="0062676B">
              <w:rPr>
                <w:rFonts w:eastAsiaTheme="minorEastAsia"/>
                <w:szCs w:val="21"/>
              </w:rPr>
              <w:t>摩根日本精选股票</w:t>
            </w:r>
            <w:r w:rsidRPr="0062676B">
              <w:rPr>
                <w:rFonts w:eastAsiaTheme="minorEastAsia"/>
                <w:szCs w:val="21"/>
              </w:rPr>
              <w:t>(QDII)C</w:t>
            </w:r>
          </w:p>
        </w:tc>
      </w:tr>
      <w:tr w:rsidR="002C2979" w:rsidRPr="0062676B" w:rsidTr="00F31C69">
        <w:tc>
          <w:tcPr>
            <w:tcW w:w="515"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期末可供分配利润</w:t>
            </w:r>
          </w:p>
        </w:tc>
        <w:tc>
          <w:tcPr>
            <w:tcW w:w="689"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159,126,455.77</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27,170,224.63</w:t>
            </w:r>
          </w:p>
        </w:tc>
        <w:tc>
          <w:tcPr>
            <w:tcW w:w="762"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28,398,959.62</w:t>
            </w:r>
          </w:p>
        </w:tc>
        <w:tc>
          <w:tcPr>
            <w:tcW w:w="762"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47,225,510.94</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c>
          <w:tcPr>
            <w:tcW w:w="515"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期末可供分配基金份额利润</w:t>
            </w:r>
          </w:p>
        </w:tc>
        <w:tc>
          <w:tcPr>
            <w:tcW w:w="689"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0.3605</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0.3491</w:t>
            </w:r>
          </w:p>
        </w:tc>
        <w:tc>
          <w:tcPr>
            <w:tcW w:w="762"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0.3167</w:t>
            </w:r>
          </w:p>
        </w:tc>
        <w:tc>
          <w:tcPr>
            <w:tcW w:w="762"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0.4557</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c>
          <w:tcPr>
            <w:tcW w:w="515"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期末基金资产净值</w:t>
            </w:r>
          </w:p>
        </w:tc>
        <w:tc>
          <w:tcPr>
            <w:tcW w:w="689"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682,686,326.11</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120,428,321.12</w:t>
            </w:r>
          </w:p>
        </w:tc>
        <w:tc>
          <w:tcPr>
            <w:tcW w:w="762"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118,058,478.69</w:t>
            </w:r>
          </w:p>
        </w:tc>
        <w:tc>
          <w:tcPr>
            <w:tcW w:w="762"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150,865,187.93</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c>
          <w:tcPr>
            <w:tcW w:w="515"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期末基金份额</w:t>
            </w:r>
            <w:r w:rsidRPr="0062676B">
              <w:rPr>
                <w:rFonts w:eastAsiaTheme="minorEastAsia"/>
                <w:szCs w:val="21"/>
              </w:rPr>
              <w:lastRenderedPageBreak/>
              <w:t>净值</w:t>
            </w:r>
          </w:p>
        </w:tc>
        <w:tc>
          <w:tcPr>
            <w:tcW w:w="689"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lastRenderedPageBreak/>
              <w:t>1.5464</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1.5475</w:t>
            </w:r>
          </w:p>
        </w:tc>
        <w:tc>
          <w:tcPr>
            <w:tcW w:w="762"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1.3167</w:t>
            </w:r>
          </w:p>
        </w:tc>
        <w:tc>
          <w:tcPr>
            <w:tcW w:w="762"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1.4557</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c>
          <w:tcPr>
            <w:tcW w:w="516" w:type="pct"/>
            <w:vMerge w:val="restart"/>
            <w:vAlign w:val="center"/>
          </w:tcPr>
          <w:p w:rsidR="002C2979" w:rsidRPr="0062676B" w:rsidRDefault="002C2979" w:rsidP="00F31C69">
            <w:pPr>
              <w:spacing w:line="360" w:lineRule="auto"/>
              <w:ind w:leftChars="-51" w:left="-107" w:rightChars="-51" w:right="-107"/>
              <w:rPr>
                <w:rFonts w:eastAsiaTheme="minorEastAsia"/>
                <w:b/>
                <w:szCs w:val="21"/>
              </w:rPr>
            </w:pPr>
            <w:r w:rsidRPr="0062676B">
              <w:rPr>
                <w:rFonts w:eastAsiaTheme="minorEastAsia"/>
                <w:b/>
                <w:szCs w:val="21"/>
              </w:rPr>
              <w:t>3.1.3</w:t>
            </w:r>
            <w:r w:rsidRPr="0062676B">
              <w:rPr>
                <w:rFonts w:eastAsiaTheme="minorEastAsia"/>
                <w:b/>
                <w:szCs w:val="21"/>
              </w:rPr>
              <w:t>累计期末指标</w:t>
            </w:r>
          </w:p>
        </w:tc>
        <w:tc>
          <w:tcPr>
            <w:tcW w:w="1374" w:type="pct"/>
            <w:gridSpan w:val="2"/>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2023</w:t>
            </w:r>
            <w:r w:rsidRPr="0062676B">
              <w:rPr>
                <w:rFonts w:eastAsiaTheme="minorEastAsia"/>
                <w:b/>
                <w:szCs w:val="21"/>
              </w:rPr>
              <w:t>年末</w:t>
            </w:r>
          </w:p>
        </w:tc>
        <w:tc>
          <w:tcPr>
            <w:tcW w:w="1526" w:type="pct"/>
            <w:gridSpan w:val="3"/>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2022</w:t>
            </w:r>
            <w:r w:rsidRPr="0062676B">
              <w:rPr>
                <w:rFonts w:eastAsiaTheme="minorEastAsia"/>
                <w:b/>
                <w:szCs w:val="21"/>
              </w:rPr>
              <w:t>年末</w:t>
            </w:r>
          </w:p>
        </w:tc>
        <w:tc>
          <w:tcPr>
            <w:tcW w:w="1584" w:type="pct"/>
            <w:gridSpan w:val="2"/>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2021</w:t>
            </w:r>
            <w:r w:rsidRPr="0062676B">
              <w:rPr>
                <w:rFonts w:eastAsiaTheme="minorEastAsia"/>
                <w:b/>
                <w:szCs w:val="21"/>
              </w:rPr>
              <w:t>年末</w:t>
            </w:r>
          </w:p>
        </w:tc>
      </w:tr>
      <w:tr w:rsidR="002C2979" w:rsidRPr="0062676B" w:rsidTr="00F31C69">
        <w:tc>
          <w:tcPr>
            <w:tcW w:w="516" w:type="pct"/>
            <w:vMerge/>
            <w:vAlign w:val="center"/>
          </w:tcPr>
          <w:p w:rsidR="002C2979" w:rsidRPr="0062676B" w:rsidRDefault="002C2979" w:rsidP="00F31C69">
            <w:pPr>
              <w:widowControl/>
              <w:spacing w:line="360" w:lineRule="auto"/>
              <w:jc w:val="left"/>
              <w:rPr>
                <w:rFonts w:eastAsiaTheme="minorEastAsia"/>
                <w:b/>
                <w:szCs w:val="21"/>
              </w:rPr>
            </w:pPr>
          </w:p>
        </w:tc>
        <w:tc>
          <w:tcPr>
            <w:tcW w:w="687"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摩根日本精选股票</w:t>
            </w:r>
            <w:r w:rsidRPr="0062676B">
              <w:rPr>
                <w:rFonts w:eastAsiaTheme="minorEastAsia"/>
                <w:szCs w:val="21"/>
              </w:rPr>
              <w:t>(QDII)A</w:t>
            </w:r>
          </w:p>
        </w:tc>
        <w:tc>
          <w:tcPr>
            <w:tcW w:w="687"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摩根日本精选股票</w:t>
            </w:r>
            <w:r w:rsidRPr="0062676B">
              <w:rPr>
                <w:rFonts w:eastAsiaTheme="minorEastAsia"/>
                <w:szCs w:val="21"/>
              </w:rPr>
              <w:t>(QDII)C</w:t>
            </w:r>
          </w:p>
        </w:tc>
        <w:tc>
          <w:tcPr>
            <w:tcW w:w="750"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摩根日本精选股票</w:t>
            </w:r>
            <w:r w:rsidRPr="0062676B">
              <w:rPr>
                <w:rFonts w:eastAsiaTheme="minorEastAsia"/>
                <w:szCs w:val="21"/>
              </w:rPr>
              <w:t>(QDII)A</w:t>
            </w:r>
          </w:p>
        </w:tc>
        <w:tc>
          <w:tcPr>
            <w:tcW w:w="776" w:type="pct"/>
            <w:gridSpan w:val="2"/>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摩根日本精选股票</w:t>
            </w:r>
            <w:r w:rsidRPr="0062676B">
              <w:rPr>
                <w:rFonts w:eastAsiaTheme="minorEastAsia"/>
                <w:szCs w:val="21"/>
              </w:rPr>
              <w:t>(QDII)C</w:t>
            </w:r>
          </w:p>
        </w:tc>
        <w:tc>
          <w:tcPr>
            <w:tcW w:w="764"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摩根日本精选股票</w:t>
            </w:r>
            <w:r w:rsidRPr="0062676B">
              <w:rPr>
                <w:rFonts w:eastAsiaTheme="minorEastAsia"/>
                <w:szCs w:val="21"/>
              </w:rPr>
              <w:t>(QDII)A</w:t>
            </w:r>
          </w:p>
        </w:tc>
        <w:tc>
          <w:tcPr>
            <w:tcW w:w="820"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摩根日本精选股票</w:t>
            </w:r>
            <w:r w:rsidRPr="0062676B">
              <w:rPr>
                <w:rFonts w:eastAsiaTheme="minorEastAsia"/>
                <w:szCs w:val="21"/>
              </w:rPr>
              <w:t>(QDII)C</w:t>
            </w:r>
          </w:p>
        </w:tc>
      </w:tr>
      <w:tr w:rsidR="002C2979" w:rsidRPr="0062676B" w:rsidTr="00F31C69">
        <w:tc>
          <w:tcPr>
            <w:tcW w:w="516"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基金份额累计净值增长率</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54.64%</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1.92%</w:t>
            </w:r>
          </w:p>
        </w:tc>
        <w:tc>
          <w:tcPr>
            <w:tcW w:w="75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31.67%</w:t>
            </w:r>
          </w:p>
        </w:tc>
        <w:tc>
          <w:tcPr>
            <w:tcW w:w="776"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45.57%</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bl>
    <w:p w:rsidR="00A33F65" w:rsidRDefault="00EC6C01">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A33F65" w:rsidRDefault="00EC6C01">
      <w:pPr>
        <w:tabs>
          <w:tab w:val="left" w:pos="426"/>
        </w:tabs>
        <w:spacing w:line="360" w:lineRule="auto"/>
        <w:ind w:firstLineChars="200" w:firstLine="420"/>
        <w:jc w:val="left"/>
        <w:rPr>
          <w:rFonts w:eastAsiaTheme="minorEastAsia"/>
          <w:kern w:val="0"/>
          <w:szCs w:val="21"/>
        </w:rPr>
      </w:pPr>
      <w:r>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2C2979" w:rsidRPr="0062676B" w:rsidRDefault="002C2979" w:rsidP="002C2979">
      <w:pPr>
        <w:tabs>
          <w:tab w:val="left" w:pos="426"/>
        </w:tabs>
        <w:spacing w:line="360" w:lineRule="auto"/>
        <w:ind w:firstLineChars="200" w:firstLine="420"/>
        <w:jc w:val="left"/>
        <w:rPr>
          <w:rFonts w:eastAsiaTheme="minorEastAsia"/>
          <w:kern w:val="0"/>
          <w:szCs w:val="21"/>
        </w:rPr>
      </w:pPr>
      <w:r w:rsidRPr="0062676B">
        <w:rPr>
          <w:rFonts w:eastAsiaTheme="minorEastAsia"/>
          <w:kern w:val="0"/>
          <w:szCs w:val="21"/>
        </w:rPr>
        <w:t>2.</w:t>
      </w:r>
      <w:r w:rsidRPr="0062676B">
        <w:rPr>
          <w:rFonts w:eastAsiaTheme="minorEastAsia"/>
          <w:kern w:val="0"/>
          <w:szCs w:val="21"/>
        </w:rPr>
        <w:t>本基金自</w:t>
      </w:r>
      <w:r w:rsidRPr="0062676B">
        <w:rPr>
          <w:rFonts w:eastAsiaTheme="minorEastAsia"/>
          <w:kern w:val="0"/>
          <w:szCs w:val="21"/>
        </w:rPr>
        <w:t>2023</w:t>
      </w:r>
      <w:r w:rsidRPr="0062676B">
        <w:rPr>
          <w:rFonts w:eastAsiaTheme="minorEastAsia"/>
          <w:kern w:val="0"/>
          <w:szCs w:val="21"/>
        </w:rPr>
        <w:t>年</w:t>
      </w:r>
      <w:r w:rsidRPr="0062676B">
        <w:rPr>
          <w:rFonts w:eastAsiaTheme="minorEastAsia"/>
          <w:kern w:val="0"/>
          <w:szCs w:val="21"/>
        </w:rPr>
        <w:t>9</w:t>
      </w:r>
      <w:r w:rsidRPr="0062676B">
        <w:rPr>
          <w:rFonts w:eastAsiaTheme="minorEastAsia"/>
          <w:kern w:val="0"/>
          <w:szCs w:val="21"/>
        </w:rPr>
        <w:t>月</w:t>
      </w:r>
      <w:r w:rsidRPr="0062676B">
        <w:rPr>
          <w:rFonts w:eastAsiaTheme="minorEastAsia"/>
          <w:kern w:val="0"/>
          <w:szCs w:val="21"/>
        </w:rPr>
        <w:t>8</w:t>
      </w:r>
      <w:r w:rsidRPr="0062676B">
        <w:rPr>
          <w:rFonts w:eastAsiaTheme="minorEastAsia"/>
          <w:kern w:val="0"/>
          <w:szCs w:val="21"/>
        </w:rPr>
        <w:t>日起，增设</w:t>
      </w:r>
      <w:r w:rsidRPr="0062676B">
        <w:rPr>
          <w:rFonts w:eastAsiaTheme="minorEastAsia"/>
          <w:kern w:val="0"/>
          <w:szCs w:val="21"/>
        </w:rPr>
        <w:t xml:space="preserve"> C </w:t>
      </w:r>
      <w:r w:rsidRPr="0062676B">
        <w:rPr>
          <w:rFonts w:eastAsiaTheme="minorEastAsia"/>
          <w:kern w:val="0"/>
          <w:szCs w:val="21"/>
        </w:rPr>
        <w:t>类基金份额。</w:t>
      </w:r>
    </w:p>
    <w:p w:rsidR="00980630" w:rsidRPr="006017C4" w:rsidRDefault="00980630" w:rsidP="007B1E00">
      <w:pPr>
        <w:pStyle w:val="20"/>
        <w:spacing w:beforeLines="50" w:before="156" w:after="0"/>
        <w:rPr>
          <w:rFonts w:ascii="Times New Roman" w:eastAsiaTheme="minorEastAsia" w:hAnsi="Times New Roman"/>
          <w:color w:val="000000" w:themeColor="text1"/>
          <w:kern w:val="0"/>
          <w:sz w:val="21"/>
          <w:szCs w:val="21"/>
        </w:rPr>
      </w:pPr>
      <w:bookmarkStart w:id="81" w:name="_Toc161906842"/>
      <w:r w:rsidRPr="006017C4">
        <w:rPr>
          <w:rFonts w:ascii="Times New Roman" w:eastAsiaTheme="minorEastAsia" w:hAnsi="Times New Roman"/>
          <w:color w:val="000000" w:themeColor="text1"/>
          <w:kern w:val="0"/>
          <w:sz w:val="21"/>
          <w:szCs w:val="21"/>
        </w:rPr>
        <w:t xml:space="preserve">3.2 </w:t>
      </w:r>
      <w:r w:rsidRPr="006017C4">
        <w:rPr>
          <w:rFonts w:ascii="Times New Roman" w:eastAsiaTheme="minorEastAsia" w:hAnsi="Times New Roman"/>
          <w:color w:val="000000" w:themeColor="text1"/>
          <w:kern w:val="0"/>
          <w:sz w:val="21"/>
          <w:szCs w:val="21"/>
        </w:rPr>
        <w:t>基金净值表现</w:t>
      </w:r>
      <w:bookmarkEnd w:id="78"/>
      <w:bookmarkEnd w:id="79"/>
      <w:bookmarkEnd w:id="80"/>
      <w:bookmarkEnd w:id="81"/>
    </w:p>
    <w:p w:rsidR="00980630" w:rsidRPr="006017C4" w:rsidRDefault="00980630" w:rsidP="00980630">
      <w:pPr>
        <w:autoSpaceDE w:val="0"/>
        <w:autoSpaceDN w:val="0"/>
        <w:adjustRightInd w:val="0"/>
        <w:spacing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 xml:space="preserve">3.2.1 </w:t>
      </w:r>
      <w:r w:rsidRPr="006017C4">
        <w:rPr>
          <w:rFonts w:eastAsiaTheme="minorEastAsia"/>
          <w:b/>
          <w:color w:val="000000" w:themeColor="text1"/>
          <w:kern w:val="0"/>
          <w:szCs w:val="21"/>
        </w:rPr>
        <w:t>基金份额净值增长率及其与同期业绩比较基准收益率的比较</w:t>
      </w:r>
    </w:p>
    <w:p w:rsidR="00980630" w:rsidRPr="006017C4" w:rsidRDefault="00980630" w:rsidP="00980630">
      <w:pPr>
        <w:pStyle w:val="22"/>
        <w:spacing w:line="360" w:lineRule="auto"/>
        <w:ind w:firstLineChars="0" w:firstLine="0"/>
        <w:rPr>
          <w:rFonts w:ascii="Times New Roman" w:eastAsiaTheme="minorEastAsia" w:hAnsi="Times New Roman"/>
          <w:b/>
          <w:color w:val="000000" w:themeColor="text1"/>
          <w:sz w:val="21"/>
          <w:szCs w:val="21"/>
        </w:rPr>
      </w:pPr>
      <w:r w:rsidRPr="006017C4">
        <w:rPr>
          <w:rFonts w:ascii="Times New Roman" w:eastAsiaTheme="minorEastAsia" w:hAnsi="Times New Roman"/>
          <w:b/>
          <w:color w:val="000000" w:themeColor="text1"/>
          <w:sz w:val="21"/>
          <w:szCs w:val="21"/>
        </w:rPr>
        <w:t>1</w:t>
      </w:r>
      <w:r w:rsidRPr="006017C4">
        <w:rPr>
          <w:rFonts w:ascii="Times New Roman" w:eastAsiaTheme="minorEastAsia" w:hAnsi="Times New Roman"/>
          <w:b/>
          <w:color w:val="000000" w:themeColor="text1"/>
          <w:sz w:val="21"/>
          <w:szCs w:val="21"/>
        </w:rPr>
        <w:t>．摩根日本精选股票</w:t>
      </w:r>
      <w:r w:rsidRPr="006017C4">
        <w:rPr>
          <w:rFonts w:ascii="Times New Roman" w:eastAsiaTheme="minorEastAsia" w:hAnsi="Times New Roman"/>
          <w:b/>
          <w:color w:val="000000" w:themeColor="text1"/>
          <w:sz w:val="21"/>
          <w:szCs w:val="21"/>
        </w:rPr>
        <w:t>(QDII)A</w:t>
      </w:r>
      <w:r w:rsidRPr="006017C4">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6017C4" w:rsidRPr="006017C4" w:rsidTr="00070156">
        <w:tc>
          <w:tcPr>
            <w:tcW w:w="162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阶段</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份额净值增长率</w:t>
            </w:r>
            <w:r w:rsidRPr="006017C4">
              <w:rPr>
                <w:rFonts w:ascii="宋体" w:hAnsi="宋体" w:cs="宋体" w:hint="eastAsia"/>
                <w:color w:val="000000" w:themeColor="text1"/>
                <w:szCs w:val="21"/>
              </w:rPr>
              <w:t>①</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份额净值增长率标准差</w:t>
            </w:r>
            <w:r w:rsidRPr="006017C4">
              <w:rPr>
                <w:rFonts w:ascii="宋体" w:hAnsi="宋体" w:cs="宋体" w:hint="eastAsia"/>
                <w:color w:val="000000" w:themeColor="text1"/>
                <w:szCs w:val="21"/>
              </w:rPr>
              <w:t>②</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业绩比较基准收益率</w:t>
            </w:r>
            <w:r w:rsidRPr="006017C4">
              <w:rPr>
                <w:rFonts w:ascii="宋体" w:hAnsi="宋体" w:cs="宋体" w:hint="eastAsia"/>
                <w:color w:val="000000" w:themeColor="text1"/>
                <w:szCs w:val="21"/>
              </w:rPr>
              <w:t>③</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业绩比较基准收益率标准差</w:t>
            </w:r>
            <w:r w:rsidRPr="006017C4">
              <w:rPr>
                <w:rFonts w:ascii="宋体" w:hAnsi="宋体" w:cs="宋体" w:hint="eastAsia"/>
                <w:color w:val="000000" w:themeColor="text1"/>
                <w:szCs w:val="21"/>
              </w:rPr>
              <w:t>④</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ascii="宋体" w:hAnsi="宋体" w:cs="宋体" w:hint="eastAsia"/>
                <w:color w:val="000000" w:themeColor="text1"/>
                <w:szCs w:val="21"/>
              </w:rPr>
              <w:t>①</w:t>
            </w:r>
            <w:r w:rsidRPr="006017C4">
              <w:rPr>
                <w:rFonts w:eastAsiaTheme="minorEastAsia"/>
                <w:color w:val="000000" w:themeColor="text1"/>
                <w:szCs w:val="21"/>
              </w:rPr>
              <w:t>－</w:t>
            </w:r>
            <w:r w:rsidRPr="006017C4">
              <w:rPr>
                <w:rFonts w:ascii="宋体" w:hAnsi="宋体" w:cs="宋体" w:hint="eastAsia"/>
                <w:color w:val="000000" w:themeColor="text1"/>
                <w:szCs w:val="21"/>
              </w:rPr>
              <w:t>③</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ascii="宋体" w:hAnsi="宋体" w:cs="宋体" w:hint="eastAsia"/>
                <w:color w:val="000000" w:themeColor="text1"/>
                <w:szCs w:val="21"/>
              </w:rPr>
              <w:t>②</w:t>
            </w:r>
            <w:r w:rsidRPr="006017C4">
              <w:rPr>
                <w:rFonts w:eastAsiaTheme="minorEastAsia"/>
                <w:color w:val="000000" w:themeColor="text1"/>
                <w:szCs w:val="21"/>
              </w:rPr>
              <w:t>－</w:t>
            </w:r>
            <w:r w:rsidRPr="006017C4">
              <w:rPr>
                <w:rFonts w:ascii="宋体" w:hAnsi="宋体" w:cs="宋体" w:hint="eastAsia"/>
                <w:color w:val="000000" w:themeColor="text1"/>
                <w:szCs w:val="21"/>
              </w:rPr>
              <w:t>④</w:t>
            </w:r>
          </w:p>
        </w:tc>
      </w:tr>
      <w:tr w:rsidR="00A33F65">
        <w:tc>
          <w:tcPr>
            <w:tcW w:w="1620" w:type="dxa"/>
            <w:vAlign w:val="center"/>
          </w:tcPr>
          <w:p w:rsidR="00A33F65" w:rsidRDefault="00EC6C01">
            <w:pPr>
              <w:jc w:val="left"/>
            </w:pPr>
            <w:r>
              <w:rPr>
                <w:rFonts w:eastAsiaTheme="minorEastAsia"/>
                <w:color w:val="000000" w:themeColor="text1"/>
                <w:szCs w:val="21"/>
              </w:rPr>
              <w:t>过去三个月</w:t>
            </w:r>
          </w:p>
        </w:tc>
        <w:tc>
          <w:tcPr>
            <w:tcW w:w="1350" w:type="dxa"/>
            <w:vAlign w:val="center"/>
          </w:tcPr>
          <w:p w:rsidR="00A33F65" w:rsidRDefault="00EC6C01">
            <w:pPr>
              <w:jc w:val="center"/>
            </w:pPr>
            <w:r>
              <w:rPr>
                <w:rFonts w:eastAsiaTheme="minorEastAsia"/>
                <w:color w:val="000000" w:themeColor="text1"/>
                <w:szCs w:val="21"/>
              </w:rPr>
              <w:t>6.23%</w:t>
            </w:r>
          </w:p>
        </w:tc>
        <w:tc>
          <w:tcPr>
            <w:tcW w:w="1350" w:type="dxa"/>
            <w:vAlign w:val="center"/>
          </w:tcPr>
          <w:p w:rsidR="00A33F65" w:rsidRDefault="00EC6C01">
            <w:pPr>
              <w:jc w:val="center"/>
            </w:pPr>
            <w:r>
              <w:rPr>
                <w:rFonts w:eastAsiaTheme="minorEastAsia"/>
                <w:color w:val="000000" w:themeColor="text1"/>
                <w:szCs w:val="21"/>
              </w:rPr>
              <w:t>0.91%</w:t>
            </w:r>
          </w:p>
        </w:tc>
        <w:tc>
          <w:tcPr>
            <w:tcW w:w="1350" w:type="dxa"/>
            <w:vAlign w:val="center"/>
          </w:tcPr>
          <w:p w:rsidR="00A33F65" w:rsidRDefault="00EC6C01">
            <w:pPr>
              <w:jc w:val="center"/>
            </w:pPr>
            <w:r>
              <w:rPr>
                <w:rFonts w:eastAsiaTheme="minorEastAsia"/>
                <w:color w:val="000000" w:themeColor="text1"/>
                <w:szCs w:val="21"/>
              </w:rPr>
              <w:t>5.11%</w:t>
            </w:r>
          </w:p>
        </w:tc>
        <w:tc>
          <w:tcPr>
            <w:tcW w:w="1350" w:type="dxa"/>
            <w:vAlign w:val="center"/>
          </w:tcPr>
          <w:p w:rsidR="00A33F65" w:rsidRDefault="00EC6C01">
            <w:pPr>
              <w:jc w:val="center"/>
            </w:pPr>
            <w:r>
              <w:rPr>
                <w:rFonts w:eastAsiaTheme="minorEastAsia"/>
                <w:color w:val="000000" w:themeColor="text1"/>
                <w:szCs w:val="21"/>
              </w:rPr>
              <w:t>0.83%</w:t>
            </w:r>
          </w:p>
        </w:tc>
        <w:tc>
          <w:tcPr>
            <w:tcW w:w="1350" w:type="dxa"/>
            <w:vAlign w:val="center"/>
          </w:tcPr>
          <w:p w:rsidR="00A33F65" w:rsidRDefault="00EC6C01">
            <w:pPr>
              <w:jc w:val="center"/>
            </w:pPr>
            <w:r>
              <w:rPr>
                <w:rFonts w:eastAsiaTheme="minorEastAsia"/>
                <w:color w:val="000000" w:themeColor="text1"/>
                <w:szCs w:val="21"/>
              </w:rPr>
              <w:t>1.12%</w:t>
            </w:r>
          </w:p>
        </w:tc>
        <w:tc>
          <w:tcPr>
            <w:tcW w:w="1350" w:type="dxa"/>
            <w:vAlign w:val="center"/>
          </w:tcPr>
          <w:p w:rsidR="00A33F65" w:rsidRDefault="00EC6C01">
            <w:pPr>
              <w:jc w:val="center"/>
            </w:pPr>
            <w:r>
              <w:rPr>
                <w:rFonts w:eastAsiaTheme="minorEastAsia"/>
                <w:color w:val="000000" w:themeColor="text1"/>
                <w:szCs w:val="21"/>
              </w:rPr>
              <w:t>0.08%</w:t>
            </w:r>
          </w:p>
        </w:tc>
      </w:tr>
      <w:tr w:rsidR="00A33F65">
        <w:tc>
          <w:tcPr>
            <w:tcW w:w="1620" w:type="dxa"/>
            <w:vAlign w:val="center"/>
          </w:tcPr>
          <w:p w:rsidR="00A33F65" w:rsidRDefault="00EC6C01">
            <w:pPr>
              <w:jc w:val="left"/>
            </w:pPr>
            <w:r>
              <w:rPr>
                <w:rFonts w:eastAsiaTheme="minorEastAsia"/>
                <w:color w:val="000000" w:themeColor="text1"/>
                <w:szCs w:val="21"/>
              </w:rPr>
              <w:t>过去六个月</w:t>
            </w:r>
          </w:p>
        </w:tc>
        <w:tc>
          <w:tcPr>
            <w:tcW w:w="1350" w:type="dxa"/>
            <w:vAlign w:val="center"/>
          </w:tcPr>
          <w:p w:rsidR="00A33F65" w:rsidRDefault="00EC6C01">
            <w:pPr>
              <w:jc w:val="center"/>
            </w:pPr>
            <w:r>
              <w:rPr>
                <w:rFonts w:eastAsiaTheme="minorEastAsia"/>
                <w:color w:val="000000" w:themeColor="text1"/>
                <w:szCs w:val="21"/>
              </w:rPr>
              <w:t>0.51%</w:t>
            </w:r>
          </w:p>
        </w:tc>
        <w:tc>
          <w:tcPr>
            <w:tcW w:w="1350" w:type="dxa"/>
            <w:vAlign w:val="center"/>
          </w:tcPr>
          <w:p w:rsidR="00A33F65" w:rsidRDefault="00EC6C01">
            <w:pPr>
              <w:jc w:val="center"/>
            </w:pPr>
            <w:r>
              <w:rPr>
                <w:rFonts w:eastAsiaTheme="minorEastAsia"/>
                <w:color w:val="000000" w:themeColor="text1"/>
                <w:szCs w:val="21"/>
              </w:rPr>
              <w:t>0.85%</w:t>
            </w:r>
          </w:p>
        </w:tc>
        <w:tc>
          <w:tcPr>
            <w:tcW w:w="1350" w:type="dxa"/>
            <w:vAlign w:val="center"/>
          </w:tcPr>
          <w:p w:rsidR="00A33F65" w:rsidRDefault="00EC6C01">
            <w:pPr>
              <w:jc w:val="center"/>
            </w:pPr>
            <w:r>
              <w:rPr>
                <w:rFonts w:eastAsiaTheme="minorEastAsia"/>
                <w:color w:val="000000" w:themeColor="text1"/>
                <w:szCs w:val="21"/>
              </w:rPr>
              <w:t>4.15%</w:t>
            </w:r>
          </w:p>
        </w:tc>
        <w:tc>
          <w:tcPr>
            <w:tcW w:w="1350" w:type="dxa"/>
            <w:vAlign w:val="center"/>
          </w:tcPr>
          <w:p w:rsidR="00A33F65" w:rsidRDefault="00EC6C01">
            <w:pPr>
              <w:jc w:val="center"/>
            </w:pPr>
            <w:r>
              <w:rPr>
                <w:rFonts w:eastAsiaTheme="minorEastAsia"/>
                <w:color w:val="000000" w:themeColor="text1"/>
                <w:szCs w:val="21"/>
              </w:rPr>
              <w:t>0.77%</w:t>
            </w:r>
          </w:p>
        </w:tc>
        <w:tc>
          <w:tcPr>
            <w:tcW w:w="1350" w:type="dxa"/>
            <w:vAlign w:val="center"/>
          </w:tcPr>
          <w:p w:rsidR="00A33F65" w:rsidRDefault="00EC6C01">
            <w:pPr>
              <w:jc w:val="center"/>
            </w:pPr>
            <w:r>
              <w:rPr>
                <w:rFonts w:eastAsiaTheme="minorEastAsia"/>
                <w:color w:val="000000" w:themeColor="text1"/>
                <w:szCs w:val="21"/>
              </w:rPr>
              <w:t>-3.64%</w:t>
            </w:r>
          </w:p>
        </w:tc>
        <w:tc>
          <w:tcPr>
            <w:tcW w:w="1350" w:type="dxa"/>
            <w:vAlign w:val="center"/>
          </w:tcPr>
          <w:p w:rsidR="00A33F65" w:rsidRDefault="00EC6C01">
            <w:pPr>
              <w:jc w:val="center"/>
            </w:pPr>
            <w:r>
              <w:rPr>
                <w:rFonts w:eastAsiaTheme="minorEastAsia"/>
                <w:color w:val="000000" w:themeColor="text1"/>
                <w:szCs w:val="21"/>
              </w:rPr>
              <w:t>0.08%</w:t>
            </w:r>
          </w:p>
        </w:tc>
      </w:tr>
      <w:tr w:rsidR="00A33F65">
        <w:tc>
          <w:tcPr>
            <w:tcW w:w="1620" w:type="dxa"/>
            <w:vAlign w:val="center"/>
          </w:tcPr>
          <w:p w:rsidR="00A33F65" w:rsidRDefault="00EC6C01">
            <w:pPr>
              <w:jc w:val="left"/>
            </w:pPr>
            <w:r>
              <w:rPr>
                <w:rFonts w:eastAsiaTheme="minorEastAsia"/>
                <w:color w:val="000000" w:themeColor="text1"/>
                <w:szCs w:val="21"/>
              </w:rPr>
              <w:t>过去一年</w:t>
            </w:r>
          </w:p>
        </w:tc>
        <w:tc>
          <w:tcPr>
            <w:tcW w:w="1350" w:type="dxa"/>
            <w:vAlign w:val="center"/>
          </w:tcPr>
          <w:p w:rsidR="00A33F65" w:rsidRDefault="00EC6C01">
            <w:pPr>
              <w:jc w:val="center"/>
            </w:pPr>
            <w:r>
              <w:rPr>
                <w:rFonts w:eastAsiaTheme="minorEastAsia"/>
                <w:color w:val="000000" w:themeColor="text1"/>
                <w:szCs w:val="21"/>
              </w:rPr>
              <w:t>17.45%</w:t>
            </w:r>
          </w:p>
        </w:tc>
        <w:tc>
          <w:tcPr>
            <w:tcW w:w="1350" w:type="dxa"/>
            <w:vAlign w:val="center"/>
          </w:tcPr>
          <w:p w:rsidR="00A33F65" w:rsidRDefault="00EC6C01">
            <w:pPr>
              <w:jc w:val="center"/>
            </w:pPr>
            <w:r>
              <w:rPr>
                <w:rFonts w:eastAsiaTheme="minorEastAsia"/>
                <w:color w:val="000000" w:themeColor="text1"/>
                <w:szCs w:val="21"/>
              </w:rPr>
              <w:t>0.92%</w:t>
            </w:r>
          </w:p>
        </w:tc>
        <w:tc>
          <w:tcPr>
            <w:tcW w:w="1350" w:type="dxa"/>
            <w:vAlign w:val="center"/>
          </w:tcPr>
          <w:p w:rsidR="00A33F65" w:rsidRDefault="00EC6C01">
            <w:pPr>
              <w:jc w:val="center"/>
            </w:pPr>
            <w:r>
              <w:rPr>
                <w:rFonts w:eastAsiaTheme="minorEastAsia"/>
                <w:color w:val="000000" w:themeColor="text1"/>
                <w:szCs w:val="21"/>
              </w:rPr>
              <w:t>20.53%</w:t>
            </w:r>
          </w:p>
        </w:tc>
        <w:tc>
          <w:tcPr>
            <w:tcW w:w="1350" w:type="dxa"/>
            <w:vAlign w:val="center"/>
          </w:tcPr>
          <w:p w:rsidR="00A33F65" w:rsidRDefault="00EC6C01">
            <w:pPr>
              <w:jc w:val="center"/>
            </w:pPr>
            <w:r>
              <w:rPr>
                <w:rFonts w:eastAsiaTheme="minorEastAsia"/>
                <w:color w:val="000000" w:themeColor="text1"/>
                <w:szCs w:val="21"/>
              </w:rPr>
              <w:t>0.79%</w:t>
            </w:r>
          </w:p>
        </w:tc>
        <w:tc>
          <w:tcPr>
            <w:tcW w:w="1350" w:type="dxa"/>
            <w:vAlign w:val="center"/>
          </w:tcPr>
          <w:p w:rsidR="00A33F65" w:rsidRDefault="00EC6C01">
            <w:pPr>
              <w:jc w:val="center"/>
            </w:pPr>
            <w:r>
              <w:rPr>
                <w:rFonts w:eastAsiaTheme="minorEastAsia"/>
                <w:color w:val="000000" w:themeColor="text1"/>
                <w:szCs w:val="21"/>
              </w:rPr>
              <w:t>-3.08%</w:t>
            </w:r>
          </w:p>
        </w:tc>
        <w:tc>
          <w:tcPr>
            <w:tcW w:w="1350" w:type="dxa"/>
            <w:vAlign w:val="center"/>
          </w:tcPr>
          <w:p w:rsidR="00A33F65" w:rsidRDefault="00EC6C01">
            <w:pPr>
              <w:jc w:val="center"/>
            </w:pPr>
            <w:r>
              <w:rPr>
                <w:rFonts w:eastAsiaTheme="minorEastAsia"/>
                <w:color w:val="000000" w:themeColor="text1"/>
                <w:szCs w:val="21"/>
              </w:rPr>
              <w:t>0.13%</w:t>
            </w:r>
          </w:p>
        </w:tc>
      </w:tr>
      <w:tr w:rsidR="00A33F65">
        <w:tc>
          <w:tcPr>
            <w:tcW w:w="1620" w:type="dxa"/>
            <w:vAlign w:val="center"/>
          </w:tcPr>
          <w:p w:rsidR="00A33F65" w:rsidRDefault="00EC6C01">
            <w:pPr>
              <w:jc w:val="left"/>
            </w:pPr>
            <w:r>
              <w:rPr>
                <w:rFonts w:eastAsiaTheme="minorEastAsia"/>
                <w:color w:val="000000" w:themeColor="text1"/>
                <w:szCs w:val="21"/>
              </w:rPr>
              <w:t>过去三年</w:t>
            </w:r>
          </w:p>
        </w:tc>
        <w:tc>
          <w:tcPr>
            <w:tcW w:w="1350" w:type="dxa"/>
            <w:vAlign w:val="center"/>
          </w:tcPr>
          <w:p w:rsidR="00A33F65" w:rsidRDefault="00EC6C01">
            <w:pPr>
              <w:jc w:val="center"/>
            </w:pPr>
            <w:r>
              <w:rPr>
                <w:rFonts w:eastAsiaTheme="minorEastAsia"/>
                <w:color w:val="000000" w:themeColor="text1"/>
                <w:szCs w:val="21"/>
              </w:rPr>
              <w:t>19.96%</w:t>
            </w:r>
          </w:p>
        </w:tc>
        <w:tc>
          <w:tcPr>
            <w:tcW w:w="1350" w:type="dxa"/>
            <w:vAlign w:val="center"/>
          </w:tcPr>
          <w:p w:rsidR="00A33F65" w:rsidRDefault="00EC6C01">
            <w:pPr>
              <w:jc w:val="center"/>
            </w:pPr>
            <w:r>
              <w:rPr>
                <w:rFonts w:eastAsiaTheme="minorEastAsia"/>
                <w:color w:val="000000" w:themeColor="text1"/>
                <w:szCs w:val="21"/>
              </w:rPr>
              <w:t>1.20%</w:t>
            </w:r>
          </w:p>
        </w:tc>
        <w:tc>
          <w:tcPr>
            <w:tcW w:w="1350" w:type="dxa"/>
            <w:vAlign w:val="center"/>
          </w:tcPr>
          <w:p w:rsidR="00A33F65" w:rsidRDefault="00EC6C01">
            <w:pPr>
              <w:jc w:val="center"/>
            </w:pPr>
            <w:r>
              <w:rPr>
                <w:rFonts w:eastAsiaTheme="minorEastAsia"/>
                <w:color w:val="000000" w:themeColor="text1"/>
                <w:szCs w:val="21"/>
              </w:rPr>
              <w:t>10.72%</w:t>
            </w:r>
          </w:p>
        </w:tc>
        <w:tc>
          <w:tcPr>
            <w:tcW w:w="1350" w:type="dxa"/>
            <w:vAlign w:val="center"/>
          </w:tcPr>
          <w:p w:rsidR="00A33F65" w:rsidRDefault="00EC6C01">
            <w:pPr>
              <w:jc w:val="center"/>
            </w:pPr>
            <w:r>
              <w:rPr>
                <w:rFonts w:eastAsiaTheme="minorEastAsia"/>
                <w:color w:val="000000" w:themeColor="text1"/>
                <w:szCs w:val="21"/>
              </w:rPr>
              <w:t>0.94%</w:t>
            </w:r>
          </w:p>
        </w:tc>
        <w:tc>
          <w:tcPr>
            <w:tcW w:w="1350" w:type="dxa"/>
            <w:vAlign w:val="center"/>
          </w:tcPr>
          <w:p w:rsidR="00A33F65" w:rsidRDefault="00EC6C01">
            <w:pPr>
              <w:jc w:val="center"/>
            </w:pPr>
            <w:r>
              <w:rPr>
                <w:rFonts w:eastAsiaTheme="minorEastAsia"/>
                <w:color w:val="000000" w:themeColor="text1"/>
                <w:szCs w:val="21"/>
              </w:rPr>
              <w:t>9.24%</w:t>
            </w:r>
          </w:p>
        </w:tc>
        <w:tc>
          <w:tcPr>
            <w:tcW w:w="1350" w:type="dxa"/>
            <w:vAlign w:val="center"/>
          </w:tcPr>
          <w:p w:rsidR="00A33F65" w:rsidRDefault="00EC6C01">
            <w:pPr>
              <w:jc w:val="center"/>
            </w:pPr>
            <w:r>
              <w:rPr>
                <w:rFonts w:eastAsiaTheme="minorEastAsia"/>
                <w:color w:val="000000" w:themeColor="text1"/>
                <w:szCs w:val="21"/>
              </w:rPr>
              <w:t>0.26%</w:t>
            </w:r>
          </w:p>
        </w:tc>
      </w:tr>
      <w:tr w:rsidR="00A33F65">
        <w:tc>
          <w:tcPr>
            <w:tcW w:w="1620" w:type="dxa"/>
            <w:vAlign w:val="center"/>
          </w:tcPr>
          <w:p w:rsidR="00A33F65" w:rsidRDefault="00EC6C01">
            <w:pPr>
              <w:jc w:val="left"/>
            </w:pPr>
            <w:r>
              <w:rPr>
                <w:rFonts w:eastAsiaTheme="minorEastAsia"/>
                <w:color w:val="000000" w:themeColor="text1"/>
                <w:szCs w:val="21"/>
              </w:rPr>
              <w:t>过去五年</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r>
      <w:tr w:rsidR="00A33F65">
        <w:tc>
          <w:tcPr>
            <w:tcW w:w="1620" w:type="dxa"/>
            <w:vAlign w:val="center"/>
          </w:tcPr>
          <w:p w:rsidR="00A33F65" w:rsidRDefault="00EC6C01">
            <w:pPr>
              <w:jc w:val="left"/>
            </w:pPr>
            <w:r>
              <w:rPr>
                <w:rFonts w:eastAsiaTheme="minorEastAsia"/>
                <w:color w:val="000000" w:themeColor="text1"/>
                <w:szCs w:val="21"/>
              </w:rPr>
              <w:t>自基金合同生效起至今</w:t>
            </w:r>
          </w:p>
        </w:tc>
        <w:tc>
          <w:tcPr>
            <w:tcW w:w="1350" w:type="dxa"/>
            <w:vAlign w:val="center"/>
          </w:tcPr>
          <w:p w:rsidR="00A33F65" w:rsidRDefault="00EC6C01">
            <w:pPr>
              <w:jc w:val="center"/>
            </w:pPr>
            <w:r>
              <w:rPr>
                <w:rFonts w:eastAsiaTheme="minorEastAsia"/>
                <w:color w:val="000000" w:themeColor="text1"/>
                <w:szCs w:val="21"/>
              </w:rPr>
              <w:t>54.64%</w:t>
            </w:r>
          </w:p>
        </w:tc>
        <w:tc>
          <w:tcPr>
            <w:tcW w:w="1350" w:type="dxa"/>
            <w:vAlign w:val="center"/>
          </w:tcPr>
          <w:p w:rsidR="00A33F65" w:rsidRDefault="00EC6C01">
            <w:pPr>
              <w:jc w:val="center"/>
            </w:pPr>
            <w:r>
              <w:rPr>
                <w:rFonts w:eastAsiaTheme="minorEastAsia"/>
                <w:color w:val="000000" w:themeColor="text1"/>
                <w:szCs w:val="21"/>
              </w:rPr>
              <w:t>1.26%</w:t>
            </w:r>
          </w:p>
        </w:tc>
        <w:tc>
          <w:tcPr>
            <w:tcW w:w="1350" w:type="dxa"/>
            <w:vAlign w:val="center"/>
          </w:tcPr>
          <w:p w:rsidR="00A33F65" w:rsidRDefault="00EC6C01">
            <w:pPr>
              <w:jc w:val="center"/>
            </w:pPr>
            <w:r>
              <w:rPr>
                <w:rFonts w:eastAsiaTheme="minorEastAsia"/>
                <w:color w:val="000000" w:themeColor="text1"/>
                <w:szCs w:val="21"/>
              </w:rPr>
              <w:t>29.49%</w:t>
            </w:r>
          </w:p>
        </w:tc>
        <w:tc>
          <w:tcPr>
            <w:tcW w:w="1350" w:type="dxa"/>
            <w:vAlign w:val="center"/>
          </w:tcPr>
          <w:p w:rsidR="00A33F65" w:rsidRDefault="00EC6C01">
            <w:pPr>
              <w:jc w:val="center"/>
            </w:pPr>
            <w:r>
              <w:rPr>
                <w:rFonts w:eastAsiaTheme="minorEastAsia"/>
                <w:color w:val="000000" w:themeColor="text1"/>
                <w:szCs w:val="21"/>
              </w:rPr>
              <w:t>1.00%</w:t>
            </w:r>
          </w:p>
        </w:tc>
        <w:tc>
          <w:tcPr>
            <w:tcW w:w="1350" w:type="dxa"/>
            <w:vAlign w:val="center"/>
          </w:tcPr>
          <w:p w:rsidR="00A33F65" w:rsidRDefault="00EC6C01">
            <w:pPr>
              <w:jc w:val="center"/>
            </w:pPr>
            <w:r>
              <w:rPr>
                <w:rFonts w:eastAsiaTheme="minorEastAsia"/>
                <w:color w:val="000000" w:themeColor="text1"/>
                <w:szCs w:val="21"/>
              </w:rPr>
              <w:t>25.15%</w:t>
            </w:r>
          </w:p>
        </w:tc>
        <w:tc>
          <w:tcPr>
            <w:tcW w:w="1350" w:type="dxa"/>
            <w:vAlign w:val="center"/>
          </w:tcPr>
          <w:p w:rsidR="00A33F65" w:rsidRDefault="00EC6C01">
            <w:pPr>
              <w:jc w:val="center"/>
            </w:pPr>
            <w:r>
              <w:rPr>
                <w:rFonts w:eastAsiaTheme="minorEastAsia"/>
                <w:color w:val="000000" w:themeColor="text1"/>
                <w:szCs w:val="21"/>
              </w:rPr>
              <w:t>0.26%</w:t>
            </w:r>
          </w:p>
        </w:tc>
      </w:tr>
    </w:tbl>
    <w:p w:rsidR="00980630" w:rsidRPr="006017C4" w:rsidRDefault="00980630" w:rsidP="00980630">
      <w:pPr>
        <w:pStyle w:val="22"/>
        <w:spacing w:line="360" w:lineRule="auto"/>
        <w:ind w:firstLineChars="0" w:firstLine="0"/>
        <w:rPr>
          <w:rFonts w:ascii="Times New Roman" w:eastAsiaTheme="minorEastAsia" w:hAnsi="Times New Roman"/>
          <w:b/>
          <w:color w:val="000000" w:themeColor="text1"/>
          <w:sz w:val="21"/>
          <w:szCs w:val="21"/>
        </w:rPr>
      </w:pPr>
      <w:r w:rsidRPr="006017C4">
        <w:rPr>
          <w:rFonts w:ascii="Times New Roman" w:eastAsiaTheme="minorEastAsia" w:hAnsi="Times New Roman"/>
          <w:b/>
          <w:color w:val="000000" w:themeColor="text1"/>
          <w:sz w:val="21"/>
          <w:szCs w:val="21"/>
        </w:rPr>
        <w:t>2</w:t>
      </w:r>
      <w:r w:rsidRPr="006017C4">
        <w:rPr>
          <w:rFonts w:ascii="Times New Roman" w:eastAsiaTheme="minorEastAsia" w:hAnsi="Times New Roman"/>
          <w:b/>
          <w:color w:val="000000" w:themeColor="text1"/>
          <w:sz w:val="21"/>
          <w:szCs w:val="21"/>
        </w:rPr>
        <w:t>．摩根日本精选股票</w:t>
      </w:r>
      <w:r w:rsidRPr="006017C4">
        <w:rPr>
          <w:rFonts w:ascii="Times New Roman" w:eastAsiaTheme="minorEastAsia" w:hAnsi="Times New Roman"/>
          <w:b/>
          <w:color w:val="000000" w:themeColor="text1"/>
          <w:sz w:val="21"/>
          <w:szCs w:val="21"/>
        </w:rPr>
        <w:t>(QDII)C</w:t>
      </w:r>
      <w:r w:rsidRPr="006017C4">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6017C4" w:rsidRPr="006017C4" w:rsidTr="00070156">
        <w:tc>
          <w:tcPr>
            <w:tcW w:w="162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阶段</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份额净值增长率</w:t>
            </w:r>
            <w:r w:rsidRPr="006017C4">
              <w:rPr>
                <w:rFonts w:ascii="宋体" w:hAnsi="宋体" w:cs="宋体" w:hint="eastAsia"/>
                <w:color w:val="000000" w:themeColor="text1"/>
                <w:szCs w:val="21"/>
              </w:rPr>
              <w:t>①</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份额净值增长率标准差</w:t>
            </w:r>
            <w:r w:rsidRPr="006017C4">
              <w:rPr>
                <w:rFonts w:ascii="宋体" w:hAnsi="宋体" w:cs="宋体" w:hint="eastAsia"/>
                <w:color w:val="000000" w:themeColor="text1"/>
                <w:szCs w:val="21"/>
              </w:rPr>
              <w:t>②</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业绩比较基准收益率</w:t>
            </w:r>
            <w:r w:rsidRPr="006017C4">
              <w:rPr>
                <w:rFonts w:ascii="宋体" w:hAnsi="宋体" w:cs="宋体" w:hint="eastAsia"/>
                <w:color w:val="000000" w:themeColor="text1"/>
                <w:szCs w:val="21"/>
              </w:rPr>
              <w:t>③</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业绩比较基准收益率标准差</w:t>
            </w:r>
            <w:r w:rsidRPr="006017C4">
              <w:rPr>
                <w:rFonts w:ascii="宋体" w:hAnsi="宋体" w:cs="宋体" w:hint="eastAsia"/>
                <w:color w:val="000000" w:themeColor="text1"/>
                <w:szCs w:val="21"/>
              </w:rPr>
              <w:t>④</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ascii="宋体" w:hAnsi="宋体" w:cs="宋体" w:hint="eastAsia"/>
                <w:color w:val="000000" w:themeColor="text1"/>
                <w:szCs w:val="21"/>
              </w:rPr>
              <w:t>①</w:t>
            </w:r>
            <w:r w:rsidRPr="006017C4">
              <w:rPr>
                <w:rFonts w:eastAsiaTheme="minorEastAsia"/>
                <w:color w:val="000000" w:themeColor="text1"/>
                <w:szCs w:val="21"/>
              </w:rPr>
              <w:t>－</w:t>
            </w:r>
            <w:r w:rsidRPr="006017C4">
              <w:rPr>
                <w:rFonts w:ascii="宋体" w:hAnsi="宋体" w:cs="宋体" w:hint="eastAsia"/>
                <w:color w:val="000000" w:themeColor="text1"/>
                <w:szCs w:val="21"/>
              </w:rPr>
              <w:t>③</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ascii="宋体" w:hAnsi="宋体" w:cs="宋体" w:hint="eastAsia"/>
                <w:color w:val="000000" w:themeColor="text1"/>
                <w:szCs w:val="21"/>
              </w:rPr>
              <w:t>②</w:t>
            </w:r>
            <w:r w:rsidRPr="006017C4">
              <w:rPr>
                <w:rFonts w:eastAsiaTheme="minorEastAsia"/>
                <w:color w:val="000000" w:themeColor="text1"/>
                <w:szCs w:val="21"/>
              </w:rPr>
              <w:t>－</w:t>
            </w:r>
            <w:r w:rsidRPr="006017C4">
              <w:rPr>
                <w:rFonts w:ascii="宋体" w:hAnsi="宋体" w:cs="宋体" w:hint="eastAsia"/>
                <w:color w:val="000000" w:themeColor="text1"/>
                <w:szCs w:val="21"/>
              </w:rPr>
              <w:t>④</w:t>
            </w:r>
          </w:p>
        </w:tc>
      </w:tr>
      <w:tr w:rsidR="00A33F65">
        <w:tc>
          <w:tcPr>
            <w:tcW w:w="1620" w:type="dxa"/>
            <w:vAlign w:val="center"/>
          </w:tcPr>
          <w:p w:rsidR="00A33F65" w:rsidRDefault="00EC6C01">
            <w:pPr>
              <w:jc w:val="left"/>
            </w:pPr>
            <w:r>
              <w:rPr>
                <w:rFonts w:eastAsiaTheme="minorEastAsia"/>
                <w:color w:val="000000" w:themeColor="text1"/>
                <w:szCs w:val="21"/>
              </w:rPr>
              <w:t>过去三个月</w:t>
            </w:r>
          </w:p>
        </w:tc>
        <w:tc>
          <w:tcPr>
            <w:tcW w:w="1350" w:type="dxa"/>
            <w:vAlign w:val="center"/>
          </w:tcPr>
          <w:p w:rsidR="00A33F65" w:rsidRDefault="00EC6C01">
            <w:pPr>
              <w:jc w:val="center"/>
            </w:pPr>
            <w:r>
              <w:rPr>
                <w:rFonts w:eastAsiaTheme="minorEastAsia"/>
                <w:color w:val="000000" w:themeColor="text1"/>
                <w:szCs w:val="21"/>
              </w:rPr>
              <w:t>6.32%</w:t>
            </w:r>
          </w:p>
        </w:tc>
        <w:tc>
          <w:tcPr>
            <w:tcW w:w="1350" w:type="dxa"/>
            <w:vAlign w:val="center"/>
          </w:tcPr>
          <w:p w:rsidR="00A33F65" w:rsidRDefault="00EC6C01">
            <w:pPr>
              <w:jc w:val="center"/>
            </w:pPr>
            <w:r>
              <w:rPr>
                <w:rFonts w:eastAsiaTheme="minorEastAsia"/>
                <w:color w:val="000000" w:themeColor="text1"/>
                <w:szCs w:val="21"/>
              </w:rPr>
              <w:t>0.91%</w:t>
            </w:r>
          </w:p>
        </w:tc>
        <w:tc>
          <w:tcPr>
            <w:tcW w:w="1350" w:type="dxa"/>
            <w:vAlign w:val="center"/>
          </w:tcPr>
          <w:p w:rsidR="00A33F65" w:rsidRDefault="00EC6C01">
            <w:pPr>
              <w:jc w:val="center"/>
            </w:pPr>
            <w:r>
              <w:rPr>
                <w:rFonts w:eastAsiaTheme="minorEastAsia"/>
                <w:color w:val="000000" w:themeColor="text1"/>
                <w:szCs w:val="21"/>
              </w:rPr>
              <w:t>5.11%</w:t>
            </w:r>
          </w:p>
        </w:tc>
        <w:tc>
          <w:tcPr>
            <w:tcW w:w="1350" w:type="dxa"/>
            <w:vAlign w:val="center"/>
          </w:tcPr>
          <w:p w:rsidR="00A33F65" w:rsidRDefault="00EC6C01">
            <w:pPr>
              <w:jc w:val="center"/>
            </w:pPr>
            <w:r>
              <w:rPr>
                <w:rFonts w:eastAsiaTheme="minorEastAsia"/>
                <w:color w:val="000000" w:themeColor="text1"/>
                <w:szCs w:val="21"/>
              </w:rPr>
              <w:t>0.83%</w:t>
            </w:r>
          </w:p>
        </w:tc>
        <w:tc>
          <w:tcPr>
            <w:tcW w:w="1350" w:type="dxa"/>
            <w:vAlign w:val="center"/>
          </w:tcPr>
          <w:p w:rsidR="00A33F65" w:rsidRDefault="00EC6C01">
            <w:pPr>
              <w:jc w:val="center"/>
            </w:pPr>
            <w:r>
              <w:rPr>
                <w:rFonts w:eastAsiaTheme="minorEastAsia"/>
                <w:color w:val="000000" w:themeColor="text1"/>
                <w:szCs w:val="21"/>
              </w:rPr>
              <w:t>1.21%</w:t>
            </w:r>
          </w:p>
        </w:tc>
        <w:tc>
          <w:tcPr>
            <w:tcW w:w="1350" w:type="dxa"/>
            <w:vAlign w:val="center"/>
          </w:tcPr>
          <w:p w:rsidR="00A33F65" w:rsidRDefault="00EC6C01">
            <w:pPr>
              <w:jc w:val="center"/>
            </w:pPr>
            <w:r>
              <w:rPr>
                <w:rFonts w:eastAsiaTheme="minorEastAsia"/>
                <w:color w:val="000000" w:themeColor="text1"/>
                <w:szCs w:val="21"/>
              </w:rPr>
              <w:t>0.08%</w:t>
            </w:r>
          </w:p>
        </w:tc>
      </w:tr>
      <w:tr w:rsidR="00A33F65">
        <w:tc>
          <w:tcPr>
            <w:tcW w:w="1620" w:type="dxa"/>
            <w:vAlign w:val="center"/>
          </w:tcPr>
          <w:p w:rsidR="00A33F65" w:rsidRDefault="00EC6C01">
            <w:pPr>
              <w:jc w:val="left"/>
            </w:pPr>
            <w:r>
              <w:rPr>
                <w:rFonts w:eastAsiaTheme="minorEastAsia"/>
                <w:color w:val="000000" w:themeColor="text1"/>
                <w:szCs w:val="21"/>
              </w:rPr>
              <w:lastRenderedPageBreak/>
              <w:t>过去六个月</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r>
      <w:tr w:rsidR="00A33F65">
        <w:tc>
          <w:tcPr>
            <w:tcW w:w="1620" w:type="dxa"/>
            <w:vAlign w:val="center"/>
          </w:tcPr>
          <w:p w:rsidR="00A33F65" w:rsidRDefault="00EC6C01">
            <w:pPr>
              <w:jc w:val="left"/>
            </w:pPr>
            <w:r>
              <w:rPr>
                <w:rFonts w:eastAsiaTheme="minorEastAsia"/>
                <w:color w:val="000000" w:themeColor="text1"/>
                <w:szCs w:val="21"/>
              </w:rPr>
              <w:t>过去一年</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r>
      <w:tr w:rsidR="00A33F65">
        <w:tc>
          <w:tcPr>
            <w:tcW w:w="1620" w:type="dxa"/>
            <w:vAlign w:val="center"/>
          </w:tcPr>
          <w:p w:rsidR="00A33F65" w:rsidRDefault="00EC6C01">
            <w:pPr>
              <w:jc w:val="left"/>
            </w:pPr>
            <w:r>
              <w:rPr>
                <w:rFonts w:eastAsiaTheme="minorEastAsia"/>
                <w:color w:val="000000" w:themeColor="text1"/>
                <w:szCs w:val="21"/>
              </w:rPr>
              <w:t>过去三年</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r>
      <w:tr w:rsidR="00A33F65">
        <w:tc>
          <w:tcPr>
            <w:tcW w:w="1620" w:type="dxa"/>
            <w:vAlign w:val="center"/>
          </w:tcPr>
          <w:p w:rsidR="00A33F65" w:rsidRDefault="00EC6C01">
            <w:pPr>
              <w:jc w:val="left"/>
            </w:pPr>
            <w:r>
              <w:rPr>
                <w:rFonts w:eastAsiaTheme="minorEastAsia"/>
                <w:color w:val="000000" w:themeColor="text1"/>
                <w:szCs w:val="21"/>
              </w:rPr>
              <w:t>过去五年</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c>
          <w:tcPr>
            <w:tcW w:w="1350" w:type="dxa"/>
            <w:vAlign w:val="center"/>
          </w:tcPr>
          <w:p w:rsidR="00A33F65" w:rsidRDefault="00EC6C01">
            <w:pPr>
              <w:jc w:val="center"/>
            </w:pPr>
            <w:r>
              <w:rPr>
                <w:rFonts w:eastAsiaTheme="minorEastAsia"/>
                <w:color w:val="000000" w:themeColor="text1"/>
                <w:szCs w:val="21"/>
              </w:rPr>
              <w:t>-</w:t>
            </w:r>
          </w:p>
        </w:tc>
      </w:tr>
      <w:tr w:rsidR="00A33F65">
        <w:tc>
          <w:tcPr>
            <w:tcW w:w="1620" w:type="dxa"/>
            <w:vAlign w:val="center"/>
          </w:tcPr>
          <w:p w:rsidR="00A33F65" w:rsidRDefault="00EC6C01">
            <w:pPr>
              <w:jc w:val="left"/>
            </w:pPr>
            <w:r>
              <w:rPr>
                <w:rFonts w:eastAsiaTheme="minorEastAsia"/>
                <w:color w:val="000000" w:themeColor="text1"/>
                <w:szCs w:val="21"/>
              </w:rPr>
              <w:t>自基金合同生效起至今</w:t>
            </w:r>
          </w:p>
        </w:tc>
        <w:tc>
          <w:tcPr>
            <w:tcW w:w="1350" w:type="dxa"/>
            <w:vAlign w:val="center"/>
          </w:tcPr>
          <w:p w:rsidR="00A33F65" w:rsidRDefault="00EC6C01">
            <w:pPr>
              <w:jc w:val="center"/>
            </w:pPr>
            <w:r>
              <w:rPr>
                <w:rFonts w:eastAsiaTheme="minorEastAsia"/>
                <w:color w:val="000000" w:themeColor="text1"/>
                <w:szCs w:val="21"/>
              </w:rPr>
              <w:t>1.92%</w:t>
            </w:r>
          </w:p>
        </w:tc>
        <w:tc>
          <w:tcPr>
            <w:tcW w:w="1350" w:type="dxa"/>
            <w:vAlign w:val="center"/>
          </w:tcPr>
          <w:p w:rsidR="00A33F65" w:rsidRDefault="00EC6C01">
            <w:pPr>
              <w:jc w:val="center"/>
            </w:pPr>
            <w:r>
              <w:rPr>
                <w:rFonts w:eastAsiaTheme="minorEastAsia"/>
                <w:color w:val="000000" w:themeColor="text1"/>
                <w:szCs w:val="21"/>
              </w:rPr>
              <w:t>0.87%</w:t>
            </w:r>
          </w:p>
        </w:tc>
        <w:tc>
          <w:tcPr>
            <w:tcW w:w="1350" w:type="dxa"/>
            <w:vAlign w:val="center"/>
          </w:tcPr>
          <w:p w:rsidR="00A33F65" w:rsidRDefault="00EC6C01">
            <w:pPr>
              <w:jc w:val="center"/>
            </w:pPr>
            <w:r>
              <w:rPr>
                <w:rFonts w:eastAsiaTheme="minorEastAsia"/>
                <w:color w:val="000000" w:themeColor="text1"/>
                <w:szCs w:val="21"/>
              </w:rPr>
              <w:t>1.93%</w:t>
            </w:r>
          </w:p>
        </w:tc>
        <w:tc>
          <w:tcPr>
            <w:tcW w:w="1350" w:type="dxa"/>
            <w:vAlign w:val="center"/>
          </w:tcPr>
          <w:p w:rsidR="00A33F65" w:rsidRDefault="00EC6C01">
            <w:pPr>
              <w:jc w:val="center"/>
            </w:pPr>
            <w:r>
              <w:rPr>
                <w:rFonts w:eastAsiaTheme="minorEastAsia"/>
                <w:color w:val="000000" w:themeColor="text1"/>
                <w:szCs w:val="21"/>
              </w:rPr>
              <w:t>0.79%</w:t>
            </w:r>
          </w:p>
        </w:tc>
        <w:tc>
          <w:tcPr>
            <w:tcW w:w="1350" w:type="dxa"/>
            <w:vAlign w:val="center"/>
          </w:tcPr>
          <w:p w:rsidR="00A33F65" w:rsidRDefault="00EC6C01">
            <w:pPr>
              <w:jc w:val="center"/>
            </w:pPr>
            <w:r>
              <w:rPr>
                <w:rFonts w:eastAsiaTheme="minorEastAsia"/>
                <w:color w:val="000000" w:themeColor="text1"/>
                <w:szCs w:val="21"/>
              </w:rPr>
              <w:t>-0.01%</w:t>
            </w:r>
          </w:p>
        </w:tc>
        <w:tc>
          <w:tcPr>
            <w:tcW w:w="1350" w:type="dxa"/>
            <w:vAlign w:val="center"/>
          </w:tcPr>
          <w:p w:rsidR="00A33F65" w:rsidRDefault="00EC6C01">
            <w:pPr>
              <w:jc w:val="center"/>
            </w:pPr>
            <w:r>
              <w:rPr>
                <w:rFonts w:eastAsiaTheme="minorEastAsia"/>
                <w:color w:val="000000" w:themeColor="text1"/>
                <w:szCs w:val="21"/>
              </w:rPr>
              <w:t>0.08%</w:t>
            </w:r>
          </w:p>
        </w:tc>
      </w:tr>
    </w:tbl>
    <w:p w:rsidR="00980630" w:rsidRPr="006017C4" w:rsidRDefault="00980630" w:rsidP="007B1E00">
      <w:pPr>
        <w:spacing w:beforeLines="50" w:before="156" w:line="360" w:lineRule="auto"/>
        <w:rPr>
          <w:rFonts w:eastAsiaTheme="minorEastAsia"/>
          <w:b/>
          <w:color w:val="000000" w:themeColor="text1"/>
          <w:kern w:val="0"/>
          <w:szCs w:val="21"/>
        </w:rPr>
      </w:pPr>
      <w:r w:rsidRPr="006017C4">
        <w:rPr>
          <w:rFonts w:eastAsiaTheme="minorEastAsia"/>
          <w:b/>
          <w:color w:val="000000" w:themeColor="text1"/>
          <w:kern w:val="0"/>
          <w:szCs w:val="21"/>
        </w:rPr>
        <w:t>3.2.2</w:t>
      </w:r>
      <w:r w:rsidRPr="006017C4">
        <w:rPr>
          <w:rStyle w:val="aff3"/>
          <w:rFonts w:eastAsiaTheme="minorEastAsia"/>
          <w:color w:val="000000" w:themeColor="text1"/>
          <w:szCs w:val="21"/>
          <w:shd w:val="clear" w:color="auto" w:fill="FFFFFF"/>
        </w:rPr>
        <w:t>自基金合同生效以来</w:t>
      </w:r>
      <w:r w:rsidRPr="006017C4">
        <w:rPr>
          <w:rFonts w:eastAsiaTheme="minorEastAsia"/>
          <w:b/>
          <w:color w:val="000000" w:themeColor="text1"/>
          <w:kern w:val="0"/>
          <w:szCs w:val="21"/>
        </w:rPr>
        <w:t>基金份额累计净值增长率变动及其与同期业绩比较基准收益率变动的比较</w:t>
      </w:r>
      <w:r w:rsidRPr="006017C4">
        <w:rPr>
          <w:rFonts w:eastAsiaTheme="minorEastAsia"/>
          <w:b/>
          <w:color w:val="000000" w:themeColor="text1"/>
          <w:kern w:val="0"/>
          <w:szCs w:val="21"/>
        </w:rPr>
        <w:t xml:space="preserve"> </w:t>
      </w:r>
    </w:p>
    <w:p w:rsidR="00980630" w:rsidRPr="006017C4" w:rsidRDefault="00980630" w:rsidP="00980630">
      <w:pPr>
        <w:spacing w:line="360" w:lineRule="auto"/>
        <w:jc w:val="center"/>
        <w:rPr>
          <w:rFonts w:eastAsiaTheme="minorEastAsia"/>
          <w:color w:val="000000" w:themeColor="text1"/>
          <w:szCs w:val="21"/>
        </w:rPr>
      </w:pPr>
      <w:r w:rsidRPr="006017C4">
        <w:rPr>
          <w:rFonts w:eastAsiaTheme="minorEastAsia"/>
          <w:color w:val="000000" w:themeColor="text1"/>
          <w:szCs w:val="21"/>
        </w:rPr>
        <w:t>摩根日本精选股票型证券投资基金</w:t>
      </w:r>
      <w:r w:rsidRPr="006017C4">
        <w:rPr>
          <w:rFonts w:eastAsiaTheme="minorEastAsia"/>
          <w:color w:val="000000" w:themeColor="text1"/>
          <w:szCs w:val="21"/>
        </w:rPr>
        <w:t>(QDII)</w:t>
      </w:r>
    </w:p>
    <w:p w:rsidR="00980630" w:rsidRPr="006017C4" w:rsidRDefault="00980630" w:rsidP="00980630">
      <w:pPr>
        <w:spacing w:line="360" w:lineRule="auto"/>
        <w:ind w:firstLine="420"/>
        <w:jc w:val="center"/>
        <w:rPr>
          <w:rFonts w:eastAsiaTheme="minorEastAsia"/>
          <w:color w:val="000000" w:themeColor="text1"/>
          <w:kern w:val="0"/>
          <w:szCs w:val="21"/>
        </w:rPr>
      </w:pPr>
      <w:r w:rsidRPr="006017C4">
        <w:rPr>
          <w:rFonts w:eastAsiaTheme="minorEastAsia" w:hint="eastAsia"/>
          <w:color w:val="000000" w:themeColor="text1"/>
          <w:szCs w:val="21"/>
        </w:rPr>
        <w:t>自基金合同生效以来</w:t>
      </w:r>
      <w:r w:rsidRPr="006017C4">
        <w:rPr>
          <w:rFonts w:eastAsiaTheme="minorEastAsia" w:hint="eastAsia"/>
          <w:color w:val="000000" w:themeColor="text1"/>
          <w:kern w:val="0"/>
          <w:szCs w:val="21"/>
        </w:rPr>
        <w:t>基金</w:t>
      </w:r>
      <w:r w:rsidRPr="006017C4">
        <w:rPr>
          <w:rFonts w:eastAsiaTheme="minorEastAsia"/>
          <w:color w:val="000000" w:themeColor="text1"/>
          <w:kern w:val="0"/>
          <w:szCs w:val="21"/>
        </w:rPr>
        <w:t>份额累计净值增长率与业绩比较基准收益率的历史走势对比图</w:t>
      </w:r>
    </w:p>
    <w:p w:rsidR="00980630" w:rsidRPr="006017C4" w:rsidRDefault="00980630" w:rsidP="00980630">
      <w:pPr>
        <w:pStyle w:val="a8"/>
        <w:snapToGrid w:val="0"/>
        <w:spacing w:line="360" w:lineRule="auto"/>
        <w:ind w:firstLine="480"/>
        <w:jc w:val="center"/>
        <w:rPr>
          <w:rFonts w:ascii="Times New Roman" w:eastAsiaTheme="minorEastAsia" w:hAnsi="Times New Roman"/>
          <w:color w:val="000000" w:themeColor="text1"/>
        </w:rPr>
      </w:pPr>
      <w:r w:rsidRPr="006017C4">
        <w:rPr>
          <w:rFonts w:ascii="Times New Roman" w:eastAsiaTheme="minorEastAsia" w:hAnsi="Times New Roman"/>
          <w:color w:val="000000" w:themeColor="text1"/>
        </w:rPr>
        <w:t>(2019</w:t>
      </w:r>
      <w:r w:rsidRPr="006017C4">
        <w:rPr>
          <w:rFonts w:ascii="Times New Roman" w:eastAsiaTheme="minorEastAsia" w:hAnsi="Times New Roman"/>
          <w:color w:val="000000" w:themeColor="text1"/>
        </w:rPr>
        <w:t>年</w:t>
      </w:r>
      <w:r w:rsidRPr="006017C4">
        <w:rPr>
          <w:rFonts w:ascii="Times New Roman" w:eastAsiaTheme="minorEastAsia" w:hAnsi="Times New Roman"/>
          <w:color w:val="000000" w:themeColor="text1"/>
        </w:rPr>
        <w:t>7</w:t>
      </w:r>
      <w:r w:rsidRPr="006017C4">
        <w:rPr>
          <w:rFonts w:ascii="Times New Roman" w:eastAsiaTheme="minorEastAsia" w:hAnsi="Times New Roman"/>
          <w:color w:val="000000" w:themeColor="text1"/>
        </w:rPr>
        <w:t>月</w:t>
      </w:r>
      <w:r w:rsidRPr="006017C4">
        <w:rPr>
          <w:rFonts w:ascii="Times New Roman" w:eastAsiaTheme="minorEastAsia" w:hAnsi="Times New Roman"/>
          <w:color w:val="000000" w:themeColor="text1"/>
        </w:rPr>
        <w:t>31</w:t>
      </w:r>
      <w:r w:rsidRPr="006017C4">
        <w:rPr>
          <w:rFonts w:ascii="Times New Roman" w:eastAsiaTheme="minorEastAsia" w:hAnsi="Times New Roman"/>
          <w:color w:val="000000" w:themeColor="text1"/>
        </w:rPr>
        <w:t>日至</w:t>
      </w:r>
      <w:r w:rsidRPr="006017C4">
        <w:rPr>
          <w:rFonts w:ascii="Times New Roman" w:eastAsiaTheme="minorEastAsia" w:hAnsi="Times New Roman"/>
          <w:color w:val="000000" w:themeColor="text1"/>
        </w:rPr>
        <w:t>2023</w:t>
      </w:r>
      <w:r w:rsidRPr="006017C4">
        <w:rPr>
          <w:rFonts w:ascii="Times New Roman" w:eastAsiaTheme="minorEastAsia" w:hAnsi="Times New Roman"/>
          <w:color w:val="000000" w:themeColor="text1"/>
        </w:rPr>
        <w:t>年</w:t>
      </w:r>
      <w:r w:rsidRPr="006017C4">
        <w:rPr>
          <w:rFonts w:ascii="Times New Roman" w:eastAsiaTheme="minorEastAsia" w:hAnsi="Times New Roman"/>
          <w:color w:val="000000" w:themeColor="text1"/>
        </w:rPr>
        <w:t>12</w:t>
      </w:r>
      <w:r w:rsidRPr="006017C4">
        <w:rPr>
          <w:rFonts w:ascii="Times New Roman" w:eastAsiaTheme="minorEastAsia" w:hAnsi="Times New Roman"/>
          <w:color w:val="000000" w:themeColor="text1"/>
        </w:rPr>
        <w:t>月</w:t>
      </w:r>
      <w:r w:rsidRPr="006017C4">
        <w:rPr>
          <w:rFonts w:ascii="Times New Roman" w:eastAsiaTheme="minorEastAsia" w:hAnsi="Times New Roman"/>
          <w:color w:val="000000" w:themeColor="text1"/>
        </w:rPr>
        <w:t>31</w:t>
      </w:r>
      <w:r w:rsidRPr="006017C4">
        <w:rPr>
          <w:rFonts w:ascii="Times New Roman" w:eastAsiaTheme="minorEastAsia" w:hAnsi="Times New Roman"/>
          <w:color w:val="000000" w:themeColor="text1"/>
        </w:rPr>
        <w:t>日</w:t>
      </w:r>
      <w:r w:rsidRPr="006017C4">
        <w:rPr>
          <w:rFonts w:ascii="Times New Roman" w:eastAsiaTheme="minorEastAsia" w:hAnsi="Times New Roman"/>
          <w:color w:val="000000" w:themeColor="text1"/>
        </w:rPr>
        <w:t>)</w:t>
      </w:r>
    </w:p>
    <w:p w:rsidR="00980630" w:rsidRPr="006017C4" w:rsidRDefault="00980630" w:rsidP="00980630">
      <w:pPr>
        <w:snapToGrid w:val="0"/>
        <w:spacing w:line="360" w:lineRule="auto"/>
        <w:rPr>
          <w:rFonts w:eastAsiaTheme="minorEastAsia"/>
          <w:color w:val="000000" w:themeColor="text1"/>
          <w:szCs w:val="21"/>
        </w:rPr>
      </w:pPr>
      <w:r w:rsidRPr="006017C4">
        <w:rPr>
          <w:rFonts w:eastAsiaTheme="minorEastAsia"/>
          <w:color w:val="000000" w:themeColor="text1"/>
          <w:szCs w:val="21"/>
        </w:rPr>
        <w:t>1</w:t>
      </w:r>
      <w:r w:rsidRPr="006017C4">
        <w:rPr>
          <w:rFonts w:eastAsiaTheme="minorEastAsia"/>
          <w:color w:val="000000" w:themeColor="text1"/>
          <w:szCs w:val="21"/>
        </w:rPr>
        <w:t>、摩根日本精选股票</w:t>
      </w:r>
      <w:r w:rsidRPr="006017C4">
        <w:rPr>
          <w:rFonts w:eastAsiaTheme="minorEastAsia"/>
          <w:color w:val="000000" w:themeColor="text1"/>
          <w:szCs w:val="21"/>
        </w:rPr>
        <w:t>(QDII)A</w:t>
      </w:r>
    </w:p>
    <w:p w:rsidR="00980630" w:rsidRPr="006017C4" w:rsidRDefault="00980630" w:rsidP="00980630">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6017C4">
        <w:rPr>
          <w:rFonts w:ascii="Times New Roman" w:eastAsiaTheme="minorEastAsia" w:hAnsi="Times New Roman"/>
          <w:noProof/>
          <w:color w:val="000000" w:themeColor="text1"/>
          <w:sz w:val="21"/>
          <w:szCs w:val="21"/>
        </w:rPr>
        <w:drawing>
          <wp:inline distT="0" distB="0" distL="0" distR="0" wp14:anchorId="2BD2E106" wp14:editId="540F6976">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A33F65" w:rsidRDefault="00EC6C0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日，图示的时间段为合同生效日至本报告期末。</w:t>
      </w:r>
    </w:p>
    <w:p w:rsidR="00980630" w:rsidRPr="006017C4" w:rsidRDefault="00980630" w:rsidP="00980630">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本基金建仓期为本基金合同生效日起</w:t>
      </w:r>
      <w:r w:rsidRPr="006017C4">
        <w:rPr>
          <w:rFonts w:eastAsiaTheme="minorEastAsia"/>
          <w:color w:val="000000" w:themeColor="text1"/>
          <w:kern w:val="0"/>
          <w:szCs w:val="21"/>
        </w:rPr>
        <w:t xml:space="preserve"> 6 </w:t>
      </w:r>
      <w:r w:rsidRPr="006017C4">
        <w:rPr>
          <w:rFonts w:eastAsiaTheme="minorEastAsia"/>
          <w:color w:val="000000" w:themeColor="text1"/>
          <w:kern w:val="0"/>
          <w:szCs w:val="21"/>
        </w:rPr>
        <w:t>个月，建仓期结束时资产配置比例符合本基金基金合同规定。</w:t>
      </w:r>
    </w:p>
    <w:p w:rsidR="00980630" w:rsidRPr="006017C4" w:rsidRDefault="00980630" w:rsidP="007B1E00">
      <w:pPr>
        <w:snapToGrid w:val="0"/>
        <w:spacing w:beforeLines="50" w:before="156" w:line="360" w:lineRule="auto"/>
        <w:rPr>
          <w:rFonts w:eastAsiaTheme="minorEastAsia"/>
          <w:color w:val="000000" w:themeColor="text1"/>
          <w:szCs w:val="21"/>
        </w:rPr>
      </w:pPr>
      <w:r w:rsidRPr="006017C4">
        <w:rPr>
          <w:rFonts w:eastAsiaTheme="minorEastAsia"/>
          <w:color w:val="000000" w:themeColor="text1"/>
          <w:szCs w:val="21"/>
        </w:rPr>
        <w:t>2</w:t>
      </w:r>
      <w:r w:rsidRPr="006017C4">
        <w:rPr>
          <w:rFonts w:eastAsiaTheme="minorEastAsia"/>
          <w:color w:val="000000" w:themeColor="text1"/>
          <w:szCs w:val="21"/>
        </w:rPr>
        <w:t>、摩根日本精选股票</w:t>
      </w:r>
      <w:r w:rsidRPr="006017C4">
        <w:rPr>
          <w:rFonts w:eastAsiaTheme="minorEastAsia"/>
          <w:color w:val="000000" w:themeColor="text1"/>
          <w:szCs w:val="21"/>
        </w:rPr>
        <w:t>(QDII)C</w:t>
      </w:r>
    </w:p>
    <w:p w:rsidR="00980630" w:rsidRPr="006017C4" w:rsidRDefault="00980630" w:rsidP="00980630">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6017C4">
        <w:rPr>
          <w:rFonts w:ascii="Times New Roman" w:eastAsiaTheme="minorEastAsia" w:hAnsi="Times New Roman"/>
          <w:noProof/>
          <w:color w:val="000000" w:themeColor="text1"/>
          <w:sz w:val="21"/>
          <w:szCs w:val="21"/>
        </w:rPr>
        <w:lastRenderedPageBreak/>
        <w:drawing>
          <wp:inline distT="0" distB="0" distL="0" distR="0" wp14:anchorId="6E4DBC3D" wp14:editId="373B7156">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A33F65" w:rsidRDefault="00EC6C0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注：本基金自</w:t>
      </w:r>
      <w:r>
        <w:rPr>
          <w:rFonts w:eastAsiaTheme="minorEastAsia"/>
          <w:color w:val="000000" w:themeColor="text1"/>
          <w:kern w:val="0"/>
          <w:szCs w:val="21"/>
        </w:rPr>
        <w:t xml:space="preserve"> 2023</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8</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p>
    <w:p w:rsidR="00980630" w:rsidRPr="006017C4" w:rsidRDefault="00980630" w:rsidP="00980630">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本基金建仓期为本基金合同生效日起</w:t>
      </w:r>
      <w:r w:rsidRPr="006017C4">
        <w:rPr>
          <w:rFonts w:eastAsiaTheme="minorEastAsia"/>
          <w:color w:val="000000" w:themeColor="text1"/>
          <w:kern w:val="0"/>
          <w:szCs w:val="21"/>
        </w:rPr>
        <w:t>6</w:t>
      </w:r>
      <w:r w:rsidRPr="006017C4">
        <w:rPr>
          <w:rFonts w:eastAsiaTheme="minorEastAsia"/>
          <w:color w:val="000000" w:themeColor="text1"/>
          <w:kern w:val="0"/>
          <w:szCs w:val="21"/>
        </w:rPr>
        <w:t>个月，建仓期结束时资产配置比例符合本基金基金合同规定。</w:t>
      </w:r>
    </w:p>
    <w:p w:rsidR="00980630" w:rsidRPr="006017C4" w:rsidRDefault="00980630" w:rsidP="007B1E00">
      <w:pPr>
        <w:spacing w:beforeLines="50" w:before="156" w:line="360" w:lineRule="auto"/>
        <w:rPr>
          <w:rFonts w:eastAsiaTheme="minorEastAsia"/>
          <w:b/>
          <w:color w:val="000000" w:themeColor="text1"/>
          <w:szCs w:val="21"/>
        </w:rPr>
      </w:pPr>
      <w:r w:rsidRPr="006017C4">
        <w:rPr>
          <w:rFonts w:eastAsiaTheme="minorEastAsia"/>
          <w:b/>
          <w:color w:val="000000" w:themeColor="text1"/>
          <w:szCs w:val="21"/>
        </w:rPr>
        <w:t xml:space="preserve">3.2.3 </w:t>
      </w:r>
      <w:r w:rsidRPr="006017C4">
        <w:rPr>
          <w:rFonts w:eastAsiaTheme="minorEastAsia"/>
          <w:b/>
          <w:color w:val="000000" w:themeColor="text1"/>
          <w:szCs w:val="21"/>
        </w:rPr>
        <w:t>自基金合同生效以来基金每年净值增长率及其与同期业绩比较基准收益率的比较</w:t>
      </w:r>
    </w:p>
    <w:p w:rsidR="00980630" w:rsidRPr="006017C4" w:rsidRDefault="00980630" w:rsidP="00980630">
      <w:pPr>
        <w:spacing w:line="360" w:lineRule="auto"/>
        <w:jc w:val="center"/>
        <w:rPr>
          <w:rFonts w:eastAsiaTheme="minorEastAsia"/>
          <w:color w:val="000000" w:themeColor="text1"/>
          <w:szCs w:val="21"/>
        </w:rPr>
      </w:pPr>
      <w:r w:rsidRPr="006017C4">
        <w:rPr>
          <w:rFonts w:eastAsiaTheme="minorEastAsia"/>
          <w:color w:val="000000" w:themeColor="text1"/>
          <w:szCs w:val="21"/>
        </w:rPr>
        <w:t>摩根日本精选股票型证券投资基金</w:t>
      </w:r>
      <w:r w:rsidRPr="006017C4">
        <w:rPr>
          <w:rFonts w:eastAsiaTheme="minorEastAsia"/>
          <w:color w:val="000000" w:themeColor="text1"/>
          <w:szCs w:val="21"/>
        </w:rPr>
        <w:t>(QDII)</w:t>
      </w:r>
    </w:p>
    <w:p w:rsidR="00980630" w:rsidRPr="006017C4" w:rsidRDefault="00980630" w:rsidP="00980630">
      <w:pPr>
        <w:adjustRightInd w:val="0"/>
        <w:snapToGrid w:val="0"/>
        <w:spacing w:line="360" w:lineRule="auto"/>
        <w:ind w:firstLineChars="100" w:firstLine="210"/>
        <w:jc w:val="center"/>
        <w:rPr>
          <w:rFonts w:eastAsiaTheme="minorEastAsia"/>
          <w:color w:val="000000" w:themeColor="text1"/>
          <w:szCs w:val="21"/>
        </w:rPr>
      </w:pPr>
      <w:r w:rsidRPr="006017C4">
        <w:rPr>
          <w:rFonts w:eastAsiaTheme="minorEastAsia"/>
          <w:color w:val="000000" w:themeColor="text1"/>
          <w:szCs w:val="21"/>
        </w:rPr>
        <w:t>自基金合同生效以来净值增长率与业绩比较基准收益率的柱形对比图</w:t>
      </w:r>
    </w:p>
    <w:p w:rsidR="00980630" w:rsidRPr="006017C4" w:rsidRDefault="00980630" w:rsidP="00980630">
      <w:pPr>
        <w:snapToGrid w:val="0"/>
        <w:spacing w:line="360" w:lineRule="auto"/>
        <w:rPr>
          <w:rFonts w:eastAsiaTheme="minorEastAsia"/>
          <w:color w:val="000000" w:themeColor="text1"/>
          <w:szCs w:val="21"/>
        </w:rPr>
      </w:pPr>
      <w:r w:rsidRPr="006017C4">
        <w:rPr>
          <w:rFonts w:eastAsiaTheme="minorEastAsia"/>
          <w:color w:val="000000" w:themeColor="text1"/>
          <w:szCs w:val="21"/>
        </w:rPr>
        <w:t>1</w:t>
      </w:r>
      <w:r w:rsidRPr="006017C4">
        <w:rPr>
          <w:rFonts w:eastAsiaTheme="minorEastAsia"/>
          <w:color w:val="000000" w:themeColor="text1"/>
          <w:szCs w:val="21"/>
        </w:rPr>
        <w:t>、摩根日本精选股票</w:t>
      </w:r>
      <w:r w:rsidRPr="006017C4">
        <w:rPr>
          <w:rFonts w:eastAsiaTheme="minorEastAsia"/>
          <w:color w:val="000000" w:themeColor="text1"/>
          <w:szCs w:val="21"/>
        </w:rPr>
        <w:t>(QDII)A</w:t>
      </w:r>
    </w:p>
    <w:p w:rsidR="00980630" w:rsidRPr="006017C4" w:rsidRDefault="00980630" w:rsidP="00980630">
      <w:pPr>
        <w:adjustRightInd w:val="0"/>
        <w:snapToGrid w:val="0"/>
        <w:spacing w:line="360" w:lineRule="auto"/>
        <w:ind w:firstLineChars="100" w:firstLine="210"/>
        <w:jc w:val="center"/>
        <w:rPr>
          <w:rFonts w:eastAsiaTheme="minorEastAsia"/>
          <w:color w:val="000000" w:themeColor="text1"/>
          <w:szCs w:val="21"/>
        </w:rPr>
      </w:pPr>
      <w:r w:rsidRPr="006017C4">
        <w:rPr>
          <w:rFonts w:eastAsiaTheme="minorEastAsia"/>
          <w:noProof/>
          <w:color w:val="000000" w:themeColor="text1"/>
          <w:szCs w:val="21"/>
        </w:rPr>
        <w:drawing>
          <wp:inline distT="0" distB="0" distL="0" distR="0" wp14:anchorId="7E77CFC6" wp14:editId="556ACF79">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80630" w:rsidRPr="006017C4" w:rsidRDefault="00980630" w:rsidP="007B1E00">
      <w:pPr>
        <w:snapToGrid w:val="0"/>
        <w:spacing w:beforeLines="50" w:before="156" w:line="360" w:lineRule="auto"/>
        <w:rPr>
          <w:rFonts w:eastAsiaTheme="minorEastAsia"/>
          <w:color w:val="000000" w:themeColor="text1"/>
          <w:szCs w:val="21"/>
        </w:rPr>
      </w:pPr>
      <w:r w:rsidRPr="006017C4">
        <w:rPr>
          <w:rFonts w:eastAsiaTheme="minorEastAsia"/>
          <w:color w:val="000000" w:themeColor="text1"/>
          <w:szCs w:val="21"/>
        </w:rPr>
        <w:lastRenderedPageBreak/>
        <w:t>2</w:t>
      </w:r>
      <w:r w:rsidRPr="006017C4">
        <w:rPr>
          <w:rFonts w:eastAsiaTheme="minorEastAsia"/>
          <w:color w:val="000000" w:themeColor="text1"/>
          <w:szCs w:val="21"/>
        </w:rPr>
        <w:t>、摩根日本精选股票</w:t>
      </w:r>
      <w:r w:rsidRPr="006017C4">
        <w:rPr>
          <w:rFonts w:eastAsiaTheme="minorEastAsia"/>
          <w:color w:val="000000" w:themeColor="text1"/>
          <w:szCs w:val="21"/>
        </w:rPr>
        <w:t>(QDII)C</w:t>
      </w:r>
    </w:p>
    <w:p w:rsidR="00980630" w:rsidRPr="006017C4" w:rsidRDefault="00980630" w:rsidP="00980630">
      <w:pPr>
        <w:adjustRightInd w:val="0"/>
        <w:snapToGrid w:val="0"/>
        <w:spacing w:line="360" w:lineRule="auto"/>
        <w:ind w:firstLineChars="100" w:firstLine="210"/>
        <w:jc w:val="center"/>
        <w:rPr>
          <w:rFonts w:eastAsiaTheme="minorEastAsia"/>
          <w:color w:val="000000" w:themeColor="text1"/>
          <w:szCs w:val="21"/>
        </w:rPr>
      </w:pPr>
      <w:r w:rsidRPr="006017C4">
        <w:rPr>
          <w:rFonts w:eastAsiaTheme="minorEastAsia"/>
          <w:noProof/>
          <w:color w:val="000000" w:themeColor="text1"/>
          <w:szCs w:val="21"/>
        </w:rPr>
        <w:drawing>
          <wp:inline distT="0" distB="0" distL="0" distR="0" wp14:anchorId="7DA62833" wp14:editId="6A61252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80630" w:rsidRPr="006017C4" w:rsidRDefault="00980630" w:rsidP="00980630">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注：合同生效当年按实际存续期计算，不按整个自然年度进行折算。</w:t>
      </w:r>
    </w:p>
    <w:p w:rsidR="00686E84" w:rsidRPr="006017C4" w:rsidRDefault="00686E84" w:rsidP="00686E84">
      <w:pPr>
        <w:tabs>
          <w:tab w:val="left" w:pos="1800"/>
        </w:tabs>
        <w:spacing w:line="360" w:lineRule="auto"/>
        <w:rPr>
          <w:rFonts w:eastAsiaTheme="minorEastAsia"/>
          <w:color w:val="000000" w:themeColor="text1"/>
          <w:szCs w:val="21"/>
        </w:rPr>
      </w:pPr>
    </w:p>
    <w:p w:rsidR="00D262BF" w:rsidRPr="0062676B" w:rsidRDefault="00D262BF" w:rsidP="00D262BF">
      <w:pPr>
        <w:pStyle w:val="20"/>
        <w:spacing w:beforeLines="50" w:before="156" w:after="0"/>
        <w:rPr>
          <w:rFonts w:ascii="Times New Roman" w:eastAsiaTheme="minorEastAsia" w:hAnsi="Times New Roman"/>
          <w:sz w:val="21"/>
          <w:szCs w:val="21"/>
        </w:rPr>
      </w:pPr>
      <w:bookmarkStart w:id="82" w:name="_Toc249760033"/>
      <w:bookmarkStart w:id="83" w:name="_Toc352255970"/>
      <w:bookmarkStart w:id="84" w:name="_Toc352256038"/>
      <w:bookmarkStart w:id="85" w:name="_Toc352331216"/>
      <w:bookmarkStart w:id="86" w:name="_Toc362423994"/>
      <w:bookmarkStart w:id="87" w:name="_Toc161906843"/>
      <w:bookmarkStart w:id="88" w:name="_Toc225498254"/>
      <w:bookmarkStart w:id="89" w:name="_Toc352255971"/>
      <w:bookmarkStart w:id="90" w:name="_Toc352256039"/>
      <w:bookmarkStart w:id="91" w:name="_Toc352331217"/>
      <w:bookmarkStart w:id="92" w:name="_Toc362423995"/>
      <w:r w:rsidRPr="0062676B">
        <w:rPr>
          <w:rFonts w:ascii="Times New Roman" w:eastAsiaTheme="minorEastAsia" w:hAnsi="Times New Roman"/>
          <w:sz w:val="21"/>
          <w:szCs w:val="21"/>
        </w:rPr>
        <w:t>3.3</w:t>
      </w:r>
      <w:r w:rsidRPr="0062676B">
        <w:rPr>
          <w:rFonts w:ascii="Times New Roman" w:eastAsiaTheme="minorEastAsia" w:hAnsi="Times New Roman"/>
          <w:sz w:val="21"/>
          <w:szCs w:val="21"/>
        </w:rPr>
        <w:t>过去三年基金的利润分配情况</w:t>
      </w:r>
      <w:bookmarkEnd w:id="82"/>
      <w:bookmarkEnd w:id="83"/>
      <w:bookmarkEnd w:id="84"/>
      <w:bookmarkEnd w:id="85"/>
      <w:bookmarkEnd w:id="86"/>
      <w:bookmarkEnd w:id="87"/>
    </w:p>
    <w:p w:rsidR="00D262BF" w:rsidRPr="0062676B" w:rsidRDefault="00D262BF" w:rsidP="00D262BF">
      <w:pPr>
        <w:tabs>
          <w:tab w:val="left" w:pos="426"/>
        </w:tabs>
        <w:spacing w:line="360" w:lineRule="auto"/>
        <w:ind w:firstLineChars="200" w:firstLine="420"/>
        <w:jc w:val="left"/>
        <w:rPr>
          <w:rFonts w:eastAsiaTheme="minorEastAsia"/>
          <w:kern w:val="0"/>
          <w:szCs w:val="21"/>
        </w:rPr>
      </w:pPr>
      <w:r w:rsidRPr="0062676B">
        <w:rPr>
          <w:rFonts w:eastAsiaTheme="minorEastAsia"/>
          <w:kern w:val="0"/>
          <w:szCs w:val="21"/>
        </w:rPr>
        <w:t>本基金自基金合同生效日起未进行过利润分配。</w:t>
      </w:r>
    </w:p>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93" w:name="_Toc161906844"/>
      <w:r w:rsidRPr="006017C4">
        <w:rPr>
          <w:rFonts w:eastAsiaTheme="minorEastAsia"/>
          <w:b/>
          <w:bCs/>
          <w:color w:val="000000" w:themeColor="text1"/>
          <w:szCs w:val="24"/>
          <w:lang w:val="en-US"/>
        </w:rPr>
        <w:t>§</w:t>
      </w:r>
      <w:r w:rsidR="001822F7" w:rsidRPr="006017C4">
        <w:rPr>
          <w:rFonts w:eastAsiaTheme="minorEastAsia"/>
          <w:b/>
          <w:bCs/>
          <w:color w:val="000000" w:themeColor="text1"/>
          <w:szCs w:val="24"/>
          <w:lang w:val="en-US"/>
        </w:rPr>
        <w:t>4</w:t>
      </w:r>
      <w:r w:rsidR="003E5E48" w:rsidRPr="006017C4">
        <w:rPr>
          <w:rFonts w:eastAsiaTheme="minorEastAsia"/>
          <w:b/>
          <w:bCs/>
          <w:color w:val="000000" w:themeColor="text1"/>
          <w:szCs w:val="24"/>
          <w:lang w:val="en-US"/>
        </w:rPr>
        <w:t xml:space="preserve">  </w:t>
      </w:r>
      <w:r w:rsidRPr="006017C4">
        <w:rPr>
          <w:rFonts w:eastAsiaTheme="minorEastAsia"/>
          <w:b/>
          <w:bCs/>
          <w:color w:val="000000" w:themeColor="text1"/>
          <w:szCs w:val="24"/>
          <w:lang w:val="en-US"/>
        </w:rPr>
        <w:t>管理人报告</w:t>
      </w:r>
      <w:bookmarkEnd w:id="88"/>
      <w:bookmarkEnd w:id="89"/>
      <w:bookmarkEnd w:id="90"/>
      <w:bookmarkEnd w:id="91"/>
      <w:bookmarkEnd w:id="92"/>
      <w:bookmarkEnd w:id="93"/>
    </w:p>
    <w:p w:rsidR="007B62FA" w:rsidRPr="006017C4" w:rsidRDefault="007B62FA" w:rsidP="00D21507">
      <w:pPr>
        <w:pStyle w:val="20"/>
        <w:spacing w:before="0" w:after="0"/>
        <w:rPr>
          <w:rFonts w:ascii="Times New Roman" w:eastAsiaTheme="minorEastAsia" w:hAnsi="Times New Roman"/>
          <w:color w:val="000000" w:themeColor="text1"/>
          <w:kern w:val="0"/>
          <w:sz w:val="21"/>
          <w:szCs w:val="21"/>
        </w:rPr>
      </w:pPr>
      <w:bookmarkStart w:id="94" w:name="_Toc352255972"/>
      <w:bookmarkStart w:id="95" w:name="_Toc352256040"/>
      <w:bookmarkStart w:id="96" w:name="_Toc352331218"/>
      <w:bookmarkStart w:id="97" w:name="_Toc362423996"/>
      <w:bookmarkStart w:id="98" w:name="_Toc161906845"/>
      <w:r w:rsidRPr="006017C4">
        <w:rPr>
          <w:rFonts w:ascii="Times New Roman" w:eastAsiaTheme="minorEastAsia" w:hAnsi="Times New Roman"/>
          <w:color w:val="000000" w:themeColor="text1"/>
          <w:kern w:val="0"/>
          <w:sz w:val="21"/>
          <w:szCs w:val="21"/>
        </w:rPr>
        <w:t xml:space="preserve">4.1 </w:t>
      </w:r>
      <w:r w:rsidRPr="006017C4">
        <w:rPr>
          <w:rFonts w:ascii="Times New Roman" w:eastAsiaTheme="minorEastAsia" w:hAnsi="Times New Roman"/>
          <w:color w:val="000000" w:themeColor="text1"/>
          <w:kern w:val="0"/>
          <w:sz w:val="21"/>
          <w:szCs w:val="21"/>
        </w:rPr>
        <w:t>基金管理人及基金经理情况</w:t>
      </w:r>
      <w:bookmarkEnd w:id="94"/>
      <w:bookmarkEnd w:id="95"/>
      <w:bookmarkEnd w:id="96"/>
      <w:bookmarkEnd w:id="97"/>
      <w:bookmarkEnd w:id="98"/>
    </w:p>
    <w:p w:rsidR="007B62FA" w:rsidRPr="006017C4" w:rsidRDefault="007B62FA" w:rsidP="00D21507">
      <w:pPr>
        <w:autoSpaceDE w:val="0"/>
        <w:autoSpaceDN w:val="0"/>
        <w:adjustRightInd w:val="0"/>
        <w:spacing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4.1.1</w:t>
      </w:r>
      <w:r w:rsidR="006A6C3A"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基金管理人及其管理基金的经验</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摩根基金管理（中国）有限公司经中国证券监督管理委员会批准，于</w:t>
      </w:r>
      <w:r w:rsidRPr="006017C4">
        <w:rPr>
          <w:rFonts w:eastAsiaTheme="minorEastAsia"/>
          <w:color w:val="000000" w:themeColor="text1"/>
          <w:szCs w:val="21"/>
        </w:rPr>
        <w:t>2004</w:t>
      </w:r>
      <w:r w:rsidRPr="006017C4">
        <w:rPr>
          <w:rFonts w:eastAsiaTheme="minorEastAsia"/>
          <w:color w:val="000000" w:themeColor="text1"/>
          <w:szCs w:val="21"/>
        </w:rPr>
        <w:t>年</w:t>
      </w:r>
      <w:r w:rsidRPr="006017C4">
        <w:rPr>
          <w:rFonts w:eastAsiaTheme="minorEastAsia"/>
          <w:color w:val="000000" w:themeColor="text1"/>
          <w:szCs w:val="21"/>
        </w:rPr>
        <w:t>5</w:t>
      </w:r>
      <w:r w:rsidRPr="006017C4">
        <w:rPr>
          <w:rFonts w:eastAsiaTheme="minorEastAsia"/>
          <w:color w:val="000000" w:themeColor="text1"/>
          <w:szCs w:val="21"/>
        </w:rPr>
        <w:t>月</w:t>
      </w:r>
      <w:r w:rsidRPr="006017C4">
        <w:rPr>
          <w:rFonts w:eastAsiaTheme="minorEastAsia"/>
          <w:color w:val="000000" w:themeColor="text1"/>
          <w:szCs w:val="21"/>
        </w:rPr>
        <w:t>12</w:t>
      </w:r>
      <w:r w:rsidRPr="006017C4">
        <w:rPr>
          <w:rFonts w:eastAsiaTheme="minorEastAsia"/>
          <w:color w:val="000000" w:themeColor="text1"/>
          <w:szCs w:val="21"/>
        </w:rPr>
        <w:t>日正式成立，注册资本为</w:t>
      </w:r>
      <w:r w:rsidRPr="006017C4">
        <w:rPr>
          <w:rFonts w:eastAsiaTheme="minorEastAsia"/>
          <w:color w:val="000000" w:themeColor="text1"/>
          <w:szCs w:val="21"/>
        </w:rPr>
        <w:t>2.5</w:t>
      </w:r>
      <w:r w:rsidRPr="006017C4">
        <w:rPr>
          <w:rFonts w:eastAsiaTheme="minorEastAsia"/>
          <w:color w:val="000000" w:themeColor="text1"/>
          <w:szCs w:val="21"/>
        </w:rPr>
        <w:t>亿元人民币，注册地上海。</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19</w:t>
      </w:r>
      <w:r w:rsidRPr="006017C4">
        <w:rPr>
          <w:rFonts w:eastAsiaTheme="minorEastAsia"/>
          <w:color w:val="000000" w:themeColor="text1"/>
          <w:szCs w:val="21"/>
        </w:rPr>
        <w:t>日，经中国证监会批准，本公司原股东之一上海国际信托有限公司将其持有的本公司</w:t>
      </w:r>
      <w:r w:rsidRPr="006017C4">
        <w:rPr>
          <w:rFonts w:eastAsiaTheme="minorEastAsia"/>
          <w:color w:val="000000" w:themeColor="text1"/>
          <w:szCs w:val="21"/>
        </w:rPr>
        <w:t>51%</w:t>
      </w:r>
      <w:r w:rsidRPr="006017C4">
        <w:rPr>
          <w:rFonts w:eastAsiaTheme="minorEastAsia"/>
          <w:color w:val="000000" w:themeColor="text1"/>
          <w:szCs w:val="21"/>
        </w:rPr>
        <w:t>股权，与原另一股东</w:t>
      </w:r>
      <w:r w:rsidRPr="006017C4">
        <w:rPr>
          <w:rFonts w:eastAsiaTheme="minorEastAsia"/>
          <w:color w:val="000000" w:themeColor="text1"/>
          <w:szCs w:val="21"/>
        </w:rPr>
        <w:t>JPMorgan Asset Management (UK) Limited</w:t>
      </w:r>
      <w:r w:rsidRPr="006017C4">
        <w:rPr>
          <w:rFonts w:eastAsiaTheme="minorEastAsia"/>
          <w:color w:val="000000" w:themeColor="text1"/>
          <w:szCs w:val="21"/>
        </w:rPr>
        <w:t>将其持有的本公司</w:t>
      </w:r>
      <w:r w:rsidRPr="006017C4">
        <w:rPr>
          <w:rFonts w:eastAsiaTheme="minorEastAsia"/>
          <w:color w:val="000000" w:themeColor="text1"/>
          <w:szCs w:val="21"/>
        </w:rPr>
        <w:t>49%</w:t>
      </w:r>
      <w:r w:rsidRPr="006017C4">
        <w:rPr>
          <w:rFonts w:eastAsiaTheme="minorEastAsia"/>
          <w:color w:val="000000" w:themeColor="text1"/>
          <w:szCs w:val="21"/>
        </w:rPr>
        <w:t>股权转让给摩根资产管理控股公司（</w:t>
      </w:r>
      <w:r w:rsidRPr="006017C4">
        <w:rPr>
          <w:rFonts w:eastAsiaTheme="minorEastAsia"/>
          <w:color w:val="000000" w:themeColor="text1"/>
          <w:szCs w:val="21"/>
        </w:rPr>
        <w:t>JPMorgan Asset Management Holdings Inc.</w:t>
      </w:r>
      <w:r w:rsidRPr="006017C4">
        <w:rPr>
          <w:rFonts w:eastAsiaTheme="minorEastAsia"/>
          <w:color w:val="000000" w:themeColor="text1"/>
          <w:szCs w:val="21"/>
        </w:rPr>
        <w:t>），从而摩根资产管理控股公司取得本公司全部股权。</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4</w:t>
      </w:r>
      <w:r w:rsidRPr="006017C4">
        <w:rPr>
          <w:rFonts w:eastAsiaTheme="minorEastAsia"/>
          <w:color w:val="000000" w:themeColor="text1"/>
          <w:szCs w:val="21"/>
        </w:rPr>
        <w:t>月</w:t>
      </w:r>
      <w:r w:rsidRPr="006017C4">
        <w:rPr>
          <w:rFonts w:eastAsiaTheme="minorEastAsia"/>
          <w:color w:val="000000" w:themeColor="text1"/>
          <w:szCs w:val="21"/>
        </w:rPr>
        <w:t>10</w:t>
      </w:r>
      <w:r w:rsidRPr="006017C4">
        <w:rPr>
          <w:rFonts w:eastAsiaTheme="minorEastAsia"/>
          <w:color w:val="000000" w:themeColor="text1"/>
          <w:szCs w:val="21"/>
        </w:rPr>
        <w:t>日，基金管理人的名称由</w:t>
      </w:r>
      <w:r w:rsidRPr="006017C4">
        <w:rPr>
          <w:rFonts w:eastAsiaTheme="minorEastAsia"/>
          <w:color w:val="000000" w:themeColor="text1"/>
          <w:szCs w:val="21"/>
        </w:rPr>
        <w:t>“</w:t>
      </w:r>
      <w:r w:rsidRPr="006017C4">
        <w:rPr>
          <w:rFonts w:eastAsiaTheme="minorEastAsia"/>
          <w:color w:val="000000" w:themeColor="text1"/>
          <w:szCs w:val="21"/>
        </w:rPr>
        <w:t>上投摩根基金管理有限公司</w:t>
      </w:r>
      <w:r w:rsidRPr="006017C4">
        <w:rPr>
          <w:rFonts w:eastAsiaTheme="minorEastAsia"/>
          <w:color w:val="000000" w:themeColor="text1"/>
          <w:szCs w:val="21"/>
        </w:rPr>
        <w:t>”</w:t>
      </w:r>
      <w:r w:rsidRPr="006017C4">
        <w:rPr>
          <w:rFonts w:eastAsiaTheme="minorEastAsia"/>
          <w:color w:val="000000" w:themeColor="text1"/>
          <w:szCs w:val="21"/>
        </w:rPr>
        <w:t>变更为</w:t>
      </w:r>
      <w:r w:rsidRPr="006017C4">
        <w:rPr>
          <w:rFonts w:eastAsiaTheme="minorEastAsia"/>
          <w:color w:val="000000" w:themeColor="text1"/>
          <w:szCs w:val="21"/>
        </w:rPr>
        <w:t>“</w:t>
      </w:r>
      <w:r w:rsidRPr="006017C4">
        <w:rPr>
          <w:rFonts w:eastAsiaTheme="minorEastAsia"/>
          <w:color w:val="000000" w:themeColor="text1"/>
          <w:szCs w:val="21"/>
        </w:rPr>
        <w:t>摩根基金管理（中国）有限公司</w:t>
      </w:r>
      <w:r w:rsidRPr="006017C4">
        <w:rPr>
          <w:rFonts w:eastAsiaTheme="minorEastAsia"/>
          <w:color w:val="000000" w:themeColor="text1"/>
          <w:szCs w:val="21"/>
        </w:rPr>
        <w:t>”</w:t>
      </w:r>
      <w:r w:rsidRPr="006017C4">
        <w:rPr>
          <w:rFonts w:eastAsiaTheme="minorEastAsia"/>
          <w:color w:val="000000" w:themeColor="text1"/>
          <w:szCs w:val="21"/>
        </w:rPr>
        <w:t>。截至</w:t>
      </w:r>
      <w:r w:rsidRPr="006017C4">
        <w:rPr>
          <w:rFonts w:eastAsiaTheme="minorEastAsia"/>
          <w:color w:val="000000" w:themeColor="text1"/>
          <w:szCs w:val="21"/>
        </w:rPr>
        <w:t xml:space="preserve"> 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6017C4">
        <w:rPr>
          <w:rFonts w:eastAsiaTheme="minorEastAsia"/>
          <w:color w:val="000000" w:themeColor="text1"/>
          <w:szCs w:val="21"/>
        </w:rPr>
        <w:t>(QDII)</w:t>
      </w:r>
      <w:r w:rsidRPr="006017C4">
        <w:rPr>
          <w:rFonts w:eastAsiaTheme="minorEastAsia"/>
          <w:color w:val="000000" w:themeColor="text1"/>
          <w:szCs w:val="21"/>
        </w:rPr>
        <w:t>、摩根双核平衡混合型证券投资基金、摩根中小盘混合型证券投资基金、摩</w:t>
      </w:r>
      <w:r w:rsidRPr="006017C4">
        <w:rPr>
          <w:rFonts w:eastAsiaTheme="minorEastAsia"/>
          <w:color w:val="000000" w:themeColor="text1"/>
          <w:szCs w:val="21"/>
        </w:rPr>
        <w:lastRenderedPageBreak/>
        <w:t>根纯债债券型证券投资基金、摩根行业轮动混合型证券投资基金、摩根大盘蓝筹股票型证券投资基金、摩根全球新兴市场混合型证券投资基金</w:t>
      </w:r>
      <w:r w:rsidRPr="006017C4">
        <w:rPr>
          <w:rFonts w:eastAsiaTheme="minorEastAsia"/>
          <w:color w:val="000000" w:themeColor="text1"/>
          <w:szCs w:val="21"/>
        </w:rPr>
        <w:t>(QDII)</w:t>
      </w:r>
      <w:r w:rsidRPr="006017C4">
        <w:rPr>
          <w:rFonts w:eastAsiaTheme="minorEastAsia"/>
          <w:color w:val="000000" w:themeColor="text1"/>
          <w:szCs w:val="21"/>
        </w:rPr>
        <w:t>、摩根新兴动力混合型证券投资基金、摩根强化回报债券型证券投资基金、摩根健康品质生活混合型证券投资基金、摩根全球天然资源混合型证券投资基金</w:t>
      </w:r>
      <w:r w:rsidRPr="006017C4">
        <w:rPr>
          <w:rFonts w:eastAsiaTheme="minorEastAsia"/>
          <w:color w:val="000000" w:themeColor="text1"/>
          <w:szCs w:val="21"/>
        </w:rPr>
        <w:t>(QDII)</w:t>
      </w:r>
      <w:r w:rsidRPr="006017C4">
        <w:rPr>
          <w:rFonts w:eastAsiaTheme="minorEastAsia"/>
          <w:color w:val="000000" w:themeColor="text1"/>
          <w:szCs w:val="21"/>
        </w:rPr>
        <w:t>、摩根核心优选混合型证券投资基金、摩根智选</w:t>
      </w:r>
      <w:r w:rsidRPr="006017C4">
        <w:rPr>
          <w:rFonts w:eastAsiaTheme="minorEastAsia"/>
          <w:color w:val="000000" w:themeColor="text1"/>
          <w:szCs w:val="21"/>
        </w:rPr>
        <w:t>30</w:t>
      </w:r>
      <w:r w:rsidRPr="006017C4">
        <w:rPr>
          <w:rFonts w:eastAsiaTheme="minorEastAsia"/>
          <w:color w:val="000000" w:themeColor="text1"/>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6017C4">
        <w:rPr>
          <w:rFonts w:eastAsiaTheme="minorEastAsia"/>
          <w:color w:val="000000" w:themeColor="text1"/>
          <w:szCs w:val="21"/>
        </w:rPr>
        <w:t>(QDII)</w:t>
      </w:r>
      <w:r w:rsidRPr="006017C4">
        <w:rPr>
          <w:rFonts w:eastAsiaTheme="minorEastAsia"/>
          <w:color w:val="000000" w:themeColor="text1"/>
          <w:szCs w:val="21"/>
        </w:rPr>
        <w:t>、摩根全球多元配置证券投资基金</w:t>
      </w:r>
      <w:r w:rsidRPr="006017C4">
        <w:rPr>
          <w:rFonts w:eastAsiaTheme="minorEastAsia"/>
          <w:color w:val="000000" w:themeColor="text1"/>
          <w:szCs w:val="21"/>
        </w:rPr>
        <w:t>(QDII-FOF)</w:t>
      </w:r>
      <w:r w:rsidRPr="006017C4">
        <w:rPr>
          <w:rFonts w:eastAsiaTheme="minorEastAsia"/>
          <w:color w:val="000000" w:themeColor="text1"/>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6017C4">
        <w:rPr>
          <w:rFonts w:eastAsiaTheme="minorEastAsia"/>
          <w:color w:val="000000" w:themeColor="text1"/>
          <w:szCs w:val="21"/>
        </w:rPr>
        <w:t>REITs</w:t>
      </w:r>
      <w:r w:rsidRPr="006017C4">
        <w:rPr>
          <w:rFonts w:eastAsiaTheme="minorEastAsia"/>
          <w:color w:val="000000" w:themeColor="text1"/>
          <w:szCs w:val="21"/>
        </w:rPr>
        <w:t>指数型证券投资基金</w:t>
      </w:r>
      <w:r w:rsidRPr="006017C4">
        <w:rPr>
          <w:rFonts w:eastAsiaTheme="minorEastAsia"/>
          <w:color w:val="000000" w:themeColor="text1"/>
          <w:szCs w:val="21"/>
        </w:rPr>
        <w:t>(QDII)</w:t>
      </w:r>
      <w:r w:rsidRPr="006017C4">
        <w:rPr>
          <w:rFonts w:eastAsiaTheme="minorEastAsia"/>
          <w:color w:val="000000" w:themeColor="text1"/>
          <w:szCs w:val="21"/>
        </w:rPr>
        <w:t>、摩根香港精选港股通混合型证券投资基金、摩根尚睿混合型基金中基金</w:t>
      </w:r>
      <w:r w:rsidRPr="006017C4">
        <w:rPr>
          <w:rFonts w:eastAsiaTheme="minorEastAsia"/>
          <w:color w:val="000000" w:themeColor="text1"/>
          <w:szCs w:val="21"/>
        </w:rPr>
        <w:t>(FOF)</w:t>
      </w:r>
      <w:r w:rsidRPr="006017C4">
        <w:rPr>
          <w:rFonts w:eastAsiaTheme="minorEastAsia"/>
          <w:color w:val="000000" w:themeColor="text1"/>
          <w:szCs w:val="21"/>
        </w:rPr>
        <w:t>、摩根安裕回报混合型证券投资基金、摩根欧洲动力策略股票型证券投资基金</w:t>
      </w:r>
      <w:r w:rsidRPr="006017C4">
        <w:rPr>
          <w:rFonts w:eastAsiaTheme="minorEastAsia"/>
          <w:color w:val="000000" w:themeColor="text1"/>
          <w:szCs w:val="21"/>
        </w:rPr>
        <w:t>(QDII)</w:t>
      </w:r>
      <w:r w:rsidRPr="006017C4">
        <w:rPr>
          <w:rFonts w:eastAsiaTheme="minorEastAsia"/>
          <w:color w:val="000000" w:themeColor="text1"/>
          <w:szCs w:val="21"/>
        </w:rPr>
        <w:t>、摩根核心精选股票型证券投资基金、摩根动力精选混合型证券投资基金、摩根中国生物医药混合型证券投资基金</w:t>
      </w:r>
      <w:r w:rsidRPr="006017C4">
        <w:rPr>
          <w:rFonts w:eastAsiaTheme="minorEastAsia"/>
          <w:color w:val="000000" w:themeColor="text1"/>
          <w:szCs w:val="21"/>
        </w:rPr>
        <w:t>(QDII)</w:t>
      </w:r>
      <w:r w:rsidRPr="006017C4">
        <w:rPr>
          <w:rFonts w:eastAsiaTheme="minorEastAsia"/>
          <w:color w:val="000000" w:themeColor="text1"/>
          <w:szCs w:val="21"/>
        </w:rPr>
        <w:t>、摩根领先优选混合型证券投资基金、摩根日本精选股票型证券投资基金</w:t>
      </w:r>
      <w:r w:rsidRPr="006017C4">
        <w:rPr>
          <w:rFonts w:eastAsiaTheme="minorEastAsia"/>
          <w:color w:val="000000" w:themeColor="text1"/>
          <w:szCs w:val="21"/>
        </w:rPr>
        <w:t>(QDII)</w:t>
      </w:r>
      <w:r w:rsidRPr="006017C4">
        <w:rPr>
          <w:rFonts w:eastAsiaTheme="minorEastAsia"/>
          <w:color w:val="000000" w:themeColor="text1"/>
          <w:szCs w:val="21"/>
        </w:rPr>
        <w:t>、摩根锦程均衡养老目标三年持有期混合型基金中基金</w:t>
      </w:r>
      <w:r w:rsidRPr="006017C4">
        <w:rPr>
          <w:rFonts w:eastAsiaTheme="minorEastAsia"/>
          <w:color w:val="000000" w:themeColor="text1"/>
          <w:szCs w:val="21"/>
        </w:rPr>
        <w:t>(FOF)</w:t>
      </w:r>
      <w:r w:rsidRPr="006017C4">
        <w:rPr>
          <w:rFonts w:eastAsiaTheme="minorEastAsia"/>
          <w:color w:val="000000" w:themeColor="text1"/>
          <w:szCs w:val="21"/>
        </w:rPr>
        <w:t>、摩根瑞益纯债债券型证券投资基金、摩根慧选成长股票型证券投资基金、摩根瑞泰</w:t>
      </w:r>
      <w:r w:rsidRPr="006017C4">
        <w:rPr>
          <w:rFonts w:eastAsiaTheme="minorEastAsia"/>
          <w:color w:val="000000" w:themeColor="text1"/>
          <w:szCs w:val="21"/>
        </w:rPr>
        <w:t>38</w:t>
      </w:r>
      <w:r w:rsidRPr="006017C4">
        <w:rPr>
          <w:rFonts w:eastAsiaTheme="minorEastAsia"/>
          <w:color w:val="000000" w:themeColor="text1"/>
          <w:szCs w:val="21"/>
        </w:rPr>
        <w:t>个月定期开放债券型证券投资基金、摩根锦程稳健养老目标一年持有期混合型基金中基金</w:t>
      </w:r>
      <w:r w:rsidRPr="006017C4">
        <w:rPr>
          <w:rFonts w:eastAsiaTheme="minorEastAsia"/>
          <w:color w:val="000000" w:themeColor="text1"/>
          <w:szCs w:val="21"/>
        </w:rPr>
        <w:t>(FOF)</w:t>
      </w:r>
      <w:r w:rsidRPr="006017C4">
        <w:rPr>
          <w:rFonts w:eastAsiaTheme="minorEastAsia"/>
          <w:color w:val="000000" w:themeColor="text1"/>
          <w:szCs w:val="21"/>
        </w:rPr>
        <w:t>、摩根</w:t>
      </w:r>
      <w:r w:rsidRPr="006017C4">
        <w:rPr>
          <w:rFonts w:eastAsiaTheme="minorEastAsia"/>
          <w:color w:val="000000" w:themeColor="text1"/>
          <w:szCs w:val="21"/>
        </w:rPr>
        <w:t>MSCI</w:t>
      </w:r>
      <w:r w:rsidRPr="006017C4">
        <w:rPr>
          <w:rFonts w:eastAsiaTheme="minorEastAsia"/>
          <w:color w:val="000000" w:themeColor="text1"/>
          <w:szCs w:val="21"/>
        </w:rPr>
        <w:t>中国</w:t>
      </w:r>
      <w:r w:rsidRPr="006017C4">
        <w:rPr>
          <w:rFonts w:eastAsiaTheme="minorEastAsia"/>
          <w:color w:val="000000" w:themeColor="text1"/>
          <w:szCs w:val="21"/>
        </w:rPr>
        <w:t>A</w:t>
      </w:r>
      <w:r w:rsidRPr="006017C4">
        <w:rPr>
          <w:rFonts w:eastAsiaTheme="minorEastAsia"/>
          <w:color w:val="000000" w:themeColor="text1"/>
          <w:szCs w:val="21"/>
        </w:rPr>
        <w:t>股交易型开放式指数证券投资基金、摩根研究驱动股票型证券投资基金、摩根</w:t>
      </w:r>
      <w:r w:rsidRPr="006017C4">
        <w:rPr>
          <w:rFonts w:eastAsiaTheme="minorEastAsia"/>
          <w:color w:val="000000" w:themeColor="text1"/>
          <w:szCs w:val="21"/>
        </w:rPr>
        <w:t>MSCI</w:t>
      </w:r>
      <w:r w:rsidRPr="006017C4">
        <w:rPr>
          <w:rFonts w:eastAsiaTheme="minorEastAsia"/>
          <w:color w:val="000000" w:themeColor="text1"/>
          <w:szCs w:val="21"/>
        </w:rPr>
        <w:t>中国</w:t>
      </w:r>
      <w:r w:rsidRPr="006017C4">
        <w:rPr>
          <w:rFonts w:eastAsiaTheme="minorEastAsia"/>
          <w:color w:val="000000" w:themeColor="text1"/>
          <w:szCs w:val="21"/>
        </w:rPr>
        <w:t>A</w:t>
      </w:r>
      <w:r w:rsidRPr="006017C4">
        <w:rPr>
          <w:rFonts w:eastAsiaTheme="minorEastAsia"/>
          <w:color w:val="000000" w:themeColor="text1"/>
          <w:szCs w:val="21"/>
        </w:rPr>
        <w:t>股交易型开放式指数证券投资基金联接基金、摩根瑞盛</w:t>
      </w:r>
      <w:r w:rsidRPr="006017C4">
        <w:rPr>
          <w:rFonts w:eastAsiaTheme="minorEastAsia"/>
          <w:color w:val="000000" w:themeColor="text1"/>
          <w:szCs w:val="21"/>
        </w:rPr>
        <w:t>87</w:t>
      </w:r>
      <w:r w:rsidRPr="006017C4">
        <w:rPr>
          <w:rFonts w:eastAsiaTheme="minorEastAsia"/>
          <w:color w:val="000000" w:themeColor="text1"/>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6017C4">
        <w:rPr>
          <w:rFonts w:eastAsiaTheme="minorEastAsia"/>
          <w:color w:val="000000" w:themeColor="text1"/>
          <w:szCs w:val="21"/>
        </w:rPr>
        <w:t>1-3</w:t>
      </w:r>
      <w:r w:rsidRPr="006017C4">
        <w:rPr>
          <w:rFonts w:eastAsiaTheme="minorEastAsia"/>
          <w:color w:val="000000" w:themeColor="text1"/>
          <w:szCs w:val="21"/>
        </w:rPr>
        <w:t>年国开行债券指数证券投资基金、摩根景气甄选混合型证券投资基金、摩根均衡优选混合型证券投资基金、摩根中证沪港深科技</w:t>
      </w:r>
      <w:r w:rsidRPr="006017C4">
        <w:rPr>
          <w:rFonts w:eastAsiaTheme="minorEastAsia"/>
          <w:color w:val="000000" w:themeColor="text1"/>
          <w:szCs w:val="21"/>
        </w:rPr>
        <w:t>100</w:t>
      </w:r>
      <w:r w:rsidRPr="006017C4">
        <w:rPr>
          <w:rFonts w:eastAsiaTheme="minorEastAsia"/>
          <w:color w:val="000000" w:themeColor="text1"/>
          <w:szCs w:val="21"/>
        </w:rPr>
        <w:t>交易型开放式指数证券投资基金、摩根月月盈</w:t>
      </w:r>
      <w:r w:rsidRPr="006017C4">
        <w:rPr>
          <w:rFonts w:eastAsiaTheme="minorEastAsia"/>
          <w:color w:val="000000" w:themeColor="text1"/>
          <w:szCs w:val="21"/>
        </w:rPr>
        <w:t>30</w:t>
      </w:r>
      <w:r w:rsidRPr="006017C4">
        <w:rPr>
          <w:rFonts w:eastAsiaTheme="minorEastAsia"/>
          <w:color w:val="000000" w:themeColor="text1"/>
          <w:szCs w:val="21"/>
        </w:rPr>
        <w:t>天滚动持有发起式短债债券型证券投资基金、摩根恒生科技交易型开放式指数证券投资基金</w:t>
      </w:r>
      <w:r w:rsidRPr="006017C4">
        <w:rPr>
          <w:rFonts w:eastAsiaTheme="minorEastAsia"/>
          <w:color w:val="000000" w:themeColor="text1"/>
          <w:szCs w:val="21"/>
        </w:rPr>
        <w:t>(QDII)</w:t>
      </w:r>
      <w:r w:rsidRPr="006017C4">
        <w:rPr>
          <w:rFonts w:eastAsiaTheme="minorEastAsia"/>
          <w:color w:val="000000" w:themeColor="text1"/>
          <w:szCs w:val="21"/>
        </w:rPr>
        <w:t>、摩根全景优势股票型证券投资基金、摩根沃享远见一年持有期混合型证券投资基金、摩根鑫睿优选一年持有期混合型证券投资基金、摩根博睿均衡一年持有期混合型基金中基金</w:t>
      </w:r>
      <w:r w:rsidRPr="006017C4">
        <w:rPr>
          <w:rFonts w:eastAsiaTheme="minorEastAsia"/>
          <w:color w:val="000000" w:themeColor="text1"/>
          <w:szCs w:val="21"/>
        </w:rPr>
        <w:t>(FOF)</w:t>
      </w:r>
      <w:r w:rsidRPr="006017C4">
        <w:rPr>
          <w:rFonts w:eastAsiaTheme="minorEastAsia"/>
          <w:color w:val="000000" w:themeColor="text1"/>
          <w:szCs w:val="21"/>
        </w:rPr>
        <w:t>、摩根中证创新药产</w:t>
      </w:r>
      <w:r w:rsidRPr="006017C4">
        <w:rPr>
          <w:rFonts w:eastAsiaTheme="minorEastAsia"/>
          <w:color w:val="000000" w:themeColor="text1"/>
          <w:szCs w:val="21"/>
        </w:rPr>
        <w:lastRenderedPageBreak/>
        <w:t>业交易型开放式指数证券投资基金、摩根慧享成长混合型证券投资基金、摩根时代睿选股票型证券投资基金、摩根瑞享纯债债券型证券投资基金、摩根中证碳中和</w:t>
      </w:r>
      <w:r w:rsidRPr="006017C4">
        <w:rPr>
          <w:rFonts w:eastAsiaTheme="minorEastAsia"/>
          <w:color w:val="000000" w:themeColor="text1"/>
          <w:szCs w:val="21"/>
        </w:rPr>
        <w:t>60</w:t>
      </w:r>
      <w:r w:rsidRPr="006017C4">
        <w:rPr>
          <w:rFonts w:eastAsiaTheme="minorEastAsia"/>
          <w:color w:val="000000" w:themeColor="text1"/>
          <w:szCs w:val="21"/>
        </w:rPr>
        <w:t>交易型开放式指数证券投资基金、摩根沪深</w:t>
      </w:r>
      <w:r w:rsidRPr="006017C4">
        <w:rPr>
          <w:rFonts w:eastAsiaTheme="minorEastAsia"/>
          <w:color w:val="000000" w:themeColor="text1"/>
          <w:szCs w:val="21"/>
        </w:rPr>
        <w:t>300</w:t>
      </w:r>
      <w:r w:rsidRPr="006017C4">
        <w:rPr>
          <w:rFonts w:eastAsiaTheme="minorEastAsia"/>
          <w:color w:val="000000" w:themeColor="text1"/>
          <w:szCs w:val="21"/>
        </w:rPr>
        <w:t>指数增强型发起式证券投资基金、摩根标普</w:t>
      </w:r>
      <w:r w:rsidRPr="006017C4">
        <w:rPr>
          <w:rFonts w:eastAsiaTheme="minorEastAsia"/>
          <w:color w:val="000000" w:themeColor="text1"/>
          <w:szCs w:val="21"/>
        </w:rPr>
        <w:t>500</w:t>
      </w:r>
      <w:r w:rsidRPr="006017C4">
        <w:rPr>
          <w:rFonts w:eastAsiaTheme="minorEastAsia"/>
          <w:color w:val="000000" w:themeColor="text1"/>
          <w:szCs w:val="21"/>
        </w:rPr>
        <w:t>指数型发起式证券投资基金</w:t>
      </w:r>
      <w:r w:rsidRPr="006017C4">
        <w:rPr>
          <w:rFonts w:eastAsiaTheme="minorEastAsia"/>
          <w:color w:val="000000" w:themeColor="text1"/>
          <w:szCs w:val="21"/>
        </w:rPr>
        <w:t>(QDII)</w:t>
      </w:r>
      <w:r w:rsidRPr="006017C4">
        <w:rPr>
          <w:rFonts w:eastAsiaTheme="minorEastAsia"/>
          <w:color w:val="000000" w:themeColor="text1"/>
          <w:szCs w:val="21"/>
        </w:rPr>
        <w:t>、摩根锦颐养老目标日期</w:t>
      </w:r>
      <w:r w:rsidRPr="006017C4">
        <w:rPr>
          <w:rFonts w:eastAsiaTheme="minorEastAsia"/>
          <w:color w:val="000000" w:themeColor="text1"/>
          <w:szCs w:val="21"/>
        </w:rPr>
        <w:t>2035</w:t>
      </w:r>
      <w:r w:rsidRPr="006017C4">
        <w:rPr>
          <w:rFonts w:eastAsiaTheme="minorEastAsia"/>
          <w:color w:val="000000" w:themeColor="text1"/>
          <w:szCs w:val="21"/>
        </w:rPr>
        <w:t>三年持有期混合型发起式基金中基金</w:t>
      </w:r>
      <w:r w:rsidRPr="006017C4">
        <w:rPr>
          <w:rFonts w:eastAsiaTheme="minorEastAsia"/>
          <w:color w:val="000000" w:themeColor="text1"/>
          <w:szCs w:val="21"/>
        </w:rPr>
        <w:t>(FOF)</w:t>
      </w:r>
      <w:r w:rsidRPr="006017C4">
        <w:rPr>
          <w:rFonts w:eastAsiaTheme="minorEastAsia"/>
          <w:color w:val="000000" w:themeColor="text1"/>
          <w:szCs w:val="21"/>
        </w:rPr>
        <w:t>、摩根海外稳健配置混合型证券投资基金</w:t>
      </w:r>
      <w:r w:rsidRPr="006017C4">
        <w:rPr>
          <w:rFonts w:eastAsiaTheme="minorEastAsia"/>
          <w:color w:val="000000" w:themeColor="text1"/>
          <w:szCs w:val="21"/>
        </w:rPr>
        <w:t>(QDII-FOF)</w:t>
      </w:r>
      <w:r w:rsidRPr="006017C4">
        <w:rPr>
          <w:rFonts w:eastAsiaTheme="minorEastAsia"/>
          <w:color w:val="000000" w:themeColor="text1"/>
          <w:szCs w:val="21"/>
        </w:rPr>
        <w:t>、摩根双季鑫</w:t>
      </w:r>
      <w:r w:rsidRPr="006017C4">
        <w:rPr>
          <w:rFonts w:eastAsiaTheme="minorEastAsia"/>
          <w:color w:val="000000" w:themeColor="text1"/>
          <w:szCs w:val="21"/>
        </w:rPr>
        <w:t>6</w:t>
      </w:r>
      <w:r w:rsidRPr="006017C4">
        <w:rPr>
          <w:rFonts w:eastAsiaTheme="minorEastAsia"/>
          <w:color w:val="000000" w:themeColor="text1"/>
          <w:szCs w:val="21"/>
        </w:rPr>
        <w:t>个月持有期债券型发起式基金中基金</w:t>
      </w:r>
      <w:r w:rsidRPr="006017C4">
        <w:rPr>
          <w:rFonts w:eastAsiaTheme="minorEastAsia"/>
          <w:color w:val="000000" w:themeColor="text1"/>
          <w:szCs w:val="21"/>
        </w:rPr>
        <w:t>(FOF)</w:t>
      </w:r>
      <w:r w:rsidRPr="006017C4">
        <w:rPr>
          <w:rFonts w:eastAsiaTheme="minorEastAsia"/>
          <w:color w:val="000000" w:themeColor="text1"/>
          <w:szCs w:val="21"/>
        </w:rPr>
        <w:t>、摩根恒生科技交易型开放式指数证券投资基金发起式联接基金</w:t>
      </w:r>
      <w:r w:rsidRPr="006017C4">
        <w:rPr>
          <w:rFonts w:eastAsiaTheme="minorEastAsia"/>
          <w:color w:val="000000" w:themeColor="text1"/>
          <w:szCs w:val="21"/>
        </w:rPr>
        <w:t xml:space="preserve">(QDII) </w:t>
      </w:r>
      <w:r w:rsidRPr="006017C4">
        <w:rPr>
          <w:rFonts w:eastAsiaTheme="minorEastAsia"/>
          <w:color w:val="000000" w:themeColor="text1"/>
          <w:szCs w:val="21"/>
        </w:rPr>
        <w:t>、摩根世代趋势混合型发起式证券投资基金、摩根纳斯达克</w:t>
      </w:r>
      <w:r w:rsidRPr="006017C4">
        <w:rPr>
          <w:rFonts w:eastAsiaTheme="minorEastAsia"/>
          <w:color w:val="000000" w:themeColor="text1"/>
          <w:szCs w:val="21"/>
        </w:rPr>
        <w:t>100</w:t>
      </w:r>
      <w:r w:rsidRPr="006017C4">
        <w:rPr>
          <w:rFonts w:eastAsiaTheme="minorEastAsia"/>
          <w:color w:val="000000" w:themeColor="text1"/>
          <w:szCs w:val="21"/>
        </w:rPr>
        <w:t>指数型发起式证券投资基金</w:t>
      </w:r>
      <w:r w:rsidRPr="006017C4">
        <w:rPr>
          <w:rFonts w:eastAsiaTheme="minorEastAsia"/>
          <w:color w:val="000000" w:themeColor="text1"/>
          <w:szCs w:val="21"/>
        </w:rPr>
        <w:t>(QDII)</w:t>
      </w:r>
      <w:r w:rsidRPr="006017C4">
        <w:rPr>
          <w:rFonts w:eastAsiaTheme="minorEastAsia"/>
          <w:color w:val="000000" w:themeColor="text1"/>
          <w:szCs w:val="21"/>
        </w:rPr>
        <w:t>、摩根瑞锦纯债债券型证券投资基金、摩根标普港股通低波红利交易型开放式指数证券投资基金、摩根中证同业存单</w:t>
      </w:r>
      <w:r w:rsidRPr="006017C4">
        <w:rPr>
          <w:rFonts w:eastAsiaTheme="minorEastAsia"/>
          <w:color w:val="000000" w:themeColor="text1"/>
          <w:szCs w:val="21"/>
        </w:rPr>
        <w:t>AAA</w:t>
      </w:r>
      <w:r w:rsidRPr="006017C4">
        <w:rPr>
          <w:rFonts w:eastAsiaTheme="minorEastAsia"/>
          <w:color w:val="000000" w:themeColor="text1"/>
          <w:szCs w:val="21"/>
        </w:rPr>
        <w:t>指数</w:t>
      </w:r>
      <w:r w:rsidRPr="006017C4">
        <w:rPr>
          <w:rFonts w:eastAsiaTheme="minorEastAsia"/>
          <w:color w:val="000000" w:themeColor="text1"/>
          <w:szCs w:val="21"/>
        </w:rPr>
        <w:t>7</w:t>
      </w:r>
      <w:r w:rsidRPr="006017C4">
        <w:rPr>
          <w:rFonts w:eastAsiaTheme="minorEastAsia"/>
          <w:color w:val="000000" w:themeColor="text1"/>
          <w:szCs w:val="21"/>
        </w:rPr>
        <w:t>天持有期证券投资基金。</w:t>
      </w:r>
    </w:p>
    <w:p w:rsidR="007B62FA" w:rsidRPr="006017C4" w:rsidRDefault="009D1492"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4.1.2</w:t>
      </w:r>
      <w:r w:rsidR="006A6C3A" w:rsidRPr="006017C4">
        <w:rPr>
          <w:rFonts w:eastAsiaTheme="minorEastAsia"/>
          <w:b/>
          <w:color w:val="000000" w:themeColor="text1"/>
          <w:kern w:val="0"/>
          <w:szCs w:val="21"/>
        </w:rPr>
        <w:t xml:space="preserve"> </w:t>
      </w:r>
      <w:r w:rsidR="007B62FA" w:rsidRPr="006017C4">
        <w:rPr>
          <w:rFonts w:eastAsiaTheme="minorEastAsia"/>
          <w:b/>
          <w:color w:val="000000" w:themeColor="text1"/>
          <w:kern w:val="0"/>
          <w:szCs w:val="21"/>
        </w:rPr>
        <w:t>基金经理（或基金经理小组）及基金经理助理的简介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9"/>
        <w:gridCol w:w="1568"/>
        <w:gridCol w:w="1292"/>
        <w:gridCol w:w="1294"/>
        <w:gridCol w:w="1200"/>
        <w:gridCol w:w="2625"/>
      </w:tblGrid>
      <w:tr w:rsidR="006017C4" w:rsidRPr="006017C4" w:rsidTr="00E70468">
        <w:tc>
          <w:tcPr>
            <w:tcW w:w="653" w:type="pct"/>
            <w:vMerge w:val="restar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姓名</w:t>
            </w:r>
          </w:p>
        </w:tc>
        <w:tc>
          <w:tcPr>
            <w:tcW w:w="854" w:type="pct"/>
            <w:vMerge w:val="restar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职务</w:t>
            </w:r>
          </w:p>
        </w:tc>
        <w:tc>
          <w:tcPr>
            <w:tcW w:w="1409" w:type="pct"/>
            <w:gridSpan w:val="2"/>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任本基金的基金经理</w:t>
            </w:r>
            <w:r w:rsidR="00165641" w:rsidRPr="006017C4">
              <w:rPr>
                <w:rFonts w:eastAsiaTheme="minorEastAsia"/>
                <w:color w:val="000000" w:themeColor="text1"/>
                <w:szCs w:val="21"/>
              </w:rPr>
              <w:t>（助理）</w:t>
            </w:r>
            <w:r w:rsidRPr="006017C4">
              <w:rPr>
                <w:rFonts w:eastAsiaTheme="minorEastAsia"/>
                <w:color w:val="000000" w:themeColor="text1"/>
                <w:szCs w:val="21"/>
              </w:rPr>
              <w:t>期限</w:t>
            </w:r>
          </w:p>
        </w:tc>
        <w:tc>
          <w:tcPr>
            <w:tcW w:w="654" w:type="pct"/>
            <w:vMerge w:val="restar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证券从业年限</w:t>
            </w:r>
          </w:p>
        </w:tc>
        <w:tc>
          <w:tcPr>
            <w:tcW w:w="1431" w:type="pct"/>
            <w:vMerge w:val="restar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说明</w:t>
            </w:r>
          </w:p>
        </w:tc>
      </w:tr>
      <w:tr w:rsidR="006017C4" w:rsidRPr="006017C4" w:rsidTr="00E70468">
        <w:tc>
          <w:tcPr>
            <w:tcW w:w="653" w:type="pct"/>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854" w:type="pct"/>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704" w:type="pc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任职日期</w:t>
            </w:r>
          </w:p>
        </w:tc>
        <w:tc>
          <w:tcPr>
            <w:tcW w:w="704" w:type="pc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离任日期</w:t>
            </w:r>
          </w:p>
        </w:tc>
        <w:tc>
          <w:tcPr>
            <w:tcW w:w="654" w:type="pct"/>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1431" w:type="pct"/>
            <w:vMerge/>
            <w:vAlign w:val="center"/>
          </w:tcPr>
          <w:p w:rsidR="007B62FA" w:rsidRPr="006017C4" w:rsidRDefault="007B62FA" w:rsidP="00417F87">
            <w:pPr>
              <w:widowControl/>
              <w:spacing w:line="360" w:lineRule="auto"/>
              <w:jc w:val="left"/>
              <w:rPr>
                <w:rFonts w:eastAsiaTheme="minorEastAsia"/>
                <w:color w:val="000000" w:themeColor="text1"/>
                <w:szCs w:val="21"/>
              </w:rPr>
            </w:pPr>
          </w:p>
        </w:tc>
      </w:tr>
      <w:tr w:rsidR="00A33F65">
        <w:tc>
          <w:tcPr>
            <w:tcW w:w="0" w:type="auto"/>
            <w:vAlign w:val="center"/>
          </w:tcPr>
          <w:p w:rsidR="00A33F65" w:rsidRDefault="00EC6C01">
            <w:pPr>
              <w:jc w:val="center"/>
            </w:pPr>
            <w:r>
              <w:rPr>
                <w:rFonts w:eastAsiaTheme="minorEastAsia"/>
                <w:color w:val="000000" w:themeColor="text1"/>
                <w:szCs w:val="21"/>
              </w:rPr>
              <w:t>张军</w:t>
            </w:r>
          </w:p>
        </w:tc>
        <w:tc>
          <w:tcPr>
            <w:tcW w:w="0" w:type="auto"/>
            <w:vAlign w:val="center"/>
          </w:tcPr>
          <w:p w:rsidR="00A33F65" w:rsidRDefault="00EC6C01">
            <w:pPr>
              <w:jc w:val="center"/>
            </w:pPr>
            <w:r>
              <w:rPr>
                <w:rFonts w:eastAsiaTheme="minorEastAsia"/>
                <w:color w:val="000000" w:themeColor="text1"/>
                <w:szCs w:val="21"/>
              </w:rPr>
              <w:t>本基金基金经理</w:t>
            </w:r>
          </w:p>
        </w:tc>
        <w:tc>
          <w:tcPr>
            <w:tcW w:w="0" w:type="auto"/>
            <w:vAlign w:val="center"/>
          </w:tcPr>
          <w:p w:rsidR="00A33F65" w:rsidRDefault="00EC6C01">
            <w:pPr>
              <w:jc w:val="center"/>
            </w:pPr>
            <w:r>
              <w:rPr>
                <w:rFonts w:eastAsiaTheme="minorEastAsia"/>
                <w:color w:val="000000" w:themeColor="text1"/>
                <w:szCs w:val="21"/>
              </w:rPr>
              <w:t>2019-07-31</w:t>
            </w:r>
          </w:p>
        </w:tc>
        <w:tc>
          <w:tcPr>
            <w:tcW w:w="0" w:type="auto"/>
            <w:vAlign w:val="center"/>
          </w:tcPr>
          <w:p w:rsidR="00A33F65" w:rsidRDefault="00EC6C01">
            <w:pPr>
              <w:jc w:val="center"/>
            </w:pPr>
            <w:r>
              <w:rPr>
                <w:rFonts w:eastAsiaTheme="minorEastAsia"/>
                <w:color w:val="000000" w:themeColor="text1"/>
                <w:szCs w:val="21"/>
              </w:rPr>
              <w:t>-</w:t>
            </w:r>
          </w:p>
        </w:tc>
        <w:tc>
          <w:tcPr>
            <w:tcW w:w="0" w:type="auto"/>
            <w:vAlign w:val="center"/>
          </w:tcPr>
          <w:p w:rsidR="00A33F65" w:rsidRDefault="00EC6C01">
            <w:pPr>
              <w:jc w:val="center"/>
            </w:pPr>
            <w:r>
              <w:rPr>
                <w:rFonts w:eastAsiaTheme="minorEastAsia"/>
                <w:color w:val="000000" w:themeColor="text1"/>
                <w:szCs w:val="21"/>
              </w:rPr>
              <w:t>20</w:t>
            </w:r>
            <w:r>
              <w:rPr>
                <w:rFonts w:eastAsiaTheme="minorEastAsia"/>
                <w:color w:val="000000" w:themeColor="text1"/>
                <w:szCs w:val="21"/>
              </w:rPr>
              <w:t>年（金融领域从业经验</w:t>
            </w:r>
            <w:r>
              <w:rPr>
                <w:rFonts w:eastAsiaTheme="minorEastAsia"/>
                <w:color w:val="000000" w:themeColor="text1"/>
                <w:szCs w:val="21"/>
              </w:rPr>
              <w:t>31</w:t>
            </w:r>
            <w:r>
              <w:rPr>
                <w:rFonts w:eastAsiaTheme="minorEastAsia"/>
                <w:color w:val="000000" w:themeColor="text1"/>
                <w:szCs w:val="21"/>
              </w:rPr>
              <w:t>年）</w:t>
            </w:r>
          </w:p>
        </w:tc>
        <w:tc>
          <w:tcPr>
            <w:tcW w:w="0" w:type="auto"/>
            <w:vAlign w:val="center"/>
          </w:tcPr>
          <w:p w:rsidR="00A33F65" w:rsidRDefault="00EC6C01">
            <w:pPr>
              <w:jc w:val="left"/>
            </w:pPr>
            <w:r>
              <w:rPr>
                <w:rFonts w:eastAsiaTheme="minorEastAsia"/>
                <w:color w:val="000000" w:themeColor="text1"/>
                <w:szCs w:val="21"/>
              </w:rPr>
              <w:t>张军先生曾任上海国际信托有限公司国际业务部经理、交易部经理。</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月起加入摩根基金管理（中国）有限公司（原上投摩根基金管理有限公司），先后担任交易部总监、基金经理、投资绩效评估总监、国际投资部总监、组合基金投资部总监，现任高级基金经理。</w:t>
            </w:r>
          </w:p>
        </w:tc>
      </w:tr>
      <w:tr w:rsidR="00A33F65">
        <w:tc>
          <w:tcPr>
            <w:tcW w:w="0" w:type="auto"/>
            <w:vAlign w:val="center"/>
          </w:tcPr>
          <w:p w:rsidR="00A33F65" w:rsidRDefault="00EC6C01">
            <w:pPr>
              <w:jc w:val="center"/>
            </w:pPr>
            <w:r>
              <w:rPr>
                <w:rFonts w:eastAsiaTheme="minorEastAsia"/>
                <w:color w:val="000000" w:themeColor="text1"/>
                <w:szCs w:val="21"/>
              </w:rPr>
              <w:t>薛晓敏</w:t>
            </w:r>
          </w:p>
        </w:tc>
        <w:tc>
          <w:tcPr>
            <w:tcW w:w="0" w:type="auto"/>
            <w:vAlign w:val="center"/>
          </w:tcPr>
          <w:p w:rsidR="00A33F65" w:rsidRDefault="00EC6C01">
            <w:pPr>
              <w:jc w:val="center"/>
            </w:pPr>
            <w:r>
              <w:rPr>
                <w:rFonts w:eastAsiaTheme="minorEastAsia"/>
                <w:color w:val="000000" w:themeColor="text1"/>
                <w:szCs w:val="21"/>
              </w:rPr>
              <w:t>本基金基金经理助理</w:t>
            </w:r>
          </w:p>
        </w:tc>
        <w:tc>
          <w:tcPr>
            <w:tcW w:w="0" w:type="auto"/>
            <w:vAlign w:val="center"/>
          </w:tcPr>
          <w:p w:rsidR="00A33F65" w:rsidRDefault="00EC6C01">
            <w:pPr>
              <w:jc w:val="center"/>
            </w:pPr>
            <w:r>
              <w:rPr>
                <w:rFonts w:eastAsiaTheme="minorEastAsia"/>
                <w:color w:val="000000" w:themeColor="text1"/>
                <w:szCs w:val="21"/>
              </w:rPr>
              <w:t>2022-09-01</w:t>
            </w:r>
          </w:p>
        </w:tc>
        <w:tc>
          <w:tcPr>
            <w:tcW w:w="0" w:type="auto"/>
            <w:vAlign w:val="center"/>
          </w:tcPr>
          <w:p w:rsidR="00A33F65" w:rsidRDefault="00EC6C01">
            <w:pPr>
              <w:jc w:val="center"/>
            </w:pPr>
            <w:r>
              <w:rPr>
                <w:rFonts w:eastAsiaTheme="minorEastAsia"/>
                <w:color w:val="000000" w:themeColor="text1"/>
                <w:szCs w:val="21"/>
              </w:rPr>
              <w:t>-</w:t>
            </w:r>
          </w:p>
        </w:tc>
        <w:tc>
          <w:tcPr>
            <w:tcW w:w="0" w:type="auto"/>
            <w:vAlign w:val="center"/>
          </w:tcPr>
          <w:p w:rsidR="00A33F65" w:rsidRDefault="00EC6C01">
            <w:pPr>
              <w:jc w:val="center"/>
            </w:pPr>
            <w:r>
              <w:rPr>
                <w:rFonts w:eastAsiaTheme="minorEastAsia"/>
                <w:color w:val="000000" w:themeColor="text1"/>
                <w:szCs w:val="21"/>
              </w:rPr>
              <w:t>14.5</w:t>
            </w:r>
            <w:r>
              <w:rPr>
                <w:rFonts w:eastAsiaTheme="minorEastAsia"/>
                <w:color w:val="000000" w:themeColor="text1"/>
                <w:szCs w:val="21"/>
              </w:rPr>
              <w:t>年</w:t>
            </w:r>
          </w:p>
        </w:tc>
        <w:tc>
          <w:tcPr>
            <w:tcW w:w="0" w:type="auto"/>
            <w:vAlign w:val="center"/>
          </w:tcPr>
          <w:p w:rsidR="00A33F65" w:rsidRDefault="00EC6C01">
            <w:pPr>
              <w:jc w:val="left"/>
            </w:pPr>
            <w:r>
              <w:rPr>
                <w:rFonts w:eastAsiaTheme="minorEastAsia"/>
                <w:color w:val="000000" w:themeColor="text1"/>
                <w:szCs w:val="21"/>
              </w:rPr>
              <w:t>暨南大学计算机软件与理论硕士，现任国际投资部基金经理助理。薛晓敏先生自</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月在恒生电子股份有限公司担任软件工程师；自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月在国海富兰克林基金管理有限公司担任数量分析师；自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月加入摩根基金管理（中国）有限公司（原</w:t>
            </w:r>
            <w:r>
              <w:rPr>
                <w:rFonts w:eastAsiaTheme="minorEastAsia"/>
                <w:color w:val="000000" w:themeColor="text1"/>
                <w:szCs w:val="21"/>
              </w:rPr>
              <w:t>“</w:t>
            </w: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），历任研究</w:t>
            </w:r>
            <w:r>
              <w:rPr>
                <w:rFonts w:eastAsiaTheme="minorEastAsia"/>
                <w:color w:val="000000" w:themeColor="text1"/>
                <w:szCs w:val="21"/>
              </w:rPr>
              <w:lastRenderedPageBreak/>
              <w:t>员、投资经理助理、投资经理，现任国际投资部基金经理助理。</w:t>
            </w:r>
          </w:p>
        </w:tc>
      </w:tr>
    </w:tbl>
    <w:p w:rsidR="00A33F65" w:rsidRDefault="00EC6C0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w:t>
      </w:r>
      <w:r>
        <w:rPr>
          <w:rFonts w:eastAsiaTheme="minorEastAsia"/>
          <w:color w:val="000000" w:themeColor="text1"/>
          <w:kern w:val="0"/>
          <w:szCs w:val="21"/>
        </w:rPr>
        <w:t xml:space="preserve">1. </w:t>
      </w:r>
      <w:r>
        <w:rPr>
          <w:rFonts w:eastAsiaTheme="minorEastAsia"/>
          <w:color w:val="000000" w:themeColor="text1"/>
          <w:kern w:val="0"/>
          <w:szCs w:val="21"/>
        </w:rPr>
        <w:t>任职日期和离任日期均指根据公司决定确定的聘任日期和解聘日期。</w:t>
      </w:r>
    </w:p>
    <w:p w:rsidR="00A33F65" w:rsidRDefault="00EC6C0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张军先生为本基金首任基金经理，其任职日期为本基金基金合同生效之日；</w:t>
      </w:r>
    </w:p>
    <w:p w:rsidR="007B62FA" w:rsidRPr="006017C4" w:rsidRDefault="007B62FA" w:rsidP="00E70468">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 xml:space="preserve">3. </w:t>
      </w:r>
      <w:r w:rsidRPr="006017C4">
        <w:rPr>
          <w:rFonts w:eastAsiaTheme="minorEastAsia"/>
          <w:color w:val="000000" w:themeColor="text1"/>
          <w:kern w:val="0"/>
          <w:szCs w:val="21"/>
        </w:rPr>
        <w:t>证券从业的含义遵从行业协会《证券业从业人员资格管理办法》的相关规定。</w:t>
      </w:r>
    </w:p>
    <w:p w:rsidR="00FE353E" w:rsidRPr="006017C4" w:rsidRDefault="00FE353E" w:rsidP="00FE353E">
      <w:pPr>
        <w:autoSpaceDE w:val="0"/>
        <w:autoSpaceDN w:val="0"/>
        <w:adjustRightInd w:val="0"/>
        <w:spacing w:beforeLines="100" w:before="312" w:line="360" w:lineRule="auto"/>
        <w:jc w:val="left"/>
        <w:rPr>
          <w:rFonts w:eastAsiaTheme="minorEastAsia"/>
          <w:b/>
          <w:color w:val="000000" w:themeColor="text1"/>
          <w:kern w:val="0"/>
          <w:szCs w:val="21"/>
        </w:rPr>
      </w:pPr>
      <w:bookmarkStart w:id="99" w:name="_Hlk44921484"/>
      <w:bookmarkStart w:id="100" w:name="_Hlk60149660"/>
      <w:r w:rsidRPr="006017C4">
        <w:rPr>
          <w:rFonts w:eastAsiaTheme="minorEastAsia"/>
          <w:b/>
          <w:color w:val="000000" w:themeColor="text1"/>
          <w:kern w:val="0"/>
          <w:szCs w:val="21"/>
        </w:rPr>
        <w:t xml:space="preserve">4.1.3 </w:t>
      </w:r>
      <w:r w:rsidRPr="006017C4">
        <w:rPr>
          <w:rFonts w:eastAsiaTheme="minorEastAsia" w:hint="eastAsia"/>
          <w:b/>
          <w:color w:val="000000" w:themeColor="text1"/>
          <w:kern w:val="0"/>
          <w:szCs w:val="21"/>
        </w:rPr>
        <w:t>期末兼任私募资产管理计划投资经理的基金经理同时管理的产品情况</w:t>
      </w:r>
      <w:bookmarkEnd w:id="99"/>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6017C4" w:rsidRPr="006017C4" w:rsidTr="00FE353E">
        <w:tc>
          <w:tcPr>
            <w:tcW w:w="959"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adjustRightInd w:val="0"/>
              <w:snapToGrid w:val="0"/>
              <w:spacing w:line="300" w:lineRule="exact"/>
              <w:jc w:val="center"/>
              <w:rPr>
                <w:rFonts w:eastAsiaTheme="minorEastAsia"/>
                <w:color w:val="000000" w:themeColor="text1"/>
                <w:szCs w:val="21"/>
              </w:rPr>
            </w:pPr>
            <w:r w:rsidRPr="006017C4">
              <w:rPr>
                <w:rFonts w:eastAsiaTheme="minorEastAsia" w:hint="eastAsia"/>
                <w:color w:val="000000" w:themeColor="text1"/>
                <w:szCs w:val="21"/>
              </w:rPr>
              <w:t>姓名</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adjustRightInd w:val="0"/>
              <w:snapToGrid w:val="0"/>
              <w:spacing w:line="300" w:lineRule="exact"/>
              <w:jc w:val="center"/>
              <w:rPr>
                <w:rFonts w:eastAsiaTheme="minorEastAsia"/>
                <w:color w:val="000000" w:themeColor="text1"/>
                <w:szCs w:val="21"/>
              </w:rPr>
            </w:pPr>
            <w:r w:rsidRPr="006017C4">
              <w:rPr>
                <w:rFonts w:eastAsiaTheme="minorEastAsia" w:hint="eastAsia"/>
                <w:color w:val="000000" w:themeColor="text1"/>
                <w:szCs w:val="21"/>
              </w:rPr>
              <w:t>产品类型</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adjustRightInd w:val="0"/>
              <w:snapToGrid w:val="0"/>
              <w:spacing w:line="300" w:lineRule="exact"/>
              <w:jc w:val="center"/>
              <w:rPr>
                <w:rFonts w:eastAsiaTheme="minorEastAsia"/>
                <w:color w:val="000000" w:themeColor="text1"/>
                <w:szCs w:val="21"/>
              </w:rPr>
            </w:pPr>
            <w:r w:rsidRPr="006017C4">
              <w:rPr>
                <w:rFonts w:eastAsiaTheme="minorEastAsia" w:hint="eastAsia"/>
                <w:color w:val="000000" w:themeColor="text1"/>
                <w:szCs w:val="21"/>
              </w:rPr>
              <w:t>产品数量（只）</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adjustRightInd w:val="0"/>
              <w:snapToGrid w:val="0"/>
              <w:spacing w:line="300" w:lineRule="exact"/>
              <w:jc w:val="center"/>
              <w:rPr>
                <w:rFonts w:eastAsiaTheme="minorEastAsia"/>
                <w:color w:val="000000" w:themeColor="text1"/>
                <w:szCs w:val="21"/>
              </w:rPr>
            </w:pPr>
            <w:r w:rsidRPr="006017C4">
              <w:rPr>
                <w:rFonts w:eastAsiaTheme="minorEastAsia" w:hint="eastAsia"/>
                <w:color w:val="000000" w:themeColor="text1"/>
                <w:szCs w:val="21"/>
              </w:rPr>
              <w:t>资产净值</w:t>
            </w:r>
            <w:r w:rsidRPr="006017C4">
              <w:rPr>
                <w:rFonts w:eastAsiaTheme="minorEastAsia"/>
                <w:color w:val="000000" w:themeColor="text1"/>
                <w:szCs w:val="21"/>
              </w:rPr>
              <w:t>(</w:t>
            </w:r>
            <w:r w:rsidRPr="006017C4">
              <w:rPr>
                <w:rFonts w:eastAsiaTheme="minorEastAsia" w:hint="eastAsia"/>
                <w:color w:val="000000" w:themeColor="text1"/>
                <w:szCs w:val="21"/>
              </w:rPr>
              <w:t>元</w:t>
            </w:r>
            <w:r w:rsidRPr="006017C4">
              <w:rPr>
                <w:rFonts w:eastAsiaTheme="minorEastAsia"/>
                <w:color w:val="000000" w:themeColor="text1"/>
                <w:szCs w:val="21"/>
              </w:rPr>
              <w:t>)</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center"/>
              <w:rPr>
                <w:rFonts w:eastAsiaTheme="minorEastAsia"/>
                <w:color w:val="000000" w:themeColor="text1"/>
                <w:szCs w:val="21"/>
              </w:rPr>
            </w:pPr>
            <w:r w:rsidRPr="006017C4">
              <w:rPr>
                <w:rFonts w:eastAsiaTheme="minorEastAsia" w:hint="eastAsia"/>
                <w:color w:val="000000" w:themeColor="text1"/>
                <w:szCs w:val="21"/>
              </w:rPr>
              <w:t>任职时间</w:t>
            </w:r>
          </w:p>
        </w:tc>
      </w:tr>
      <w:tr w:rsidR="006017C4" w:rsidRPr="006017C4" w:rsidTr="00FE353E">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center"/>
              <w:rPr>
                <w:rFonts w:eastAsiaTheme="minorEastAsia"/>
                <w:color w:val="000000" w:themeColor="text1"/>
                <w:kern w:val="0"/>
                <w:szCs w:val="21"/>
              </w:rPr>
            </w:pPr>
            <w:r w:rsidRPr="006017C4">
              <w:rPr>
                <w:rFonts w:eastAsiaTheme="minorEastAsia"/>
                <w:color w:val="000000" w:themeColor="text1"/>
                <w:szCs w:val="21"/>
              </w:rPr>
              <w:t>张军</w:t>
            </w:r>
          </w:p>
        </w:tc>
        <w:tc>
          <w:tcPr>
            <w:tcW w:w="2410" w:type="dxa"/>
            <w:tcBorders>
              <w:top w:val="single" w:sz="4" w:space="0" w:color="000000"/>
              <w:left w:val="single" w:sz="4" w:space="0" w:color="000000"/>
              <w:bottom w:val="single" w:sz="4" w:space="0" w:color="000000"/>
              <w:right w:val="single" w:sz="4" w:space="0" w:color="000000"/>
            </w:tcBorders>
            <w:hideMark/>
          </w:tcPr>
          <w:p w:rsidR="00FE353E" w:rsidRPr="006017C4" w:rsidRDefault="00FE353E">
            <w:pPr>
              <w:widowControl/>
              <w:jc w:val="left"/>
              <w:rPr>
                <w:rFonts w:eastAsiaTheme="minorEastAsia"/>
                <w:color w:val="000000" w:themeColor="text1"/>
                <w:kern w:val="0"/>
                <w:szCs w:val="21"/>
              </w:rPr>
            </w:pPr>
            <w:r w:rsidRPr="006017C4">
              <w:rPr>
                <w:rFonts w:eastAsiaTheme="minorEastAsia" w:hint="eastAsia"/>
                <w:color w:val="000000" w:themeColor="text1"/>
                <w:szCs w:val="21"/>
              </w:rPr>
              <w:t>公募基金</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center"/>
              <w:rPr>
                <w:rFonts w:eastAsiaTheme="minorEastAsia"/>
                <w:color w:val="000000" w:themeColor="text1"/>
                <w:kern w:val="0"/>
                <w:szCs w:val="21"/>
              </w:rPr>
            </w:pPr>
            <w:r w:rsidRPr="006017C4">
              <w:rPr>
                <w:rFonts w:eastAsiaTheme="minorEastAsia"/>
                <w:color w:val="000000" w:themeColor="text1"/>
                <w:szCs w:val="21"/>
              </w:rPr>
              <w:t>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right"/>
              <w:rPr>
                <w:rFonts w:eastAsiaTheme="minorEastAsia"/>
                <w:color w:val="000000" w:themeColor="text1"/>
                <w:kern w:val="0"/>
                <w:szCs w:val="21"/>
              </w:rPr>
            </w:pPr>
            <w:r w:rsidRPr="006017C4">
              <w:rPr>
                <w:rFonts w:eastAsiaTheme="minorEastAsia"/>
                <w:color w:val="000000" w:themeColor="text1"/>
                <w:szCs w:val="21"/>
              </w:rPr>
              <w:t>5,345,137,401.59</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center"/>
              <w:rPr>
                <w:rFonts w:eastAsiaTheme="minorEastAsia"/>
                <w:color w:val="000000" w:themeColor="text1"/>
                <w:kern w:val="0"/>
                <w:szCs w:val="21"/>
              </w:rPr>
            </w:pPr>
            <w:r w:rsidRPr="006017C4">
              <w:rPr>
                <w:rFonts w:eastAsiaTheme="minorEastAsia"/>
                <w:color w:val="000000" w:themeColor="text1"/>
                <w:szCs w:val="21"/>
              </w:rPr>
              <w:t>2008-03-08</w:t>
            </w:r>
          </w:p>
        </w:tc>
      </w:tr>
      <w:tr w:rsidR="006017C4" w:rsidRPr="006017C4" w:rsidTr="00FE353E">
        <w:tc>
          <w:tcPr>
            <w:tcW w:w="9286" w:type="dxa"/>
            <w:vMerge/>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left"/>
              <w:rPr>
                <w:rFonts w:eastAsiaTheme="minorEastAsia"/>
                <w:color w:val="000000" w:themeColor="text1"/>
                <w:kern w:val="0"/>
                <w:szCs w:val="21"/>
              </w:rPr>
            </w:pPr>
          </w:p>
        </w:tc>
        <w:tc>
          <w:tcPr>
            <w:tcW w:w="2410" w:type="dxa"/>
            <w:tcBorders>
              <w:top w:val="single" w:sz="4" w:space="0" w:color="000000"/>
              <w:left w:val="single" w:sz="4" w:space="0" w:color="000000"/>
              <w:bottom w:val="single" w:sz="4" w:space="0" w:color="000000"/>
              <w:right w:val="single" w:sz="4" w:space="0" w:color="000000"/>
            </w:tcBorders>
            <w:hideMark/>
          </w:tcPr>
          <w:p w:rsidR="00FE353E" w:rsidRPr="006017C4" w:rsidRDefault="00FE353E">
            <w:pPr>
              <w:widowControl/>
              <w:jc w:val="left"/>
              <w:rPr>
                <w:rFonts w:eastAsiaTheme="minorEastAsia"/>
                <w:color w:val="000000" w:themeColor="text1"/>
                <w:kern w:val="0"/>
                <w:szCs w:val="21"/>
              </w:rPr>
            </w:pPr>
            <w:r w:rsidRPr="006017C4">
              <w:rPr>
                <w:rFonts w:eastAsiaTheme="minorEastAsia" w:hint="eastAsia"/>
                <w:color w:val="000000" w:themeColor="text1"/>
                <w:szCs w:val="21"/>
              </w:rPr>
              <w:t>私募资产管理计划</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center"/>
              <w:rPr>
                <w:rFonts w:eastAsiaTheme="minorEastAsia"/>
                <w:color w:val="000000" w:themeColor="text1"/>
                <w:kern w:val="0"/>
                <w:szCs w:val="21"/>
              </w:rPr>
            </w:pPr>
            <w:r w:rsidRPr="006017C4">
              <w:rPr>
                <w:rFonts w:eastAsiaTheme="minorEastAsia"/>
                <w:color w:val="000000" w:themeColor="text1"/>
                <w:szCs w:val="21"/>
              </w:rPr>
              <w:t>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right"/>
              <w:rPr>
                <w:rFonts w:eastAsiaTheme="minorEastAsia"/>
                <w:color w:val="000000" w:themeColor="text1"/>
                <w:kern w:val="0"/>
                <w:szCs w:val="21"/>
              </w:rPr>
            </w:pPr>
            <w:r w:rsidRPr="006017C4">
              <w:rPr>
                <w:rFonts w:eastAsiaTheme="minorEastAsia"/>
                <w:color w:val="000000" w:themeColor="text1"/>
                <w:szCs w:val="21"/>
              </w:rPr>
              <w:t>29,158,596.42</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center"/>
              <w:rPr>
                <w:rFonts w:eastAsiaTheme="minorEastAsia"/>
                <w:color w:val="000000" w:themeColor="text1"/>
                <w:kern w:val="0"/>
                <w:szCs w:val="21"/>
              </w:rPr>
            </w:pPr>
            <w:r w:rsidRPr="006017C4">
              <w:rPr>
                <w:rFonts w:eastAsiaTheme="minorEastAsia"/>
                <w:color w:val="000000" w:themeColor="text1"/>
                <w:szCs w:val="21"/>
              </w:rPr>
              <w:t>2021-07-09</w:t>
            </w:r>
          </w:p>
        </w:tc>
      </w:tr>
      <w:tr w:rsidR="006017C4" w:rsidRPr="006017C4" w:rsidTr="00FE353E">
        <w:tc>
          <w:tcPr>
            <w:tcW w:w="9286" w:type="dxa"/>
            <w:vMerge/>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left"/>
              <w:rPr>
                <w:rFonts w:eastAsiaTheme="minorEastAsia"/>
                <w:color w:val="000000" w:themeColor="text1"/>
                <w:kern w:val="0"/>
                <w:szCs w:val="21"/>
              </w:rPr>
            </w:pPr>
          </w:p>
        </w:tc>
        <w:tc>
          <w:tcPr>
            <w:tcW w:w="2410" w:type="dxa"/>
            <w:tcBorders>
              <w:top w:val="single" w:sz="4" w:space="0" w:color="000000"/>
              <w:left w:val="single" w:sz="4" w:space="0" w:color="000000"/>
              <w:bottom w:val="single" w:sz="4" w:space="0" w:color="000000"/>
              <w:right w:val="single" w:sz="4" w:space="0" w:color="000000"/>
            </w:tcBorders>
            <w:hideMark/>
          </w:tcPr>
          <w:p w:rsidR="00FE353E" w:rsidRPr="006017C4" w:rsidRDefault="00FE353E">
            <w:pPr>
              <w:widowControl/>
              <w:jc w:val="left"/>
              <w:rPr>
                <w:rFonts w:eastAsiaTheme="minorEastAsia"/>
                <w:color w:val="000000" w:themeColor="text1"/>
                <w:szCs w:val="21"/>
              </w:rPr>
            </w:pPr>
            <w:r w:rsidRPr="006017C4">
              <w:rPr>
                <w:rFonts w:eastAsiaTheme="minorEastAsia" w:hint="eastAsia"/>
                <w:color w:val="000000" w:themeColor="text1"/>
                <w:szCs w:val="21"/>
              </w:rPr>
              <w:t>其他组合</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jc w:val="center"/>
              <w:rPr>
                <w:rFonts w:eastAsiaTheme="minorEastAsia"/>
                <w:color w:val="000000" w:themeColor="text1"/>
                <w:szCs w:val="21"/>
              </w:rPr>
            </w:pPr>
            <w:r w:rsidRPr="006017C4">
              <w:rPr>
                <w:rFonts w:eastAsiaTheme="minorEastAsia"/>
                <w:color w:val="000000" w:themeColor="text1"/>
                <w:szCs w:val="21"/>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jc w:val="right"/>
              <w:rPr>
                <w:rFonts w:eastAsiaTheme="minorEastAsia"/>
                <w:color w:val="000000" w:themeColor="text1"/>
                <w:szCs w:val="21"/>
              </w:rPr>
            </w:pPr>
            <w:r w:rsidRPr="006017C4">
              <w:rPr>
                <w:rFonts w:eastAsiaTheme="minorEastAsia"/>
                <w:color w:val="000000" w:themeColor="text1"/>
                <w:szCs w:val="21"/>
              </w:rPr>
              <w:t>-</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jc w:val="center"/>
              <w:rPr>
                <w:rFonts w:eastAsiaTheme="minorEastAsia"/>
                <w:color w:val="000000" w:themeColor="text1"/>
                <w:szCs w:val="21"/>
              </w:rPr>
            </w:pPr>
            <w:r w:rsidRPr="006017C4">
              <w:rPr>
                <w:rFonts w:eastAsiaTheme="minorEastAsia"/>
                <w:color w:val="000000" w:themeColor="text1"/>
                <w:szCs w:val="21"/>
              </w:rPr>
              <w:t>-</w:t>
            </w:r>
          </w:p>
        </w:tc>
      </w:tr>
      <w:tr w:rsidR="006017C4" w:rsidRPr="006017C4" w:rsidTr="00FE353E">
        <w:tc>
          <w:tcPr>
            <w:tcW w:w="9286" w:type="dxa"/>
            <w:vMerge/>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left"/>
              <w:rPr>
                <w:rFonts w:eastAsiaTheme="minorEastAsia"/>
                <w:color w:val="000000" w:themeColor="text1"/>
                <w:kern w:val="0"/>
                <w:szCs w:val="21"/>
              </w:rPr>
            </w:pPr>
          </w:p>
        </w:tc>
        <w:tc>
          <w:tcPr>
            <w:tcW w:w="2410" w:type="dxa"/>
            <w:tcBorders>
              <w:top w:val="single" w:sz="4" w:space="0" w:color="000000"/>
              <w:left w:val="single" w:sz="4" w:space="0" w:color="000000"/>
              <w:bottom w:val="single" w:sz="4" w:space="0" w:color="000000"/>
              <w:right w:val="single" w:sz="4" w:space="0" w:color="000000"/>
            </w:tcBorders>
            <w:hideMark/>
          </w:tcPr>
          <w:p w:rsidR="00FE353E" w:rsidRPr="006017C4" w:rsidRDefault="00FE353E">
            <w:pPr>
              <w:widowControl/>
              <w:jc w:val="left"/>
              <w:rPr>
                <w:rFonts w:eastAsiaTheme="minorEastAsia"/>
                <w:color w:val="000000" w:themeColor="text1"/>
                <w:szCs w:val="21"/>
              </w:rPr>
            </w:pPr>
            <w:r w:rsidRPr="006017C4">
              <w:rPr>
                <w:rFonts w:eastAsiaTheme="minorEastAsia" w:hint="eastAsia"/>
                <w:color w:val="000000" w:themeColor="text1"/>
                <w:szCs w:val="21"/>
              </w:rPr>
              <w:t>合计</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jc w:val="center"/>
              <w:rPr>
                <w:rFonts w:eastAsiaTheme="minorEastAsia"/>
                <w:color w:val="000000" w:themeColor="text1"/>
                <w:szCs w:val="21"/>
              </w:rPr>
            </w:pPr>
            <w:r w:rsidRPr="006017C4">
              <w:rPr>
                <w:rFonts w:eastAsiaTheme="minorEastAsia"/>
                <w:color w:val="000000" w:themeColor="text1"/>
                <w:szCs w:val="21"/>
              </w:rPr>
              <w:t>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jc w:val="right"/>
              <w:rPr>
                <w:rFonts w:eastAsiaTheme="minorEastAsia"/>
                <w:color w:val="000000" w:themeColor="text1"/>
                <w:szCs w:val="21"/>
              </w:rPr>
            </w:pPr>
            <w:r w:rsidRPr="006017C4">
              <w:rPr>
                <w:rFonts w:eastAsiaTheme="minorEastAsia"/>
                <w:color w:val="000000" w:themeColor="text1"/>
                <w:szCs w:val="21"/>
              </w:rPr>
              <w:t>5,374,295,998.01</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jc w:val="center"/>
              <w:rPr>
                <w:rFonts w:eastAsiaTheme="minorEastAsia"/>
                <w:color w:val="000000" w:themeColor="text1"/>
                <w:szCs w:val="21"/>
              </w:rPr>
            </w:pPr>
            <w:r w:rsidRPr="006017C4">
              <w:rPr>
                <w:rFonts w:eastAsiaTheme="minorEastAsia"/>
                <w:color w:val="000000" w:themeColor="text1"/>
                <w:szCs w:val="21"/>
              </w:rPr>
              <w:t>-</w:t>
            </w:r>
          </w:p>
        </w:tc>
      </w:tr>
    </w:tbl>
    <w:p w:rsidR="00FE353E" w:rsidRPr="006017C4" w:rsidRDefault="00FE353E" w:rsidP="00FE353E">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 xml:space="preserve">4.1.4 </w:t>
      </w:r>
      <w:r w:rsidRPr="006017C4">
        <w:rPr>
          <w:rFonts w:eastAsiaTheme="minorEastAsia" w:hint="eastAsia"/>
          <w:b/>
          <w:color w:val="000000" w:themeColor="text1"/>
          <w:kern w:val="0"/>
          <w:szCs w:val="21"/>
        </w:rPr>
        <w:t>基金经理薪酬机制</w:t>
      </w:r>
    </w:p>
    <w:p w:rsidR="00FE353E" w:rsidRPr="006017C4" w:rsidRDefault="00FE353E" w:rsidP="00FE353E">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兼任基金经理所管理的私募资产管理计划浮动管理费或产品业绩表现不直接与兼任基金经理薪酬激励挂钩。公司根据实际情况对基金经理的公募产品及兼任管理的私募资产管理计划分别进行考核，根据考核结果，同时参考公司经营业绩、外部行业水平等多重因素，对薪酬激励进行综合评定和调整。</w:t>
      </w:r>
    </w:p>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01" w:name="_Toc224618356"/>
      <w:bookmarkStart w:id="102" w:name="_Toc235605685"/>
      <w:bookmarkStart w:id="103" w:name="_Toc286929733"/>
      <w:bookmarkStart w:id="104" w:name="_Toc352255973"/>
      <w:bookmarkStart w:id="105" w:name="_Toc352256041"/>
      <w:bookmarkStart w:id="106" w:name="_Toc352331219"/>
      <w:bookmarkStart w:id="107" w:name="_Toc362423997"/>
      <w:bookmarkStart w:id="108" w:name="_Toc161906846"/>
      <w:bookmarkEnd w:id="100"/>
      <w:r w:rsidRPr="006017C4">
        <w:rPr>
          <w:rFonts w:ascii="Times New Roman" w:eastAsiaTheme="minorEastAsia" w:hAnsi="Times New Roman"/>
          <w:color w:val="000000" w:themeColor="text1"/>
          <w:kern w:val="0"/>
          <w:sz w:val="21"/>
          <w:szCs w:val="21"/>
        </w:rPr>
        <w:t>4.2</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境外投资顾问为本基金提供投资建议的主要成员简介</w:t>
      </w:r>
      <w:bookmarkEnd w:id="101"/>
      <w:bookmarkEnd w:id="102"/>
      <w:bookmarkEnd w:id="103"/>
      <w:bookmarkEnd w:id="104"/>
      <w:bookmarkEnd w:id="105"/>
      <w:bookmarkEnd w:id="106"/>
      <w:bookmarkEnd w:id="107"/>
      <w:bookmarkEnd w:id="108"/>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410"/>
        <w:gridCol w:w="1417"/>
        <w:gridCol w:w="3935"/>
      </w:tblGrid>
      <w:tr w:rsidR="006017C4" w:rsidRPr="006017C4" w:rsidTr="00E70468">
        <w:tc>
          <w:tcPr>
            <w:tcW w:w="1526"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姓名</w:t>
            </w:r>
          </w:p>
        </w:tc>
        <w:tc>
          <w:tcPr>
            <w:tcW w:w="241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在境外投资顾问所任职务</w:t>
            </w:r>
          </w:p>
        </w:tc>
        <w:tc>
          <w:tcPr>
            <w:tcW w:w="1417"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证券从业年限</w:t>
            </w:r>
          </w:p>
        </w:tc>
        <w:tc>
          <w:tcPr>
            <w:tcW w:w="3935"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说明</w:t>
            </w:r>
          </w:p>
        </w:tc>
      </w:tr>
      <w:tr w:rsidR="00A33F65">
        <w:tc>
          <w:tcPr>
            <w:tcW w:w="1526" w:type="dxa"/>
            <w:vAlign w:val="center"/>
          </w:tcPr>
          <w:p w:rsidR="00A33F65" w:rsidRDefault="00EC6C01">
            <w:pPr>
              <w:jc w:val="center"/>
            </w:pPr>
            <w:r>
              <w:rPr>
                <w:rFonts w:eastAsiaTheme="minorEastAsia"/>
                <w:color w:val="000000" w:themeColor="text1"/>
                <w:szCs w:val="21"/>
              </w:rPr>
              <w:t>水泽祥一</w:t>
            </w:r>
          </w:p>
        </w:tc>
        <w:tc>
          <w:tcPr>
            <w:tcW w:w="2410" w:type="dxa"/>
            <w:vAlign w:val="center"/>
          </w:tcPr>
          <w:p w:rsidR="00A33F65" w:rsidRDefault="00EC6C01">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亚太</w:t>
            </w:r>
            <w:r>
              <w:rPr>
                <w:rFonts w:eastAsiaTheme="minorEastAsia"/>
                <w:color w:val="000000" w:themeColor="text1"/>
                <w:szCs w:val="21"/>
              </w:rPr>
              <w:t>)</w:t>
            </w:r>
            <w:r>
              <w:rPr>
                <w:rFonts w:eastAsiaTheme="minorEastAsia"/>
                <w:color w:val="000000" w:themeColor="text1"/>
                <w:szCs w:val="21"/>
              </w:rPr>
              <w:t>董事总经理，日本股票专家，新兴市场和亚太地区（</w:t>
            </w:r>
            <w:r>
              <w:rPr>
                <w:rFonts w:eastAsiaTheme="minorEastAsia"/>
                <w:color w:val="000000" w:themeColor="text1"/>
                <w:szCs w:val="21"/>
              </w:rPr>
              <w:t>EMAP</w:t>
            </w:r>
            <w:r>
              <w:rPr>
                <w:rFonts w:eastAsiaTheme="minorEastAsia"/>
                <w:color w:val="000000" w:themeColor="text1"/>
                <w:szCs w:val="21"/>
              </w:rPr>
              <w:t>）股票团队中日本股票团队的负责人</w:t>
            </w:r>
          </w:p>
        </w:tc>
        <w:tc>
          <w:tcPr>
            <w:tcW w:w="1417" w:type="dxa"/>
            <w:vAlign w:val="center"/>
          </w:tcPr>
          <w:p w:rsidR="00A33F65" w:rsidRDefault="00EC6C01">
            <w:pPr>
              <w:jc w:val="center"/>
            </w:pPr>
            <w:r>
              <w:rPr>
                <w:rFonts w:eastAsiaTheme="minorEastAsia"/>
                <w:color w:val="000000" w:themeColor="text1"/>
                <w:szCs w:val="21"/>
              </w:rPr>
              <w:t>31</w:t>
            </w:r>
            <w:r>
              <w:rPr>
                <w:rFonts w:eastAsiaTheme="minorEastAsia"/>
                <w:color w:val="000000" w:themeColor="text1"/>
                <w:szCs w:val="21"/>
              </w:rPr>
              <w:t>年</w:t>
            </w:r>
          </w:p>
        </w:tc>
        <w:tc>
          <w:tcPr>
            <w:tcW w:w="3935" w:type="dxa"/>
            <w:vAlign w:val="center"/>
          </w:tcPr>
          <w:p w:rsidR="00A33F65" w:rsidRDefault="00EC6C01">
            <w:pPr>
              <w:jc w:val="left"/>
            </w:pPr>
            <w:r>
              <w:rPr>
                <w:rFonts w:eastAsiaTheme="minorEastAsia"/>
                <w:color w:val="000000" w:themeColor="text1"/>
                <w:szCs w:val="21"/>
              </w:rPr>
              <w:t>水泽祥一，董事总经理，是日本股票专家，也是新兴市场和亚太地区（</w:t>
            </w:r>
            <w:r>
              <w:rPr>
                <w:rFonts w:eastAsiaTheme="minorEastAsia"/>
                <w:color w:val="000000" w:themeColor="text1"/>
                <w:szCs w:val="21"/>
              </w:rPr>
              <w:t>EMAP</w:t>
            </w:r>
            <w:r>
              <w:rPr>
                <w:rFonts w:eastAsiaTheme="minorEastAsia"/>
                <w:color w:val="000000" w:themeColor="text1"/>
                <w:szCs w:val="21"/>
              </w:rPr>
              <w:t>）股票团队中日本股票团队的负责人。他常驻日本，负责管理在香港和东京的日本股票投资组合管理团队。水泽祥一于</w:t>
            </w:r>
            <w:r>
              <w:rPr>
                <w:rFonts w:eastAsiaTheme="minorEastAsia"/>
                <w:color w:val="000000" w:themeColor="text1"/>
                <w:szCs w:val="21"/>
              </w:rPr>
              <w:t>1997</w:t>
            </w:r>
            <w:r>
              <w:rPr>
                <w:rFonts w:eastAsiaTheme="minorEastAsia"/>
                <w:color w:val="000000" w:themeColor="text1"/>
                <w:szCs w:val="21"/>
              </w:rPr>
              <w:t>年加入公司，担任负责日本养老金基金的市场经理。他于</w:t>
            </w:r>
            <w:r>
              <w:rPr>
                <w:rFonts w:eastAsiaTheme="minorEastAsia"/>
                <w:color w:val="000000" w:themeColor="text1"/>
                <w:szCs w:val="21"/>
              </w:rPr>
              <w:t>2000</w:t>
            </w:r>
            <w:r>
              <w:rPr>
                <w:rFonts w:eastAsiaTheme="minorEastAsia"/>
                <w:color w:val="000000" w:themeColor="text1"/>
                <w:szCs w:val="21"/>
              </w:rPr>
              <w:t>年调入日本投资组合团队，并于</w:t>
            </w:r>
            <w:r>
              <w:rPr>
                <w:rFonts w:eastAsiaTheme="minorEastAsia"/>
                <w:color w:val="000000" w:themeColor="text1"/>
                <w:szCs w:val="21"/>
              </w:rPr>
              <w:t>2010</w:t>
            </w:r>
            <w:r>
              <w:rPr>
                <w:rFonts w:eastAsiaTheme="minorEastAsia"/>
                <w:color w:val="000000" w:themeColor="text1"/>
                <w:szCs w:val="21"/>
              </w:rPr>
              <w:t>年担任现职。在加入公司之前，水泽祥一在芬兰邮政银行（</w:t>
            </w:r>
            <w:r>
              <w:rPr>
                <w:rFonts w:eastAsiaTheme="minorEastAsia"/>
                <w:color w:val="000000" w:themeColor="text1"/>
                <w:szCs w:val="21"/>
              </w:rPr>
              <w:t>Postipankki</w:t>
            </w:r>
            <w:r>
              <w:rPr>
                <w:rFonts w:eastAsiaTheme="minorEastAsia"/>
                <w:color w:val="000000" w:themeColor="text1"/>
                <w:szCs w:val="21"/>
              </w:rPr>
              <w:t>）担任了四年的东京资本市场代表。他于</w:t>
            </w:r>
            <w:r>
              <w:rPr>
                <w:rFonts w:eastAsiaTheme="minorEastAsia"/>
                <w:color w:val="000000" w:themeColor="text1"/>
                <w:szCs w:val="21"/>
              </w:rPr>
              <w:t>1989</w:t>
            </w:r>
            <w:r>
              <w:rPr>
                <w:rFonts w:eastAsiaTheme="minorEastAsia"/>
                <w:color w:val="000000" w:themeColor="text1"/>
                <w:szCs w:val="21"/>
              </w:rPr>
              <w:t>年在三菱汽车公司开始其职业生涯。水泽祥一获得了早稻田大学（</w:t>
            </w:r>
            <w:r>
              <w:rPr>
                <w:rFonts w:eastAsiaTheme="minorEastAsia"/>
                <w:color w:val="000000" w:themeColor="text1"/>
                <w:szCs w:val="21"/>
              </w:rPr>
              <w:t>Waseda University</w:t>
            </w:r>
            <w:r>
              <w:rPr>
                <w:rFonts w:eastAsiaTheme="minorEastAsia"/>
                <w:color w:val="000000" w:themeColor="text1"/>
                <w:szCs w:val="21"/>
              </w:rPr>
              <w:t>）政治科学和经济学学士学位，以及西蒙弗雷泽大学（</w:t>
            </w:r>
            <w:r>
              <w:rPr>
                <w:rFonts w:eastAsiaTheme="minorEastAsia"/>
                <w:color w:val="000000" w:themeColor="text1"/>
                <w:szCs w:val="21"/>
              </w:rPr>
              <w:t>Simon Fraser University</w:t>
            </w:r>
            <w:r>
              <w:rPr>
                <w:rFonts w:eastAsiaTheme="minorEastAsia"/>
                <w:color w:val="000000" w:themeColor="text1"/>
                <w:szCs w:val="21"/>
              </w:rPr>
              <w:t>）的工商管理硕士学位。</w:t>
            </w:r>
          </w:p>
        </w:tc>
      </w:tr>
      <w:tr w:rsidR="00A33F65">
        <w:tc>
          <w:tcPr>
            <w:tcW w:w="1526" w:type="dxa"/>
            <w:vAlign w:val="center"/>
          </w:tcPr>
          <w:p w:rsidR="00A33F65" w:rsidRDefault="00EC6C01">
            <w:pPr>
              <w:jc w:val="center"/>
            </w:pPr>
            <w:r>
              <w:rPr>
                <w:rFonts w:eastAsiaTheme="minorEastAsia"/>
                <w:color w:val="000000" w:themeColor="text1"/>
                <w:szCs w:val="21"/>
              </w:rPr>
              <w:t>Julian Wong</w:t>
            </w:r>
          </w:p>
        </w:tc>
        <w:tc>
          <w:tcPr>
            <w:tcW w:w="2410" w:type="dxa"/>
            <w:vAlign w:val="center"/>
          </w:tcPr>
          <w:p w:rsidR="00A33F65" w:rsidRDefault="00EC6C01">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亚太</w:t>
            </w:r>
            <w:r>
              <w:rPr>
                <w:rFonts w:eastAsiaTheme="minorEastAsia"/>
                <w:color w:val="000000" w:themeColor="text1"/>
                <w:szCs w:val="21"/>
              </w:rPr>
              <w:t>)</w:t>
            </w:r>
            <w:r>
              <w:rPr>
                <w:rFonts w:eastAsiaTheme="minorEastAsia"/>
                <w:color w:val="000000" w:themeColor="text1"/>
                <w:szCs w:val="21"/>
              </w:rPr>
              <w:t>副</w:t>
            </w:r>
            <w:r>
              <w:rPr>
                <w:rFonts w:eastAsiaTheme="minorEastAsia"/>
                <w:color w:val="000000" w:themeColor="text1"/>
                <w:szCs w:val="21"/>
              </w:rPr>
              <w:lastRenderedPageBreak/>
              <w:t>总裁，新兴市场和亚太地区（</w:t>
            </w:r>
            <w:r>
              <w:rPr>
                <w:rFonts w:eastAsiaTheme="minorEastAsia"/>
                <w:color w:val="000000" w:themeColor="text1"/>
                <w:szCs w:val="21"/>
              </w:rPr>
              <w:t>EMAP</w:t>
            </w:r>
            <w:r>
              <w:rPr>
                <w:rFonts w:eastAsiaTheme="minorEastAsia"/>
                <w:color w:val="000000" w:themeColor="text1"/>
                <w:szCs w:val="21"/>
              </w:rPr>
              <w:t>）股票团队中亚太股票的产品分析师</w:t>
            </w:r>
          </w:p>
        </w:tc>
        <w:tc>
          <w:tcPr>
            <w:tcW w:w="1417" w:type="dxa"/>
            <w:vAlign w:val="center"/>
          </w:tcPr>
          <w:p w:rsidR="00A33F65" w:rsidRDefault="00EC6C01">
            <w:pPr>
              <w:jc w:val="center"/>
            </w:pPr>
            <w:r>
              <w:rPr>
                <w:rFonts w:eastAsiaTheme="minorEastAsia"/>
                <w:color w:val="000000" w:themeColor="text1"/>
                <w:szCs w:val="21"/>
              </w:rPr>
              <w:lastRenderedPageBreak/>
              <w:t>14</w:t>
            </w:r>
            <w:r>
              <w:rPr>
                <w:rFonts w:eastAsiaTheme="minorEastAsia"/>
                <w:color w:val="000000" w:themeColor="text1"/>
                <w:szCs w:val="21"/>
              </w:rPr>
              <w:t>年</w:t>
            </w:r>
          </w:p>
        </w:tc>
        <w:tc>
          <w:tcPr>
            <w:tcW w:w="3935" w:type="dxa"/>
            <w:vAlign w:val="center"/>
          </w:tcPr>
          <w:p w:rsidR="00A33F65" w:rsidRDefault="00EC6C01">
            <w:pPr>
              <w:jc w:val="left"/>
            </w:pPr>
            <w:r>
              <w:rPr>
                <w:rFonts w:eastAsiaTheme="minorEastAsia"/>
                <w:color w:val="000000" w:themeColor="text1"/>
                <w:szCs w:val="21"/>
              </w:rPr>
              <w:t>Julian Wong</w:t>
            </w:r>
            <w:r>
              <w:rPr>
                <w:rFonts w:eastAsiaTheme="minorEastAsia"/>
                <w:color w:val="000000" w:themeColor="text1"/>
                <w:szCs w:val="21"/>
              </w:rPr>
              <w:t>，副总裁，是新兴市场和亚太</w:t>
            </w:r>
            <w:r>
              <w:rPr>
                <w:rFonts w:eastAsiaTheme="minorEastAsia"/>
                <w:color w:val="000000" w:themeColor="text1"/>
                <w:szCs w:val="21"/>
              </w:rPr>
              <w:lastRenderedPageBreak/>
              <w:t>地区（</w:t>
            </w:r>
            <w:r>
              <w:rPr>
                <w:rFonts w:eastAsiaTheme="minorEastAsia"/>
                <w:color w:val="000000" w:themeColor="text1"/>
                <w:szCs w:val="21"/>
              </w:rPr>
              <w:t>EMAP</w:t>
            </w:r>
            <w:r>
              <w:rPr>
                <w:rFonts w:eastAsiaTheme="minorEastAsia"/>
                <w:color w:val="000000" w:themeColor="text1"/>
                <w:szCs w:val="21"/>
              </w:rPr>
              <w:t>）股票团队中亚太股票的产品分析师。他常驻香港，于</w:t>
            </w:r>
            <w:r>
              <w:rPr>
                <w:rFonts w:eastAsiaTheme="minorEastAsia"/>
                <w:color w:val="000000" w:themeColor="text1"/>
                <w:szCs w:val="21"/>
              </w:rPr>
              <w:t>2014</w:t>
            </w:r>
            <w:r>
              <w:rPr>
                <w:rFonts w:eastAsiaTheme="minorEastAsia"/>
                <w:color w:val="000000" w:themeColor="text1"/>
                <w:szCs w:val="21"/>
              </w:rPr>
              <w:t>年加入公司，担任</w:t>
            </w:r>
            <w:r>
              <w:rPr>
                <w:rFonts w:eastAsiaTheme="minorEastAsia"/>
                <w:color w:val="000000" w:themeColor="text1"/>
                <w:szCs w:val="21"/>
              </w:rPr>
              <w:t>EMAP</w:t>
            </w:r>
            <w:r>
              <w:rPr>
                <w:rFonts w:eastAsiaTheme="minorEastAsia"/>
                <w:color w:val="000000" w:themeColor="text1"/>
                <w:szCs w:val="21"/>
              </w:rPr>
              <w:t>股票团队的初级投资专家。在此之前，</w:t>
            </w:r>
            <w:r>
              <w:rPr>
                <w:rFonts w:eastAsiaTheme="minorEastAsia"/>
                <w:color w:val="000000" w:themeColor="text1"/>
                <w:szCs w:val="21"/>
              </w:rPr>
              <w:t>Julian</w:t>
            </w:r>
            <w:r>
              <w:rPr>
                <w:rFonts w:eastAsiaTheme="minorEastAsia"/>
                <w:color w:val="000000" w:themeColor="text1"/>
                <w:szCs w:val="21"/>
              </w:rPr>
              <w:t>是德勤（</w:t>
            </w:r>
            <w:r>
              <w:rPr>
                <w:rFonts w:eastAsiaTheme="minorEastAsia"/>
                <w:color w:val="000000" w:themeColor="text1"/>
                <w:szCs w:val="21"/>
              </w:rPr>
              <w:t>Deloitte</w:t>
            </w:r>
            <w:r>
              <w:rPr>
                <w:rFonts w:eastAsiaTheme="minorEastAsia"/>
                <w:color w:val="000000" w:themeColor="text1"/>
                <w:szCs w:val="21"/>
              </w:rPr>
              <w:t>）的管理顾问，并曾在施罗德投资管理公司（</w:t>
            </w:r>
            <w:r>
              <w:rPr>
                <w:rFonts w:eastAsiaTheme="minorEastAsia"/>
                <w:color w:val="000000" w:themeColor="text1"/>
                <w:szCs w:val="21"/>
              </w:rPr>
              <w:t>Schroder Investment Management</w:t>
            </w:r>
            <w:r>
              <w:rPr>
                <w:rFonts w:eastAsiaTheme="minorEastAsia"/>
                <w:color w:val="000000" w:themeColor="text1"/>
                <w:szCs w:val="21"/>
              </w:rPr>
              <w:t>）工作。</w:t>
            </w:r>
            <w:r>
              <w:rPr>
                <w:rFonts w:eastAsiaTheme="minorEastAsia"/>
                <w:color w:val="000000" w:themeColor="text1"/>
                <w:szCs w:val="21"/>
              </w:rPr>
              <w:t>Julian</w:t>
            </w:r>
            <w:r>
              <w:rPr>
                <w:rFonts w:eastAsiaTheme="minorEastAsia"/>
                <w:color w:val="000000" w:themeColor="text1"/>
                <w:szCs w:val="21"/>
              </w:rPr>
              <w:t>拥有香港大学信息系统和金融专业的工商管理学士学位。他还是特许金融分析师。</w:t>
            </w:r>
          </w:p>
        </w:tc>
      </w:tr>
    </w:tbl>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09" w:name="_Toc225498256"/>
      <w:bookmarkStart w:id="110" w:name="_Toc352255974"/>
      <w:bookmarkStart w:id="111" w:name="_Toc352256042"/>
      <w:bookmarkStart w:id="112" w:name="_Toc352331220"/>
      <w:bookmarkStart w:id="113" w:name="_Toc362423998"/>
      <w:bookmarkStart w:id="114" w:name="_Toc161906847"/>
      <w:r w:rsidRPr="006017C4">
        <w:rPr>
          <w:rFonts w:ascii="Times New Roman" w:eastAsiaTheme="minorEastAsia" w:hAnsi="Times New Roman"/>
          <w:color w:val="000000" w:themeColor="text1"/>
          <w:kern w:val="0"/>
          <w:sz w:val="21"/>
          <w:szCs w:val="21"/>
        </w:rPr>
        <w:lastRenderedPageBreak/>
        <w:t>4.3</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管理人对报告期内本基金运作遵规守信情况的说明</w:t>
      </w:r>
      <w:bookmarkEnd w:id="109"/>
      <w:bookmarkEnd w:id="110"/>
      <w:bookmarkEnd w:id="111"/>
      <w:bookmarkEnd w:id="112"/>
      <w:bookmarkEnd w:id="113"/>
      <w:bookmarkEnd w:id="114"/>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15" w:name="_Toc225498257"/>
      <w:bookmarkStart w:id="116" w:name="_Toc352255975"/>
      <w:bookmarkStart w:id="117" w:name="_Toc352256043"/>
      <w:bookmarkStart w:id="118" w:name="_Toc352331221"/>
      <w:bookmarkStart w:id="119" w:name="_Toc362423999"/>
      <w:bookmarkStart w:id="120" w:name="_Toc161906848"/>
      <w:r w:rsidRPr="006017C4">
        <w:rPr>
          <w:rFonts w:ascii="Times New Roman" w:eastAsiaTheme="minorEastAsia" w:hAnsi="Times New Roman"/>
          <w:color w:val="000000" w:themeColor="text1"/>
          <w:kern w:val="0"/>
          <w:sz w:val="21"/>
          <w:szCs w:val="21"/>
        </w:rPr>
        <w:t>4.4</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管理人对报告期内公平交易情况的专项说明</w:t>
      </w:r>
      <w:bookmarkEnd w:id="115"/>
      <w:bookmarkEnd w:id="116"/>
      <w:bookmarkEnd w:id="117"/>
      <w:bookmarkEnd w:id="118"/>
      <w:bookmarkEnd w:id="119"/>
      <w:bookmarkEnd w:id="120"/>
    </w:p>
    <w:p w:rsidR="007B62FA" w:rsidRPr="006017C4" w:rsidRDefault="00633B6F" w:rsidP="006F3BD2">
      <w:pPr>
        <w:autoSpaceDE w:val="0"/>
        <w:autoSpaceDN w:val="0"/>
        <w:adjustRightInd w:val="0"/>
        <w:spacing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4.4.1</w:t>
      </w:r>
      <w:r w:rsidR="002D0B5F" w:rsidRPr="006017C4">
        <w:rPr>
          <w:rFonts w:eastAsiaTheme="minorEastAsia"/>
          <w:b/>
          <w:color w:val="000000" w:themeColor="text1"/>
          <w:kern w:val="0"/>
          <w:szCs w:val="21"/>
        </w:rPr>
        <w:t xml:space="preserve"> </w:t>
      </w:r>
      <w:r w:rsidR="007B62FA" w:rsidRPr="006017C4">
        <w:rPr>
          <w:rFonts w:eastAsiaTheme="minorEastAsia"/>
          <w:b/>
          <w:color w:val="000000" w:themeColor="text1"/>
          <w:kern w:val="0"/>
          <w:szCs w:val="21"/>
        </w:rPr>
        <w:t>公平交易制度和控制方法</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w:t>
      </w:r>
      <w:r w:rsidRPr="006017C4">
        <w:rPr>
          <w:rFonts w:eastAsiaTheme="minorEastAsia"/>
          <w:color w:val="000000" w:themeColor="text1"/>
          <w:szCs w:val="21"/>
        </w:rPr>
        <w:lastRenderedPageBreak/>
        <w:t>留存报告备查。</w:t>
      </w:r>
    </w:p>
    <w:p w:rsidR="007B62FA" w:rsidRPr="006017C4" w:rsidRDefault="00633B6F" w:rsidP="007B1E00">
      <w:pPr>
        <w:autoSpaceDE w:val="0"/>
        <w:autoSpaceDN w:val="0"/>
        <w:adjustRightInd w:val="0"/>
        <w:spacing w:beforeLines="100" w:before="312" w:line="360" w:lineRule="auto"/>
        <w:jc w:val="left"/>
        <w:rPr>
          <w:rFonts w:eastAsiaTheme="minorEastAsia"/>
          <w:b/>
          <w:color w:val="000000" w:themeColor="text1"/>
          <w:kern w:val="0"/>
          <w:szCs w:val="21"/>
        </w:rPr>
      </w:pPr>
      <w:bookmarkStart w:id="121" w:name="_Hlk60149787"/>
      <w:r w:rsidRPr="006017C4">
        <w:rPr>
          <w:rFonts w:eastAsiaTheme="minorEastAsia"/>
          <w:b/>
          <w:color w:val="000000" w:themeColor="text1"/>
          <w:kern w:val="0"/>
          <w:szCs w:val="21"/>
        </w:rPr>
        <w:t>4.4.2</w:t>
      </w:r>
      <w:bookmarkEnd w:id="121"/>
      <w:r w:rsidR="006A6C3A" w:rsidRPr="006017C4">
        <w:rPr>
          <w:rFonts w:eastAsiaTheme="minorEastAsia"/>
          <w:b/>
          <w:color w:val="000000" w:themeColor="text1"/>
          <w:kern w:val="0"/>
          <w:szCs w:val="21"/>
        </w:rPr>
        <w:t xml:space="preserve"> </w:t>
      </w:r>
      <w:r w:rsidR="007B62FA" w:rsidRPr="006017C4">
        <w:rPr>
          <w:rFonts w:eastAsiaTheme="minorEastAsia"/>
          <w:b/>
          <w:color w:val="000000" w:themeColor="text1"/>
          <w:kern w:val="0"/>
          <w:szCs w:val="21"/>
        </w:rPr>
        <w:t>公平交易制度的执行情况</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报告期内，通过前述分析方法，未发现不同投资组合之间同向交易价差异常的情况。</w:t>
      </w:r>
    </w:p>
    <w:p w:rsidR="00FE353E" w:rsidRPr="006017C4" w:rsidRDefault="00FE353E" w:rsidP="00FE353E">
      <w:pPr>
        <w:autoSpaceDE w:val="0"/>
        <w:autoSpaceDN w:val="0"/>
        <w:adjustRightInd w:val="0"/>
        <w:spacing w:beforeLines="100" w:before="312" w:line="360" w:lineRule="auto"/>
        <w:jc w:val="left"/>
        <w:rPr>
          <w:rFonts w:eastAsiaTheme="minorEastAsia"/>
          <w:b/>
          <w:color w:val="000000" w:themeColor="text1"/>
          <w:kern w:val="0"/>
          <w:szCs w:val="21"/>
        </w:rPr>
      </w:pPr>
      <w:bookmarkStart w:id="122" w:name="_Hlk60148886"/>
      <w:bookmarkStart w:id="123" w:name="_Hlk60149802"/>
      <w:r w:rsidRPr="006017C4">
        <w:rPr>
          <w:rFonts w:eastAsiaTheme="minorEastAsia"/>
          <w:b/>
          <w:color w:val="000000" w:themeColor="text1"/>
          <w:kern w:val="0"/>
          <w:szCs w:val="21"/>
        </w:rPr>
        <w:t xml:space="preserve">4.4.2.1 </w:t>
      </w:r>
      <w:r w:rsidRPr="006017C4">
        <w:rPr>
          <w:rFonts w:eastAsiaTheme="minorEastAsia" w:hint="eastAsia"/>
          <w:b/>
          <w:color w:val="000000" w:themeColor="text1"/>
          <w:kern w:val="0"/>
          <w:szCs w:val="21"/>
        </w:rPr>
        <w:t>增加执行的基金经理公平交易制度执行情况及公平交易管理情况</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参照前述监控方法，公司对延长时间窗内由同一基金经理兼任投资经理的不同投资组合的同向、反向投资行为进行监控，结合成交顺序、价格偏差、产品规模、成交量等因素对是否存在不公平对待的情形进行分析。对于识别的异常情况，由相关投资组合的基金经理对异常交易情况进行合理解释，监察稽核部门对基金经理提供的解释进行严格复核与独立评估。</w:t>
      </w:r>
    </w:p>
    <w:p w:rsidR="00FE353E" w:rsidRPr="006017C4" w:rsidRDefault="00FE353E" w:rsidP="00FE353E">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报告期内，未发现由于基金经理兼任私募资产管理计划投资经理而导致的非公平交易情形。</w:t>
      </w:r>
      <w:bookmarkEnd w:id="122"/>
    </w:p>
    <w:bookmarkEnd w:id="123"/>
    <w:p w:rsidR="007B62FA" w:rsidRPr="006017C4" w:rsidRDefault="00633B6F"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4.4.3</w:t>
      </w:r>
      <w:r w:rsidR="006A6C3A" w:rsidRPr="006017C4">
        <w:rPr>
          <w:rFonts w:eastAsiaTheme="minorEastAsia"/>
          <w:b/>
          <w:color w:val="000000" w:themeColor="text1"/>
          <w:kern w:val="0"/>
          <w:szCs w:val="21"/>
        </w:rPr>
        <w:t xml:space="preserve"> </w:t>
      </w:r>
      <w:r w:rsidR="007B62FA" w:rsidRPr="006017C4">
        <w:rPr>
          <w:rFonts w:eastAsiaTheme="minorEastAsia"/>
          <w:b/>
          <w:color w:val="000000" w:themeColor="text1"/>
          <w:kern w:val="0"/>
          <w:szCs w:val="21"/>
        </w:rPr>
        <w:t>异常交易行为的专项说明</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报告期内，所有投资组合参与的交易所公开竞价同日反向交易成交较少的单边交易量超过该证券当日成交量的</w:t>
      </w:r>
      <w:r w:rsidRPr="006017C4">
        <w:rPr>
          <w:rFonts w:eastAsiaTheme="minorEastAsia"/>
          <w:color w:val="000000" w:themeColor="text1"/>
          <w:szCs w:val="21"/>
        </w:rPr>
        <w:t>5%</w:t>
      </w:r>
      <w:r w:rsidRPr="006017C4">
        <w:rPr>
          <w:rFonts w:eastAsiaTheme="minorEastAsia"/>
          <w:color w:val="000000" w:themeColor="text1"/>
          <w:szCs w:val="21"/>
        </w:rPr>
        <w:t>的情形：无。</w:t>
      </w:r>
      <w:r w:rsidRPr="006017C4">
        <w:rPr>
          <w:rFonts w:eastAsiaTheme="minorEastAsia"/>
          <w:color w:val="000000" w:themeColor="text1"/>
          <w:szCs w:val="21"/>
        </w:rPr>
        <w:t xml:space="preserve"> </w:t>
      </w:r>
    </w:p>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24" w:name="_Toc225498258"/>
      <w:bookmarkStart w:id="125" w:name="_Toc352255976"/>
      <w:bookmarkStart w:id="126" w:name="_Toc352256044"/>
      <w:bookmarkStart w:id="127" w:name="_Toc352331222"/>
      <w:bookmarkStart w:id="128" w:name="_Toc362424000"/>
      <w:bookmarkStart w:id="129" w:name="_Toc161906849"/>
      <w:r w:rsidRPr="006017C4">
        <w:rPr>
          <w:rFonts w:ascii="Times New Roman" w:eastAsiaTheme="minorEastAsia" w:hAnsi="Times New Roman"/>
          <w:color w:val="000000" w:themeColor="text1"/>
          <w:kern w:val="0"/>
          <w:sz w:val="21"/>
          <w:szCs w:val="21"/>
        </w:rPr>
        <w:t>4.5</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管理人对报告期内基金的投资策略和业绩表现的说明</w:t>
      </w:r>
      <w:bookmarkEnd w:id="124"/>
      <w:bookmarkEnd w:id="125"/>
      <w:bookmarkEnd w:id="126"/>
      <w:bookmarkEnd w:id="127"/>
      <w:bookmarkEnd w:id="128"/>
      <w:bookmarkEnd w:id="129"/>
    </w:p>
    <w:p w:rsidR="007B62FA" w:rsidRPr="006017C4" w:rsidRDefault="009D1492" w:rsidP="006F3BD2">
      <w:pPr>
        <w:spacing w:line="360" w:lineRule="auto"/>
        <w:rPr>
          <w:rFonts w:eastAsiaTheme="minorEastAsia"/>
          <w:b/>
          <w:color w:val="000000" w:themeColor="text1"/>
          <w:szCs w:val="21"/>
        </w:rPr>
      </w:pPr>
      <w:r w:rsidRPr="006017C4">
        <w:rPr>
          <w:rFonts w:eastAsiaTheme="minorEastAsia"/>
          <w:b/>
          <w:color w:val="000000" w:themeColor="text1"/>
          <w:szCs w:val="21"/>
        </w:rPr>
        <w:t>4.5</w:t>
      </w:r>
      <w:r w:rsidR="007B62FA" w:rsidRPr="006017C4">
        <w:rPr>
          <w:rFonts w:eastAsiaTheme="minorEastAsia"/>
          <w:b/>
          <w:color w:val="000000" w:themeColor="text1"/>
          <w:szCs w:val="21"/>
        </w:rPr>
        <w:t>.1</w:t>
      </w:r>
      <w:r w:rsidR="007B62FA" w:rsidRPr="006017C4">
        <w:rPr>
          <w:rFonts w:eastAsiaTheme="minorEastAsia"/>
          <w:b/>
          <w:color w:val="000000" w:themeColor="text1"/>
          <w:szCs w:val="21"/>
        </w:rPr>
        <w:t>报告期内基金投资策略和运作分析</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年伊始，日本股市在美国股市反弹和中国经济复苏预期等因素的支持下上涨。投资人乐观</w:t>
      </w:r>
      <w:r>
        <w:rPr>
          <w:rFonts w:eastAsiaTheme="minorEastAsia"/>
          <w:color w:val="000000" w:themeColor="text1"/>
          <w:szCs w:val="21"/>
        </w:rPr>
        <w:lastRenderedPageBreak/>
        <w:t>地认为美联储的加息进程已接近尾声，并且不久将进入降息通道。中国重新开放带来的需求复苏也提振了对相关企业的业绩预期。期间表现较好的行业包括金属、科技和机械，表现较弱的行业有银行和保险。到</w:t>
      </w:r>
      <w:r>
        <w:rPr>
          <w:rFonts w:eastAsiaTheme="minorEastAsia"/>
          <w:color w:val="000000" w:themeColor="text1"/>
          <w:szCs w:val="21"/>
        </w:rPr>
        <w:t>3</w:t>
      </w:r>
      <w:r>
        <w:rPr>
          <w:rFonts w:eastAsiaTheme="minorEastAsia"/>
          <w:color w:val="000000" w:themeColor="text1"/>
          <w:szCs w:val="21"/>
        </w:rPr>
        <w:t>月初，受到美国银行业危机的波及，日股回调，但股价在</w:t>
      </w:r>
      <w:r>
        <w:rPr>
          <w:rFonts w:eastAsiaTheme="minorEastAsia"/>
          <w:color w:val="000000" w:themeColor="text1"/>
          <w:szCs w:val="21"/>
        </w:rPr>
        <w:t>3</w:t>
      </w:r>
      <w:r>
        <w:rPr>
          <w:rFonts w:eastAsiaTheme="minorEastAsia"/>
          <w:color w:val="000000" w:themeColor="text1"/>
          <w:szCs w:val="21"/>
        </w:rPr>
        <w:t>月下旬又止跌回升。</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日本央行在货币政策会议上维持其货币宽松政策，令前期因其调整收益率曲线控制空间操作而造成的加息的担心有所缓和。日股东证指数在</w:t>
      </w:r>
      <w:r>
        <w:rPr>
          <w:rFonts w:eastAsiaTheme="minorEastAsia"/>
          <w:color w:val="000000" w:themeColor="text1"/>
          <w:szCs w:val="21"/>
        </w:rPr>
        <w:t>7</w:t>
      </w:r>
      <w:r>
        <w:rPr>
          <w:rFonts w:eastAsiaTheme="minorEastAsia"/>
          <w:color w:val="000000" w:themeColor="text1"/>
          <w:szCs w:val="21"/>
        </w:rPr>
        <w:t>月和</w:t>
      </w:r>
      <w:r>
        <w:rPr>
          <w:rFonts w:eastAsiaTheme="minorEastAsia"/>
          <w:color w:val="000000" w:themeColor="text1"/>
          <w:szCs w:val="21"/>
        </w:rPr>
        <w:t>8</w:t>
      </w:r>
      <w:r>
        <w:rPr>
          <w:rFonts w:eastAsiaTheme="minorEastAsia"/>
          <w:color w:val="000000" w:themeColor="text1"/>
          <w:szCs w:val="21"/>
        </w:rPr>
        <w:t>月继续上涨，</w:t>
      </w:r>
      <w:r>
        <w:rPr>
          <w:rFonts w:eastAsiaTheme="minorEastAsia"/>
          <w:color w:val="000000" w:themeColor="text1"/>
          <w:szCs w:val="21"/>
        </w:rPr>
        <w:t>9</w:t>
      </w:r>
      <w:r>
        <w:rPr>
          <w:rFonts w:eastAsiaTheme="minorEastAsia"/>
          <w:color w:val="000000" w:themeColor="text1"/>
          <w:szCs w:val="21"/>
        </w:rPr>
        <w:t>月指数回落，股市回调的原因主要来自外部，美联储的利率政策定调为</w:t>
      </w:r>
      <w:r>
        <w:rPr>
          <w:rFonts w:eastAsiaTheme="minorEastAsia"/>
          <w:color w:val="000000" w:themeColor="text1"/>
          <w:szCs w:val="21"/>
        </w:rPr>
        <w:t>“</w:t>
      </w:r>
      <w:r>
        <w:rPr>
          <w:rFonts w:eastAsiaTheme="minorEastAsia"/>
          <w:color w:val="000000" w:themeColor="text1"/>
          <w:szCs w:val="21"/>
        </w:rPr>
        <w:t>更长时间的更高利率</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Higher for Longer</w:t>
      </w:r>
      <w:r>
        <w:rPr>
          <w:rFonts w:eastAsiaTheme="minorEastAsia"/>
          <w:color w:val="000000" w:themeColor="text1"/>
          <w:szCs w:val="21"/>
        </w:rPr>
        <w:t>）以及美国政府临时关门的风险引发经济衰退的担忧。股指上涨期间，出现小盘股跑赢大盘股，价值股跑赢成长股的情况。期间内，日本央行维持利率政策不变，但增加了收益率曲线控制（</w:t>
      </w:r>
      <w:r>
        <w:rPr>
          <w:rFonts w:eastAsiaTheme="minorEastAsia"/>
          <w:color w:val="000000" w:themeColor="text1"/>
          <w:szCs w:val="21"/>
        </w:rPr>
        <w:t>YCC</w:t>
      </w:r>
      <w:r>
        <w:rPr>
          <w:rFonts w:eastAsiaTheme="minorEastAsia"/>
          <w:color w:val="000000" w:themeColor="text1"/>
          <w:szCs w:val="21"/>
        </w:rPr>
        <w:t>）的灵活度，并没有对日股和日元造成明显的影响。</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日股东证指数在</w:t>
      </w:r>
      <w:r>
        <w:rPr>
          <w:rFonts w:eastAsiaTheme="minorEastAsia"/>
          <w:color w:val="000000" w:themeColor="text1"/>
          <w:szCs w:val="21"/>
        </w:rPr>
        <w:t>10</w:t>
      </w:r>
      <w:r>
        <w:rPr>
          <w:rFonts w:eastAsiaTheme="minorEastAsia"/>
          <w:color w:val="000000" w:themeColor="text1"/>
          <w:szCs w:val="21"/>
        </w:rPr>
        <w:t>月份下跌。进入</w:t>
      </w:r>
      <w:r>
        <w:rPr>
          <w:rFonts w:eastAsiaTheme="minorEastAsia"/>
          <w:color w:val="000000" w:themeColor="text1"/>
          <w:szCs w:val="21"/>
        </w:rPr>
        <w:t>11</w:t>
      </w:r>
      <w:r>
        <w:rPr>
          <w:rFonts w:eastAsiaTheme="minorEastAsia"/>
          <w:color w:val="000000" w:themeColor="text1"/>
          <w:szCs w:val="21"/>
        </w:rPr>
        <w:t>月后，股价止跌回升，美联储释放鸽派言论，令市场对美联储未来的利率政策转向乐观。日本央行继续维持宽松货币政策不变，也有利于支持对股市的信心。随着股指反弹，日本境内外资金净买入日股。</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亚洲公司治理协会</w:t>
      </w:r>
      <w:r w:rsidRPr="006017C4">
        <w:rPr>
          <w:rFonts w:eastAsiaTheme="minorEastAsia"/>
          <w:color w:val="000000" w:themeColor="text1"/>
          <w:szCs w:val="21"/>
        </w:rPr>
        <w:t xml:space="preserve"> (ACGA) </w:t>
      </w:r>
      <w:r w:rsidRPr="006017C4">
        <w:rPr>
          <w:rFonts w:eastAsiaTheme="minorEastAsia"/>
          <w:color w:val="000000" w:themeColor="text1"/>
          <w:szCs w:val="21"/>
        </w:rPr>
        <w:t>和里昂证券于</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13</w:t>
      </w:r>
      <w:r w:rsidRPr="006017C4">
        <w:rPr>
          <w:rFonts w:eastAsiaTheme="minorEastAsia"/>
          <w:color w:val="000000" w:themeColor="text1"/>
          <w:szCs w:val="21"/>
        </w:rPr>
        <w:t>日公布了亚洲公司治理排名。日本排名第二，仅次于澳大利亚。这一排名反映出了日本企业在公司治理上的进步。本基金对汇率走势保持关注，在</w:t>
      </w:r>
      <w:r w:rsidRPr="006017C4">
        <w:rPr>
          <w:rFonts w:eastAsiaTheme="minorEastAsia"/>
          <w:color w:val="000000" w:themeColor="text1"/>
          <w:szCs w:val="21"/>
        </w:rPr>
        <w:t>5</w:t>
      </w:r>
      <w:r w:rsidRPr="006017C4">
        <w:rPr>
          <w:rFonts w:eastAsiaTheme="minorEastAsia"/>
          <w:color w:val="000000" w:themeColor="text1"/>
          <w:szCs w:val="21"/>
        </w:rPr>
        <w:t>月底后暂停了外汇避险操作，主要原因是对日元未来的升值预期。日元在过去四年时间已经大幅度贬值，随着美联储和日本央行的货币政策转向，美日利差将不再扩大，这为日元升值提供了基础。当然，短期内日元汇率还会双向波动。</w:t>
      </w:r>
    </w:p>
    <w:p w:rsidR="007B62FA" w:rsidRPr="006017C4" w:rsidRDefault="009D1492" w:rsidP="007B1E00">
      <w:pPr>
        <w:autoSpaceDE w:val="0"/>
        <w:autoSpaceDN w:val="0"/>
        <w:adjustRightInd w:val="0"/>
        <w:spacing w:beforeLines="100" w:before="312" w:line="360" w:lineRule="auto"/>
        <w:jc w:val="left"/>
        <w:rPr>
          <w:rFonts w:eastAsiaTheme="minorEastAsia"/>
          <w:b/>
          <w:color w:val="000000" w:themeColor="text1"/>
          <w:szCs w:val="21"/>
        </w:rPr>
      </w:pPr>
      <w:r w:rsidRPr="006017C4">
        <w:rPr>
          <w:rFonts w:eastAsiaTheme="minorEastAsia"/>
          <w:b/>
          <w:color w:val="000000" w:themeColor="text1"/>
          <w:szCs w:val="21"/>
        </w:rPr>
        <w:t>4.5</w:t>
      </w:r>
      <w:r w:rsidR="007B62FA" w:rsidRPr="006017C4">
        <w:rPr>
          <w:rFonts w:eastAsiaTheme="minorEastAsia"/>
          <w:b/>
          <w:color w:val="000000" w:themeColor="text1"/>
          <w:szCs w:val="21"/>
        </w:rPr>
        <w:t>.2</w:t>
      </w:r>
      <w:r w:rsidR="006A6C3A" w:rsidRPr="006017C4">
        <w:rPr>
          <w:rFonts w:eastAsiaTheme="minorEastAsia"/>
          <w:b/>
          <w:color w:val="000000" w:themeColor="text1"/>
          <w:szCs w:val="21"/>
        </w:rPr>
        <w:t xml:space="preserve"> </w:t>
      </w:r>
      <w:r w:rsidR="007B62FA" w:rsidRPr="006017C4">
        <w:rPr>
          <w:rFonts w:eastAsiaTheme="minorEastAsia"/>
          <w:b/>
          <w:color w:val="000000" w:themeColor="text1"/>
          <w:szCs w:val="21"/>
        </w:rPr>
        <w:t>报告期内基金的业绩表现</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:17.45%</w:t>
      </w:r>
      <w:r>
        <w:rPr>
          <w:rFonts w:eastAsiaTheme="minorEastAsia"/>
          <w:color w:val="000000" w:themeColor="text1"/>
          <w:szCs w:val="21"/>
        </w:rPr>
        <w:t>，同期业绩比较基准收益率为</w:t>
      </w:r>
      <w:r>
        <w:rPr>
          <w:rFonts w:eastAsiaTheme="minorEastAsia"/>
          <w:color w:val="000000" w:themeColor="text1"/>
          <w:szCs w:val="21"/>
        </w:rPr>
        <w:t>:20.53%</w:t>
      </w:r>
      <w:r>
        <w:rPr>
          <w:rFonts w:eastAsiaTheme="minorEastAsia"/>
          <w:color w:val="000000" w:themeColor="text1"/>
          <w:szCs w:val="21"/>
        </w:rPr>
        <w:t>。</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本基金</w:t>
      </w:r>
      <w:r w:rsidRPr="006017C4">
        <w:rPr>
          <w:rFonts w:eastAsiaTheme="minorEastAsia"/>
          <w:color w:val="000000" w:themeColor="text1"/>
          <w:szCs w:val="21"/>
        </w:rPr>
        <w:t>C</w:t>
      </w:r>
      <w:r w:rsidRPr="006017C4">
        <w:rPr>
          <w:rFonts w:eastAsiaTheme="minorEastAsia"/>
          <w:color w:val="000000" w:themeColor="text1"/>
          <w:szCs w:val="21"/>
        </w:rPr>
        <w:t>份额净值增长率为</w:t>
      </w:r>
      <w:r w:rsidRPr="006017C4">
        <w:rPr>
          <w:rFonts w:eastAsiaTheme="minorEastAsia"/>
          <w:color w:val="000000" w:themeColor="text1"/>
          <w:szCs w:val="21"/>
        </w:rPr>
        <w:t>:1.92%</w:t>
      </w:r>
      <w:r w:rsidRPr="006017C4">
        <w:rPr>
          <w:rFonts w:eastAsiaTheme="minorEastAsia"/>
          <w:color w:val="000000" w:themeColor="text1"/>
          <w:szCs w:val="21"/>
        </w:rPr>
        <w:t>，同期业绩比较基准收益率为</w:t>
      </w:r>
      <w:r w:rsidRPr="006017C4">
        <w:rPr>
          <w:rFonts w:eastAsiaTheme="minorEastAsia"/>
          <w:color w:val="000000" w:themeColor="text1"/>
          <w:szCs w:val="21"/>
        </w:rPr>
        <w:t>:1.93%</w:t>
      </w:r>
      <w:r w:rsidRPr="006017C4">
        <w:rPr>
          <w:rFonts w:eastAsiaTheme="minorEastAsia"/>
          <w:color w:val="000000" w:themeColor="text1"/>
          <w:szCs w:val="21"/>
        </w:rPr>
        <w:t>。</w:t>
      </w:r>
    </w:p>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30" w:name="_Toc225498259"/>
      <w:bookmarkStart w:id="131" w:name="_Toc352255977"/>
      <w:bookmarkStart w:id="132" w:name="_Toc352256045"/>
      <w:bookmarkStart w:id="133" w:name="_Toc352331223"/>
      <w:bookmarkStart w:id="134" w:name="_Toc362424001"/>
      <w:bookmarkStart w:id="135" w:name="_Toc161906850"/>
      <w:r w:rsidRPr="006017C4">
        <w:rPr>
          <w:rFonts w:ascii="Times New Roman" w:eastAsiaTheme="minorEastAsia" w:hAnsi="Times New Roman"/>
          <w:color w:val="000000" w:themeColor="text1"/>
          <w:kern w:val="0"/>
          <w:sz w:val="21"/>
          <w:szCs w:val="21"/>
        </w:rPr>
        <w:t>4.6</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管理人对宏观经济、证券市场及行业走势的简要展望</w:t>
      </w:r>
      <w:bookmarkEnd w:id="130"/>
      <w:bookmarkEnd w:id="131"/>
      <w:bookmarkEnd w:id="132"/>
      <w:bookmarkEnd w:id="133"/>
      <w:bookmarkEnd w:id="134"/>
      <w:bookmarkEnd w:id="135"/>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尽管日本公司治理在亚洲得到了更高的排名，但与排名第一的澳大利亚之间的得分差距仍然很大，海外观察人士仍认为，日本上市公司的公司治理工作仍有很大的改善空间。东京证交所的致力于推进改革的努力也不会停止，它还计划于</w:t>
      </w:r>
      <w:r>
        <w:rPr>
          <w:rFonts w:eastAsiaTheme="minorEastAsia"/>
          <w:color w:val="000000" w:themeColor="text1"/>
          <w:szCs w:val="21"/>
        </w:rPr>
        <w:t>2024</w:t>
      </w:r>
      <w:r>
        <w:rPr>
          <w:rFonts w:eastAsiaTheme="minorEastAsia"/>
          <w:color w:val="000000" w:themeColor="text1"/>
          <w:szCs w:val="21"/>
        </w:rPr>
        <w:t>年采取各种措施，继续促进上市公司关注少数股东权益的保护，专家委员会可能讨论的有关市场重组后续行动的问题。</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经济复苏和日元贬值给日本带来了</w:t>
      </w:r>
      <w:r>
        <w:rPr>
          <w:rFonts w:eastAsiaTheme="minorEastAsia"/>
          <w:color w:val="000000" w:themeColor="text1"/>
          <w:szCs w:val="21"/>
        </w:rPr>
        <w:t>“</w:t>
      </w:r>
      <w:r>
        <w:rPr>
          <w:rFonts w:eastAsiaTheme="minorEastAsia"/>
          <w:color w:val="000000" w:themeColor="text1"/>
          <w:szCs w:val="21"/>
        </w:rPr>
        <w:t>久违</w:t>
      </w:r>
      <w:r>
        <w:rPr>
          <w:rFonts w:eastAsiaTheme="minorEastAsia"/>
          <w:color w:val="000000" w:themeColor="text1"/>
          <w:szCs w:val="21"/>
        </w:rPr>
        <w:t>”</w:t>
      </w:r>
      <w:r>
        <w:rPr>
          <w:rFonts w:eastAsiaTheme="minorEastAsia"/>
          <w:color w:val="000000" w:themeColor="text1"/>
          <w:szCs w:val="21"/>
        </w:rPr>
        <w:t>的通胀，在本轮通胀的推动下，企业加薪和涨价正在改善日本经济的增长结构，使日本有望走出长期通缩的阴影。在温和通胀的经济环境下，日本股市的估值和盈利增速有希望提升，并逐渐接近美欧的平均水平。</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年日本股市上涨的原因，可以从短中长期角度分析。首先短期而言，日本股市的上涨主要</w:t>
      </w:r>
      <w:r>
        <w:rPr>
          <w:rFonts w:eastAsiaTheme="minorEastAsia"/>
          <w:color w:val="000000" w:themeColor="text1"/>
          <w:szCs w:val="21"/>
        </w:rPr>
        <w:lastRenderedPageBreak/>
        <w:t>是外资资金推动的结果，这说明外部资金看好日本股市，一些国际区域配置型股票基金，为了弥补之前长期对日股的低配，开始重新加大对日本股市的配置，导致资金持续流入。这些基金把配在美股和欧股的资金挪到了日本市场，其中一个原因在于把日本当成一个避险之地。</w:t>
      </w:r>
      <w:r>
        <w:rPr>
          <w:rFonts w:eastAsiaTheme="minorEastAsia"/>
          <w:color w:val="000000" w:themeColor="text1"/>
          <w:szCs w:val="21"/>
        </w:rPr>
        <w:t>2023</w:t>
      </w:r>
      <w:r>
        <w:rPr>
          <w:rFonts w:eastAsiaTheme="minorEastAsia"/>
          <w:color w:val="000000" w:themeColor="text1"/>
          <w:szCs w:val="21"/>
        </w:rPr>
        <w:t>年以来，市场投资者一直对欧美出现经济衰退或者出现一个市场的回调保持警惕。相对而言，日本经济情况好于欧美，因为日本的新冠疫情的开放要滞后欧美</w:t>
      </w:r>
      <w:r>
        <w:rPr>
          <w:rFonts w:eastAsiaTheme="minorEastAsia"/>
          <w:color w:val="000000" w:themeColor="text1"/>
          <w:szCs w:val="21"/>
        </w:rPr>
        <w:t>6~12</w:t>
      </w:r>
      <w:r>
        <w:rPr>
          <w:rFonts w:eastAsiaTheme="minorEastAsia"/>
          <w:color w:val="000000" w:themeColor="text1"/>
          <w:szCs w:val="21"/>
        </w:rPr>
        <w:t>个月，至少</w:t>
      </w:r>
      <w:r>
        <w:rPr>
          <w:rFonts w:eastAsiaTheme="minorEastAsia"/>
          <w:color w:val="000000" w:themeColor="text1"/>
          <w:szCs w:val="21"/>
        </w:rPr>
        <w:t>2023</w:t>
      </w:r>
      <w:r>
        <w:rPr>
          <w:rFonts w:eastAsiaTheme="minorEastAsia"/>
          <w:color w:val="000000" w:themeColor="text1"/>
          <w:szCs w:val="21"/>
        </w:rPr>
        <w:t>年还在享受疫后经济复苏的红利。另一个短期原因是</w:t>
      </w:r>
      <w:r>
        <w:rPr>
          <w:rFonts w:eastAsiaTheme="minorEastAsia"/>
          <w:color w:val="000000" w:themeColor="text1"/>
          <w:szCs w:val="21"/>
        </w:rPr>
        <w:t>“</w:t>
      </w:r>
      <w:r>
        <w:rPr>
          <w:rFonts w:eastAsiaTheme="minorEastAsia"/>
          <w:color w:val="000000" w:themeColor="text1"/>
          <w:szCs w:val="21"/>
        </w:rPr>
        <w:t>名人效应</w:t>
      </w:r>
      <w:r>
        <w:rPr>
          <w:rFonts w:eastAsiaTheme="minorEastAsia"/>
          <w:color w:val="000000" w:themeColor="text1"/>
          <w:szCs w:val="21"/>
        </w:rPr>
        <w:t>”</w:t>
      </w:r>
      <w:r>
        <w:rPr>
          <w:rFonts w:eastAsiaTheme="minorEastAsia"/>
          <w:color w:val="000000" w:themeColor="text1"/>
          <w:szCs w:val="21"/>
        </w:rPr>
        <w:t>，巴菲特公开看好日股，也提前布局了日本的五大商社，并且五大商社在</w:t>
      </w:r>
      <w:r>
        <w:rPr>
          <w:rFonts w:eastAsiaTheme="minorEastAsia"/>
          <w:color w:val="000000" w:themeColor="text1"/>
          <w:szCs w:val="21"/>
        </w:rPr>
        <w:t>“</w:t>
      </w:r>
      <w:r>
        <w:rPr>
          <w:rFonts w:eastAsiaTheme="minorEastAsia"/>
          <w:color w:val="000000" w:themeColor="text1"/>
          <w:szCs w:val="21"/>
        </w:rPr>
        <w:t>股神</w:t>
      </w:r>
      <w:r>
        <w:rPr>
          <w:rFonts w:eastAsiaTheme="minorEastAsia"/>
          <w:color w:val="000000" w:themeColor="text1"/>
          <w:szCs w:val="21"/>
        </w:rPr>
        <w:t>”</w:t>
      </w:r>
      <w:r>
        <w:rPr>
          <w:rFonts w:eastAsiaTheme="minorEastAsia"/>
          <w:color w:val="000000" w:themeColor="text1"/>
          <w:szCs w:val="21"/>
        </w:rPr>
        <w:t>买入以后表现也相当亮眼，明星效应和赚钱效应的叠加，带动了一波短期对日本市场的高度关注。</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其次从中期角度分析，随着日本股市公司治理改革的推进，</w:t>
      </w:r>
      <w:r>
        <w:rPr>
          <w:rFonts w:eastAsiaTheme="minorEastAsia"/>
          <w:color w:val="000000" w:themeColor="text1"/>
          <w:szCs w:val="21"/>
        </w:rPr>
        <w:t>2023</w:t>
      </w:r>
      <w:r>
        <w:rPr>
          <w:rFonts w:eastAsiaTheme="minorEastAsia"/>
          <w:color w:val="000000" w:themeColor="text1"/>
          <w:szCs w:val="21"/>
        </w:rPr>
        <w:t>年东京证券交易所敦促那些市净率低于</w:t>
      </w:r>
      <w:r>
        <w:rPr>
          <w:rFonts w:eastAsiaTheme="minorEastAsia"/>
          <w:color w:val="000000" w:themeColor="text1"/>
          <w:szCs w:val="21"/>
        </w:rPr>
        <w:t>1</w:t>
      </w:r>
      <w:r>
        <w:rPr>
          <w:rFonts w:eastAsiaTheme="minorEastAsia"/>
          <w:color w:val="000000" w:themeColor="text1"/>
          <w:szCs w:val="21"/>
        </w:rPr>
        <w:t>倍的上市公司，务必采取切实措施提高公司的价值，提高</w:t>
      </w:r>
      <w:r>
        <w:rPr>
          <w:rFonts w:eastAsiaTheme="minorEastAsia"/>
          <w:color w:val="000000" w:themeColor="text1"/>
          <w:szCs w:val="21"/>
        </w:rPr>
        <w:t>RoE</w:t>
      </w:r>
      <w:r>
        <w:rPr>
          <w:rFonts w:eastAsiaTheme="minorEastAsia"/>
          <w:color w:val="000000" w:themeColor="text1"/>
          <w:szCs w:val="21"/>
        </w:rPr>
        <w:t>（股权回报率）水平，提倡上市公司更多考虑回馈投资者，尤其是提高中小投资者的回报。此后，公司开始积极响应，有不少公司纷纷宣布提高分红和实行现金回购股份以提高</w:t>
      </w:r>
      <w:r>
        <w:rPr>
          <w:rFonts w:eastAsiaTheme="minorEastAsia"/>
          <w:color w:val="000000" w:themeColor="text1"/>
          <w:szCs w:val="21"/>
        </w:rPr>
        <w:t>RoE</w:t>
      </w:r>
      <w:r>
        <w:rPr>
          <w:rFonts w:eastAsiaTheme="minorEastAsia"/>
          <w:color w:val="000000" w:themeColor="text1"/>
          <w:szCs w:val="21"/>
        </w:rPr>
        <w:t>。这些举动让海外的资者看到了过去很少分红或回购的上市公司开始主动分红或者回购股份，海外投资者对此给予正面反馈，积极买入这些公司股票，带动相关公司股价的上涨。进而，吸引更多低</w:t>
      </w:r>
      <w:r>
        <w:rPr>
          <w:rFonts w:eastAsiaTheme="minorEastAsia"/>
          <w:color w:val="000000" w:themeColor="text1"/>
          <w:szCs w:val="21"/>
        </w:rPr>
        <w:t>PB</w:t>
      </w:r>
      <w:r>
        <w:rPr>
          <w:rFonts w:eastAsiaTheme="minorEastAsia"/>
          <w:color w:val="000000" w:themeColor="text1"/>
          <w:szCs w:val="21"/>
        </w:rPr>
        <w:t>甚至</w:t>
      </w:r>
      <w:r>
        <w:rPr>
          <w:rFonts w:eastAsiaTheme="minorEastAsia"/>
          <w:color w:val="000000" w:themeColor="text1"/>
          <w:szCs w:val="21"/>
        </w:rPr>
        <w:t>PB</w:t>
      </w:r>
      <w:r>
        <w:rPr>
          <w:rFonts w:eastAsiaTheme="minorEastAsia"/>
          <w:color w:val="000000" w:themeColor="text1"/>
          <w:szCs w:val="21"/>
        </w:rPr>
        <w:t>正常的公司也纷纷仿效，这也使得日本的上市公司逐渐改变投资者过去对它所谓的刻板印象。</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最后长期而言，影响日本股市的长期因素与通胀有关。市场对于日本经济是否能走出过去二三十年的通缩也寄予了厚望。我们需要持续关注日本政府，日本央行是不是能够抓住这次机会，使得日本经济走出通缩？因为一旦走出通缩，一个正常的情形下的日本经济有望在一个温和通胀的情况下健康成长，企业能够提高它的产品售价，消费者也不再保守存钱，愿意走出去消费。企业愿意给员工加薪，个人的收入增长，消费意愿的提升和产品物价的上涨，将推动整个经济和</w:t>
      </w:r>
      <w:r>
        <w:rPr>
          <w:rFonts w:eastAsiaTheme="minorEastAsia"/>
          <w:color w:val="000000" w:themeColor="text1"/>
          <w:szCs w:val="21"/>
        </w:rPr>
        <w:t>GDP</w:t>
      </w:r>
      <w:r>
        <w:rPr>
          <w:rFonts w:eastAsiaTheme="minorEastAsia"/>
          <w:color w:val="000000" w:themeColor="text1"/>
          <w:szCs w:val="21"/>
        </w:rPr>
        <w:t>的一个循环上涨，形成正向的反馈。如果日本经济能够走入这样一个正向的循环的话，那么这确实是过去十几二十年的日本所不曾看到的。未来，日本经济如果能走出通缩阴影，投资者大概率将对日本股市进行重大重估。</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从投资结构上，我们认为，投资日本股市，选股非常关键。短期看，经济复苏将有利于那些聚焦内需或旅游的公司；而那些具备强劲技术和创新资本的企业，会更有长期的增长潜力。</w:t>
      </w:r>
    </w:p>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36" w:name="_Toc247959456"/>
      <w:bookmarkStart w:id="137" w:name="_Toc245801806"/>
      <w:bookmarkStart w:id="138" w:name="_Toc352255978"/>
      <w:bookmarkStart w:id="139" w:name="_Toc352256046"/>
      <w:bookmarkStart w:id="140" w:name="_Toc352331224"/>
      <w:bookmarkStart w:id="141" w:name="_Toc362424002"/>
      <w:bookmarkStart w:id="142" w:name="_Toc161906851"/>
      <w:r w:rsidRPr="006017C4">
        <w:rPr>
          <w:rFonts w:ascii="Times New Roman" w:eastAsiaTheme="minorEastAsia" w:hAnsi="Times New Roman"/>
          <w:color w:val="000000" w:themeColor="text1"/>
          <w:kern w:val="0"/>
          <w:sz w:val="21"/>
          <w:szCs w:val="21"/>
        </w:rPr>
        <w:t>4.7</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管理人内部有关本基金的监察稽核工作情况</w:t>
      </w:r>
      <w:bookmarkEnd w:id="136"/>
      <w:bookmarkEnd w:id="137"/>
      <w:bookmarkEnd w:id="138"/>
      <w:bookmarkEnd w:id="139"/>
      <w:bookmarkEnd w:id="140"/>
      <w:bookmarkEnd w:id="141"/>
      <w:bookmarkEnd w:id="142"/>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w:t>
      </w:r>
      <w:r>
        <w:rPr>
          <w:rFonts w:eastAsiaTheme="minorEastAsia"/>
          <w:color w:val="000000" w:themeColor="text1"/>
          <w:szCs w:val="21"/>
        </w:rPr>
        <w:lastRenderedPageBreak/>
        <w:t>和促进公司各项业务合法合规运作，推动内部控制机制的完善与优化，保证各项法规和管理制度的落实，发现问题及时提出建议并督促有关部门改进。</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43" w:name="_Toc247959457"/>
      <w:bookmarkStart w:id="144" w:name="_Toc225570083"/>
      <w:bookmarkStart w:id="145" w:name="_Toc352255979"/>
      <w:bookmarkStart w:id="146" w:name="_Toc352256047"/>
      <w:bookmarkStart w:id="147" w:name="_Toc352331225"/>
      <w:bookmarkStart w:id="148" w:name="_Toc362424003"/>
      <w:bookmarkStart w:id="149" w:name="_Toc161906852"/>
      <w:r w:rsidRPr="006017C4">
        <w:rPr>
          <w:rFonts w:ascii="Times New Roman" w:eastAsiaTheme="minorEastAsia" w:hAnsi="Times New Roman"/>
          <w:color w:val="000000" w:themeColor="text1"/>
          <w:kern w:val="0"/>
          <w:sz w:val="21"/>
          <w:szCs w:val="21"/>
        </w:rPr>
        <w:t>4.8</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管理人对报告期内基金估值程序等事项的说明</w:t>
      </w:r>
      <w:bookmarkEnd w:id="143"/>
      <w:bookmarkEnd w:id="144"/>
      <w:bookmarkEnd w:id="145"/>
      <w:bookmarkEnd w:id="146"/>
      <w:bookmarkEnd w:id="147"/>
      <w:bookmarkEnd w:id="148"/>
      <w:bookmarkEnd w:id="149"/>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50" w:name="_Toc247959458"/>
      <w:bookmarkStart w:id="151" w:name="_Toc225570084"/>
      <w:bookmarkStart w:id="152" w:name="_Toc352255980"/>
      <w:bookmarkStart w:id="153" w:name="_Toc352256048"/>
      <w:bookmarkStart w:id="154" w:name="_Toc352331226"/>
      <w:bookmarkStart w:id="155" w:name="_Toc362424004"/>
      <w:bookmarkStart w:id="156" w:name="_Toc161906853"/>
      <w:r w:rsidRPr="006017C4">
        <w:rPr>
          <w:rFonts w:ascii="Times New Roman" w:eastAsiaTheme="minorEastAsia" w:hAnsi="Times New Roman"/>
          <w:color w:val="000000" w:themeColor="text1"/>
          <w:kern w:val="0"/>
          <w:sz w:val="21"/>
          <w:szCs w:val="21"/>
        </w:rPr>
        <w:t>4.9</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管理人对报告期内基金利润分配情况的说明</w:t>
      </w:r>
      <w:bookmarkEnd w:id="150"/>
      <w:bookmarkEnd w:id="151"/>
      <w:bookmarkEnd w:id="152"/>
      <w:bookmarkEnd w:id="153"/>
      <w:bookmarkEnd w:id="154"/>
      <w:bookmarkEnd w:id="155"/>
      <w:bookmarkEnd w:id="156"/>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无。</w:t>
      </w:r>
    </w:p>
    <w:p w:rsidR="00A7672E" w:rsidRPr="006017C4" w:rsidRDefault="00A7672E" w:rsidP="007B1E00">
      <w:pPr>
        <w:pStyle w:val="20"/>
        <w:spacing w:beforeLines="100" w:before="312" w:after="0"/>
        <w:rPr>
          <w:rFonts w:eastAsiaTheme="minorEastAsia"/>
          <w:color w:val="000000" w:themeColor="text1"/>
          <w:szCs w:val="21"/>
        </w:rPr>
      </w:pPr>
      <w:bookmarkStart w:id="157" w:name="_Toc161906854"/>
      <w:r w:rsidRPr="006017C4">
        <w:rPr>
          <w:rFonts w:ascii="Times New Roman" w:eastAsiaTheme="minorEastAsia" w:hAnsi="Times New Roman"/>
          <w:color w:val="000000" w:themeColor="text1"/>
          <w:kern w:val="0"/>
          <w:sz w:val="21"/>
          <w:szCs w:val="21"/>
        </w:rPr>
        <w:t>4.10</w:t>
      </w:r>
      <w:r w:rsidR="00446D33" w:rsidRPr="006017C4">
        <w:rPr>
          <w:rFonts w:ascii="Times New Roman" w:eastAsiaTheme="minorEastAsia" w:hAnsi="Times New Roman" w:hint="eastAsia"/>
          <w:color w:val="000000" w:themeColor="text1"/>
          <w:kern w:val="0"/>
          <w:sz w:val="21"/>
          <w:szCs w:val="21"/>
        </w:rPr>
        <w:t xml:space="preserve"> </w:t>
      </w:r>
      <w:r w:rsidR="00446D33" w:rsidRPr="006017C4">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57"/>
    </w:p>
    <w:p w:rsidR="00A7672E" w:rsidRPr="006017C4" w:rsidRDefault="00A7672E" w:rsidP="00A7672E">
      <w:pPr>
        <w:spacing w:line="360" w:lineRule="auto"/>
        <w:ind w:firstLineChars="200" w:firstLine="420"/>
        <w:rPr>
          <w:rFonts w:eastAsiaTheme="minorEastAsia"/>
          <w:color w:val="000000" w:themeColor="text1"/>
          <w:szCs w:val="21"/>
        </w:rPr>
      </w:pPr>
      <w:r w:rsidRPr="006017C4">
        <w:rPr>
          <w:rFonts w:eastAsiaTheme="minorEastAsia"/>
          <w:color w:val="000000" w:themeColor="text1"/>
          <w:kern w:val="0"/>
          <w:szCs w:val="21"/>
        </w:rPr>
        <w:t>无。</w:t>
      </w:r>
    </w:p>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158" w:name="_Toc225498263"/>
      <w:bookmarkStart w:id="159" w:name="_Toc352255982"/>
      <w:bookmarkStart w:id="160" w:name="_Toc352256050"/>
      <w:bookmarkStart w:id="161" w:name="_Toc352331228"/>
      <w:bookmarkStart w:id="162" w:name="_Toc362424006"/>
      <w:bookmarkStart w:id="163" w:name="_Toc161906855"/>
      <w:r w:rsidRPr="006017C4">
        <w:rPr>
          <w:rFonts w:eastAsiaTheme="minorEastAsia"/>
          <w:b/>
          <w:bCs/>
          <w:color w:val="000000" w:themeColor="text1"/>
          <w:szCs w:val="24"/>
          <w:lang w:val="en-US"/>
        </w:rPr>
        <w:lastRenderedPageBreak/>
        <w:t>§</w:t>
      </w:r>
      <w:r w:rsidR="003E5E48" w:rsidRPr="006017C4">
        <w:rPr>
          <w:rFonts w:eastAsiaTheme="minorEastAsia"/>
          <w:b/>
          <w:bCs/>
          <w:color w:val="000000" w:themeColor="text1"/>
          <w:szCs w:val="24"/>
          <w:lang w:val="en-US"/>
        </w:rPr>
        <w:t xml:space="preserve">5  </w:t>
      </w:r>
      <w:r w:rsidRPr="006017C4">
        <w:rPr>
          <w:rFonts w:eastAsiaTheme="minorEastAsia"/>
          <w:b/>
          <w:bCs/>
          <w:color w:val="000000" w:themeColor="text1"/>
          <w:szCs w:val="24"/>
          <w:lang w:val="en-US"/>
        </w:rPr>
        <w:t>托管人报告</w:t>
      </w:r>
      <w:bookmarkEnd w:id="158"/>
      <w:bookmarkEnd w:id="159"/>
      <w:bookmarkEnd w:id="160"/>
      <w:bookmarkEnd w:id="161"/>
      <w:bookmarkEnd w:id="162"/>
      <w:bookmarkEnd w:id="163"/>
    </w:p>
    <w:p w:rsidR="007B62FA" w:rsidRPr="006017C4" w:rsidRDefault="007B62FA" w:rsidP="00C03E37">
      <w:pPr>
        <w:pStyle w:val="20"/>
        <w:spacing w:before="0" w:after="0"/>
        <w:rPr>
          <w:rFonts w:ascii="Times New Roman" w:eastAsiaTheme="minorEastAsia" w:hAnsi="Times New Roman"/>
          <w:color w:val="000000" w:themeColor="text1"/>
          <w:kern w:val="0"/>
          <w:sz w:val="21"/>
          <w:szCs w:val="21"/>
        </w:rPr>
      </w:pPr>
      <w:bookmarkStart w:id="164" w:name="_Toc225498264"/>
      <w:bookmarkStart w:id="165" w:name="_Toc352255983"/>
      <w:bookmarkStart w:id="166" w:name="_Toc352256051"/>
      <w:bookmarkStart w:id="167" w:name="_Toc352331229"/>
      <w:bookmarkStart w:id="168" w:name="_Toc362424007"/>
      <w:bookmarkStart w:id="169" w:name="_Toc161906856"/>
      <w:r w:rsidRPr="006017C4">
        <w:rPr>
          <w:rFonts w:ascii="Times New Roman" w:eastAsiaTheme="minorEastAsia" w:hAnsi="Times New Roman"/>
          <w:color w:val="000000" w:themeColor="text1"/>
          <w:kern w:val="0"/>
          <w:sz w:val="21"/>
          <w:szCs w:val="21"/>
        </w:rPr>
        <w:t xml:space="preserve">5.1 </w:t>
      </w:r>
      <w:r w:rsidRPr="006017C4">
        <w:rPr>
          <w:rFonts w:ascii="Times New Roman" w:eastAsiaTheme="minorEastAsia" w:hAnsi="Times New Roman"/>
          <w:color w:val="000000" w:themeColor="text1"/>
          <w:kern w:val="0"/>
          <w:sz w:val="21"/>
          <w:szCs w:val="21"/>
        </w:rPr>
        <w:t>报告期内本基金托管人遵规守信情况声明</w:t>
      </w:r>
      <w:bookmarkEnd w:id="164"/>
      <w:bookmarkEnd w:id="165"/>
      <w:bookmarkEnd w:id="166"/>
      <w:bookmarkEnd w:id="167"/>
      <w:bookmarkEnd w:id="168"/>
      <w:bookmarkEnd w:id="169"/>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本报告期内，中国银行股份有限公司（以下称</w:t>
      </w:r>
      <w:r w:rsidRPr="006017C4">
        <w:rPr>
          <w:rFonts w:eastAsiaTheme="minorEastAsia"/>
          <w:color w:val="000000" w:themeColor="text1"/>
          <w:szCs w:val="21"/>
        </w:rPr>
        <w:t>“</w:t>
      </w:r>
      <w:r w:rsidRPr="006017C4">
        <w:rPr>
          <w:rFonts w:eastAsiaTheme="minorEastAsia"/>
          <w:color w:val="000000" w:themeColor="text1"/>
          <w:szCs w:val="21"/>
        </w:rPr>
        <w:t>本托管人</w:t>
      </w:r>
      <w:r w:rsidRPr="006017C4">
        <w:rPr>
          <w:rFonts w:eastAsiaTheme="minorEastAsia"/>
          <w:color w:val="000000" w:themeColor="text1"/>
          <w:szCs w:val="21"/>
        </w:rPr>
        <w:t>”</w:t>
      </w:r>
      <w:r w:rsidRPr="006017C4">
        <w:rPr>
          <w:rFonts w:eastAsiaTheme="minorEastAsia"/>
          <w:color w:val="000000" w:themeColor="text1"/>
          <w:szCs w:val="21"/>
        </w:rPr>
        <w:t>）在摩根日本精选股票型证券投资基金（</w:t>
      </w:r>
      <w:r w:rsidRPr="006017C4">
        <w:rPr>
          <w:rFonts w:eastAsiaTheme="minorEastAsia"/>
          <w:color w:val="000000" w:themeColor="text1"/>
          <w:szCs w:val="21"/>
        </w:rPr>
        <w:t>QDII</w:t>
      </w:r>
      <w:r w:rsidRPr="006017C4">
        <w:rPr>
          <w:rFonts w:eastAsiaTheme="minorEastAsia"/>
          <w:color w:val="000000" w:themeColor="text1"/>
          <w:szCs w:val="21"/>
        </w:rPr>
        <w:t>）（以下称</w:t>
      </w:r>
      <w:r w:rsidRPr="006017C4">
        <w:rPr>
          <w:rFonts w:eastAsiaTheme="minorEastAsia"/>
          <w:color w:val="000000" w:themeColor="text1"/>
          <w:szCs w:val="21"/>
        </w:rPr>
        <w:t>“</w:t>
      </w:r>
      <w:r w:rsidRPr="006017C4">
        <w:rPr>
          <w:rFonts w:eastAsiaTheme="minorEastAsia"/>
          <w:color w:val="000000" w:themeColor="text1"/>
          <w:szCs w:val="21"/>
        </w:rPr>
        <w:t>本基金</w:t>
      </w:r>
      <w:r w:rsidRPr="006017C4">
        <w:rPr>
          <w:rFonts w:eastAsiaTheme="minorEastAsia"/>
          <w:color w:val="000000" w:themeColor="text1"/>
          <w:szCs w:val="21"/>
        </w:rPr>
        <w:t>”</w:t>
      </w:r>
      <w:r w:rsidRPr="006017C4">
        <w:rPr>
          <w:rFonts w:eastAsiaTheme="minorEastAsia"/>
          <w:color w:val="000000" w:themeColor="text1"/>
          <w:szCs w:val="21"/>
        </w:rPr>
        <w:t>）的托管过程中，严格遵守《证券投资基金法》及其他有关法律法规、基金合同和托管协议的有关规定，不存在损害基金份额持有人利益的行为，完全尽职尽责地履行了应尽的义务。</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170" w:name="_Toc225498265"/>
      <w:bookmarkStart w:id="171" w:name="_Toc352255984"/>
      <w:bookmarkStart w:id="172" w:name="_Toc352256052"/>
      <w:bookmarkStart w:id="173" w:name="_Toc352331230"/>
      <w:bookmarkStart w:id="174" w:name="_Toc362424008"/>
      <w:bookmarkStart w:id="175" w:name="_Toc161906857"/>
      <w:r w:rsidRPr="006017C4">
        <w:rPr>
          <w:rFonts w:ascii="Times New Roman" w:eastAsiaTheme="minorEastAsia" w:hAnsi="Times New Roman"/>
          <w:color w:val="000000" w:themeColor="text1"/>
          <w:kern w:val="0"/>
          <w:sz w:val="21"/>
          <w:szCs w:val="21"/>
        </w:rPr>
        <w:t xml:space="preserve">5.2 </w:t>
      </w:r>
      <w:r w:rsidRPr="006017C4">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70"/>
      <w:r w:rsidRPr="006017C4">
        <w:rPr>
          <w:rFonts w:ascii="Times New Roman" w:eastAsiaTheme="minorEastAsia" w:hAnsi="Times New Roman"/>
          <w:color w:val="000000" w:themeColor="text1"/>
          <w:kern w:val="0"/>
          <w:sz w:val="21"/>
          <w:szCs w:val="21"/>
        </w:rPr>
        <w:t>说明</w:t>
      </w:r>
      <w:bookmarkEnd w:id="171"/>
      <w:bookmarkEnd w:id="172"/>
      <w:bookmarkEnd w:id="173"/>
      <w:bookmarkEnd w:id="174"/>
      <w:bookmarkEnd w:id="175"/>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报告期内，本基金未实施利润分配。</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176" w:name="_Toc225498266"/>
      <w:bookmarkStart w:id="177" w:name="_Toc352255985"/>
      <w:bookmarkStart w:id="178" w:name="_Toc352256053"/>
      <w:bookmarkStart w:id="179" w:name="_Toc352331231"/>
      <w:bookmarkStart w:id="180" w:name="_Toc362424009"/>
      <w:bookmarkStart w:id="181" w:name="_Toc161906858"/>
      <w:r w:rsidRPr="006017C4">
        <w:rPr>
          <w:rFonts w:ascii="Times New Roman" w:eastAsiaTheme="minorEastAsia" w:hAnsi="Times New Roman"/>
          <w:color w:val="000000" w:themeColor="text1"/>
          <w:kern w:val="0"/>
          <w:sz w:val="21"/>
          <w:szCs w:val="21"/>
        </w:rPr>
        <w:t xml:space="preserve">5.3 </w:t>
      </w:r>
      <w:r w:rsidRPr="006017C4">
        <w:rPr>
          <w:rFonts w:ascii="Times New Roman" w:eastAsiaTheme="minorEastAsia" w:hAnsi="Times New Roman"/>
          <w:color w:val="000000" w:themeColor="text1"/>
          <w:kern w:val="0"/>
          <w:sz w:val="21"/>
          <w:szCs w:val="21"/>
        </w:rPr>
        <w:t>托管人对本年度报告中财务信息等内容的真实、准确和完整发表意见</w:t>
      </w:r>
      <w:bookmarkEnd w:id="176"/>
      <w:bookmarkEnd w:id="177"/>
      <w:bookmarkEnd w:id="178"/>
      <w:bookmarkEnd w:id="179"/>
      <w:bookmarkEnd w:id="180"/>
      <w:bookmarkEnd w:id="181"/>
    </w:p>
    <w:p w:rsidR="007B62FA" w:rsidRPr="006017C4" w:rsidRDefault="007B62FA" w:rsidP="00C03E37">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本报告中的财务指标、净值表现、收益分配情况、财务会计报告（注：财务会计报告中的</w:t>
      </w:r>
      <w:r w:rsidRPr="006017C4">
        <w:rPr>
          <w:rFonts w:eastAsiaTheme="minorEastAsia"/>
          <w:color w:val="000000" w:themeColor="text1"/>
          <w:szCs w:val="21"/>
        </w:rPr>
        <w:t>“</w:t>
      </w:r>
      <w:r w:rsidRPr="006017C4">
        <w:rPr>
          <w:rFonts w:eastAsiaTheme="minorEastAsia"/>
          <w:color w:val="000000" w:themeColor="text1"/>
          <w:szCs w:val="21"/>
        </w:rPr>
        <w:t>金融工具风险及管理</w:t>
      </w:r>
      <w:r w:rsidRPr="006017C4">
        <w:rPr>
          <w:rFonts w:eastAsiaTheme="minorEastAsia"/>
          <w:color w:val="000000" w:themeColor="text1"/>
          <w:szCs w:val="21"/>
        </w:rPr>
        <w:t>”</w:t>
      </w:r>
      <w:r w:rsidRPr="006017C4">
        <w:rPr>
          <w:rFonts w:eastAsiaTheme="minorEastAsia"/>
          <w:color w:val="000000" w:themeColor="text1"/>
          <w:szCs w:val="21"/>
        </w:rPr>
        <w:t>、</w:t>
      </w:r>
      <w:r w:rsidRPr="006017C4">
        <w:rPr>
          <w:rFonts w:eastAsiaTheme="minorEastAsia"/>
          <w:color w:val="000000" w:themeColor="text1"/>
          <w:szCs w:val="21"/>
        </w:rPr>
        <w:t xml:space="preserve">“ </w:t>
      </w:r>
      <w:r w:rsidRPr="006017C4">
        <w:rPr>
          <w:rFonts w:eastAsiaTheme="minorEastAsia"/>
          <w:color w:val="000000" w:themeColor="text1"/>
          <w:szCs w:val="21"/>
        </w:rPr>
        <w:t>关联方承销证券</w:t>
      </w:r>
      <w:r w:rsidRPr="006017C4">
        <w:rPr>
          <w:rFonts w:eastAsiaTheme="minorEastAsia"/>
          <w:color w:val="000000" w:themeColor="text1"/>
          <w:szCs w:val="21"/>
        </w:rPr>
        <w:t>”</w:t>
      </w:r>
      <w:r w:rsidRPr="006017C4">
        <w:rPr>
          <w:rFonts w:eastAsiaTheme="minorEastAsia"/>
          <w:color w:val="000000" w:themeColor="text1"/>
          <w:szCs w:val="21"/>
        </w:rPr>
        <w:t>、</w:t>
      </w:r>
      <w:r w:rsidRPr="006017C4">
        <w:rPr>
          <w:rFonts w:eastAsiaTheme="minorEastAsia"/>
          <w:color w:val="000000" w:themeColor="text1"/>
          <w:szCs w:val="21"/>
        </w:rPr>
        <w:t>“</w:t>
      </w:r>
      <w:r w:rsidRPr="006017C4">
        <w:rPr>
          <w:rFonts w:eastAsiaTheme="minorEastAsia"/>
          <w:color w:val="000000" w:themeColor="text1"/>
          <w:szCs w:val="21"/>
        </w:rPr>
        <w:t>关联方证券出借</w:t>
      </w:r>
      <w:r w:rsidRPr="006017C4">
        <w:rPr>
          <w:rFonts w:eastAsiaTheme="minorEastAsia"/>
          <w:color w:val="000000" w:themeColor="text1"/>
          <w:szCs w:val="21"/>
        </w:rPr>
        <w:t>”</w:t>
      </w:r>
      <w:r w:rsidRPr="006017C4">
        <w:rPr>
          <w:rFonts w:eastAsiaTheme="minorEastAsia"/>
          <w:color w:val="000000" w:themeColor="text1"/>
          <w:szCs w:val="21"/>
        </w:rPr>
        <w:t>部分未在托管人复核范围内）、投资组合报告等数据真实、准确和完整。</w:t>
      </w:r>
    </w:p>
    <w:p w:rsidR="00B1631E" w:rsidRPr="00480B80" w:rsidRDefault="00B1631E" w:rsidP="00B1631E">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82" w:name="_Toc245801814"/>
      <w:bookmarkStart w:id="183" w:name="_Toc247959464"/>
      <w:bookmarkStart w:id="184" w:name="_Toc352255986"/>
      <w:bookmarkStart w:id="185" w:name="_Toc352256054"/>
      <w:bookmarkStart w:id="186" w:name="_Toc352331232"/>
      <w:bookmarkStart w:id="187" w:name="_Toc362424010"/>
      <w:bookmarkStart w:id="188" w:name="_Toc161906859"/>
      <w:bookmarkStart w:id="189" w:name="_Toc352255990"/>
      <w:bookmarkStart w:id="190" w:name="_Toc352256058"/>
      <w:bookmarkStart w:id="191" w:name="_Toc352331236"/>
      <w:bookmarkStart w:id="192" w:name="_Toc362424014"/>
      <w:r w:rsidRPr="00480B80">
        <w:rPr>
          <w:rFonts w:eastAsiaTheme="minorEastAsia"/>
          <w:b/>
          <w:bCs/>
          <w:color w:val="000000" w:themeColor="text1"/>
          <w:sz w:val="21"/>
          <w:szCs w:val="21"/>
          <w:lang w:val="en-US"/>
        </w:rPr>
        <w:t xml:space="preserve">§6  </w:t>
      </w:r>
      <w:r w:rsidRPr="00480B80">
        <w:rPr>
          <w:rFonts w:eastAsiaTheme="minorEastAsia"/>
          <w:b/>
          <w:bCs/>
          <w:color w:val="000000" w:themeColor="text1"/>
          <w:sz w:val="21"/>
          <w:szCs w:val="21"/>
          <w:lang w:val="en-US"/>
        </w:rPr>
        <w:t>审计报告</w:t>
      </w:r>
      <w:bookmarkEnd w:id="182"/>
      <w:bookmarkEnd w:id="183"/>
      <w:bookmarkEnd w:id="184"/>
      <w:bookmarkEnd w:id="185"/>
      <w:bookmarkEnd w:id="186"/>
      <w:bookmarkEnd w:id="187"/>
      <w:bookmarkEnd w:id="188"/>
    </w:p>
    <w:p w:rsidR="00B1631E" w:rsidRPr="00480B80" w:rsidRDefault="00B1631E" w:rsidP="00B1631E">
      <w:pPr>
        <w:widowControl/>
        <w:spacing w:line="360" w:lineRule="auto"/>
        <w:jc w:val="right"/>
        <w:rPr>
          <w:rFonts w:eastAsiaTheme="minorEastAsia"/>
          <w:color w:val="000000" w:themeColor="text1"/>
          <w:szCs w:val="21"/>
        </w:rPr>
      </w:pPr>
      <w:r w:rsidRPr="00480B80">
        <w:rPr>
          <w:rFonts w:eastAsiaTheme="minorEastAsia"/>
          <w:color w:val="000000" w:themeColor="text1"/>
          <w:kern w:val="0"/>
          <w:szCs w:val="21"/>
        </w:rPr>
        <w:t>普华永道中天审字</w:t>
      </w:r>
      <w:r w:rsidRPr="00480B80">
        <w:rPr>
          <w:rFonts w:eastAsiaTheme="minorEastAsia"/>
          <w:color w:val="000000" w:themeColor="text1"/>
          <w:kern w:val="0"/>
          <w:szCs w:val="21"/>
        </w:rPr>
        <w:t>(2024)</w:t>
      </w:r>
      <w:r w:rsidRPr="00480B80">
        <w:rPr>
          <w:rFonts w:eastAsiaTheme="minorEastAsia"/>
          <w:color w:val="000000" w:themeColor="text1"/>
          <w:kern w:val="0"/>
          <w:szCs w:val="21"/>
        </w:rPr>
        <w:t>第</w:t>
      </w:r>
      <w:r w:rsidRPr="00480B80">
        <w:rPr>
          <w:rFonts w:eastAsiaTheme="minorEastAsia"/>
          <w:color w:val="000000" w:themeColor="text1"/>
          <w:kern w:val="0"/>
          <w:szCs w:val="21"/>
        </w:rPr>
        <w:t>22489</w:t>
      </w:r>
      <w:r w:rsidRPr="00480B80">
        <w:rPr>
          <w:rFonts w:eastAsiaTheme="minorEastAsia"/>
          <w:color w:val="000000" w:themeColor="text1"/>
          <w:kern w:val="0"/>
          <w:szCs w:val="21"/>
        </w:rPr>
        <w:t>号</w:t>
      </w:r>
    </w:p>
    <w:p w:rsidR="00B1631E" w:rsidRPr="00480B80" w:rsidRDefault="00B1631E" w:rsidP="00B1631E">
      <w:pPr>
        <w:widowControl/>
        <w:spacing w:line="360" w:lineRule="auto"/>
        <w:jc w:val="left"/>
        <w:rPr>
          <w:rFonts w:eastAsiaTheme="minorEastAsia"/>
          <w:color w:val="000000" w:themeColor="text1"/>
          <w:kern w:val="0"/>
          <w:szCs w:val="21"/>
        </w:rPr>
      </w:pPr>
      <w:r w:rsidRPr="00480B80">
        <w:rPr>
          <w:rFonts w:eastAsiaTheme="minorEastAsia"/>
          <w:color w:val="000000" w:themeColor="text1"/>
          <w:kern w:val="0"/>
          <w:szCs w:val="21"/>
        </w:rPr>
        <w:t>摩根日本精选股票型证券投资基金</w:t>
      </w:r>
      <w:r w:rsidRPr="00480B80">
        <w:rPr>
          <w:rFonts w:eastAsiaTheme="minorEastAsia"/>
          <w:color w:val="000000" w:themeColor="text1"/>
          <w:kern w:val="0"/>
          <w:szCs w:val="21"/>
        </w:rPr>
        <w:t>(QDII)</w:t>
      </w:r>
      <w:r w:rsidRPr="00480B80">
        <w:rPr>
          <w:rFonts w:eastAsiaTheme="minorEastAsia"/>
          <w:color w:val="000000" w:themeColor="text1"/>
          <w:kern w:val="0"/>
          <w:szCs w:val="21"/>
        </w:rPr>
        <w:t>全体基金份额持有人</w:t>
      </w:r>
      <w:r w:rsidRPr="00480B80">
        <w:rPr>
          <w:rFonts w:eastAsiaTheme="minorEastAsia"/>
          <w:color w:val="000000" w:themeColor="text1"/>
          <w:szCs w:val="21"/>
        </w:rPr>
        <w:t>：</w:t>
      </w:r>
    </w:p>
    <w:p w:rsidR="00B1631E" w:rsidRPr="00480B80" w:rsidRDefault="00B1631E" w:rsidP="00B1631E">
      <w:pPr>
        <w:pStyle w:val="20"/>
        <w:spacing w:beforeLines="50" w:before="156" w:after="0"/>
        <w:rPr>
          <w:rFonts w:ascii="Times New Roman" w:eastAsiaTheme="minorEastAsia" w:hAnsi="Times New Roman"/>
          <w:color w:val="000000" w:themeColor="text1"/>
          <w:kern w:val="0"/>
          <w:sz w:val="21"/>
          <w:szCs w:val="21"/>
        </w:rPr>
      </w:pPr>
      <w:bookmarkStart w:id="193" w:name="_Toc286996149"/>
      <w:bookmarkStart w:id="194" w:name="_Toc352255989"/>
      <w:bookmarkStart w:id="195" w:name="_Toc352256057"/>
      <w:bookmarkStart w:id="196" w:name="_Toc352331235"/>
      <w:bookmarkStart w:id="197" w:name="_Toc362424013"/>
      <w:bookmarkStart w:id="198" w:name="_Toc161906860"/>
      <w:bookmarkStart w:id="199" w:name="_Toc286996147"/>
      <w:bookmarkStart w:id="200" w:name="_Toc352255987"/>
      <w:bookmarkStart w:id="201" w:name="_Toc352256055"/>
      <w:bookmarkStart w:id="202" w:name="_Toc352331233"/>
      <w:bookmarkStart w:id="203" w:name="_Toc362424011"/>
      <w:r w:rsidRPr="00480B80">
        <w:rPr>
          <w:rFonts w:ascii="Times New Roman" w:eastAsiaTheme="minorEastAsia" w:hAnsi="Times New Roman"/>
          <w:color w:val="000000" w:themeColor="text1"/>
          <w:kern w:val="0"/>
          <w:sz w:val="21"/>
          <w:szCs w:val="21"/>
        </w:rPr>
        <w:t>6.1</w:t>
      </w:r>
      <w:r w:rsidRPr="00480B80">
        <w:rPr>
          <w:rFonts w:ascii="Times New Roman" w:eastAsiaTheme="minorEastAsia" w:hAnsi="Times New Roman" w:hint="eastAsia"/>
          <w:color w:val="000000" w:themeColor="text1"/>
          <w:kern w:val="0"/>
          <w:sz w:val="21"/>
          <w:szCs w:val="21"/>
        </w:rPr>
        <w:t xml:space="preserve"> </w:t>
      </w:r>
      <w:r w:rsidRPr="00480B80">
        <w:rPr>
          <w:rFonts w:ascii="Times New Roman" w:eastAsiaTheme="minorEastAsia" w:hAnsi="Times New Roman"/>
          <w:color w:val="000000" w:themeColor="text1"/>
          <w:kern w:val="0"/>
          <w:sz w:val="21"/>
          <w:szCs w:val="21"/>
        </w:rPr>
        <w:t>审计意见</w:t>
      </w:r>
      <w:bookmarkEnd w:id="193"/>
      <w:bookmarkEnd w:id="194"/>
      <w:bookmarkEnd w:id="195"/>
      <w:bookmarkEnd w:id="196"/>
      <w:bookmarkEnd w:id="197"/>
      <w:bookmarkEnd w:id="198"/>
    </w:p>
    <w:p w:rsidR="00A33F65" w:rsidRDefault="00EC6C01">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我们审计了摩根日本精选股票型证券投资基金</w:t>
      </w:r>
      <w:r>
        <w:rPr>
          <w:rFonts w:eastAsiaTheme="minorEastAsia"/>
          <w:color w:val="000000" w:themeColor="text1"/>
          <w:kern w:val="0"/>
          <w:szCs w:val="21"/>
        </w:rPr>
        <w:t>(QDII) (</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摩根日本精选股票基金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2023</w:t>
      </w:r>
      <w:r>
        <w:rPr>
          <w:rFonts w:eastAsiaTheme="minorEastAsia"/>
          <w:color w:val="000000" w:themeColor="text1"/>
          <w:kern w:val="0"/>
          <w:szCs w:val="21"/>
        </w:rPr>
        <w:t>年度的利润表和净资产</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A33F65" w:rsidRDefault="00A33F65">
      <w:pPr>
        <w:widowControl/>
        <w:spacing w:line="360" w:lineRule="auto"/>
        <w:ind w:firstLine="420"/>
        <w:rPr>
          <w:rFonts w:eastAsiaTheme="minorEastAsia"/>
          <w:color w:val="000000" w:themeColor="text1"/>
          <w:kern w:val="0"/>
          <w:szCs w:val="21"/>
        </w:rPr>
      </w:pPr>
    </w:p>
    <w:p w:rsidR="00B1631E" w:rsidRPr="00480B80" w:rsidRDefault="00B1631E" w:rsidP="00B1631E">
      <w:pPr>
        <w:widowControl/>
        <w:spacing w:line="360" w:lineRule="auto"/>
        <w:ind w:firstLine="420"/>
        <w:rPr>
          <w:rFonts w:eastAsiaTheme="minorEastAsia"/>
          <w:color w:val="000000" w:themeColor="text1"/>
          <w:kern w:val="0"/>
          <w:szCs w:val="21"/>
        </w:rPr>
      </w:pPr>
      <w:r w:rsidRPr="00480B80">
        <w:rPr>
          <w:rFonts w:eastAsiaTheme="minorEastAsia"/>
          <w:color w:val="000000" w:themeColor="text1"/>
          <w:kern w:val="0"/>
          <w:szCs w:val="21"/>
        </w:rPr>
        <w:t>我们认为，后附的财务报表在所有重大方面按照企业会计准则和在财务报表附注中所列示的中国证券监督管理委员会</w:t>
      </w:r>
      <w:r w:rsidRPr="00480B80">
        <w:rPr>
          <w:rFonts w:eastAsiaTheme="minorEastAsia"/>
          <w:color w:val="000000" w:themeColor="text1"/>
          <w:kern w:val="0"/>
          <w:szCs w:val="21"/>
        </w:rPr>
        <w:t>(</w:t>
      </w:r>
      <w:r w:rsidRPr="00480B80">
        <w:rPr>
          <w:rFonts w:eastAsiaTheme="minorEastAsia"/>
          <w:color w:val="000000" w:themeColor="text1"/>
          <w:kern w:val="0"/>
          <w:szCs w:val="21"/>
        </w:rPr>
        <w:t>以下简称</w:t>
      </w:r>
      <w:r w:rsidRPr="00480B80">
        <w:rPr>
          <w:rFonts w:eastAsiaTheme="minorEastAsia"/>
          <w:color w:val="000000" w:themeColor="text1"/>
          <w:kern w:val="0"/>
          <w:szCs w:val="21"/>
        </w:rPr>
        <w:t>“</w:t>
      </w:r>
      <w:r w:rsidRPr="00480B80">
        <w:rPr>
          <w:rFonts w:eastAsiaTheme="minorEastAsia"/>
          <w:color w:val="000000" w:themeColor="text1"/>
          <w:kern w:val="0"/>
          <w:szCs w:val="21"/>
        </w:rPr>
        <w:t>中国证监会</w:t>
      </w:r>
      <w:r w:rsidRPr="00480B80">
        <w:rPr>
          <w:rFonts w:eastAsiaTheme="minorEastAsia"/>
          <w:color w:val="000000" w:themeColor="text1"/>
          <w:kern w:val="0"/>
          <w:szCs w:val="21"/>
        </w:rPr>
        <w:t>”)</w:t>
      </w:r>
      <w:r w:rsidRPr="00480B80">
        <w:rPr>
          <w:rFonts w:eastAsiaTheme="minorEastAsia"/>
          <w:color w:val="000000" w:themeColor="text1"/>
          <w:kern w:val="0"/>
          <w:szCs w:val="21"/>
        </w:rPr>
        <w:t>、中国证券投资基金业协会</w:t>
      </w:r>
      <w:r w:rsidRPr="00480B80">
        <w:rPr>
          <w:rFonts w:eastAsiaTheme="minorEastAsia"/>
          <w:color w:val="000000" w:themeColor="text1"/>
          <w:kern w:val="0"/>
          <w:szCs w:val="21"/>
        </w:rPr>
        <w:t>(</w:t>
      </w:r>
      <w:r w:rsidRPr="00480B80">
        <w:rPr>
          <w:rFonts w:eastAsiaTheme="minorEastAsia"/>
          <w:color w:val="000000" w:themeColor="text1"/>
          <w:kern w:val="0"/>
          <w:szCs w:val="21"/>
        </w:rPr>
        <w:t>以下简称</w:t>
      </w:r>
      <w:r w:rsidRPr="00480B80">
        <w:rPr>
          <w:rFonts w:eastAsiaTheme="minorEastAsia"/>
          <w:color w:val="000000" w:themeColor="text1"/>
          <w:kern w:val="0"/>
          <w:szCs w:val="21"/>
        </w:rPr>
        <w:t>“</w:t>
      </w:r>
      <w:r w:rsidRPr="00480B80">
        <w:rPr>
          <w:rFonts w:eastAsiaTheme="minorEastAsia"/>
          <w:color w:val="000000" w:themeColor="text1"/>
          <w:kern w:val="0"/>
          <w:szCs w:val="21"/>
        </w:rPr>
        <w:t>中国基金业协</w:t>
      </w:r>
      <w:r w:rsidRPr="00480B80">
        <w:rPr>
          <w:rFonts w:eastAsiaTheme="minorEastAsia"/>
          <w:color w:val="000000" w:themeColor="text1"/>
          <w:kern w:val="0"/>
          <w:szCs w:val="21"/>
        </w:rPr>
        <w:lastRenderedPageBreak/>
        <w:t>会</w:t>
      </w:r>
      <w:r w:rsidRPr="00480B80">
        <w:rPr>
          <w:rFonts w:eastAsiaTheme="minorEastAsia"/>
          <w:color w:val="000000" w:themeColor="text1"/>
          <w:kern w:val="0"/>
          <w:szCs w:val="21"/>
        </w:rPr>
        <w:t>”)</w:t>
      </w:r>
      <w:r w:rsidRPr="00480B80">
        <w:rPr>
          <w:rFonts w:eastAsiaTheme="minorEastAsia"/>
          <w:color w:val="000000" w:themeColor="text1"/>
          <w:kern w:val="0"/>
          <w:szCs w:val="21"/>
        </w:rPr>
        <w:t>发布的有关规定及允许的基金行业实务操作编制，公允反映了摩根日本精选股票基金</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日的财务状况以及</w:t>
      </w:r>
      <w:r w:rsidRPr="00480B80">
        <w:rPr>
          <w:rFonts w:eastAsiaTheme="minorEastAsia"/>
          <w:color w:val="000000" w:themeColor="text1"/>
          <w:kern w:val="0"/>
          <w:szCs w:val="21"/>
        </w:rPr>
        <w:t>2023</w:t>
      </w:r>
      <w:r w:rsidRPr="00480B80">
        <w:rPr>
          <w:rFonts w:eastAsiaTheme="minorEastAsia"/>
          <w:color w:val="000000" w:themeColor="text1"/>
          <w:kern w:val="0"/>
          <w:szCs w:val="21"/>
        </w:rPr>
        <w:t>年度的经营成果和净资产变动情况。</w:t>
      </w:r>
    </w:p>
    <w:p w:rsidR="00B1631E" w:rsidRPr="00480B80" w:rsidRDefault="00B1631E" w:rsidP="00B1631E">
      <w:pPr>
        <w:pStyle w:val="20"/>
        <w:spacing w:beforeLines="50" w:before="156" w:after="0"/>
        <w:rPr>
          <w:rFonts w:ascii="Times New Roman" w:eastAsiaTheme="minorEastAsia" w:hAnsi="Times New Roman"/>
          <w:color w:val="000000" w:themeColor="text1"/>
          <w:kern w:val="0"/>
          <w:sz w:val="21"/>
          <w:szCs w:val="21"/>
        </w:rPr>
      </w:pPr>
      <w:bookmarkStart w:id="204" w:name="_Toc161906861"/>
      <w:r w:rsidRPr="00480B80">
        <w:rPr>
          <w:rFonts w:ascii="Times New Roman" w:eastAsiaTheme="minorEastAsia" w:hAnsi="Times New Roman"/>
          <w:color w:val="000000" w:themeColor="text1"/>
          <w:kern w:val="0"/>
          <w:sz w:val="21"/>
          <w:szCs w:val="21"/>
        </w:rPr>
        <w:t>6.2</w:t>
      </w:r>
      <w:r w:rsidRPr="00480B80">
        <w:rPr>
          <w:rFonts w:ascii="Times New Roman" w:eastAsiaTheme="minorEastAsia" w:hAnsi="Times New Roman" w:hint="eastAsia"/>
          <w:color w:val="000000" w:themeColor="text1"/>
          <w:kern w:val="0"/>
          <w:sz w:val="21"/>
          <w:szCs w:val="21"/>
        </w:rPr>
        <w:t xml:space="preserve"> </w:t>
      </w:r>
      <w:r w:rsidRPr="00480B80">
        <w:rPr>
          <w:rFonts w:ascii="Times New Roman" w:eastAsiaTheme="minorEastAsia" w:hAnsi="Times New Roman" w:hint="eastAsia"/>
          <w:color w:val="000000" w:themeColor="text1"/>
          <w:kern w:val="0"/>
          <w:sz w:val="21"/>
          <w:szCs w:val="21"/>
        </w:rPr>
        <w:t>形成审计意见的基础</w:t>
      </w:r>
      <w:bookmarkEnd w:id="204"/>
    </w:p>
    <w:p w:rsidR="00A33F65" w:rsidRDefault="00EC6C01">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A33F65" w:rsidRDefault="00A33F65">
      <w:pPr>
        <w:spacing w:line="360" w:lineRule="auto"/>
        <w:ind w:firstLineChars="200" w:firstLine="420"/>
        <w:rPr>
          <w:rFonts w:eastAsiaTheme="minorEastAsia"/>
          <w:color w:val="000000" w:themeColor="text1"/>
          <w:szCs w:val="21"/>
        </w:rPr>
      </w:pPr>
    </w:p>
    <w:p w:rsidR="00B1631E" w:rsidRPr="00480B80" w:rsidRDefault="00B1631E" w:rsidP="00B1631E">
      <w:pPr>
        <w:spacing w:line="360" w:lineRule="auto"/>
        <w:ind w:firstLineChars="200" w:firstLine="420"/>
        <w:rPr>
          <w:rFonts w:eastAsiaTheme="minorEastAsia"/>
          <w:color w:val="000000" w:themeColor="text1"/>
          <w:szCs w:val="21"/>
        </w:rPr>
      </w:pPr>
      <w:r w:rsidRPr="00480B80">
        <w:rPr>
          <w:rFonts w:eastAsiaTheme="minorEastAsia" w:hint="eastAsia"/>
          <w:color w:val="000000" w:themeColor="text1"/>
          <w:szCs w:val="21"/>
        </w:rPr>
        <w:t>按照中国注册会计师职业道德守则，我们独立于摩根日本精选股票基金，并履行了职业道德方面的其他责任。</w:t>
      </w:r>
    </w:p>
    <w:p w:rsidR="00B1631E" w:rsidRPr="00480B80" w:rsidRDefault="00B1631E" w:rsidP="00B1631E">
      <w:pPr>
        <w:pStyle w:val="20"/>
        <w:spacing w:beforeLines="50" w:before="156" w:after="0"/>
        <w:rPr>
          <w:rFonts w:ascii="Times New Roman" w:eastAsiaTheme="minorEastAsia" w:hAnsi="Times New Roman"/>
          <w:color w:val="000000" w:themeColor="text1"/>
          <w:kern w:val="0"/>
          <w:sz w:val="21"/>
          <w:szCs w:val="21"/>
        </w:rPr>
      </w:pPr>
      <w:bookmarkStart w:id="205" w:name="_Toc161906862"/>
      <w:r w:rsidRPr="00480B80">
        <w:rPr>
          <w:rFonts w:ascii="Times New Roman" w:eastAsiaTheme="minorEastAsia" w:hAnsi="Times New Roman"/>
          <w:color w:val="000000" w:themeColor="text1"/>
          <w:kern w:val="0"/>
          <w:sz w:val="21"/>
          <w:szCs w:val="21"/>
        </w:rPr>
        <w:t>6.3</w:t>
      </w:r>
      <w:r w:rsidRPr="00480B80">
        <w:rPr>
          <w:rFonts w:ascii="Times New Roman" w:eastAsiaTheme="minorEastAsia" w:hAnsi="Times New Roman" w:hint="eastAsia"/>
          <w:color w:val="000000" w:themeColor="text1"/>
          <w:kern w:val="0"/>
          <w:sz w:val="21"/>
          <w:szCs w:val="21"/>
        </w:rPr>
        <w:t xml:space="preserve"> </w:t>
      </w:r>
      <w:r w:rsidRPr="00480B80">
        <w:rPr>
          <w:rFonts w:ascii="Times New Roman" w:eastAsiaTheme="minorEastAsia" w:hAnsi="Times New Roman"/>
          <w:color w:val="000000" w:themeColor="text1"/>
          <w:kern w:val="0"/>
          <w:sz w:val="21"/>
          <w:szCs w:val="21"/>
        </w:rPr>
        <w:t>管理层对财务报表的责任</w:t>
      </w:r>
      <w:bookmarkEnd w:id="199"/>
      <w:bookmarkEnd w:id="200"/>
      <w:bookmarkEnd w:id="201"/>
      <w:bookmarkEnd w:id="202"/>
      <w:bookmarkEnd w:id="203"/>
      <w:bookmarkEnd w:id="205"/>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摩根日本精选股票基金的基金管理人摩根基金管理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A33F65" w:rsidRDefault="00A33F65">
      <w:pPr>
        <w:spacing w:line="360" w:lineRule="auto"/>
        <w:ind w:firstLineChars="200" w:firstLine="420"/>
        <w:rPr>
          <w:rFonts w:eastAsiaTheme="minorEastAsia"/>
          <w:color w:val="000000" w:themeColor="text1"/>
          <w:szCs w:val="21"/>
        </w:rPr>
      </w:pP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在编制财务报表时，基金管理人管理层负责评估摩根日本精选股票基金的持续经营能力，披露与持续经营相关的事项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，并运用持续经营假设，除非基金管理人管理层计划清算摩根日本精选股票基金、终止运营或别无其他现实的选择。</w:t>
      </w:r>
    </w:p>
    <w:p w:rsidR="00A33F65" w:rsidRDefault="00A33F65">
      <w:pPr>
        <w:spacing w:line="360" w:lineRule="auto"/>
        <w:ind w:firstLineChars="200" w:firstLine="420"/>
        <w:rPr>
          <w:rFonts w:eastAsiaTheme="minorEastAsia"/>
          <w:color w:val="000000" w:themeColor="text1"/>
          <w:szCs w:val="21"/>
        </w:rPr>
      </w:pPr>
    </w:p>
    <w:p w:rsidR="00B1631E" w:rsidRPr="00480B80" w:rsidRDefault="00B1631E" w:rsidP="00B1631E">
      <w:pPr>
        <w:spacing w:line="360" w:lineRule="auto"/>
        <w:ind w:firstLineChars="200" w:firstLine="420"/>
        <w:rPr>
          <w:rFonts w:eastAsiaTheme="minorEastAsia"/>
          <w:color w:val="000000" w:themeColor="text1"/>
          <w:szCs w:val="21"/>
        </w:rPr>
      </w:pPr>
      <w:r w:rsidRPr="00480B80">
        <w:rPr>
          <w:rFonts w:eastAsiaTheme="minorEastAsia"/>
          <w:color w:val="000000" w:themeColor="text1"/>
          <w:szCs w:val="21"/>
        </w:rPr>
        <w:t>基金管理人治理层负责监督摩根日本精选股票基金的财务报告过程。</w:t>
      </w:r>
    </w:p>
    <w:p w:rsidR="00B1631E" w:rsidRPr="00480B80" w:rsidRDefault="00B1631E" w:rsidP="00B1631E">
      <w:pPr>
        <w:pStyle w:val="20"/>
        <w:spacing w:beforeLines="50" w:before="156" w:after="0"/>
        <w:rPr>
          <w:rFonts w:ascii="Times New Roman" w:eastAsiaTheme="minorEastAsia" w:hAnsi="Times New Roman"/>
          <w:color w:val="000000" w:themeColor="text1"/>
          <w:kern w:val="0"/>
          <w:sz w:val="21"/>
          <w:szCs w:val="21"/>
        </w:rPr>
      </w:pPr>
      <w:bookmarkStart w:id="206" w:name="_Toc286996148"/>
      <w:bookmarkStart w:id="207" w:name="_Toc352255988"/>
      <w:bookmarkStart w:id="208" w:name="_Toc352256056"/>
      <w:bookmarkStart w:id="209" w:name="_Toc352331234"/>
      <w:bookmarkStart w:id="210" w:name="_Toc362424012"/>
      <w:bookmarkStart w:id="211" w:name="_Toc161906863"/>
      <w:r w:rsidRPr="00480B80">
        <w:rPr>
          <w:rFonts w:ascii="Times New Roman" w:eastAsiaTheme="minorEastAsia" w:hAnsi="Times New Roman"/>
          <w:color w:val="000000" w:themeColor="text1"/>
          <w:kern w:val="0"/>
          <w:sz w:val="21"/>
          <w:szCs w:val="21"/>
        </w:rPr>
        <w:t>6.4</w:t>
      </w:r>
      <w:r w:rsidRPr="00480B80">
        <w:rPr>
          <w:rFonts w:ascii="Times New Roman" w:eastAsiaTheme="minorEastAsia" w:hAnsi="Times New Roman" w:hint="eastAsia"/>
          <w:color w:val="000000" w:themeColor="text1"/>
          <w:kern w:val="0"/>
          <w:sz w:val="21"/>
          <w:szCs w:val="21"/>
        </w:rPr>
        <w:t xml:space="preserve"> </w:t>
      </w:r>
      <w:r w:rsidRPr="00480B80">
        <w:rPr>
          <w:rFonts w:ascii="Times New Roman" w:eastAsiaTheme="minorEastAsia" w:hAnsi="Times New Roman"/>
          <w:color w:val="000000" w:themeColor="text1"/>
          <w:kern w:val="0"/>
          <w:sz w:val="21"/>
          <w:szCs w:val="21"/>
        </w:rPr>
        <w:t>注册会计师的责任</w:t>
      </w:r>
      <w:bookmarkEnd w:id="206"/>
      <w:bookmarkEnd w:id="207"/>
      <w:bookmarkEnd w:id="208"/>
      <w:bookmarkEnd w:id="209"/>
      <w:bookmarkEnd w:id="210"/>
      <w:bookmarkEnd w:id="211"/>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A33F65" w:rsidRDefault="00A33F65">
      <w:pPr>
        <w:spacing w:line="360" w:lineRule="auto"/>
        <w:ind w:firstLineChars="200" w:firstLine="420"/>
        <w:rPr>
          <w:rFonts w:eastAsiaTheme="minorEastAsia"/>
          <w:color w:val="000000" w:themeColor="text1"/>
          <w:szCs w:val="21"/>
        </w:rPr>
      </w:pP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A33F65" w:rsidRDefault="00A33F65">
      <w:pPr>
        <w:spacing w:line="360" w:lineRule="auto"/>
        <w:ind w:firstLineChars="200" w:firstLine="420"/>
        <w:rPr>
          <w:rFonts w:eastAsiaTheme="minorEastAsia"/>
          <w:color w:val="000000" w:themeColor="text1"/>
          <w:szCs w:val="21"/>
        </w:rPr>
      </w:pP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摩根日本精选股票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日本精选股票基金不能持续经营。</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A33F65" w:rsidRDefault="00A33F65">
      <w:pPr>
        <w:spacing w:line="360" w:lineRule="auto"/>
        <w:ind w:firstLineChars="200" w:firstLine="420"/>
        <w:rPr>
          <w:rFonts w:eastAsiaTheme="minorEastAsia"/>
          <w:color w:val="000000" w:themeColor="text1"/>
          <w:szCs w:val="21"/>
        </w:rPr>
      </w:pPr>
    </w:p>
    <w:p w:rsidR="00B1631E" w:rsidRPr="00480B80" w:rsidRDefault="00B1631E" w:rsidP="00B1631E">
      <w:pPr>
        <w:spacing w:line="360" w:lineRule="auto"/>
        <w:ind w:firstLineChars="200" w:firstLine="420"/>
        <w:rPr>
          <w:rFonts w:eastAsiaTheme="minorEastAsia"/>
          <w:color w:val="000000" w:themeColor="text1"/>
          <w:szCs w:val="21"/>
        </w:rPr>
      </w:pPr>
      <w:r w:rsidRPr="00480B80">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B1631E" w:rsidRPr="00480B80" w:rsidRDefault="00B1631E" w:rsidP="00B1631E">
      <w:pPr>
        <w:spacing w:beforeLines="100" w:before="312" w:line="360" w:lineRule="auto"/>
        <w:jc w:val="right"/>
        <w:rPr>
          <w:rFonts w:eastAsiaTheme="minorEastAsia"/>
          <w:color w:val="000000" w:themeColor="text1"/>
          <w:szCs w:val="21"/>
        </w:rPr>
      </w:pPr>
      <w:r w:rsidRPr="00480B80">
        <w:rPr>
          <w:rFonts w:eastAsiaTheme="minorEastAsia"/>
          <w:color w:val="000000" w:themeColor="text1"/>
          <w:kern w:val="0"/>
          <w:szCs w:val="21"/>
        </w:rPr>
        <w:t>普华永道中天会计师事务所（特殊普通合伙）</w:t>
      </w:r>
      <w:r w:rsidRPr="00480B80">
        <w:rPr>
          <w:rFonts w:eastAsiaTheme="minorEastAsia"/>
          <w:color w:val="000000" w:themeColor="text1"/>
          <w:kern w:val="0"/>
          <w:szCs w:val="21"/>
        </w:rPr>
        <w:tab/>
      </w:r>
      <w:r w:rsidRPr="00480B80">
        <w:rPr>
          <w:rFonts w:eastAsiaTheme="minorEastAsia"/>
          <w:color w:val="000000" w:themeColor="text1"/>
          <w:kern w:val="0"/>
          <w:szCs w:val="21"/>
        </w:rPr>
        <w:tab/>
      </w:r>
      <w:r w:rsidRPr="00480B80">
        <w:rPr>
          <w:rFonts w:eastAsiaTheme="minorEastAsia"/>
          <w:color w:val="000000" w:themeColor="text1"/>
          <w:szCs w:val="21"/>
        </w:rPr>
        <w:t>中国注册会计师</w:t>
      </w:r>
    </w:p>
    <w:p w:rsidR="00B1631E" w:rsidRPr="00480B80" w:rsidRDefault="00B1631E" w:rsidP="00B1631E">
      <w:pPr>
        <w:spacing w:line="360" w:lineRule="auto"/>
        <w:jc w:val="right"/>
        <w:rPr>
          <w:rFonts w:eastAsiaTheme="minorEastAsia"/>
          <w:color w:val="000000" w:themeColor="text1"/>
          <w:kern w:val="0"/>
          <w:szCs w:val="21"/>
        </w:rPr>
      </w:pPr>
      <w:r w:rsidRPr="00480B80">
        <w:rPr>
          <w:rFonts w:eastAsiaTheme="minorEastAsia"/>
          <w:color w:val="000000" w:themeColor="text1"/>
          <w:kern w:val="0"/>
          <w:szCs w:val="21"/>
        </w:rPr>
        <w:t xml:space="preserve">  </w:t>
      </w:r>
      <w:r w:rsidRPr="00480B80">
        <w:rPr>
          <w:rFonts w:eastAsiaTheme="minorEastAsia"/>
          <w:color w:val="000000" w:themeColor="text1"/>
          <w:kern w:val="0"/>
          <w:szCs w:val="21"/>
        </w:rPr>
        <w:t>陈熹</w:t>
      </w:r>
      <w:r w:rsidRPr="00480B80">
        <w:rPr>
          <w:rFonts w:eastAsiaTheme="minorEastAsia"/>
          <w:color w:val="000000" w:themeColor="text1"/>
          <w:kern w:val="0"/>
          <w:szCs w:val="21"/>
        </w:rPr>
        <w:t xml:space="preserve">  </w:t>
      </w:r>
      <w:r w:rsidRPr="00480B80">
        <w:rPr>
          <w:rFonts w:eastAsiaTheme="minorEastAsia"/>
          <w:color w:val="000000" w:themeColor="text1"/>
          <w:kern w:val="0"/>
          <w:szCs w:val="21"/>
        </w:rPr>
        <w:t>金诗涛</w:t>
      </w:r>
    </w:p>
    <w:p w:rsidR="00B1631E" w:rsidRPr="00480B80" w:rsidRDefault="00B1631E" w:rsidP="00B1631E">
      <w:pPr>
        <w:widowControl/>
        <w:spacing w:line="360" w:lineRule="auto"/>
        <w:jc w:val="right"/>
        <w:rPr>
          <w:rFonts w:eastAsiaTheme="minorEastAsia"/>
          <w:color w:val="000000" w:themeColor="text1"/>
          <w:szCs w:val="21"/>
        </w:rPr>
      </w:pPr>
      <w:r w:rsidRPr="00480B80">
        <w:rPr>
          <w:rFonts w:eastAsiaTheme="minorEastAsia"/>
          <w:color w:val="000000" w:themeColor="text1"/>
          <w:kern w:val="0"/>
          <w:szCs w:val="21"/>
        </w:rPr>
        <w:t>中国</w:t>
      </w:r>
      <w:r w:rsidRPr="00480B80">
        <w:rPr>
          <w:rFonts w:eastAsiaTheme="minorEastAsia"/>
          <w:color w:val="000000" w:themeColor="text1"/>
          <w:kern w:val="0"/>
          <w:szCs w:val="21"/>
        </w:rPr>
        <w:t>·</w:t>
      </w:r>
      <w:r w:rsidRPr="00480B80">
        <w:rPr>
          <w:rFonts w:eastAsiaTheme="minorEastAsia"/>
          <w:color w:val="000000" w:themeColor="text1"/>
          <w:kern w:val="0"/>
          <w:szCs w:val="21"/>
        </w:rPr>
        <w:t>上海市</w:t>
      </w:r>
    </w:p>
    <w:p w:rsidR="00B1631E" w:rsidRPr="00480B80" w:rsidRDefault="00B1631E" w:rsidP="00B1631E">
      <w:pPr>
        <w:widowControl/>
        <w:spacing w:line="360" w:lineRule="auto"/>
        <w:jc w:val="right"/>
        <w:rPr>
          <w:rFonts w:eastAsiaTheme="minorEastAsia"/>
          <w:color w:val="000000" w:themeColor="text1"/>
          <w:szCs w:val="21"/>
        </w:rPr>
      </w:pPr>
      <w:r w:rsidRPr="00480B80">
        <w:rPr>
          <w:rFonts w:eastAsiaTheme="minorEastAsia"/>
          <w:color w:val="000000" w:themeColor="text1"/>
          <w:kern w:val="0"/>
          <w:szCs w:val="21"/>
        </w:rPr>
        <w:t>2024</w:t>
      </w:r>
      <w:r w:rsidRPr="00480B80">
        <w:rPr>
          <w:rFonts w:eastAsiaTheme="minorEastAsia"/>
          <w:color w:val="000000" w:themeColor="text1"/>
          <w:kern w:val="0"/>
          <w:szCs w:val="21"/>
        </w:rPr>
        <w:t>年</w:t>
      </w:r>
      <w:r w:rsidRPr="00480B80">
        <w:rPr>
          <w:rFonts w:eastAsiaTheme="minorEastAsia"/>
          <w:color w:val="000000" w:themeColor="text1"/>
          <w:kern w:val="0"/>
          <w:szCs w:val="21"/>
        </w:rPr>
        <w:t>3</w:t>
      </w:r>
      <w:r w:rsidRPr="00480B80">
        <w:rPr>
          <w:rFonts w:eastAsiaTheme="minorEastAsia"/>
          <w:color w:val="000000" w:themeColor="text1"/>
          <w:kern w:val="0"/>
          <w:szCs w:val="21"/>
        </w:rPr>
        <w:t>月</w:t>
      </w:r>
      <w:r w:rsidRPr="00480B80">
        <w:rPr>
          <w:rFonts w:eastAsiaTheme="minorEastAsia"/>
          <w:color w:val="000000" w:themeColor="text1"/>
          <w:kern w:val="0"/>
          <w:szCs w:val="21"/>
        </w:rPr>
        <w:t>26</w:t>
      </w:r>
      <w:r w:rsidRPr="00480B80">
        <w:rPr>
          <w:rFonts w:eastAsiaTheme="minorEastAsia"/>
          <w:color w:val="000000" w:themeColor="text1"/>
          <w:kern w:val="0"/>
          <w:szCs w:val="21"/>
        </w:rPr>
        <w:t>日</w:t>
      </w:r>
    </w:p>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212" w:name="_Toc161906864"/>
      <w:r w:rsidRPr="006017C4">
        <w:rPr>
          <w:rFonts w:eastAsiaTheme="minorEastAsia"/>
          <w:b/>
          <w:bCs/>
          <w:color w:val="000000" w:themeColor="text1"/>
          <w:szCs w:val="24"/>
          <w:lang w:val="en-US"/>
        </w:rPr>
        <w:t>§7</w:t>
      </w:r>
      <w:r w:rsidR="001822F7" w:rsidRPr="006017C4">
        <w:rPr>
          <w:rFonts w:eastAsiaTheme="minorEastAsia"/>
          <w:b/>
          <w:bCs/>
          <w:color w:val="000000" w:themeColor="text1"/>
          <w:szCs w:val="24"/>
          <w:lang w:val="en-US"/>
        </w:rPr>
        <w:t xml:space="preserve"> </w:t>
      </w:r>
      <w:r w:rsidR="003E5E48" w:rsidRPr="006017C4">
        <w:rPr>
          <w:rFonts w:eastAsiaTheme="minorEastAsia"/>
          <w:b/>
          <w:bCs/>
          <w:color w:val="000000" w:themeColor="text1"/>
          <w:szCs w:val="24"/>
          <w:lang w:val="en-US"/>
        </w:rPr>
        <w:t xml:space="preserve"> </w:t>
      </w:r>
      <w:r w:rsidRPr="006017C4">
        <w:rPr>
          <w:rFonts w:eastAsiaTheme="minorEastAsia"/>
          <w:b/>
          <w:bCs/>
          <w:color w:val="000000" w:themeColor="text1"/>
          <w:szCs w:val="24"/>
          <w:lang w:val="en-US"/>
        </w:rPr>
        <w:t>年度财务报表</w:t>
      </w:r>
      <w:bookmarkEnd w:id="189"/>
      <w:bookmarkEnd w:id="190"/>
      <w:bookmarkEnd w:id="191"/>
      <w:bookmarkEnd w:id="192"/>
      <w:bookmarkEnd w:id="212"/>
    </w:p>
    <w:p w:rsidR="007B62FA" w:rsidRPr="006017C4" w:rsidRDefault="007B62FA" w:rsidP="00C03E37">
      <w:pPr>
        <w:pStyle w:val="20"/>
        <w:spacing w:before="0" w:after="0"/>
        <w:rPr>
          <w:rFonts w:ascii="Times New Roman" w:eastAsiaTheme="minorEastAsia" w:hAnsi="Times New Roman"/>
          <w:color w:val="000000" w:themeColor="text1"/>
          <w:kern w:val="0"/>
          <w:sz w:val="21"/>
          <w:szCs w:val="21"/>
        </w:rPr>
      </w:pPr>
      <w:bookmarkStart w:id="213" w:name="_Toc225498268"/>
      <w:bookmarkStart w:id="214" w:name="_Toc352255991"/>
      <w:bookmarkStart w:id="215" w:name="_Toc352256059"/>
      <w:bookmarkStart w:id="216" w:name="_Toc352331237"/>
      <w:bookmarkStart w:id="217" w:name="_Toc362424015"/>
      <w:bookmarkStart w:id="218" w:name="_Toc161906865"/>
      <w:r w:rsidRPr="006017C4">
        <w:rPr>
          <w:rFonts w:ascii="Times New Roman" w:eastAsiaTheme="minorEastAsia" w:hAnsi="Times New Roman"/>
          <w:color w:val="000000" w:themeColor="text1"/>
          <w:kern w:val="0"/>
          <w:sz w:val="21"/>
          <w:szCs w:val="21"/>
        </w:rPr>
        <w:t xml:space="preserve">7.1 </w:t>
      </w:r>
      <w:r w:rsidRPr="006017C4">
        <w:rPr>
          <w:rFonts w:ascii="Times New Roman" w:eastAsiaTheme="minorEastAsia" w:hAnsi="Times New Roman"/>
          <w:color w:val="000000" w:themeColor="text1"/>
          <w:kern w:val="0"/>
          <w:sz w:val="21"/>
          <w:szCs w:val="21"/>
        </w:rPr>
        <w:t>资产负债表</w:t>
      </w:r>
      <w:bookmarkEnd w:id="213"/>
      <w:bookmarkEnd w:id="214"/>
      <w:bookmarkEnd w:id="215"/>
      <w:bookmarkEnd w:id="216"/>
      <w:bookmarkEnd w:id="217"/>
      <w:bookmarkEnd w:id="218"/>
    </w:p>
    <w:p w:rsidR="007B62FA" w:rsidRPr="006017C4" w:rsidRDefault="007B62FA" w:rsidP="00C03E37">
      <w:pPr>
        <w:spacing w:line="360" w:lineRule="auto"/>
        <w:rPr>
          <w:rFonts w:eastAsiaTheme="minorEastAsia"/>
          <w:color w:val="000000" w:themeColor="text1"/>
          <w:szCs w:val="21"/>
        </w:rPr>
      </w:pPr>
      <w:r w:rsidRPr="006017C4">
        <w:rPr>
          <w:rFonts w:eastAsiaTheme="minorEastAsia"/>
          <w:color w:val="000000" w:themeColor="text1"/>
          <w:szCs w:val="21"/>
        </w:rPr>
        <w:t>会计主体：摩根日本精选股票型证券投资基金</w:t>
      </w:r>
      <w:r w:rsidRPr="006017C4">
        <w:rPr>
          <w:rFonts w:eastAsiaTheme="minorEastAsia"/>
          <w:color w:val="000000" w:themeColor="text1"/>
          <w:szCs w:val="21"/>
        </w:rPr>
        <w:t>(QDII)</w:t>
      </w:r>
    </w:p>
    <w:p w:rsidR="007B62FA" w:rsidRPr="006017C4" w:rsidRDefault="007B62FA" w:rsidP="00C03E37">
      <w:pPr>
        <w:spacing w:line="360" w:lineRule="auto"/>
        <w:rPr>
          <w:rFonts w:eastAsiaTheme="minorEastAsia"/>
          <w:color w:val="000000" w:themeColor="text1"/>
          <w:szCs w:val="21"/>
        </w:rPr>
      </w:pPr>
      <w:r w:rsidRPr="006017C4">
        <w:rPr>
          <w:rFonts w:eastAsiaTheme="minorEastAsia"/>
          <w:color w:val="000000" w:themeColor="text1"/>
          <w:szCs w:val="21"/>
        </w:rPr>
        <w:t>报告截止日：</w:t>
      </w:r>
      <w:r w:rsidR="00ED2997" w:rsidRPr="006017C4">
        <w:rPr>
          <w:rFonts w:eastAsiaTheme="minorEastAsia"/>
          <w:color w:val="000000" w:themeColor="text1"/>
          <w:szCs w:val="21"/>
        </w:rPr>
        <w:t>2023</w:t>
      </w:r>
      <w:r w:rsidR="00ED2997" w:rsidRPr="006017C4">
        <w:rPr>
          <w:rFonts w:eastAsiaTheme="minorEastAsia"/>
          <w:color w:val="000000" w:themeColor="text1"/>
          <w:szCs w:val="21"/>
        </w:rPr>
        <w:t>年</w:t>
      </w:r>
      <w:r w:rsidR="00ED2997" w:rsidRPr="006017C4">
        <w:rPr>
          <w:rFonts w:eastAsiaTheme="minorEastAsia"/>
          <w:color w:val="000000" w:themeColor="text1"/>
          <w:szCs w:val="21"/>
        </w:rPr>
        <w:t>12</w:t>
      </w:r>
      <w:r w:rsidR="00ED2997" w:rsidRPr="006017C4">
        <w:rPr>
          <w:rFonts w:eastAsiaTheme="minorEastAsia"/>
          <w:color w:val="000000" w:themeColor="text1"/>
          <w:szCs w:val="21"/>
        </w:rPr>
        <w:t>月</w:t>
      </w:r>
      <w:r w:rsidR="00ED2997" w:rsidRPr="006017C4">
        <w:rPr>
          <w:rFonts w:eastAsiaTheme="minorEastAsia"/>
          <w:color w:val="000000" w:themeColor="text1"/>
          <w:szCs w:val="21"/>
        </w:rPr>
        <w:t>31</w:t>
      </w:r>
      <w:r w:rsidR="00ED2997" w:rsidRPr="006017C4">
        <w:rPr>
          <w:rFonts w:eastAsiaTheme="minorEastAsia"/>
          <w:color w:val="000000" w:themeColor="text1"/>
          <w:szCs w:val="21"/>
        </w:rPr>
        <w:t>日</w:t>
      </w:r>
    </w:p>
    <w:p w:rsidR="001B4D4E" w:rsidRPr="006017C4" w:rsidRDefault="001B4D4E" w:rsidP="001B4D4E">
      <w:pPr>
        <w:autoSpaceDE w:val="0"/>
        <w:autoSpaceDN w:val="0"/>
        <w:adjustRightInd w:val="0"/>
        <w:spacing w:before="29" w:line="360" w:lineRule="auto"/>
        <w:ind w:left="15"/>
        <w:jc w:val="right"/>
        <w:rPr>
          <w:rFonts w:eastAsiaTheme="minorEastAsia"/>
          <w:color w:val="000000" w:themeColor="text1"/>
          <w:kern w:val="0"/>
          <w:szCs w:val="21"/>
        </w:rPr>
      </w:pPr>
      <w:r w:rsidRPr="006017C4">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017C4" w:rsidRPr="006017C4" w:rsidTr="00CC05E6">
        <w:tc>
          <w:tcPr>
            <w:tcW w:w="2880" w:type="dxa"/>
            <w:vAlign w:val="center"/>
          </w:tcPr>
          <w:p w:rsidR="001B4D4E" w:rsidRPr="006017C4" w:rsidRDefault="001B4D4E" w:rsidP="00CC05E6">
            <w:pPr>
              <w:pStyle w:val="aff1"/>
              <w:spacing w:line="360" w:lineRule="auto"/>
              <w:jc w:val="center"/>
              <w:rPr>
                <w:rFonts w:ascii="Times New Roman" w:hAnsi="Times New Roman"/>
                <w:b/>
                <w:color w:val="000000" w:themeColor="text1"/>
                <w:sz w:val="21"/>
                <w:szCs w:val="21"/>
              </w:rPr>
            </w:pPr>
            <w:r w:rsidRPr="006017C4">
              <w:rPr>
                <w:rFonts w:ascii="Times New Roman" w:eastAsiaTheme="minorEastAsia" w:hAnsi="Times New Roman"/>
                <w:b/>
                <w:color w:val="000000" w:themeColor="text1"/>
                <w:sz w:val="21"/>
                <w:szCs w:val="21"/>
              </w:rPr>
              <w:t>资产</w:t>
            </w:r>
          </w:p>
        </w:tc>
        <w:tc>
          <w:tcPr>
            <w:tcW w:w="1080" w:type="dxa"/>
            <w:vAlign w:val="center"/>
          </w:tcPr>
          <w:p w:rsidR="001B4D4E" w:rsidRPr="006017C4" w:rsidRDefault="001B4D4E" w:rsidP="00CC05E6">
            <w:pPr>
              <w:pStyle w:val="aff1"/>
              <w:spacing w:line="360" w:lineRule="auto"/>
              <w:jc w:val="center"/>
              <w:rPr>
                <w:rFonts w:ascii="Times New Roman" w:hAnsi="Times New Roman"/>
                <w:b/>
                <w:color w:val="000000" w:themeColor="text1"/>
                <w:sz w:val="21"/>
                <w:szCs w:val="21"/>
              </w:rPr>
            </w:pPr>
            <w:r w:rsidRPr="006017C4">
              <w:rPr>
                <w:rFonts w:ascii="Times New Roman" w:eastAsiaTheme="minorEastAsia" w:hAnsi="Times New Roman"/>
                <w:b/>
                <w:color w:val="000000" w:themeColor="text1"/>
                <w:sz w:val="21"/>
                <w:szCs w:val="21"/>
              </w:rPr>
              <w:t>附注号</w:t>
            </w:r>
          </w:p>
        </w:tc>
        <w:tc>
          <w:tcPr>
            <w:tcW w:w="2520" w:type="dxa"/>
            <w:vAlign w:val="center"/>
          </w:tcPr>
          <w:p w:rsidR="001B4D4E" w:rsidRPr="006017C4" w:rsidRDefault="001B4D4E" w:rsidP="00CC05E6">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6017C4">
              <w:rPr>
                <w:rFonts w:ascii="Times New Roman" w:eastAsiaTheme="minorEastAsia" w:hAnsi="Times New Roman"/>
                <w:b/>
                <w:color w:val="000000" w:themeColor="text1"/>
                <w:sz w:val="21"/>
                <w:szCs w:val="21"/>
              </w:rPr>
              <w:t>本期末</w:t>
            </w:r>
          </w:p>
          <w:p w:rsidR="001B4D4E" w:rsidRPr="006017C4" w:rsidRDefault="001B4D4E" w:rsidP="00CC05E6">
            <w:pPr>
              <w:pStyle w:val="aff1"/>
              <w:spacing w:before="0" w:beforeAutospacing="0" w:after="0" w:afterAutospacing="0" w:line="360" w:lineRule="auto"/>
              <w:jc w:val="center"/>
              <w:rPr>
                <w:rFonts w:ascii="Times New Roman" w:hAnsi="Times New Roman"/>
                <w:b/>
                <w:color w:val="000000" w:themeColor="text1"/>
                <w:sz w:val="21"/>
                <w:szCs w:val="21"/>
              </w:rPr>
            </w:pPr>
            <w:r w:rsidRPr="006017C4">
              <w:rPr>
                <w:rFonts w:ascii="Times New Roman" w:eastAsiaTheme="minorEastAsia" w:hAnsi="Times New Roman"/>
                <w:b/>
                <w:color w:val="000000" w:themeColor="text1"/>
                <w:kern w:val="2"/>
                <w:sz w:val="21"/>
                <w:szCs w:val="21"/>
              </w:rPr>
              <w:lastRenderedPageBreak/>
              <w:t>2023</w:t>
            </w:r>
            <w:r w:rsidRPr="006017C4">
              <w:rPr>
                <w:rFonts w:ascii="Times New Roman" w:eastAsiaTheme="minorEastAsia" w:hAnsi="Times New Roman"/>
                <w:b/>
                <w:color w:val="000000" w:themeColor="text1"/>
                <w:kern w:val="2"/>
                <w:sz w:val="21"/>
                <w:szCs w:val="21"/>
              </w:rPr>
              <w:t>年</w:t>
            </w:r>
            <w:r w:rsidRPr="006017C4">
              <w:rPr>
                <w:rFonts w:ascii="Times New Roman" w:eastAsiaTheme="minorEastAsia" w:hAnsi="Times New Roman"/>
                <w:b/>
                <w:color w:val="000000" w:themeColor="text1"/>
                <w:kern w:val="2"/>
                <w:sz w:val="21"/>
                <w:szCs w:val="21"/>
              </w:rPr>
              <w:t>12</w:t>
            </w:r>
            <w:r w:rsidRPr="006017C4">
              <w:rPr>
                <w:rFonts w:ascii="Times New Roman" w:eastAsiaTheme="minorEastAsia" w:hAnsi="Times New Roman"/>
                <w:b/>
                <w:color w:val="000000" w:themeColor="text1"/>
                <w:kern w:val="2"/>
                <w:sz w:val="21"/>
                <w:szCs w:val="21"/>
              </w:rPr>
              <w:t>月</w:t>
            </w:r>
            <w:r w:rsidRPr="006017C4">
              <w:rPr>
                <w:rFonts w:ascii="Times New Roman" w:eastAsiaTheme="minorEastAsia" w:hAnsi="Times New Roman"/>
                <w:b/>
                <w:color w:val="000000" w:themeColor="text1"/>
                <w:kern w:val="2"/>
                <w:sz w:val="21"/>
                <w:szCs w:val="21"/>
              </w:rPr>
              <w:t>31</w:t>
            </w:r>
            <w:r w:rsidRPr="006017C4">
              <w:rPr>
                <w:rFonts w:ascii="Times New Roman" w:eastAsiaTheme="minorEastAsia" w:hAnsi="Times New Roman"/>
                <w:b/>
                <w:color w:val="000000" w:themeColor="text1"/>
                <w:kern w:val="2"/>
                <w:sz w:val="21"/>
                <w:szCs w:val="21"/>
              </w:rPr>
              <w:t>日</w:t>
            </w:r>
          </w:p>
        </w:tc>
        <w:tc>
          <w:tcPr>
            <w:tcW w:w="2520" w:type="dxa"/>
            <w:vAlign w:val="center"/>
          </w:tcPr>
          <w:p w:rsidR="001B4D4E" w:rsidRPr="006017C4" w:rsidRDefault="001B4D4E" w:rsidP="00CC05E6">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6017C4">
              <w:rPr>
                <w:rFonts w:ascii="Times New Roman" w:eastAsiaTheme="minorEastAsia" w:hAnsi="Times New Roman"/>
                <w:b/>
                <w:color w:val="000000" w:themeColor="text1"/>
                <w:sz w:val="21"/>
                <w:szCs w:val="21"/>
              </w:rPr>
              <w:lastRenderedPageBreak/>
              <w:t>上年度末</w:t>
            </w:r>
          </w:p>
          <w:p w:rsidR="001B4D4E" w:rsidRPr="006017C4" w:rsidRDefault="001B4D4E" w:rsidP="00CC05E6">
            <w:pPr>
              <w:pStyle w:val="aff1"/>
              <w:spacing w:before="0" w:beforeAutospacing="0" w:after="0" w:afterAutospacing="0" w:line="360" w:lineRule="auto"/>
              <w:jc w:val="center"/>
              <w:rPr>
                <w:rFonts w:ascii="Times New Roman" w:hAnsi="Times New Roman"/>
                <w:b/>
                <w:color w:val="000000" w:themeColor="text1"/>
                <w:sz w:val="21"/>
                <w:szCs w:val="21"/>
              </w:rPr>
            </w:pPr>
            <w:r w:rsidRPr="006017C4">
              <w:rPr>
                <w:rFonts w:ascii="Times New Roman" w:eastAsiaTheme="minorEastAsia" w:hAnsi="Times New Roman"/>
                <w:b/>
                <w:color w:val="000000" w:themeColor="text1"/>
                <w:sz w:val="21"/>
                <w:szCs w:val="21"/>
              </w:rPr>
              <w:lastRenderedPageBreak/>
              <w:t>2022</w:t>
            </w:r>
            <w:r w:rsidRPr="006017C4">
              <w:rPr>
                <w:rFonts w:ascii="Times New Roman" w:eastAsiaTheme="minorEastAsia" w:hAnsi="Times New Roman"/>
                <w:b/>
                <w:color w:val="000000" w:themeColor="text1"/>
                <w:sz w:val="21"/>
                <w:szCs w:val="21"/>
              </w:rPr>
              <w:t>年</w:t>
            </w:r>
            <w:r w:rsidRPr="006017C4">
              <w:rPr>
                <w:rFonts w:ascii="Times New Roman" w:eastAsiaTheme="minorEastAsia" w:hAnsi="Times New Roman"/>
                <w:b/>
                <w:color w:val="000000" w:themeColor="text1"/>
                <w:sz w:val="21"/>
                <w:szCs w:val="21"/>
              </w:rPr>
              <w:t>12</w:t>
            </w:r>
            <w:r w:rsidRPr="006017C4">
              <w:rPr>
                <w:rFonts w:ascii="Times New Roman" w:eastAsiaTheme="minorEastAsia" w:hAnsi="Times New Roman"/>
                <w:b/>
                <w:color w:val="000000" w:themeColor="text1"/>
                <w:sz w:val="21"/>
                <w:szCs w:val="21"/>
              </w:rPr>
              <w:t>月</w:t>
            </w:r>
            <w:r w:rsidRPr="006017C4">
              <w:rPr>
                <w:rFonts w:ascii="Times New Roman" w:eastAsiaTheme="minorEastAsia" w:hAnsi="Times New Roman"/>
                <w:b/>
                <w:color w:val="000000" w:themeColor="text1"/>
                <w:sz w:val="21"/>
                <w:szCs w:val="21"/>
              </w:rPr>
              <w:t>31</w:t>
            </w:r>
            <w:r w:rsidRPr="006017C4">
              <w:rPr>
                <w:rFonts w:ascii="Times New Roman" w:eastAsiaTheme="minorEastAsia" w:hAnsi="Times New Roman"/>
                <w:b/>
                <w:color w:val="000000" w:themeColor="text1"/>
                <w:sz w:val="21"/>
                <w:szCs w:val="21"/>
              </w:rPr>
              <w:t>日</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b/>
                <w:color w:val="000000" w:themeColor="text1"/>
                <w:szCs w:val="21"/>
              </w:rPr>
              <w:lastRenderedPageBreak/>
              <w:t>资</w:t>
            </w:r>
            <w:r w:rsidRPr="006017C4">
              <w:rPr>
                <w:b/>
                <w:color w:val="000000" w:themeColor="text1"/>
                <w:szCs w:val="21"/>
              </w:rPr>
              <w:t xml:space="preserve"> </w:t>
            </w:r>
            <w:r w:rsidRPr="006017C4">
              <w:rPr>
                <w:b/>
                <w:color w:val="000000" w:themeColor="text1"/>
                <w:szCs w:val="21"/>
              </w:rPr>
              <w:t>产：</w:t>
            </w:r>
          </w:p>
        </w:tc>
        <w:tc>
          <w:tcPr>
            <w:tcW w:w="1080" w:type="dxa"/>
            <w:vAlign w:val="center"/>
          </w:tcPr>
          <w:p w:rsidR="001B4D4E" w:rsidRPr="006017C4" w:rsidRDefault="001B4D4E" w:rsidP="00CC05E6">
            <w:pPr>
              <w:widowControl/>
              <w:autoSpaceDE w:val="0"/>
              <w:autoSpaceDN w:val="0"/>
              <w:spacing w:line="360" w:lineRule="auto"/>
              <w:ind w:right="-15"/>
              <w:jc w:val="center"/>
              <w:textAlignment w:val="bottom"/>
              <w:rPr>
                <w:color w:val="000000" w:themeColor="text1"/>
                <w:szCs w:val="21"/>
              </w:rPr>
            </w:pPr>
          </w:p>
        </w:tc>
        <w:tc>
          <w:tcPr>
            <w:tcW w:w="2520" w:type="dxa"/>
            <w:vAlign w:val="bottom"/>
          </w:tcPr>
          <w:p w:rsidR="001B4D4E" w:rsidRPr="006017C4" w:rsidRDefault="001B4D4E" w:rsidP="00CC05E6">
            <w:pPr>
              <w:spacing w:line="360" w:lineRule="auto"/>
              <w:jc w:val="right"/>
              <w:rPr>
                <w:color w:val="000000" w:themeColor="text1"/>
                <w:szCs w:val="21"/>
              </w:rPr>
            </w:pPr>
          </w:p>
        </w:tc>
        <w:tc>
          <w:tcPr>
            <w:tcW w:w="2520" w:type="dxa"/>
            <w:vAlign w:val="bottom"/>
          </w:tcPr>
          <w:p w:rsidR="001B4D4E" w:rsidRPr="006017C4" w:rsidRDefault="001B4D4E" w:rsidP="00CC05E6">
            <w:pPr>
              <w:spacing w:line="360" w:lineRule="auto"/>
              <w:jc w:val="right"/>
              <w:rPr>
                <w:color w:val="000000" w:themeColor="text1"/>
                <w:szCs w:val="21"/>
              </w:rPr>
            </w:pPr>
          </w:p>
        </w:tc>
      </w:tr>
      <w:tr w:rsidR="00E04F93" w:rsidRPr="006017C4" w:rsidTr="00F31C69">
        <w:tc>
          <w:tcPr>
            <w:tcW w:w="2880" w:type="dxa"/>
            <w:vAlign w:val="center"/>
          </w:tcPr>
          <w:p w:rsidR="00E04F93" w:rsidRPr="006017C4" w:rsidRDefault="00E04F93" w:rsidP="00E04F93">
            <w:pPr>
              <w:spacing w:line="360" w:lineRule="auto"/>
              <w:rPr>
                <w:color w:val="000000" w:themeColor="text1"/>
                <w:szCs w:val="21"/>
              </w:rPr>
            </w:pPr>
            <w:r w:rsidRPr="0058289D">
              <w:rPr>
                <w:rFonts w:hint="eastAsia"/>
                <w:szCs w:val="21"/>
              </w:rPr>
              <w:t>货币资金</w:t>
            </w:r>
          </w:p>
        </w:tc>
        <w:tc>
          <w:tcPr>
            <w:tcW w:w="1080" w:type="dxa"/>
            <w:vAlign w:val="center"/>
          </w:tcPr>
          <w:p w:rsidR="00E04F93" w:rsidRPr="006017C4" w:rsidRDefault="00E04F93" w:rsidP="00E04F93">
            <w:pPr>
              <w:widowControl/>
              <w:autoSpaceDE w:val="0"/>
              <w:autoSpaceDN w:val="0"/>
              <w:spacing w:line="360" w:lineRule="auto"/>
              <w:ind w:right="-15"/>
              <w:jc w:val="center"/>
              <w:textAlignment w:val="bottom"/>
              <w:rPr>
                <w:color w:val="000000" w:themeColor="text1"/>
                <w:szCs w:val="21"/>
              </w:rPr>
            </w:pPr>
            <w:r w:rsidRPr="00A31F52">
              <w:rPr>
                <w:szCs w:val="21"/>
              </w:rPr>
              <w:t>7.4.7.1</w:t>
            </w:r>
          </w:p>
        </w:tc>
        <w:tc>
          <w:tcPr>
            <w:tcW w:w="2520" w:type="dxa"/>
            <w:vAlign w:val="center"/>
          </w:tcPr>
          <w:p w:rsidR="00E04F93" w:rsidRPr="006017C4" w:rsidRDefault="00E04F93" w:rsidP="00E04F93">
            <w:pPr>
              <w:spacing w:line="360" w:lineRule="auto"/>
              <w:jc w:val="right"/>
              <w:rPr>
                <w:color w:val="000000" w:themeColor="text1"/>
                <w:szCs w:val="21"/>
              </w:rPr>
            </w:pPr>
            <w:r w:rsidRPr="0058289D">
              <w:rPr>
                <w:szCs w:val="21"/>
              </w:rPr>
              <w:t>77,389,126.74</w:t>
            </w:r>
          </w:p>
        </w:tc>
        <w:tc>
          <w:tcPr>
            <w:tcW w:w="2520" w:type="dxa"/>
            <w:vAlign w:val="center"/>
          </w:tcPr>
          <w:p w:rsidR="00E04F93" w:rsidRPr="006017C4" w:rsidRDefault="00E04F93" w:rsidP="00E04F93">
            <w:pPr>
              <w:spacing w:line="360" w:lineRule="auto"/>
              <w:jc w:val="right"/>
              <w:rPr>
                <w:color w:val="000000" w:themeColor="text1"/>
                <w:szCs w:val="21"/>
              </w:rPr>
            </w:pPr>
            <w:r w:rsidRPr="0058289D">
              <w:rPr>
                <w:szCs w:val="21"/>
              </w:rPr>
              <w:t>16,771,577.18</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结算备付金</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存出保证金</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160,621.65</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23,440.71</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交易性金融资产</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7.4.7.2</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721,223,152.70</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109,520,510.87</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其中：股票投资</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721,223,152.70</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109,520,510.87</w:t>
            </w:r>
          </w:p>
        </w:tc>
      </w:tr>
      <w:tr w:rsidR="006017C4" w:rsidRPr="006017C4" w:rsidTr="00CC05E6">
        <w:tc>
          <w:tcPr>
            <w:tcW w:w="2880" w:type="dxa"/>
            <w:vAlign w:val="center"/>
          </w:tcPr>
          <w:p w:rsidR="001B4D4E" w:rsidRPr="006017C4" w:rsidRDefault="001B4D4E" w:rsidP="00CC05E6">
            <w:pPr>
              <w:pStyle w:val="aff1"/>
              <w:spacing w:line="360" w:lineRule="auto"/>
              <w:ind w:firstLineChars="300" w:firstLine="630"/>
              <w:jc w:val="both"/>
              <w:rPr>
                <w:rFonts w:ascii="Times New Roman" w:hAnsi="Times New Roman"/>
                <w:color w:val="000000" w:themeColor="text1"/>
                <w:sz w:val="21"/>
                <w:szCs w:val="21"/>
              </w:rPr>
            </w:pPr>
            <w:r w:rsidRPr="006017C4">
              <w:rPr>
                <w:rFonts w:ascii="Times New Roman" w:hAnsi="Times New Roman"/>
                <w:color w:val="000000" w:themeColor="text1"/>
                <w:sz w:val="21"/>
                <w:szCs w:val="21"/>
              </w:rPr>
              <w:t>基金投资</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ind w:firstLineChars="300" w:firstLine="630"/>
              <w:rPr>
                <w:color w:val="000000" w:themeColor="text1"/>
                <w:szCs w:val="21"/>
              </w:rPr>
            </w:pPr>
            <w:r w:rsidRPr="006017C4">
              <w:rPr>
                <w:color w:val="000000" w:themeColor="text1"/>
                <w:szCs w:val="21"/>
              </w:rPr>
              <w:t>债券投资</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ind w:firstLineChars="300" w:firstLine="630"/>
              <w:rPr>
                <w:color w:val="000000" w:themeColor="text1"/>
                <w:szCs w:val="21"/>
              </w:rPr>
            </w:pPr>
            <w:r w:rsidRPr="006017C4">
              <w:rPr>
                <w:color w:val="000000" w:themeColor="text1"/>
                <w:szCs w:val="21"/>
              </w:rPr>
              <w:t>资产支持证券投资</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ind w:firstLineChars="300" w:firstLine="630"/>
              <w:rPr>
                <w:rFonts w:eastAsiaTheme="minorEastAsia"/>
                <w:color w:val="000000" w:themeColor="text1"/>
                <w:szCs w:val="21"/>
              </w:rPr>
            </w:pPr>
            <w:r w:rsidRPr="006017C4">
              <w:rPr>
                <w:color w:val="000000" w:themeColor="text1"/>
              </w:rPr>
              <w:t>贵金属投资</w:t>
            </w:r>
          </w:p>
        </w:tc>
        <w:tc>
          <w:tcPr>
            <w:tcW w:w="1080" w:type="dxa"/>
            <w:vAlign w:val="center"/>
          </w:tcPr>
          <w:p w:rsidR="001B4D4E" w:rsidRPr="006017C4" w:rsidRDefault="001B4D4E" w:rsidP="00CC05E6">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B4D4E" w:rsidRPr="006017C4" w:rsidRDefault="001B4D4E"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2520" w:type="dxa"/>
            <w:vAlign w:val="center"/>
          </w:tcPr>
          <w:p w:rsidR="001B4D4E" w:rsidRPr="006017C4" w:rsidRDefault="001B4D4E"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ind w:firstLineChars="300" w:firstLine="630"/>
              <w:rPr>
                <w:color w:val="000000" w:themeColor="text1"/>
              </w:rPr>
            </w:pPr>
            <w:r w:rsidRPr="006017C4">
              <w:rPr>
                <w:rFonts w:hint="eastAsia"/>
                <w:color w:val="000000" w:themeColor="text1"/>
              </w:rPr>
              <w:t>其他投资</w:t>
            </w:r>
          </w:p>
        </w:tc>
        <w:tc>
          <w:tcPr>
            <w:tcW w:w="1080" w:type="dxa"/>
            <w:vAlign w:val="center"/>
          </w:tcPr>
          <w:p w:rsidR="001B4D4E" w:rsidRPr="006017C4" w:rsidRDefault="001B4D4E" w:rsidP="00CC05E6">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B4D4E" w:rsidRPr="006017C4" w:rsidRDefault="001B4D4E"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2520" w:type="dxa"/>
            <w:vAlign w:val="center"/>
          </w:tcPr>
          <w:p w:rsidR="001B4D4E" w:rsidRPr="006017C4" w:rsidRDefault="001B4D4E"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衍生金融资产</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7.4.7.3</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买入返售金融资产</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7.4.7.4</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应收清算款</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w:t>
            </w: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675,040.49</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应收股利</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1,028,175.56</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87,743.16</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应收申购款</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38,466,550.42</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629,977.18</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递延所得税资产</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其他资产</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7.4.7.5</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资产总计</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838,267,627.07</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127,708,289.59</w:t>
            </w:r>
          </w:p>
        </w:tc>
      </w:tr>
      <w:tr w:rsidR="006017C4" w:rsidRPr="006017C4" w:rsidTr="00CC05E6">
        <w:tc>
          <w:tcPr>
            <w:tcW w:w="2880" w:type="dxa"/>
            <w:vAlign w:val="center"/>
          </w:tcPr>
          <w:p w:rsidR="001B4D4E" w:rsidRPr="006017C4" w:rsidRDefault="001B4D4E" w:rsidP="00CC05E6">
            <w:pPr>
              <w:pStyle w:val="aff1"/>
              <w:spacing w:line="360" w:lineRule="auto"/>
              <w:jc w:val="center"/>
              <w:rPr>
                <w:rFonts w:ascii="Times New Roman" w:hAnsi="Times New Roman"/>
                <w:b/>
                <w:color w:val="000000" w:themeColor="text1"/>
                <w:sz w:val="21"/>
                <w:szCs w:val="21"/>
              </w:rPr>
            </w:pPr>
            <w:r w:rsidRPr="006017C4">
              <w:rPr>
                <w:rFonts w:ascii="Times New Roman" w:hAnsi="Times New Roman"/>
                <w:b/>
                <w:color w:val="000000" w:themeColor="text1"/>
                <w:sz w:val="21"/>
                <w:szCs w:val="21"/>
              </w:rPr>
              <w:t>负债和</w:t>
            </w:r>
            <w:r w:rsidRPr="006017C4">
              <w:rPr>
                <w:rFonts w:ascii="Times New Roman" w:hAnsi="Times New Roman" w:hint="eastAsia"/>
                <w:b/>
                <w:color w:val="000000" w:themeColor="text1"/>
                <w:sz w:val="21"/>
                <w:szCs w:val="21"/>
              </w:rPr>
              <w:t>净资产</w:t>
            </w:r>
          </w:p>
        </w:tc>
        <w:tc>
          <w:tcPr>
            <w:tcW w:w="1080" w:type="dxa"/>
            <w:vAlign w:val="center"/>
          </w:tcPr>
          <w:p w:rsidR="001B4D4E" w:rsidRPr="006017C4" w:rsidRDefault="001B4D4E" w:rsidP="00CC05E6">
            <w:pPr>
              <w:pStyle w:val="aff1"/>
              <w:spacing w:line="360" w:lineRule="auto"/>
              <w:jc w:val="center"/>
              <w:rPr>
                <w:rFonts w:ascii="Times New Roman" w:hAnsi="Times New Roman"/>
                <w:b/>
                <w:color w:val="000000" w:themeColor="text1"/>
                <w:sz w:val="21"/>
                <w:szCs w:val="21"/>
              </w:rPr>
            </w:pPr>
            <w:r w:rsidRPr="006017C4">
              <w:rPr>
                <w:rFonts w:ascii="Times New Roman" w:hAnsi="Times New Roman"/>
                <w:b/>
                <w:color w:val="000000" w:themeColor="text1"/>
                <w:sz w:val="21"/>
                <w:szCs w:val="21"/>
              </w:rPr>
              <w:t>附注号</w:t>
            </w:r>
          </w:p>
        </w:tc>
        <w:tc>
          <w:tcPr>
            <w:tcW w:w="2520" w:type="dxa"/>
            <w:vAlign w:val="center"/>
          </w:tcPr>
          <w:p w:rsidR="001B4D4E" w:rsidRPr="006017C4" w:rsidRDefault="001B4D4E" w:rsidP="00CC05E6">
            <w:pPr>
              <w:pStyle w:val="aff1"/>
              <w:spacing w:before="0" w:beforeAutospacing="0" w:after="0" w:afterAutospacing="0" w:line="360" w:lineRule="auto"/>
              <w:jc w:val="center"/>
              <w:rPr>
                <w:rFonts w:ascii="Times New Roman" w:hAnsi="Times New Roman"/>
                <w:b/>
                <w:color w:val="000000" w:themeColor="text1"/>
                <w:sz w:val="21"/>
                <w:szCs w:val="21"/>
              </w:rPr>
            </w:pPr>
            <w:r w:rsidRPr="006017C4">
              <w:rPr>
                <w:rFonts w:ascii="Times New Roman" w:hAnsi="Times New Roman"/>
                <w:b/>
                <w:color w:val="000000" w:themeColor="text1"/>
                <w:sz w:val="21"/>
                <w:szCs w:val="21"/>
              </w:rPr>
              <w:t>本期末</w:t>
            </w:r>
          </w:p>
          <w:p w:rsidR="001B4D4E" w:rsidRPr="006017C4" w:rsidRDefault="001B4D4E" w:rsidP="00CC05E6">
            <w:pPr>
              <w:pStyle w:val="aff1"/>
              <w:spacing w:before="0" w:beforeAutospacing="0" w:after="0" w:afterAutospacing="0" w:line="360" w:lineRule="auto"/>
              <w:jc w:val="center"/>
              <w:rPr>
                <w:rFonts w:ascii="Times New Roman" w:hAnsi="Times New Roman"/>
                <w:b/>
                <w:color w:val="000000" w:themeColor="text1"/>
                <w:sz w:val="21"/>
                <w:szCs w:val="21"/>
              </w:rPr>
            </w:pPr>
            <w:r w:rsidRPr="006017C4">
              <w:rPr>
                <w:rFonts w:ascii="Times New Roman" w:hAnsi="Times New Roman"/>
                <w:b/>
                <w:color w:val="000000" w:themeColor="text1"/>
                <w:kern w:val="2"/>
                <w:sz w:val="21"/>
                <w:szCs w:val="21"/>
              </w:rPr>
              <w:t>2023</w:t>
            </w:r>
            <w:r w:rsidRPr="006017C4">
              <w:rPr>
                <w:rFonts w:ascii="Times New Roman" w:hAnsi="Times New Roman"/>
                <w:b/>
                <w:color w:val="000000" w:themeColor="text1"/>
                <w:kern w:val="2"/>
                <w:sz w:val="21"/>
                <w:szCs w:val="21"/>
              </w:rPr>
              <w:t>年</w:t>
            </w:r>
            <w:r w:rsidRPr="006017C4">
              <w:rPr>
                <w:rFonts w:ascii="Times New Roman" w:hAnsi="Times New Roman"/>
                <w:b/>
                <w:color w:val="000000" w:themeColor="text1"/>
                <w:kern w:val="2"/>
                <w:sz w:val="21"/>
                <w:szCs w:val="21"/>
              </w:rPr>
              <w:t>12</w:t>
            </w:r>
            <w:r w:rsidRPr="006017C4">
              <w:rPr>
                <w:rFonts w:ascii="Times New Roman" w:hAnsi="Times New Roman"/>
                <w:b/>
                <w:color w:val="000000" w:themeColor="text1"/>
                <w:kern w:val="2"/>
                <w:sz w:val="21"/>
                <w:szCs w:val="21"/>
              </w:rPr>
              <w:t>月</w:t>
            </w:r>
            <w:r w:rsidRPr="006017C4">
              <w:rPr>
                <w:rFonts w:ascii="Times New Roman" w:hAnsi="Times New Roman"/>
                <w:b/>
                <w:color w:val="000000" w:themeColor="text1"/>
                <w:kern w:val="2"/>
                <w:sz w:val="21"/>
                <w:szCs w:val="21"/>
              </w:rPr>
              <w:t>31</w:t>
            </w:r>
            <w:r w:rsidRPr="006017C4">
              <w:rPr>
                <w:rFonts w:ascii="Times New Roman" w:hAnsi="Times New Roman"/>
                <w:b/>
                <w:color w:val="000000" w:themeColor="text1"/>
                <w:kern w:val="2"/>
                <w:sz w:val="21"/>
                <w:szCs w:val="21"/>
              </w:rPr>
              <w:t>日</w:t>
            </w:r>
          </w:p>
        </w:tc>
        <w:tc>
          <w:tcPr>
            <w:tcW w:w="2520" w:type="dxa"/>
            <w:vAlign w:val="center"/>
          </w:tcPr>
          <w:p w:rsidR="001B4D4E" w:rsidRPr="006017C4" w:rsidRDefault="001B4D4E" w:rsidP="00CC05E6">
            <w:pPr>
              <w:pStyle w:val="aff1"/>
              <w:spacing w:before="0" w:beforeAutospacing="0" w:after="0" w:afterAutospacing="0" w:line="360" w:lineRule="auto"/>
              <w:jc w:val="center"/>
              <w:rPr>
                <w:rFonts w:ascii="Times New Roman" w:hAnsi="Times New Roman"/>
                <w:b/>
                <w:color w:val="000000" w:themeColor="text1"/>
                <w:sz w:val="21"/>
                <w:szCs w:val="21"/>
              </w:rPr>
            </w:pPr>
            <w:r w:rsidRPr="006017C4">
              <w:rPr>
                <w:rFonts w:ascii="Times New Roman" w:hAnsi="Times New Roman"/>
                <w:b/>
                <w:color w:val="000000" w:themeColor="text1"/>
                <w:sz w:val="21"/>
                <w:szCs w:val="21"/>
              </w:rPr>
              <w:t>上年度末</w:t>
            </w:r>
          </w:p>
          <w:p w:rsidR="001B4D4E" w:rsidRPr="006017C4" w:rsidRDefault="001B4D4E" w:rsidP="00CC05E6">
            <w:pPr>
              <w:pStyle w:val="aff1"/>
              <w:spacing w:before="0" w:beforeAutospacing="0" w:after="0" w:afterAutospacing="0" w:line="360" w:lineRule="auto"/>
              <w:jc w:val="center"/>
              <w:rPr>
                <w:rFonts w:ascii="Times New Roman" w:hAnsi="Times New Roman"/>
                <w:b/>
                <w:color w:val="000000" w:themeColor="text1"/>
                <w:sz w:val="21"/>
                <w:szCs w:val="21"/>
              </w:rPr>
            </w:pPr>
            <w:r w:rsidRPr="006017C4">
              <w:rPr>
                <w:rFonts w:ascii="Times New Roman" w:hAnsi="Times New Roman"/>
                <w:b/>
                <w:color w:val="000000" w:themeColor="text1"/>
                <w:sz w:val="21"/>
                <w:szCs w:val="21"/>
              </w:rPr>
              <w:t>2022</w:t>
            </w:r>
            <w:r w:rsidRPr="006017C4">
              <w:rPr>
                <w:rFonts w:ascii="Times New Roman" w:hAnsi="Times New Roman"/>
                <w:b/>
                <w:color w:val="000000" w:themeColor="text1"/>
                <w:sz w:val="21"/>
                <w:szCs w:val="21"/>
              </w:rPr>
              <w:t>年</w:t>
            </w:r>
            <w:r w:rsidRPr="006017C4">
              <w:rPr>
                <w:rFonts w:ascii="Times New Roman" w:hAnsi="Times New Roman"/>
                <w:b/>
                <w:color w:val="000000" w:themeColor="text1"/>
                <w:sz w:val="21"/>
                <w:szCs w:val="21"/>
              </w:rPr>
              <w:t>12</w:t>
            </w:r>
            <w:r w:rsidRPr="006017C4">
              <w:rPr>
                <w:rFonts w:ascii="Times New Roman" w:hAnsi="Times New Roman"/>
                <w:b/>
                <w:color w:val="000000" w:themeColor="text1"/>
                <w:sz w:val="21"/>
                <w:szCs w:val="21"/>
              </w:rPr>
              <w:t>月</w:t>
            </w:r>
            <w:r w:rsidRPr="006017C4">
              <w:rPr>
                <w:rFonts w:ascii="Times New Roman" w:hAnsi="Times New Roman"/>
                <w:b/>
                <w:color w:val="000000" w:themeColor="text1"/>
                <w:sz w:val="21"/>
                <w:szCs w:val="21"/>
              </w:rPr>
              <w:t>31</w:t>
            </w:r>
            <w:r w:rsidRPr="006017C4">
              <w:rPr>
                <w:rFonts w:ascii="Times New Roman" w:hAnsi="Times New Roman"/>
                <w:b/>
                <w:color w:val="000000" w:themeColor="text1"/>
                <w:sz w:val="21"/>
                <w:szCs w:val="21"/>
              </w:rPr>
              <w:t>日</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b/>
                <w:color w:val="000000" w:themeColor="text1"/>
                <w:szCs w:val="21"/>
              </w:rPr>
              <w:t>负</w:t>
            </w:r>
            <w:r w:rsidRPr="006017C4">
              <w:rPr>
                <w:b/>
                <w:color w:val="000000" w:themeColor="text1"/>
                <w:szCs w:val="21"/>
              </w:rPr>
              <w:t xml:space="preserve"> </w:t>
            </w:r>
            <w:r w:rsidRPr="006017C4">
              <w:rPr>
                <w:b/>
                <w:color w:val="000000" w:themeColor="text1"/>
                <w:szCs w:val="21"/>
              </w:rPr>
              <w:t>债：</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p>
        </w:tc>
        <w:tc>
          <w:tcPr>
            <w:tcW w:w="2520" w:type="dxa"/>
            <w:vAlign w:val="bottom"/>
          </w:tcPr>
          <w:p w:rsidR="001B4D4E" w:rsidRPr="006017C4" w:rsidRDefault="001B4D4E" w:rsidP="00CC05E6">
            <w:pPr>
              <w:spacing w:line="360" w:lineRule="auto"/>
              <w:jc w:val="right"/>
              <w:rPr>
                <w:color w:val="000000" w:themeColor="text1"/>
                <w:szCs w:val="21"/>
              </w:rPr>
            </w:pP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短期借款</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交易性金融负债</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衍生金融负债</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7.4.7.3</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4,233,118.61</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卖出回购金融资产款</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应付清算款</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应付赎回款</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33,602,695.88</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5,018,448.40</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lastRenderedPageBreak/>
              <w:t>应付管理人报酬</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1,047,349.08</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183,319.79</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应付托管费</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145,465.17</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25,461.10</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应付销售服务费</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18,161.89</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rFonts w:hint="eastAsia"/>
                <w:color w:val="000000" w:themeColor="text1"/>
              </w:rPr>
              <w:t>应付投资顾问费</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w:t>
            </w: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应交税费</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应付利润</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递延所得税负债</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其他负债</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7.4.7.6</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339,307.82</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189,463.00</w:t>
            </w:r>
          </w:p>
        </w:tc>
      </w:tr>
      <w:tr w:rsidR="006017C4" w:rsidRPr="006017C4" w:rsidTr="00CC05E6">
        <w:tc>
          <w:tcPr>
            <w:tcW w:w="2880" w:type="dxa"/>
            <w:vAlign w:val="center"/>
          </w:tcPr>
          <w:p w:rsidR="001B4D4E" w:rsidRPr="006017C4" w:rsidRDefault="001B4D4E" w:rsidP="00CC05E6">
            <w:pPr>
              <w:pStyle w:val="aff1"/>
              <w:spacing w:line="360" w:lineRule="auto"/>
              <w:jc w:val="both"/>
              <w:rPr>
                <w:rFonts w:ascii="Times New Roman" w:hAnsi="Times New Roman"/>
                <w:color w:val="000000" w:themeColor="text1"/>
                <w:sz w:val="21"/>
                <w:szCs w:val="21"/>
              </w:rPr>
            </w:pPr>
            <w:r w:rsidRPr="006017C4">
              <w:rPr>
                <w:rFonts w:ascii="Times New Roman" w:hAnsi="Times New Roman"/>
                <w:color w:val="000000" w:themeColor="text1"/>
                <w:sz w:val="21"/>
                <w:szCs w:val="21"/>
              </w:rPr>
              <w:t>负债合计</w:t>
            </w:r>
          </w:p>
        </w:tc>
        <w:tc>
          <w:tcPr>
            <w:tcW w:w="1080" w:type="dxa"/>
            <w:vAlign w:val="center"/>
          </w:tcPr>
          <w:p w:rsidR="001B4D4E" w:rsidRPr="006017C4" w:rsidRDefault="001B4D4E" w:rsidP="00CC05E6">
            <w:pPr>
              <w:pStyle w:val="aff1"/>
              <w:spacing w:line="360" w:lineRule="auto"/>
              <w:jc w:val="center"/>
              <w:rPr>
                <w:rFonts w:ascii="Times New Roman" w:hAnsi="Times New Roman"/>
                <w:b/>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35,152,979.84</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9,649,810.90</w:t>
            </w:r>
          </w:p>
        </w:tc>
      </w:tr>
      <w:tr w:rsidR="006017C4" w:rsidRPr="006017C4" w:rsidTr="00CC05E6">
        <w:tc>
          <w:tcPr>
            <w:tcW w:w="2880" w:type="dxa"/>
            <w:vAlign w:val="center"/>
          </w:tcPr>
          <w:p w:rsidR="001B4D4E" w:rsidRPr="006017C4" w:rsidRDefault="001B4D4E" w:rsidP="00CC05E6">
            <w:pPr>
              <w:spacing w:line="360" w:lineRule="auto"/>
              <w:rPr>
                <w:b/>
                <w:color w:val="000000" w:themeColor="text1"/>
                <w:szCs w:val="21"/>
              </w:rPr>
            </w:pPr>
            <w:r w:rsidRPr="006017C4">
              <w:rPr>
                <w:rFonts w:hint="eastAsia"/>
                <w:b/>
                <w:color w:val="000000" w:themeColor="text1"/>
              </w:rPr>
              <w:t>净资产：</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b/>
                <w:color w:val="000000" w:themeColor="text1"/>
                <w:szCs w:val="21"/>
              </w:rPr>
            </w:pPr>
          </w:p>
        </w:tc>
        <w:tc>
          <w:tcPr>
            <w:tcW w:w="2520" w:type="dxa"/>
            <w:vAlign w:val="bottom"/>
          </w:tcPr>
          <w:p w:rsidR="001B4D4E" w:rsidRPr="006017C4" w:rsidRDefault="001B4D4E" w:rsidP="00CC05E6">
            <w:pPr>
              <w:spacing w:line="360" w:lineRule="auto"/>
              <w:jc w:val="right"/>
              <w:rPr>
                <w:b/>
                <w:color w:val="000000" w:themeColor="text1"/>
                <w:szCs w:val="21"/>
              </w:rPr>
            </w:pP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实收基金</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7.4.7.7</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519,286,506.92</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89,659,519.07</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未分配利润</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7.4.7.8</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283,828,140.31</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28,398,959.62</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rFonts w:hint="eastAsia"/>
                <w:color w:val="000000" w:themeColor="text1"/>
              </w:rPr>
              <w:t>净资产合计</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803,114,647.23</w:t>
            </w: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118,058,478.69</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rFonts w:hint="eastAsia"/>
                <w:color w:val="000000" w:themeColor="text1"/>
              </w:rPr>
              <w:t>负债和净资产总计</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838,267,627.07</w:t>
            </w: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127,708,289.59</w:t>
            </w:r>
          </w:p>
        </w:tc>
      </w:tr>
    </w:tbl>
    <w:p w:rsidR="00A33F65" w:rsidRDefault="00EC6C01">
      <w:pPr>
        <w:tabs>
          <w:tab w:val="left" w:pos="426"/>
        </w:tabs>
        <w:spacing w:line="360" w:lineRule="auto"/>
        <w:ind w:firstLineChars="200" w:firstLine="420"/>
        <w:jc w:val="left"/>
        <w:rPr>
          <w:color w:val="000000" w:themeColor="text1"/>
          <w:kern w:val="0"/>
          <w:szCs w:val="21"/>
        </w:rPr>
      </w:pPr>
      <w:r>
        <w:rPr>
          <w:color w:val="000000" w:themeColor="text1"/>
          <w:kern w:val="0"/>
          <w:szCs w:val="21"/>
        </w:rPr>
        <w:t>注：报告截止日</w:t>
      </w:r>
      <w:r>
        <w:rPr>
          <w:color w:val="000000" w:themeColor="text1"/>
          <w:kern w:val="0"/>
          <w:szCs w:val="21"/>
        </w:rPr>
        <w:t>2023</w:t>
      </w:r>
      <w:r>
        <w:rPr>
          <w:color w:val="000000" w:themeColor="text1"/>
          <w:kern w:val="0"/>
          <w:szCs w:val="21"/>
        </w:rPr>
        <w:t>年</w:t>
      </w:r>
      <w:r>
        <w:rPr>
          <w:color w:val="000000" w:themeColor="text1"/>
          <w:kern w:val="0"/>
          <w:szCs w:val="21"/>
        </w:rPr>
        <w:t>12</w:t>
      </w:r>
      <w:r>
        <w:rPr>
          <w:color w:val="000000" w:themeColor="text1"/>
          <w:kern w:val="0"/>
          <w:szCs w:val="21"/>
        </w:rPr>
        <w:t>月</w:t>
      </w:r>
      <w:r>
        <w:rPr>
          <w:color w:val="000000" w:themeColor="text1"/>
          <w:kern w:val="0"/>
          <w:szCs w:val="21"/>
        </w:rPr>
        <w:t>31</w:t>
      </w:r>
      <w:r>
        <w:rPr>
          <w:color w:val="000000" w:themeColor="text1"/>
          <w:kern w:val="0"/>
          <w:szCs w:val="21"/>
        </w:rPr>
        <w:t>日</w:t>
      </w:r>
      <w:r>
        <w:rPr>
          <w:color w:val="000000" w:themeColor="text1"/>
          <w:kern w:val="0"/>
          <w:szCs w:val="21"/>
        </w:rPr>
        <w:t>,</w:t>
      </w:r>
      <w:r>
        <w:rPr>
          <w:color w:val="000000" w:themeColor="text1"/>
          <w:kern w:val="0"/>
          <w:szCs w:val="21"/>
        </w:rPr>
        <w:t>基金份额总额</w:t>
      </w:r>
      <w:r>
        <w:rPr>
          <w:color w:val="000000" w:themeColor="text1"/>
          <w:kern w:val="0"/>
          <w:szCs w:val="21"/>
        </w:rPr>
        <w:t>:519,286,506.92</w:t>
      </w:r>
      <w:r>
        <w:rPr>
          <w:color w:val="000000" w:themeColor="text1"/>
          <w:kern w:val="0"/>
          <w:szCs w:val="21"/>
        </w:rPr>
        <w:t>份</w:t>
      </w:r>
      <w:r>
        <w:rPr>
          <w:color w:val="000000" w:themeColor="text1"/>
          <w:kern w:val="0"/>
          <w:szCs w:val="21"/>
        </w:rPr>
        <w:t>,</w:t>
      </w:r>
      <w:r>
        <w:rPr>
          <w:color w:val="000000" w:themeColor="text1"/>
          <w:kern w:val="0"/>
          <w:szCs w:val="21"/>
        </w:rPr>
        <w:t>其中</w:t>
      </w:r>
      <w:r>
        <w:rPr>
          <w:color w:val="000000" w:themeColor="text1"/>
          <w:kern w:val="0"/>
          <w:szCs w:val="21"/>
        </w:rPr>
        <w:t>:</w:t>
      </w:r>
    </w:p>
    <w:p w:rsidR="00A33F65" w:rsidRDefault="00EC6C01">
      <w:pPr>
        <w:tabs>
          <w:tab w:val="left" w:pos="426"/>
        </w:tabs>
        <w:spacing w:line="360" w:lineRule="auto"/>
        <w:ind w:firstLineChars="200" w:firstLine="420"/>
        <w:jc w:val="left"/>
        <w:rPr>
          <w:color w:val="000000" w:themeColor="text1"/>
          <w:kern w:val="0"/>
          <w:szCs w:val="21"/>
        </w:rPr>
      </w:pPr>
      <w:r>
        <w:rPr>
          <w:color w:val="000000" w:themeColor="text1"/>
          <w:kern w:val="0"/>
          <w:szCs w:val="21"/>
        </w:rPr>
        <w:t>A</w:t>
      </w:r>
      <w:r>
        <w:rPr>
          <w:color w:val="000000" w:themeColor="text1"/>
          <w:kern w:val="0"/>
          <w:szCs w:val="21"/>
        </w:rPr>
        <w:t>类</w:t>
      </w:r>
      <w:r>
        <w:rPr>
          <w:color w:val="000000" w:themeColor="text1"/>
          <w:kern w:val="0"/>
          <w:szCs w:val="21"/>
        </w:rPr>
        <w:t>,</w:t>
      </w:r>
      <w:r>
        <w:rPr>
          <w:color w:val="000000" w:themeColor="text1"/>
          <w:kern w:val="0"/>
          <w:szCs w:val="21"/>
        </w:rPr>
        <w:t>基金份额净值</w:t>
      </w:r>
      <w:r>
        <w:rPr>
          <w:color w:val="000000" w:themeColor="text1"/>
          <w:kern w:val="0"/>
          <w:szCs w:val="21"/>
        </w:rPr>
        <w:t>:1.5464</w:t>
      </w:r>
      <w:r>
        <w:rPr>
          <w:color w:val="000000" w:themeColor="text1"/>
          <w:kern w:val="0"/>
          <w:szCs w:val="21"/>
        </w:rPr>
        <w:t>元</w:t>
      </w:r>
      <w:r>
        <w:rPr>
          <w:color w:val="000000" w:themeColor="text1"/>
          <w:kern w:val="0"/>
          <w:szCs w:val="21"/>
        </w:rPr>
        <w:t>,</w:t>
      </w:r>
      <w:r>
        <w:rPr>
          <w:color w:val="000000" w:themeColor="text1"/>
          <w:kern w:val="0"/>
          <w:szCs w:val="21"/>
        </w:rPr>
        <w:t>基金份额</w:t>
      </w:r>
      <w:r>
        <w:rPr>
          <w:color w:val="000000" w:themeColor="text1"/>
          <w:kern w:val="0"/>
          <w:szCs w:val="21"/>
        </w:rPr>
        <w:t>:441,464,736.84</w:t>
      </w:r>
      <w:r>
        <w:rPr>
          <w:color w:val="000000" w:themeColor="text1"/>
          <w:kern w:val="0"/>
          <w:szCs w:val="21"/>
        </w:rPr>
        <w:t>份</w:t>
      </w:r>
      <w:r>
        <w:rPr>
          <w:color w:val="000000" w:themeColor="text1"/>
          <w:kern w:val="0"/>
          <w:szCs w:val="21"/>
        </w:rPr>
        <w:t>,</w:t>
      </w:r>
    </w:p>
    <w:p w:rsidR="001B4D4E" w:rsidRPr="006017C4" w:rsidRDefault="001B4D4E" w:rsidP="001B4D4E">
      <w:pPr>
        <w:tabs>
          <w:tab w:val="left" w:pos="426"/>
        </w:tabs>
        <w:spacing w:line="360" w:lineRule="auto"/>
        <w:ind w:firstLineChars="200" w:firstLine="420"/>
        <w:jc w:val="left"/>
        <w:rPr>
          <w:color w:val="000000" w:themeColor="text1"/>
          <w:kern w:val="0"/>
          <w:szCs w:val="21"/>
        </w:rPr>
      </w:pPr>
      <w:r w:rsidRPr="006017C4">
        <w:rPr>
          <w:color w:val="000000" w:themeColor="text1"/>
          <w:kern w:val="0"/>
          <w:szCs w:val="21"/>
        </w:rPr>
        <w:t>C</w:t>
      </w:r>
      <w:r w:rsidRPr="006017C4">
        <w:rPr>
          <w:color w:val="000000" w:themeColor="text1"/>
          <w:kern w:val="0"/>
          <w:szCs w:val="21"/>
        </w:rPr>
        <w:t>类</w:t>
      </w:r>
      <w:r w:rsidRPr="006017C4">
        <w:rPr>
          <w:color w:val="000000" w:themeColor="text1"/>
          <w:kern w:val="0"/>
          <w:szCs w:val="21"/>
        </w:rPr>
        <w:t>,</w:t>
      </w:r>
      <w:r w:rsidRPr="006017C4">
        <w:rPr>
          <w:color w:val="000000" w:themeColor="text1"/>
          <w:kern w:val="0"/>
          <w:szCs w:val="21"/>
        </w:rPr>
        <w:t>基金份额净值</w:t>
      </w:r>
      <w:r w:rsidRPr="006017C4">
        <w:rPr>
          <w:color w:val="000000" w:themeColor="text1"/>
          <w:kern w:val="0"/>
          <w:szCs w:val="21"/>
        </w:rPr>
        <w:t>:1.5475</w:t>
      </w:r>
      <w:r w:rsidRPr="006017C4">
        <w:rPr>
          <w:color w:val="000000" w:themeColor="text1"/>
          <w:kern w:val="0"/>
          <w:szCs w:val="21"/>
        </w:rPr>
        <w:t>元</w:t>
      </w:r>
      <w:r w:rsidRPr="006017C4">
        <w:rPr>
          <w:color w:val="000000" w:themeColor="text1"/>
          <w:kern w:val="0"/>
          <w:szCs w:val="21"/>
        </w:rPr>
        <w:t>,</w:t>
      </w:r>
      <w:r w:rsidRPr="006017C4">
        <w:rPr>
          <w:color w:val="000000" w:themeColor="text1"/>
          <w:kern w:val="0"/>
          <w:szCs w:val="21"/>
        </w:rPr>
        <w:t>基金份额</w:t>
      </w:r>
      <w:r w:rsidRPr="006017C4">
        <w:rPr>
          <w:color w:val="000000" w:themeColor="text1"/>
          <w:kern w:val="0"/>
          <w:szCs w:val="21"/>
        </w:rPr>
        <w:t>:77,821,770.08</w:t>
      </w:r>
      <w:r w:rsidRPr="006017C4">
        <w:rPr>
          <w:color w:val="000000" w:themeColor="text1"/>
          <w:kern w:val="0"/>
          <w:szCs w:val="21"/>
        </w:rPr>
        <w:t>份。</w:t>
      </w:r>
    </w:p>
    <w:p w:rsidR="00E63257" w:rsidRPr="00E54740" w:rsidRDefault="00E63257" w:rsidP="00E63257">
      <w:pPr>
        <w:pStyle w:val="20"/>
        <w:spacing w:beforeLines="100" w:before="312" w:after="0"/>
        <w:rPr>
          <w:rFonts w:ascii="Times New Roman" w:eastAsiaTheme="minorEastAsia" w:hAnsi="Times New Roman"/>
          <w:kern w:val="0"/>
          <w:sz w:val="21"/>
          <w:szCs w:val="21"/>
        </w:rPr>
      </w:pPr>
      <w:bookmarkStart w:id="219" w:name="_Toc361324874"/>
      <w:bookmarkStart w:id="220" w:name="_Toc64625393"/>
      <w:bookmarkStart w:id="221" w:name="_Toc225498269"/>
      <w:bookmarkStart w:id="222" w:name="_Toc161906866"/>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219"/>
      <w:bookmarkEnd w:id="220"/>
      <w:bookmarkEnd w:id="221"/>
      <w:bookmarkEnd w:id="222"/>
    </w:p>
    <w:p w:rsidR="00E63257" w:rsidRPr="00E54740" w:rsidRDefault="00E63257" w:rsidP="00E63257">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摩根日本精选股票型证券投资基金</w:t>
      </w:r>
      <w:r w:rsidRPr="00E54740">
        <w:rPr>
          <w:rFonts w:eastAsiaTheme="minorEastAsia"/>
          <w:kern w:val="0"/>
          <w:szCs w:val="21"/>
        </w:rPr>
        <w:t>(QDII)</w:t>
      </w:r>
    </w:p>
    <w:p w:rsidR="00E63257" w:rsidRPr="00E54740" w:rsidRDefault="00E63257" w:rsidP="00E63257">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E63257" w:rsidRPr="00E54740" w:rsidRDefault="00E63257" w:rsidP="00E63257">
      <w:pPr>
        <w:autoSpaceDE w:val="0"/>
        <w:autoSpaceDN w:val="0"/>
        <w:adjustRightInd w:val="0"/>
        <w:spacing w:before="29" w:line="360" w:lineRule="auto"/>
        <w:ind w:left="15"/>
        <w:jc w:val="right"/>
        <w:rPr>
          <w:rFonts w:asciiTheme="minorEastAsia" w:eastAsiaTheme="minorEastAsia" w:hAnsiTheme="minorEastAsia"/>
          <w:kern w:val="0"/>
          <w:szCs w:val="21"/>
        </w:rPr>
      </w:pPr>
      <w:bookmarkStart w:id="223" w:name="_Toc361324875"/>
      <w:bookmarkStart w:id="224"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63257" w:rsidRPr="00E54740" w:rsidTr="00F31C69">
        <w:tc>
          <w:tcPr>
            <w:tcW w:w="3420" w:type="dxa"/>
            <w:vAlign w:val="center"/>
          </w:tcPr>
          <w:p w:rsidR="00E63257" w:rsidRPr="00E54740" w:rsidRDefault="00E63257" w:rsidP="00F31C69">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E63257" w:rsidRPr="00E54740" w:rsidRDefault="00E63257" w:rsidP="00F31C69">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E63257" w:rsidRPr="00E54740" w:rsidRDefault="00E63257" w:rsidP="00F31C69">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E63257" w:rsidRPr="00E54740" w:rsidRDefault="00E63257" w:rsidP="00F31C69">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E63257" w:rsidRPr="00E54740" w:rsidRDefault="00E63257" w:rsidP="00F31C69">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E63257" w:rsidRPr="00E54740" w:rsidRDefault="00E63257" w:rsidP="00F31C69">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63257" w:rsidRPr="00E54740" w:rsidTr="00F31C69">
        <w:tc>
          <w:tcPr>
            <w:tcW w:w="3420" w:type="dxa"/>
            <w:vAlign w:val="center"/>
          </w:tcPr>
          <w:p w:rsidR="00E63257" w:rsidRPr="00E54740" w:rsidRDefault="00E63257" w:rsidP="00F31C69">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b/>
                <w:sz w:val="21"/>
                <w:szCs w:val="21"/>
              </w:rPr>
            </w:pP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40,784,121.51</w:t>
            </w: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-11,035,968.15</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93,292.17</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36,455.34</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7.4.7.9</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93,292.17</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36,455.34</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lastRenderedPageBreak/>
              <w:t>买入返售金融资产收入</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-4,520,079.47</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1,933,619.97</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-9,198,615.79</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-14,456,405.05</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center"/>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center"/>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-1,563,465.00</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14,283,929.89</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6,242,001.32</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2,106,095.13</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E63257" w:rsidRPr="00E54740" w:rsidRDefault="00E63257" w:rsidP="00F31C69">
            <w:pPr>
              <w:spacing w:line="360" w:lineRule="auto"/>
              <w:jc w:val="right"/>
              <w:rPr>
                <w:rFonts w:eastAsiaTheme="minorEastAsia"/>
                <w:szCs w:val="21"/>
              </w:rPr>
            </w:pPr>
            <w:r w:rsidRPr="00E54740">
              <w:rPr>
                <w:rFonts w:eastAsiaTheme="minorEastAsia"/>
                <w:szCs w:val="21"/>
              </w:rPr>
              <w:t>46,323,226.25</w:t>
            </w:r>
          </w:p>
        </w:tc>
        <w:tc>
          <w:tcPr>
            <w:tcW w:w="2250" w:type="dxa"/>
            <w:vAlign w:val="center"/>
          </w:tcPr>
          <w:p w:rsidR="00E63257" w:rsidRPr="00E54740" w:rsidRDefault="00E63257" w:rsidP="00F31C69">
            <w:pPr>
              <w:spacing w:line="360" w:lineRule="auto"/>
              <w:jc w:val="right"/>
              <w:rPr>
                <w:rFonts w:eastAsiaTheme="minorEastAsia"/>
                <w:szCs w:val="21"/>
              </w:rPr>
            </w:pPr>
            <w:r w:rsidRPr="00E54740">
              <w:rPr>
                <w:rFonts w:eastAsiaTheme="minorEastAsia"/>
                <w:szCs w:val="21"/>
              </w:rPr>
              <w:t>-12,908,473.43</w:t>
            </w:r>
          </w:p>
        </w:tc>
      </w:tr>
      <w:tr w:rsidR="00E63257" w:rsidRPr="00E54740" w:rsidTr="00F31C69">
        <w:tc>
          <w:tcPr>
            <w:tcW w:w="3420" w:type="dxa"/>
            <w:vAlign w:val="center"/>
          </w:tcPr>
          <w:p w:rsidR="00E63257" w:rsidRPr="00E54740" w:rsidRDefault="00E63257" w:rsidP="00F31C69">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-2,688,818.49</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-408,687.45</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1,576,501.05</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311,117.42</w:t>
            </w:r>
          </w:p>
        </w:tc>
      </w:tr>
      <w:tr w:rsidR="00E63257" w:rsidRPr="00E54740" w:rsidTr="00F31C69">
        <w:tc>
          <w:tcPr>
            <w:tcW w:w="3420" w:type="dxa"/>
            <w:vAlign w:val="center"/>
          </w:tcPr>
          <w:p w:rsidR="00E63257" w:rsidRPr="00E54740" w:rsidRDefault="00E63257" w:rsidP="00F31C69">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b/>
                <w:sz w:val="21"/>
                <w:szCs w:val="21"/>
              </w:rPr>
            </w:pP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7,946,501.62</w:t>
            </w: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2,900,433.92</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6,756,369.87</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2,266,173.26</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938,384.82</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314,746.26</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24,831.84</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125,905.43</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226,915.09</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193,608.97</w:t>
            </w:r>
          </w:p>
        </w:tc>
      </w:tr>
      <w:tr w:rsidR="00E63257" w:rsidRPr="00E54740" w:rsidTr="00F31C69">
        <w:tc>
          <w:tcPr>
            <w:tcW w:w="3420" w:type="dxa"/>
            <w:vAlign w:val="center"/>
          </w:tcPr>
          <w:p w:rsidR="00E63257" w:rsidRPr="00E54740" w:rsidRDefault="00E63257" w:rsidP="00F31C69">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b/>
                <w:sz w:val="21"/>
                <w:szCs w:val="21"/>
              </w:rPr>
            </w:pPr>
          </w:p>
        </w:tc>
        <w:tc>
          <w:tcPr>
            <w:tcW w:w="2250" w:type="dxa"/>
            <w:vAlign w:val="center"/>
          </w:tcPr>
          <w:p w:rsidR="00E63257" w:rsidRPr="00E54740" w:rsidRDefault="00E63257" w:rsidP="00F31C69">
            <w:pPr>
              <w:spacing w:line="360" w:lineRule="auto"/>
              <w:jc w:val="right"/>
              <w:rPr>
                <w:rFonts w:eastAsiaTheme="minorEastAsia"/>
                <w:b/>
                <w:szCs w:val="21"/>
              </w:rPr>
            </w:pPr>
            <w:r w:rsidRPr="00E54740">
              <w:rPr>
                <w:rFonts w:eastAsiaTheme="minorEastAsia"/>
                <w:b/>
                <w:szCs w:val="21"/>
              </w:rPr>
              <w:t>32,837,619.89</w:t>
            </w:r>
          </w:p>
        </w:tc>
        <w:tc>
          <w:tcPr>
            <w:tcW w:w="2250" w:type="dxa"/>
            <w:vAlign w:val="center"/>
          </w:tcPr>
          <w:p w:rsidR="00E63257" w:rsidRPr="00E54740" w:rsidRDefault="00E63257" w:rsidP="00F31C69">
            <w:pPr>
              <w:spacing w:line="360" w:lineRule="auto"/>
              <w:jc w:val="right"/>
              <w:rPr>
                <w:rFonts w:eastAsiaTheme="minorEastAsia"/>
                <w:b/>
                <w:szCs w:val="21"/>
              </w:rPr>
            </w:pPr>
            <w:r w:rsidRPr="00E54740">
              <w:rPr>
                <w:rFonts w:eastAsiaTheme="minorEastAsia"/>
                <w:b/>
                <w:szCs w:val="21"/>
              </w:rPr>
              <w:t>-13,936,402.07</w:t>
            </w:r>
          </w:p>
        </w:tc>
      </w:tr>
      <w:tr w:rsidR="00E63257" w:rsidRPr="00E54740" w:rsidTr="00F31C69">
        <w:tc>
          <w:tcPr>
            <w:tcW w:w="3420" w:type="dxa"/>
            <w:vAlign w:val="center"/>
          </w:tcPr>
          <w:p w:rsidR="00E63257" w:rsidRPr="00E54740" w:rsidRDefault="00E63257" w:rsidP="00F31C69">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b/>
                <w:sz w:val="21"/>
                <w:szCs w:val="21"/>
              </w:rPr>
            </w:pP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b/>
                <w:szCs w:val="21"/>
              </w:rPr>
              <w:t>32,837,619.89</w:t>
            </w: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b/>
                <w:szCs w:val="21"/>
              </w:rPr>
              <w:t>-13,936,402.07</w:t>
            </w:r>
          </w:p>
        </w:tc>
      </w:tr>
      <w:tr w:rsidR="00E63257" w:rsidRPr="00E54740" w:rsidTr="00F31C69">
        <w:tc>
          <w:tcPr>
            <w:tcW w:w="3420" w:type="dxa"/>
            <w:vAlign w:val="center"/>
          </w:tcPr>
          <w:p w:rsidR="00E63257" w:rsidRPr="00E54740" w:rsidRDefault="00E63257" w:rsidP="00F31C69">
            <w:pPr>
              <w:spacing w:line="360" w:lineRule="auto"/>
              <w:rPr>
                <w:rFonts w:eastAsiaTheme="minorEastAsia"/>
                <w:b/>
                <w:szCs w:val="21"/>
              </w:rPr>
            </w:pPr>
            <w:r w:rsidRPr="00E54740">
              <w:rPr>
                <w:rFonts w:hint="eastAsia"/>
                <w:b/>
              </w:rPr>
              <w:lastRenderedPageBreak/>
              <w:t>五、其他综合收益的税后净额</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b/>
                <w:szCs w:val="21"/>
              </w:rPr>
            </w:pPr>
            <w:r w:rsidRPr="00E54740">
              <w:rPr>
                <w:rFonts w:hint="eastAsia"/>
                <w:b/>
              </w:rPr>
              <w:t>六、综合收益总额</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32,837,619.89</w:t>
            </w: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-13,936,402.07</w:t>
            </w:r>
          </w:p>
        </w:tc>
      </w:tr>
    </w:tbl>
    <w:p w:rsidR="00E63257" w:rsidRPr="00E54740" w:rsidRDefault="00E63257" w:rsidP="00E63257">
      <w:pPr>
        <w:pStyle w:val="20"/>
        <w:spacing w:beforeLines="100" w:before="312" w:afterLines="100" w:after="312"/>
        <w:rPr>
          <w:rFonts w:ascii="Times New Roman" w:hAnsi="Times New Roman"/>
          <w:kern w:val="0"/>
          <w:sz w:val="21"/>
          <w:szCs w:val="21"/>
        </w:rPr>
      </w:pPr>
      <w:bookmarkStart w:id="225" w:name="_Toc64625394"/>
      <w:bookmarkStart w:id="226" w:name="_Toc161906867"/>
      <w:r w:rsidRPr="00E54740">
        <w:rPr>
          <w:rFonts w:ascii="Times New Roman" w:eastAsiaTheme="minorEastAsia" w:hAnsi="Times New Roman"/>
          <w:kern w:val="0"/>
          <w:sz w:val="21"/>
          <w:szCs w:val="21"/>
        </w:rPr>
        <w:t xml:space="preserve">7.3 </w:t>
      </w:r>
      <w:bookmarkEnd w:id="223"/>
      <w:bookmarkEnd w:id="224"/>
      <w:bookmarkEnd w:id="225"/>
      <w:r w:rsidRPr="00E54740">
        <w:rPr>
          <w:rFonts w:ascii="宋体" w:hAnsi="宋体" w:hint="eastAsia"/>
          <w:sz w:val="21"/>
          <w:szCs w:val="21"/>
        </w:rPr>
        <w:t>净资产变动表</w:t>
      </w:r>
      <w:bookmarkEnd w:id="226"/>
    </w:p>
    <w:p w:rsidR="00E63257" w:rsidRPr="00E54740" w:rsidRDefault="00E63257" w:rsidP="00E63257">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摩根日本精选股票型证券投资基金</w:t>
      </w:r>
      <w:r w:rsidRPr="00E54740">
        <w:rPr>
          <w:rFonts w:eastAsiaTheme="minorEastAsia"/>
          <w:kern w:val="0"/>
          <w:szCs w:val="21"/>
        </w:rPr>
        <w:t>(QDII)</w:t>
      </w:r>
    </w:p>
    <w:p w:rsidR="00E63257" w:rsidRPr="00E54740" w:rsidRDefault="00E63257" w:rsidP="00E63257">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E63257" w:rsidRPr="00E54740" w:rsidRDefault="00E63257" w:rsidP="00E6325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63257" w:rsidRPr="00E54740" w:rsidTr="00F31C69">
        <w:tc>
          <w:tcPr>
            <w:tcW w:w="1876" w:type="dxa"/>
            <w:vMerge w:val="restart"/>
            <w:vAlign w:val="center"/>
          </w:tcPr>
          <w:p w:rsidR="00E63257" w:rsidRPr="00E54740" w:rsidRDefault="00E63257" w:rsidP="00F31C69">
            <w:pPr>
              <w:spacing w:line="360" w:lineRule="auto"/>
              <w:jc w:val="center"/>
              <w:rPr>
                <w:b/>
                <w:szCs w:val="21"/>
              </w:rPr>
            </w:pPr>
            <w:r w:rsidRPr="00E54740">
              <w:rPr>
                <w:b/>
                <w:szCs w:val="21"/>
              </w:rPr>
              <w:t>项目</w:t>
            </w:r>
          </w:p>
        </w:tc>
        <w:tc>
          <w:tcPr>
            <w:tcW w:w="7446" w:type="dxa"/>
            <w:gridSpan w:val="3"/>
          </w:tcPr>
          <w:p w:rsidR="00E63257" w:rsidRPr="00E54740" w:rsidRDefault="00E63257" w:rsidP="00F31C69">
            <w:pPr>
              <w:spacing w:line="360" w:lineRule="auto"/>
              <w:jc w:val="center"/>
              <w:rPr>
                <w:b/>
                <w:szCs w:val="21"/>
              </w:rPr>
            </w:pPr>
            <w:r w:rsidRPr="00E54740">
              <w:rPr>
                <w:b/>
                <w:szCs w:val="21"/>
              </w:rPr>
              <w:t>本期</w:t>
            </w:r>
          </w:p>
          <w:p w:rsidR="00E63257" w:rsidRPr="00E54740" w:rsidRDefault="00E63257" w:rsidP="00F31C69">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190122" w:rsidRPr="00E54740" w:rsidTr="00190122">
        <w:tc>
          <w:tcPr>
            <w:tcW w:w="1876" w:type="dxa"/>
            <w:vMerge/>
            <w:vAlign w:val="center"/>
          </w:tcPr>
          <w:p w:rsidR="00E63257" w:rsidRPr="00E54740" w:rsidRDefault="00E63257" w:rsidP="00F31C69">
            <w:pPr>
              <w:widowControl/>
              <w:spacing w:line="360" w:lineRule="auto"/>
              <w:jc w:val="left"/>
              <w:rPr>
                <w:b/>
                <w:szCs w:val="21"/>
              </w:rPr>
            </w:pPr>
          </w:p>
        </w:tc>
        <w:tc>
          <w:tcPr>
            <w:tcW w:w="3902" w:type="dxa"/>
            <w:vAlign w:val="center"/>
          </w:tcPr>
          <w:p w:rsidR="00E63257" w:rsidRPr="00E54740" w:rsidRDefault="00E63257" w:rsidP="00F31C69">
            <w:pPr>
              <w:spacing w:line="360" w:lineRule="auto"/>
              <w:jc w:val="center"/>
              <w:rPr>
                <w:b/>
                <w:szCs w:val="21"/>
              </w:rPr>
            </w:pPr>
            <w:r w:rsidRPr="00E54740">
              <w:rPr>
                <w:b/>
                <w:szCs w:val="21"/>
              </w:rPr>
              <w:t>实收基金</w:t>
            </w:r>
          </w:p>
        </w:tc>
        <w:tc>
          <w:tcPr>
            <w:tcW w:w="2053" w:type="dxa"/>
            <w:vAlign w:val="center"/>
          </w:tcPr>
          <w:p w:rsidR="00E63257" w:rsidRPr="00E54740" w:rsidRDefault="00E63257" w:rsidP="00F31C69">
            <w:pPr>
              <w:spacing w:line="360" w:lineRule="auto"/>
              <w:jc w:val="center"/>
              <w:rPr>
                <w:b/>
                <w:szCs w:val="21"/>
              </w:rPr>
            </w:pPr>
            <w:r w:rsidRPr="00E54740">
              <w:rPr>
                <w:b/>
                <w:szCs w:val="21"/>
              </w:rPr>
              <w:t>未分配利润</w:t>
            </w:r>
          </w:p>
        </w:tc>
        <w:tc>
          <w:tcPr>
            <w:tcW w:w="1491" w:type="dxa"/>
            <w:vAlign w:val="center"/>
          </w:tcPr>
          <w:p w:rsidR="00E63257" w:rsidRPr="00E54740" w:rsidRDefault="00E63257" w:rsidP="00F31C69">
            <w:pPr>
              <w:spacing w:line="360" w:lineRule="auto"/>
              <w:jc w:val="center"/>
              <w:rPr>
                <w:szCs w:val="21"/>
              </w:rPr>
            </w:pPr>
            <w:r w:rsidRPr="00E54740">
              <w:rPr>
                <w:rFonts w:hint="eastAsia"/>
                <w:b/>
                <w:szCs w:val="21"/>
              </w:rPr>
              <w:t>净资产合计</w:t>
            </w:r>
          </w:p>
        </w:tc>
      </w:tr>
      <w:tr w:rsidR="00190122" w:rsidRPr="00E54740" w:rsidTr="00190122">
        <w:tc>
          <w:tcPr>
            <w:tcW w:w="1876" w:type="dxa"/>
          </w:tcPr>
          <w:p w:rsidR="00E63257" w:rsidRPr="00E54740" w:rsidRDefault="00E63257" w:rsidP="00F31C69">
            <w:pPr>
              <w:spacing w:line="360" w:lineRule="auto"/>
              <w:rPr>
                <w:szCs w:val="21"/>
              </w:rPr>
            </w:pPr>
            <w:r w:rsidRPr="00E54740">
              <w:rPr>
                <w:rFonts w:ascii="宋体" w:hAnsi="宋体" w:hint="eastAsia"/>
                <w:szCs w:val="21"/>
              </w:rPr>
              <w:t>一、上期期末净资产</w:t>
            </w:r>
          </w:p>
        </w:tc>
        <w:tc>
          <w:tcPr>
            <w:tcW w:w="3902"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89,659,519.07</w:t>
            </w:r>
          </w:p>
        </w:tc>
        <w:tc>
          <w:tcPr>
            <w:tcW w:w="2053"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28,398,959.62</w:t>
            </w:r>
          </w:p>
        </w:tc>
        <w:tc>
          <w:tcPr>
            <w:tcW w:w="1491"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118,058,478.69</w:t>
            </w:r>
          </w:p>
        </w:tc>
      </w:tr>
      <w:tr w:rsidR="00190122" w:rsidRPr="00E54740" w:rsidTr="00190122">
        <w:tc>
          <w:tcPr>
            <w:tcW w:w="1876" w:type="dxa"/>
          </w:tcPr>
          <w:p w:rsidR="00E63257" w:rsidRPr="00E54740" w:rsidRDefault="00E63257" w:rsidP="00F31C69">
            <w:pPr>
              <w:spacing w:line="360" w:lineRule="auto"/>
              <w:rPr>
                <w:szCs w:val="21"/>
              </w:rPr>
            </w:pPr>
            <w:r w:rsidRPr="00E54740">
              <w:rPr>
                <w:rFonts w:ascii="宋体" w:hAnsi="宋体" w:hint="eastAsia"/>
                <w:szCs w:val="21"/>
              </w:rPr>
              <w:t>二、本期期初净资产</w:t>
            </w:r>
          </w:p>
        </w:tc>
        <w:tc>
          <w:tcPr>
            <w:tcW w:w="3902" w:type="dxa"/>
            <w:vAlign w:val="center"/>
          </w:tcPr>
          <w:p w:rsidR="00E63257" w:rsidRPr="00E54740" w:rsidRDefault="00E63257" w:rsidP="00F31C69">
            <w:pPr>
              <w:spacing w:line="360" w:lineRule="auto"/>
              <w:jc w:val="right"/>
              <w:rPr>
                <w:szCs w:val="21"/>
              </w:rPr>
            </w:pPr>
            <w:r w:rsidRPr="00E54740">
              <w:rPr>
                <w:szCs w:val="21"/>
              </w:rPr>
              <w:t>89,659,519.07</w:t>
            </w:r>
          </w:p>
        </w:tc>
        <w:tc>
          <w:tcPr>
            <w:tcW w:w="2053" w:type="dxa"/>
            <w:vAlign w:val="center"/>
          </w:tcPr>
          <w:p w:rsidR="00E63257" w:rsidRPr="00E54740" w:rsidRDefault="00E63257" w:rsidP="00F31C69">
            <w:pPr>
              <w:spacing w:line="360" w:lineRule="auto"/>
              <w:jc w:val="right"/>
              <w:rPr>
                <w:szCs w:val="21"/>
              </w:rPr>
            </w:pPr>
            <w:r w:rsidRPr="00E54740">
              <w:rPr>
                <w:szCs w:val="21"/>
              </w:rPr>
              <w:t>28,398,959.62</w:t>
            </w:r>
          </w:p>
        </w:tc>
        <w:tc>
          <w:tcPr>
            <w:tcW w:w="1491" w:type="dxa"/>
            <w:vAlign w:val="center"/>
          </w:tcPr>
          <w:p w:rsidR="00E63257" w:rsidRPr="00E54740" w:rsidRDefault="00E63257" w:rsidP="00F31C69">
            <w:pPr>
              <w:spacing w:line="360" w:lineRule="auto"/>
              <w:jc w:val="right"/>
              <w:rPr>
                <w:szCs w:val="21"/>
              </w:rPr>
            </w:pPr>
            <w:r w:rsidRPr="00E54740">
              <w:rPr>
                <w:szCs w:val="21"/>
              </w:rPr>
              <w:t>118,058,478.69</w:t>
            </w:r>
          </w:p>
        </w:tc>
      </w:tr>
      <w:tr w:rsidR="00190122" w:rsidRPr="00E54740" w:rsidTr="00190122">
        <w:tc>
          <w:tcPr>
            <w:tcW w:w="1876" w:type="dxa"/>
          </w:tcPr>
          <w:p w:rsidR="00E63257" w:rsidRPr="00E54740" w:rsidRDefault="00E63257" w:rsidP="00F31C69">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E63257" w:rsidRPr="00E54740" w:rsidRDefault="00E63257" w:rsidP="00F31C69">
            <w:pPr>
              <w:spacing w:line="360" w:lineRule="auto"/>
              <w:jc w:val="right"/>
              <w:rPr>
                <w:szCs w:val="21"/>
              </w:rPr>
            </w:pPr>
            <w:r w:rsidRPr="00E54740">
              <w:rPr>
                <w:szCs w:val="21"/>
              </w:rPr>
              <w:t>429,626,987.85</w:t>
            </w:r>
          </w:p>
        </w:tc>
        <w:tc>
          <w:tcPr>
            <w:tcW w:w="2053" w:type="dxa"/>
            <w:vAlign w:val="center"/>
          </w:tcPr>
          <w:p w:rsidR="00E63257" w:rsidRPr="00E54740" w:rsidRDefault="00E63257" w:rsidP="00F31C69">
            <w:pPr>
              <w:spacing w:line="360" w:lineRule="auto"/>
              <w:jc w:val="right"/>
              <w:rPr>
                <w:szCs w:val="21"/>
              </w:rPr>
            </w:pPr>
            <w:r w:rsidRPr="00E54740">
              <w:rPr>
                <w:szCs w:val="21"/>
              </w:rPr>
              <w:t>255,429,180.69</w:t>
            </w:r>
          </w:p>
        </w:tc>
        <w:tc>
          <w:tcPr>
            <w:tcW w:w="1491" w:type="dxa"/>
            <w:vAlign w:val="center"/>
          </w:tcPr>
          <w:p w:rsidR="00E63257" w:rsidRPr="00E54740" w:rsidRDefault="00E63257" w:rsidP="00F31C69">
            <w:pPr>
              <w:spacing w:line="360" w:lineRule="auto"/>
              <w:jc w:val="right"/>
              <w:rPr>
                <w:szCs w:val="21"/>
              </w:rPr>
            </w:pPr>
            <w:r w:rsidRPr="00E54740">
              <w:rPr>
                <w:szCs w:val="21"/>
              </w:rPr>
              <w:t>685,056,168.54</w:t>
            </w:r>
          </w:p>
        </w:tc>
      </w:tr>
      <w:tr w:rsidR="00190122" w:rsidRPr="00E54740" w:rsidTr="00190122">
        <w:tc>
          <w:tcPr>
            <w:tcW w:w="1876" w:type="dxa"/>
          </w:tcPr>
          <w:p w:rsidR="00E63257" w:rsidRPr="00E54740" w:rsidRDefault="00E63257" w:rsidP="00F31C69">
            <w:pPr>
              <w:spacing w:line="360" w:lineRule="auto"/>
              <w:rPr>
                <w:szCs w:val="21"/>
              </w:rPr>
            </w:pPr>
            <w:r w:rsidRPr="00E54740">
              <w:rPr>
                <w:rFonts w:ascii="宋体" w:hAnsi="宋体" w:hint="eastAsia"/>
                <w:szCs w:val="21"/>
              </w:rPr>
              <w:t>（一）、综合收益总额</w:t>
            </w:r>
          </w:p>
        </w:tc>
        <w:tc>
          <w:tcPr>
            <w:tcW w:w="3902" w:type="dxa"/>
            <w:vAlign w:val="center"/>
          </w:tcPr>
          <w:p w:rsidR="00E63257" w:rsidRPr="00E54740" w:rsidRDefault="00E63257" w:rsidP="00F31C69">
            <w:pPr>
              <w:spacing w:line="360" w:lineRule="auto"/>
              <w:jc w:val="right"/>
              <w:rPr>
                <w:szCs w:val="21"/>
              </w:rPr>
            </w:pPr>
            <w:r w:rsidRPr="00E54740">
              <w:rPr>
                <w:szCs w:val="21"/>
              </w:rPr>
              <w:t>-</w:t>
            </w:r>
          </w:p>
        </w:tc>
        <w:tc>
          <w:tcPr>
            <w:tcW w:w="2053" w:type="dxa"/>
            <w:vAlign w:val="center"/>
          </w:tcPr>
          <w:p w:rsidR="00E63257" w:rsidRPr="00E54740" w:rsidRDefault="00E63257" w:rsidP="00F31C69">
            <w:pPr>
              <w:spacing w:line="360" w:lineRule="auto"/>
              <w:jc w:val="right"/>
              <w:rPr>
                <w:szCs w:val="21"/>
              </w:rPr>
            </w:pPr>
            <w:r w:rsidRPr="00E54740">
              <w:rPr>
                <w:szCs w:val="21"/>
              </w:rPr>
              <w:t>32,837,619.89</w:t>
            </w:r>
          </w:p>
        </w:tc>
        <w:tc>
          <w:tcPr>
            <w:tcW w:w="1491" w:type="dxa"/>
            <w:vAlign w:val="center"/>
          </w:tcPr>
          <w:p w:rsidR="00E63257" w:rsidRPr="00E54740" w:rsidRDefault="00E63257" w:rsidP="00F31C69">
            <w:pPr>
              <w:spacing w:line="360" w:lineRule="auto"/>
              <w:jc w:val="right"/>
              <w:rPr>
                <w:szCs w:val="21"/>
              </w:rPr>
            </w:pPr>
            <w:r w:rsidRPr="00E54740">
              <w:rPr>
                <w:szCs w:val="21"/>
              </w:rPr>
              <w:t>32,837,619.89</w:t>
            </w:r>
          </w:p>
        </w:tc>
      </w:tr>
      <w:tr w:rsidR="00190122" w:rsidRPr="00E54740" w:rsidTr="00190122">
        <w:tc>
          <w:tcPr>
            <w:tcW w:w="1876" w:type="dxa"/>
          </w:tcPr>
          <w:p w:rsidR="00E63257" w:rsidRPr="00E54740" w:rsidRDefault="00E63257" w:rsidP="00F31C69">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E63257" w:rsidRPr="00E54740" w:rsidRDefault="00E63257" w:rsidP="00F31C69">
            <w:pPr>
              <w:spacing w:line="360" w:lineRule="auto"/>
              <w:jc w:val="right"/>
              <w:rPr>
                <w:szCs w:val="21"/>
              </w:rPr>
            </w:pPr>
            <w:r w:rsidRPr="00E54740">
              <w:rPr>
                <w:szCs w:val="21"/>
              </w:rPr>
              <w:t>429,626,987.85</w:t>
            </w:r>
          </w:p>
        </w:tc>
        <w:tc>
          <w:tcPr>
            <w:tcW w:w="2053" w:type="dxa"/>
            <w:vAlign w:val="center"/>
          </w:tcPr>
          <w:p w:rsidR="00E63257" w:rsidRPr="00E54740" w:rsidRDefault="00E63257" w:rsidP="00F31C69">
            <w:pPr>
              <w:spacing w:line="360" w:lineRule="auto"/>
              <w:jc w:val="right"/>
              <w:rPr>
                <w:szCs w:val="21"/>
              </w:rPr>
            </w:pPr>
            <w:r w:rsidRPr="00E54740">
              <w:rPr>
                <w:szCs w:val="21"/>
              </w:rPr>
              <w:t>222,591,560.80</w:t>
            </w:r>
          </w:p>
        </w:tc>
        <w:tc>
          <w:tcPr>
            <w:tcW w:w="1491" w:type="dxa"/>
            <w:vAlign w:val="center"/>
          </w:tcPr>
          <w:p w:rsidR="00E63257" w:rsidRPr="00E54740" w:rsidRDefault="00E63257" w:rsidP="00F31C69">
            <w:pPr>
              <w:spacing w:line="360" w:lineRule="auto"/>
              <w:jc w:val="right"/>
              <w:rPr>
                <w:szCs w:val="21"/>
              </w:rPr>
            </w:pPr>
            <w:r w:rsidRPr="00E54740">
              <w:rPr>
                <w:szCs w:val="21"/>
              </w:rPr>
              <w:t>652,218,548.65</w:t>
            </w:r>
          </w:p>
        </w:tc>
      </w:tr>
      <w:tr w:rsidR="00190122" w:rsidRPr="00E54740" w:rsidTr="00190122">
        <w:tc>
          <w:tcPr>
            <w:tcW w:w="1876" w:type="dxa"/>
          </w:tcPr>
          <w:p w:rsidR="00E63257" w:rsidRPr="00E54740" w:rsidRDefault="00E63257" w:rsidP="00F31C69">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E63257" w:rsidRPr="00E54740" w:rsidRDefault="00E63257" w:rsidP="00F31C69">
            <w:pPr>
              <w:spacing w:line="360" w:lineRule="auto"/>
              <w:jc w:val="right"/>
              <w:rPr>
                <w:szCs w:val="21"/>
              </w:rPr>
            </w:pPr>
            <w:r w:rsidRPr="00E54740">
              <w:rPr>
                <w:szCs w:val="21"/>
              </w:rPr>
              <w:t>714,716,325.16</w:t>
            </w:r>
          </w:p>
        </w:tc>
        <w:tc>
          <w:tcPr>
            <w:tcW w:w="2053" w:type="dxa"/>
            <w:vAlign w:val="center"/>
          </w:tcPr>
          <w:p w:rsidR="00E63257" w:rsidRPr="00E54740" w:rsidRDefault="00E63257" w:rsidP="00F31C69">
            <w:pPr>
              <w:spacing w:line="360" w:lineRule="auto"/>
              <w:jc w:val="right"/>
              <w:rPr>
                <w:szCs w:val="21"/>
              </w:rPr>
            </w:pPr>
            <w:r w:rsidRPr="00E54740">
              <w:rPr>
                <w:szCs w:val="21"/>
              </w:rPr>
              <w:t>360,629,876.36</w:t>
            </w:r>
          </w:p>
        </w:tc>
        <w:tc>
          <w:tcPr>
            <w:tcW w:w="1491" w:type="dxa"/>
            <w:vAlign w:val="center"/>
          </w:tcPr>
          <w:p w:rsidR="00E63257" w:rsidRPr="00E54740" w:rsidRDefault="00E63257" w:rsidP="00F31C69">
            <w:pPr>
              <w:spacing w:line="360" w:lineRule="auto"/>
              <w:jc w:val="right"/>
              <w:rPr>
                <w:szCs w:val="21"/>
              </w:rPr>
            </w:pPr>
            <w:r w:rsidRPr="00E54740">
              <w:rPr>
                <w:szCs w:val="21"/>
              </w:rPr>
              <w:t>1,075,346,201.52</w:t>
            </w:r>
          </w:p>
        </w:tc>
      </w:tr>
      <w:tr w:rsidR="00190122" w:rsidRPr="00E54740" w:rsidTr="00190122">
        <w:tc>
          <w:tcPr>
            <w:tcW w:w="1876" w:type="dxa"/>
          </w:tcPr>
          <w:p w:rsidR="00E63257" w:rsidRPr="00E54740" w:rsidRDefault="00E63257" w:rsidP="00F31C69">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E63257" w:rsidRPr="00E54740" w:rsidRDefault="00E63257" w:rsidP="00F31C69">
            <w:pPr>
              <w:spacing w:line="360" w:lineRule="auto"/>
              <w:jc w:val="right"/>
              <w:rPr>
                <w:szCs w:val="21"/>
              </w:rPr>
            </w:pPr>
            <w:r w:rsidRPr="00E54740">
              <w:rPr>
                <w:szCs w:val="21"/>
              </w:rPr>
              <w:t>-285,089,337.31</w:t>
            </w:r>
          </w:p>
        </w:tc>
        <w:tc>
          <w:tcPr>
            <w:tcW w:w="2053" w:type="dxa"/>
            <w:vAlign w:val="center"/>
          </w:tcPr>
          <w:p w:rsidR="00E63257" w:rsidRPr="00E54740" w:rsidRDefault="00E63257" w:rsidP="00F31C69">
            <w:pPr>
              <w:spacing w:line="360" w:lineRule="auto"/>
              <w:jc w:val="right"/>
              <w:rPr>
                <w:szCs w:val="21"/>
              </w:rPr>
            </w:pPr>
            <w:r w:rsidRPr="00E54740">
              <w:rPr>
                <w:szCs w:val="21"/>
              </w:rPr>
              <w:t>-138,038,315.56</w:t>
            </w:r>
          </w:p>
        </w:tc>
        <w:tc>
          <w:tcPr>
            <w:tcW w:w="1491" w:type="dxa"/>
            <w:vAlign w:val="center"/>
          </w:tcPr>
          <w:p w:rsidR="00E63257" w:rsidRPr="00E54740" w:rsidRDefault="00E63257" w:rsidP="00F31C69">
            <w:pPr>
              <w:spacing w:line="360" w:lineRule="auto"/>
              <w:jc w:val="right"/>
              <w:rPr>
                <w:szCs w:val="21"/>
              </w:rPr>
            </w:pPr>
            <w:r w:rsidRPr="00E54740">
              <w:rPr>
                <w:szCs w:val="21"/>
              </w:rPr>
              <w:t>-423,127,652.87</w:t>
            </w:r>
          </w:p>
        </w:tc>
      </w:tr>
      <w:tr w:rsidR="00190122" w:rsidRPr="00E54740" w:rsidTr="00190122">
        <w:tc>
          <w:tcPr>
            <w:tcW w:w="1876" w:type="dxa"/>
          </w:tcPr>
          <w:p w:rsidR="00E63257" w:rsidRPr="00E54740" w:rsidRDefault="00E63257" w:rsidP="00F31C69">
            <w:pPr>
              <w:spacing w:line="360" w:lineRule="auto"/>
              <w:rPr>
                <w:szCs w:val="21"/>
              </w:rPr>
            </w:pPr>
            <w:r w:rsidRPr="00327831">
              <w:rPr>
                <w:rFonts w:ascii="宋体" w:hAnsi="宋体" w:hint="eastAsia"/>
                <w:szCs w:val="21"/>
              </w:rPr>
              <w:t>（三）</w:t>
            </w:r>
            <w:r w:rsidRPr="00327831">
              <w:rPr>
                <w:rFonts w:ascii="宋体" w:hAnsi="宋体"/>
                <w:szCs w:val="21"/>
              </w:rPr>
              <w:t>、本期向基</w:t>
            </w:r>
            <w:r w:rsidRPr="00327831">
              <w:rPr>
                <w:rFonts w:ascii="宋体" w:hAnsi="宋体"/>
                <w:szCs w:val="21"/>
              </w:rPr>
              <w:lastRenderedPageBreak/>
              <w:t>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E63257" w:rsidRPr="00E54740" w:rsidRDefault="00E63257" w:rsidP="00F31C69">
            <w:pPr>
              <w:spacing w:line="360" w:lineRule="auto"/>
              <w:jc w:val="right"/>
              <w:rPr>
                <w:szCs w:val="21"/>
              </w:rPr>
            </w:pPr>
            <w:r w:rsidRPr="00E54740">
              <w:rPr>
                <w:szCs w:val="21"/>
              </w:rPr>
              <w:lastRenderedPageBreak/>
              <w:t>-</w:t>
            </w:r>
          </w:p>
        </w:tc>
        <w:tc>
          <w:tcPr>
            <w:tcW w:w="2053" w:type="dxa"/>
            <w:vAlign w:val="center"/>
          </w:tcPr>
          <w:p w:rsidR="00E63257" w:rsidRPr="00E54740" w:rsidRDefault="00E63257" w:rsidP="00F31C69">
            <w:pPr>
              <w:spacing w:line="360" w:lineRule="auto"/>
              <w:jc w:val="right"/>
              <w:rPr>
                <w:szCs w:val="21"/>
              </w:rPr>
            </w:pPr>
            <w:r w:rsidRPr="00E54740">
              <w:rPr>
                <w:szCs w:val="21"/>
              </w:rPr>
              <w:t>-</w:t>
            </w:r>
          </w:p>
        </w:tc>
        <w:tc>
          <w:tcPr>
            <w:tcW w:w="1491" w:type="dxa"/>
            <w:vAlign w:val="center"/>
          </w:tcPr>
          <w:p w:rsidR="00E63257" w:rsidRPr="00E54740" w:rsidRDefault="00E63257" w:rsidP="00F31C69">
            <w:pPr>
              <w:spacing w:line="360" w:lineRule="auto"/>
              <w:jc w:val="right"/>
              <w:rPr>
                <w:szCs w:val="21"/>
              </w:rPr>
            </w:pPr>
            <w:r w:rsidRPr="00E54740">
              <w:rPr>
                <w:szCs w:val="21"/>
              </w:rPr>
              <w:t>-</w:t>
            </w:r>
          </w:p>
        </w:tc>
      </w:tr>
      <w:tr w:rsidR="00190122" w:rsidRPr="00E54740" w:rsidTr="00190122">
        <w:tc>
          <w:tcPr>
            <w:tcW w:w="1876" w:type="dxa"/>
          </w:tcPr>
          <w:p w:rsidR="00E63257" w:rsidRPr="00327831" w:rsidRDefault="00E63257" w:rsidP="00F31C69">
            <w:pPr>
              <w:spacing w:line="360" w:lineRule="auto"/>
              <w:rPr>
                <w:rFonts w:ascii="宋体" w:hAnsi="宋体"/>
                <w:szCs w:val="21"/>
              </w:rPr>
            </w:pPr>
            <w:r w:rsidRPr="00327831">
              <w:rPr>
                <w:rFonts w:ascii="宋体" w:hAnsi="宋体" w:hint="eastAsia"/>
                <w:szCs w:val="21"/>
              </w:rPr>
              <w:t>四、本期期末净资产</w:t>
            </w:r>
          </w:p>
        </w:tc>
        <w:tc>
          <w:tcPr>
            <w:tcW w:w="3902" w:type="dxa"/>
            <w:vAlign w:val="center"/>
          </w:tcPr>
          <w:p w:rsidR="00E63257" w:rsidRPr="00E54740" w:rsidRDefault="00E63257" w:rsidP="00F31C69">
            <w:pPr>
              <w:spacing w:line="360" w:lineRule="auto"/>
              <w:jc w:val="right"/>
              <w:rPr>
                <w:szCs w:val="21"/>
              </w:rPr>
            </w:pPr>
            <w:r w:rsidRPr="00E54740">
              <w:rPr>
                <w:szCs w:val="21"/>
              </w:rPr>
              <w:t>519,286,506.92</w:t>
            </w:r>
          </w:p>
        </w:tc>
        <w:tc>
          <w:tcPr>
            <w:tcW w:w="2053" w:type="dxa"/>
            <w:vAlign w:val="center"/>
          </w:tcPr>
          <w:p w:rsidR="00E63257" w:rsidRPr="00E54740" w:rsidRDefault="00E63257" w:rsidP="00F31C69">
            <w:pPr>
              <w:spacing w:line="360" w:lineRule="auto"/>
              <w:jc w:val="right"/>
              <w:rPr>
                <w:szCs w:val="21"/>
              </w:rPr>
            </w:pPr>
            <w:r w:rsidRPr="00E54740">
              <w:rPr>
                <w:szCs w:val="21"/>
              </w:rPr>
              <w:t>283,828,140.31</w:t>
            </w:r>
          </w:p>
        </w:tc>
        <w:tc>
          <w:tcPr>
            <w:tcW w:w="1491" w:type="dxa"/>
            <w:vAlign w:val="center"/>
          </w:tcPr>
          <w:p w:rsidR="00E63257" w:rsidRPr="00E54740" w:rsidRDefault="00E63257" w:rsidP="00F31C69">
            <w:pPr>
              <w:spacing w:line="360" w:lineRule="auto"/>
              <w:jc w:val="right"/>
              <w:rPr>
                <w:szCs w:val="21"/>
              </w:rPr>
            </w:pPr>
            <w:r w:rsidRPr="00E54740">
              <w:rPr>
                <w:szCs w:val="21"/>
              </w:rPr>
              <w:t>803,114,647.23</w:t>
            </w:r>
          </w:p>
        </w:tc>
      </w:tr>
      <w:tr w:rsidR="00E63257" w:rsidRPr="00E54740" w:rsidTr="00F31C69">
        <w:tc>
          <w:tcPr>
            <w:tcW w:w="1876" w:type="dxa"/>
            <w:vMerge w:val="restart"/>
            <w:vAlign w:val="center"/>
          </w:tcPr>
          <w:p w:rsidR="00E63257" w:rsidRPr="00E54740" w:rsidRDefault="00E63257" w:rsidP="00F31C69">
            <w:pPr>
              <w:spacing w:line="360" w:lineRule="auto"/>
              <w:jc w:val="center"/>
              <w:rPr>
                <w:b/>
                <w:szCs w:val="21"/>
              </w:rPr>
            </w:pPr>
            <w:r w:rsidRPr="00E54740">
              <w:rPr>
                <w:b/>
                <w:szCs w:val="21"/>
              </w:rPr>
              <w:t>项目</w:t>
            </w:r>
          </w:p>
        </w:tc>
        <w:tc>
          <w:tcPr>
            <w:tcW w:w="7446" w:type="dxa"/>
            <w:gridSpan w:val="3"/>
          </w:tcPr>
          <w:p w:rsidR="00E63257" w:rsidRPr="00E54740" w:rsidRDefault="00E63257" w:rsidP="00F31C69">
            <w:pPr>
              <w:spacing w:line="360" w:lineRule="auto"/>
              <w:jc w:val="center"/>
              <w:rPr>
                <w:b/>
                <w:szCs w:val="21"/>
              </w:rPr>
            </w:pPr>
            <w:r w:rsidRPr="00E54740">
              <w:rPr>
                <w:b/>
                <w:szCs w:val="21"/>
              </w:rPr>
              <w:t>上年度可比期间</w:t>
            </w:r>
          </w:p>
          <w:p w:rsidR="00E63257" w:rsidRPr="00E54740" w:rsidRDefault="00E63257" w:rsidP="00F31C69">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190122" w:rsidRPr="00E54740" w:rsidTr="00190122">
        <w:tc>
          <w:tcPr>
            <w:tcW w:w="1876" w:type="dxa"/>
            <w:vMerge/>
            <w:vAlign w:val="center"/>
          </w:tcPr>
          <w:p w:rsidR="00E63257" w:rsidRPr="00E54740" w:rsidRDefault="00E63257" w:rsidP="00F31C69">
            <w:pPr>
              <w:widowControl/>
              <w:spacing w:line="360" w:lineRule="auto"/>
              <w:jc w:val="left"/>
              <w:rPr>
                <w:b/>
                <w:szCs w:val="21"/>
              </w:rPr>
            </w:pPr>
          </w:p>
        </w:tc>
        <w:tc>
          <w:tcPr>
            <w:tcW w:w="3902" w:type="dxa"/>
            <w:vAlign w:val="center"/>
          </w:tcPr>
          <w:p w:rsidR="00E63257" w:rsidRPr="00E54740" w:rsidRDefault="00E63257" w:rsidP="00F31C69">
            <w:pPr>
              <w:spacing w:line="360" w:lineRule="auto"/>
              <w:jc w:val="center"/>
              <w:rPr>
                <w:b/>
                <w:szCs w:val="21"/>
              </w:rPr>
            </w:pPr>
            <w:r w:rsidRPr="00E54740">
              <w:rPr>
                <w:b/>
                <w:szCs w:val="21"/>
              </w:rPr>
              <w:t>实收基金</w:t>
            </w:r>
          </w:p>
        </w:tc>
        <w:tc>
          <w:tcPr>
            <w:tcW w:w="2053" w:type="dxa"/>
            <w:vAlign w:val="center"/>
          </w:tcPr>
          <w:p w:rsidR="00E63257" w:rsidRPr="00E54740" w:rsidRDefault="00E63257" w:rsidP="00F31C69">
            <w:pPr>
              <w:spacing w:line="360" w:lineRule="auto"/>
              <w:jc w:val="center"/>
              <w:rPr>
                <w:b/>
                <w:szCs w:val="21"/>
              </w:rPr>
            </w:pPr>
            <w:r w:rsidRPr="00E54740">
              <w:rPr>
                <w:b/>
                <w:szCs w:val="21"/>
              </w:rPr>
              <w:t>未分配利润</w:t>
            </w:r>
          </w:p>
        </w:tc>
        <w:tc>
          <w:tcPr>
            <w:tcW w:w="1491" w:type="dxa"/>
            <w:vAlign w:val="center"/>
          </w:tcPr>
          <w:p w:rsidR="00E63257" w:rsidRPr="00E54740" w:rsidRDefault="00E63257" w:rsidP="00F31C69">
            <w:pPr>
              <w:spacing w:line="360" w:lineRule="auto"/>
              <w:jc w:val="center"/>
              <w:rPr>
                <w:szCs w:val="21"/>
              </w:rPr>
            </w:pPr>
            <w:r w:rsidRPr="00E54740">
              <w:rPr>
                <w:rFonts w:hint="eastAsia"/>
                <w:b/>
                <w:szCs w:val="21"/>
              </w:rPr>
              <w:t>净资产合计</w:t>
            </w:r>
          </w:p>
        </w:tc>
      </w:tr>
      <w:tr w:rsidR="00190122" w:rsidRPr="00E54740" w:rsidTr="00190122">
        <w:tc>
          <w:tcPr>
            <w:tcW w:w="1876" w:type="dxa"/>
          </w:tcPr>
          <w:p w:rsidR="00E63257" w:rsidRPr="00E54740" w:rsidRDefault="00E63257" w:rsidP="00F31C69">
            <w:pPr>
              <w:spacing w:line="360" w:lineRule="auto"/>
              <w:rPr>
                <w:szCs w:val="21"/>
              </w:rPr>
            </w:pPr>
            <w:r w:rsidRPr="00327831">
              <w:rPr>
                <w:rFonts w:ascii="宋体" w:hAnsi="宋体" w:hint="eastAsia"/>
                <w:szCs w:val="21"/>
              </w:rPr>
              <w:t>一、上期期末净资产</w:t>
            </w:r>
          </w:p>
        </w:tc>
        <w:tc>
          <w:tcPr>
            <w:tcW w:w="3902"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103,639,676.99</w:t>
            </w:r>
          </w:p>
        </w:tc>
        <w:tc>
          <w:tcPr>
            <w:tcW w:w="2053"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47,225,510.94</w:t>
            </w:r>
          </w:p>
        </w:tc>
        <w:tc>
          <w:tcPr>
            <w:tcW w:w="1491"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150,865,187.93</w:t>
            </w:r>
          </w:p>
        </w:tc>
      </w:tr>
      <w:tr w:rsidR="00190122" w:rsidRPr="00E54740" w:rsidTr="00190122">
        <w:tc>
          <w:tcPr>
            <w:tcW w:w="1876" w:type="dxa"/>
          </w:tcPr>
          <w:p w:rsidR="00E63257" w:rsidRPr="00327831" w:rsidRDefault="00E63257" w:rsidP="00F31C69">
            <w:pPr>
              <w:spacing w:line="360" w:lineRule="auto"/>
              <w:rPr>
                <w:rFonts w:ascii="宋体" w:hAnsi="宋体"/>
                <w:szCs w:val="21"/>
              </w:rPr>
            </w:pPr>
            <w:r w:rsidRPr="00327831">
              <w:rPr>
                <w:rFonts w:ascii="宋体" w:hAnsi="宋体" w:hint="eastAsia"/>
                <w:szCs w:val="21"/>
              </w:rPr>
              <w:t>二、本期期初净资产</w:t>
            </w:r>
          </w:p>
        </w:tc>
        <w:tc>
          <w:tcPr>
            <w:tcW w:w="3902"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103,639,676.99</w:t>
            </w:r>
          </w:p>
        </w:tc>
        <w:tc>
          <w:tcPr>
            <w:tcW w:w="2053"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47,225,510.94</w:t>
            </w:r>
          </w:p>
        </w:tc>
        <w:tc>
          <w:tcPr>
            <w:tcW w:w="1491"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150,865,187.93</w:t>
            </w:r>
          </w:p>
        </w:tc>
      </w:tr>
      <w:tr w:rsidR="00190122" w:rsidRPr="00E54740" w:rsidTr="00190122">
        <w:tc>
          <w:tcPr>
            <w:tcW w:w="1876" w:type="dxa"/>
          </w:tcPr>
          <w:p w:rsidR="00E63257" w:rsidRPr="00E54740" w:rsidRDefault="00E63257" w:rsidP="00F31C69">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E63257" w:rsidRPr="00E54740" w:rsidRDefault="00E63257" w:rsidP="00F31C69">
            <w:pPr>
              <w:spacing w:line="360" w:lineRule="auto"/>
              <w:jc w:val="right"/>
              <w:rPr>
                <w:szCs w:val="21"/>
              </w:rPr>
            </w:pPr>
            <w:r w:rsidRPr="00E54740">
              <w:rPr>
                <w:szCs w:val="21"/>
              </w:rPr>
              <w:t>-13,980,157.92</w:t>
            </w:r>
          </w:p>
        </w:tc>
        <w:tc>
          <w:tcPr>
            <w:tcW w:w="2053" w:type="dxa"/>
            <w:vAlign w:val="center"/>
          </w:tcPr>
          <w:p w:rsidR="00E63257" w:rsidRPr="00E54740" w:rsidRDefault="00E63257" w:rsidP="00F31C69">
            <w:pPr>
              <w:spacing w:line="360" w:lineRule="auto"/>
              <w:jc w:val="right"/>
              <w:rPr>
                <w:szCs w:val="21"/>
              </w:rPr>
            </w:pPr>
            <w:r w:rsidRPr="00E54740">
              <w:rPr>
                <w:szCs w:val="21"/>
              </w:rPr>
              <w:t>-18,826,551.32</w:t>
            </w:r>
          </w:p>
        </w:tc>
        <w:tc>
          <w:tcPr>
            <w:tcW w:w="1491" w:type="dxa"/>
            <w:vAlign w:val="center"/>
          </w:tcPr>
          <w:p w:rsidR="00E63257" w:rsidRPr="00E54740" w:rsidRDefault="00E63257" w:rsidP="00F31C69">
            <w:pPr>
              <w:spacing w:line="360" w:lineRule="auto"/>
              <w:jc w:val="right"/>
              <w:rPr>
                <w:szCs w:val="21"/>
              </w:rPr>
            </w:pPr>
            <w:r w:rsidRPr="00E54740">
              <w:rPr>
                <w:szCs w:val="21"/>
              </w:rPr>
              <w:t>-32,806,709.24</w:t>
            </w:r>
          </w:p>
        </w:tc>
      </w:tr>
      <w:tr w:rsidR="00190122" w:rsidRPr="00E54740" w:rsidTr="00190122">
        <w:tc>
          <w:tcPr>
            <w:tcW w:w="1876" w:type="dxa"/>
          </w:tcPr>
          <w:p w:rsidR="00E63257" w:rsidRPr="00E54740" w:rsidRDefault="00E63257" w:rsidP="00F31C69">
            <w:pPr>
              <w:spacing w:line="360" w:lineRule="auto"/>
              <w:rPr>
                <w:szCs w:val="21"/>
              </w:rPr>
            </w:pPr>
            <w:r w:rsidRPr="00E54740">
              <w:rPr>
                <w:rFonts w:ascii="宋体" w:hAnsi="宋体" w:hint="eastAsia"/>
                <w:szCs w:val="21"/>
              </w:rPr>
              <w:t>（一）、综合收益总额</w:t>
            </w:r>
          </w:p>
        </w:tc>
        <w:tc>
          <w:tcPr>
            <w:tcW w:w="3902" w:type="dxa"/>
            <w:vAlign w:val="center"/>
          </w:tcPr>
          <w:p w:rsidR="00E63257" w:rsidRPr="00E54740" w:rsidRDefault="00E63257" w:rsidP="00F31C69">
            <w:pPr>
              <w:spacing w:line="360" w:lineRule="auto"/>
              <w:jc w:val="right"/>
              <w:rPr>
                <w:szCs w:val="21"/>
              </w:rPr>
            </w:pPr>
            <w:r w:rsidRPr="00E54740">
              <w:rPr>
                <w:szCs w:val="21"/>
              </w:rPr>
              <w:t>-</w:t>
            </w:r>
          </w:p>
        </w:tc>
        <w:tc>
          <w:tcPr>
            <w:tcW w:w="2053" w:type="dxa"/>
            <w:vAlign w:val="center"/>
          </w:tcPr>
          <w:p w:rsidR="00E63257" w:rsidRPr="00E54740" w:rsidRDefault="00E63257" w:rsidP="00F31C69">
            <w:pPr>
              <w:spacing w:line="360" w:lineRule="auto"/>
              <w:jc w:val="right"/>
              <w:rPr>
                <w:szCs w:val="21"/>
              </w:rPr>
            </w:pPr>
            <w:r w:rsidRPr="00E54740">
              <w:rPr>
                <w:szCs w:val="21"/>
              </w:rPr>
              <w:t>-13,936,402.07</w:t>
            </w:r>
          </w:p>
        </w:tc>
        <w:tc>
          <w:tcPr>
            <w:tcW w:w="1491" w:type="dxa"/>
            <w:vAlign w:val="center"/>
          </w:tcPr>
          <w:p w:rsidR="00E63257" w:rsidRPr="00E54740" w:rsidRDefault="00E63257" w:rsidP="00F31C69">
            <w:pPr>
              <w:spacing w:line="360" w:lineRule="auto"/>
              <w:jc w:val="right"/>
              <w:rPr>
                <w:szCs w:val="21"/>
              </w:rPr>
            </w:pPr>
            <w:r w:rsidRPr="00E54740">
              <w:rPr>
                <w:szCs w:val="21"/>
              </w:rPr>
              <w:t>-13,936,402.07</w:t>
            </w:r>
          </w:p>
        </w:tc>
      </w:tr>
      <w:tr w:rsidR="00190122" w:rsidRPr="00E54740" w:rsidTr="00190122">
        <w:tc>
          <w:tcPr>
            <w:tcW w:w="1876" w:type="dxa"/>
          </w:tcPr>
          <w:p w:rsidR="00E63257" w:rsidRPr="00E54740" w:rsidRDefault="00E63257" w:rsidP="00F31C69">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E63257" w:rsidRPr="00E54740" w:rsidRDefault="00E63257" w:rsidP="00F31C69">
            <w:pPr>
              <w:spacing w:line="360" w:lineRule="auto"/>
              <w:jc w:val="right"/>
              <w:rPr>
                <w:szCs w:val="21"/>
              </w:rPr>
            </w:pPr>
            <w:r w:rsidRPr="00E54740">
              <w:rPr>
                <w:szCs w:val="21"/>
              </w:rPr>
              <w:t>-13,980,157.92</w:t>
            </w:r>
          </w:p>
        </w:tc>
        <w:tc>
          <w:tcPr>
            <w:tcW w:w="2053" w:type="dxa"/>
            <w:vAlign w:val="center"/>
          </w:tcPr>
          <w:p w:rsidR="00E63257" w:rsidRPr="00E54740" w:rsidRDefault="00E63257" w:rsidP="00F31C69">
            <w:pPr>
              <w:spacing w:line="360" w:lineRule="auto"/>
              <w:jc w:val="right"/>
              <w:rPr>
                <w:szCs w:val="21"/>
              </w:rPr>
            </w:pPr>
            <w:r w:rsidRPr="00E54740">
              <w:rPr>
                <w:szCs w:val="21"/>
              </w:rPr>
              <w:t>-4,890,149.25</w:t>
            </w:r>
          </w:p>
        </w:tc>
        <w:tc>
          <w:tcPr>
            <w:tcW w:w="1491" w:type="dxa"/>
            <w:vAlign w:val="center"/>
          </w:tcPr>
          <w:p w:rsidR="00E63257" w:rsidRPr="00E54740" w:rsidRDefault="00E63257" w:rsidP="00F31C69">
            <w:pPr>
              <w:spacing w:line="360" w:lineRule="auto"/>
              <w:jc w:val="right"/>
              <w:rPr>
                <w:szCs w:val="21"/>
              </w:rPr>
            </w:pPr>
            <w:r w:rsidRPr="00E54740">
              <w:rPr>
                <w:szCs w:val="21"/>
              </w:rPr>
              <w:t>-18,870,307.17</w:t>
            </w:r>
          </w:p>
        </w:tc>
      </w:tr>
      <w:tr w:rsidR="00190122" w:rsidRPr="00E54740" w:rsidTr="00190122">
        <w:tc>
          <w:tcPr>
            <w:tcW w:w="1876" w:type="dxa"/>
          </w:tcPr>
          <w:p w:rsidR="00E63257" w:rsidRPr="00E54740" w:rsidRDefault="00E63257" w:rsidP="00F31C69">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E63257" w:rsidRPr="00E54740" w:rsidRDefault="00E63257" w:rsidP="00F31C69">
            <w:pPr>
              <w:spacing w:line="360" w:lineRule="auto"/>
              <w:jc w:val="right"/>
              <w:rPr>
                <w:szCs w:val="21"/>
              </w:rPr>
            </w:pPr>
            <w:r w:rsidRPr="00E54740">
              <w:rPr>
                <w:szCs w:val="21"/>
              </w:rPr>
              <w:t>65,609,536.28</w:t>
            </w:r>
          </w:p>
        </w:tc>
        <w:tc>
          <w:tcPr>
            <w:tcW w:w="2053" w:type="dxa"/>
            <w:vAlign w:val="center"/>
          </w:tcPr>
          <w:p w:rsidR="00E63257" w:rsidRPr="00E54740" w:rsidRDefault="00E63257" w:rsidP="00F31C69">
            <w:pPr>
              <w:spacing w:line="360" w:lineRule="auto"/>
              <w:jc w:val="right"/>
              <w:rPr>
                <w:szCs w:val="21"/>
              </w:rPr>
            </w:pPr>
            <w:r w:rsidRPr="00E54740">
              <w:rPr>
                <w:szCs w:val="21"/>
              </w:rPr>
              <w:t>22,127,036.02</w:t>
            </w:r>
          </w:p>
        </w:tc>
        <w:tc>
          <w:tcPr>
            <w:tcW w:w="1491" w:type="dxa"/>
            <w:vAlign w:val="center"/>
          </w:tcPr>
          <w:p w:rsidR="00E63257" w:rsidRPr="00E54740" w:rsidRDefault="00E63257" w:rsidP="00F31C69">
            <w:pPr>
              <w:spacing w:line="360" w:lineRule="auto"/>
              <w:jc w:val="right"/>
              <w:rPr>
                <w:szCs w:val="21"/>
              </w:rPr>
            </w:pPr>
            <w:r w:rsidRPr="00E54740">
              <w:rPr>
                <w:szCs w:val="21"/>
              </w:rPr>
              <w:t>87,736,572.30</w:t>
            </w:r>
          </w:p>
        </w:tc>
      </w:tr>
      <w:tr w:rsidR="00190122" w:rsidRPr="00E54740" w:rsidTr="00190122">
        <w:tc>
          <w:tcPr>
            <w:tcW w:w="1876" w:type="dxa"/>
          </w:tcPr>
          <w:p w:rsidR="00E63257" w:rsidRPr="00E54740" w:rsidRDefault="00E63257" w:rsidP="00F31C69">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E63257" w:rsidRPr="00E54740" w:rsidRDefault="00E63257" w:rsidP="00F31C69">
            <w:pPr>
              <w:spacing w:line="360" w:lineRule="auto"/>
              <w:jc w:val="right"/>
              <w:rPr>
                <w:szCs w:val="21"/>
              </w:rPr>
            </w:pPr>
            <w:r w:rsidRPr="00E54740">
              <w:rPr>
                <w:szCs w:val="21"/>
              </w:rPr>
              <w:t>-79,589,694.20</w:t>
            </w:r>
          </w:p>
        </w:tc>
        <w:tc>
          <w:tcPr>
            <w:tcW w:w="2053" w:type="dxa"/>
            <w:vAlign w:val="center"/>
          </w:tcPr>
          <w:p w:rsidR="00E63257" w:rsidRPr="00E54740" w:rsidRDefault="00E63257" w:rsidP="00F31C69">
            <w:pPr>
              <w:spacing w:line="360" w:lineRule="auto"/>
              <w:jc w:val="right"/>
              <w:rPr>
                <w:szCs w:val="21"/>
              </w:rPr>
            </w:pPr>
            <w:r w:rsidRPr="00E54740">
              <w:rPr>
                <w:szCs w:val="21"/>
              </w:rPr>
              <w:t>-27,017,185.27</w:t>
            </w:r>
          </w:p>
        </w:tc>
        <w:tc>
          <w:tcPr>
            <w:tcW w:w="1491" w:type="dxa"/>
            <w:vAlign w:val="center"/>
          </w:tcPr>
          <w:p w:rsidR="00E63257" w:rsidRPr="00E54740" w:rsidRDefault="00E63257" w:rsidP="00F31C69">
            <w:pPr>
              <w:spacing w:line="360" w:lineRule="auto"/>
              <w:jc w:val="right"/>
              <w:rPr>
                <w:szCs w:val="21"/>
              </w:rPr>
            </w:pPr>
            <w:r w:rsidRPr="00E54740">
              <w:rPr>
                <w:szCs w:val="21"/>
              </w:rPr>
              <w:t>-106,606,879.47</w:t>
            </w:r>
          </w:p>
        </w:tc>
      </w:tr>
      <w:tr w:rsidR="00190122" w:rsidRPr="00E54740" w:rsidTr="00190122">
        <w:tc>
          <w:tcPr>
            <w:tcW w:w="1876" w:type="dxa"/>
          </w:tcPr>
          <w:p w:rsidR="00E63257" w:rsidRPr="00E54740" w:rsidRDefault="00E63257" w:rsidP="00F31C69">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w:t>
            </w:r>
            <w:r w:rsidRPr="00B2299C">
              <w:rPr>
                <w:rFonts w:ascii="宋体" w:hAnsi="宋体"/>
                <w:szCs w:val="21"/>
              </w:rPr>
              <w:lastRenderedPageBreak/>
              <w:t>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E63257" w:rsidRPr="00E54740" w:rsidRDefault="00E63257" w:rsidP="00F31C69">
            <w:pPr>
              <w:spacing w:line="360" w:lineRule="auto"/>
              <w:jc w:val="right"/>
              <w:rPr>
                <w:szCs w:val="21"/>
              </w:rPr>
            </w:pPr>
            <w:r w:rsidRPr="00E54740">
              <w:rPr>
                <w:szCs w:val="21"/>
              </w:rPr>
              <w:lastRenderedPageBreak/>
              <w:t>-</w:t>
            </w:r>
          </w:p>
        </w:tc>
        <w:tc>
          <w:tcPr>
            <w:tcW w:w="2053" w:type="dxa"/>
            <w:vAlign w:val="center"/>
          </w:tcPr>
          <w:p w:rsidR="00E63257" w:rsidRPr="00E54740" w:rsidRDefault="00E63257" w:rsidP="00F31C69">
            <w:pPr>
              <w:spacing w:line="360" w:lineRule="auto"/>
              <w:jc w:val="right"/>
              <w:rPr>
                <w:szCs w:val="21"/>
              </w:rPr>
            </w:pPr>
            <w:r w:rsidRPr="00E54740">
              <w:rPr>
                <w:szCs w:val="21"/>
              </w:rPr>
              <w:t>-</w:t>
            </w:r>
          </w:p>
        </w:tc>
        <w:tc>
          <w:tcPr>
            <w:tcW w:w="1491" w:type="dxa"/>
            <w:vAlign w:val="center"/>
          </w:tcPr>
          <w:p w:rsidR="00E63257" w:rsidRPr="00E54740" w:rsidRDefault="00E63257" w:rsidP="00F31C69">
            <w:pPr>
              <w:spacing w:line="360" w:lineRule="auto"/>
              <w:jc w:val="right"/>
              <w:rPr>
                <w:szCs w:val="21"/>
              </w:rPr>
            </w:pPr>
            <w:r w:rsidRPr="00E54740">
              <w:rPr>
                <w:szCs w:val="21"/>
              </w:rPr>
              <w:t>-</w:t>
            </w:r>
          </w:p>
        </w:tc>
      </w:tr>
      <w:tr w:rsidR="00190122" w:rsidRPr="00E54740" w:rsidTr="00190122">
        <w:tc>
          <w:tcPr>
            <w:tcW w:w="1876" w:type="dxa"/>
          </w:tcPr>
          <w:p w:rsidR="00E63257" w:rsidRPr="00E54740" w:rsidRDefault="00E63257" w:rsidP="00F31C69">
            <w:pPr>
              <w:spacing w:line="360" w:lineRule="auto"/>
              <w:rPr>
                <w:szCs w:val="21"/>
              </w:rPr>
            </w:pPr>
            <w:r w:rsidRPr="00BD0F9D">
              <w:rPr>
                <w:rFonts w:ascii="宋体" w:hAnsi="宋体" w:hint="eastAsia"/>
                <w:szCs w:val="21"/>
              </w:rPr>
              <w:t>四、本期期末净资产</w:t>
            </w:r>
          </w:p>
        </w:tc>
        <w:tc>
          <w:tcPr>
            <w:tcW w:w="3902" w:type="dxa"/>
            <w:vAlign w:val="center"/>
          </w:tcPr>
          <w:p w:rsidR="00E63257" w:rsidRPr="00E54740" w:rsidRDefault="00E63257" w:rsidP="00F31C69">
            <w:pPr>
              <w:spacing w:line="360" w:lineRule="auto"/>
              <w:jc w:val="right"/>
              <w:rPr>
                <w:szCs w:val="21"/>
              </w:rPr>
            </w:pPr>
            <w:r w:rsidRPr="00E54740">
              <w:rPr>
                <w:szCs w:val="21"/>
              </w:rPr>
              <w:t>89,659,519.07</w:t>
            </w:r>
          </w:p>
        </w:tc>
        <w:tc>
          <w:tcPr>
            <w:tcW w:w="2053" w:type="dxa"/>
            <w:vAlign w:val="center"/>
          </w:tcPr>
          <w:p w:rsidR="00E63257" w:rsidRPr="00E54740" w:rsidRDefault="00E63257" w:rsidP="00F31C69">
            <w:pPr>
              <w:spacing w:line="360" w:lineRule="auto"/>
              <w:jc w:val="right"/>
              <w:rPr>
                <w:szCs w:val="21"/>
              </w:rPr>
            </w:pPr>
            <w:r w:rsidRPr="00E54740">
              <w:rPr>
                <w:szCs w:val="21"/>
              </w:rPr>
              <w:t>28,398,959.62</w:t>
            </w:r>
          </w:p>
        </w:tc>
        <w:tc>
          <w:tcPr>
            <w:tcW w:w="1491" w:type="dxa"/>
            <w:vAlign w:val="center"/>
          </w:tcPr>
          <w:p w:rsidR="00E63257" w:rsidRPr="00E54740" w:rsidRDefault="00E63257" w:rsidP="00F31C69">
            <w:pPr>
              <w:spacing w:line="360" w:lineRule="auto"/>
              <w:jc w:val="right"/>
              <w:rPr>
                <w:szCs w:val="21"/>
              </w:rPr>
            </w:pPr>
            <w:r w:rsidRPr="00E54740">
              <w:rPr>
                <w:szCs w:val="21"/>
              </w:rPr>
              <w:t>118,058,478.69</w:t>
            </w:r>
          </w:p>
        </w:tc>
      </w:tr>
    </w:tbl>
    <w:p w:rsidR="00C53104" w:rsidRPr="006017C4" w:rsidRDefault="00C53104" w:rsidP="007B1E00">
      <w:pPr>
        <w:spacing w:beforeLines="100" w:before="312" w:line="360" w:lineRule="auto"/>
        <w:rPr>
          <w:rFonts w:eastAsiaTheme="minorEastAsia"/>
          <w:color w:val="000000" w:themeColor="text1"/>
          <w:szCs w:val="21"/>
        </w:rPr>
      </w:pPr>
      <w:r w:rsidRPr="006017C4">
        <w:rPr>
          <w:rFonts w:eastAsiaTheme="minorEastAsia"/>
          <w:color w:val="000000" w:themeColor="text1"/>
          <w:szCs w:val="21"/>
        </w:rPr>
        <w:t>报表附注为财务报表的组成部分。</w:t>
      </w:r>
    </w:p>
    <w:p w:rsidR="00C53104" w:rsidRPr="006017C4" w:rsidRDefault="00C53104" w:rsidP="00C03E37">
      <w:pPr>
        <w:spacing w:line="360" w:lineRule="auto"/>
        <w:rPr>
          <w:rFonts w:eastAsiaTheme="minorEastAsia"/>
          <w:color w:val="000000" w:themeColor="text1"/>
          <w:szCs w:val="21"/>
        </w:rPr>
      </w:pPr>
      <w:r w:rsidRPr="006017C4">
        <w:rPr>
          <w:rFonts w:eastAsiaTheme="minorEastAsia"/>
          <w:color w:val="000000" w:themeColor="text1"/>
          <w:szCs w:val="21"/>
        </w:rPr>
        <w:t>本报告</w:t>
      </w:r>
      <w:r w:rsidR="003237EC" w:rsidRPr="006017C4">
        <w:rPr>
          <w:rFonts w:eastAsiaTheme="minorEastAsia"/>
          <w:color w:val="000000" w:themeColor="text1"/>
          <w:szCs w:val="21"/>
        </w:rPr>
        <w:t>页码（序号）从</w:t>
      </w:r>
      <w:r w:rsidRPr="006017C4">
        <w:rPr>
          <w:rFonts w:eastAsiaTheme="minorEastAsia"/>
          <w:color w:val="000000" w:themeColor="text1"/>
          <w:szCs w:val="21"/>
        </w:rPr>
        <w:t>7.1</w:t>
      </w:r>
      <w:r w:rsidRPr="006017C4">
        <w:rPr>
          <w:rFonts w:eastAsiaTheme="minorEastAsia"/>
          <w:color w:val="000000" w:themeColor="text1"/>
          <w:szCs w:val="21"/>
        </w:rPr>
        <w:t>至</w:t>
      </w:r>
      <w:r w:rsidRPr="006017C4">
        <w:rPr>
          <w:rFonts w:eastAsiaTheme="minorEastAsia"/>
          <w:color w:val="000000" w:themeColor="text1"/>
          <w:szCs w:val="21"/>
        </w:rPr>
        <w:t>7.4</w:t>
      </w:r>
      <w:r w:rsidRPr="006017C4">
        <w:rPr>
          <w:rFonts w:eastAsiaTheme="minorEastAsia"/>
          <w:color w:val="000000" w:themeColor="text1"/>
          <w:szCs w:val="21"/>
        </w:rPr>
        <w:t>，财务报表由下列负责人签署：</w:t>
      </w:r>
    </w:p>
    <w:p w:rsidR="007B62FA" w:rsidRPr="006017C4" w:rsidRDefault="004058FB" w:rsidP="001A74A1">
      <w:pPr>
        <w:spacing w:line="360" w:lineRule="auto"/>
        <w:rPr>
          <w:rFonts w:eastAsiaTheme="minorEastAsia"/>
          <w:color w:val="000000" w:themeColor="text1"/>
          <w:szCs w:val="21"/>
        </w:rPr>
      </w:pPr>
      <w:r w:rsidRPr="006017C4">
        <w:rPr>
          <w:rFonts w:eastAsiaTheme="minorEastAsia"/>
          <w:color w:val="000000" w:themeColor="text1"/>
          <w:szCs w:val="21"/>
        </w:rPr>
        <w:t>基金管理人</w:t>
      </w:r>
      <w:r w:rsidR="00C53104" w:rsidRPr="006017C4">
        <w:rPr>
          <w:rFonts w:eastAsiaTheme="minorEastAsia"/>
          <w:color w:val="000000" w:themeColor="text1"/>
          <w:szCs w:val="21"/>
        </w:rPr>
        <w:t>负责人：王琼慧，主管会计工作负责人：王敏，会计机构负责人：俞文涵</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227" w:name="_Toc225498271"/>
      <w:bookmarkStart w:id="228" w:name="_Toc352255994"/>
      <w:bookmarkStart w:id="229" w:name="_Toc352256062"/>
      <w:bookmarkStart w:id="230" w:name="_Toc352331240"/>
      <w:bookmarkStart w:id="231" w:name="_Toc362424018"/>
      <w:bookmarkStart w:id="232" w:name="_Toc161906868"/>
      <w:r w:rsidRPr="006017C4">
        <w:rPr>
          <w:rFonts w:ascii="Times New Roman" w:eastAsiaTheme="minorEastAsia" w:hAnsi="Times New Roman"/>
          <w:color w:val="000000" w:themeColor="text1"/>
          <w:kern w:val="0"/>
          <w:sz w:val="21"/>
          <w:szCs w:val="21"/>
        </w:rPr>
        <w:t xml:space="preserve">7.4 </w:t>
      </w:r>
      <w:r w:rsidRPr="006017C4">
        <w:rPr>
          <w:rFonts w:ascii="Times New Roman" w:eastAsiaTheme="minorEastAsia" w:hAnsi="Times New Roman"/>
          <w:color w:val="000000" w:themeColor="text1"/>
          <w:kern w:val="0"/>
          <w:sz w:val="21"/>
          <w:szCs w:val="21"/>
        </w:rPr>
        <w:t>报表附注</w:t>
      </w:r>
      <w:bookmarkEnd w:id="227"/>
      <w:bookmarkEnd w:id="228"/>
      <w:bookmarkEnd w:id="229"/>
      <w:bookmarkEnd w:id="230"/>
      <w:bookmarkEnd w:id="231"/>
      <w:bookmarkEnd w:id="232"/>
    </w:p>
    <w:p w:rsidR="007B62FA" w:rsidRPr="006017C4" w:rsidRDefault="007B62FA" w:rsidP="00C03E37">
      <w:pPr>
        <w:autoSpaceDE w:val="0"/>
        <w:autoSpaceDN w:val="0"/>
        <w:adjustRightInd w:val="0"/>
        <w:spacing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7.4.1</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基金基本情况</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摩根日本精选股票型证券投资基金</w:t>
      </w:r>
      <w:r>
        <w:rPr>
          <w:rFonts w:eastAsiaTheme="minorEastAsia"/>
          <w:color w:val="000000" w:themeColor="text1"/>
          <w:kern w:val="0"/>
          <w:szCs w:val="21"/>
        </w:rPr>
        <w:t>(QDII)(</w:t>
      </w:r>
      <w:r>
        <w:rPr>
          <w:rFonts w:eastAsiaTheme="minorEastAsia"/>
          <w:color w:val="000000" w:themeColor="text1"/>
          <w:kern w:val="0"/>
          <w:szCs w:val="21"/>
        </w:rPr>
        <w:t>原名为上投摩根日本精选股票型证券投资基金</w:t>
      </w:r>
      <w:r>
        <w:rPr>
          <w:rFonts w:eastAsiaTheme="minorEastAsia"/>
          <w:color w:val="000000" w:themeColor="text1"/>
          <w:kern w:val="0"/>
          <w:szCs w:val="21"/>
        </w:rPr>
        <w:t>(QDII))</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 xml:space="preserve">”) </w:t>
      </w:r>
      <w:r>
        <w:rPr>
          <w:rFonts w:eastAsiaTheme="minorEastAsia"/>
          <w:color w:val="000000" w:themeColor="text1"/>
          <w:kern w:val="0"/>
          <w:szCs w:val="21"/>
        </w:rPr>
        <w:t>证监许可</w:t>
      </w:r>
      <w:r>
        <w:rPr>
          <w:rFonts w:eastAsiaTheme="minorEastAsia"/>
          <w:color w:val="000000" w:themeColor="text1"/>
          <w:kern w:val="0"/>
          <w:szCs w:val="21"/>
        </w:rPr>
        <w:t>[2019]280</w:t>
      </w:r>
      <w:r>
        <w:rPr>
          <w:rFonts w:eastAsiaTheme="minorEastAsia"/>
          <w:color w:val="000000" w:themeColor="text1"/>
          <w:kern w:val="0"/>
          <w:szCs w:val="21"/>
        </w:rPr>
        <w:t>号《关于准予上投摩根日本精选股票型证券投资基金</w:t>
      </w:r>
      <w:r>
        <w:rPr>
          <w:rFonts w:eastAsiaTheme="minorEastAsia"/>
          <w:color w:val="000000" w:themeColor="text1"/>
          <w:kern w:val="0"/>
          <w:szCs w:val="21"/>
        </w:rPr>
        <w:t>(QDII)</w:t>
      </w:r>
      <w:r>
        <w:rPr>
          <w:rFonts w:eastAsiaTheme="minorEastAsia"/>
          <w:color w:val="000000" w:themeColor="text1"/>
          <w:kern w:val="0"/>
          <w:szCs w:val="21"/>
        </w:rPr>
        <w:t>注册的批复》核准，由摩根基金管理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依照《中华人民共和国证券投资基金法》、《合格境内机构投资者境外证券投资管理试行办法》和《上投摩根日本精选股票型证券投资基金</w:t>
      </w:r>
      <w:r>
        <w:rPr>
          <w:rFonts w:eastAsiaTheme="minorEastAsia"/>
          <w:color w:val="000000" w:themeColor="text1"/>
          <w:kern w:val="0"/>
          <w:szCs w:val="21"/>
        </w:rPr>
        <w:t>(QDII)</w:t>
      </w:r>
      <w:r>
        <w:rPr>
          <w:rFonts w:eastAsiaTheme="minorEastAsia"/>
          <w:color w:val="000000" w:themeColor="text1"/>
          <w:kern w:val="0"/>
          <w:szCs w:val="21"/>
        </w:rPr>
        <w:t>合同》负责公开募集。本基金为契约型开放式，存续期限不定，首次设立募集不包括认购资金利息共募集人民币</w:t>
      </w:r>
      <w:r>
        <w:rPr>
          <w:rFonts w:eastAsiaTheme="minorEastAsia"/>
          <w:color w:val="000000" w:themeColor="text1"/>
          <w:kern w:val="0"/>
          <w:szCs w:val="21"/>
        </w:rPr>
        <w:t>233,744,168.33</w:t>
      </w:r>
      <w:r>
        <w:rPr>
          <w:rFonts w:eastAsiaTheme="minorEastAsia"/>
          <w:color w:val="000000" w:themeColor="text1"/>
          <w:kern w:val="0"/>
          <w:szCs w:val="21"/>
        </w:rPr>
        <w:t>元，业经普华永道中天会计师事务所有限公司普华永道中天验字</w:t>
      </w:r>
      <w:r>
        <w:rPr>
          <w:rFonts w:eastAsiaTheme="minorEastAsia"/>
          <w:color w:val="000000" w:themeColor="text1"/>
          <w:kern w:val="0"/>
          <w:szCs w:val="21"/>
        </w:rPr>
        <w:t>(2019)</w:t>
      </w:r>
      <w:r>
        <w:rPr>
          <w:rFonts w:eastAsiaTheme="minorEastAsia"/>
          <w:color w:val="000000" w:themeColor="text1"/>
          <w:kern w:val="0"/>
          <w:szCs w:val="21"/>
        </w:rPr>
        <w:t>第</w:t>
      </w:r>
      <w:r>
        <w:rPr>
          <w:rFonts w:eastAsiaTheme="minorEastAsia"/>
          <w:color w:val="000000" w:themeColor="text1"/>
          <w:kern w:val="0"/>
          <w:szCs w:val="21"/>
        </w:rPr>
        <w:t>0418</w:t>
      </w:r>
      <w:r>
        <w:rPr>
          <w:rFonts w:eastAsiaTheme="minorEastAsia"/>
          <w:color w:val="000000" w:themeColor="text1"/>
          <w:kern w:val="0"/>
          <w:szCs w:val="21"/>
        </w:rPr>
        <w:t>号验资报告予以验证。经向中国证监会备案，《上投摩根日本精选股票型证券投资基金</w:t>
      </w:r>
      <w:r>
        <w:rPr>
          <w:rFonts w:eastAsiaTheme="minorEastAsia"/>
          <w:color w:val="000000" w:themeColor="text1"/>
          <w:kern w:val="0"/>
          <w:szCs w:val="21"/>
        </w:rPr>
        <w:t>(QDII)</w:t>
      </w:r>
      <w:r>
        <w:rPr>
          <w:rFonts w:eastAsiaTheme="minorEastAsia"/>
          <w:color w:val="000000" w:themeColor="text1"/>
          <w:kern w:val="0"/>
          <w:szCs w:val="21"/>
        </w:rPr>
        <w:t>基金合同》于</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233,846,547.33</w:t>
      </w:r>
      <w:r>
        <w:rPr>
          <w:rFonts w:eastAsiaTheme="minorEastAsia"/>
          <w:color w:val="000000" w:themeColor="text1"/>
          <w:kern w:val="0"/>
          <w:szCs w:val="21"/>
        </w:rPr>
        <w:t>份基金份额，其中认购资金利息折合</w:t>
      </w:r>
      <w:r>
        <w:rPr>
          <w:rFonts w:eastAsiaTheme="minorEastAsia"/>
          <w:color w:val="000000" w:themeColor="text1"/>
          <w:kern w:val="0"/>
          <w:szCs w:val="21"/>
        </w:rPr>
        <w:t>102,379.00</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有限公司，基金托管人为中国银行股份有限公司，境外资产托管人为中国银行</w:t>
      </w:r>
      <w:r>
        <w:rPr>
          <w:rFonts w:eastAsiaTheme="minorEastAsia"/>
          <w:color w:val="000000" w:themeColor="text1"/>
          <w:kern w:val="0"/>
          <w:szCs w:val="21"/>
        </w:rPr>
        <w:t>(</w:t>
      </w:r>
      <w:r>
        <w:rPr>
          <w:rFonts w:eastAsiaTheme="minorEastAsia"/>
          <w:color w:val="000000" w:themeColor="text1"/>
          <w:kern w:val="0"/>
          <w:szCs w:val="21"/>
        </w:rPr>
        <w:t>香港</w:t>
      </w:r>
      <w:r>
        <w:rPr>
          <w:rFonts w:eastAsiaTheme="minorEastAsia"/>
          <w:color w:val="000000" w:themeColor="text1"/>
          <w:kern w:val="0"/>
          <w:szCs w:val="21"/>
        </w:rPr>
        <w:t>)</w:t>
      </w:r>
      <w:r>
        <w:rPr>
          <w:rFonts w:eastAsiaTheme="minorEastAsia"/>
          <w:color w:val="000000" w:themeColor="text1"/>
          <w:kern w:val="0"/>
          <w:szCs w:val="21"/>
        </w:rPr>
        <w:t>有限公司，境外投资顾问为摩根资产管理</w:t>
      </w:r>
      <w:r>
        <w:rPr>
          <w:rFonts w:eastAsiaTheme="minorEastAsia"/>
          <w:color w:val="000000" w:themeColor="text1"/>
          <w:kern w:val="0"/>
          <w:szCs w:val="21"/>
        </w:rPr>
        <w:t>(</w:t>
      </w:r>
      <w:r>
        <w:rPr>
          <w:rFonts w:eastAsiaTheme="minorEastAsia"/>
          <w:color w:val="000000" w:themeColor="text1"/>
          <w:kern w:val="0"/>
          <w:szCs w:val="21"/>
        </w:rPr>
        <w:t>亚太</w:t>
      </w:r>
      <w:r>
        <w:rPr>
          <w:rFonts w:eastAsiaTheme="minorEastAsia"/>
          <w:color w:val="000000" w:themeColor="text1"/>
          <w:kern w:val="0"/>
          <w:szCs w:val="21"/>
        </w:rPr>
        <w:t>)</w:t>
      </w:r>
      <w:r>
        <w:rPr>
          <w:rFonts w:eastAsiaTheme="minorEastAsia"/>
          <w:color w:val="000000" w:themeColor="text1"/>
          <w:kern w:val="0"/>
          <w:szCs w:val="21"/>
        </w:rPr>
        <w:t>有限公司。</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有限公司关于旗下基金更名事宜的公告》，上投摩根日本精选股票型证券投资基金</w:t>
      </w:r>
      <w:r>
        <w:rPr>
          <w:rFonts w:eastAsiaTheme="minorEastAsia"/>
          <w:color w:val="000000" w:themeColor="text1"/>
          <w:kern w:val="0"/>
          <w:szCs w:val="21"/>
        </w:rPr>
        <w:t>(QDII))</w:t>
      </w:r>
      <w:r>
        <w:rPr>
          <w:rFonts w:eastAsiaTheme="minorEastAsia"/>
          <w:color w:val="000000" w:themeColor="text1"/>
          <w:kern w:val="0"/>
          <w:szCs w:val="21"/>
        </w:rPr>
        <w:t>自该日起更名为摩根日本精选股票型证券投资基金</w:t>
      </w:r>
      <w:r>
        <w:rPr>
          <w:rFonts w:eastAsiaTheme="minorEastAsia"/>
          <w:color w:val="000000" w:themeColor="text1"/>
          <w:kern w:val="0"/>
          <w:szCs w:val="21"/>
        </w:rPr>
        <w:t>(QDII)</w:t>
      </w:r>
      <w:r>
        <w:rPr>
          <w:rFonts w:eastAsiaTheme="minorEastAsia"/>
          <w:color w:val="000000" w:themeColor="text1"/>
          <w:kern w:val="0"/>
          <w:szCs w:val="21"/>
        </w:rPr>
        <w:t>。</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根据《摩根基金管理（中国）有限公司关于旗下部分基金增设</w:t>
      </w:r>
      <w:r>
        <w:rPr>
          <w:rFonts w:eastAsiaTheme="minorEastAsia"/>
          <w:color w:val="000000" w:themeColor="text1"/>
          <w:kern w:val="0"/>
          <w:szCs w:val="21"/>
        </w:rPr>
        <w:t xml:space="preserve"> C </w:t>
      </w:r>
      <w:r>
        <w:rPr>
          <w:rFonts w:eastAsiaTheme="minorEastAsia"/>
          <w:color w:val="000000" w:themeColor="text1"/>
          <w:kern w:val="0"/>
          <w:szCs w:val="21"/>
        </w:rPr>
        <w:t>类基金份额及增加临时基金管理人条款并修改基金合同和托管协议的公告》以及更新的《摩根日本精选股票型证券投资基金</w:t>
      </w:r>
      <w:r>
        <w:rPr>
          <w:rFonts w:eastAsiaTheme="minorEastAsia"/>
          <w:color w:val="000000" w:themeColor="text1"/>
          <w:kern w:val="0"/>
          <w:szCs w:val="21"/>
        </w:rPr>
        <w:t>(QDII)</w:t>
      </w:r>
      <w:r>
        <w:rPr>
          <w:rFonts w:eastAsiaTheme="minorEastAsia"/>
          <w:color w:val="000000" w:themeColor="text1"/>
          <w:kern w:val="0"/>
          <w:szCs w:val="21"/>
        </w:rPr>
        <w:lastRenderedPageBreak/>
        <w:t>招募说明书》的有关规定，自</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8</w:t>
      </w:r>
      <w:r>
        <w:rPr>
          <w:rFonts w:eastAsiaTheme="minorEastAsia"/>
          <w:color w:val="000000" w:themeColor="text1"/>
          <w:kern w:val="0"/>
          <w:szCs w:val="21"/>
        </w:rPr>
        <w:t>日起，本基金根据申购费用与销售服务费收取方式的不同，将基金份额分为不同的类别。在投资人申购时收取申购费用，但不从本类别基金资产中计提销售服务费的，称为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类基金份额；在投资人申购时不收取申购费用，而从本类别基金资产中计提销售服务费的，称为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根据《中华人民共和国证券投资基金法》和《摩根日本精选股票型证券投资基金</w:t>
      </w:r>
      <w:r>
        <w:rPr>
          <w:rFonts w:eastAsiaTheme="minorEastAsia"/>
          <w:color w:val="000000" w:themeColor="text1"/>
          <w:kern w:val="0"/>
          <w:szCs w:val="21"/>
        </w:rPr>
        <w:t>(QDII)</w:t>
      </w:r>
      <w:r>
        <w:rPr>
          <w:rFonts w:eastAsiaTheme="minorEastAsia"/>
          <w:color w:val="000000" w:themeColor="text1"/>
          <w:kern w:val="0"/>
          <w:szCs w:val="21"/>
        </w:rPr>
        <w:t>基金合同》的有关规定，本基金境外主要投资于在日本证券市场以及在其他证券市场交易的日本公司股票，此外，本基金还可投资于银行存款、可转让存单、银行承兑汇票、银行票据、商业票据、回购协议、短期政府债券等货币市场工具；政府债券、公司债券、可转换债券、住房按揭支持证券、资产支持证券等及经中国证监会认可的国际金融组织发行的证券；已与中国证监会签署双边监管合作谅解备忘录的国家或地区证券市场挂牌交易的普通股、优先股、全球存托凭证和美国存托凭证；已与中国证监会签署双边监管合作谅解备忘录的国家或地区证券监管机构登记注册的公募基金；与固定收益、股权、信用、商品指数、基金等标的物挂钩的结构性投资产品；远期合约、互换及经中国证监会认可的境外交易所上市交易的权证、期权、期货等金融衍生产品。本基金境内主要投资于具有良好流动性的金融工具，具体包括国债、央行票据、金融债、企业债、公司债、证券公司短期公司债、地方政府债、公开发行的次级债、短期融资券、中期票据、中小企业私募债、可分离交易可转债的纯债部分、资产支持证券、债券回购、同业存单、银行存款等，及法律法规或中国证监会允许投资的其他金融工具</w:t>
      </w:r>
      <w:r>
        <w:rPr>
          <w:rFonts w:eastAsiaTheme="minorEastAsia"/>
          <w:color w:val="000000" w:themeColor="text1"/>
          <w:kern w:val="0"/>
          <w:szCs w:val="21"/>
        </w:rPr>
        <w:t>(</w:t>
      </w:r>
      <w:r>
        <w:rPr>
          <w:rFonts w:eastAsiaTheme="minorEastAsia"/>
          <w:color w:val="000000" w:themeColor="text1"/>
          <w:kern w:val="0"/>
          <w:szCs w:val="21"/>
        </w:rPr>
        <w:t>但须符合中国证监会的相关规定</w:t>
      </w:r>
      <w:r>
        <w:rPr>
          <w:rFonts w:eastAsiaTheme="minorEastAsia"/>
          <w:color w:val="000000" w:themeColor="text1"/>
          <w:kern w:val="0"/>
          <w:szCs w:val="21"/>
        </w:rPr>
        <w:t>)</w:t>
      </w:r>
      <w:r>
        <w:rPr>
          <w:rFonts w:eastAsiaTheme="minorEastAsia"/>
          <w:color w:val="000000" w:themeColor="text1"/>
          <w:kern w:val="0"/>
          <w:szCs w:val="21"/>
        </w:rPr>
        <w:t>。本基金投资组合中股票资产占基金资产的</w:t>
      </w:r>
      <w:r>
        <w:rPr>
          <w:rFonts w:eastAsiaTheme="minorEastAsia"/>
          <w:color w:val="000000" w:themeColor="text1"/>
          <w:kern w:val="0"/>
          <w:szCs w:val="21"/>
        </w:rPr>
        <w:t xml:space="preserve"> 80%-95%</w:t>
      </w:r>
      <w:r>
        <w:rPr>
          <w:rFonts w:eastAsiaTheme="minorEastAsia"/>
          <w:color w:val="000000" w:themeColor="text1"/>
          <w:kern w:val="0"/>
          <w:szCs w:val="21"/>
        </w:rPr>
        <w:t>，其中投资于日本上市公司股票的比例不低于非现金基金资产的</w:t>
      </w:r>
      <w:r>
        <w:rPr>
          <w:rFonts w:eastAsiaTheme="minorEastAsia"/>
          <w:color w:val="000000" w:themeColor="text1"/>
          <w:kern w:val="0"/>
          <w:szCs w:val="21"/>
        </w:rPr>
        <w:t>80%</w:t>
      </w:r>
      <w:r>
        <w:rPr>
          <w:rFonts w:eastAsiaTheme="minorEastAsia"/>
          <w:color w:val="000000" w:themeColor="text1"/>
          <w:kern w:val="0"/>
          <w:szCs w:val="21"/>
        </w:rPr>
        <w:t>，投资于现金或者到期日在一年以内的政府债券不低于基金资产净值的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，其中现金类资产不包括结算备付金、存出保证金、应收申购款等。如法律法规或监管机构以后允许基金投资其他品种，基金管理人在履行适当程序后，可以将其纳入投资范围。本基金的业绩比较基准为：</w:t>
      </w:r>
      <w:r>
        <w:rPr>
          <w:rFonts w:eastAsiaTheme="minorEastAsia"/>
          <w:color w:val="000000" w:themeColor="text1"/>
          <w:kern w:val="0"/>
          <w:szCs w:val="21"/>
        </w:rPr>
        <w:t>90%×</w:t>
      </w:r>
      <w:r>
        <w:rPr>
          <w:rFonts w:eastAsiaTheme="minorEastAsia"/>
          <w:color w:val="000000" w:themeColor="text1"/>
          <w:kern w:val="0"/>
          <w:szCs w:val="21"/>
        </w:rPr>
        <w:t>东京证券交易所股价总指数收益率</w:t>
      </w:r>
      <w:r>
        <w:rPr>
          <w:rFonts w:eastAsiaTheme="minorEastAsia"/>
          <w:color w:val="000000" w:themeColor="text1"/>
          <w:kern w:val="0"/>
          <w:szCs w:val="21"/>
        </w:rPr>
        <w:t>+ 10%×</w:t>
      </w:r>
      <w:r>
        <w:rPr>
          <w:rFonts w:eastAsiaTheme="minorEastAsia"/>
          <w:color w:val="000000" w:themeColor="text1"/>
          <w:kern w:val="0"/>
          <w:szCs w:val="21"/>
        </w:rPr>
        <w:t>税后银行活期存款收益率。</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本财务报表由本基金的基金管理人摩根基金管理</w:t>
      </w:r>
      <w:r w:rsidRPr="006017C4">
        <w:rPr>
          <w:rFonts w:eastAsiaTheme="minorEastAsia"/>
          <w:color w:val="000000" w:themeColor="text1"/>
          <w:kern w:val="0"/>
          <w:szCs w:val="21"/>
        </w:rPr>
        <w:t>(</w:t>
      </w:r>
      <w:r w:rsidRPr="006017C4">
        <w:rPr>
          <w:rFonts w:eastAsiaTheme="minorEastAsia"/>
          <w:color w:val="000000" w:themeColor="text1"/>
          <w:kern w:val="0"/>
          <w:szCs w:val="21"/>
        </w:rPr>
        <w:t>中国</w:t>
      </w:r>
      <w:r w:rsidRPr="006017C4">
        <w:rPr>
          <w:rFonts w:eastAsiaTheme="minorEastAsia"/>
          <w:color w:val="000000" w:themeColor="text1"/>
          <w:kern w:val="0"/>
          <w:szCs w:val="21"/>
        </w:rPr>
        <w:t>)</w:t>
      </w:r>
      <w:r w:rsidRPr="006017C4">
        <w:rPr>
          <w:rFonts w:eastAsiaTheme="minorEastAsia"/>
          <w:color w:val="000000" w:themeColor="text1"/>
          <w:kern w:val="0"/>
          <w:szCs w:val="21"/>
        </w:rPr>
        <w:t>有限公司于</w:t>
      </w:r>
      <w:r w:rsidRPr="006017C4">
        <w:rPr>
          <w:rFonts w:eastAsiaTheme="minorEastAsia"/>
          <w:color w:val="000000" w:themeColor="text1"/>
          <w:kern w:val="0"/>
          <w:szCs w:val="21"/>
        </w:rPr>
        <w:t>2024</w:t>
      </w:r>
      <w:r w:rsidRPr="006017C4">
        <w:rPr>
          <w:rFonts w:eastAsiaTheme="minorEastAsia"/>
          <w:color w:val="000000" w:themeColor="text1"/>
          <w:kern w:val="0"/>
          <w:szCs w:val="21"/>
        </w:rPr>
        <w:t>年</w:t>
      </w:r>
      <w:r w:rsidRPr="006017C4">
        <w:rPr>
          <w:rFonts w:eastAsiaTheme="minorEastAsia"/>
          <w:color w:val="000000" w:themeColor="text1"/>
          <w:kern w:val="0"/>
          <w:szCs w:val="21"/>
        </w:rPr>
        <w:t>3</w:t>
      </w:r>
      <w:r w:rsidRPr="006017C4">
        <w:rPr>
          <w:rFonts w:eastAsiaTheme="minorEastAsia"/>
          <w:color w:val="000000" w:themeColor="text1"/>
          <w:kern w:val="0"/>
          <w:szCs w:val="21"/>
        </w:rPr>
        <w:t>月</w:t>
      </w:r>
      <w:r w:rsidRPr="006017C4">
        <w:rPr>
          <w:rFonts w:eastAsiaTheme="minorEastAsia"/>
          <w:color w:val="000000" w:themeColor="text1"/>
          <w:kern w:val="0"/>
          <w:szCs w:val="21"/>
        </w:rPr>
        <w:t>26</w:t>
      </w:r>
      <w:r w:rsidRPr="006017C4">
        <w:rPr>
          <w:rFonts w:eastAsiaTheme="minorEastAsia"/>
          <w:color w:val="000000" w:themeColor="text1"/>
          <w:kern w:val="0"/>
          <w:szCs w:val="21"/>
        </w:rPr>
        <w:t>日批准报出。</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7.4.2</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会计报表的编制基础</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本基金的财务报表按照财政部于</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日及以后期间颁布的《企业会计准则－基本准则》、各项具体会计准则、《资产管理产品相关会计处理规定》及其他相关规定</w:t>
      </w:r>
      <w:r>
        <w:rPr>
          <w:rFonts w:eastAsiaTheme="minorEastAsia"/>
          <w:color w:val="000000" w:themeColor="text1"/>
          <w:kern w:val="0"/>
          <w:szCs w:val="21"/>
        </w:rPr>
        <w:t>(</w:t>
      </w:r>
      <w:r>
        <w:rPr>
          <w:rFonts w:eastAsiaTheme="minorEastAsia"/>
          <w:color w:val="000000" w:themeColor="text1"/>
          <w:kern w:val="0"/>
          <w:szCs w:val="21"/>
        </w:rPr>
        <w:t>以下合称</w:t>
      </w:r>
      <w:r>
        <w:rPr>
          <w:rFonts w:eastAsiaTheme="minorEastAsia"/>
          <w:color w:val="000000" w:themeColor="text1"/>
          <w:kern w:val="0"/>
          <w:szCs w:val="21"/>
        </w:rPr>
        <w:t>“</w:t>
      </w:r>
      <w:r>
        <w:rPr>
          <w:rFonts w:eastAsiaTheme="minorEastAsia"/>
          <w:color w:val="000000" w:themeColor="text1"/>
          <w:kern w:val="0"/>
          <w:szCs w:val="21"/>
        </w:rPr>
        <w:t>企业会计准则</w:t>
      </w:r>
      <w:r>
        <w:rPr>
          <w:rFonts w:eastAsiaTheme="minorEastAsia"/>
          <w:color w:val="000000" w:themeColor="text1"/>
          <w:kern w:val="0"/>
          <w:szCs w:val="21"/>
        </w:rPr>
        <w:t>”)</w:t>
      </w:r>
      <w:r>
        <w:rPr>
          <w:rFonts w:eastAsiaTheme="minorEastAsia"/>
          <w:color w:val="000000" w:themeColor="text1"/>
          <w:kern w:val="0"/>
          <w:szCs w:val="21"/>
        </w:rPr>
        <w:t>、中国证监会颁布的《证券投资基金信息披露</w:t>
      </w:r>
      <w:r>
        <w:rPr>
          <w:rFonts w:eastAsiaTheme="minorEastAsia"/>
          <w:color w:val="000000" w:themeColor="text1"/>
          <w:kern w:val="0"/>
          <w:szCs w:val="21"/>
        </w:rPr>
        <w:t>XBRL</w:t>
      </w:r>
      <w:r>
        <w:rPr>
          <w:rFonts w:eastAsiaTheme="minorEastAsia"/>
          <w:color w:val="000000" w:themeColor="text1"/>
          <w:kern w:val="0"/>
          <w:szCs w:val="21"/>
        </w:rPr>
        <w:t>模板第</w:t>
      </w:r>
      <w:r>
        <w:rPr>
          <w:rFonts w:eastAsiaTheme="minorEastAsia"/>
          <w:color w:val="000000" w:themeColor="text1"/>
          <w:kern w:val="0"/>
          <w:szCs w:val="21"/>
        </w:rPr>
        <w:t>3</w:t>
      </w:r>
      <w:r>
        <w:rPr>
          <w:rFonts w:eastAsiaTheme="minorEastAsia"/>
          <w:color w:val="000000" w:themeColor="text1"/>
          <w:kern w:val="0"/>
          <w:szCs w:val="21"/>
        </w:rPr>
        <w:t>号</w:t>
      </w:r>
      <w:r>
        <w:rPr>
          <w:rFonts w:eastAsiaTheme="minorEastAsia"/>
          <w:color w:val="000000" w:themeColor="text1"/>
          <w:kern w:val="0"/>
          <w:szCs w:val="21"/>
        </w:rPr>
        <w:t>&lt;</w:t>
      </w:r>
      <w:r>
        <w:rPr>
          <w:rFonts w:eastAsiaTheme="minorEastAsia"/>
          <w:color w:val="000000" w:themeColor="text1"/>
          <w:kern w:val="0"/>
          <w:szCs w:val="21"/>
        </w:rPr>
        <w:t>年度报告和中期报告</w:t>
      </w:r>
      <w:r>
        <w:rPr>
          <w:rFonts w:eastAsiaTheme="minorEastAsia"/>
          <w:color w:val="000000" w:themeColor="text1"/>
          <w:kern w:val="0"/>
          <w:szCs w:val="21"/>
        </w:rPr>
        <w:t>&gt;</w:t>
      </w:r>
      <w:r>
        <w:rPr>
          <w:rFonts w:eastAsiaTheme="minorEastAsia"/>
          <w:color w:val="000000" w:themeColor="text1"/>
          <w:kern w:val="0"/>
          <w:szCs w:val="21"/>
        </w:rPr>
        <w:t>》、</w:t>
      </w:r>
      <w:r>
        <w:rPr>
          <w:rFonts w:eastAsiaTheme="minorEastAsia"/>
          <w:color w:val="000000" w:themeColor="text1"/>
          <w:kern w:val="0"/>
          <w:szCs w:val="21"/>
        </w:rPr>
        <w:lastRenderedPageBreak/>
        <w:t>中国证券投资基金业协会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中国基金业协会</w:t>
      </w:r>
      <w:r>
        <w:rPr>
          <w:rFonts w:eastAsiaTheme="minorEastAsia"/>
          <w:color w:val="000000" w:themeColor="text1"/>
          <w:kern w:val="0"/>
          <w:szCs w:val="21"/>
        </w:rPr>
        <w:t>”)</w:t>
      </w:r>
      <w:r>
        <w:rPr>
          <w:rFonts w:eastAsiaTheme="minorEastAsia"/>
          <w:color w:val="000000" w:themeColor="text1"/>
          <w:kern w:val="0"/>
          <w:szCs w:val="21"/>
        </w:rPr>
        <w:t>颁布的《证券投资基金会计核算业务指引》、《摩根日本精选股票型证券投资基金</w:t>
      </w:r>
      <w:r>
        <w:rPr>
          <w:rFonts w:eastAsiaTheme="minorEastAsia"/>
          <w:color w:val="000000" w:themeColor="text1"/>
          <w:kern w:val="0"/>
          <w:szCs w:val="21"/>
        </w:rPr>
        <w:t>(QDII)</w:t>
      </w:r>
      <w:r>
        <w:rPr>
          <w:rFonts w:eastAsiaTheme="minorEastAsia"/>
          <w:color w:val="000000" w:themeColor="text1"/>
          <w:kern w:val="0"/>
          <w:szCs w:val="21"/>
        </w:rPr>
        <w:t>基金合同》和在财务报表附注</w:t>
      </w:r>
      <w:r>
        <w:rPr>
          <w:rFonts w:eastAsiaTheme="minorEastAsia"/>
          <w:color w:val="000000" w:themeColor="text1"/>
          <w:kern w:val="0"/>
          <w:szCs w:val="21"/>
        </w:rPr>
        <w:t>7.4.4</w:t>
      </w:r>
      <w:r>
        <w:rPr>
          <w:rFonts w:eastAsiaTheme="minorEastAsia"/>
          <w:color w:val="000000" w:themeColor="text1"/>
          <w:kern w:val="0"/>
          <w:szCs w:val="21"/>
        </w:rPr>
        <w:t>所列示的中国证监会、中国基金业协会发布的有关规定及允许的基金行业实务操作编制。</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本财务报表以持续经营为基础编制。</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7.4.3</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遵循企业会计准则及其他有关规定的声明</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w:t>
      </w:r>
      <w:r w:rsidRPr="006017C4">
        <w:rPr>
          <w:rFonts w:eastAsiaTheme="minorEastAsia"/>
          <w:color w:val="000000" w:themeColor="text1"/>
          <w:kern w:val="0"/>
          <w:szCs w:val="21"/>
        </w:rPr>
        <w:t>2023</w:t>
      </w:r>
      <w:r w:rsidRPr="006017C4">
        <w:rPr>
          <w:rFonts w:eastAsiaTheme="minorEastAsia"/>
          <w:color w:val="000000" w:themeColor="text1"/>
          <w:kern w:val="0"/>
          <w:szCs w:val="21"/>
        </w:rPr>
        <w:t>年度财务报表符合企业会计准则的要求，真实、完整地反映了本基金</w:t>
      </w:r>
      <w:r w:rsidRPr="006017C4">
        <w:rPr>
          <w:rFonts w:eastAsiaTheme="minorEastAsia"/>
          <w:color w:val="000000" w:themeColor="text1"/>
          <w:kern w:val="0"/>
          <w:szCs w:val="21"/>
        </w:rPr>
        <w:t>2023</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日的财务状况以及</w:t>
      </w:r>
      <w:r w:rsidRPr="006017C4">
        <w:rPr>
          <w:rFonts w:eastAsiaTheme="minorEastAsia"/>
          <w:color w:val="000000" w:themeColor="text1"/>
          <w:kern w:val="0"/>
          <w:szCs w:val="21"/>
        </w:rPr>
        <w:t>2023</w:t>
      </w:r>
      <w:r w:rsidRPr="006017C4">
        <w:rPr>
          <w:rFonts w:eastAsiaTheme="minorEastAsia"/>
          <w:color w:val="000000" w:themeColor="text1"/>
          <w:kern w:val="0"/>
          <w:szCs w:val="21"/>
        </w:rPr>
        <w:t>年度的经营成果和净资产变动情况等有关信息。</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重要会计政策和会计估计</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7.4.4.1</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会计年度</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本基金会计年度为公历</w:t>
      </w:r>
      <w:r w:rsidRPr="006017C4">
        <w:rPr>
          <w:rFonts w:eastAsiaTheme="minorEastAsia"/>
          <w:color w:val="000000" w:themeColor="text1"/>
          <w:kern w:val="0"/>
          <w:szCs w:val="21"/>
        </w:rPr>
        <w:t>1</w:t>
      </w:r>
      <w:r w:rsidRPr="006017C4">
        <w:rPr>
          <w:rFonts w:eastAsiaTheme="minorEastAsia"/>
          <w:color w:val="000000" w:themeColor="text1"/>
          <w:kern w:val="0"/>
          <w:szCs w:val="21"/>
        </w:rPr>
        <w:t>月</w:t>
      </w:r>
      <w:r w:rsidRPr="006017C4">
        <w:rPr>
          <w:rFonts w:eastAsiaTheme="minorEastAsia"/>
          <w:color w:val="000000" w:themeColor="text1"/>
          <w:kern w:val="0"/>
          <w:szCs w:val="21"/>
        </w:rPr>
        <w:t>1</w:t>
      </w:r>
      <w:r w:rsidRPr="006017C4">
        <w:rPr>
          <w:rFonts w:eastAsiaTheme="minorEastAsia"/>
          <w:color w:val="000000" w:themeColor="text1"/>
          <w:kern w:val="0"/>
          <w:szCs w:val="21"/>
        </w:rPr>
        <w:t>日起至</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日止。</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7.4.4.2</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记账本位币</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本基金的记账本位币为人民币。</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7.4.4.3</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金融资产和金融负债的分类</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金融工具，是指形成一方的金融资产并形成其他方的金融负债或权益工具的合同。当本基金成为金融工具合同的一方时，确认相关的金融资产、金融负债或权益工具。</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金融资产</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债务工具</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本基金持有的债务工具是指从发行方角度分析符合金融负债定义的工具，分别采用以下两种方式进行计量：</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以摊余成本计量：</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本基金管理以摊余成本计量的金融资产的业务模式为以收取合同现金流量为目标，且以摊余成本计量的金融资产的合同现金流量特征与基本借贷安排相一致，即在特定日期产生的现金流量，仅</w:t>
      </w:r>
      <w:r>
        <w:rPr>
          <w:rFonts w:eastAsiaTheme="minorEastAsia"/>
          <w:color w:val="000000" w:themeColor="text1"/>
          <w:kern w:val="0"/>
          <w:szCs w:val="21"/>
        </w:rPr>
        <w:lastRenderedPageBreak/>
        <w:t>为对本金和以未偿付本金金额为基础的利息的支付。本基金持有的以摊余成本计量的金融资产主要为银行存款、买入返售金融资产和其他各类应收款项等。</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以公允价值计量且其变动计入当期损益：</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权益工具</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权益工具是指从发行方角度分析符合权益定义的工具。本基金将对其没有控制、共同控制和重大影响的权益工具</w:t>
      </w:r>
      <w:r>
        <w:rPr>
          <w:rFonts w:eastAsiaTheme="minorEastAsia"/>
          <w:color w:val="000000" w:themeColor="text1"/>
          <w:kern w:val="0"/>
          <w:szCs w:val="21"/>
        </w:rPr>
        <w:t>(</w:t>
      </w:r>
      <w:r>
        <w:rPr>
          <w:rFonts w:eastAsiaTheme="minorEastAsia"/>
          <w:color w:val="000000" w:themeColor="text1"/>
          <w:kern w:val="0"/>
          <w:szCs w:val="21"/>
        </w:rPr>
        <w:t>主要为股票投资</w:t>
      </w:r>
      <w:r>
        <w:rPr>
          <w:rFonts w:eastAsiaTheme="minorEastAsia"/>
          <w:color w:val="000000" w:themeColor="text1"/>
          <w:kern w:val="0"/>
          <w:szCs w:val="21"/>
        </w:rPr>
        <w:t>)</w:t>
      </w:r>
      <w:r>
        <w:rPr>
          <w:rFonts w:eastAsiaTheme="minorEastAsia"/>
          <w:color w:val="000000" w:themeColor="text1"/>
          <w:kern w:val="0"/>
          <w:szCs w:val="21"/>
        </w:rPr>
        <w:t>按照公允价值计量且其变动计入当期损益，在资产负债表中列示为交易性金融资产。</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金融负债</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衍生金融工具</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本基金将持有的衍生金融工具以公允价值计量且其变动计入当期损益，在资产负债表中列示为衍生金融资产</w:t>
      </w:r>
      <w:r w:rsidRPr="006017C4">
        <w:rPr>
          <w:rFonts w:eastAsiaTheme="minorEastAsia"/>
          <w:color w:val="000000" w:themeColor="text1"/>
          <w:kern w:val="0"/>
          <w:szCs w:val="21"/>
        </w:rPr>
        <w:t>/</w:t>
      </w:r>
      <w:r w:rsidRPr="006017C4">
        <w:rPr>
          <w:rFonts w:eastAsiaTheme="minorEastAsia"/>
          <w:color w:val="000000" w:themeColor="text1"/>
          <w:kern w:val="0"/>
          <w:szCs w:val="21"/>
        </w:rPr>
        <w:t>负债。</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7.4.4.4</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金融资产和金融负债的初始确认、后续计量和终止确认</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对于以公允价值计量且其变动计入当期损益的金融资产，按照公允价值进行后续计量；对于应收款项和其他金融负债采用实际利率法，以摊余成本进行后续计量。</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本基金对于以摊余成本计量的金融资产，以预期信用损失为基础确认损失准备。</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于每个资产负债表日，本基金对于处于不同阶段的金融工具的预期信用损失分别进行计量。金融工具自初始确认后信用风险未显著增加的，处于第一阶段，本基金按照未来</w:t>
      </w:r>
      <w:r>
        <w:rPr>
          <w:rFonts w:eastAsiaTheme="minorEastAsia"/>
          <w:color w:val="000000" w:themeColor="text1"/>
          <w:kern w:val="0"/>
          <w:szCs w:val="21"/>
        </w:rPr>
        <w:t>12</w:t>
      </w:r>
      <w:r>
        <w:rPr>
          <w:rFonts w:eastAsiaTheme="minorEastAsia"/>
          <w:color w:val="000000" w:themeColor="text1"/>
          <w:kern w:val="0"/>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对于在资产负债表日具有较低信用风险</w:t>
      </w:r>
      <w:r>
        <w:rPr>
          <w:rFonts w:eastAsiaTheme="minorEastAsia"/>
          <w:color w:val="000000" w:themeColor="text1"/>
          <w:kern w:val="0"/>
          <w:szCs w:val="21"/>
        </w:rPr>
        <w:t xml:space="preserve"> </w:t>
      </w:r>
      <w:r>
        <w:rPr>
          <w:rFonts w:eastAsiaTheme="minorEastAsia"/>
          <w:color w:val="000000" w:themeColor="text1"/>
          <w:kern w:val="0"/>
          <w:szCs w:val="21"/>
        </w:rPr>
        <w:t>的金融工具，本基金假设其信用风险自初始确认后并未显著增加，认定为处于第一阶段的金融工具，按照未来</w:t>
      </w:r>
      <w:r>
        <w:rPr>
          <w:rFonts w:eastAsiaTheme="minorEastAsia"/>
          <w:color w:val="000000" w:themeColor="text1"/>
          <w:kern w:val="0"/>
          <w:szCs w:val="21"/>
        </w:rPr>
        <w:t>12</w:t>
      </w:r>
      <w:r>
        <w:rPr>
          <w:rFonts w:eastAsiaTheme="minorEastAsia"/>
          <w:color w:val="000000" w:themeColor="text1"/>
          <w:kern w:val="0"/>
          <w:szCs w:val="21"/>
        </w:rPr>
        <w:t>个月内的预期信用损失计量损失准备。</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本基金将计提或转回的损失准备计入当期损益。</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金融资产满足下列条件之一的，予以终止确认：</w:t>
      </w:r>
      <w:r>
        <w:rPr>
          <w:rFonts w:eastAsiaTheme="minorEastAsia"/>
          <w:color w:val="000000" w:themeColor="text1"/>
          <w:kern w:val="0"/>
          <w:szCs w:val="21"/>
        </w:rPr>
        <w:t xml:space="preserve">(1) </w:t>
      </w:r>
      <w:r>
        <w:rPr>
          <w:rFonts w:eastAsiaTheme="minorEastAsia"/>
          <w:color w:val="000000" w:themeColor="text1"/>
          <w:kern w:val="0"/>
          <w:szCs w:val="21"/>
        </w:rPr>
        <w:t>收取该金融资产现金流量的合同权利终止；</w:t>
      </w:r>
      <w:r>
        <w:rPr>
          <w:rFonts w:eastAsiaTheme="minorEastAsia"/>
          <w:color w:val="000000" w:themeColor="text1"/>
          <w:kern w:val="0"/>
          <w:szCs w:val="21"/>
        </w:rPr>
        <w:t xml:space="preserve">(2) </w:t>
      </w:r>
      <w:r>
        <w:rPr>
          <w:rFonts w:eastAsiaTheme="minorEastAsia"/>
          <w:color w:val="000000" w:themeColor="text1"/>
          <w:kern w:val="0"/>
          <w:szCs w:val="21"/>
        </w:rPr>
        <w:t>该金融资产已转移，且本基金将金融资产所有权上几乎所有的风险和报酬转移给转入方；或者</w:t>
      </w:r>
      <w:r>
        <w:rPr>
          <w:rFonts w:eastAsiaTheme="minorEastAsia"/>
          <w:color w:val="000000" w:themeColor="text1"/>
          <w:kern w:val="0"/>
          <w:szCs w:val="21"/>
        </w:rPr>
        <w:t xml:space="preserve">(3) </w:t>
      </w:r>
      <w:r>
        <w:rPr>
          <w:rFonts w:eastAsiaTheme="minorEastAsia"/>
          <w:color w:val="000000" w:themeColor="text1"/>
          <w:kern w:val="0"/>
          <w:szCs w:val="21"/>
        </w:rPr>
        <w:t>该金融资产已转移，虽然本基金既没有转移也没有保留金融资产所有权上几乎所有的风险和报酬，但是放弃了对该金融资产控制。</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金融资产终止确认时，其账面价值与收到的对价的差额，计入当期损益。</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当金融负债的现时义务全部或部分已经解除时，终止确认该金融负债或义务已解除的部分。终止确认部分的账面价值与支付的对价之间的差额，计入当期损益。</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7.4.4.5</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金融资产和金融负债的估值原则</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本基金持有的股票投资、债券投资、资产支持证券投资和衍生工具按如下原则确定公允价值并进行估值：</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(2)</w:t>
      </w:r>
      <w:r>
        <w:rPr>
          <w:rFonts w:eastAsiaTheme="minorEastAsia"/>
          <w:color w:val="000000" w:themeColor="text1"/>
          <w:kern w:val="0"/>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(3)</w:t>
      </w:r>
      <w:r w:rsidRPr="006017C4">
        <w:rPr>
          <w:rFonts w:eastAsiaTheme="minorEastAsia"/>
          <w:color w:val="000000" w:themeColor="text1"/>
          <w:kern w:val="0"/>
          <w:szCs w:val="21"/>
        </w:rPr>
        <w:t>如经济环境发生重大变化或证券发行人发生影响金融工具价格的重大事件，应对估值进行调整并确定公允价值。</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7.4.4.6</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金融资产和金融负债的抵销</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本基金持有的资产和承担的负债基本为金融资产和金融负债。当本基金</w:t>
      </w:r>
      <w:r w:rsidRPr="006017C4">
        <w:rPr>
          <w:rFonts w:eastAsiaTheme="minorEastAsia"/>
          <w:color w:val="000000" w:themeColor="text1"/>
          <w:kern w:val="0"/>
          <w:szCs w:val="21"/>
        </w:rPr>
        <w:t xml:space="preserve">1) </w:t>
      </w:r>
      <w:r w:rsidRPr="006017C4">
        <w:rPr>
          <w:rFonts w:eastAsiaTheme="minorEastAsia"/>
          <w:color w:val="000000" w:themeColor="text1"/>
          <w:kern w:val="0"/>
          <w:szCs w:val="21"/>
        </w:rPr>
        <w:t>具有抵销已确认金额的法定权利且该种法定权利现在是可执行的；且</w:t>
      </w:r>
      <w:r w:rsidRPr="006017C4">
        <w:rPr>
          <w:rFonts w:eastAsiaTheme="minorEastAsia"/>
          <w:color w:val="000000" w:themeColor="text1"/>
          <w:kern w:val="0"/>
          <w:szCs w:val="21"/>
        </w:rPr>
        <w:t>2)</w:t>
      </w:r>
      <w:r w:rsidRPr="006017C4">
        <w:rPr>
          <w:rFonts w:eastAsiaTheme="minorEastAsia"/>
          <w:color w:val="000000" w:themeColor="text1"/>
          <w:kern w:val="0"/>
          <w:szCs w:val="21"/>
        </w:rPr>
        <w:t>交易双方准备按净额结算时，金融资产与金融负债按抵销后的净额在资产负债表中列示。</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7.4.4.7</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实收基金</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本基金发行的份额作为可回售工具具备以下特征：</w:t>
      </w:r>
      <w:r>
        <w:rPr>
          <w:rFonts w:eastAsiaTheme="minorEastAsia"/>
          <w:color w:val="000000" w:themeColor="text1"/>
          <w:kern w:val="0"/>
          <w:szCs w:val="21"/>
        </w:rPr>
        <w:t xml:space="preserve">(1) </w:t>
      </w:r>
      <w:r>
        <w:rPr>
          <w:rFonts w:eastAsiaTheme="minorEastAsia"/>
          <w:color w:val="000000" w:themeColor="text1"/>
          <w:kern w:val="0"/>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color w:val="000000" w:themeColor="text1"/>
          <w:kern w:val="0"/>
          <w:szCs w:val="21"/>
        </w:rPr>
        <w:t xml:space="preserve">(2) </w:t>
      </w:r>
      <w:r>
        <w:rPr>
          <w:rFonts w:eastAsiaTheme="minorEastAsia"/>
          <w:color w:val="000000" w:themeColor="text1"/>
          <w:kern w:val="0"/>
          <w:szCs w:val="21"/>
        </w:rPr>
        <w:t>该工具所属的类别次于其他所有工具类别，即本基金份额在归属于该类别前无须转换为另一种工具，且在清算时对基金资产没有优先于其他工具的要求权；</w:t>
      </w:r>
      <w:r>
        <w:rPr>
          <w:rFonts w:eastAsiaTheme="minorEastAsia"/>
          <w:color w:val="000000" w:themeColor="text1"/>
          <w:kern w:val="0"/>
          <w:szCs w:val="21"/>
        </w:rPr>
        <w:t xml:space="preserve">(3) </w:t>
      </w:r>
      <w:r>
        <w:rPr>
          <w:rFonts w:eastAsiaTheme="minorEastAsia"/>
          <w:color w:val="000000" w:themeColor="text1"/>
          <w:kern w:val="0"/>
          <w:szCs w:val="21"/>
        </w:rPr>
        <w:t>该工具所属的类别中</w:t>
      </w:r>
      <w:r>
        <w:rPr>
          <w:rFonts w:eastAsiaTheme="minorEastAsia"/>
          <w:color w:val="000000" w:themeColor="text1"/>
          <w:kern w:val="0"/>
          <w:szCs w:val="21"/>
        </w:rPr>
        <w:t>(</w:t>
      </w:r>
      <w:r>
        <w:rPr>
          <w:rFonts w:eastAsiaTheme="minorEastAsia"/>
          <w:color w:val="000000" w:themeColor="text1"/>
          <w:kern w:val="0"/>
          <w:szCs w:val="21"/>
        </w:rPr>
        <w:t>该类别次于其他所有工具类别</w:t>
      </w:r>
      <w:r>
        <w:rPr>
          <w:rFonts w:eastAsiaTheme="minorEastAsia"/>
          <w:color w:val="000000" w:themeColor="text1"/>
          <w:kern w:val="0"/>
          <w:szCs w:val="21"/>
        </w:rPr>
        <w:t>)</w:t>
      </w:r>
      <w:r>
        <w:rPr>
          <w:rFonts w:eastAsiaTheme="minorEastAsia"/>
          <w:color w:val="000000" w:themeColor="text1"/>
          <w:kern w:val="0"/>
          <w:szCs w:val="21"/>
        </w:rPr>
        <w:t>，所有工具具有相同的特征</w:t>
      </w:r>
      <w:r>
        <w:rPr>
          <w:rFonts w:eastAsiaTheme="minorEastAsia"/>
          <w:color w:val="000000" w:themeColor="text1"/>
          <w:kern w:val="0"/>
          <w:szCs w:val="21"/>
        </w:rPr>
        <w:t>(</w:t>
      </w:r>
      <w:r>
        <w:rPr>
          <w:rFonts w:eastAsiaTheme="minorEastAsia"/>
          <w:color w:val="000000" w:themeColor="text1"/>
          <w:kern w:val="0"/>
          <w:szCs w:val="21"/>
        </w:rPr>
        <w:t>例如它们必须都具有可回售特征，并且用于计算回购或赎回价格的公式或其他方法都相同</w:t>
      </w:r>
      <w:r>
        <w:rPr>
          <w:rFonts w:eastAsiaTheme="minorEastAsia"/>
          <w:color w:val="000000" w:themeColor="text1"/>
          <w:kern w:val="0"/>
          <w:szCs w:val="21"/>
        </w:rPr>
        <w:t>)</w:t>
      </w:r>
      <w:r>
        <w:rPr>
          <w:rFonts w:eastAsiaTheme="minorEastAsia"/>
          <w:color w:val="000000" w:themeColor="text1"/>
          <w:kern w:val="0"/>
          <w:szCs w:val="21"/>
        </w:rPr>
        <w:t>；</w:t>
      </w:r>
      <w:r>
        <w:rPr>
          <w:rFonts w:eastAsiaTheme="minorEastAsia"/>
          <w:color w:val="000000" w:themeColor="text1"/>
          <w:kern w:val="0"/>
          <w:szCs w:val="21"/>
        </w:rPr>
        <w:t xml:space="preserve">(4) </w:t>
      </w:r>
      <w:r>
        <w:rPr>
          <w:rFonts w:eastAsiaTheme="minorEastAsia"/>
          <w:color w:val="000000" w:themeColor="text1"/>
          <w:kern w:val="0"/>
          <w:szCs w:val="21"/>
        </w:rPr>
        <w:t>除了发行方应当以现金或其他金融资产回购或赎回该基金份额的合同义务外，该工具不满足金融负债定义中的任何其他特征；</w:t>
      </w:r>
      <w:r>
        <w:rPr>
          <w:rFonts w:eastAsiaTheme="minorEastAsia"/>
          <w:color w:val="000000" w:themeColor="text1"/>
          <w:kern w:val="0"/>
          <w:szCs w:val="21"/>
        </w:rPr>
        <w:t xml:space="preserve">(5) </w:t>
      </w:r>
      <w:r>
        <w:rPr>
          <w:rFonts w:eastAsiaTheme="minorEastAsia"/>
          <w:color w:val="000000" w:themeColor="text1"/>
          <w:kern w:val="0"/>
          <w:szCs w:val="21"/>
        </w:rPr>
        <w:t>该工具在存续期内的预计现金流量总额，应当实质上基于该基金存续期内基金的损益、已确认净资产的变动、已确认和未确认净资产的公允价值变动</w:t>
      </w:r>
      <w:r>
        <w:rPr>
          <w:rFonts w:eastAsiaTheme="minorEastAsia"/>
          <w:color w:val="000000" w:themeColor="text1"/>
          <w:kern w:val="0"/>
          <w:szCs w:val="21"/>
        </w:rPr>
        <w:t>(</w:t>
      </w:r>
      <w:r>
        <w:rPr>
          <w:rFonts w:eastAsiaTheme="minorEastAsia"/>
          <w:color w:val="000000" w:themeColor="text1"/>
          <w:kern w:val="0"/>
          <w:szCs w:val="21"/>
        </w:rPr>
        <w:t>不包括本基金的任何影响</w:t>
      </w:r>
      <w:r>
        <w:rPr>
          <w:rFonts w:eastAsiaTheme="minorEastAsia"/>
          <w:color w:val="000000" w:themeColor="text1"/>
          <w:kern w:val="0"/>
          <w:szCs w:val="21"/>
        </w:rPr>
        <w:t>)</w:t>
      </w:r>
      <w:r>
        <w:rPr>
          <w:rFonts w:eastAsiaTheme="minorEastAsia"/>
          <w:color w:val="000000" w:themeColor="text1"/>
          <w:kern w:val="0"/>
          <w:szCs w:val="21"/>
        </w:rPr>
        <w:t>。</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本基金没有同时具备下列特征的其他金融工具或合同：</w:t>
      </w:r>
      <w:r>
        <w:rPr>
          <w:rFonts w:eastAsiaTheme="minorEastAsia"/>
          <w:color w:val="000000" w:themeColor="text1"/>
          <w:kern w:val="0"/>
          <w:szCs w:val="21"/>
        </w:rPr>
        <w:t xml:space="preserve">(1) </w:t>
      </w:r>
      <w:r>
        <w:rPr>
          <w:rFonts w:eastAsiaTheme="minorEastAsia"/>
          <w:color w:val="000000" w:themeColor="text1"/>
          <w:kern w:val="0"/>
          <w:szCs w:val="21"/>
        </w:rPr>
        <w:t>现金流量总额实质上基于基金的损益、已确认净资产的变动、己确认和未确认净资产的公允价值变动</w:t>
      </w:r>
      <w:r>
        <w:rPr>
          <w:rFonts w:eastAsiaTheme="minorEastAsia"/>
          <w:color w:val="000000" w:themeColor="text1"/>
          <w:kern w:val="0"/>
          <w:szCs w:val="21"/>
        </w:rPr>
        <w:t>(</w:t>
      </w:r>
      <w:r>
        <w:rPr>
          <w:rFonts w:eastAsiaTheme="minorEastAsia"/>
          <w:color w:val="000000" w:themeColor="text1"/>
          <w:kern w:val="0"/>
          <w:szCs w:val="21"/>
        </w:rPr>
        <w:t>不包括该基金或合同的任何影响</w:t>
      </w:r>
      <w:r>
        <w:rPr>
          <w:rFonts w:eastAsiaTheme="minorEastAsia"/>
          <w:color w:val="000000" w:themeColor="text1"/>
          <w:kern w:val="0"/>
          <w:szCs w:val="21"/>
        </w:rPr>
        <w:t>)</w:t>
      </w:r>
      <w:r>
        <w:rPr>
          <w:rFonts w:eastAsiaTheme="minorEastAsia"/>
          <w:color w:val="000000" w:themeColor="text1"/>
          <w:kern w:val="0"/>
          <w:szCs w:val="21"/>
        </w:rPr>
        <w:t>；</w:t>
      </w:r>
      <w:r>
        <w:rPr>
          <w:rFonts w:eastAsiaTheme="minorEastAsia"/>
          <w:color w:val="000000" w:themeColor="text1"/>
          <w:kern w:val="0"/>
          <w:szCs w:val="21"/>
        </w:rPr>
        <w:t xml:space="preserve">(2) </w:t>
      </w:r>
      <w:r>
        <w:rPr>
          <w:rFonts w:eastAsiaTheme="minorEastAsia"/>
          <w:color w:val="000000" w:themeColor="text1"/>
          <w:kern w:val="0"/>
          <w:szCs w:val="21"/>
        </w:rPr>
        <w:t>实质上限制或固定了上述工具持有方所获得的剩余回报。</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lastRenderedPageBreak/>
        <w:t>本基金将实收基金分类为权益工具，列报于净资产。</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7.4.4.8</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损益平准金</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6017C4">
        <w:rPr>
          <w:rFonts w:eastAsiaTheme="minorEastAsia"/>
          <w:color w:val="000000" w:themeColor="text1"/>
          <w:kern w:val="0"/>
          <w:szCs w:val="21"/>
        </w:rPr>
        <w:t>/(</w:t>
      </w:r>
      <w:r w:rsidRPr="006017C4">
        <w:rPr>
          <w:rFonts w:eastAsiaTheme="minorEastAsia"/>
          <w:color w:val="000000" w:themeColor="text1"/>
          <w:kern w:val="0"/>
          <w:szCs w:val="21"/>
        </w:rPr>
        <w:t>累计亏损</w:t>
      </w:r>
      <w:r w:rsidRPr="006017C4">
        <w:rPr>
          <w:rFonts w:eastAsiaTheme="minorEastAsia"/>
          <w:color w:val="000000" w:themeColor="text1"/>
          <w:kern w:val="0"/>
          <w:szCs w:val="21"/>
        </w:rPr>
        <w:t>)</w:t>
      </w:r>
      <w:r w:rsidRPr="006017C4">
        <w:rPr>
          <w:rFonts w:eastAsiaTheme="minorEastAsia"/>
          <w:color w:val="000000" w:themeColor="text1"/>
          <w:kern w:val="0"/>
          <w:szCs w:val="21"/>
        </w:rPr>
        <w:t>。</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7.4.4.9</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收入</w:t>
      </w:r>
      <w:r w:rsidRPr="006017C4">
        <w:rPr>
          <w:rFonts w:eastAsiaTheme="minorEastAsia"/>
          <w:b/>
          <w:color w:val="000000" w:themeColor="text1"/>
          <w:kern w:val="0"/>
          <w:szCs w:val="21"/>
        </w:rPr>
        <w:t>/(</w:t>
      </w:r>
      <w:r w:rsidRPr="006017C4">
        <w:rPr>
          <w:rFonts w:eastAsiaTheme="minorEastAsia"/>
          <w:b/>
          <w:color w:val="000000" w:themeColor="text1"/>
          <w:kern w:val="0"/>
          <w:szCs w:val="21"/>
        </w:rPr>
        <w:t>损失</w:t>
      </w:r>
      <w:r w:rsidRPr="006017C4">
        <w:rPr>
          <w:rFonts w:eastAsiaTheme="minorEastAsia"/>
          <w:b/>
          <w:color w:val="000000" w:themeColor="text1"/>
          <w:kern w:val="0"/>
          <w:szCs w:val="21"/>
        </w:rPr>
        <w:t>)</w:t>
      </w:r>
      <w:r w:rsidRPr="006017C4">
        <w:rPr>
          <w:rFonts w:eastAsiaTheme="minorEastAsia"/>
          <w:b/>
          <w:color w:val="000000" w:themeColor="text1"/>
          <w:kern w:val="0"/>
          <w:szCs w:val="21"/>
        </w:rPr>
        <w:t>的确认和计量</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股票投资在持有期间应取得的现金股利扣除股票交易所在地适用的预缴所得税后的净额确认为投资收益。债券投资和资产支持证券投资在持有期间应取得的按票面利率</w:t>
      </w:r>
      <w:r>
        <w:rPr>
          <w:rFonts w:eastAsiaTheme="minorEastAsia"/>
          <w:color w:val="000000" w:themeColor="text1"/>
          <w:kern w:val="0"/>
          <w:szCs w:val="21"/>
        </w:rPr>
        <w:t>(</w:t>
      </w:r>
      <w:r>
        <w:rPr>
          <w:rFonts w:eastAsiaTheme="minorEastAsia"/>
          <w:color w:val="000000" w:themeColor="text1"/>
          <w:kern w:val="0"/>
          <w:szCs w:val="21"/>
        </w:rPr>
        <w:t>对于贴现债为按发行价计算的利率</w:t>
      </w:r>
      <w:r>
        <w:rPr>
          <w:rFonts w:eastAsiaTheme="minorEastAsia"/>
          <w:color w:val="000000" w:themeColor="text1"/>
          <w:kern w:val="0"/>
          <w:szCs w:val="21"/>
        </w:rPr>
        <w:t>)</w:t>
      </w:r>
      <w:r>
        <w:rPr>
          <w:rFonts w:eastAsiaTheme="minorEastAsia"/>
          <w:color w:val="000000" w:themeColor="text1"/>
          <w:kern w:val="0"/>
          <w:szCs w:val="21"/>
        </w:rPr>
        <w:t>或合同利率计算的利息扣除在适用情况下由债券和资产支持证券发行企业代扣代缴的个人所得税及由基金管理人缴纳的增值税后的净额确认为投资收益。</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以公允价值计量且其变动计入当期损益的金融资产在持有期间的公允价值变动扣除按票面利率</w:t>
      </w:r>
      <w:r>
        <w:rPr>
          <w:rFonts w:eastAsiaTheme="minorEastAsia"/>
          <w:color w:val="000000" w:themeColor="text1"/>
          <w:kern w:val="0"/>
          <w:szCs w:val="21"/>
        </w:rPr>
        <w:t>(</w:t>
      </w:r>
      <w:r>
        <w:rPr>
          <w:rFonts w:eastAsiaTheme="minorEastAsia"/>
          <w:color w:val="000000" w:themeColor="text1"/>
          <w:kern w:val="0"/>
          <w:szCs w:val="21"/>
        </w:rPr>
        <w:t>对于贴现债为按发行价计算的利率</w:t>
      </w:r>
      <w:r>
        <w:rPr>
          <w:rFonts w:eastAsiaTheme="minorEastAsia"/>
          <w:color w:val="000000" w:themeColor="text1"/>
          <w:kern w:val="0"/>
          <w:szCs w:val="21"/>
        </w:rPr>
        <w:t>)</w:t>
      </w:r>
      <w:r>
        <w:rPr>
          <w:rFonts w:eastAsiaTheme="minorEastAsia"/>
          <w:color w:val="000000" w:themeColor="text1"/>
          <w:kern w:val="0"/>
          <w:szCs w:val="21"/>
        </w:rPr>
        <w:t>或合同利率计算的利息后的净额确认为公允价值变动损益；于处置时，其处置价格与初始确认金额之间的差额扣除相关交易费用及在适用情况下由基金管理人缴纳的增值税后的净额确认为投资收益，其中包括从公允价值变动损益结转的公允价值累计变动额。</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应收款项在持有期间确认的利息收入按实际利率法计算，实际利率法与直线法差异较小的则按直线法计算。</w:t>
      </w:r>
    </w:p>
    <w:p w:rsidR="00EB7371"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7.4.4.10</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费用的确认和计量</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本基金的管理人报酬、托管费和销售服务费在费用涵盖期间按基金合同约定的费率和计算方法确认。</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以摊余成本计量的金融负债在持有期间确认的利息支出按实际利率法计算，实际利率法与直线法差异较小的则按直线法计算。</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7.4.4.11</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基金的收益分配政策</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w:t>
      </w:r>
      <w:r>
        <w:rPr>
          <w:rFonts w:eastAsiaTheme="minorEastAsia"/>
          <w:color w:val="000000" w:themeColor="text1"/>
          <w:kern w:val="0"/>
          <w:szCs w:val="21"/>
        </w:rPr>
        <w:lastRenderedPageBreak/>
        <w:t>配利润的未实现部分为负数，则期末可供分配利润的金额为期末未分配利润，即已实现部分相抵未实现部分后的余额。</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经宣告的拟分配基金收益于分红除权日从净资产转出。</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7.4.4.12</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外币交易</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外币交易按交易发生日的即期汇率将外币金额折算为人民币入账。</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外币货币性项目，于估值日采用估值日的即期汇率折算为人民币，所产生的折算差额直接计入汇兑损益科目。以公允价值计量的外币非货币性项目，于估值日采用估值日的即期汇率折算为人民币，所产生的折算差额直接计入公允价值变动损益科目。</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7.4.4.13</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分部报告</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kern w:val="0"/>
          <w:szCs w:val="21"/>
        </w:rPr>
        <w:t xml:space="preserve">(1) </w:t>
      </w:r>
      <w:r>
        <w:rPr>
          <w:rFonts w:eastAsiaTheme="minorEastAsia"/>
          <w:color w:val="000000" w:themeColor="text1"/>
          <w:kern w:val="0"/>
          <w:szCs w:val="21"/>
        </w:rPr>
        <w:t>该组成部分能够在日常活动中产生收入、发生费用；</w:t>
      </w:r>
      <w:r>
        <w:rPr>
          <w:rFonts w:eastAsiaTheme="minorEastAsia"/>
          <w:color w:val="000000" w:themeColor="text1"/>
          <w:kern w:val="0"/>
          <w:szCs w:val="21"/>
        </w:rPr>
        <w:t xml:space="preserve">(2) </w:t>
      </w:r>
      <w:r>
        <w:rPr>
          <w:rFonts w:eastAsiaTheme="minorEastAsia"/>
          <w:color w:val="000000" w:themeColor="text1"/>
          <w:kern w:val="0"/>
          <w:szCs w:val="21"/>
        </w:rPr>
        <w:t>本基金的基金管理人能够定期评价该组成部分的经营成果，以决定向其配置资源、评价其业绩；</w:t>
      </w:r>
      <w:r>
        <w:rPr>
          <w:rFonts w:eastAsiaTheme="minorEastAsia"/>
          <w:color w:val="000000" w:themeColor="text1"/>
          <w:kern w:val="0"/>
          <w:szCs w:val="21"/>
        </w:rPr>
        <w:t xml:space="preserve">(3) </w:t>
      </w:r>
      <w:r>
        <w:rPr>
          <w:rFonts w:eastAsiaTheme="minorEastAsia"/>
          <w:color w:val="000000" w:themeColor="text1"/>
          <w:kern w:val="0"/>
          <w:szCs w:val="21"/>
        </w:rPr>
        <w:t>本基金能够取得该组成部分的财务状况、经营成果和现金流量等有关会计信息。如果两个或多个经营分部具有相似的经济特征，并且满足一定条件的，则合并为一个经营分部。</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本基金目前以一个单一的经营分部运作，不需要披露分部信息。</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7.4.4.14</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其他重要的会计政策和会计估计</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无。</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7.4.5</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会计政策和会计估计变更以及差错更正的说明</w:t>
      </w:r>
    </w:p>
    <w:p w:rsidR="007B62FA" w:rsidRPr="006017C4" w:rsidRDefault="007B62FA" w:rsidP="00C03E37">
      <w:pPr>
        <w:autoSpaceDE w:val="0"/>
        <w:autoSpaceDN w:val="0"/>
        <w:adjustRightInd w:val="0"/>
        <w:spacing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7.4.5.1</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会计政策变更的说明</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本基金本报告期未发生会计政策变更。</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7.4.5.2</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会计估计变更的说明</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本基金本报告期未发生会计估计变更。</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7.4.5.3</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差错更正的说明</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本基金在本报告期间无须说明的会计差错更正。</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lastRenderedPageBreak/>
        <w:t>7.4.6</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税项</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号《关于租入固定资产进项税额抵扣等增值税政策的通知》及其他相关境内外财税法规和实务操作，主要税项列示如下：</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对证券投资基金管理人运用基金买卖股票、债券的转让收入免征增值税，对金融同业往来利息收入亦免征增值税。资管产品管理人运营资管产品提供的贷款服务，以产生的利息及利息性质的收入为销售额。</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目前基金取得的源自境外的差价收入，其涉及的境外所得税税收政策，按照相关国家或地区税收法律和法规执行，在境内暂不征收企业所得税。</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目前基金取得的源自境外的股利收益，其涉及的境外所得税税收政策，按照相关国家或地区税收法律和法规执行，在境内暂不征收个人所得税和企业所得税。</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(4)</w:t>
      </w:r>
      <w:r w:rsidRPr="006017C4">
        <w:rPr>
          <w:rFonts w:eastAsiaTheme="minorEastAsia"/>
          <w:color w:val="000000" w:themeColor="text1"/>
          <w:kern w:val="0"/>
          <w:szCs w:val="21"/>
        </w:rPr>
        <w:t>本基金的城市维护建设税、教育费附加和地方教育附加等税费按照实际缴纳增值税额的适用比例计算缴纳。</w:t>
      </w:r>
    </w:p>
    <w:p w:rsidR="00673A7B" w:rsidRPr="006017C4" w:rsidRDefault="00673A7B" w:rsidP="00B92587">
      <w:pPr>
        <w:autoSpaceDE w:val="0"/>
        <w:autoSpaceDN w:val="0"/>
        <w:adjustRightInd w:val="0"/>
        <w:spacing w:beforeLines="100" w:before="312" w:line="360" w:lineRule="auto"/>
        <w:jc w:val="left"/>
        <w:rPr>
          <w:rFonts w:eastAsiaTheme="minorEastAsia"/>
          <w:b/>
          <w:bCs/>
          <w:color w:val="000000" w:themeColor="text1"/>
          <w:kern w:val="0"/>
          <w:szCs w:val="21"/>
        </w:rPr>
      </w:pPr>
      <w:r w:rsidRPr="006017C4">
        <w:rPr>
          <w:rFonts w:eastAsiaTheme="minorEastAsia"/>
          <w:b/>
          <w:bCs/>
          <w:color w:val="000000" w:themeColor="text1"/>
          <w:kern w:val="0"/>
          <w:szCs w:val="21"/>
        </w:rPr>
        <w:t>7.4.7</w:t>
      </w:r>
      <w:r w:rsidRPr="006017C4">
        <w:rPr>
          <w:rFonts w:eastAsiaTheme="minorEastAsia" w:hint="eastAsia"/>
          <w:b/>
          <w:bCs/>
          <w:color w:val="000000" w:themeColor="text1"/>
          <w:kern w:val="0"/>
          <w:szCs w:val="21"/>
        </w:rPr>
        <w:t>重要财务报表项目的说明</w:t>
      </w:r>
    </w:p>
    <w:p w:rsidR="00454D63" w:rsidRPr="00381647" w:rsidRDefault="00454D63" w:rsidP="00454D63">
      <w:pPr>
        <w:spacing w:line="360" w:lineRule="auto"/>
        <w:rPr>
          <w:rFonts w:eastAsiaTheme="minorEastAsia"/>
          <w:b/>
          <w:bCs/>
          <w:kern w:val="0"/>
          <w:szCs w:val="21"/>
        </w:rPr>
      </w:pPr>
      <w:r w:rsidRPr="00E54740">
        <w:rPr>
          <w:rFonts w:eastAsiaTheme="minorEastAsia"/>
          <w:b/>
          <w:bCs/>
          <w:kern w:val="0"/>
          <w:szCs w:val="21"/>
        </w:rPr>
        <w:t xml:space="preserve">7.4.7.1 </w:t>
      </w:r>
      <w:r w:rsidRPr="00381647">
        <w:rPr>
          <w:rFonts w:eastAsiaTheme="minorEastAsia" w:hint="eastAsia"/>
          <w:b/>
          <w:bCs/>
          <w:kern w:val="0"/>
          <w:szCs w:val="21"/>
        </w:rPr>
        <w:t>货币资金</w:t>
      </w:r>
    </w:p>
    <w:p w:rsidR="004B65D7" w:rsidRPr="006017C4" w:rsidRDefault="004B65D7" w:rsidP="004B65D7">
      <w:pPr>
        <w:autoSpaceDE w:val="0"/>
        <w:autoSpaceDN w:val="0"/>
        <w:adjustRightInd w:val="0"/>
        <w:spacing w:line="360" w:lineRule="auto"/>
        <w:ind w:left="15"/>
        <w:jc w:val="right"/>
        <w:rPr>
          <w:rFonts w:eastAsiaTheme="minorEastAsia"/>
          <w:bCs/>
          <w:color w:val="000000" w:themeColor="text1"/>
          <w:szCs w:val="21"/>
        </w:rPr>
      </w:pPr>
      <w:r w:rsidRPr="006017C4">
        <w:rPr>
          <w:rFonts w:eastAsiaTheme="minorEastAsia"/>
          <w:bCs/>
          <w:color w:val="000000" w:themeColor="text1"/>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6017C4" w:rsidRPr="006017C4" w:rsidTr="00CC05E6">
        <w:trPr>
          <w:trHeight w:val="345"/>
          <w:jc w:val="center"/>
        </w:trPr>
        <w:tc>
          <w:tcPr>
            <w:tcW w:w="2634" w:type="dxa"/>
            <w:tcMar>
              <w:top w:w="15" w:type="dxa"/>
              <w:left w:w="15" w:type="dxa"/>
              <w:bottom w:w="0" w:type="dxa"/>
              <w:right w:w="15" w:type="dxa"/>
            </w:tcMar>
            <w:vAlign w:val="center"/>
          </w:tcPr>
          <w:p w:rsidR="004B65D7" w:rsidRPr="006017C4" w:rsidRDefault="004B65D7" w:rsidP="00CC05E6">
            <w:pPr>
              <w:spacing w:line="360" w:lineRule="auto"/>
              <w:rPr>
                <w:rFonts w:eastAsiaTheme="minorEastAsia"/>
                <w:color w:val="000000" w:themeColor="text1"/>
                <w:szCs w:val="21"/>
              </w:rPr>
            </w:pPr>
            <w:r w:rsidRPr="006017C4">
              <w:rPr>
                <w:rFonts w:eastAsiaTheme="minorEastAsia"/>
                <w:color w:val="000000" w:themeColor="text1"/>
                <w:kern w:val="0"/>
                <w:szCs w:val="21"/>
              </w:rPr>
              <w:t>项目</w:t>
            </w:r>
          </w:p>
        </w:tc>
        <w:tc>
          <w:tcPr>
            <w:tcW w:w="3402" w:type="dxa"/>
            <w:tcMar>
              <w:top w:w="15" w:type="dxa"/>
              <w:left w:w="15" w:type="dxa"/>
              <w:bottom w:w="0" w:type="dxa"/>
              <w:right w:w="15" w:type="dxa"/>
            </w:tcMa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本期末</w:t>
            </w:r>
          </w:p>
          <w:p w:rsidR="004B65D7" w:rsidRPr="006017C4" w:rsidRDefault="004B65D7" w:rsidP="00CC05E6">
            <w:pPr>
              <w:spacing w:line="360" w:lineRule="auto"/>
              <w:jc w:val="center"/>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913" w:type="dxa"/>
            <w:tcMar>
              <w:top w:w="15" w:type="dxa"/>
              <w:left w:w="15" w:type="dxa"/>
              <w:bottom w:w="0" w:type="dxa"/>
              <w:right w:w="15" w:type="dxa"/>
            </w:tcMa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上年度末</w:t>
            </w:r>
          </w:p>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CC05E6">
        <w:trPr>
          <w:trHeight w:val="315"/>
          <w:jc w:val="center"/>
        </w:trPr>
        <w:tc>
          <w:tcPr>
            <w:tcW w:w="2634" w:type="dxa"/>
            <w:tcMar>
              <w:top w:w="15" w:type="dxa"/>
              <w:left w:w="15" w:type="dxa"/>
              <w:bottom w:w="0" w:type="dxa"/>
              <w:right w:w="15" w:type="dxa"/>
            </w:tcMar>
            <w:vAlign w:val="center"/>
          </w:tcPr>
          <w:p w:rsidR="004B65D7" w:rsidRPr="006017C4" w:rsidRDefault="004B65D7" w:rsidP="00CC05E6">
            <w:pPr>
              <w:spacing w:line="360" w:lineRule="auto"/>
              <w:rPr>
                <w:rFonts w:eastAsiaTheme="minorEastAsia"/>
                <w:color w:val="000000" w:themeColor="text1"/>
                <w:kern w:val="0"/>
                <w:szCs w:val="21"/>
              </w:rPr>
            </w:pPr>
            <w:r w:rsidRPr="006017C4">
              <w:rPr>
                <w:rFonts w:eastAsiaTheme="minorEastAsia"/>
                <w:color w:val="000000" w:themeColor="text1"/>
                <w:kern w:val="0"/>
                <w:szCs w:val="21"/>
              </w:rPr>
              <w:t>活期存款</w:t>
            </w:r>
          </w:p>
        </w:tc>
        <w:tc>
          <w:tcPr>
            <w:tcW w:w="3402" w:type="dxa"/>
            <w:tcMar>
              <w:top w:w="15" w:type="dxa"/>
              <w:left w:w="15" w:type="dxa"/>
              <w:bottom w:w="0" w:type="dxa"/>
              <w:right w:w="15" w:type="dxa"/>
            </w:tcMar>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77,389,126.74</w:t>
            </w:r>
          </w:p>
        </w:tc>
        <w:tc>
          <w:tcPr>
            <w:tcW w:w="2913" w:type="dxa"/>
            <w:tcMar>
              <w:top w:w="15" w:type="dxa"/>
              <w:left w:w="15" w:type="dxa"/>
              <w:bottom w:w="0" w:type="dxa"/>
              <w:right w:w="15" w:type="dxa"/>
            </w:tcMar>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16,771,577.18</w:t>
            </w:r>
          </w:p>
        </w:tc>
      </w:tr>
      <w:tr w:rsidR="006017C4" w:rsidRPr="006017C4" w:rsidTr="00CC05E6">
        <w:trPr>
          <w:trHeight w:val="315"/>
          <w:jc w:val="center"/>
        </w:trPr>
        <w:tc>
          <w:tcPr>
            <w:tcW w:w="2634" w:type="dxa"/>
            <w:tcMar>
              <w:top w:w="15" w:type="dxa"/>
              <w:left w:w="15" w:type="dxa"/>
              <w:bottom w:w="0" w:type="dxa"/>
              <w:right w:w="15" w:type="dxa"/>
            </w:tcMar>
          </w:tcPr>
          <w:p w:rsidR="0062762E" w:rsidRPr="006017C4" w:rsidRDefault="0062762E" w:rsidP="0062762E">
            <w:pPr>
              <w:spacing w:line="360" w:lineRule="auto"/>
              <w:rPr>
                <w:rFonts w:eastAsiaTheme="minorEastAsia"/>
                <w:color w:val="000000" w:themeColor="text1"/>
                <w:kern w:val="0"/>
                <w:szCs w:val="21"/>
              </w:rPr>
            </w:pPr>
            <w:r w:rsidRPr="006017C4">
              <w:rPr>
                <w:rFonts w:eastAsiaTheme="minorEastAsia" w:hint="eastAsia"/>
                <w:color w:val="000000" w:themeColor="text1"/>
                <w:kern w:val="0"/>
                <w:szCs w:val="21"/>
              </w:rPr>
              <w:t>等于：本金</w:t>
            </w:r>
          </w:p>
        </w:tc>
        <w:tc>
          <w:tcPr>
            <w:tcW w:w="3402" w:type="dxa"/>
            <w:tcMar>
              <w:top w:w="15" w:type="dxa"/>
              <w:left w:w="15" w:type="dxa"/>
              <w:bottom w:w="0" w:type="dxa"/>
              <w:right w:w="15" w:type="dxa"/>
            </w:tcMar>
            <w:vAlign w:val="bottom"/>
          </w:tcPr>
          <w:p w:rsidR="0062762E" w:rsidRPr="006017C4" w:rsidRDefault="0062762E" w:rsidP="0062762E">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77,384,899.31</w:t>
            </w:r>
          </w:p>
        </w:tc>
        <w:tc>
          <w:tcPr>
            <w:tcW w:w="2913" w:type="dxa"/>
            <w:tcMar>
              <w:top w:w="15" w:type="dxa"/>
              <w:left w:w="15" w:type="dxa"/>
              <w:bottom w:w="0" w:type="dxa"/>
              <w:right w:w="15" w:type="dxa"/>
            </w:tcMar>
            <w:vAlign w:val="bottom"/>
          </w:tcPr>
          <w:p w:rsidR="0062762E" w:rsidRPr="006017C4" w:rsidRDefault="0062762E" w:rsidP="0062762E">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16,770,373.81</w:t>
            </w:r>
          </w:p>
        </w:tc>
      </w:tr>
      <w:tr w:rsidR="006017C4" w:rsidRPr="006017C4" w:rsidTr="00CC05E6">
        <w:trPr>
          <w:trHeight w:val="315"/>
          <w:jc w:val="center"/>
        </w:trPr>
        <w:tc>
          <w:tcPr>
            <w:tcW w:w="2634" w:type="dxa"/>
            <w:tcMar>
              <w:top w:w="15" w:type="dxa"/>
              <w:left w:w="15" w:type="dxa"/>
              <w:bottom w:w="0" w:type="dxa"/>
              <w:right w:w="15" w:type="dxa"/>
            </w:tcMar>
          </w:tcPr>
          <w:p w:rsidR="0062762E" w:rsidRPr="006017C4" w:rsidRDefault="0062762E" w:rsidP="0062762E">
            <w:pPr>
              <w:spacing w:line="360" w:lineRule="auto"/>
              <w:rPr>
                <w:rFonts w:eastAsiaTheme="minorEastAsia"/>
                <w:color w:val="000000" w:themeColor="text1"/>
                <w:kern w:val="0"/>
                <w:szCs w:val="21"/>
              </w:rPr>
            </w:pPr>
            <w:r w:rsidRPr="006017C4">
              <w:rPr>
                <w:rFonts w:eastAsiaTheme="minorEastAsia" w:hint="eastAsia"/>
                <w:color w:val="000000" w:themeColor="text1"/>
                <w:kern w:val="0"/>
                <w:szCs w:val="21"/>
              </w:rPr>
              <w:t xml:space="preserve"> </w:t>
            </w:r>
            <w:r w:rsidRPr="006017C4">
              <w:rPr>
                <w:rFonts w:eastAsiaTheme="minorEastAsia"/>
                <w:color w:val="000000" w:themeColor="text1"/>
                <w:kern w:val="0"/>
                <w:szCs w:val="21"/>
              </w:rPr>
              <w:t xml:space="preserve">     </w:t>
            </w:r>
            <w:r w:rsidRPr="006017C4">
              <w:rPr>
                <w:rFonts w:eastAsiaTheme="minorEastAsia" w:hint="eastAsia"/>
                <w:color w:val="000000" w:themeColor="text1"/>
                <w:kern w:val="0"/>
                <w:szCs w:val="21"/>
              </w:rPr>
              <w:t>加：应计利息</w:t>
            </w:r>
          </w:p>
        </w:tc>
        <w:tc>
          <w:tcPr>
            <w:tcW w:w="3402" w:type="dxa"/>
            <w:tcMar>
              <w:top w:w="15" w:type="dxa"/>
              <w:left w:w="15" w:type="dxa"/>
              <w:bottom w:w="0" w:type="dxa"/>
              <w:right w:w="15" w:type="dxa"/>
            </w:tcMar>
            <w:vAlign w:val="bottom"/>
          </w:tcPr>
          <w:p w:rsidR="0062762E" w:rsidRPr="006017C4" w:rsidRDefault="0062762E" w:rsidP="0062762E">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4,227.43</w:t>
            </w:r>
          </w:p>
        </w:tc>
        <w:tc>
          <w:tcPr>
            <w:tcW w:w="2913" w:type="dxa"/>
            <w:tcMar>
              <w:top w:w="15" w:type="dxa"/>
              <w:left w:w="15" w:type="dxa"/>
              <w:bottom w:w="0" w:type="dxa"/>
              <w:right w:w="15" w:type="dxa"/>
            </w:tcMar>
            <w:vAlign w:val="bottom"/>
          </w:tcPr>
          <w:p w:rsidR="0062762E" w:rsidRPr="006017C4" w:rsidRDefault="0062762E" w:rsidP="0062762E">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1,203.37</w:t>
            </w:r>
          </w:p>
        </w:tc>
      </w:tr>
      <w:tr w:rsidR="006017C4" w:rsidRPr="006017C4" w:rsidTr="00CC05E6">
        <w:trPr>
          <w:trHeight w:val="315"/>
          <w:jc w:val="center"/>
        </w:trPr>
        <w:tc>
          <w:tcPr>
            <w:tcW w:w="2634" w:type="dxa"/>
            <w:tcMar>
              <w:top w:w="15" w:type="dxa"/>
              <w:left w:w="15" w:type="dxa"/>
              <w:bottom w:w="0" w:type="dxa"/>
              <w:right w:w="15" w:type="dxa"/>
            </w:tcMar>
            <w:vAlign w:val="center"/>
          </w:tcPr>
          <w:p w:rsidR="004B65D7" w:rsidRPr="006017C4" w:rsidRDefault="004B65D7" w:rsidP="00CC05E6">
            <w:pPr>
              <w:spacing w:line="360" w:lineRule="auto"/>
              <w:rPr>
                <w:rFonts w:eastAsiaTheme="minorEastAsia"/>
                <w:color w:val="000000" w:themeColor="text1"/>
                <w:kern w:val="0"/>
                <w:szCs w:val="21"/>
              </w:rPr>
            </w:pPr>
            <w:r w:rsidRPr="006017C4">
              <w:rPr>
                <w:rFonts w:eastAsiaTheme="minorEastAsia"/>
                <w:color w:val="000000" w:themeColor="text1"/>
                <w:kern w:val="0"/>
                <w:szCs w:val="21"/>
              </w:rPr>
              <w:lastRenderedPageBreak/>
              <w:t>定期存款</w:t>
            </w:r>
          </w:p>
        </w:tc>
        <w:tc>
          <w:tcPr>
            <w:tcW w:w="3402" w:type="dxa"/>
            <w:tcMar>
              <w:top w:w="15" w:type="dxa"/>
              <w:left w:w="15" w:type="dxa"/>
              <w:bottom w:w="0" w:type="dxa"/>
              <w:right w:w="15" w:type="dxa"/>
            </w:tcMar>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tcPr>
          <w:p w:rsidR="004B65D7" w:rsidRPr="006017C4" w:rsidRDefault="004B65D7" w:rsidP="00CC05E6">
            <w:pPr>
              <w:spacing w:line="360" w:lineRule="auto"/>
              <w:rPr>
                <w:rFonts w:eastAsiaTheme="minorEastAsia"/>
                <w:color w:val="000000" w:themeColor="text1"/>
                <w:kern w:val="0"/>
                <w:szCs w:val="21"/>
              </w:rPr>
            </w:pPr>
            <w:r w:rsidRPr="006017C4">
              <w:rPr>
                <w:rFonts w:ascii="宋体" w:hAnsi="宋体" w:hint="eastAsia"/>
                <w:color w:val="000000" w:themeColor="text1"/>
                <w:kern w:val="0"/>
                <w:szCs w:val="21"/>
              </w:rPr>
              <w:t>等于：本金</w:t>
            </w:r>
          </w:p>
        </w:tc>
        <w:tc>
          <w:tcPr>
            <w:tcW w:w="3402"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tcPr>
          <w:p w:rsidR="004B65D7" w:rsidRPr="006017C4" w:rsidRDefault="004B65D7" w:rsidP="00CC05E6">
            <w:pPr>
              <w:spacing w:line="360" w:lineRule="auto"/>
              <w:rPr>
                <w:rFonts w:eastAsiaTheme="minorEastAsia"/>
                <w:color w:val="000000" w:themeColor="text1"/>
                <w:kern w:val="0"/>
                <w:szCs w:val="21"/>
              </w:rPr>
            </w:pPr>
            <w:r w:rsidRPr="006017C4">
              <w:rPr>
                <w:rFonts w:ascii="宋体" w:hAnsi="宋体" w:hint="eastAsia"/>
                <w:color w:val="000000" w:themeColor="text1"/>
                <w:kern w:val="0"/>
                <w:szCs w:val="21"/>
              </w:rPr>
              <w:t xml:space="preserve"> </w:t>
            </w:r>
            <w:r w:rsidRPr="006017C4">
              <w:rPr>
                <w:rFonts w:ascii="宋体" w:hAnsi="宋体"/>
                <w:color w:val="000000" w:themeColor="text1"/>
                <w:kern w:val="0"/>
                <w:szCs w:val="21"/>
              </w:rPr>
              <w:t xml:space="preserve">     </w:t>
            </w:r>
            <w:r w:rsidRPr="006017C4">
              <w:rPr>
                <w:rFonts w:ascii="宋体" w:hAnsi="宋体" w:hint="eastAsia"/>
                <w:color w:val="000000" w:themeColor="text1"/>
                <w:kern w:val="0"/>
                <w:szCs w:val="21"/>
              </w:rPr>
              <w:t>加：应计利息</w:t>
            </w:r>
          </w:p>
        </w:tc>
        <w:tc>
          <w:tcPr>
            <w:tcW w:w="3402"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tcPr>
          <w:p w:rsidR="004B65D7" w:rsidRPr="006017C4" w:rsidRDefault="004B65D7" w:rsidP="00CC05E6">
            <w:pPr>
              <w:spacing w:line="360" w:lineRule="auto"/>
              <w:rPr>
                <w:rFonts w:ascii="宋体" w:hAnsi="宋体"/>
                <w:color w:val="000000" w:themeColor="text1"/>
                <w:kern w:val="0"/>
                <w:szCs w:val="21"/>
              </w:rPr>
            </w:pPr>
            <w:r w:rsidRPr="006017C4">
              <w:rPr>
                <w:rFonts w:ascii="宋体" w:hAnsi="宋体" w:hint="eastAsia"/>
                <w:color w:val="000000" w:themeColor="text1"/>
                <w:kern w:val="0"/>
                <w:szCs w:val="21"/>
              </w:rPr>
              <w:t>其中：存款期限1个月以内</w:t>
            </w:r>
          </w:p>
        </w:tc>
        <w:tc>
          <w:tcPr>
            <w:tcW w:w="3402"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tcPr>
          <w:p w:rsidR="004B65D7" w:rsidRPr="006017C4" w:rsidRDefault="004B65D7" w:rsidP="00CC05E6">
            <w:pPr>
              <w:spacing w:line="360" w:lineRule="auto"/>
              <w:ind w:firstLineChars="300" w:firstLine="630"/>
              <w:rPr>
                <w:rFonts w:ascii="宋体" w:hAnsi="宋体"/>
                <w:color w:val="000000" w:themeColor="text1"/>
                <w:kern w:val="0"/>
                <w:szCs w:val="21"/>
              </w:rPr>
            </w:pPr>
            <w:r w:rsidRPr="006017C4">
              <w:rPr>
                <w:rFonts w:ascii="宋体" w:hAnsi="宋体" w:hint="eastAsia"/>
                <w:color w:val="000000" w:themeColor="text1"/>
                <w:kern w:val="0"/>
                <w:szCs w:val="21"/>
              </w:rPr>
              <w:t>存款期限1-3个月</w:t>
            </w:r>
          </w:p>
        </w:tc>
        <w:tc>
          <w:tcPr>
            <w:tcW w:w="3402"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tcPr>
          <w:p w:rsidR="004B65D7" w:rsidRPr="006017C4" w:rsidRDefault="004B65D7" w:rsidP="00CC05E6">
            <w:pPr>
              <w:spacing w:line="360" w:lineRule="auto"/>
              <w:ind w:firstLineChars="300" w:firstLine="630"/>
              <w:rPr>
                <w:rFonts w:ascii="宋体" w:hAnsi="宋体"/>
                <w:color w:val="000000" w:themeColor="text1"/>
                <w:kern w:val="0"/>
                <w:szCs w:val="21"/>
              </w:rPr>
            </w:pPr>
            <w:r w:rsidRPr="006017C4">
              <w:rPr>
                <w:rFonts w:ascii="宋体" w:hAnsi="宋体" w:hint="eastAsia"/>
                <w:color w:val="000000" w:themeColor="text1"/>
                <w:kern w:val="0"/>
                <w:szCs w:val="21"/>
              </w:rPr>
              <w:t>存款期限3个月以上</w:t>
            </w:r>
          </w:p>
        </w:tc>
        <w:tc>
          <w:tcPr>
            <w:tcW w:w="3402"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vAlign w:val="center"/>
          </w:tcPr>
          <w:p w:rsidR="004B65D7" w:rsidRPr="006017C4" w:rsidRDefault="004B65D7" w:rsidP="00CC05E6">
            <w:pPr>
              <w:spacing w:line="360" w:lineRule="auto"/>
              <w:rPr>
                <w:rFonts w:eastAsiaTheme="minorEastAsia"/>
                <w:color w:val="000000" w:themeColor="text1"/>
                <w:kern w:val="0"/>
                <w:szCs w:val="21"/>
              </w:rPr>
            </w:pPr>
            <w:r w:rsidRPr="006017C4">
              <w:rPr>
                <w:rFonts w:eastAsiaTheme="minorEastAsia"/>
                <w:color w:val="000000" w:themeColor="text1"/>
                <w:kern w:val="0"/>
                <w:szCs w:val="21"/>
              </w:rPr>
              <w:t>其他存款</w:t>
            </w:r>
          </w:p>
        </w:tc>
        <w:tc>
          <w:tcPr>
            <w:tcW w:w="3402" w:type="dxa"/>
            <w:tcMar>
              <w:top w:w="15" w:type="dxa"/>
              <w:left w:w="15" w:type="dxa"/>
              <w:bottom w:w="0" w:type="dxa"/>
              <w:right w:w="15" w:type="dxa"/>
            </w:tcMar>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tcPr>
          <w:p w:rsidR="004B65D7" w:rsidRPr="006017C4" w:rsidRDefault="004B65D7" w:rsidP="00CC05E6">
            <w:pPr>
              <w:spacing w:line="360" w:lineRule="auto"/>
              <w:rPr>
                <w:rFonts w:eastAsiaTheme="minorEastAsia"/>
                <w:color w:val="000000" w:themeColor="text1"/>
                <w:kern w:val="0"/>
                <w:szCs w:val="21"/>
              </w:rPr>
            </w:pPr>
            <w:r w:rsidRPr="006017C4">
              <w:rPr>
                <w:rFonts w:ascii="宋体" w:hAnsi="宋体" w:hint="eastAsia"/>
                <w:color w:val="000000" w:themeColor="text1"/>
                <w:kern w:val="0"/>
                <w:szCs w:val="21"/>
              </w:rPr>
              <w:t>等于：本金</w:t>
            </w:r>
          </w:p>
        </w:tc>
        <w:tc>
          <w:tcPr>
            <w:tcW w:w="3402"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tcPr>
          <w:p w:rsidR="004B65D7" w:rsidRPr="006017C4" w:rsidRDefault="004B65D7" w:rsidP="00CC05E6">
            <w:pPr>
              <w:spacing w:line="360" w:lineRule="auto"/>
              <w:rPr>
                <w:rFonts w:eastAsiaTheme="minorEastAsia"/>
                <w:color w:val="000000" w:themeColor="text1"/>
                <w:kern w:val="0"/>
                <w:szCs w:val="21"/>
              </w:rPr>
            </w:pPr>
            <w:r w:rsidRPr="006017C4">
              <w:rPr>
                <w:rFonts w:ascii="宋体" w:hAnsi="宋体" w:hint="eastAsia"/>
                <w:color w:val="000000" w:themeColor="text1"/>
                <w:kern w:val="0"/>
                <w:szCs w:val="21"/>
              </w:rPr>
              <w:t xml:space="preserve"> </w:t>
            </w:r>
            <w:r w:rsidRPr="006017C4">
              <w:rPr>
                <w:rFonts w:ascii="宋体" w:hAnsi="宋体"/>
                <w:color w:val="000000" w:themeColor="text1"/>
                <w:kern w:val="0"/>
                <w:szCs w:val="21"/>
              </w:rPr>
              <w:t xml:space="preserve">     </w:t>
            </w:r>
            <w:r w:rsidRPr="006017C4">
              <w:rPr>
                <w:rFonts w:ascii="宋体" w:hAnsi="宋体" w:hint="eastAsia"/>
                <w:color w:val="000000" w:themeColor="text1"/>
                <w:kern w:val="0"/>
                <w:szCs w:val="21"/>
              </w:rPr>
              <w:t>加：应计利息</w:t>
            </w:r>
          </w:p>
        </w:tc>
        <w:tc>
          <w:tcPr>
            <w:tcW w:w="3402"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6796D" w:rsidRPr="006017C4" w:rsidTr="00CC05E6">
        <w:trPr>
          <w:trHeight w:val="315"/>
          <w:jc w:val="center"/>
        </w:trPr>
        <w:tc>
          <w:tcPr>
            <w:tcW w:w="2634" w:type="dxa"/>
            <w:tcMar>
              <w:top w:w="15" w:type="dxa"/>
              <w:left w:w="15" w:type="dxa"/>
              <w:bottom w:w="0" w:type="dxa"/>
              <w:right w:w="15" w:type="dxa"/>
            </w:tcMar>
            <w:vAlign w:val="center"/>
          </w:tcPr>
          <w:p w:rsidR="0066796D" w:rsidRPr="006017C4" w:rsidRDefault="0066796D" w:rsidP="0066796D">
            <w:pPr>
              <w:spacing w:line="360" w:lineRule="auto"/>
              <w:rPr>
                <w:rFonts w:eastAsiaTheme="minorEastAsia"/>
                <w:color w:val="000000" w:themeColor="text1"/>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6796D" w:rsidRPr="006017C4" w:rsidRDefault="0066796D" w:rsidP="0066796D">
            <w:pPr>
              <w:spacing w:line="360" w:lineRule="auto"/>
              <w:jc w:val="right"/>
              <w:rPr>
                <w:rFonts w:eastAsiaTheme="minorEastAsia"/>
                <w:color w:val="000000" w:themeColor="text1"/>
                <w:kern w:val="0"/>
                <w:szCs w:val="21"/>
              </w:rPr>
            </w:pPr>
            <w:r w:rsidRPr="00DF774F">
              <w:rPr>
                <w:rFonts w:eastAsiaTheme="minorEastAsia"/>
                <w:kern w:val="0"/>
                <w:szCs w:val="21"/>
              </w:rPr>
              <w:t>77,389,126.74</w:t>
            </w:r>
          </w:p>
        </w:tc>
        <w:tc>
          <w:tcPr>
            <w:tcW w:w="2913" w:type="dxa"/>
            <w:tcMar>
              <w:top w:w="15" w:type="dxa"/>
              <w:left w:w="15" w:type="dxa"/>
              <w:bottom w:w="0" w:type="dxa"/>
              <w:right w:w="15" w:type="dxa"/>
            </w:tcMar>
            <w:vAlign w:val="center"/>
          </w:tcPr>
          <w:p w:rsidR="0066796D" w:rsidRPr="006017C4" w:rsidRDefault="0066796D" w:rsidP="0066796D">
            <w:pPr>
              <w:spacing w:line="360" w:lineRule="auto"/>
              <w:jc w:val="right"/>
              <w:rPr>
                <w:rFonts w:eastAsiaTheme="minorEastAsia"/>
                <w:color w:val="000000" w:themeColor="text1"/>
                <w:kern w:val="0"/>
                <w:szCs w:val="21"/>
              </w:rPr>
            </w:pPr>
            <w:r w:rsidRPr="00DF774F">
              <w:rPr>
                <w:rFonts w:eastAsiaTheme="minorEastAsia"/>
                <w:kern w:val="0"/>
                <w:szCs w:val="21"/>
              </w:rPr>
              <w:t>16,771,577.18</w:t>
            </w:r>
          </w:p>
        </w:tc>
      </w:tr>
    </w:tbl>
    <w:p w:rsidR="00A33F65" w:rsidRDefault="00EC6C0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日，银行存款中包含的外币余额为：日元</w:t>
      </w:r>
      <w:r>
        <w:rPr>
          <w:rFonts w:eastAsiaTheme="minorEastAsia"/>
          <w:color w:val="000000" w:themeColor="text1"/>
          <w:kern w:val="0"/>
          <w:szCs w:val="21"/>
        </w:rPr>
        <w:t xml:space="preserve">630,764,665.00 </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折合人民币</w:t>
      </w:r>
      <w:r>
        <w:rPr>
          <w:rFonts w:eastAsiaTheme="minorEastAsia"/>
          <w:color w:val="000000" w:themeColor="text1"/>
          <w:kern w:val="0"/>
          <w:szCs w:val="21"/>
        </w:rPr>
        <w:t xml:space="preserve">31,672,586.12 </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w:t>
      </w:r>
      <w:r>
        <w:rPr>
          <w:rFonts w:eastAsiaTheme="minorEastAsia"/>
          <w:color w:val="000000" w:themeColor="text1"/>
          <w:kern w:val="0"/>
          <w:szCs w:val="21"/>
        </w:rPr>
        <w:t xml:space="preserve">  </w:t>
      </w:r>
    </w:p>
    <w:p w:rsidR="004B65D7" w:rsidRPr="006017C4" w:rsidRDefault="004B65D7" w:rsidP="004B65D7">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于</w:t>
      </w:r>
      <w:r w:rsidRPr="006017C4">
        <w:rPr>
          <w:rFonts w:eastAsiaTheme="minorEastAsia"/>
          <w:color w:val="000000" w:themeColor="text1"/>
          <w:kern w:val="0"/>
          <w:szCs w:val="21"/>
        </w:rPr>
        <w:t>2022</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日，银行存款中包含的外币余额为：日元</w:t>
      </w:r>
      <w:r w:rsidRPr="006017C4">
        <w:rPr>
          <w:rFonts w:eastAsiaTheme="minorEastAsia"/>
          <w:color w:val="000000" w:themeColor="text1"/>
          <w:kern w:val="0"/>
          <w:szCs w:val="21"/>
        </w:rPr>
        <w:t xml:space="preserve">79,628,782.00 </w:t>
      </w:r>
      <w:r w:rsidRPr="006017C4">
        <w:rPr>
          <w:rFonts w:eastAsiaTheme="minorEastAsia"/>
          <w:color w:val="000000" w:themeColor="text1"/>
          <w:kern w:val="0"/>
          <w:szCs w:val="21"/>
        </w:rPr>
        <w:t>元</w:t>
      </w:r>
      <w:r w:rsidRPr="006017C4">
        <w:rPr>
          <w:rFonts w:eastAsiaTheme="minorEastAsia"/>
          <w:color w:val="000000" w:themeColor="text1"/>
          <w:kern w:val="0"/>
          <w:szCs w:val="21"/>
        </w:rPr>
        <w:t>(</w:t>
      </w:r>
      <w:r w:rsidRPr="006017C4">
        <w:rPr>
          <w:rFonts w:eastAsiaTheme="minorEastAsia"/>
          <w:color w:val="000000" w:themeColor="text1"/>
          <w:kern w:val="0"/>
          <w:szCs w:val="21"/>
        </w:rPr>
        <w:t>折合人民币</w:t>
      </w:r>
      <w:r w:rsidRPr="006017C4">
        <w:rPr>
          <w:rFonts w:eastAsiaTheme="minorEastAsia"/>
          <w:color w:val="000000" w:themeColor="text1"/>
          <w:kern w:val="0"/>
          <w:szCs w:val="21"/>
        </w:rPr>
        <w:t xml:space="preserve">4,169,203.77 </w:t>
      </w:r>
      <w:r w:rsidRPr="006017C4">
        <w:rPr>
          <w:rFonts w:eastAsiaTheme="minorEastAsia"/>
          <w:color w:val="000000" w:themeColor="text1"/>
          <w:kern w:val="0"/>
          <w:szCs w:val="21"/>
        </w:rPr>
        <w:t>元</w:t>
      </w:r>
      <w:r w:rsidRPr="006017C4">
        <w:rPr>
          <w:rFonts w:eastAsiaTheme="minorEastAsia"/>
          <w:color w:val="000000" w:themeColor="text1"/>
          <w:kern w:val="0"/>
          <w:szCs w:val="21"/>
        </w:rPr>
        <w:t>)</w:t>
      </w:r>
      <w:r w:rsidRPr="006017C4">
        <w:rPr>
          <w:rFonts w:eastAsiaTheme="minorEastAsia"/>
          <w:color w:val="000000" w:themeColor="text1"/>
          <w:kern w:val="0"/>
          <w:szCs w:val="21"/>
        </w:rPr>
        <w:t>。</w:t>
      </w:r>
    </w:p>
    <w:p w:rsidR="004B65D7" w:rsidRPr="006017C4" w:rsidRDefault="004B65D7" w:rsidP="004B65D7">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 xml:space="preserve">7.4.7.2 </w:t>
      </w:r>
      <w:r w:rsidRPr="006017C4">
        <w:rPr>
          <w:rFonts w:eastAsiaTheme="minorEastAsia"/>
          <w:b/>
          <w:color w:val="000000" w:themeColor="text1"/>
          <w:szCs w:val="21"/>
        </w:rPr>
        <w:t>交易性金融资产</w:t>
      </w:r>
    </w:p>
    <w:p w:rsidR="004B65D7" w:rsidRPr="006017C4" w:rsidRDefault="004B65D7" w:rsidP="004B65D7">
      <w:pPr>
        <w:autoSpaceDE w:val="0"/>
        <w:autoSpaceDN w:val="0"/>
        <w:adjustRightInd w:val="0"/>
        <w:spacing w:before="29" w:line="360" w:lineRule="auto"/>
        <w:ind w:left="15"/>
        <w:jc w:val="right"/>
        <w:rPr>
          <w:rFonts w:eastAsiaTheme="minorEastAsia"/>
          <w:bCs/>
          <w:color w:val="000000" w:themeColor="text1"/>
          <w:szCs w:val="21"/>
        </w:rPr>
      </w:pPr>
      <w:r w:rsidRPr="006017C4">
        <w:rPr>
          <w:rFonts w:eastAsiaTheme="minorEastAsia"/>
          <w:bCs/>
          <w:color w:val="000000" w:themeColor="text1"/>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6017C4" w:rsidRPr="006017C4" w:rsidTr="00CC05E6">
        <w:trPr>
          <w:trHeight w:val="255"/>
        </w:trPr>
        <w:tc>
          <w:tcPr>
            <w:tcW w:w="2268" w:type="dxa"/>
            <w:gridSpan w:val="2"/>
            <w:vMerge w:val="restart"/>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项目</w:t>
            </w:r>
          </w:p>
        </w:tc>
        <w:tc>
          <w:tcPr>
            <w:tcW w:w="6804" w:type="dxa"/>
            <w:gridSpan w:val="4"/>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本期末</w:t>
            </w:r>
          </w:p>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2023</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w:t>
            </w:r>
          </w:p>
        </w:tc>
      </w:tr>
      <w:tr w:rsidR="006017C4" w:rsidRPr="006017C4" w:rsidTr="00CC05E6">
        <w:trPr>
          <w:trHeight w:val="270"/>
        </w:trPr>
        <w:tc>
          <w:tcPr>
            <w:tcW w:w="2268" w:type="dxa"/>
            <w:gridSpan w:val="2"/>
            <w:vMerge/>
            <w:vAlign w:val="center"/>
          </w:tcPr>
          <w:p w:rsidR="004B65D7" w:rsidRPr="006017C4" w:rsidRDefault="004B65D7" w:rsidP="00CC05E6">
            <w:pPr>
              <w:widowControl/>
              <w:spacing w:line="360" w:lineRule="auto"/>
              <w:jc w:val="left"/>
              <w:rPr>
                <w:rFonts w:eastAsiaTheme="minorEastAsia"/>
                <w:color w:val="000000" w:themeColor="text1"/>
                <w:kern w:val="0"/>
                <w:szCs w:val="21"/>
              </w:rPr>
            </w:pPr>
          </w:p>
        </w:tc>
        <w:tc>
          <w:tcPr>
            <w:tcW w:w="1843" w:type="dxa"/>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成本</w:t>
            </w:r>
          </w:p>
        </w:tc>
        <w:tc>
          <w:tcPr>
            <w:tcW w:w="1701" w:type="dxa"/>
          </w:tcPr>
          <w:p w:rsidR="004B65D7" w:rsidRPr="006017C4" w:rsidRDefault="004B65D7" w:rsidP="00CC05E6">
            <w:pPr>
              <w:spacing w:line="360" w:lineRule="auto"/>
              <w:jc w:val="center"/>
              <w:rPr>
                <w:rFonts w:eastAsiaTheme="minorEastAsia"/>
                <w:color w:val="000000" w:themeColor="text1"/>
                <w:kern w:val="0"/>
                <w:szCs w:val="21"/>
              </w:rPr>
            </w:pPr>
            <w:r w:rsidRPr="006017C4">
              <w:rPr>
                <w:rFonts w:ascii="宋体" w:hAnsi="宋体" w:hint="eastAsia"/>
                <w:color w:val="000000" w:themeColor="text1"/>
                <w:kern w:val="0"/>
                <w:szCs w:val="21"/>
              </w:rPr>
              <w:t>应计利息</w:t>
            </w:r>
          </w:p>
        </w:tc>
        <w:tc>
          <w:tcPr>
            <w:tcW w:w="1701" w:type="dxa"/>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公允价值</w:t>
            </w:r>
          </w:p>
        </w:tc>
        <w:tc>
          <w:tcPr>
            <w:tcW w:w="1559" w:type="dxa"/>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公允价值变动</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股票</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683,646,931.03</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721,223,152.70</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37,576,221.67</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贵金属投资</w:t>
            </w:r>
            <w:r w:rsidRPr="006017C4">
              <w:rPr>
                <w:rFonts w:eastAsiaTheme="minorEastAsia"/>
                <w:color w:val="000000" w:themeColor="text1"/>
                <w:kern w:val="0"/>
                <w:szCs w:val="21"/>
              </w:rPr>
              <w:t>-</w:t>
            </w:r>
            <w:r w:rsidRPr="006017C4">
              <w:rPr>
                <w:rFonts w:eastAsiaTheme="minorEastAsia"/>
                <w:color w:val="000000" w:themeColor="text1"/>
                <w:kern w:val="0"/>
                <w:szCs w:val="21"/>
              </w:rPr>
              <w:t>金交所黄金合约</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285"/>
        </w:trPr>
        <w:tc>
          <w:tcPr>
            <w:tcW w:w="828" w:type="dxa"/>
            <w:vMerge w:val="restart"/>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债券</w:t>
            </w:r>
          </w:p>
        </w:tc>
        <w:tc>
          <w:tcPr>
            <w:tcW w:w="1440" w:type="dxa"/>
            <w:vAlign w:val="center"/>
          </w:tcPr>
          <w:p w:rsidR="004B65D7" w:rsidRPr="006017C4" w:rsidRDefault="004B65D7" w:rsidP="00CC05E6">
            <w:pPr>
              <w:spacing w:line="360" w:lineRule="auto"/>
              <w:jc w:val="left"/>
              <w:rPr>
                <w:rFonts w:eastAsiaTheme="minorEastAsia"/>
                <w:color w:val="000000" w:themeColor="text1"/>
                <w:kern w:val="0"/>
                <w:szCs w:val="21"/>
              </w:rPr>
            </w:pPr>
            <w:r w:rsidRPr="006017C4">
              <w:rPr>
                <w:rFonts w:eastAsiaTheme="minorEastAsia"/>
                <w:color w:val="000000" w:themeColor="text1"/>
                <w:kern w:val="0"/>
                <w:szCs w:val="21"/>
              </w:rPr>
              <w:t>交易所市场</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103"/>
        </w:trPr>
        <w:tc>
          <w:tcPr>
            <w:tcW w:w="828" w:type="dxa"/>
            <w:vMerge/>
            <w:vAlign w:val="center"/>
          </w:tcPr>
          <w:p w:rsidR="004B65D7" w:rsidRPr="006017C4" w:rsidRDefault="004B65D7" w:rsidP="00CC05E6">
            <w:pPr>
              <w:widowControl/>
              <w:spacing w:line="360" w:lineRule="auto"/>
              <w:jc w:val="left"/>
              <w:rPr>
                <w:rFonts w:eastAsiaTheme="minorEastAsia"/>
                <w:color w:val="000000" w:themeColor="text1"/>
                <w:kern w:val="0"/>
                <w:szCs w:val="21"/>
              </w:rPr>
            </w:pPr>
          </w:p>
        </w:tc>
        <w:tc>
          <w:tcPr>
            <w:tcW w:w="1440" w:type="dxa"/>
            <w:vAlign w:val="center"/>
          </w:tcPr>
          <w:p w:rsidR="004B65D7" w:rsidRPr="006017C4" w:rsidRDefault="004B65D7" w:rsidP="00CC05E6">
            <w:pPr>
              <w:widowControl/>
              <w:spacing w:line="360" w:lineRule="auto"/>
              <w:jc w:val="left"/>
              <w:rPr>
                <w:rFonts w:eastAsiaTheme="minorEastAsia"/>
                <w:color w:val="000000" w:themeColor="text1"/>
                <w:kern w:val="0"/>
                <w:szCs w:val="21"/>
              </w:rPr>
            </w:pPr>
            <w:r w:rsidRPr="006017C4">
              <w:rPr>
                <w:rFonts w:eastAsiaTheme="minorEastAsia"/>
                <w:color w:val="000000" w:themeColor="text1"/>
                <w:kern w:val="0"/>
                <w:szCs w:val="21"/>
              </w:rPr>
              <w:t>银行间市场</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103"/>
        </w:trPr>
        <w:tc>
          <w:tcPr>
            <w:tcW w:w="828" w:type="dxa"/>
            <w:vMerge/>
            <w:vAlign w:val="center"/>
          </w:tcPr>
          <w:p w:rsidR="004B65D7" w:rsidRPr="006017C4" w:rsidRDefault="004B65D7" w:rsidP="00CC05E6">
            <w:pPr>
              <w:widowControl/>
              <w:spacing w:line="360" w:lineRule="auto"/>
              <w:jc w:val="left"/>
              <w:rPr>
                <w:rFonts w:eastAsiaTheme="minorEastAsia"/>
                <w:color w:val="000000" w:themeColor="text1"/>
                <w:kern w:val="0"/>
                <w:szCs w:val="21"/>
              </w:rPr>
            </w:pPr>
          </w:p>
        </w:tc>
        <w:tc>
          <w:tcPr>
            <w:tcW w:w="1440" w:type="dxa"/>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合计</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资产支持证券</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基金</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其他</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lastRenderedPageBreak/>
              <w:t>合计</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683,646,931.03</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721,223,152.70</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37,576,221.67</w:t>
            </w:r>
          </w:p>
        </w:tc>
      </w:tr>
      <w:tr w:rsidR="006017C4" w:rsidRPr="006017C4" w:rsidTr="00CC05E6">
        <w:trPr>
          <w:trHeight w:val="255"/>
        </w:trPr>
        <w:tc>
          <w:tcPr>
            <w:tcW w:w="2268" w:type="dxa"/>
            <w:gridSpan w:val="2"/>
            <w:vMerge w:val="restart"/>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项目</w:t>
            </w:r>
          </w:p>
        </w:tc>
        <w:tc>
          <w:tcPr>
            <w:tcW w:w="6804" w:type="dxa"/>
            <w:gridSpan w:val="4"/>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上年度末</w:t>
            </w:r>
          </w:p>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2022</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w:t>
            </w:r>
          </w:p>
        </w:tc>
      </w:tr>
      <w:tr w:rsidR="006017C4" w:rsidRPr="006017C4" w:rsidTr="00CC05E6">
        <w:trPr>
          <w:trHeight w:val="270"/>
        </w:trPr>
        <w:tc>
          <w:tcPr>
            <w:tcW w:w="2268" w:type="dxa"/>
            <w:gridSpan w:val="2"/>
            <w:vMerge/>
            <w:vAlign w:val="center"/>
          </w:tcPr>
          <w:p w:rsidR="004B65D7" w:rsidRPr="006017C4" w:rsidRDefault="004B65D7" w:rsidP="00CC05E6">
            <w:pPr>
              <w:widowControl/>
              <w:spacing w:line="360" w:lineRule="auto"/>
              <w:jc w:val="left"/>
              <w:rPr>
                <w:rFonts w:eastAsiaTheme="minorEastAsia"/>
                <w:color w:val="000000" w:themeColor="text1"/>
                <w:kern w:val="0"/>
                <w:szCs w:val="21"/>
              </w:rPr>
            </w:pPr>
          </w:p>
        </w:tc>
        <w:tc>
          <w:tcPr>
            <w:tcW w:w="1843" w:type="dxa"/>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成本</w:t>
            </w:r>
          </w:p>
        </w:tc>
        <w:tc>
          <w:tcPr>
            <w:tcW w:w="1701" w:type="dxa"/>
          </w:tcPr>
          <w:p w:rsidR="004B65D7" w:rsidRPr="006017C4" w:rsidRDefault="004B65D7" w:rsidP="00CC05E6">
            <w:pPr>
              <w:spacing w:line="360" w:lineRule="auto"/>
              <w:jc w:val="center"/>
              <w:rPr>
                <w:rFonts w:eastAsiaTheme="minorEastAsia"/>
                <w:color w:val="000000" w:themeColor="text1"/>
                <w:kern w:val="0"/>
                <w:szCs w:val="21"/>
              </w:rPr>
            </w:pPr>
            <w:r w:rsidRPr="006017C4">
              <w:rPr>
                <w:rFonts w:ascii="宋体" w:hAnsi="宋体" w:hint="eastAsia"/>
                <w:color w:val="000000" w:themeColor="text1"/>
                <w:kern w:val="0"/>
                <w:szCs w:val="21"/>
              </w:rPr>
              <w:t>应计利息</w:t>
            </w:r>
          </w:p>
        </w:tc>
        <w:tc>
          <w:tcPr>
            <w:tcW w:w="1701" w:type="dxa"/>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公允价值</w:t>
            </w:r>
          </w:p>
        </w:tc>
        <w:tc>
          <w:tcPr>
            <w:tcW w:w="1559" w:type="dxa"/>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公允价值变动</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股票</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114,034,396.84</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109,520,510.87</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-4,513,885.97</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贵金属投资</w:t>
            </w:r>
            <w:r w:rsidRPr="006017C4">
              <w:rPr>
                <w:rFonts w:eastAsiaTheme="minorEastAsia"/>
                <w:color w:val="000000" w:themeColor="text1"/>
                <w:kern w:val="0"/>
                <w:szCs w:val="21"/>
              </w:rPr>
              <w:t>-</w:t>
            </w:r>
            <w:r w:rsidRPr="006017C4">
              <w:rPr>
                <w:rFonts w:eastAsiaTheme="minorEastAsia"/>
                <w:color w:val="000000" w:themeColor="text1"/>
                <w:kern w:val="0"/>
                <w:szCs w:val="21"/>
              </w:rPr>
              <w:t>金交所黄金合约</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285"/>
        </w:trPr>
        <w:tc>
          <w:tcPr>
            <w:tcW w:w="828" w:type="dxa"/>
            <w:vMerge w:val="restart"/>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债券</w:t>
            </w:r>
          </w:p>
        </w:tc>
        <w:tc>
          <w:tcPr>
            <w:tcW w:w="1440" w:type="dxa"/>
            <w:vAlign w:val="center"/>
          </w:tcPr>
          <w:p w:rsidR="004B65D7" w:rsidRPr="006017C4" w:rsidRDefault="004B65D7" w:rsidP="00CC05E6">
            <w:pPr>
              <w:spacing w:line="360" w:lineRule="auto"/>
              <w:jc w:val="left"/>
              <w:rPr>
                <w:rFonts w:eastAsiaTheme="minorEastAsia"/>
                <w:color w:val="000000" w:themeColor="text1"/>
                <w:kern w:val="0"/>
                <w:szCs w:val="21"/>
              </w:rPr>
            </w:pPr>
            <w:r w:rsidRPr="006017C4">
              <w:rPr>
                <w:rFonts w:eastAsiaTheme="minorEastAsia"/>
                <w:color w:val="000000" w:themeColor="text1"/>
                <w:kern w:val="0"/>
                <w:szCs w:val="21"/>
              </w:rPr>
              <w:t>交易所市场</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103"/>
        </w:trPr>
        <w:tc>
          <w:tcPr>
            <w:tcW w:w="828" w:type="dxa"/>
            <w:vMerge/>
            <w:vAlign w:val="center"/>
          </w:tcPr>
          <w:p w:rsidR="004B65D7" w:rsidRPr="006017C4" w:rsidRDefault="004B65D7" w:rsidP="00CC05E6">
            <w:pPr>
              <w:widowControl/>
              <w:spacing w:line="360" w:lineRule="auto"/>
              <w:jc w:val="left"/>
              <w:rPr>
                <w:rFonts w:eastAsiaTheme="minorEastAsia"/>
                <w:color w:val="000000" w:themeColor="text1"/>
                <w:kern w:val="0"/>
                <w:szCs w:val="21"/>
              </w:rPr>
            </w:pPr>
          </w:p>
        </w:tc>
        <w:tc>
          <w:tcPr>
            <w:tcW w:w="1440" w:type="dxa"/>
            <w:vAlign w:val="center"/>
          </w:tcPr>
          <w:p w:rsidR="004B65D7" w:rsidRPr="006017C4" w:rsidRDefault="004B65D7" w:rsidP="00CC05E6">
            <w:pPr>
              <w:widowControl/>
              <w:spacing w:line="360" w:lineRule="auto"/>
              <w:jc w:val="left"/>
              <w:rPr>
                <w:rFonts w:eastAsiaTheme="minorEastAsia"/>
                <w:color w:val="000000" w:themeColor="text1"/>
                <w:kern w:val="0"/>
                <w:szCs w:val="21"/>
              </w:rPr>
            </w:pPr>
            <w:r w:rsidRPr="006017C4">
              <w:rPr>
                <w:rFonts w:eastAsiaTheme="minorEastAsia"/>
                <w:color w:val="000000" w:themeColor="text1"/>
                <w:kern w:val="0"/>
                <w:szCs w:val="21"/>
              </w:rPr>
              <w:t>银行间市场</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103"/>
        </w:trPr>
        <w:tc>
          <w:tcPr>
            <w:tcW w:w="828" w:type="dxa"/>
            <w:vMerge/>
            <w:vAlign w:val="center"/>
          </w:tcPr>
          <w:p w:rsidR="004B65D7" w:rsidRPr="006017C4" w:rsidRDefault="004B65D7" w:rsidP="00CC05E6">
            <w:pPr>
              <w:widowControl/>
              <w:spacing w:line="360" w:lineRule="auto"/>
              <w:jc w:val="left"/>
              <w:rPr>
                <w:rFonts w:eastAsiaTheme="minorEastAsia"/>
                <w:color w:val="000000" w:themeColor="text1"/>
                <w:kern w:val="0"/>
                <w:szCs w:val="21"/>
              </w:rPr>
            </w:pPr>
          </w:p>
        </w:tc>
        <w:tc>
          <w:tcPr>
            <w:tcW w:w="1440" w:type="dxa"/>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合计</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资产支持证券</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基金</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其他</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合计</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114,034,396.84</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109,520,510.87</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-4,513,885.97</w:t>
            </w:r>
          </w:p>
        </w:tc>
      </w:tr>
    </w:tbl>
    <w:p w:rsidR="008E1EC7" w:rsidRPr="00E54740" w:rsidRDefault="008E1EC7" w:rsidP="008E1EC7">
      <w:pPr>
        <w:spacing w:beforeLines="100" w:before="312" w:line="360" w:lineRule="auto"/>
        <w:rPr>
          <w:rFonts w:eastAsiaTheme="minorEastAsia"/>
          <w:b/>
          <w:szCs w:val="21"/>
        </w:rPr>
      </w:pPr>
      <w:r w:rsidRPr="00E54740">
        <w:rPr>
          <w:rFonts w:eastAsiaTheme="minorEastAsia"/>
          <w:b/>
          <w:bCs/>
          <w:kern w:val="0"/>
          <w:szCs w:val="21"/>
        </w:rPr>
        <w:t xml:space="preserve">7.4.7.3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8E1EC7" w:rsidRPr="00E54740" w:rsidRDefault="008E1EC7" w:rsidP="008E1EC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701"/>
        <w:gridCol w:w="1843"/>
        <w:gridCol w:w="1843"/>
        <w:gridCol w:w="1134"/>
      </w:tblGrid>
      <w:tr w:rsidR="008E1EC7" w:rsidRPr="00E54740" w:rsidTr="00F31C69">
        <w:tc>
          <w:tcPr>
            <w:tcW w:w="2410" w:type="dxa"/>
            <w:vMerge w:val="restart"/>
            <w:tcBorders>
              <w:top w:val="single" w:sz="4" w:space="0" w:color="000000"/>
              <w:left w:val="single" w:sz="4" w:space="0" w:color="000000"/>
              <w:right w:val="single" w:sz="4" w:space="0" w:color="000000"/>
            </w:tcBorders>
            <w:vAlign w:val="center"/>
            <w:hideMark/>
          </w:tcPr>
          <w:p w:rsidR="008E1EC7" w:rsidRPr="00E54740" w:rsidRDefault="008E1EC7" w:rsidP="00F31C69">
            <w:pPr>
              <w:spacing w:line="360" w:lineRule="auto"/>
              <w:jc w:val="center"/>
              <w:rPr>
                <w:rFonts w:eastAsiaTheme="minorEastAsia"/>
                <w:kern w:val="0"/>
                <w:szCs w:val="21"/>
              </w:rPr>
            </w:pPr>
            <w:r w:rsidRPr="00E54740">
              <w:rPr>
                <w:rFonts w:eastAsiaTheme="minorEastAsia"/>
                <w:kern w:val="0"/>
                <w:szCs w:val="21"/>
              </w:rPr>
              <w:t>项目</w:t>
            </w:r>
          </w:p>
          <w:p w:rsidR="008E1EC7" w:rsidRPr="00E54740" w:rsidRDefault="008E1EC7" w:rsidP="00F31C69">
            <w:pPr>
              <w:spacing w:line="360" w:lineRule="auto"/>
              <w:jc w:val="center"/>
              <w:rPr>
                <w:rFonts w:eastAsiaTheme="minorEastAsia"/>
                <w:szCs w:val="21"/>
              </w:rPr>
            </w:pPr>
          </w:p>
        </w:tc>
        <w:tc>
          <w:tcPr>
            <w:tcW w:w="6521" w:type="dxa"/>
            <w:gridSpan w:val="4"/>
            <w:tcBorders>
              <w:top w:val="single" w:sz="4" w:space="0" w:color="000000"/>
              <w:left w:val="single" w:sz="4" w:space="0" w:color="000000"/>
              <w:bottom w:val="single" w:sz="4" w:space="0" w:color="000000"/>
              <w:right w:val="single" w:sz="4" w:space="0" w:color="000000"/>
            </w:tcBorders>
            <w:hideMark/>
          </w:tcPr>
          <w:p w:rsidR="008E1EC7" w:rsidRPr="00E54740" w:rsidRDefault="008E1EC7" w:rsidP="00F31C69">
            <w:pPr>
              <w:spacing w:line="360" w:lineRule="auto"/>
              <w:jc w:val="center"/>
              <w:rPr>
                <w:rFonts w:eastAsiaTheme="minorEastAsia"/>
                <w:kern w:val="0"/>
                <w:szCs w:val="21"/>
              </w:rPr>
            </w:pPr>
            <w:r w:rsidRPr="00E54740">
              <w:rPr>
                <w:rFonts w:eastAsiaTheme="minorEastAsia"/>
                <w:kern w:val="0"/>
                <w:szCs w:val="21"/>
              </w:rPr>
              <w:t>本期末</w:t>
            </w:r>
          </w:p>
          <w:p w:rsidR="008E1EC7" w:rsidRPr="00E54740" w:rsidRDefault="008E1EC7" w:rsidP="00F31C69">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8E1EC7" w:rsidRPr="00E54740" w:rsidTr="00F31C69">
        <w:tc>
          <w:tcPr>
            <w:tcW w:w="2410" w:type="dxa"/>
            <w:vMerge/>
            <w:tcBorders>
              <w:left w:val="single" w:sz="4" w:space="0" w:color="000000"/>
              <w:right w:val="single" w:sz="4" w:space="0" w:color="000000"/>
            </w:tcBorders>
            <w:vAlign w:val="center"/>
          </w:tcPr>
          <w:p w:rsidR="008E1EC7" w:rsidRPr="00E54740" w:rsidRDefault="008E1EC7" w:rsidP="00F31C69">
            <w:pPr>
              <w:spacing w:line="360" w:lineRule="auto"/>
              <w:rPr>
                <w:rFonts w:eastAsiaTheme="minorEastAsia"/>
                <w:kern w:val="0"/>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jc w:val="center"/>
              <w:rPr>
                <w:rFonts w:eastAsiaTheme="minorEastAsia"/>
                <w:kern w:val="0"/>
                <w:szCs w:val="21"/>
              </w:rPr>
            </w:pPr>
            <w:r w:rsidRPr="00E54740">
              <w:rPr>
                <w:rFonts w:eastAsiaTheme="minorEastAsia"/>
                <w:kern w:val="0"/>
                <w:szCs w:val="21"/>
              </w:rPr>
              <w:t>合同</w:t>
            </w:r>
            <w:r w:rsidRPr="00E54740">
              <w:rPr>
                <w:rFonts w:eastAsiaTheme="minorEastAsia"/>
                <w:kern w:val="0"/>
                <w:szCs w:val="21"/>
              </w:rPr>
              <w:t>/</w:t>
            </w:r>
            <w:r w:rsidRPr="00E54740">
              <w:rPr>
                <w:rFonts w:eastAsiaTheme="minorEastAsia"/>
                <w:kern w:val="0"/>
                <w:szCs w:val="21"/>
              </w:rPr>
              <w:t>名义</w:t>
            </w:r>
          </w:p>
          <w:p w:rsidR="008E1EC7" w:rsidRPr="00E54740" w:rsidRDefault="008E1EC7" w:rsidP="00F31C69">
            <w:pPr>
              <w:spacing w:line="360" w:lineRule="auto"/>
              <w:jc w:val="center"/>
              <w:rPr>
                <w:rFonts w:eastAsiaTheme="minorEastAsia"/>
                <w:szCs w:val="21"/>
              </w:rPr>
            </w:pPr>
            <w:r w:rsidRPr="00E54740">
              <w:rPr>
                <w:rFonts w:eastAsiaTheme="minorEastAsia"/>
                <w:kern w:val="0"/>
                <w:szCs w:val="21"/>
              </w:rPr>
              <w:t>金额</w:t>
            </w:r>
          </w:p>
        </w:tc>
        <w:tc>
          <w:tcPr>
            <w:tcW w:w="3686" w:type="dxa"/>
            <w:gridSpan w:val="2"/>
            <w:tcBorders>
              <w:top w:val="single" w:sz="4" w:space="0" w:color="000000"/>
              <w:left w:val="single" w:sz="4" w:space="0" w:color="000000"/>
              <w:bottom w:val="single" w:sz="4" w:space="0" w:color="000000"/>
              <w:right w:val="single" w:sz="4" w:space="0" w:color="000000"/>
            </w:tcBorders>
            <w:hideMark/>
          </w:tcPr>
          <w:p w:rsidR="008E1EC7" w:rsidRPr="00E54740" w:rsidRDefault="008E1EC7" w:rsidP="00F31C69">
            <w:pPr>
              <w:spacing w:line="360" w:lineRule="auto"/>
              <w:jc w:val="center"/>
              <w:rPr>
                <w:rFonts w:eastAsiaTheme="minorEastAsia"/>
                <w:szCs w:val="21"/>
              </w:rPr>
            </w:pPr>
            <w:r w:rsidRPr="00E54740">
              <w:rPr>
                <w:rFonts w:eastAsiaTheme="minorEastAsia"/>
                <w:kern w:val="0"/>
                <w:szCs w:val="21"/>
              </w:rPr>
              <w:t>公允价值</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spacing w:line="360" w:lineRule="auto"/>
              <w:jc w:val="center"/>
              <w:rPr>
                <w:rFonts w:eastAsiaTheme="minorEastAsia"/>
                <w:szCs w:val="21"/>
              </w:rPr>
            </w:pPr>
            <w:r w:rsidRPr="00E54740">
              <w:rPr>
                <w:rFonts w:eastAsiaTheme="minorEastAsia"/>
                <w:kern w:val="0"/>
                <w:szCs w:val="21"/>
              </w:rPr>
              <w:t>备注</w:t>
            </w:r>
          </w:p>
        </w:tc>
      </w:tr>
      <w:tr w:rsidR="008E1EC7" w:rsidRPr="00E54740" w:rsidTr="00F31C69">
        <w:tc>
          <w:tcPr>
            <w:tcW w:w="2410" w:type="dxa"/>
            <w:vMerge/>
            <w:tcBorders>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jc w:val="left"/>
              <w:rPr>
                <w:rFonts w:eastAsiaTheme="minorEastAsia"/>
                <w:kern w:val="0"/>
                <w:szCs w:val="21"/>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jc w:val="left"/>
              <w:rPr>
                <w:rFonts w:eastAsiaTheme="minorEastAsia"/>
                <w:szCs w:val="21"/>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jc w:val="center"/>
              <w:rPr>
                <w:rFonts w:eastAsiaTheme="minorEastAsia"/>
                <w:kern w:val="0"/>
                <w:szCs w:val="21"/>
              </w:rPr>
            </w:pPr>
            <w:r w:rsidRPr="00E54740">
              <w:rPr>
                <w:rFonts w:eastAsiaTheme="minorEastAsia"/>
                <w:kern w:val="0"/>
                <w:szCs w:val="21"/>
              </w:rPr>
              <w:t>资产</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jc w:val="center"/>
              <w:rPr>
                <w:rFonts w:eastAsiaTheme="minorEastAsia"/>
                <w:kern w:val="0"/>
                <w:szCs w:val="21"/>
              </w:rPr>
            </w:pPr>
            <w:r w:rsidRPr="00E54740">
              <w:rPr>
                <w:rFonts w:eastAsiaTheme="minorEastAsia"/>
                <w:kern w:val="0"/>
                <w:szCs w:val="21"/>
              </w:rPr>
              <w:t>负债</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jc w:val="left"/>
              <w:rPr>
                <w:rFonts w:eastAsiaTheme="minorEastAsia"/>
                <w:szCs w:val="21"/>
              </w:rPr>
            </w:pPr>
          </w:p>
        </w:tc>
      </w:tr>
      <w:tr w:rsidR="008E1EC7" w:rsidRPr="00E54740" w:rsidTr="00F31C69">
        <w:tc>
          <w:tcPr>
            <w:tcW w:w="2410" w:type="dxa"/>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rPr>
                <w:rFonts w:eastAsiaTheme="minorEastAsia"/>
                <w:kern w:val="0"/>
                <w:szCs w:val="21"/>
              </w:rPr>
            </w:pPr>
            <w:r w:rsidRPr="00E54740">
              <w:rPr>
                <w:rFonts w:eastAsiaTheme="minorEastAsia"/>
                <w:kern w:val="0"/>
                <w:szCs w:val="21"/>
              </w:rPr>
              <w:t>利率衍生工具</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left"/>
              <w:rPr>
                <w:rFonts w:eastAsiaTheme="minorEastAsia"/>
                <w:szCs w:val="21"/>
              </w:rPr>
            </w:pPr>
            <w:r w:rsidRPr="00E54740">
              <w:rPr>
                <w:rFonts w:eastAsiaTheme="minorEastAsia"/>
                <w:szCs w:val="21"/>
              </w:rPr>
              <w:t>-</w:t>
            </w:r>
          </w:p>
        </w:tc>
      </w:tr>
      <w:tr w:rsidR="008E1EC7" w:rsidRPr="00E54740" w:rsidTr="00F31C69">
        <w:tc>
          <w:tcPr>
            <w:tcW w:w="2410" w:type="dxa"/>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rPr>
                <w:rFonts w:eastAsiaTheme="minorEastAsia"/>
                <w:kern w:val="0"/>
                <w:szCs w:val="21"/>
              </w:rPr>
            </w:pPr>
            <w:r w:rsidRPr="00E54740">
              <w:rPr>
                <w:rFonts w:eastAsiaTheme="minorEastAsia"/>
                <w:kern w:val="0"/>
                <w:szCs w:val="21"/>
              </w:rPr>
              <w:t>货币衍生工具</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left"/>
              <w:rPr>
                <w:rFonts w:eastAsiaTheme="minorEastAsia"/>
                <w:szCs w:val="21"/>
              </w:rPr>
            </w:pPr>
            <w:r w:rsidRPr="00E54740">
              <w:rPr>
                <w:rFonts w:eastAsiaTheme="minorEastAsia"/>
                <w:szCs w:val="21"/>
              </w:rPr>
              <w:t>-</w:t>
            </w:r>
          </w:p>
        </w:tc>
      </w:tr>
      <w:tr w:rsidR="008E1EC7" w:rsidRPr="00E54740" w:rsidTr="00F31C69">
        <w:tc>
          <w:tcPr>
            <w:tcW w:w="2410" w:type="dxa"/>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rPr>
                <w:rFonts w:eastAsiaTheme="minorEastAsia"/>
                <w:kern w:val="0"/>
                <w:szCs w:val="21"/>
              </w:rPr>
            </w:pPr>
            <w:r w:rsidRPr="00E54740">
              <w:rPr>
                <w:rFonts w:eastAsiaTheme="minorEastAsia"/>
                <w:kern w:val="0"/>
                <w:szCs w:val="21"/>
              </w:rPr>
              <w:t>权益衍生工具</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left"/>
              <w:rPr>
                <w:rFonts w:eastAsiaTheme="minorEastAsia"/>
                <w:szCs w:val="21"/>
              </w:rPr>
            </w:pPr>
            <w:r w:rsidRPr="00E54740">
              <w:rPr>
                <w:rFonts w:eastAsiaTheme="minorEastAsia"/>
                <w:szCs w:val="21"/>
              </w:rPr>
              <w:t>-</w:t>
            </w:r>
          </w:p>
        </w:tc>
      </w:tr>
      <w:tr w:rsidR="008E1EC7" w:rsidRPr="00E54740" w:rsidTr="00F31C69">
        <w:tc>
          <w:tcPr>
            <w:tcW w:w="2410" w:type="dxa"/>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rPr>
                <w:rFonts w:eastAsiaTheme="minorEastAsia"/>
                <w:kern w:val="0"/>
                <w:szCs w:val="21"/>
              </w:rPr>
            </w:pPr>
            <w:r w:rsidRPr="00E54740">
              <w:rPr>
                <w:rFonts w:eastAsiaTheme="minorEastAsia"/>
                <w:kern w:val="0"/>
                <w:szCs w:val="21"/>
              </w:rPr>
              <w:t>其他衍生工具</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left"/>
              <w:rPr>
                <w:rFonts w:eastAsiaTheme="minorEastAsia"/>
                <w:szCs w:val="21"/>
              </w:rPr>
            </w:pPr>
            <w:r w:rsidRPr="00E54740">
              <w:rPr>
                <w:rFonts w:eastAsiaTheme="minorEastAsia"/>
                <w:szCs w:val="21"/>
              </w:rPr>
              <w:t>-</w:t>
            </w:r>
          </w:p>
        </w:tc>
      </w:tr>
      <w:tr w:rsidR="008E1EC7" w:rsidRPr="00E54740" w:rsidTr="00F31C69">
        <w:tc>
          <w:tcPr>
            <w:tcW w:w="2410" w:type="dxa"/>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jc w:val="center"/>
              <w:rPr>
                <w:rFonts w:eastAsiaTheme="minorEastAsia"/>
                <w:kern w:val="0"/>
                <w:szCs w:val="21"/>
              </w:rPr>
            </w:pPr>
            <w:r w:rsidRPr="00E54740">
              <w:rPr>
                <w:rFonts w:eastAsiaTheme="minorEastAsia"/>
                <w:kern w:val="0"/>
                <w:szCs w:val="21"/>
              </w:rPr>
              <w:t>合计</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left"/>
              <w:rPr>
                <w:rFonts w:eastAsiaTheme="minorEastAsia"/>
                <w:szCs w:val="21"/>
              </w:rPr>
            </w:pPr>
            <w:r w:rsidRPr="00E54740">
              <w:rPr>
                <w:rFonts w:eastAsiaTheme="minorEastAsia"/>
                <w:szCs w:val="21"/>
              </w:rPr>
              <w:t>-</w:t>
            </w:r>
          </w:p>
        </w:tc>
      </w:tr>
      <w:tr w:rsidR="008E1EC7" w:rsidRPr="00E54740" w:rsidTr="00F31C69">
        <w:trPr>
          <w:trHeight w:val="255"/>
        </w:trPr>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jc w:val="center"/>
              <w:rPr>
                <w:rFonts w:eastAsiaTheme="minorEastAsia"/>
                <w:kern w:val="0"/>
                <w:szCs w:val="21"/>
              </w:rPr>
            </w:pPr>
            <w:r w:rsidRPr="00E54740">
              <w:rPr>
                <w:rFonts w:eastAsiaTheme="minorEastAsia"/>
                <w:kern w:val="0"/>
                <w:szCs w:val="21"/>
              </w:rPr>
              <w:t>项目</w:t>
            </w:r>
          </w:p>
          <w:p w:rsidR="008E1EC7" w:rsidRPr="00E54740" w:rsidRDefault="008E1EC7" w:rsidP="00F31C69">
            <w:pPr>
              <w:widowControl/>
              <w:spacing w:line="360" w:lineRule="auto"/>
              <w:jc w:val="center"/>
              <w:rPr>
                <w:rFonts w:eastAsiaTheme="minorEastAsia"/>
                <w:kern w:val="0"/>
                <w:szCs w:val="21"/>
              </w:rPr>
            </w:pPr>
          </w:p>
        </w:tc>
        <w:tc>
          <w:tcPr>
            <w:tcW w:w="6521" w:type="dxa"/>
            <w:gridSpan w:val="4"/>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spacing w:line="360" w:lineRule="auto"/>
              <w:jc w:val="center"/>
              <w:rPr>
                <w:rFonts w:eastAsiaTheme="minorEastAsia"/>
                <w:kern w:val="0"/>
                <w:szCs w:val="21"/>
              </w:rPr>
            </w:pPr>
            <w:r w:rsidRPr="00E54740">
              <w:rPr>
                <w:rFonts w:eastAsiaTheme="minorEastAsia"/>
                <w:kern w:val="0"/>
                <w:szCs w:val="21"/>
              </w:rPr>
              <w:t>上年度末</w:t>
            </w:r>
          </w:p>
          <w:p w:rsidR="008E1EC7" w:rsidRPr="00E54740" w:rsidRDefault="008E1EC7" w:rsidP="00F31C69">
            <w:pPr>
              <w:widowControl/>
              <w:spacing w:line="360" w:lineRule="auto"/>
              <w:jc w:val="center"/>
              <w:rPr>
                <w:rFonts w:eastAsiaTheme="minorEastAsia"/>
                <w:kern w:val="0"/>
                <w:szCs w:val="21"/>
                <w:u w:val="single"/>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8E1EC7" w:rsidRPr="00E54740" w:rsidTr="00F31C69">
        <w:trPr>
          <w:trHeight w:val="27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jc w:val="left"/>
              <w:rPr>
                <w:rFonts w:eastAsiaTheme="minorEastAsia"/>
                <w:kern w:val="0"/>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jc w:val="center"/>
              <w:rPr>
                <w:rFonts w:eastAsiaTheme="minorEastAsia"/>
                <w:kern w:val="0"/>
                <w:szCs w:val="21"/>
              </w:rPr>
            </w:pPr>
            <w:r w:rsidRPr="00E54740">
              <w:rPr>
                <w:rFonts w:eastAsiaTheme="minorEastAsia"/>
                <w:kern w:val="0"/>
                <w:szCs w:val="21"/>
              </w:rPr>
              <w:t>合同</w:t>
            </w:r>
            <w:r w:rsidRPr="00E54740">
              <w:rPr>
                <w:rFonts w:eastAsiaTheme="minorEastAsia"/>
                <w:kern w:val="0"/>
                <w:szCs w:val="21"/>
              </w:rPr>
              <w:t>/</w:t>
            </w:r>
            <w:r w:rsidRPr="00E54740">
              <w:rPr>
                <w:rFonts w:eastAsiaTheme="minorEastAsia"/>
                <w:kern w:val="0"/>
                <w:szCs w:val="21"/>
              </w:rPr>
              <w:t>名义</w:t>
            </w:r>
          </w:p>
          <w:p w:rsidR="008E1EC7" w:rsidRPr="00E54740" w:rsidRDefault="008E1EC7" w:rsidP="00F31C69">
            <w:pPr>
              <w:widowControl/>
              <w:spacing w:line="360" w:lineRule="auto"/>
              <w:jc w:val="center"/>
              <w:rPr>
                <w:rFonts w:eastAsiaTheme="minorEastAsia"/>
                <w:kern w:val="0"/>
                <w:szCs w:val="21"/>
              </w:rPr>
            </w:pPr>
            <w:r w:rsidRPr="00E54740">
              <w:rPr>
                <w:rFonts w:eastAsiaTheme="minorEastAsia"/>
                <w:kern w:val="0"/>
                <w:szCs w:val="21"/>
              </w:rPr>
              <w:t>金额</w:t>
            </w:r>
          </w:p>
        </w:tc>
        <w:tc>
          <w:tcPr>
            <w:tcW w:w="3686" w:type="dxa"/>
            <w:gridSpan w:val="2"/>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jc w:val="center"/>
              <w:rPr>
                <w:rFonts w:eastAsiaTheme="minorEastAsia"/>
                <w:kern w:val="0"/>
                <w:szCs w:val="21"/>
              </w:rPr>
            </w:pPr>
            <w:r w:rsidRPr="00E54740">
              <w:rPr>
                <w:rFonts w:eastAsiaTheme="minorEastAsia"/>
                <w:kern w:val="0"/>
                <w:szCs w:val="21"/>
              </w:rPr>
              <w:t>公允价值</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jc w:val="center"/>
              <w:rPr>
                <w:rFonts w:eastAsiaTheme="minorEastAsia"/>
                <w:kern w:val="0"/>
                <w:szCs w:val="21"/>
              </w:rPr>
            </w:pPr>
            <w:r w:rsidRPr="00E54740">
              <w:rPr>
                <w:rFonts w:eastAsiaTheme="minorEastAsia"/>
                <w:kern w:val="0"/>
                <w:szCs w:val="21"/>
              </w:rPr>
              <w:t>备注</w:t>
            </w:r>
          </w:p>
        </w:tc>
      </w:tr>
      <w:tr w:rsidR="008E1EC7" w:rsidRPr="00E54740" w:rsidTr="00F31C69">
        <w:trPr>
          <w:trHeight w:val="27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jc w:val="left"/>
              <w:rPr>
                <w:rFonts w:eastAsiaTheme="minorEastAsia"/>
                <w:kern w:val="0"/>
                <w:szCs w:val="21"/>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jc w:val="left"/>
              <w:rPr>
                <w:rFonts w:eastAsiaTheme="minorEastAsia"/>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jc w:val="center"/>
              <w:rPr>
                <w:rFonts w:eastAsiaTheme="minorEastAsia"/>
                <w:kern w:val="0"/>
                <w:szCs w:val="21"/>
              </w:rPr>
            </w:pPr>
            <w:r w:rsidRPr="00E54740">
              <w:rPr>
                <w:rFonts w:eastAsiaTheme="minorEastAsia"/>
                <w:kern w:val="0"/>
                <w:szCs w:val="21"/>
              </w:rPr>
              <w:t>资产</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jc w:val="center"/>
              <w:rPr>
                <w:rFonts w:eastAsiaTheme="minorEastAsia"/>
                <w:kern w:val="0"/>
                <w:szCs w:val="21"/>
              </w:rPr>
            </w:pPr>
            <w:r w:rsidRPr="00E54740">
              <w:rPr>
                <w:rFonts w:eastAsiaTheme="minorEastAsia"/>
                <w:kern w:val="0"/>
                <w:szCs w:val="21"/>
              </w:rPr>
              <w:t>负债</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jc w:val="left"/>
              <w:rPr>
                <w:rFonts w:eastAsiaTheme="minorEastAsia"/>
                <w:kern w:val="0"/>
                <w:szCs w:val="21"/>
              </w:rPr>
            </w:pPr>
          </w:p>
        </w:tc>
      </w:tr>
      <w:tr w:rsidR="008E1EC7" w:rsidRPr="00E54740" w:rsidTr="00F31C69">
        <w:trPr>
          <w:trHeight w:val="270"/>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rPr>
                <w:rFonts w:eastAsiaTheme="minorEastAsia"/>
                <w:kern w:val="0"/>
                <w:szCs w:val="21"/>
              </w:rPr>
            </w:pPr>
            <w:r w:rsidRPr="00E54740">
              <w:rPr>
                <w:rFonts w:eastAsiaTheme="minorEastAsia"/>
                <w:kern w:val="0"/>
                <w:szCs w:val="21"/>
              </w:rPr>
              <w:lastRenderedPageBreak/>
              <w:t>利率衍生工具</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rPr>
                <w:rFonts w:eastAsiaTheme="minorEastAsia"/>
                <w:szCs w:val="21"/>
              </w:rPr>
            </w:pPr>
            <w:r w:rsidRPr="00E54740">
              <w:rPr>
                <w:rFonts w:eastAsiaTheme="minorEastAsia"/>
                <w:szCs w:val="21"/>
              </w:rPr>
              <w:t>-</w:t>
            </w:r>
          </w:p>
        </w:tc>
      </w:tr>
      <w:tr w:rsidR="008E1EC7" w:rsidRPr="00E54740" w:rsidTr="00F31C69">
        <w:trPr>
          <w:trHeight w:val="270"/>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rPr>
                <w:rFonts w:eastAsiaTheme="minorEastAsia"/>
                <w:kern w:val="0"/>
                <w:szCs w:val="21"/>
              </w:rPr>
            </w:pPr>
            <w:r w:rsidRPr="00E54740">
              <w:rPr>
                <w:rFonts w:eastAsiaTheme="minorEastAsia"/>
                <w:kern w:val="0"/>
                <w:szCs w:val="21"/>
              </w:rPr>
              <w:t>货币衍生工具</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rPr>
                <w:rFonts w:eastAsiaTheme="minorEastAsia"/>
                <w:szCs w:val="21"/>
              </w:rPr>
            </w:pPr>
            <w:r w:rsidRPr="00E54740">
              <w:rPr>
                <w:rFonts w:eastAsiaTheme="minorEastAsia"/>
                <w:szCs w:val="21"/>
              </w:rPr>
              <w:t>-</w:t>
            </w:r>
          </w:p>
        </w:tc>
      </w:tr>
      <w:tr w:rsidR="008E1EC7" w:rsidRPr="00E54740" w:rsidTr="00F31C69">
        <w:trPr>
          <w:trHeight w:val="270"/>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rPr>
                <w:rFonts w:eastAsiaTheme="minorEastAsia"/>
                <w:kern w:val="0"/>
                <w:szCs w:val="21"/>
              </w:rPr>
            </w:pPr>
            <w:r w:rsidRPr="00E54740">
              <w:rPr>
                <w:rFonts w:eastAsiaTheme="minorEastAsia"/>
                <w:kern w:val="0"/>
                <w:szCs w:val="21"/>
              </w:rPr>
              <w:t>权益衍生工具</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left"/>
              <w:rPr>
                <w:rFonts w:eastAsiaTheme="minorEastAsia"/>
                <w:szCs w:val="21"/>
              </w:rPr>
            </w:pPr>
            <w:r w:rsidRPr="00E54740">
              <w:rPr>
                <w:rFonts w:eastAsiaTheme="minorEastAsia"/>
                <w:szCs w:val="21"/>
              </w:rPr>
              <w:t>-</w:t>
            </w:r>
          </w:p>
        </w:tc>
      </w:tr>
      <w:tr w:rsidR="008E1EC7" w:rsidRPr="00E54740" w:rsidTr="00F31C69">
        <w:trPr>
          <w:trHeight w:val="270"/>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rPr>
                <w:rFonts w:eastAsiaTheme="minorEastAsia"/>
                <w:kern w:val="0"/>
                <w:szCs w:val="21"/>
              </w:rPr>
            </w:pPr>
            <w:r w:rsidRPr="00E54740">
              <w:rPr>
                <w:rFonts w:eastAsiaTheme="minorEastAsia"/>
                <w:kern w:val="0"/>
                <w:szCs w:val="21"/>
              </w:rPr>
              <w:t>其他衍生工具</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4,233,118.61</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rPr>
                <w:rFonts w:eastAsiaTheme="minorEastAsia"/>
                <w:szCs w:val="21"/>
              </w:rPr>
            </w:pPr>
            <w:r w:rsidRPr="00E54740">
              <w:rPr>
                <w:rFonts w:eastAsiaTheme="minorEastAsia"/>
                <w:szCs w:val="21"/>
              </w:rPr>
              <w:t>-</w:t>
            </w:r>
          </w:p>
        </w:tc>
      </w:tr>
      <w:tr w:rsidR="008E1EC7" w:rsidRPr="00E54740" w:rsidTr="00F31C69">
        <w:trPr>
          <w:trHeight w:val="270"/>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8E1EC7" w:rsidRPr="00E54740" w:rsidRDefault="008E1EC7" w:rsidP="00F31C69">
            <w:pPr>
              <w:widowControl/>
              <w:spacing w:line="360" w:lineRule="auto"/>
              <w:jc w:val="center"/>
              <w:rPr>
                <w:rFonts w:eastAsiaTheme="minorEastAsia"/>
                <w:kern w:val="0"/>
                <w:szCs w:val="21"/>
              </w:rPr>
            </w:pPr>
            <w:r w:rsidRPr="00E54740">
              <w:rPr>
                <w:rFonts w:eastAsiaTheme="minorEastAsia"/>
                <w:kern w:val="0"/>
                <w:szCs w:val="21"/>
              </w:rPr>
              <w:t>合计</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jc w:val="right"/>
              <w:rPr>
                <w:rFonts w:eastAsiaTheme="minorEastAsia"/>
                <w:szCs w:val="21"/>
              </w:rPr>
            </w:pPr>
            <w:r w:rsidRPr="00E54740">
              <w:rPr>
                <w:rFonts w:eastAsiaTheme="minorEastAsia"/>
                <w:szCs w:val="21"/>
              </w:rPr>
              <w:t>4,233,118.61</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8E1EC7" w:rsidRPr="00E54740" w:rsidRDefault="008E1EC7" w:rsidP="00F31C69">
            <w:pPr>
              <w:spacing w:line="360" w:lineRule="auto"/>
              <w:rPr>
                <w:rFonts w:eastAsiaTheme="minorEastAsia"/>
                <w:szCs w:val="21"/>
              </w:rPr>
            </w:pPr>
            <w:r w:rsidRPr="00E54740">
              <w:rPr>
                <w:rFonts w:eastAsiaTheme="minorEastAsia"/>
                <w:szCs w:val="21"/>
              </w:rPr>
              <w:t>-</w:t>
            </w:r>
          </w:p>
        </w:tc>
      </w:tr>
    </w:tbl>
    <w:p w:rsidR="008E1EC7" w:rsidRPr="00E54740" w:rsidRDefault="008E1EC7" w:rsidP="008E1EC7">
      <w:pPr>
        <w:spacing w:line="360" w:lineRule="auto"/>
        <w:ind w:firstLineChars="200" w:firstLine="420"/>
        <w:rPr>
          <w:rFonts w:eastAsiaTheme="minorEastAsia"/>
          <w:kern w:val="0"/>
          <w:szCs w:val="21"/>
        </w:rPr>
      </w:pPr>
      <w:r w:rsidRPr="00E54740">
        <w:rPr>
          <w:rFonts w:eastAsiaTheme="minorEastAsia"/>
          <w:kern w:val="0"/>
          <w:szCs w:val="21"/>
        </w:rPr>
        <w:t>注：其他衍生工具为外汇远期。</w:t>
      </w:r>
    </w:p>
    <w:p w:rsidR="00FD499D" w:rsidRPr="006017C4" w:rsidRDefault="00FD499D" w:rsidP="00DA4FE9">
      <w:pPr>
        <w:spacing w:beforeLines="100" w:before="312" w:line="288" w:lineRule="auto"/>
        <w:rPr>
          <w:rFonts w:eastAsiaTheme="minorEastAsia"/>
          <w:b/>
          <w:color w:val="000000" w:themeColor="text1"/>
          <w:szCs w:val="21"/>
        </w:rPr>
      </w:pPr>
      <w:r w:rsidRPr="006017C4">
        <w:rPr>
          <w:rFonts w:eastAsiaTheme="minorEastAsia"/>
          <w:b/>
          <w:color w:val="000000" w:themeColor="text1"/>
          <w:szCs w:val="21"/>
        </w:rPr>
        <w:t>7.4.7.4</w:t>
      </w:r>
      <w:r w:rsidRPr="006017C4">
        <w:rPr>
          <w:rFonts w:eastAsiaTheme="minorEastAsia" w:hint="eastAsia"/>
          <w:b/>
          <w:color w:val="000000" w:themeColor="text1"/>
          <w:szCs w:val="21"/>
        </w:rPr>
        <w:t>买入返售金融资产</w:t>
      </w:r>
    </w:p>
    <w:p w:rsidR="007B62FA" w:rsidRPr="006017C4" w:rsidRDefault="007B62FA" w:rsidP="00202E0B">
      <w:pPr>
        <w:widowControl/>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无余额。</w:t>
      </w:r>
    </w:p>
    <w:p w:rsidR="008F6CFC" w:rsidRPr="006017C4" w:rsidRDefault="008F6CFC" w:rsidP="008F6CFC">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 xml:space="preserve">7.4.7.5 </w:t>
      </w:r>
      <w:r w:rsidRPr="006017C4">
        <w:rPr>
          <w:rFonts w:eastAsiaTheme="minorEastAsia"/>
          <w:b/>
          <w:color w:val="000000" w:themeColor="text1"/>
          <w:szCs w:val="21"/>
        </w:rPr>
        <w:t>其他资产</w:t>
      </w:r>
    </w:p>
    <w:p w:rsidR="008F6CFC" w:rsidRPr="006017C4" w:rsidRDefault="008F6CFC" w:rsidP="008F6CFC">
      <w:pPr>
        <w:adjustRightInd w:val="0"/>
        <w:snapToGrid w:val="0"/>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无余额。</w:t>
      </w:r>
    </w:p>
    <w:p w:rsidR="008F6CFC" w:rsidRPr="006017C4" w:rsidRDefault="008F6CFC" w:rsidP="008F6CFC">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 xml:space="preserve">7.4.7.6 </w:t>
      </w:r>
      <w:r w:rsidRPr="006017C4">
        <w:rPr>
          <w:rFonts w:eastAsiaTheme="minorEastAsia"/>
          <w:b/>
          <w:color w:val="000000" w:themeColor="text1"/>
          <w:szCs w:val="21"/>
        </w:rPr>
        <w:t>其他负债</w:t>
      </w:r>
    </w:p>
    <w:p w:rsidR="008F6CFC" w:rsidRPr="006017C4" w:rsidRDefault="008F6CFC" w:rsidP="008F6CFC">
      <w:pPr>
        <w:spacing w:line="360" w:lineRule="auto"/>
        <w:jc w:val="right"/>
        <w:rPr>
          <w:rFonts w:eastAsiaTheme="minorEastAsia"/>
          <w:color w:val="000000" w:themeColor="text1"/>
          <w:szCs w:val="21"/>
        </w:rPr>
      </w:pPr>
      <w:r w:rsidRPr="006017C4">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6017C4" w:rsidRPr="006017C4" w:rsidTr="00F31C69">
        <w:trPr>
          <w:trHeight w:val="330"/>
        </w:trPr>
        <w:tc>
          <w:tcPr>
            <w:tcW w:w="2715" w:type="dxa"/>
            <w:vAlign w:val="center"/>
          </w:tcPr>
          <w:p w:rsidR="008F6CFC" w:rsidRPr="006017C4" w:rsidRDefault="008F6CFC"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3150" w:type="dxa"/>
            <w:vAlign w:val="center"/>
          </w:tcPr>
          <w:p w:rsidR="008F6CFC" w:rsidRPr="006017C4" w:rsidRDefault="008F6CFC" w:rsidP="00F31C69">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本期末</w:t>
            </w:r>
          </w:p>
          <w:p w:rsidR="008F6CFC" w:rsidRPr="006017C4" w:rsidRDefault="008F6CFC"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3150" w:type="dxa"/>
            <w:vAlign w:val="center"/>
          </w:tcPr>
          <w:p w:rsidR="008F6CFC" w:rsidRPr="006017C4" w:rsidRDefault="008F6CFC" w:rsidP="00F31C69">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上年度末</w:t>
            </w:r>
          </w:p>
          <w:p w:rsidR="008F6CFC" w:rsidRPr="006017C4" w:rsidRDefault="008F6CFC"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F31C69">
        <w:trPr>
          <w:trHeight w:val="325"/>
        </w:trPr>
        <w:tc>
          <w:tcPr>
            <w:tcW w:w="2715" w:type="dxa"/>
            <w:vAlign w:val="center"/>
          </w:tcPr>
          <w:p w:rsidR="008F6CFC" w:rsidRPr="006017C4" w:rsidRDefault="008F6CFC" w:rsidP="00F31C69">
            <w:pPr>
              <w:spacing w:line="360" w:lineRule="auto"/>
              <w:rPr>
                <w:rFonts w:eastAsiaTheme="minorEastAsia"/>
                <w:color w:val="000000" w:themeColor="text1"/>
                <w:szCs w:val="21"/>
              </w:rPr>
            </w:pPr>
            <w:r w:rsidRPr="006017C4">
              <w:rPr>
                <w:rFonts w:eastAsiaTheme="minorEastAsia"/>
                <w:color w:val="000000" w:themeColor="text1"/>
                <w:szCs w:val="21"/>
              </w:rPr>
              <w:t>应付券商交易单元保证金</w:t>
            </w:r>
          </w:p>
        </w:tc>
        <w:tc>
          <w:tcPr>
            <w:tcW w:w="3150" w:type="dxa"/>
            <w:vAlign w:val="center"/>
          </w:tcPr>
          <w:p w:rsidR="008F6CFC" w:rsidRPr="006017C4" w:rsidRDefault="008F6CFC"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3150" w:type="dxa"/>
            <w:vAlign w:val="center"/>
          </w:tcPr>
          <w:p w:rsidR="008F6CFC" w:rsidRPr="006017C4" w:rsidRDefault="008F6CFC"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F31C69">
        <w:trPr>
          <w:trHeight w:val="325"/>
        </w:trPr>
        <w:tc>
          <w:tcPr>
            <w:tcW w:w="2715" w:type="dxa"/>
            <w:vAlign w:val="center"/>
          </w:tcPr>
          <w:p w:rsidR="008F6CFC" w:rsidRPr="006017C4" w:rsidRDefault="008F6CFC" w:rsidP="00F31C69">
            <w:pPr>
              <w:spacing w:line="360" w:lineRule="auto"/>
              <w:rPr>
                <w:rFonts w:eastAsiaTheme="minorEastAsia"/>
                <w:color w:val="000000" w:themeColor="text1"/>
                <w:szCs w:val="21"/>
              </w:rPr>
            </w:pPr>
            <w:r w:rsidRPr="006017C4">
              <w:rPr>
                <w:rFonts w:eastAsiaTheme="minorEastAsia"/>
                <w:color w:val="000000" w:themeColor="text1"/>
                <w:szCs w:val="21"/>
              </w:rPr>
              <w:t>应付赎回费</w:t>
            </w:r>
          </w:p>
        </w:tc>
        <w:tc>
          <w:tcPr>
            <w:tcW w:w="3150" w:type="dxa"/>
            <w:vAlign w:val="center"/>
          </w:tcPr>
          <w:p w:rsidR="008F6CFC" w:rsidRPr="006017C4" w:rsidRDefault="008F6CFC"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93,307.82</w:t>
            </w:r>
          </w:p>
        </w:tc>
        <w:tc>
          <w:tcPr>
            <w:tcW w:w="3150" w:type="dxa"/>
            <w:vAlign w:val="center"/>
          </w:tcPr>
          <w:p w:rsidR="008F6CFC" w:rsidRPr="006017C4" w:rsidRDefault="008F6CFC"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3,463.00</w:t>
            </w:r>
          </w:p>
        </w:tc>
      </w:tr>
      <w:tr w:rsidR="006017C4" w:rsidRPr="006017C4" w:rsidTr="00F31C69">
        <w:trPr>
          <w:trHeight w:val="325"/>
        </w:trPr>
        <w:tc>
          <w:tcPr>
            <w:tcW w:w="2715" w:type="dxa"/>
            <w:vAlign w:val="center"/>
          </w:tcPr>
          <w:p w:rsidR="008F6CFC" w:rsidRPr="006017C4" w:rsidRDefault="008F6CFC" w:rsidP="00F31C69">
            <w:pPr>
              <w:spacing w:line="360" w:lineRule="auto"/>
              <w:rPr>
                <w:rFonts w:eastAsiaTheme="minorEastAsia"/>
                <w:color w:val="000000" w:themeColor="text1"/>
                <w:szCs w:val="21"/>
              </w:rPr>
            </w:pPr>
            <w:r w:rsidRPr="006017C4">
              <w:rPr>
                <w:color w:val="000000" w:themeColor="text1"/>
                <w:szCs w:val="21"/>
              </w:rPr>
              <w:t>应付证券出借违约金</w:t>
            </w:r>
          </w:p>
        </w:tc>
        <w:tc>
          <w:tcPr>
            <w:tcW w:w="3150" w:type="dxa"/>
            <w:vAlign w:val="center"/>
          </w:tcPr>
          <w:p w:rsidR="008F6CFC" w:rsidRPr="006017C4" w:rsidRDefault="008F6CFC" w:rsidP="00F31C69">
            <w:pPr>
              <w:spacing w:line="360" w:lineRule="auto"/>
              <w:jc w:val="right"/>
              <w:rPr>
                <w:rFonts w:eastAsiaTheme="minorEastAsia"/>
                <w:color w:val="000000" w:themeColor="text1"/>
                <w:szCs w:val="21"/>
              </w:rPr>
            </w:pPr>
            <w:r w:rsidRPr="006017C4">
              <w:rPr>
                <w:color w:val="000000" w:themeColor="text1"/>
                <w:szCs w:val="21"/>
              </w:rPr>
              <w:t>-</w:t>
            </w:r>
          </w:p>
        </w:tc>
        <w:tc>
          <w:tcPr>
            <w:tcW w:w="3150" w:type="dxa"/>
            <w:vAlign w:val="center"/>
          </w:tcPr>
          <w:p w:rsidR="008F6CFC" w:rsidRPr="006017C4" w:rsidRDefault="008F6CFC" w:rsidP="00F31C69">
            <w:pPr>
              <w:spacing w:line="360" w:lineRule="auto"/>
              <w:jc w:val="right"/>
              <w:rPr>
                <w:rFonts w:eastAsiaTheme="minorEastAsia"/>
                <w:color w:val="000000" w:themeColor="text1"/>
                <w:szCs w:val="21"/>
              </w:rPr>
            </w:pPr>
            <w:r w:rsidRPr="006017C4">
              <w:rPr>
                <w:color w:val="000000" w:themeColor="text1"/>
                <w:szCs w:val="21"/>
              </w:rPr>
              <w:t>-</w:t>
            </w:r>
          </w:p>
        </w:tc>
      </w:tr>
      <w:tr w:rsidR="006017C4" w:rsidRPr="006017C4" w:rsidTr="00F31C69">
        <w:trPr>
          <w:trHeight w:val="325"/>
        </w:trPr>
        <w:tc>
          <w:tcPr>
            <w:tcW w:w="2715" w:type="dxa"/>
            <w:vAlign w:val="bottom"/>
          </w:tcPr>
          <w:p w:rsidR="008F6CFC" w:rsidRPr="006017C4" w:rsidRDefault="008F6CFC" w:rsidP="00F31C69">
            <w:pPr>
              <w:spacing w:line="360" w:lineRule="auto"/>
              <w:rPr>
                <w:color w:val="000000" w:themeColor="text1"/>
                <w:szCs w:val="21"/>
              </w:rPr>
            </w:pPr>
            <w:r w:rsidRPr="006017C4">
              <w:rPr>
                <w:rFonts w:ascii="宋体" w:hAnsi="宋体" w:hint="eastAsia"/>
                <w:color w:val="000000" w:themeColor="text1"/>
                <w:szCs w:val="21"/>
              </w:rPr>
              <w:t>应付交易费用</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kern w:val="0"/>
                <w:szCs w:val="21"/>
              </w:rPr>
              <w:t>-</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szCs w:val="21"/>
              </w:rPr>
              <w:t>-</w:t>
            </w:r>
          </w:p>
        </w:tc>
      </w:tr>
      <w:tr w:rsidR="006017C4" w:rsidRPr="006017C4" w:rsidTr="00F31C69">
        <w:trPr>
          <w:trHeight w:val="325"/>
        </w:trPr>
        <w:tc>
          <w:tcPr>
            <w:tcW w:w="2715" w:type="dxa"/>
            <w:vAlign w:val="bottom"/>
          </w:tcPr>
          <w:p w:rsidR="008F6CFC" w:rsidRPr="006017C4" w:rsidRDefault="008F6CFC" w:rsidP="00F31C69">
            <w:pPr>
              <w:spacing w:line="360" w:lineRule="auto"/>
              <w:rPr>
                <w:color w:val="000000" w:themeColor="text1"/>
                <w:szCs w:val="21"/>
              </w:rPr>
            </w:pPr>
            <w:r w:rsidRPr="006017C4">
              <w:rPr>
                <w:rFonts w:ascii="宋体" w:hAnsi="宋体" w:hint="eastAsia"/>
                <w:color w:val="000000" w:themeColor="text1"/>
                <w:szCs w:val="21"/>
              </w:rPr>
              <w:t>其中：交易所市场</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kern w:val="0"/>
                <w:szCs w:val="21"/>
              </w:rPr>
              <w:t>-</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szCs w:val="21"/>
              </w:rPr>
              <w:t>-</w:t>
            </w:r>
          </w:p>
        </w:tc>
      </w:tr>
      <w:tr w:rsidR="006017C4" w:rsidRPr="006017C4" w:rsidTr="00F31C69">
        <w:trPr>
          <w:trHeight w:val="325"/>
        </w:trPr>
        <w:tc>
          <w:tcPr>
            <w:tcW w:w="2715" w:type="dxa"/>
            <w:vAlign w:val="bottom"/>
          </w:tcPr>
          <w:p w:rsidR="008F6CFC" w:rsidRPr="006017C4" w:rsidRDefault="008F6CFC" w:rsidP="00F31C69">
            <w:pPr>
              <w:spacing w:line="360" w:lineRule="auto"/>
              <w:rPr>
                <w:color w:val="000000" w:themeColor="text1"/>
                <w:szCs w:val="21"/>
              </w:rPr>
            </w:pPr>
            <w:r w:rsidRPr="006017C4">
              <w:rPr>
                <w:rFonts w:ascii="宋体" w:hAnsi="宋体"/>
                <w:color w:val="000000" w:themeColor="text1"/>
                <w:szCs w:val="21"/>
              </w:rPr>
              <w:t xml:space="preserve">      </w:t>
            </w:r>
            <w:r w:rsidRPr="006017C4">
              <w:rPr>
                <w:rFonts w:ascii="宋体" w:hAnsi="宋体" w:hint="eastAsia"/>
                <w:color w:val="000000" w:themeColor="text1"/>
                <w:szCs w:val="21"/>
              </w:rPr>
              <w:t>银行间市场</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kern w:val="0"/>
                <w:szCs w:val="21"/>
              </w:rPr>
              <w:t>-</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szCs w:val="21"/>
              </w:rPr>
              <w:t>-</w:t>
            </w:r>
          </w:p>
        </w:tc>
      </w:tr>
      <w:tr w:rsidR="006017C4" w:rsidRPr="006017C4" w:rsidTr="00F31C69">
        <w:trPr>
          <w:trHeight w:val="325"/>
        </w:trPr>
        <w:tc>
          <w:tcPr>
            <w:tcW w:w="2715" w:type="dxa"/>
            <w:vAlign w:val="bottom"/>
          </w:tcPr>
          <w:p w:rsidR="008F6CFC" w:rsidRPr="006017C4" w:rsidRDefault="008F6CFC" w:rsidP="00F31C69">
            <w:pPr>
              <w:spacing w:line="360" w:lineRule="auto"/>
              <w:rPr>
                <w:color w:val="000000" w:themeColor="text1"/>
                <w:szCs w:val="21"/>
              </w:rPr>
            </w:pPr>
            <w:r w:rsidRPr="006017C4">
              <w:rPr>
                <w:rFonts w:ascii="宋体" w:hAnsi="宋体" w:hint="eastAsia"/>
                <w:color w:val="000000" w:themeColor="text1"/>
                <w:szCs w:val="21"/>
              </w:rPr>
              <w:t>应付利息</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kern w:val="0"/>
                <w:szCs w:val="21"/>
              </w:rPr>
              <w:t>-</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szCs w:val="21"/>
              </w:rPr>
              <w:t>-</w:t>
            </w:r>
          </w:p>
        </w:tc>
      </w:tr>
      <w:tr w:rsidR="00A33F65">
        <w:tc>
          <w:tcPr>
            <w:tcW w:w="2715" w:type="dxa"/>
            <w:vAlign w:val="center"/>
          </w:tcPr>
          <w:p w:rsidR="00A33F65" w:rsidRDefault="00EC6C01">
            <w:pPr>
              <w:jc w:val="left"/>
            </w:pPr>
            <w:r>
              <w:rPr>
                <w:rFonts w:eastAsiaTheme="minorEastAsia"/>
                <w:color w:val="000000" w:themeColor="text1"/>
                <w:szCs w:val="21"/>
              </w:rPr>
              <w:t>预提费用</w:t>
            </w:r>
          </w:p>
        </w:tc>
        <w:tc>
          <w:tcPr>
            <w:tcW w:w="3150" w:type="dxa"/>
            <w:vAlign w:val="center"/>
          </w:tcPr>
          <w:p w:rsidR="00A33F65" w:rsidRDefault="00EC6C01">
            <w:pPr>
              <w:jc w:val="right"/>
            </w:pPr>
            <w:r>
              <w:rPr>
                <w:rFonts w:eastAsiaTheme="minorEastAsia"/>
                <w:color w:val="000000" w:themeColor="text1"/>
                <w:szCs w:val="21"/>
              </w:rPr>
              <w:t>246,000.00</w:t>
            </w:r>
          </w:p>
        </w:tc>
        <w:tc>
          <w:tcPr>
            <w:tcW w:w="3150" w:type="dxa"/>
            <w:vAlign w:val="center"/>
          </w:tcPr>
          <w:p w:rsidR="00A33F65" w:rsidRDefault="00EC6C01">
            <w:pPr>
              <w:jc w:val="right"/>
            </w:pPr>
            <w:r>
              <w:rPr>
                <w:rFonts w:eastAsiaTheme="minorEastAsia"/>
                <w:color w:val="000000" w:themeColor="text1"/>
                <w:szCs w:val="21"/>
              </w:rPr>
              <w:t>186,000.00</w:t>
            </w:r>
          </w:p>
        </w:tc>
      </w:tr>
      <w:tr w:rsidR="006017C4" w:rsidRPr="006017C4" w:rsidTr="00F31C69">
        <w:trPr>
          <w:trHeight w:val="325"/>
        </w:trPr>
        <w:tc>
          <w:tcPr>
            <w:tcW w:w="2715" w:type="dxa"/>
            <w:vAlign w:val="center"/>
          </w:tcPr>
          <w:p w:rsidR="008F6CFC" w:rsidRPr="006017C4" w:rsidRDefault="008F6CFC" w:rsidP="00F31C69">
            <w:pPr>
              <w:spacing w:line="360" w:lineRule="auto"/>
              <w:rPr>
                <w:rFonts w:eastAsiaTheme="minorEastAsia"/>
                <w:color w:val="000000" w:themeColor="text1"/>
                <w:szCs w:val="21"/>
              </w:rPr>
            </w:pPr>
            <w:r w:rsidRPr="006017C4">
              <w:rPr>
                <w:rFonts w:eastAsiaTheme="minorEastAsia"/>
                <w:color w:val="000000" w:themeColor="text1"/>
                <w:szCs w:val="21"/>
              </w:rPr>
              <w:t>合计</w:t>
            </w:r>
          </w:p>
        </w:tc>
        <w:tc>
          <w:tcPr>
            <w:tcW w:w="3150" w:type="dxa"/>
            <w:vAlign w:val="bottom"/>
          </w:tcPr>
          <w:p w:rsidR="008F6CFC" w:rsidRPr="006017C4" w:rsidRDefault="008F6CFC"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339,307.82</w:t>
            </w:r>
          </w:p>
        </w:tc>
        <w:tc>
          <w:tcPr>
            <w:tcW w:w="3150" w:type="dxa"/>
            <w:vAlign w:val="bottom"/>
          </w:tcPr>
          <w:p w:rsidR="008F6CFC" w:rsidRPr="006017C4" w:rsidRDefault="008F6CFC"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189,463.00</w:t>
            </w:r>
          </w:p>
        </w:tc>
      </w:tr>
    </w:tbl>
    <w:p w:rsidR="00C84E91" w:rsidRPr="006017C4" w:rsidRDefault="00C84E91" w:rsidP="007B1E00">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 xml:space="preserve">7.4.7.7 </w:t>
      </w:r>
      <w:r w:rsidRPr="006017C4">
        <w:rPr>
          <w:rFonts w:eastAsiaTheme="minorEastAsia"/>
          <w:b/>
          <w:color w:val="000000" w:themeColor="text1"/>
          <w:szCs w:val="21"/>
        </w:rPr>
        <w:t>实收基金</w:t>
      </w:r>
    </w:p>
    <w:p w:rsidR="00C84E91" w:rsidRPr="006017C4" w:rsidRDefault="00C84E91" w:rsidP="00C84E91">
      <w:pPr>
        <w:adjustRightInd w:val="0"/>
        <w:snapToGrid w:val="0"/>
        <w:spacing w:line="360" w:lineRule="auto"/>
        <w:jc w:val="right"/>
        <w:rPr>
          <w:rFonts w:eastAsiaTheme="minorEastAsia"/>
          <w:color w:val="000000" w:themeColor="text1"/>
          <w:szCs w:val="21"/>
        </w:rPr>
      </w:pPr>
      <w:r w:rsidRPr="006017C4">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6017C4" w:rsidRPr="006017C4" w:rsidTr="00374C9E">
        <w:tc>
          <w:tcPr>
            <w:tcW w:w="9360" w:type="dxa"/>
            <w:gridSpan w:val="3"/>
            <w:vAlign w:val="center"/>
          </w:tcPr>
          <w:p w:rsidR="0099554A" w:rsidRPr="006017C4" w:rsidRDefault="0099554A" w:rsidP="009C3949">
            <w:pPr>
              <w:adjustRightInd w:val="0"/>
              <w:snapToGrid w:val="0"/>
              <w:spacing w:line="360" w:lineRule="auto"/>
              <w:jc w:val="center"/>
              <w:rPr>
                <w:rFonts w:eastAsiaTheme="minorEastAsia"/>
                <w:b/>
                <w:color w:val="000000" w:themeColor="text1"/>
                <w:szCs w:val="21"/>
              </w:rPr>
            </w:pPr>
            <w:r w:rsidRPr="006017C4">
              <w:rPr>
                <w:rFonts w:eastAsiaTheme="minorEastAsia"/>
                <w:color w:val="000000" w:themeColor="text1"/>
                <w:szCs w:val="21"/>
              </w:rPr>
              <w:t>摩根日本精选股票</w:t>
            </w:r>
            <w:r w:rsidRPr="006017C4">
              <w:rPr>
                <w:rFonts w:eastAsiaTheme="minorEastAsia"/>
                <w:color w:val="000000" w:themeColor="text1"/>
                <w:szCs w:val="21"/>
              </w:rPr>
              <w:t>(QDII)A</w:t>
            </w:r>
          </w:p>
        </w:tc>
      </w:tr>
      <w:tr w:rsidR="006017C4" w:rsidRPr="006017C4" w:rsidTr="00070156">
        <w:tc>
          <w:tcPr>
            <w:tcW w:w="3120" w:type="dxa"/>
            <w:vMerge w:val="restart"/>
            <w:vAlign w:val="center"/>
          </w:tcPr>
          <w:p w:rsidR="00C84E91" w:rsidRPr="006017C4" w:rsidRDefault="00C84E91"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szCs w:val="21"/>
              </w:rPr>
              <w:t>项目</w:t>
            </w:r>
          </w:p>
        </w:tc>
        <w:tc>
          <w:tcPr>
            <w:tcW w:w="6240" w:type="dxa"/>
            <w:gridSpan w:val="2"/>
            <w:vAlign w:val="center"/>
          </w:tcPr>
          <w:p w:rsidR="00C84E91" w:rsidRPr="006017C4" w:rsidRDefault="00C84E91" w:rsidP="00C84E91">
            <w:pPr>
              <w:jc w:val="center"/>
              <w:rPr>
                <w:rFonts w:eastAsiaTheme="minorEastAsia"/>
                <w:color w:val="000000" w:themeColor="text1"/>
                <w:szCs w:val="21"/>
              </w:rPr>
            </w:pPr>
            <w:r w:rsidRPr="006017C4">
              <w:rPr>
                <w:rFonts w:eastAsiaTheme="minorEastAsia"/>
                <w:color w:val="000000" w:themeColor="text1"/>
                <w:szCs w:val="21"/>
              </w:rPr>
              <w:t>本期</w:t>
            </w:r>
          </w:p>
          <w:p w:rsidR="00C84E91" w:rsidRPr="006017C4" w:rsidRDefault="00F30D64"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070156">
        <w:tc>
          <w:tcPr>
            <w:tcW w:w="3120" w:type="dxa"/>
            <w:vMerge/>
            <w:vAlign w:val="center"/>
          </w:tcPr>
          <w:p w:rsidR="00C84E91" w:rsidRPr="006017C4" w:rsidRDefault="00C84E91" w:rsidP="00C84E91">
            <w:pPr>
              <w:widowControl/>
              <w:jc w:val="left"/>
              <w:rPr>
                <w:rFonts w:eastAsiaTheme="minorEastAsia"/>
                <w:color w:val="000000" w:themeColor="text1"/>
                <w:szCs w:val="21"/>
              </w:rPr>
            </w:pPr>
          </w:p>
        </w:tc>
        <w:tc>
          <w:tcPr>
            <w:tcW w:w="3120" w:type="dxa"/>
            <w:vAlign w:val="center"/>
          </w:tcPr>
          <w:p w:rsidR="00C84E91" w:rsidRPr="006017C4" w:rsidRDefault="00C84E91"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kern w:val="0"/>
                <w:szCs w:val="21"/>
              </w:rPr>
              <w:t>基金份额</w:t>
            </w:r>
          </w:p>
        </w:tc>
        <w:tc>
          <w:tcPr>
            <w:tcW w:w="3120" w:type="dxa"/>
            <w:vAlign w:val="center"/>
          </w:tcPr>
          <w:p w:rsidR="00C84E91" w:rsidRPr="006017C4" w:rsidRDefault="00C84E91"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kern w:val="0"/>
                <w:szCs w:val="21"/>
              </w:rPr>
              <w:t>账面金额</w:t>
            </w:r>
          </w:p>
        </w:tc>
      </w:tr>
      <w:tr w:rsidR="006017C4" w:rsidRPr="006017C4" w:rsidTr="00070156">
        <w:tc>
          <w:tcPr>
            <w:tcW w:w="3120" w:type="dxa"/>
            <w:vAlign w:val="center"/>
          </w:tcPr>
          <w:p w:rsidR="00C84E91" w:rsidRPr="006017C4" w:rsidRDefault="00C84E91" w:rsidP="00C84E91">
            <w:pPr>
              <w:rPr>
                <w:rFonts w:eastAsiaTheme="minorEastAsia"/>
                <w:color w:val="000000" w:themeColor="text1"/>
                <w:szCs w:val="21"/>
              </w:rPr>
            </w:pPr>
            <w:r w:rsidRPr="006017C4">
              <w:rPr>
                <w:rFonts w:eastAsiaTheme="minorEastAsia"/>
                <w:color w:val="000000" w:themeColor="text1"/>
                <w:szCs w:val="21"/>
              </w:rPr>
              <w:lastRenderedPageBreak/>
              <w:t>上年度末</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89,659,519.07</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89,659,519.07</w:t>
            </w:r>
          </w:p>
        </w:tc>
      </w:tr>
      <w:tr w:rsidR="006017C4" w:rsidRPr="006017C4" w:rsidTr="00070156">
        <w:tc>
          <w:tcPr>
            <w:tcW w:w="3120" w:type="dxa"/>
            <w:vAlign w:val="center"/>
          </w:tcPr>
          <w:p w:rsidR="00C84E91" w:rsidRPr="006017C4" w:rsidRDefault="00C84E91" w:rsidP="00C84E91">
            <w:pPr>
              <w:rPr>
                <w:rFonts w:eastAsiaTheme="minorEastAsia"/>
                <w:color w:val="000000" w:themeColor="text1"/>
                <w:szCs w:val="21"/>
              </w:rPr>
            </w:pPr>
            <w:r w:rsidRPr="006017C4">
              <w:rPr>
                <w:rFonts w:eastAsiaTheme="minorEastAsia"/>
                <w:color w:val="000000" w:themeColor="text1"/>
                <w:szCs w:val="21"/>
              </w:rPr>
              <w:t>本期申购</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631,305,788.18</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631,305,788.18</w:t>
            </w:r>
          </w:p>
        </w:tc>
      </w:tr>
      <w:tr w:rsidR="006017C4" w:rsidRPr="006017C4" w:rsidTr="00070156">
        <w:tc>
          <w:tcPr>
            <w:tcW w:w="3120" w:type="dxa"/>
            <w:vAlign w:val="center"/>
          </w:tcPr>
          <w:p w:rsidR="00C84E91" w:rsidRPr="006017C4" w:rsidRDefault="00C84E91" w:rsidP="00C84E91">
            <w:pPr>
              <w:rPr>
                <w:rFonts w:eastAsiaTheme="minorEastAsia"/>
                <w:color w:val="000000" w:themeColor="text1"/>
                <w:szCs w:val="21"/>
              </w:rPr>
            </w:pPr>
            <w:r w:rsidRPr="006017C4">
              <w:rPr>
                <w:rFonts w:eastAsiaTheme="minorEastAsia"/>
                <w:color w:val="000000" w:themeColor="text1"/>
                <w:szCs w:val="21"/>
              </w:rPr>
              <w:t>本期赎回（以</w:t>
            </w:r>
            <w:r w:rsidRPr="006017C4">
              <w:rPr>
                <w:rFonts w:eastAsiaTheme="minorEastAsia"/>
                <w:color w:val="000000" w:themeColor="text1"/>
                <w:szCs w:val="21"/>
              </w:rPr>
              <w:t>“-”</w:t>
            </w:r>
            <w:r w:rsidRPr="006017C4">
              <w:rPr>
                <w:rFonts w:eastAsiaTheme="minorEastAsia"/>
                <w:color w:val="000000" w:themeColor="text1"/>
                <w:szCs w:val="21"/>
              </w:rPr>
              <w:t>号填列）</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-279,500,570.41</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-279,500,570.41</w:t>
            </w:r>
          </w:p>
        </w:tc>
      </w:tr>
      <w:tr w:rsidR="006017C4" w:rsidRPr="006017C4" w:rsidTr="00070156">
        <w:tc>
          <w:tcPr>
            <w:tcW w:w="3120" w:type="dxa"/>
            <w:vAlign w:val="center"/>
          </w:tcPr>
          <w:p w:rsidR="00C84E91" w:rsidRPr="006017C4" w:rsidRDefault="00C84E91" w:rsidP="00C84E91">
            <w:pPr>
              <w:rPr>
                <w:rFonts w:eastAsiaTheme="minorEastAsia"/>
                <w:color w:val="000000" w:themeColor="text1"/>
                <w:szCs w:val="21"/>
              </w:rPr>
            </w:pPr>
            <w:r w:rsidRPr="006017C4">
              <w:rPr>
                <w:rFonts w:eastAsiaTheme="minorEastAsia"/>
                <w:color w:val="000000" w:themeColor="text1"/>
                <w:szCs w:val="21"/>
              </w:rPr>
              <w:t>本期末</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441,464,736.84</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441,464,736.84</w:t>
            </w:r>
          </w:p>
        </w:tc>
      </w:tr>
    </w:tbl>
    <w:p w:rsidR="00C84E91" w:rsidRPr="006017C4" w:rsidRDefault="00C84E91" w:rsidP="007B1E00">
      <w:pPr>
        <w:adjustRightInd w:val="0"/>
        <w:snapToGrid w:val="0"/>
        <w:spacing w:beforeLines="50" w:before="156" w:line="360" w:lineRule="auto"/>
        <w:jc w:val="right"/>
        <w:rPr>
          <w:rFonts w:eastAsiaTheme="minorEastAsia"/>
          <w:color w:val="000000" w:themeColor="text1"/>
          <w:szCs w:val="21"/>
        </w:rPr>
      </w:pPr>
      <w:r w:rsidRPr="006017C4">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6017C4" w:rsidRPr="006017C4" w:rsidTr="00374C9E">
        <w:tc>
          <w:tcPr>
            <w:tcW w:w="9360" w:type="dxa"/>
            <w:gridSpan w:val="3"/>
            <w:vAlign w:val="center"/>
          </w:tcPr>
          <w:p w:rsidR="0099554A" w:rsidRPr="006017C4" w:rsidRDefault="0099554A" w:rsidP="0099554A">
            <w:pPr>
              <w:adjustRightInd w:val="0"/>
              <w:snapToGrid w:val="0"/>
              <w:spacing w:line="360" w:lineRule="auto"/>
              <w:jc w:val="center"/>
              <w:rPr>
                <w:rFonts w:eastAsiaTheme="minorEastAsia"/>
                <w:b/>
                <w:color w:val="000000" w:themeColor="text1"/>
                <w:szCs w:val="21"/>
              </w:rPr>
            </w:pPr>
            <w:r w:rsidRPr="006017C4">
              <w:rPr>
                <w:rFonts w:eastAsiaTheme="minorEastAsia"/>
                <w:color w:val="000000" w:themeColor="text1"/>
                <w:szCs w:val="21"/>
              </w:rPr>
              <w:t>摩根日本精选股票</w:t>
            </w:r>
            <w:r w:rsidRPr="006017C4">
              <w:rPr>
                <w:rFonts w:eastAsiaTheme="minorEastAsia"/>
                <w:color w:val="000000" w:themeColor="text1"/>
                <w:szCs w:val="21"/>
              </w:rPr>
              <w:t>(QDII)C</w:t>
            </w:r>
          </w:p>
        </w:tc>
      </w:tr>
      <w:tr w:rsidR="006017C4" w:rsidRPr="006017C4" w:rsidTr="00070156">
        <w:tc>
          <w:tcPr>
            <w:tcW w:w="3120" w:type="dxa"/>
            <w:vMerge w:val="restart"/>
            <w:vAlign w:val="center"/>
          </w:tcPr>
          <w:p w:rsidR="00C84E91" w:rsidRPr="006017C4" w:rsidRDefault="00C84E91"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szCs w:val="21"/>
              </w:rPr>
              <w:t>项目</w:t>
            </w:r>
          </w:p>
        </w:tc>
        <w:tc>
          <w:tcPr>
            <w:tcW w:w="6240" w:type="dxa"/>
            <w:gridSpan w:val="2"/>
            <w:vAlign w:val="center"/>
          </w:tcPr>
          <w:p w:rsidR="00C84E91" w:rsidRPr="006017C4" w:rsidRDefault="00C84E91"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szCs w:val="21"/>
              </w:rPr>
              <w:t>本期</w:t>
            </w:r>
          </w:p>
          <w:p w:rsidR="00C84E91" w:rsidRPr="006017C4" w:rsidRDefault="00F30D64"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070156">
        <w:tc>
          <w:tcPr>
            <w:tcW w:w="3120" w:type="dxa"/>
            <w:vMerge/>
            <w:vAlign w:val="center"/>
          </w:tcPr>
          <w:p w:rsidR="00C84E91" w:rsidRPr="006017C4" w:rsidRDefault="00C84E91" w:rsidP="00C84E91">
            <w:pPr>
              <w:widowControl/>
              <w:jc w:val="left"/>
              <w:rPr>
                <w:rFonts w:eastAsiaTheme="minorEastAsia"/>
                <w:color w:val="000000" w:themeColor="text1"/>
                <w:szCs w:val="21"/>
              </w:rPr>
            </w:pPr>
          </w:p>
        </w:tc>
        <w:tc>
          <w:tcPr>
            <w:tcW w:w="3120" w:type="dxa"/>
            <w:vAlign w:val="center"/>
          </w:tcPr>
          <w:p w:rsidR="00C84E91" w:rsidRPr="006017C4" w:rsidRDefault="00C84E91"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kern w:val="0"/>
                <w:szCs w:val="21"/>
              </w:rPr>
              <w:t>基金份额</w:t>
            </w:r>
          </w:p>
        </w:tc>
        <w:tc>
          <w:tcPr>
            <w:tcW w:w="3120" w:type="dxa"/>
            <w:vAlign w:val="center"/>
          </w:tcPr>
          <w:p w:rsidR="00C84E91" w:rsidRPr="006017C4" w:rsidRDefault="00C84E91"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kern w:val="0"/>
                <w:szCs w:val="21"/>
              </w:rPr>
              <w:t>账面金额</w:t>
            </w:r>
          </w:p>
        </w:tc>
      </w:tr>
      <w:tr w:rsidR="006017C4" w:rsidRPr="006017C4" w:rsidTr="00070156">
        <w:tc>
          <w:tcPr>
            <w:tcW w:w="3120" w:type="dxa"/>
            <w:vAlign w:val="center"/>
          </w:tcPr>
          <w:p w:rsidR="00C84E91" w:rsidRPr="006017C4" w:rsidRDefault="00C84E91" w:rsidP="00C84E91">
            <w:pPr>
              <w:rPr>
                <w:rFonts w:eastAsiaTheme="minorEastAsia"/>
                <w:color w:val="000000" w:themeColor="text1"/>
                <w:szCs w:val="21"/>
              </w:rPr>
            </w:pPr>
            <w:r w:rsidRPr="006017C4">
              <w:rPr>
                <w:rFonts w:eastAsiaTheme="minorEastAsia"/>
                <w:color w:val="000000" w:themeColor="text1"/>
                <w:szCs w:val="21"/>
              </w:rPr>
              <w:t>本期申购</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83,410,536.98</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83,410,536.98</w:t>
            </w:r>
          </w:p>
        </w:tc>
      </w:tr>
      <w:tr w:rsidR="006017C4" w:rsidRPr="006017C4" w:rsidTr="00070156">
        <w:tc>
          <w:tcPr>
            <w:tcW w:w="3120" w:type="dxa"/>
            <w:vAlign w:val="center"/>
          </w:tcPr>
          <w:p w:rsidR="00C84E91" w:rsidRPr="006017C4" w:rsidRDefault="00C84E91" w:rsidP="00C84E91">
            <w:pPr>
              <w:rPr>
                <w:rFonts w:eastAsiaTheme="minorEastAsia"/>
                <w:color w:val="000000" w:themeColor="text1"/>
                <w:szCs w:val="21"/>
              </w:rPr>
            </w:pPr>
            <w:r w:rsidRPr="006017C4">
              <w:rPr>
                <w:rFonts w:eastAsiaTheme="minorEastAsia"/>
                <w:color w:val="000000" w:themeColor="text1"/>
                <w:szCs w:val="21"/>
              </w:rPr>
              <w:t>本期赎回（以</w:t>
            </w:r>
            <w:r w:rsidRPr="006017C4">
              <w:rPr>
                <w:rFonts w:eastAsiaTheme="minorEastAsia"/>
                <w:color w:val="000000" w:themeColor="text1"/>
                <w:szCs w:val="21"/>
              </w:rPr>
              <w:t>“-”</w:t>
            </w:r>
            <w:r w:rsidRPr="006017C4">
              <w:rPr>
                <w:rFonts w:eastAsiaTheme="minorEastAsia"/>
                <w:color w:val="000000" w:themeColor="text1"/>
                <w:szCs w:val="21"/>
              </w:rPr>
              <w:t>号填列）</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-5,588,766.90</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-5,588,766.90</w:t>
            </w:r>
          </w:p>
        </w:tc>
      </w:tr>
      <w:tr w:rsidR="006017C4" w:rsidRPr="006017C4" w:rsidTr="00070156">
        <w:tc>
          <w:tcPr>
            <w:tcW w:w="3120" w:type="dxa"/>
            <w:vAlign w:val="center"/>
          </w:tcPr>
          <w:p w:rsidR="00C84E91" w:rsidRPr="006017C4" w:rsidRDefault="00C84E91" w:rsidP="00C84E91">
            <w:pPr>
              <w:rPr>
                <w:rFonts w:eastAsiaTheme="minorEastAsia"/>
                <w:color w:val="000000" w:themeColor="text1"/>
                <w:szCs w:val="21"/>
              </w:rPr>
            </w:pPr>
            <w:r w:rsidRPr="006017C4">
              <w:rPr>
                <w:rFonts w:eastAsiaTheme="minorEastAsia"/>
                <w:color w:val="000000" w:themeColor="text1"/>
                <w:szCs w:val="21"/>
              </w:rPr>
              <w:t>本期末</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77,821,770.08</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77,821,770.08</w:t>
            </w:r>
          </w:p>
        </w:tc>
      </w:tr>
    </w:tbl>
    <w:p w:rsidR="00C84E91" w:rsidRPr="006017C4" w:rsidRDefault="00C84E91" w:rsidP="00C84E91">
      <w:pPr>
        <w:adjustRightInd w:val="0"/>
        <w:snapToGrid w:val="0"/>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注：申购含转换入份额。</w:t>
      </w:r>
    </w:p>
    <w:p w:rsidR="00AB0D99" w:rsidRPr="00E54740" w:rsidRDefault="00AB0D99" w:rsidP="00AB0D99">
      <w:pPr>
        <w:spacing w:line="360" w:lineRule="auto"/>
        <w:rPr>
          <w:rFonts w:eastAsiaTheme="minorEastAsia"/>
          <w:b/>
          <w:szCs w:val="21"/>
        </w:rPr>
      </w:pPr>
      <w:r w:rsidRPr="00E54740">
        <w:rPr>
          <w:rFonts w:eastAsiaTheme="minorEastAsia"/>
          <w:b/>
          <w:bCs/>
          <w:kern w:val="0"/>
          <w:szCs w:val="21"/>
        </w:rPr>
        <w:t xml:space="preserve">7.4.7.8 </w:t>
      </w:r>
      <w:r w:rsidRPr="00E54740">
        <w:rPr>
          <w:rFonts w:eastAsiaTheme="minorEastAsia"/>
          <w:b/>
          <w:szCs w:val="21"/>
        </w:rPr>
        <w:t>未分配利润</w:t>
      </w:r>
    </w:p>
    <w:p w:rsidR="00AB0D99" w:rsidRPr="00E54740" w:rsidRDefault="00AB0D99" w:rsidP="00AB0D99">
      <w:pPr>
        <w:spacing w:line="360" w:lineRule="auto"/>
        <w:rPr>
          <w:rFonts w:eastAsiaTheme="minorEastAsia"/>
          <w:szCs w:val="21"/>
        </w:rPr>
      </w:pPr>
      <w:r w:rsidRPr="00E54740">
        <w:rPr>
          <w:rFonts w:eastAsiaTheme="minorEastAsia"/>
          <w:szCs w:val="21"/>
        </w:rPr>
        <w:t>摩根日本精选股票</w:t>
      </w:r>
      <w:r w:rsidRPr="00E54740">
        <w:rPr>
          <w:rFonts w:eastAsiaTheme="minorEastAsia"/>
          <w:szCs w:val="21"/>
        </w:rPr>
        <w:t>(QDII)A</w:t>
      </w:r>
    </w:p>
    <w:p w:rsidR="00AB0D99" w:rsidRPr="00E54740" w:rsidRDefault="00AB0D99" w:rsidP="00AB0D99">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AB0D99" w:rsidRPr="00E54740" w:rsidTr="0027526E">
        <w:tc>
          <w:tcPr>
            <w:tcW w:w="2694" w:type="dxa"/>
          </w:tcPr>
          <w:p w:rsidR="00AB0D99" w:rsidRPr="00E54740" w:rsidRDefault="00AB0D99" w:rsidP="00F31C69">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AB0D99" w:rsidRPr="00E54740" w:rsidRDefault="00AB0D99" w:rsidP="00F31C69">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AB0D99" w:rsidRPr="00E54740" w:rsidRDefault="00AB0D99" w:rsidP="00F31C69">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AB0D99" w:rsidRPr="00E54740" w:rsidRDefault="00AB0D99" w:rsidP="00F31C69">
            <w:pPr>
              <w:spacing w:line="360" w:lineRule="auto"/>
              <w:jc w:val="center"/>
              <w:rPr>
                <w:rFonts w:eastAsiaTheme="minorEastAsia"/>
                <w:szCs w:val="21"/>
              </w:rPr>
            </w:pPr>
            <w:r w:rsidRPr="00E54740">
              <w:rPr>
                <w:rFonts w:eastAsiaTheme="minorEastAsia"/>
                <w:szCs w:val="21"/>
              </w:rPr>
              <w:t>未分配利润合计</w:t>
            </w:r>
          </w:p>
        </w:tc>
      </w:tr>
      <w:tr w:rsidR="00AB0D99" w:rsidRPr="00A31F52" w:rsidTr="0027526E">
        <w:tblPrEx>
          <w:tblLook w:val="04A0" w:firstRow="1" w:lastRow="0" w:firstColumn="1" w:lastColumn="0" w:noHBand="0" w:noVBand="1"/>
        </w:tblPrEx>
        <w:tc>
          <w:tcPr>
            <w:tcW w:w="2694" w:type="dxa"/>
            <w:vAlign w:val="center"/>
          </w:tcPr>
          <w:p w:rsidR="00AB0D99" w:rsidRPr="00A31F52" w:rsidRDefault="00AB0D99" w:rsidP="00F31C69">
            <w:pPr>
              <w:spacing w:line="360" w:lineRule="auto"/>
              <w:rPr>
                <w:rFonts w:eastAsiaTheme="minorEastAsia"/>
                <w:szCs w:val="21"/>
              </w:rPr>
            </w:pPr>
            <w:r w:rsidRPr="00A31F52">
              <w:rPr>
                <w:rFonts w:eastAsiaTheme="minorEastAsia"/>
                <w:szCs w:val="21"/>
              </w:rPr>
              <w:t>上年度末</w:t>
            </w:r>
          </w:p>
        </w:tc>
        <w:tc>
          <w:tcPr>
            <w:tcW w:w="2268" w:type="dxa"/>
            <w:vAlign w:val="center"/>
          </w:tcPr>
          <w:p w:rsidR="00AB0D99" w:rsidRPr="00A31F52" w:rsidRDefault="00AB0D99" w:rsidP="00F31C69">
            <w:pPr>
              <w:spacing w:line="360" w:lineRule="auto"/>
              <w:jc w:val="right"/>
              <w:rPr>
                <w:rFonts w:eastAsiaTheme="minorEastAsia"/>
                <w:szCs w:val="21"/>
              </w:rPr>
            </w:pPr>
            <w:r w:rsidRPr="00A31F52">
              <w:rPr>
                <w:rFonts w:eastAsiaTheme="minorEastAsia"/>
                <w:szCs w:val="21"/>
              </w:rPr>
              <w:t>41,469,656.13</w:t>
            </w:r>
          </w:p>
        </w:tc>
        <w:tc>
          <w:tcPr>
            <w:tcW w:w="2126" w:type="dxa"/>
            <w:vAlign w:val="center"/>
          </w:tcPr>
          <w:p w:rsidR="00AB0D99" w:rsidRPr="00A31F52" w:rsidRDefault="00AB0D99" w:rsidP="00F31C69">
            <w:pPr>
              <w:spacing w:line="360" w:lineRule="auto"/>
              <w:jc w:val="right"/>
              <w:rPr>
                <w:rFonts w:eastAsiaTheme="minorEastAsia"/>
                <w:szCs w:val="21"/>
              </w:rPr>
            </w:pPr>
            <w:r w:rsidRPr="00A31F52">
              <w:rPr>
                <w:rFonts w:eastAsiaTheme="minorEastAsia"/>
                <w:szCs w:val="21"/>
              </w:rPr>
              <w:t>-13,070,696.51</w:t>
            </w:r>
          </w:p>
        </w:tc>
        <w:tc>
          <w:tcPr>
            <w:tcW w:w="2268" w:type="dxa"/>
            <w:vAlign w:val="center"/>
          </w:tcPr>
          <w:p w:rsidR="00AB0D99" w:rsidRPr="00A31F52" w:rsidRDefault="00AB0D99" w:rsidP="00F31C69">
            <w:pPr>
              <w:spacing w:line="360" w:lineRule="auto"/>
              <w:jc w:val="right"/>
              <w:rPr>
                <w:rFonts w:eastAsiaTheme="minorEastAsia"/>
                <w:szCs w:val="21"/>
              </w:rPr>
            </w:pPr>
            <w:r w:rsidRPr="00A31F52">
              <w:rPr>
                <w:rFonts w:eastAsiaTheme="minorEastAsia"/>
                <w:szCs w:val="21"/>
              </w:rPr>
              <w:t>28,398,959.62</w:t>
            </w:r>
          </w:p>
        </w:tc>
      </w:tr>
      <w:tr w:rsidR="00AB0D99" w:rsidRPr="00656FC3" w:rsidTr="0027526E">
        <w:tblPrEx>
          <w:tblLook w:val="04A0" w:firstRow="1" w:lastRow="0" w:firstColumn="1" w:lastColumn="0" w:noHBand="0" w:noVBand="1"/>
        </w:tblPrEx>
        <w:tc>
          <w:tcPr>
            <w:tcW w:w="2694" w:type="dxa"/>
            <w:vAlign w:val="center"/>
          </w:tcPr>
          <w:p w:rsidR="00AB0D99" w:rsidRPr="006E4562" w:rsidRDefault="00AB0D99" w:rsidP="00F31C69">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AB0D99" w:rsidRPr="006E4562" w:rsidRDefault="00AB0D99" w:rsidP="00F31C69">
            <w:pPr>
              <w:spacing w:line="360" w:lineRule="auto"/>
              <w:jc w:val="right"/>
              <w:rPr>
                <w:rFonts w:eastAsiaTheme="minorEastAsia"/>
                <w:szCs w:val="21"/>
              </w:rPr>
            </w:pPr>
            <w:r w:rsidRPr="006E4562">
              <w:rPr>
                <w:rFonts w:eastAsiaTheme="minorEastAsia"/>
                <w:szCs w:val="21"/>
              </w:rPr>
              <w:t>41,469,656.13</w:t>
            </w:r>
          </w:p>
        </w:tc>
        <w:tc>
          <w:tcPr>
            <w:tcW w:w="2126" w:type="dxa"/>
            <w:vAlign w:val="center"/>
          </w:tcPr>
          <w:p w:rsidR="00AB0D99" w:rsidRPr="006E4562" w:rsidRDefault="00AB0D99" w:rsidP="00F31C69">
            <w:pPr>
              <w:spacing w:line="360" w:lineRule="auto"/>
              <w:jc w:val="right"/>
              <w:rPr>
                <w:rFonts w:eastAsiaTheme="minorEastAsia"/>
                <w:szCs w:val="21"/>
              </w:rPr>
            </w:pPr>
            <w:r w:rsidRPr="006E4562">
              <w:rPr>
                <w:rFonts w:eastAsiaTheme="minorEastAsia"/>
                <w:szCs w:val="21"/>
              </w:rPr>
              <w:t>-13,070,696.51</w:t>
            </w:r>
          </w:p>
        </w:tc>
        <w:tc>
          <w:tcPr>
            <w:tcW w:w="2268" w:type="dxa"/>
            <w:vAlign w:val="center"/>
          </w:tcPr>
          <w:p w:rsidR="00AB0D99" w:rsidRPr="006E4562" w:rsidRDefault="00AB0D99" w:rsidP="00F31C69">
            <w:pPr>
              <w:spacing w:line="360" w:lineRule="auto"/>
              <w:jc w:val="right"/>
              <w:rPr>
                <w:rFonts w:eastAsiaTheme="minorEastAsia"/>
                <w:szCs w:val="21"/>
              </w:rPr>
            </w:pPr>
            <w:r w:rsidRPr="006E4562">
              <w:rPr>
                <w:rFonts w:eastAsiaTheme="minorEastAsia"/>
                <w:szCs w:val="21"/>
              </w:rPr>
              <w:t>28,398,959.62</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本期利润</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-13,341,365.38</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42,945,941.18</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29,604,575.80</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130,998,165.02</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52,219,888.83</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183,218,053.85</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233,849,402.37</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84,763,963.26</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318,613,365.63</w:t>
            </w:r>
          </w:p>
        </w:tc>
      </w:tr>
      <w:tr w:rsidR="00AB0D99" w:rsidRPr="00E54740" w:rsidTr="0027526E">
        <w:tc>
          <w:tcPr>
            <w:tcW w:w="2694" w:type="dxa"/>
            <w:vAlign w:val="center"/>
          </w:tcPr>
          <w:p w:rsidR="00AB0D99" w:rsidRPr="00E54740" w:rsidRDefault="00AB0D99" w:rsidP="00F31C69">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-102,851,237.35</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-32,544,074.43</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-135,395,311.78</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本期末</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159,126,455.77</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82,095,133.50</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241,221,589.27</w:t>
            </w:r>
          </w:p>
        </w:tc>
      </w:tr>
    </w:tbl>
    <w:p w:rsidR="00AB0D99" w:rsidRPr="00E54740" w:rsidRDefault="00AB0D99" w:rsidP="00AB0D99">
      <w:pPr>
        <w:adjustRightInd w:val="0"/>
        <w:snapToGrid w:val="0"/>
        <w:spacing w:beforeLines="100" w:before="312" w:line="360" w:lineRule="auto"/>
        <w:rPr>
          <w:rFonts w:eastAsiaTheme="minorEastAsia"/>
          <w:szCs w:val="21"/>
        </w:rPr>
      </w:pPr>
      <w:r w:rsidRPr="00E54740">
        <w:rPr>
          <w:rFonts w:eastAsiaTheme="minorEastAsia"/>
          <w:szCs w:val="21"/>
        </w:rPr>
        <w:t>摩根日本精选股票</w:t>
      </w:r>
      <w:r w:rsidRPr="00E54740">
        <w:rPr>
          <w:rFonts w:eastAsiaTheme="minorEastAsia"/>
          <w:szCs w:val="21"/>
        </w:rPr>
        <w:t>(QDII)C</w:t>
      </w:r>
    </w:p>
    <w:p w:rsidR="00AB0D99" w:rsidRPr="00E54740" w:rsidRDefault="00AB0D99" w:rsidP="00AB0D99">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AB0D99" w:rsidRPr="00E54740" w:rsidTr="0027526E">
        <w:tc>
          <w:tcPr>
            <w:tcW w:w="2694" w:type="dxa"/>
          </w:tcPr>
          <w:p w:rsidR="00AB0D99" w:rsidRPr="00E54740" w:rsidRDefault="00AB0D99" w:rsidP="00F31C69">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AB0D99" w:rsidRPr="00E54740" w:rsidRDefault="00AB0D99" w:rsidP="00F31C69">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AB0D99" w:rsidRPr="00E54740" w:rsidRDefault="00AB0D99" w:rsidP="00F31C69">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AB0D99" w:rsidRPr="00E54740" w:rsidRDefault="00AB0D99" w:rsidP="00F31C69">
            <w:pPr>
              <w:spacing w:line="360" w:lineRule="auto"/>
              <w:jc w:val="center"/>
              <w:rPr>
                <w:rFonts w:eastAsiaTheme="minorEastAsia"/>
                <w:szCs w:val="21"/>
              </w:rPr>
            </w:pPr>
            <w:r w:rsidRPr="00E54740">
              <w:rPr>
                <w:rFonts w:eastAsiaTheme="minorEastAsia"/>
                <w:szCs w:val="21"/>
              </w:rPr>
              <w:t>未分配利润合计</w:t>
            </w:r>
          </w:p>
        </w:tc>
      </w:tr>
      <w:tr w:rsidR="00AB0D99" w:rsidRPr="00A31F52" w:rsidTr="0027526E">
        <w:tblPrEx>
          <w:tblLook w:val="04A0" w:firstRow="1" w:lastRow="0" w:firstColumn="1" w:lastColumn="0" w:noHBand="0" w:noVBand="1"/>
        </w:tblPrEx>
        <w:tc>
          <w:tcPr>
            <w:tcW w:w="2694" w:type="dxa"/>
            <w:vAlign w:val="center"/>
          </w:tcPr>
          <w:p w:rsidR="00AB0D99" w:rsidRPr="00A31F52" w:rsidRDefault="00AB0D99" w:rsidP="00F31C69">
            <w:pPr>
              <w:spacing w:line="360" w:lineRule="auto"/>
              <w:rPr>
                <w:rFonts w:eastAsiaTheme="minorEastAsia"/>
                <w:szCs w:val="21"/>
              </w:rPr>
            </w:pPr>
            <w:r w:rsidRPr="00A31F52">
              <w:rPr>
                <w:rFonts w:eastAsiaTheme="minorEastAsia"/>
                <w:szCs w:val="21"/>
              </w:rPr>
              <w:t>上年度末</w:t>
            </w:r>
          </w:p>
        </w:tc>
        <w:tc>
          <w:tcPr>
            <w:tcW w:w="2268" w:type="dxa"/>
            <w:vAlign w:val="center"/>
          </w:tcPr>
          <w:p w:rsidR="00AB0D99" w:rsidRPr="00A31F52" w:rsidRDefault="00AB0D99" w:rsidP="00F31C69">
            <w:pPr>
              <w:spacing w:line="360" w:lineRule="auto"/>
              <w:jc w:val="right"/>
              <w:rPr>
                <w:rFonts w:eastAsiaTheme="minorEastAsia"/>
                <w:szCs w:val="21"/>
              </w:rPr>
            </w:pPr>
            <w:r w:rsidRPr="00A31F52">
              <w:rPr>
                <w:rFonts w:eastAsiaTheme="minorEastAsia"/>
                <w:szCs w:val="21"/>
              </w:rPr>
              <w:t>-</w:t>
            </w:r>
          </w:p>
        </w:tc>
        <w:tc>
          <w:tcPr>
            <w:tcW w:w="2126" w:type="dxa"/>
            <w:vAlign w:val="center"/>
          </w:tcPr>
          <w:p w:rsidR="00AB0D99" w:rsidRPr="00A31F52" w:rsidRDefault="00AB0D99" w:rsidP="00F31C69">
            <w:pPr>
              <w:spacing w:line="360" w:lineRule="auto"/>
              <w:jc w:val="right"/>
              <w:rPr>
                <w:rFonts w:eastAsiaTheme="minorEastAsia"/>
                <w:szCs w:val="21"/>
              </w:rPr>
            </w:pPr>
            <w:r w:rsidRPr="00A31F52">
              <w:rPr>
                <w:rFonts w:eastAsiaTheme="minorEastAsia"/>
                <w:szCs w:val="21"/>
              </w:rPr>
              <w:t>-</w:t>
            </w:r>
          </w:p>
        </w:tc>
        <w:tc>
          <w:tcPr>
            <w:tcW w:w="2268" w:type="dxa"/>
            <w:vAlign w:val="center"/>
          </w:tcPr>
          <w:p w:rsidR="00AB0D99" w:rsidRPr="00A31F52" w:rsidRDefault="00AB0D99" w:rsidP="00F31C69">
            <w:pPr>
              <w:spacing w:line="360" w:lineRule="auto"/>
              <w:jc w:val="right"/>
              <w:rPr>
                <w:rFonts w:eastAsiaTheme="minorEastAsia"/>
                <w:szCs w:val="21"/>
              </w:rPr>
            </w:pPr>
            <w:r w:rsidRPr="00A31F52">
              <w:rPr>
                <w:rFonts w:eastAsiaTheme="minorEastAsia"/>
                <w:szCs w:val="21"/>
              </w:rPr>
              <w:t>-</w:t>
            </w:r>
          </w:p>
        </w:tc>
      </w:tr>
      <w:tr w:rsidR="00AB0D99" w:rsidRPr="00656FC3" w:rsidTr="0027526E">
        <w:tblPrEx>
          <w:tblLook w:val="04A0" w:firstRow="1" w:lastRow="0" w:firstColumn="1" w:lastColumn="0" w:noHBand="0" w:noVBand="1"/>
        </w:tblPrEx>
        <w:tc>
          <w:tcPr>
            <w:tcW w:w="2694" w:type="dxa"/>
            <w:vAlign w:val="center"/>
          </w:tcPr>
          <w:p w:rsidR="00AB0D99" w:rsidRPr="006E4562" w:rsidRDefault="00AB0D99" w:rsidP="00F31C69">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AB0D99" w:rsidRPr="006E4562" w:rsidRDefault="00AB0D99" w:rsidP="00F31C69">
            <w:pPr>
              <w:spacing w:line="360" w:lineRule="auto"/>
              <w:jc w:val="right"/>
              <w:rPr>
                <w:rFonts w:eastAsiaTheme="minorEastAsia"/>
                <w:szCs w:val="21"/>
              </w:rPr>
            </w:pPr>
            <w:r w:rsidRPr="006E4562">
              <w:rPr>
                <w:rFonts w:eastAsiaTheme="minorEastAsia"/>
                <w:szCs w:val="21"/>
              </w:rPr>
              <w:t>-</w:t>
            </w:r>
          </w:p>
        </w:tc>
        <w:tc>
          <w:tcPr>
            <w:tcW w:w="2126" w:type="dxa"/>
            <w:vAlign w:val="center"/>
          </w:tcPr>
          <w:p w:rsidR="00AB0D99" w:rsidRPr="006E4562" w:rsidRDefault="00AB0D99" w:rsidP="00F31C69">
            <w:pPr>
              <w:spacing w:line="360" w:lineRule="auto"/>
              <w:jc w:val="right"/>
              <w:rPr>
                <w:rFonts w:eastAsiaTheme="minorEastAsia"/>
                <w:szCs w:val="21"/>
              </w:rPr>
            </w:pPr>
            <w:r w:rsidRPr="006E4562">
              <w:rPr>
                <w:rFonts w:eastAsiaTheme="minorEastAsia"/>
                <w:szCs w:val="21"/>
              </w:rPr>
              <w:t>-</w:t>
            </w:r>
          </w:p>
        </w:tc>
        <w:tc>
          <w:tcPr>
            <w:tcW w:w="2268" w:type="dxa"/>
            <w:vAlign w:val="center"/>
          </w:tcPr>
          <w:p w:rsidR="00AB0D99" w:rsidRPr="006E4562" w:rsidRDefault="00AB0D99" w:rsidP="00F31C69">
            <w:pPr>
              <w:spacing w:line="360" w:lineRule="auto"/>
              <w:jc w:val="right"/>
              <w:rPr>
                <w:rFonts w:eastAsiaTheme="minorEastAsia"/>
                <w:szCs w:val="21"/>
              </w:rPr>
            </w:pPr>
            <w:r w:rsidRPr="006E4562">
              <w:rPr>
                <w:rFonts w:eastAsiaTheme="minorEastAsia"/>
                <w:szCs w:val="21"/>
              </w:rPr>
              <w:t>-</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本期利润</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-144,240.98</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3,377,285.07</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3,233,044.09</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lastRenderedPageBreak/>
              <w:t>本期基金份额交易产生的变动数</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27,314,465.61</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12,059,041.34</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39,373,506.95</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29,294,872.17</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12,721,638.56</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42,016,510.73</w:t>
            </w:r>
          </w:p>
        </w:tc>
      </w:tr>
      <w:tr w:rsidR="00AB0D99" w:rsidRPr="00E54740" w:rsidTr="0027526E">
        <w:tc>
          <w:tcPr>
            <w:tcW w:w="2694" w:type="dxa"/>
            <w:vAlign w:val="center"/>
          </w:tcPr>
          <w:p w:rsidR="00AB0D99" w:rsidRPr="00E54740" w:rsidRDefault="00AB0D99" w:rsidP="00F31C69">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-1,980,406.56</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-662,597.22</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-2,643,003.78</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本期末</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27,170,224.63</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15,436,326.41</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42,606,551.04</w:t>
            </w:r>
          </w:p>
        </w:tc>
      </w:tr>
    </w:tbl>
    <w:p w:rsidR="007B62FA" w:rsidRPr="006017C4" w:rsidRDefault="007B62FA" w:rsidP="007B1E00">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7.4.7.9</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szCs w:val="21"/>
        </w:rPr>
        <w:t>存款利息收入</w:t>
      </w:r>
    </w:p>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6017C4" w:rsidRPr="006017C4" w:rsidTr="006D141C">
        <w:tc>
          <w:tcPr>
            <w:tcW w:w="2912"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3208"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7B62FA" w:rsidRPr="006017C4" w:rsidRDefault="00F30D64" w:rsidP="00417F87">
            <w:pPr>
              <w:spacing w:line="360" w:lineRule="auto"/>
              <w:jc w:val="center"/>
              <w:rPr>
                <w:rFonts w:eastAsiaTheme="minorEastAsia"/>
                <w:b/>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88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7B62FA" w:rsidRPr="006017C4" w:rsidRDefault="009A2393" w:rsidP="00417F87">
            <w:pPr>
              <w:spacing w:line="360" w:lineRule="auto"/>
              <w:jc w:val="center"/>
              <w:rPr>
                <w:rFonts w:eastAsiaTheme="minorEastAsia"/>
                <w:b/>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937B4C">
        <w:tc>
          <w:tcPr>
            <w:tcW w:w="2912"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活期存款利息收入</w:t>
            </w:r>
          </w:p>
        </w:tc>
        <w:tc>
          <w:tcPr>
            <w:tcW w:w="3208"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91,771.31</w:t>
            </w:r>
          </w:p>
        </w:tc>
        <w:tc>
          <w:tcPr>
            <w:tcW w:w="2880"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36,455.34</w:t>
            </w:r>
          </w:p>
        </w:tc>
      </w:tr>
      <w:tr w:rsidR="006017C4" w:rsidRPr="006017C4" w:rsidTr="00937B4C">
        <w:tc>
          <w:tcPr>
            <w:tcW w:w="2912"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定期存款利息收入</w:t>
            </w:r>
          </w:p>
        </w:tc>
        <w:tc>
          <w:tcPr>
            <w:tcW w:w="3208"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2880"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937B4C">
        <w:tc>
          <w:tcPr>
            <w:tcW w:w="2912"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其他存款利息收入</w:t>
            </w:r>
          </w:p>
        </w:tc>
        <w:tc>
          <w:tcPr>
            <w:tcW w:w="3208"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2880"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937B4C">
        <w:tc>
          <w:tcPr>
            <w:tcW w:w="2912"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结算备付金利息收入</w:t>
            </w:r>
          </w:p>
        </w:tc>
        <w:tc>
          <w:tcPr>
            <w:tcW w:w="3208"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2880"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937B4C">
        <w:tc>
          <w:tcPr>
            <w:tcW w:w="2912"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其他</w:t>
            </w:r>
          </w:p>
        </w:tc>
        <w:tc>
          <w:tcPr>
            <w:tcW w:w="3208"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1,520.86</w:t>
            </w:r>
          </w:p>
        </w:tc>
        <w:tc>
          <w:tcPr>
            <w:tcW w:w="2880"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937B4C">
        <w:tc>
          <w:tcPr>
            <w:tcW w:w="2912"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合计</w:t>
            </w:r>
          </w:p>
        </w:tc>
        <w:tc>
          <w:tcPr>
            <w:tcW w:w="3208"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93,292.17</w:t>
            </w:r>
          </w:p>
        </w:tc>
        <w:tc>
          <w:tcPr>
            <w:tcW w:w="2880"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36,455.34</w:t>
            </w:r>
          </w:p>
        </w:tc>
      </w:tr>
    </w:tbl>
    <w:p w:rsidR="0061320D" w:rsidRPr="006017C4" w:rsidRDefault="0061320D" w:rsidP="0061320D">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 xml:space="preserve">7.4.7.10 </w:t>
      </w:r>
      <w:r w:rsidRPr="006017C4">
        <w:rPr>
          <w:rFonts w:eastAsiaTheme="minorEastAsia"/>
          <w:b/>
          <w:color w:val="000000" w:themeColor="text1"/>
          <w:szCs w:val="21"/>
        </w:rPr>
        <w:t>股票投资收益</w:t>
      </w:r>
    </w:p>
    <w:p w:rsidR="0061320D" w:rsidRPr="006017C4" w:rsidRDefault="0061320D" w:rsidP="0061320D">
      <w:pPr>
        <w:autoSpaceDE w:val="0"/>
        <w:autoSpaceDN w:val="0"/>
        <w:adjustRightInd w:val="0"/>
        <w:spacing w:before="29" w:line="288" w:lineRule="auto"/>
        <w:ind w:left="15"/>
        <w:jc w:val="right"/>
        <w:rPr>
          <w:rFonts w:eastAsiaTheme="minorEastAsia"/>
          <w:color w:val="000000" w:themeColor="text1"/>
          <w:kern w:val="0"/>
          <w:szCs w:val="21"/>
        </w:rPr>
      </w:pPr>
      <w:r w:rsidRPr="006017C4">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6017C4" w:rsidRPr="006017C4" w:rsidTr="00F31C69">
        <w:trPr>
          <w:trHeight w:val="300"/>
        </w:trPr>
        <w:tc>
          <w:tcPr>
            <w:tcW w:w="3755" w:type="dxa"/>
            <w:tcMar>
              <w:top w:w="15" w:type="dxa"/>
              <w:left w:w="15" w:type="dxa"/>
              <w:bottom w:w="0" w:type="dxa"/>
              <w:right w:w="15" w:type="dxa"/>
            </w:tcMar>
            <w:vAlign w:val="center"/>
          </w:tcPr>
          <w:p w:rsidR="0061320D" w:rsidRPr="006017C4" w:rsidRDefault="0061320D"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2726" w:type="dxa"/>
            <w:tcMar>
              <w:top w:w="15" w:type="dxa"/>
              <w:left w:w="15" w:type="dxa"/>
              <w:bottom w:w="0" w:type="dxa"/>
              <w:right w:w="15" w:type="dxa"/>
            </w:tcMar>
            <w:vAlign w:val="center"/>
          </w:tcPr>
          <w:p w:rsidR="0061320D" w:rsidRPr="006017C4" w:rsidRDefault="0061320D"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61320D" w:rsidRPr="006017C4" w:rsidRDefault="0061320D"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726" w:type="dxa"/>
            <w:vAlign w:val="center"/>
          </w:tcPr>
          <w:p w:rsidR="0061320D" w:rsidRPr="006017C4" w:rsidRDefault="0061320D"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61320D" w:rsidRPr="006017C4" w:rsidRDefault="0061320D" w:rsidP="00F31C69">
            <w:pPr>
              <w:spacing w:line="360" w:lineRule="auto"/>
              <w:jc w:val="center"/>
              <w:rPr>
                <w:rFonts w:eastAsiaTheme="minorEastAsia"/>
                <w:b/>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F31C69">
        <w:trPr>
          <w:trHeight w:val="300"/>
        </w:trPr>
        <w:tc>
          <w:tcPr>
            <w:tcW w:w="3755" w:type="dxa"/>
            <w:tcMar>
              <w:top w:w="15" w:type="dxa"/>
              <w:left w:w="15" w:type="dxa"/>
              <w:bottom w:w="0" w:type="dxa"/>
              <w:right w:w="15" w:type="dxa"/>
            </w:tcMar>
            <w:vAlign w:val="center"/>
          </w:tcPr>
          <w:p w:rsidR="0061320D" w:rsidRPr="006017C4" w:rsidRDefault="0061320D" w:rsidP="00F31C69">
            <w:pPr>
              <w:spacing w:line="360" w:lineRule="auto"/>
              <w:rPr>
                <w:rFonts w:eastAsiaTheme="minorEastAsia"/>
                <w:color w:val="000000" w:themeColor="text1"/>
                <w:szCs w:val="21"/>
              </w:rPr>
            </w:pPr>
            <w:r w:rsidRPr="006017C4">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228,039,669.61</w:t>
            </w:r>
          </w:p>
        </w:tc>
        <w:tc>
          <w:tcPr>
            <w:tcW w:w="2726" w:type="dxa"/>
            <w:vAlign w:val="bottom"/>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84,857,218.18</w:t>
            </w:r>
          </w:p>
        </w:tc>
      </w:tr>
      <w:tr w:rsidR="006017C4" w:rsidRPr="006017C4" w:rsidTr="00F31C69">
        <w:trPr>
          <w:trHeight w:val="300"/>
        </w:trPr>
        <w:tc>
          <w:tcPr>
            <w:tcW w:w="3755" w:type="dxa"/>
            <w:tcMar>
              <w:top w:w="15" w:type="dxa"/>
              <w:left w:w="15" w:type="dxa"/>
              <w:bottom w:w="0" w:type="dxa"/>
              <w:right w:w="15" w:type="dxa"/>
            </w:tcMar>
            <w:vAlign w:val="center"/>
          </w:tcPr>
          <w:p w:rsidR="0061320D" w:rsidRPr="006017C4" w:rsidRDefault="0061320D" w:rsidP="00F31C69">
            <w:pPr>
              <w:spacing w:line="360" w:lineRule="auto"/>
              <w:rPr>
                <w:rFonts w:eastAsiaTheme="minorEastAsia"/>
                <w:color w:val="000000" w:themeColor="text1"/>
                <w:szCs w:val="21"/>
              </w:rPr>
            </w:pPr>
            <w:r w:rsidRPr="006017C4">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236,617,766.56</w:t>
            </w:r>
          </w:p>
        </w:tc>
        <w:tc>
          <w:tcPr>
            <w:tcW w:w="2726" w:type="dxa"/>
            <w:vAlign w:val="bottom"/>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99,198,737.41</w:t>
            </w:r>
          </w:p>
        </w:tc>
      </w:tr>
      <w:tr w:rsidR="006017C4" w:rsidRPr="006017C4" w:rsidTr="00F31C69">
        <w:trPr>
          <w:trHeight w:val="300"/>
        </w:trPr>
        <w:tc>
          <w:tcPr>
            <w:tcW w:w="3755" w:type="dxa"/>
            <w:tcMar>
              <w:top w:w="15" w:type="dxa"/>
              <w:left w:w="15" w:type="dxa"/>
              <w:bottom w:w="0" w:type="dxa"/>
              <w:right w:w="15" w:type="dxa"/>
            </w:tcMar>
            <w:vAlign w:val="center"/>
          </w:tcPr>
          <w:p w:rsidR="0061320D" w:rsidRPr="006017C4" w:rsidRDefault="0061320D" w:rsidP="00F31C69">
            <w:pPr>
              <w:spacing w:line="360" w:lineRule="auto"/>
              <w:rPr>
                <w:rFonts w:eastAsiaTheme="minorEastAsia"/>
                <w:color w:val="000000" w:themeColor="text1"/>
                <w:szCs w:val="21"/>
              </w:rPr>
            </w:pPr>
            <w:r w:rsidRPr="006017C4">
              <w:rPr>
                <w:rFonts w:ascii="宋体" w:hAnsi="宋体" w:hint="eastAsia"/>
                <w:color w:val="000000" w:themeColor="text1"/>
                <w:szCs w:val="21"/>
              </w:rPr>
              <w:t>减：交易费用</w:t>
            </w:r>
          </w:p>
        </w:tc>
        <w:tc>
          <w:tcPr>
            <w:tcW w:w="2726" w:type="dxa"/>
            <w:tcMar>
              <w:top w:w="15" w:type="dxa"/>
              <w:left w:w="15" w:type="dxa"/>
              <w:bottom w:w="0" w:type="dxa"/>
              <w:right w:w="15" w:type="dxa"/>
            </w:tcMar>
            <w:vAlign w:val="bottom"/>
          </w:tcPr>
          <w:p w:rsidR="0061320D" w:rsidRPr="006017C4" w:rsidRDefault="0061320D" w:rsidP="00F31C69">
            <w:pPr>
              <w:spacing w:line="360" w:lineRule="auto"/>
              <w:jc w:val="right"/>
              <w:rPr>
                <w:rFonts w:eastAsiaTheme="minorEastAsia"/>
                <w:color w:val="000000" w:themeColor="text1"/>
                <w:szCs w:val="21"/>
              </w:rPr>
            </w:pPr>
            <w:r w:rsidRPr="006017C4">
              <w:rPr>
                <w:color w:val="000000" w:themeColor="text1"/>
                <w:kern w:val="0"/>
                <w:szCs w:val="21"/>
              </w:rPr>
              <w:t>620,518.84</w:t>
            </w:r>
          </w:p>
        </w:tc>
        <w:tc>
          <w:tcPr>
            <w:tcW w:w="2726" w:type="dxa"/>
            <w:vAlign w:val="bottom"/>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114,885.82</w:t>
            </w:r>
          </w:p>
        </w:tc>
      </w:tr>
      <w:tr w:rsidR="006017C4" w:rsidRPr="006017C4" w:rsidTr="00F31C69">
        <w:trPr>
          <w:trHeight w:val="300"/>
        </w:trPr>
        <w:tc>
          <w:tcPr>
            <w:tcW w:w="3755" w:type="dxa"/>
            <w:tcMar>
              <w:top w:w="15" w:type="dxa"/>
              <w:left w:w="15" w:type="dxa"/>
              <w:bottom w:w="0" w:type="dxa"/>
              <w:right w:w="15" w:type="dxa"/>
            </w:tcMar>
            <w:vAlign w:val="center"/>
          </w:tcPr>
          <w:p w:rsidR="0061320D" w:rsidRPr="006017C4" w:rsidRDefault="0061320D" w:rsidP="00F31C69">
            <w:pPr>
              <w:spacing w:line="360" w:lineRule="auto"/>
              <w:rPr>
                <w:rFonts w:eastAsiaTheme="minorEastAsia"/>
                <w:color w:val="000000" w:themeColor="text1"/>
                <w:szCs w:val="21"/>
              </w:rPr>
            </w:pPr>
            <w:r w:rsidRPr="006017C4">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-9,198,615.79</w:t>
            </w:r>
          </w:p>
        </w:tc>
        <w:tc>
          <w:tcPr>
            <w:tcW w:w="2726" w:type="dxa"/>
            <w:vAlign w:val="bottom"/>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-14,456,405.05</w:t>
            </w:r>
          </w:p>
        </w:tc>
      </w:tr>
    </w:tbl>
    <w:p w:rsidR="0061320D" w:rsidRPr="006017C4" w:rsidRDefault="00190122" w:rsidP="0061320D">
      <w:pPr>
        <w:spacing w:beforeLines="100" w:before="312" w:line="360" w:lineRule="auto"/>
        <w:rPr>
          <w:rFonts w:eastAsiaTheme="minorEastAsia"/>
          <w:b/>
          <w:bCs/>
          <w:color w:val="000000" w:themeColor="text1"/>
          <w:kern w:val="0"/>
          <w:szCs w:val="21"/>
        </w:rPr>
      </w:pPr>
      <w:r>
        <w:rPr>
          <w:rFonts w:eastAsiaTheme="minorEastAsia"/>
          <w:b/>
          <w:bCs/>
          <w:color w:val="000000" w:themeColor="text1"/>
          <w:kern w:val="0"/>
          <w:szCs w:val="21"/>
        </w:rPr>
        <w:t>7.4.7.11</w:t>
      </w:r>
      <w:r w:rsidR="0061320D" w:rsidRPr="006017C4">
        <w:rPr>
          <w:rFonts w:eastAsiaTheme="minorEastAsia"/>
          <w:b/>
          <w:bCs/>
          <w:color w:val="000000" w:themeColor="text1"/>
          <w:kern w:val="0"/>
          <w:szCs w:val="21"/>
        </w:rPr>
        <w:t>债券投资收益</w:t>
      </w:r>
    </w:p>
    <w:p w:rsidR="0061320D" w:rsidRPr="006017C4" w:rsidRDefault="0061320D" w:rsidP="0061320D">
      <w:pPr>
        <w:adjustRightInd w:val="0"/>
        <w:snapToGrid w:val="0"/>
        <w:spacing w:line="360" w:lineRule="auto"/>
        <w:ind w:firstLineChars="200" w:firstLine="420"/>
        <w:jc w:val="left"/>
        <w:rPr>
          <w:rFonts w:eastAsiaTheme="minorEastAsia"/>
          <w:color w:val="000000" w:themeColor="text1"/>
          <w:kern w:val="0"/>
          <w:szCs w:val="21"/>
        </w:rPr>
      </w:pPr>
      <w:r w:rsidRPr="006017C4">
        <w:rPr>
          <w:rFonts w:eastAsiaTheme="minorEastAsia" w:hint="eastAsia"/>
          <w:color w:val="000000" w:themeColor="text1"/>
          <w:kern w:val="0"/>
          <w:szCs w:val="21"/>
        </w:rPr>
        <w:t>无。</w:t>
      </w:r>
    </w:p>
    <w:p w:rsidR="0061320D" w:rsidRPr="006017C4" w:rsidRDefault="00190122" w:rsidP="0061320D">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lastRenderedPageBreak/>
        <w:t>7.4.7.12</w:t>
      </w:r>
      <w:r w:rsidR="0061320D" w:rsidRPr="006017C4">
        <w:rPr>
          <w:rFonts w:eastAsiaTheme="minorEastAsia"/>
          <w:b/>
          <w:bCs/>
          <w:color w:val="000000" w:themeColor="text1"/>
          <w:kern w:val="0"/>
          <w:szCs w:val="21"/>
        </w:rPr>
        <w:t xml:space="preserve"> </w:t>
      </w:r>
      <w:r w:rsidR="0061320D" w:rsidRPr="006017C4">
        <w:rPr>
          <w:rFonts w:eastAsiaTheme="minorEastAsia"/>
          <w:b/>
          <w:color w:val="000000" w:themeColor="text1"/>
          <w:szCs w:val="21"/>
        </w:rPr>
        <w:t>衍生工具收益</w:t>
      </w:r>
    </w:p>
    <w:p w:rsidR="00DF557F" w:rsidRPr="006017C4" w:rsidRDefault="00DF557F" w:rsidP="00DF557F">
      <w:pPr>
        <w:tabs>
          <w:tab w:val="left" w:pos="7200"/>
          <w:tab w:val="left" w:pos="8280"/>
        </w:tabs>
        <w:spacing w:line="360" w:lineRule="auto"/>
        <w:ind w:rightChars="33" w:right="69"/>
        <w:jc w:val="right"/>
        <w:rPr>
          <w:rFonts w:eastAsiaTheme="minorEastAsia"/>
          <w:color w:val="000000" w:themeColor="text1"/>
          <w:szCs w:val="21"/>
        </w:rPr>
      </w:pPr>
      <w:r w:rsidRPr="006017C4">
        <w:rPr>
          <w:rFonts w:eastAsiaTheme="minorEastAsia"/>
          <w:color w:val="000000" w:themeColor="text1"/>
          <w:szCs w:val="21"/>
        </w:rPr>
        <w:t>单位：人民币元</w:t>
      </w: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70"/>
        <w:gridCol w:w="3220"/>
        <w:gridCol w:w="3220"/>
      </w:tblGrid>
      <w:tr w:rsidR="006017C4" w:rsidRPr="006017C4" w:rsidTr="00215394">
        <w:trPr>
          <w:trHeight w:val="285"/>
        </w:trPr>
        <w:tc>
          <w:tcPr>
            <w:tcW w:w="2770" w:type="dxa"/>
            <w:vAlign w:val="center"/>
          </w:tcPr>
          <w:p w:rsidR="00DF557F" w:rsidRPr="006017C4" w:rsidRDefault="00DF557F" w:rsidP="0026196C">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3220" w:type="dxa"/>
            <w:vAlign w:val="center"/>
          </w:tcPr>
          <w:p w:rsidR="00DF557F" w:rsidRPr="006017C4" w:rsidRDefault="00DF557F" w:rsidP="0026196C">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DF557F" w:rsidRPr="006017C4" w:rsidRDefault="00F30D64" w:rsidP="0026196C">
            <w:pPr>
              <w:widowControl/>
              <w:autoSpaceDE w:val="0"/>
              <w:autoSpaceDN w:val="0"/>
              <w:spacing w:line="360" w:lineRule="auto"/>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3220" w:type="dxa"/>
            <w:vAlign w:val="center"/>
          </w:tcPr>
          <w:p w:rsidR="00DF557F" w:rsidRPr="006017C4" w:rsidRDefault="00DF557F" w:rsidP="0026196C">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DF557F" w:rsidRPr="006017C4" w:rsidRDefault="00DF557F" w:rsidP="0026196C">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A33F65">
        <w:tc>
          <w:tcPr>
            <w:tcW w:w="2770" w:type="dxa"/>
            <w:vAlign w:val="center"/>
          </w:tcPr>
          <w:p w:rsidR="00A33F65" w:rsidRDefault="00EC6C01">
            <w:pPr>
              <w:jc w:val="left"/>
            </w:pPr>
            <w:r>
              <w:rPr>
                <w:rFonts w:eastAsiaTheme="minorEastAsia"/>
                <w:color w:val="000000" w:themeColor="text1"/>
                <w:szCs w:val="21"/>
              </w:rPr>
              <w:t>外汇远期投资收益</w:t>
            </w:r>
          </w:p>
        </w:tc>
        <w:tc>
          <w:tcPr>
            <w:tcW w:w="3220" w:type="dxa"/>
            <w:vAlign w:val="center"/>
          </w:tcPr>
          <w:p w:rsidR="00A33F65" w:rsidRDefault="00EC6C01">
            <w:pPr>
              <w:jc w:val="right"/>
            </w:pPr>
            <w:r>
              <w:rPr>
                <w:rFonts w:eastAsiaTheme="minorEastAsia"/>
                <w:color w:val="000000" w:themeColor="text1"/>
                <w:szCs w:val="21"/>
              </w:rPr>
              <w:t>-1,563,465.00</w:t>
            </w:r>
          </w:p>
        </w:tc>
        <w:tc>
          <w:tcPr>
            <w:tcW w:w="3220" w:type="dxa"/>
            <w:vAlign w:val="center"/>
          </w:tcPr>
          <w:p w:rsidR="00A33F65" w:rsidRDefault="00EC6C01">
            <w:pPr>
              <w:jc w:val="right"/>
            </w:pPr>
            <w:r>
              <w:rPr>
                <w:rFonts w:eastAsiaTheme="minorEastAsia"/>
                <w:color w:val="000000" w:themeColor="text1"/>
                <w:szCs w:val="21"/>
              </w:rPr>
              <w:t>14,283,929.89</w:t>
            </w:r>
          </w:p>
        </w:tc>
      </w:tr>
      <w:tr w:rsidR="00A33F65">
        <w:tc>
          <w:tcPr>
            <w:tcW w:w="2770" w:type="dxa"/>
            <w:vAlign w:val="center"/>
          </w:tcPr>
          <w:p w:rsidR="00A33F65" w:rsidRDefault="00EC6C01">
            <w:pPr>
              <w:jc w:val="left"/>
            </w:pPr>
            <w:r>
              <w:rPr>
                <w:rFonts w:eastAsiaTheme="minorEastAsia"/>
                <w:color w:val="000000" w:themeColor="text1"/>
                <w:szCs w:val="21"/>
              </w:rPr>
              <w:t>合计</w:t>
            </w:r>
          </w:p>
        </w:tc>
        <w:tc>
          <w:tcPr>
            <w:tcW w:w="3220" w:type="dxa"/>
            <w:vAlign w:val="center"/>
          </w:tcPr>
          <w:p w:rsidR="00A33F65" w:rsidRDefault="00EC6C01">
            <w:pPr>
              <w:jc w:val="right"/>
            </w:pPr>
            <w:r>
              <w:rPr>
                <w:rFonts w:eastAsiaTheme="minorEastAsia"/>
                <w:color w:val="000000" w:themeColor="text1"/>
                <w:szCs w:val="21"/>
              </w:rPr>
              <w:t>-1,563,465.00</w:t>
            </w:r>
          </w:p>
        </w:tc>
        <w:tc>
          <w:tcPr>
            <w:tcW w:w="3220" w:type="dxa"/>
            <w:vAlign w:val="center"/>
          </w:tcPr>
          <w:p w:rsidR="00A33F65" w:rsidRDefault="00EC6C01">
            <w:pPr>
              <w:jc w:val="right"/>
            </w:pPr>
            <w:r>
              <w:rPr>
                <w:rFonts w:eastAsiaTheme="minorEastAsia"/>
                <w:color w:val="000000" w:themeColor="text1"/>
                <w:szCs w:val="21"/>
              </w:rPr>
              <w:t>14,283,929.89</w:t>
            </w:r>
          </w:p>
        </w:tc>
      </w:tr>
    </w:tbl>
    <w:p w:rsidR="007B62FA" w:rsidRPr="006017C4" w:rsidRDefault="00190122" w:rsidP="007B1E00">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7.4.7.13</w:t>
      </w:r>
      <w:r w:rsidR="002D0B5F" w:rsidRPr="006017C4">
        <w:rPr>
          <w:rFonts w:eastAsiaTheme="minorEastAsia"/>
          <w:b/>
          <w:bCs/>
          <w:color w:val="000000" w:themeColor="text1"/>
          <w:kern w:val="0"/>
          <w:szCs w:val="21"/>
        </w:rPr>
        <w:t xml:space="preserve"> </w:t>
      </w:r>
      <w:r w:rsidR="007B62FA" w:rsidRPr="006017C4">
        <w:rPr>
          <w:rFonts w:eastAsiaTheme="minorEastAsia"/>
          <w:b/>
          <w:color w:val="000000" w:themeColor="text1"/>
          <w:szCs w:val="21"/>
        </w:rPr>
        <w:t>股利收益</w:t>
      </w:r>
    </w:p>
    <w:p w:rsidR="007B62FA" w:rsidRPr="006017C4" w:rsidRDefault="007B62FA" w:rsidP="00417F87">
      <w:pPr>
        <w:tabs>
          <w:tab w:val="left" w:pos="7200"/>
          <w:tab w:val="left" w:pos="8280"/>
        </w:tabs>
        <w:spacing w:line="360" w:lineRule="auto"/>
        <w:ind w:rightChars="33" w:right="69"/>
        <w:jc w:val="right"/>
        <w:rPr>
          <w:rFonts w:eastAsiaTheme="minorEastAsia"/>
          <w:color w:val="000000" w:themeColor="text1"/>
          <w:szCs w:val="21"/>
        </w:rPr>
      </w:pPr>
      <w:r w:rsidRPr="006017C4">
        <w:rPr>
          <w:rFonts w:eastAsiaTheme="minorEastAsia"/>
          <w:color w:val="000000" w:themeColor="text1"/>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6017C4" w:rsidRPr="006017C4" w:rsidTr="00AA2DB3">
        <w:tc>
          <w:tcPr>
            <w:tcW w:w="2987"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3149" w:type="dxa"/>
          </w:tcPr>
          <w:p w:rsidR="00F30D64" w:rsidRPr="006017C4" w:rsidRDefault="00F30D64" w:rsidP="00F30D64">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7B62FA" w:rsidRPr="006017C4" w:rsidRDefault="00F30D64" w:rsidP="00F30D64">
            <w:pPr>
              <w:widowControl/>
              <w:autoSpaceDE w:val="0"/>
              <w:autoSpaceDN w:val="0"/>
              <w:spacing w:line="360" w:lineRule="auto"/>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3149" w:type="dxa"/>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7B62FA" w:rsidRPr="006017C4"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AA2DB3">
        <w:tc>
          <w:tcPr>
            <w:tcW w:w="298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股票投资产生的股利收益</w:t>
            </w:r>
          </w:p>
        </w:tc>
        <w:tc>
          <w:tcPr>
            <w:tcW w:w="3149"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6,242,001.32</w:t>
            </w:r>
          </w:p>
        </w:tc>
        <w:tc>
          <w:tcPr>
            <w:tcW w:w="3149"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2,106,095.13</w:t>
            </w:r>
          </w:p>
        </w:tc>
      </w:tr>
      <w:tr w:rsidR="006017C4" w:rsidRPr="006017C4" w:rsidTr="00AA2DB3">
        <w:tc>
          <w:tcPr>
            <w:tcW w:w="2987" w:type="dxa"/>
            <w:vAlign w:val="center"/>
          </w:tcPr>
          <w:p w:rsidR="00AA2DB3" w:rsidRPr="006017C4" w:rsidRDefault="00AA2DB3" w:rsidP="00AA2DB3">
            <w:pPr>
              <w:spacing w:line="360" w:lineRule="auto"/>
              <w:rPr>
                <w:rFonts w:eastAsiaTheme="minorEastAsia"/>
                <w:color w:val="000000" w:themeColor="text1"/>
                <w:szCs w:val="21"/>
              </w:rPr>
            </w:pPr>
            <w:r w:rsidRPr="006017C4">
              <w:rPr>
                <w:rFonts w:hint="eastAsia"/>
                <w:color w:val="000000" w:themeColor="text1"/>
                <w:szCs w:val="21"/>
              </w:rPr>
              <w:t>其中：证券出借权益补偿收入</w:t>
            </w:r>
          </w:p>
        </w:tc>
        <w:tc>
          <w:tcPr>
            <w:tcW w:w="3149" w:type="dxa"/>
            <w:vAlign w:val="center"/>
          </w:tcPr>
          <w:p w:rsidR="00AA2DB3" w:rsidRPr="006017C4" w:rsidRDefault="00AA2DB3" w:rsidP="00AA2DB3">
            <w:pPr>
              <w:spacing w:line="360" w:lineRule="auto"/>
              <w:jc w:val="right"/>
              <w:rPr>
                <w:rFonts w:eastAsiaTheme="minorEastAsia"/>
                <w:color w:val="000000" w:themeColor="text1"/>
                <w:szCs w:val="21"/>
              </w:rPr>
            </w:pPr>
            <w:r w:rsidRPr="006017C4">
              <w:rPr>
                <w:color w:val="000000" w:themeColor="text1"/>
                <w:szCs w:val="21"/>
              </w:rPr>
              <w:t>-</w:t>
            </w:r>
          </w:p>
        </w:tc>
        <w:tc>
          <w:tcPr>
            <w:tcW w:w="3149" w:type="dxa"/>
            <w:vAlign w:val="center"/>
          </w:tcPr>
          <w:p w:rsidR="00AA2DB3" w:rsidRPr="006017C4" w:rsidRDefault="00AA2DB3" w:rsidP="00AA2DB3">
            <w:pPr>
              <w:spacing w:line="360" w:lineRule="auto"/>
              <w:jc w:val="right"/>
              <w:rPr>
                <w:rFonts w:eastAsiaTheme="minorEastAsia"/>
                <w:color w:val="000000" w:themeColor="text1"/>
                <w:szCs w:val="21"/>
              </w:rPr>
            </w:pPr>
            <w:r w:rsidRPr="006017C4">
              <w:rPr>
                <w:color w:val="000000" w:themeColor="text1"/>
                <w:szCs w:val="21"/>
              </w:rPr>
              <w:t>-</w:t>
            </w:r>
          </w:p>
        </w:tc>
      </w:tr>
      <w:tr w:rsidR="006017C4" w:rsidRPr="006017C4" w:rsidTr="00AA2DB3">
        <w:tc>
          <w:tcPr>
            <w:tcW w:w="298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基金投资产生的股利收益</w:t>
            </w:r>
          </w:p>
        </w:tc>
        <w:tc>
          <w:tcPr>
            <w:tcW w:w="3149"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3149"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AA2DB3">
        <w:tc>
          <w:tcPr>
            <w:tcW w:w="298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合计</w:t>
            </w:r>
          </w:p>
        </w:tc>
        <w:tc>
          <w:tcPr>
            <w:tcW w:w="3149"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6,242,001.32</w:t>
            </w:r>
          </w:p>
        </w:tc>
        <w:tc>
          <w:tcPr>
            <w:tcW w:w="3149"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2,106,095.13</w:t>
            </w:r>
          </w:p>
        </w:tc>
      </w:tr>
    </w:tbl>
    <w:p w:rsidR="00A9720E" w:rsidRPr="006017C4" w:rsidRDefault="00A9720E" w:rsidP="00215394">
      <w:pPr>
        <w:widowControl/>
        <w:spacing w:line="360" w:lineRule="auto"/>
        <w:ind w:firstLineChars="200" w:firstLine="420"/>
        <w:jc w:val="left"/>
        <w:rPr>
          <w:rFonts w:eastAsiaTheme="minorEastAsia"/>
          <w:color w:val="000000" w:themeColor="text1"/>
          <w:kern w:val="0"/>
          <w:szCs w:val="21"/>
        </w:rPr>
      </w:pPr>
    </w:p>
    <w:p w:rsidR="00A9720E" w:rsidRPr="006017C4" w:rsidRDefault="00190122" w:rsidP="00A9720E">
      <w:pPr>
        <w:spacing w:line="360" w:lineRule="auto"/>
        <w:rPr>
          <w:rFonts w:eastAsiaTheme="minorEastAsia"/>
          <w:b/>
          <w:color w:val="000000" w:themeColor="text1"/>
          <w:szCs w:val="21"/>
        </w:rPr>
      </w:pPr>
      <w:r>
        <w:rPr>
          <w:rFonts w:eastAsiaTheme="minorEastAsia"/>
          <w:b/>
          <w:color w:val="000000" w:themeColor="text1"/>
          <w:szCs w:val="21"/>
        </w:rPr>
        <w:t>7.4.7.14</w:t>
      </w:r>
      <w:r w:rsidR="00A9720E" w:rsidRPr="006017C4">
        <w:rPr>
          <w:rFonts w:eastAsiaTheme="minorEastAsia"/>
          <w:b/>
          <w:color w:val="000000" w:themeColor="text1"/>
          <w:szCs w:val="21"/>
        </w:rPr>
        <w:t>公允价值变动收益</w:t>
      </w:r>
    </w:p>
    <w:p w:rsidR="00A9720E" w:rsidRPr="006017C4" w:rsidRDefault="00A9720E" w:rsidP="00A9720E">
      <w:pPr>
        <w:tabs>
          <w:tab w:val="left" w:pos="8820"/>
        </w:tabs>
        <w:spacing w:line="360" w:lineRule="auto"/>
        <w:ind w:rightChars="-52" w:right="-109"/>
        <w:jc w:val="right"/>
        <w:rPr>
          <w:rFonts w:eastAsiaTheme="minorEastAsia"/>
          <w:color w:val="000000" w:themeColor="text1"/>
          <w:szCs w:val="21"/>
        </w:rPr>
      </w:pPr>
      <w:r w:rsidRPr="006017C4">
        <w:rPr>
          <w:rFonts w:eastAsiaTheme="minorEastAsia"/>
          <w:color w:val="000000" w:themeColor="text1"/>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6017C4" w:rsidRPr="006017C4" w:rsidTr="006C509D">
        <w:trPr>
          <w:trHeight w:val="285"/>
        </w:trPr>
        <w:tc>
          <w:tcPr>
            <w:tcW w:w="2987" w:type="dxa"/>
            <w:vAlign w:val="center"/>
          </w:tcPr>
          <w:p w:rsidR="00A9720E" w:rsidRPr="006017C4" w:rsidRDefault="00A9720E" w:rsidP="006C509D">
            <w:pPr>
              <w:spacing w:line="360" w:lineRule="auto"/>
              <w:jc w:val="center"/>
              <w:rPr>
                <w:rFonts w:eastAsiaTheme="minorEastAsia"/>
                <w:color w:val="000000" w:themeColor="text1"/>
                <w:szCs w:val="21"/>
              </w:rPr>
            </w:pPr>
            <w:r w:rsidRPr="006017C4">
              <w:rPr>
                <w:rFonts w:eastAsiaTheme="minorEastAsia"/>
                <w:color w:val="000000" w:themeColor="text1"/>
                <w:kern w:val="0"/>
                <w:szCs w:val="21"/>
              </w:rPr>
              <w:t>项目名称</w:t>
            </w:r>
          </w:p>
        </w:tc>
        <w:tc>
          <w:tcPr>
            <w:tcW w:w="3149" w:type="dxa"/>
          </w:tcPr>
          <w:p w:rsidR="00A9720E" w:rsidRPr="006017C4" w:rsidRDefault="00A9720E" w:rsidP="006C509D">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A9720E" w:rsidRPr="006017C4" w:rsidRDefault="00A9720E" w:rsidP="006C509D">
            <w:pPr>
              <w:widowControl/>
              <w:autoSpaceDE w:val="0"/>
              <w:autoSpaceDN w:val="0"/>
              <w:spacing w:line="360" w:lineRule="auto"/>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3149" w:type="dxa"/>
          </w:tcPr>
          <w:p w:rsidR="00A9720E" w:rsidRPr="006017C4" w:rsidRDefault="00A9720E" w:rsidP="006C509D">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A9720E" w:rsidRPr="006017C4" w:rsidRDefault="00A9720E" w:rsidP="006C509D">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6C509D">
        <w:trPr>
          <w:trHeight w:val="285"/>
        </w:trPr>
        <w:tc>
          <w:tcPr>
            <w:tcW w:w="2987" w:type="dxa"/>
            <w:vAlign w:val="center"/>
          </w:tcPr>
          <w:p w:rsidR="00A9720E" w:rsidRPr="006017C4" w:rsidRDefault="00A9720E" w:rsidP="006C509D">
            <w:pPr>
              <w:widowControl/>
              <w:spacing w:line="360" w:lineRule="auto"/>
              <w:rPr>
                <w:rFonts w:eastAsiaTheme="minorEastAsia"/>
                <w:color w:val="000000" w:themeColor="text1"/>
                <w:szCs w:val="21"/>
              </w:rPr>
            </w:pPr>
            <w:r w:rsidRPr="006017C4">
              <w:rPr>
                <w:rFonts w:eastAsiaTheme="minorEastAsia"/>
                <w:color w:val="000000" w:themeColor="text1"/>
                <w:kern w:val="0"/>
                <w:szCs w:val="21"/>
              </w:rPr>
              <w:t>1.</w:t>
            </w:r>
            <w:r w:rsidRPr="006017C4">
              <w:rPr>
                <w:rFonts w:eastAsiaTheme="minorEastAsia"/>
                <w:color w:val="000000" w:themeColor="text1"/>
                <w:kern w:val="0"/>
                <w:szCs w:val="21"/>
              </w:rPr>
              <w:t>交易性金融资产</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42,090,107.64</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-6,403,267.44</w:t>
            </w:r>
          </w:p>
        </w:tc>
      </w:tr>
      <w:tr w:rsidR="006017C4" w:rsidRPr="006017C4" w:rsidTr="006C509D">
        <w:trPr>
          <w:trHeight w:val="285"/>
        </w:trPr>
        <w:tc>
          <w:tcPr>
            <w:tcW w:w="2987" w:type="dxa"/>
            <w:vAlign w:val="center"/>
          </w:tcPr>
          <w:p w:rsidR="00A9720E" w:rsidRPr="006017C4" w:rsidRDefault="00A9720E" w:rsidP="006C509D">
            <w:pPr>
              <w:widowControl/>
              <w:spacing w:line="360" w:lineRule="auto"/>
              <w:rPr>
                <w:rFonts w:eastAsiaTheme="minorEastAsia"/>
                <w:color w:val="000000" w:themeColor="text1"/>
                <w:szCs w:val="21"/>
              </w:rPr>
            </w:pPr>
            <w:r w:rsidRPr="006017C4">
              <w:rPr>
                <w:rFonts w:eastAsiaTheme="minorEastAsia"/>
                <w:color w:val="000000" w:themeColor="text1"/>
                <w:kern w:val="0"/>
                <w:szCs w:val="21"/>
              </w:rPr>
              <w:t>——</w:t>
            </w:r>
            <w:r w:rsidRPr="006017C4">
              <w:rPr>
                <w:rFonts w:eastAsiaTheme="minorEastAsia"/>
                <w:color w:val="000000" w:themeColor="text1"/>
                <w:kern w:val="0"/>
                <w:szCs w:val="21"/>
              </w:rPr>
              <w:t>股票投资</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42,090,107.64</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-6,403,267.44</w:t>
            </w:r>
          </w:p>
        </w:tc>
      </w:tr>
      <w:tr w:rsidR="006017C4" w:rsidRPr="006017C4" w:rsidTr="006C509D">
        <w:trPr>
          <w:trHeight w:val="285"/>
        </w:trPr>
        <w:tc>
          <w:tcPr>
            <w:tcW w:w="2987" w:type="dxa"/>
            <w:vAlign w:val="center"/>
          </w:tcPr>
          <w:p w:rsidR="00A9720E" w:rsidRPr="006017C4" w:rsidRDefault="00A9720E" w:rsidP="006C509D">
            <w:pPr>
              <w:widowControl/>
              <w:spacing w:line="360" w:lineRule="auto"/>
              <w:rPr>
                <w:rFonts w:eastAsiaTheme="minorEastAsia"/>
                <w:color w:val="000000" w:themeColor="text1"/>
                <w:szCs w:val="21"/>
              </w:rPr>
            </w:pPr>
            <w:r w:rsidRPr="006017C4">
              <w:rPr>
                <w:rFonts w:eastAsiaTheme="minorEastAsia"/>
                <w:color w:val="000000" w:themeColor="text1"/>
                <w:kern w:val="0"/>
                <w:szCs w:val="21"/>
              </w:rPr>
              <w:t>——</w:t>
            </w:r>
            <w:r w:rsidRPr="006017C4">
              <w:rPr>
                <w:rFonts w:eastAsiaTheme="minorEastAsia"/>
                <w:color w:val="000000" w:themeColor="text1"/>
                <w:kern w:val="0"/>
                <w:szCs w:val="21"/>
              </w:rPr>
              <w:t>债券投资</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spacing w:line="360" w:lineRule="auto"/>
              <w:rPr>
                <w:rFonts w:eastAsiaTheme="minorEastAsia"/>
                <w:color w:val="000000" w:themeColor="text1"/>
                <w:szCs w:val="21"/>
              </w:rPr>
            </w:pPr>
            <w:r w:rsidRPr="006017C4">
              <w:rPr>
                <w:rFonts w:eastAsiaTheme="minorEastAsia"/>
                <w:color w:val="000000" w:themeColor="text1"/>
                <w:kern w:val="0"/>
                <w:szCs w:val="21"/>
              </w:rPr>
              <w:t>——</w:t>
            </w:r>
            <w:r w:rsidRPr="006017C4">
              <w:rPr>
                <w:rFonts w:eastAsiaTheme="minorEastAsia"/>
                <w:color w:val="000000" w:themeColor="text1"/>
                <w:kern w:val="0"/>
                <w:szCs w:val="21"/>
              </w:rPr>
              <w:t>资产支持证券投资</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spacing w:line="360" w:lineRule="auto"/>
              <w:jc w:val="left"/>
              <w:rPr>
                <w:color w:val="000000" w:themeColor="text1"/>
                <w:kern w:val="0"/>
                <w:szCs w:val="21"/>
              </w:rPr>
            </w:pPr>
            <w:r w:rsidRPr="006017C4">
              <w:rPr>
                <w:color w:val="000000" w:themeColor="text1"/>
                <w:kern w:val="0"/>
                <w:szCs w:val="21"/>
              </w:rPr>
              <w:t>——</w:t>
            </w:r>
            <w:r w:rsidRPr="006017C4">
              <w:rPr>
                <w:color w:val="000000" w:themeColor="text1"/>
                <w:kern w:val="0"/>
                <w:szCs w:val="21"/>
              </w:rPr>
              <w:t>基金投资</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spacing w:line="360" w:lineRule="auto"/>
              <w:jc w:val="left"/>
              <w:rPr>
                <w:color w:val="000000" w:themeColor="text1"/>
                <w:kern w:val="0"/>
                <w:szCs w:val="21"/>
              </w:rPr>
            </w:pPr>
            <w:r w:rsidRPr="006017C4">
              <w:rPr>
                <w:color w:val="000000" w:themeColor="text1"/>
                <w:kern w:val="0"/>
                <w:szCs w:val="21"/>
              </w:rPr>
              <w:t>——</w:t>
            </w:r>
            <w:r w:rsidRPr="006017C4">
              <w:rPr>
                <w:color w:val="000000" w:themeColor="text1"/>
                <w:kern w:val="0"/>
                <w:szCs w:val="21"/>
              </w:rPr>
              <w:t>贵金属投资</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jc w:val="left"/>
              <w:rPr>
                <w:rFonts w:eastAsiaTheme="minorEastAsia"/>
                <w:color w:val="000000" w:themeColor="text1"/>
                <w:kern w:val="0"/>
                <w:szCs w:val="21"/>
              </w:rPr>
            </w:pPr>
            <w:r w:rsidRPr="006017C4">
              <w:rPr>
                <w:rFonts w:eastAsiaTheme="minorEastAsia"/>
                <w:color w:val="000000" w:themeColor="text1"/>
                <w:kern w:val="0"/>
                <w:szCs w:val="21"/>
              </w:rPr>
              <w:t>——</w:t>
            </w:r>
            <w:r w:rsidRPr="006017C4">
              <w:rPr>
                <w:rFonts w:eastAsiaTheme="minorEastAsia" w:hint="eastAsia"/>
                <w:color w:val="000000" w:themeColor="text1"/>
                <w:kern w:val="0"/>
                <w:szCs w:val="21"/>
              </w:rPr>
              <w:t>其他</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rFonts w:hint="eastAsia"/>
                <w:color w:val="000000" w:themeColor="text1"/>
                <w:szCs w:val="21"/>
              </w:rPr>
              <w:t>-</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rFonts w:hint="eastAsia"/>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spacing w:line="360" w:lineRule="auto"/>
              <w:jc w:val="left"/>
              <w:rPr>
                <w:color w:val="000000" w:themeColor="text1"/>
                <w:szCs w:val="21"/>
              </w:rPr>
            </w:pPr>
            <w:r w:rsidRPr="006017C4">
              <w:rPr>
                <w:color w:val="000000" w:themeColor="text1"/>
                <w:kern w:val="0"/>
                <w:szCs w:val="21"/>
              </w:rPr>
              <w:t>2.</w:t>
            </w:r>
            <w:r w:rsidRPr="006017C4">
              <w:rPr>
                <w:color w:val="000000" w:themeColor="text1"/>
                <w:kern w:val="0"/>
                <w:szCs w:val="21"/>
              </w:rPr>
              <w:t>衍生工具</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4,233,118.61</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-6,573,368.61</w:t>
            </w:r>
          </w:p>
        </w:tc>
      </w:tr>
      <w:tr w:rsidR="006017C4" w:rsidRPr="006017C4" w:rsidTr="006C509D">
        <w:trPr>
          <w:trHeight w:val="285"/>
        </w:trPr>
        <w:tc>
          <w:tcPr>
            <w:tcW w:w="2987" w:type="dxa"/>
            <w:vAlign w:val="center"/>
          </w:tcPr>
          <w:p w:rsidR="00A9720E" w:rsidRPr="006017C4" w:rsidRDefault="00A9720E" w:rsidP="006C509D">
            <w:pPr>
              <w:widowControl/>
              <w:spacing w:line="360" w:lineRule="auto"/>
              <w:jc w:val="left"/>
              <w:rPr>
                <w:color w:val="000000" w:themeColor="text1"/>
                <w:szCs w:val="21"/>
              </w:rPr>
            </w:pPr>
            <w:r w:rsidRPr="006017C4">
              <w:rPr>
                <w:color w:val="000000" w:themeColor="text1"/>
                <w:kern w:val="0"/>
                <w:szCs w:val="21"/>
              </w:rPr>
              <w:t>——</w:t>
            </w:r>
            <w:r w:rsidRPr="006017C4">
              <w:rPr>
                <w:color w:val="000000" w:themeColor="text1"/>
                <w:kern w:val="0"/>
                <w:szCs w:val="21"/>
              </w:rPr>
              <w:t>权证投资</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w:t>
            </w:r>
          </w:p>
        </w:tc>
      </w:tr>
      <w:tr w:rsidR="00A33F65">
        <w:tc>
          <w:tcPr>
            <w:tcW w:w="2987" w:type="dxa"/>
            <w:vAlign w:val="center"/>
          </w:tcPr>
          <w:p w:rsidR="00A33F65" w:rsidRDefault="00EC6C01">
            <w:pPr>
              <w:jc w:val="left"/>
            </w:pPr>
            <w:r>
              <w:rPr>
                <w:rFonts w:eastAsiaTheme="minorEastAsia"/>
                <w:color w:val="000000" w:themeColor="text1"/>
                <w:kern w:val="0"/>
                <w:szCs w:val="21"/>
              </w:rPr>
              <w:t>——</w:t>
            </w:r>
            <w:r>
              <w:rPr>
                <w:rFonts w:eastAsiaTheme="minorEastAsia"/>
                <w:color w:val="000000" w:themeColor="text1"/>
                <w:kern w:val="0"/>
                <w:szCs w:val="21"/>
              </w:rPr>
              <w:t>远期投资</w:t>
            </w:r>
          </w:p>
        </w:tc>
        <w:tc>
          <w:tcPr>
            <w:tcW w:w="3149" w:type="dxa"/>
            <w:vAlign w:val="center"/>
          </w:tcPr>
          <w:p w:rsidR="00A33F65" w:rsidRDefault="00EC6C01">
            <w:pPr>
              <w:jc w:val="right"/>
            </w:pPr>
            <w:r>
              <w:rPr>
                <w:rFonts w:eastAsiaTheme="minorEastAsia"/>
                <w:color w:val="000000" w:themeColor="text1"/>
                <w:kern w:val="0"/>
                <w:szCs w:val="21"/>
              </w:rPr>
              <w:t>4,233,118.61</w:t>
            </w:r>
          </w:p>
        </w:tc>
        <w:tc>
          <w:tcPr>
            <w:tcW w:w="3149" w:type="dxa"/>
            <w:vAlign w:val="center"/>
          </w:tcPr>
          <w:p w:rsidR="00A33F65" w:rsidRDefault="00EC6C01">
            <w:pPr>
              <w:jc w:val="right"/>
            </w:pPr>
            <w:r>
              <w:rPr>
                <w:rFonts w:eastAsiaTheme="minorEastAsia"/>
                <w:color w:val="000000" w:themeColor="text1"/>
                <w:kern w:val="0"/>
                <w:szCs w:val="21"/>
              </w:rPr>
              <w:t>-6,573,368.61</w:t>
            </w:r>
          </w:p>
        </w:tc>
      </w:tr>
      <w:tr w:rsidR="006017C4" w:rsidRPr="006017C4" w:rsidTr="006C509D">
        <w:trPr>
          <w:trHeight w:val="285"/>
        </w:trPr>
        <w:tc>
          <w:tcPr>
            <w:tcW w:w="2987" w:type="dxa"/>
            <w:vAlign w:val="center"/>
          </w:tcPr>
          <w:p w:rsidR="00A9720E" w:rsidRPr="006017C4" w:rsidRDefault="00A9720E" w:rsidP="006C509D">
            <w:pPr>
              <w:widowControl/>
              <w:spacing w:line="360" w:lineRule="auto"/>
              <w:rPr>
                <w:rFonts w:eastAsiaTheme="minorEastAsia"/>
                <w:color w:val="000000" w:themeColor="text1"/>
                <w:szCs w:val="21"/>
              </w:rPr>
            </w:pPr>
            <w:r w:rsidRPr="006017C4">
              <w:rPr>
                <w:rFonts w:eastAsiaTheme="minorEastAsia"/>
                <w:color w:val="000000" w:themeColor="text1"/>
                <w:kern w:val="0"/>
                <w:szCs w:val="21"/>
              </w:rPr>
              <w:t>3.</w:t>
            </w:r>
            <w:r w:rsidRPr="006017C4">
              <w:rPr>
                <w:rFonts w:eastAsiaTheme="minorEastAsia"/>
                <w:color w:val="000000" w:themeColor="text1"/>
                <w:kern w:val="0"/>
                <w:szCs w:val="21"/>
              </w:rPr>
              <w:t>其他</w:t>
            </w:r>
          </w:p>
        </w:tc>
        <w:tc>
          <w:tcPr>
            <w:tcW w:w="3149" w:type="dxa"/>
            <w:vAlign w:val="bottom"/>
          </w:tcPr>
          <w:p w:rsidR="00A9720E" w:rsidRPr="006017C4" w:rsidRDefault="00A9720E" w:rsidP="006C509D">
            <w:pPr>
              <w:spacing w:line="360" w:lineRule="auto"/>
              <w:jc w:val="right"/>
              <w:rPr>
                <w:color w:val="000000" w:themeColor="text1"/>
                <w:szCs w:val="21"/>
              </w:rPr>
            </w:pPr>
            <w:r w:rsidRPr="006017C4">
              <w:rPr>
                <w:color w:val="000000" w:themeColor="text1"/>
                <w:szCs w:val="21"/>
              </w:rPr>
              <w:t>-</w:t>
            </w:r>
          </w:p>
        </w:tc>
        <w:tc>
          <w:tcPr>
            <w:tcW w:w="3149" w:type="dxa"/>
            <w:vAlign w:val="bottom"/>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jc w:val="left"/>
              <w:rPr>
                <w:rFonts w:eastAsiaTheme="minorEastAsia"/>
                <w:color w:val="000000" w:themeColor="text1"/>
                <w:kern w:val="0"/>
                <w:szCs w:val="21"/>
              </w:rPr>
            </w:pPr>
            <w:r w:rsidRPr="006017C4">
              <w:rPr>
                <w:rFonts w:eastAsiaTheme="minorEastAsia" w:hint="eastAsia"/>
                <w:color w:val="000000" w:themeColor="text1"/>
                <w:kern w:val="0"/>
                <w:szCs w:val="21"/>
              </w:rPr>
              <w:lastRenderedPageBreak/>
              <w:t>减：应税金融商品公允价值变动产生的预估增值税</w:t>
            </w:r>
          </w:p>
        </w:tc>
        <w:tc>
          <w:tcPr>
            <w:tcW w:w="3149" w:type="dxa"/>
            <w:vAlign w:val="bottom"/>
          </w:tcPr>
          <w:p w:rsidR="00A9720E" w:rsidRPr="006017C4" w:rsidRDefault="00A9720E" w:rsidP="006C509D">
            <w:pPr>
              <w:jc w:val="right"/>
              <w:rPr>
                <w:rFonts w:eastAsiaTheme="minorEastAsia"/>
                <w:color w:val="000000" w:themeColor="text1"/>
                <w:szCs w:val="21"/>
              </w:rPr>
            </w:pPr>
            <w:r w:rsidRPr="006017C4">
              <w:rPr>
                <w:rFonts w:eastAsiaTheme="minorEastAsia"/>
                <w:color w:val="000000" w:themeColor="text1"/>
                <w:szCs w:val="21"/>
              </w:rPr>
              <w:t>-</w:t>
            </w:r>
          </w:p>
        </w:tc>
        <w:tc>
          <w:tcPr>
            <w:tcW w:w="3149" w:type="dxa"/>
            <w:vAlign w:val="bottom"/>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-68,162.62</w:t>
            </w:r>
          </w:p>
        </w:tc>
      </w:tr>
      <w:tr w:rsidR="006017C4" w:rsidRPr="006017C4" w:rsidTr="006C509D">
        <w:trPr>
          <w:trHeight w:val="285"/>
        </w:trPr>
        <w:tc>
          <w:tcPr>
            <w:tcW w:w="2987" w:type="dxa"/>
            <w:vAlign w:val="center"/>
          </w:tcPr>
          <w:p w:rsidR="00A9720E" w:rsidRPr="006017C4" w:rsidRDefault="00A9720E" w:rsidP="006C509D">
            <w:pPr>
              <w:widowControl/>
              <w:spacing w:line="360" w:lineRule="auto"/>
              <w:rPr>
                <w:rFonts w:eastAsiaTheme="minorEastAsia"/>
                <w:color w:val="000000" w:themeColor="text1"/>
                <w:szCs w:val="21"/>
              </w:rPr>
            </w:pPr>
            <w:r w:rsidRPr="006017C4">
              <w:rPr>
                <w:rFonts w:eastAsiaTheme="minorEastAsia"/>
                <w:color w:val="000000" w:themeColor="text1"/>
                <w:kern w:val="0"/>
                <w:szCs w:val="21"/>
              </w:rPr>
              <w:t>合计</w:t>
            </w:r>
          </w:p>
        </w:tc>
        <w:tc>
          <w:tcPr>
            <w:tcW w:w="3149" w:type="dxa"/>
            <w:vAlign w:val="bottom"/>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46,323,226.25</w:t>
            </w:r>
          </w:p>
        </w:tc>
        <w:tc>
          <w:tcPr>
            <w:tcW w:w="3149" w:type="dxa"/>
            <w:vAlign w:val="bottom"/>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-12,908,473.43</w:t>
            </w:r>
          </w:p>
        </w:tc>
      </w:tr>
    </w:tbl>
    <w:p w:rsidR="007B62FA" w:rsidRPr="006017C4" w:rsidRDefault="00190122" w:rsidP="007B1E00">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7.4.7.15</w:t>
      </w:r>
      <w:r w:rsidR="002D0B5F" w:rsidRPr="006017C4">
        <w:rPr>
          <w:rFonts w:eastAsiaTheme="minorEastAsia"/>
          <w:b/>
          <w:bCs/>
          <w:color w:val="000000" w:themeColor="text1"/>
          <w:kern w:val="0"/>
          <w:szCs w:val="21"/>
        </w:rPr>
        <w:t xml:space="preserve"> </w:t>
      </w:r>
      <w:r w:rsidR="00E65DA7" w:rsidRPr="006017C4">
        <w:rPr>
          <w:rFonts w:eastAsiaTheme="minorEastAsia" w:hint="eastAsia"/>
          <w:b/>
          <w:color w:val="000000" w:themeColor="text1"/>
          <w:szCs w:val="21"/>
        </w:rPr>
        <w:t>其他</w:t>
      </w:r>
      <w:r w:rsidR="00121FB7" w:rsidRPr="006017C4">
        <w:rPr>
          <w:rFonts w:eastAsiaTheme="minorEastAsia" w:hint="eastAsia"/>
          <w:b/>
          <w:color w:val="000000" w:themeColor="text1"/>
          <w:szCs w:val="21"/>
        </w:rPr>
        <w:t>收入</w:t>
      </w:r>
    </w:p>
    <w:p w:rsidR="007B62FA" w:rsidRPr="006017C4" w:rsidRDefault="007B62FA" w:rsidP="00417F87">
      <w:pPr>
        <w:tabs>
          <w:tab w:val="left" w:pos="7200"/>
          <w:tab w:val="left" w:pos="8280"/>
        </w:tabs>
        <w:spacing w:line="360" w:lineRule="auto"/>
        <w:ind w:rightChars="-52" w:right="-109"/>
        <w:jc w:val="right"/>
        <w:rPr>
          <w:rFonts w:eastAsiaTheme="minorEastAsia"/>
          <w:color w:val="000000" w:themeColor="text1"/>
          <w:szCs w:val="21"/>
          <w:lang w:val="en-AU"/>
        </w:rPr>
      </w:pPr>
      <w:r w:rsidRPr="006017C4">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57"/>
        <w:gridCol w:w="3402"/>
        <w:gridCol w:w="3221"/>
      </w:tblGrid>
      <w:tr w:rsidR="006017C4" w:rsidRPr="006017C4" w:rsidTr="00215394">
        <w:trPr>
          <w:trHeight w:val="255"/>
        </w:trPr>
        <w:tc>
          <w:tcPr>
            <w:tcW w:w="2557"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3402" w:type="dxa"/>
          </w:tcPr>
          <w:p w:rsidR="00F30D64" w:rsidRPr="006017C4" w:rsidRDefault="00F30D64" w:rsidP="00F30D64">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7B62FA" w:rsidRPr="006017C4" w:rsidRDefault="00F30D64" w:rsidP="00F30D64">
            <w:pPr>
              <w:widowControl/>
              <w:autoSpaceDE w:val="0"/>
              <w:autoSpaceDN w:val="0"/>
              <w:spacing w:line="360" w:lineRule="auto"/>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3221" w:type="dxa"/>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7B62FA" w:rsidRPr="006017C4"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215394">
        <w:trPr>
          <w:trHeight w:val="255"/>
        </w:trPr>
        <w:tc>
          <w:tcPr>
            <w:tcW w:w="255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基金赎回费收入</w:t>
            </w:r>
          </w:p>
        </w:tc>
        <w:tc>
          <w:tcPr>
            <w:tcW w:w="3402"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1,576,501.05</w:t>
            </w:r>
          </w:p>
        </w:tc>
        <w:tc>
          <w:tcPr>
            <w:tcW w:w="3221"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311,117.42</w:t>
            </w:r>
          </w:p>
        </w:tc>
      </w:tr>
      <w:tr w:rsidR="006017C4" w:rsidRPr="006017C4" w:rsidTr="00215394">
        <w:trPr>
          <w:trHeight w:val="255"/>
        </w:trPr>
        <w:tc>
          <w:tcPr>
            <w:tcW w:w="255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合计</w:t>
            </w:r>
          </w:p>
        </w:tc>
        <w:tc>
          <w:tcPr>
            <w:tcW w:w="3402"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1,576,501.05</w:t>
            </w:r>
          </w:p>
        </w:tc>
        <w:tc>
          <w:tcPr>
            <w:tcW w:w="3221"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311,117.42</w:t>
            </w:r>
          </w:p>
        </w:tc>
      </w:tr>
    </w:tbl>
    <w:p w:rsidR="007B62FA" w:rsidRPr="006017C4" w:rsidRDefault="007B62FA" w:rsidP="00215394">
      <w:pPr>
        <w:widowControl/>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注：本基金的赎回费率按持有期间递减，不低于赎回费总额的</w:t>
      </w:r>
      <w:r w:rsidRPr="006017C4">
        <w:rPr>
          <w:rFonts w:eastAsiaTheme="minorEastAsia"/>
          <w:color w:val="000000" w:themeColor="text1"/>
          <w:kern w:val="0"/>
          <w:szCs w:val="21"/>
        </w:rPr>
        <w:t>25%</w:t>
      </w:r>
      <w:r w:rsidRPr="006017C4">
        <w:rPr>
          <w:rFonts w:eastAsiaTheme="minorEastAsia"/>
          <w:color w:val="000000" w:themeColor="text1"/>
          <w:kern w:val="0"/>
          <w:szCs w:val="21"/>
        </w:rPr>
        <w:t>归入基金资产。</w:t>
      </w:r>
    </w:p>
    <w:p w:rsidR="007B62FA" w:rsidRPr="006017C4" w:rsidRDefault="00190122" w:rsidP="007B1E00">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7.4.7.16</w:t>
      </w:r>
      <w:r w:rsidR="002D0B5F" w:rsidRPr="006017C4">
        <w:rPr>
          <w:rFonts w:eastAsiaTheme="minorEastAsia"/>
          <w:b/>
          <w:bCs/>
          <w:color w:val="000000" w:themeColor="text1"/>
          <w:kern w:val="0"/>
          <w:szCs w:val="21"/>
        </w:rPr>
        <w:t xml:space="preserve"> </w:t>
      </w:r>
      <w:r w:rsidR="007B62FA" w:rsidRPr="006017C4">
        <w:rPr>
          <w:rFonts w:eastAsiaTheme="minorEastAsia"/>
          <w:b/>
          <w:color w:val="000000" w:themeColor="text1"/>
          <w:szCs w:val="21"/>
        </w:rPr>
        <w:t>其他费用</w:t>
      </w:r>
    </w:p>
    <w:p w:rsidR="007B62FA" w:rsidRPr="006017C4" w:rsidRDefault="007B62FA" w:rsidP="00417F87">
      <w:pPr>
        <w:tabs>
          <w:tab w:val="left" w:pos="7200"/>
          <w:tab w:val="left" w:pos="8280"/>
          <w:tab w:val="left" w:pos="9000"/>
        </w:tabs>
        <w:spacing w:line="360" w:lineRule="auto"/>
        <w:ind w:rightChars="-52" w:right="-109"/>
        <w:jc w:val="right"/>
        <w:rPr>
          <w:rFonts w:eastAsiaTheme="minorEastAsia"/>
          <w:color w:val="000000" w:themeColor="text1"/>
          <w:szCs w:val="21"/>
        </w:rPr>
      </w:pPr>
      <w:r w:rsidRPr="006017C4">
        <w:rPr>
          <w:rFonts w:eastAsiaTheme="minorEastAsia"/>
          <w:color w:val="000000" w:themeColor="text1"/>
          <w:szCs w:val="21"/>
        </w:rPr>
        <w:t>单位：人民币元</w:t>
      </w:r>
    </w:p>
    <w:tbl>
      <w:tblPr>
        <w:tblStyle w:val="aff2"/>
        <w:tblW w:w="9286" w:type="dxa"/>
        <w:tblInd w:w="108" w:type="dxa"/>
        <w:tblLayout w:type="fixed"/>
        <w:tblLook w:val="04A0" w:firstRow="1" w:lastRow="0" w:firstColumn="1" w:lastColumn="0" w:noHBand="0" w:noVBand="1"/>
      </w:tblPr>
      <w:tblGrid>
        <w:gridCol w:w="2943"/>
        <w:gridCol w:w="2977"/>
        <w:gridCol w:w="3366"/>
      </w:tblGrid>
      <w:tr w:rsidR="006017C4" w:rsidRPr="006017C4" w:rsidTr="00AD69C6">
        <w:tc>
          <w:tcPr>
            <w:tcW w:w="2943" w:type="dxa"/>
            <w:vAlign w:val="center"/>
          </w:tcPr>
          <w:p w:rsidR="008E2AFC" w:rsidRPr="006017C4" w:rsidRDefault="008E2AFC" w:rsidP="0026196C">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2977" w:type="dxa"/>
          </w:tcPr>
          <w:p w:rsidR="00F30D64" w:rsidRPr="006017C4" w:rsidRDefault="00F30D64" w:rsidP="00F30D64">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8E2AFC" w:rsidRPr="006017C4" w:rsidRDefault="00F30D64" w:rsidP="00F30D64">
            <w:pPr>
              <w:widowControl/>
              <w:autoSpaceDE w:val="0"/>
              <w:autoSpaceDN w:val="0"/>
              <w:spacing w:line="360" w:lineRule="auto"/>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3366" w:type="dxa"/>
          </w:tcPr>
          <w:p w:rsidR="008E2AFC" w:rsidRPr="006017C4" w:rsidRDefault="008E2AFC" w:rsidP="0026196C">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8E2AFC" w:rsidRPr="006017C4" w:rsidRDefault="008E2AFC" w:rsidP="0026196C">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AD69C6">
        <w:tc>
          <w:tcPr>
            <w:tcW w:w="2943" w:type="dxa"/>
            <w:vAlign w:val="center"/>
          </w:tcPr>
          <w:p w:rsidR="008E2AFC" w:rsidRPr="006017C4" w:rsidRDefault="008E2AFC" w:rsidP="0026196C">
            <w:pPr>
              <w:spacing w:line="360" w:lineRule="auto"/>
              <w:rPr>
                <w:rFonts w:eastAsiaTheme="minorEastAsia"/>
                <w:color w:val="000000" w:themeColor="text1"/>
                <w:szCs w:val="21"/>
              </w:rPr>
            </w:pPr>
            <w:r w:rsidRPr="006017C4">
              <w:rPr>
                <w:rFonts w:eastAsiaTheme="minorEastAsia"/>
                <w:color w:val="000000" w:themeColor="text1"/>
                <w:szCs w:val="21"/>
              </w:rPr>
              <w:t>审计费用</w:t>
            </w:r>
          </w:p>
        </w:tc>
        <w:tc>
          <w:tcPr>
            <w:tcW w:w="2977" w:type="dxa"/>
            <w:vAlign w:val="center"/>
          </w:tcPr>
          <w:p w:rsidR="008E2AFC" w:rsidRPr="006017C4" w:rsidRDefault="008E2AFC" w:rsidP="0026196C">
            <w:pPr>
              <w:spacing w:line="360" w:lineRule="auto"/>
              <w:jc w:val="right"/>
              <w:rPr>
                <w:rFonts w:eastAsiaTheme="minorEastAsia"/>
                <w:color w:val="000000" w:themeColor="text1"/>
                <w:szCs w:val="21"/>
              </w:rPr>
            </w:pPr>
            <w:r w:rsidRPr="006017C4">
              <w:rPr>
                <w:rFonts w:eastAsiaTheme="minorEastAsia"/>
                <w:color w:val="000000" w:themeColor="text1"/>
                <w:szCs w:val="21"/>
              </w:rPr>
              <w:t>60,000.00</w:t>
            </w:r>
          </w:p>
        </w:tc>
        <w:tc>
          <w:tcPr>
            <w:tcW w:w="3366" w:type="dxa"/>
            <w:vAlign w:val="center"/>
          </w:tcPr>
          <w:p w:rsidR="008E2AFC" w:rsidRPr="006017C4" w:rsidRDefault="008E2AFC" w:rsidP="0026196C">
            <w:pPr>
              <w:spacing w:line="360" w:lineRule="auto"/>
              <w:jc w:val="right"/>
              <w:rPr>
                <w:rFonts w:eastAsiaTheme="minorEastAsia"/>
                <w:color w:val="000000" w:themeColor="text1"/>
                <w:szCs w:val="21"/>
              </w:rPr>
            </w:pPr>
            <w:r w:rsidRPr="006017C4">
              <w:rPr>
                <w:rFonts w:eastAsiaTheme="minorEastAsia"/>
                <w:color w:val="000000" w:themeColor="text1"/>
                <w:szCs w:val="21"/>
              </w:rPr>
              <w:t>66,000.00</w:t>
            </w:r>
          </w:p>
        </w:tc>
      </w:tr>
      <w:tr w:rsidR="006017C4" w:rsidRPr="006017C4" w:rsidTr="00AD69C6">
        <w:tc>
          <w:tcPr>
            <w:tcW w:w="2943" w:type="dxa"/>
            <w:vAlign w:val="center"/>
          </w:tcPr>
          <w:p w:rsidR="008E2AFC" w:rsidRPr="006017C4" w:rsidRDefault="008E2AFC" w:rsidP="0026196C">
            <w:pPr>
              <w:spacing w:line="360" w:lineRule="auto"/>
              <w:rPr>
                <w:rFonts w:eastAsiaTheme="minorEastAsia"/>
                <w:color w:val="000000" w:themeColor="text1"/>
                <w:szCs w:val="21"/>
              </w:rPr>
            </w:pPr>
            <w:r w:rsidRPr="006017C4">
              <w:rPr>
                <w:rFonts w:eastAsiaTheme="minorEastAsia"/>
                <w:color w:val="000000" w:themeColor="text1"/>
                <w:szCs w:val="21"/>
              </w:rPr>
              <w:t>信息披露费</w:t>
            </w:r>
          </w:p>
        </w:tc>
        <w:tc>
          <w:tcPr>
            <w:tcW w:w="2977" w:type="dxa"/>
            <w:vAlign w:val="center"/>
          </w:tcPr>
          <w:p w:rsidR="008E2AFC" w:rsidRPr="006017C4" w:rsidRDefault="008E2AFC" w:rsidP="0026196C">
            <w:pPr>
              <w:spacing w:line="360" w:lineRule="auto"/>
              <w:jc w:val="right"/>
              <w:rPr>
                <w:rFonts w:eastAsiaTheme="minorEastAsia"/>
                <w:color w:val="000000" w:themeColor="text1"/>
                <w:szCs w:val="21"/>
              </w:rPr>
            </w:pPr>
            <w:r w:rsidRPr="006017C4">
              <w:rPr>
                <w:rFonts w:eastAsiaTheme="minorEastAsia"/>
                <w:color w:val="000000" w:themeColor="text1"/>
                <w:szCs w:val="21"/>
              </w:rPr>
              <w:t>120,000.00</w:t>
            </w:r>
          </w:p>
        </w:tc>
        <w:tc>
          <w:tcPr>
            <w:tcW w:w="3366" w:type="dxa"/>
            <w:vAlign w:val="center"/>
          </w:tcPr>
          <w:p w:rsidR="008E2AFC" w:rsidRPr="006017C4" w:rsidRDefault="008E2AFC" w:rsidP="0026196C">
            <w:pPr>
              <w:spacing w:line="360" w:lineRule="auto"/>
              <w:jc w:val="right"/>
              <w:rPr>
                <w:rFonts w:eastAsiaTheme="minorEastAsia"/>
                <w:color w:val="000000" w:themeColor="text1"/>
                <w:szCs w:val="21"/>
              </w:rPr>
            </w:pPr>
            <w:r w:rsidRPr="006017C4">
              <w:rPr>
                <w:rFonts w:eastAsiaTheme="minorEastAsia"/>
                <w:color w:val="000000" w:themeColor="text1"/>
                <w:szCs w:val="21"/>
              </w:rPr>
              <w:t>120,000.00</w:t>
            </w:r>
          </w:p>
        </w:tc>
      </w:tr>
      <w:tr w:rsidR="006017C4" w:rsidRPr="006017C4" w:rsidTr="00AD69C6">
        <w:tc>
          <w:tcPr>
            <w:tcW w:w="2943" w:type="dxa"/>
            <w:vAlign w:val="center"/>
          </w:tcPr>
          <w:p w:rsidR="00AD69C6" w:rsidRPr="006017C4" w:rsidRDefault="00AD69C6" w:rsidP="00AD69C6">
            <w:pPr>
              <w:spacing w:line="360" w:lineRule="auto"/>
              <w:rPr>
                <w:rFonts w:eastAsiaTheme="minorEastAsia"/>
                <w:color w:val="000000" w:themeColor="text1"/>
                <w:szCs w:val="21"/>
              </w:rPr>
            </w:pPr>
            <w:r w:rsidRPr="006017C4">
              <w:rPr>
                <w:rFonts w:hint="eastAsia"/>
                <w:color w:val="000000" w:themeColor="text1"/>
                <w:szCs w:val="21"/>
              </w:rPr>
              <w:t>证券出借违约金</w:t>
            </w:r>
          </w:p>
        </w:tc>
        <w:tc>
          <w:tcPr>
            <w:tcW w:w="2977" w:type="dxa"/>
            <w:vAlign w:val="bottom"/>
          </w:tcPr>
          <w:p w:rsidR="00AD69C6" w:rsidRPr="006017C4" w:rsidRDefault="00AD69C6" w:rsidP="00AD69C6">
            <w:pPr>
              <w:spacing w:line="360" w:lineRule="auto"/>
              <w:jc w:val="right"/>
              <w:rPr>
                <w:rFonts w:eastAsiaTheme="minorEastAsia"/>
                <w:color w:val="000000" w:themeColor="text1"/>
                <w:szCs w:val="21"/>
              </w:rPr>
            </w:pPr>
            <w:r w:rsidRPr="006017C4">
              <w:rPr>
                <w:color w:val="000000" w:themeColor="text1"/>
                <w:szCs w:val="21"/>
              </w:rPr>
              <w:t>-</w:t>
            </w:r>
          </w:p>
        </w:tc>
        <w:tc>
          <w:tcPr>
            <w:tcW w:w="3366" w:type="dxa"/>
            <w:vAlign w:val="bottom"/>
          </w:tcPr>
          <w:p w:rsidR="00AD69C6" w:rsidRPr="006017C4" w:rsidRDefault="00AD69C6" w:rsidP="00AD69C6">
            <w:pPr>
              <w:spacing w:line="360" w:lineRule="auto"/>
              <w:jc w:val="right"/>
              <w:rPr>
                <w:rFonts w:eastAsiaTheme="minorEastAsia"/>
                <w:color w:val="000000" w:themeColor="text1"/>
                <w:szCs w:val="21"/>
              </w:rPr>
            </w:pPr>
            <w:r w:rsidRPr="006017C4">
              <w:rPr>
                <w:color w:val="000000" w:themeColor="text1"/>
                <w:szCs w:val="21"/>
              </w:rPr>
              <w:t>-</w:t>
            </w:r>
          </w:p>
        </w:tc>
      </w:tr>
      <w:tr w:rsidR="00A33F65">
        <w:tc>
          <w:tcPr>
            <w:tcW w:w="2943" w:type="dxa"/>
            <w:vAlign w:val="center"/>
          </w:tcPr>
          <w:p w:rsidR="00A33F65" w:rsidRDefault="00EC6C01">
            <w:pPr>
              <w:jc w:val="left"/>
            </w:pPr>
            <w:r>
              <w:rPr>
                <w:rFonts w:eastAsiaTheme="minorEastAsia"/>
                <w:color w:val="000000" w:themeColor="text1"/>
                <w:szCs w:val="21"/>
              </w:rPr>
              <w:t>银行费用</w:t>
            </w:r>
          </w:p>
        </w:tc>
        <w:tc>
          <w:tcPr>
            <w:tcW w:w="2977" w:type="dxa"/>
            <w:vAlign w:val="center"/>
          </w:tcPr>
          <w:p w:rsidR="00A33F65" w:rsidRDefault="00EC6C01">
            <w:pPr>
              <w:jc w:val="right"/>
            </w:pPr>
            <w:r>
              <w:rPr>
                <w:rFonts w:eastAsiaTheme="minorEastAsia"/>
                <w:color w:val="000000" w:themeColor="text1"/>
                <w:szCs w:val="21"/>
              </w:rPr>
              <w:t>46,915.09</w:t>
            </w:r>
          </w:p>
        </w:tc>
        <w:tc>
          <w:tcPr>
            <w:tcW w:w="3366" w:type="dxa"/>
            <w:vAlign w:val="center"/>
          </w:tcPr>
          <w:p w:rsidR="00A33F65" w:rsidRDefault="00EC6C01">
            <w:pPr>
              <w:jc w:val="right"/>
            </w:pPr>
            <w:r>
              <w:rPr>
                <w:rFonts w:eastAsiaTheme="minorEastAsia"/>
                <w:color w:val="000000" w:themeColor="text1"/>
                <w:szCs w:val="21"/>
              </w:rPr>
              <w:t>7,608.97</w:t>
            </w:r>
          </w:p>
        </w:tc>
      </w:tr>
      <w:tr w:rsidR="006017C4" w:rsidRPr="006017C4" w:rsidTr="00AD69C6">
        <w:tc>
          <w:tcPr>
            <w:tcW w:w="2943" w:type="dxa"/>
            <w:vAlign w:val="center"/>
          </w:tcPr>
          <w:p w:rsidR="008E2AFC" w:rsidRPr="006017C4" w:rsidRDefault="008E2AFC" w:rsidP="0026196C">
            <w:pPr>
              <w:spacing w:line="360" w:lineRule="auto"/>
              <w:rPr>
                <w:rFonts w:eastAsiaTheme="minorEastAsia"/>
                <w:color w:val="000000" w:themeColor="text1"/>
                <w:szCs w:val="21"/>
              </w:rPr>
            </w:pPr>
            <w:r w:rsidRPr="006017C4">
              <w:rPr>
                <w:rFonts w:eastAsiaTheme="minorEastAsia"/>
                <w:color w:val="000000" w:themeColor="text1"/>
                <w:szCs w:val="21"/>
              </w:rPr>
              <w:t>合计</w:t>
            </w:r>
          </w:p>
        </w:tc>
        <w:tc>
          <w:tcPr>
            <w:tcW w:w="2977" w:type="dxa"/>
            <w:vAlign w:val="center"/>
          </w:tcPr>
          <w:p w:rsidR="008E2AFC" w:rsidRPr="006017C4" w:rsidRDefault="008E2AFC" w:rsidP="0026196C">
            <w:pPr>
              <w:spacing w:line="360" w:lineRule="auto"/>
              <w:jc w:val="right"/>
              <w:rPr>
                <w:rFonts w:eastAsiaTheme="minorEastAsia"/>
                <w:color w:val="000000" w:themeColor="text1"/>
                <w:szCs w:val="21"/>
              </w:rPr>
            </w:pPr>
            <w:r w:rsidRPr="006017C4">
              <w:rPr>
                <w:rFonts w:eastAsiaTheme="minorEastAsia"/>
                <w:color w:val="000000" w:themeColor="text1"/>
                <w:szCs w:val="21"/>
              </w:rPr>
              <w:t>226,915.09</w:t>
            </w:r>
          </w:p>
        </w:tc>
        <w:tc>
          <w:tcPr>
            <w:tcW w:w="3366" w:type="dxa"/>
            <w:vAlign w:val="center"/>
          </w:tcPr>
          <w:p w:rsidR="008E2AFC" w:rsidRPr="006017C4" w:rsidRDefault="008E2AFC" w:rsidP="0026196C">
            <w:pPr>
              <w:spacing w:line="360" w:lineRule="auto"/>
              <w:jc w:val="right"/>
              <w:rPr>
                <w:rFonts w:eastAsiaTheme="minorEastAsia"/>
                <w:color w:val="000000" w:themeColor="text1"/>
                <w:szCs w:val="21"/>
              </w:rPr>
            </w:pPr>
            <w:r w:rsidRPr="006017C4">
              <w:rPr>
                <w:rFonts w:eastAsiaTheme="minorEastAsia"/>
                <w:color w:val="000000" w:themeColor="text1"/>
                <w:szCs w:val="21"/>
              </w:rPr>
              <w:t>193,608.97</w:t>
            </w:r>
          </w:p>
        </w:tc>
      </w:tr>
    </w:tbl>
    <w:p w:rsidR="007B62FA" w:rsidRPr="006017C4" w:rsidRDefault="007B62FA" w:rsidP="007B1E00">
      <w:pPr>
        <w:spacing w:beforeLines="100" w:before="312" w:line="360" w:lineRule="auto"/>
        <w:rPr>
          <w:rFonts w:eastAsiaTheme="minorEastAsia"/>
          <w:b/>
          <w:color w:val="000000" w:themeColor="text1"/>
          <w:kern w:val="0"/>
          <w:szCs w:val="21"/>
        </w:rPr>
      </w:pPr>
      <w:r w:rsidRPr="006017C4">
        <w:rPr>
          <w:rFonts w:eastAsiaTheme="minorEastAsia"/>
          <w:b/>
          <w:bCs/>
          <w:color w:val="000000" w:themeColor="text1"/>
          <w:kern w:val="0"/>
          <w:szCs w:val="21"/>
        </w:rPr>
        <w:t xml:space="preserve">7.4.8 </w:t>
      </w:r>
      <w:r w:rsidRPr="006017C4">
        <w:rPr>
          <w:rFonts w:eastAsiaTheme="minorEastAsia"/>
          <w:b/>
          <w:color w:val="000000" w:themeColor="text1"/>
          <w:kern w:val="0"/>
          <w:szCs w:val="21"/>
        </w:rPr>
        <w:t>或有事项、资产负债表日后事项的说明</w:t>
      </w:r>
    </w:p>
    <w:p w:rsidR="007B62FA" w:rsidRPr="006017C4" w:rsidRDefault="007B62FA" w:rsidP="00F60702">
      <w:pPr>
        <w:autoSpaceDE w:val="0"/>
        <w:autoSpaceDN w:val="0"/>
        <w:adjustRightInd w:val="0"/>
        <w:spacing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7.4.8.1</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或有事项</w:t>
      </w:r>
    </w:p>
    <w:p w:rsidR="007B62FA" w:rsidRPr="006017C4" w:rsidRDefault="007B62FA" w:rsidP="00215394">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截至资产负债表日，本基金并无须作披露的或有事项。</w:t>
      </w:r>
    </w:p>
    <w:p w:rsidR="007B62FA" w:rsidRPr="006017C4" w:rsidRDefault="007B62FA" w:rsidP="007B1E00">
      <w:pPr>
        <w:spacing w:beforeLines="100" w:before="312" w:line="360" w:lineRule="auto"/>
        <w:rPr>
          <w:rFonts w:eastAsiaTheme="minorEastAsia"/>
          <w:b/>
          <w:color w:val="000000" w:themeColor="text1"/>
          <w:kern w:val="0"/>
          <w:szCs w:val="21"/>
        </w:rPr>
      </w:pPr>
      <w:r w:rsidRPr="006017C4">
        <w:rPr>
          <w:rFonts w:eastAsiaTheme="minorEastAsia"/>
          <w:b/>
          <w:bCs/>
          <w:color w:val="000000" w:themeColor="text1"/>
          <w:kern w:val="0"/>
          <w:szCs w:val="21"/>
        </w:rPr>
        <w:t>7.4.8.2</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资产负债表日后事项</w:t>
      </w:r>
    </w:p>
    <w:p w:rsidR="007B62FA" w:rsidRPr="006017C4" w:rsidRDefault="007B62FA" w:rsidP="00215394">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截至财务报表报出日，本基金并无须作披露的资产负债表日后事项。</w:t>
      </w:r>
    </w:p>
    <w:p w:rsidR="00BB32BB" w:rsidRPr="00885645" w:rsidRDefault="00BB32BB" w:rsidP="00BB32BB">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BB32BB" w:rsidRPr="00885645" w:rsidTr="00D9526F">
        <w:tc>
          <w:tcPr>
            <w:tcW w:w="5220" w:type="dxa"/>
            <w:vAlign w:val="center"/>
          </w:tcPr>
          <w:p w:rsidR="00BB32BB" w:rsidRPr="00885645" w:rsidRDefault="00BB32BB" w:rsidP="00D9526F">
            <w:pPr>
              <w:jc w:val="center"/>
              <w:rPr>
                <w:szCs w:val="21"/>
              </w:rPr>
            </w:pPr>
            <w:r w:rsidRPr="00885645">
              <w:rPr>
                <w:szCs w:val="21"/>
              </w:rPr>
              <w:t>关联方名称</w:t>
            </w:r>
          </w:p>
        </w:tc>
        <w:tc>
          <w:tcPr>
            <w:tcW w:w="3780" w:type="dxa"/>
            <w:vAlign w:val="center"/>
          </w:tcPr>
          <w:p w:rsidR="00BB32BB" w:rsidRPr="00885645" w:rsidRDefault="00BB32BB" w:rsidP="00D9526F">
            <w:pPr>
              <w:jc w:val="center"/>
              <w:rPr>
                <w:szCs w:val="21"/>
              </w:rPr>
            </w:pPr>
            <w:r w:rsidRPr="00885645">
              <w:rPr>
                <w:szCs w:val="21"/>
              </w:rPr>
              <w:t>与本基金的关系</w:t>
            </w:r>
          </w:p>
        </w:tc>
      </w:tr>
      <w:tr w:rsidR="00A33F65">
        <w:tc>
          <w:tcPr>
            <w:tcW w:w="5220" w:type="dxa"/>
            <w:vAlign w:val="center"/>
          </w:tcPr>
          <w:p w:rsidR="00A33F65" w:rsidRDefault="00EC6C01">
            <w:pPr>
              <w:jc w:val="left"/>
            </w:pPr>
            <w:r>
              <w:rPr>
                <w:szCs w:val="21"/>
              </w:rPr>
              <w:t>摩根基金管理（中国）有限公司</w:t>
            </w:r>
          </w:p>
        </w:tc>
        <w:tc>
          <w:tcPr>
            <w:tcW w:w="3780" w:type="dxa"/>
            <w:vAlign w:val="center"/>
          </w:tcPr>
          <w:p w:rsidR="00A33F65" w:rsidRDefault="00EC6C01">
            <w:pPr>
              <w:jc w:val="left"/>
            </w:pPr>
            <w:r>
              <w:rPr>
                <w:szCs w:val="21"/>
              </w:rPr>
              <w:t>基金管理人、注册登记机构、基金销售机构</w:t>
            </w:r>
          </w:p>
        </w:tc>
      </w:tr>
      <w:tr w:rsidR="00A33F65">
        <w:tc>
          <w:tcPr>
            <w:tcW w:w="5220" w:type="dxa"/>
            <w:vAlign w:val="center"/>
          </w:tcPr>
          <w:p w:rsidR="00A33F65" w:rsidRDefault="00EC6C01">
            <w:pPr>
              <w:jc w:val="left"/>
            </w:pPr>
            <w:r>
              <w:rPr>
                <w:szCs w:val="21"/>
              </w:rPr>
              <w:lastRenderedPageBreak/>
              <w:t>中国银行股份有限公司</w:t>
            </w:r>
            <w:r>
              <w:rPr>
                <w:szCs w:val="21"/>
              </w:rPr>
              <w:t>(“</w:t>
            </w:r>
            <w:r>
              <w:rPr>
                <w:szCs w:val="21"/>
              </w:rPr>
              <w:t>中国银行</w:t>
            </w:r>
            <w:r>
              <w:rPr>
                <w:szCs w:val="21"/>
              </w:rPr>
              <w:t>”)</w:t>
            </w:r>
          </w:p>
        </w:tc>
        <w:tc>
          <w:tcPr>
            <w:tcW w:w="3780" w:type="dxa"/>
            <w:vAlign w:val="center"/>
          </w:tcPr>
          <w:p w:rsidR="00A33F65" w:rsidRDefault="00EC6C01">
            <w:pPr>
              <w:jc w:val="left"/>
            </w:pPr>
            <w:r>
              <w:rPr>
                <w:szCs w:val="21"/>
              </w:rPr>
              <w:t>基金托管人、基金销售机构</w:t>
            </w:r>
          </w:p>
        </w:tc>
      </w:tr>
      <w:tr w:rsidR="00A33F65">
        <w:tc>
          <w:tcPr>
            <w:tcW w:w="5220" w:type="dxa"/>
            <w:vAlign w:val="center"/>
          </w:tcPr>
          <w:p w:rsidR="00A33F65" w:rsidRDefault="00EC6C01">
            <w:pPr>
              <w:jc w:val="left"/>
            </w:pPr>
            <w:r>
              <w:rPr>
                <w:szCs w:val="21"/>
              </w:rPr>
              <w:t>中国银行</w:t>
            </w:r>
            <w:r>
              <w:rPr>
                <w:szCs w:val="21"/>
              </w:rPr>
              <w:t>(</w:t>
            </w:r>
            <w:r>
              <w:rPr>
                <w:szCs w:val="21"/>
              </w:rPr>
              <w:t>香港</w:t>
            </w:r>
            <w:r>
              <w:rPr>
                <w:szCs w:val="21"/>
              </w:rPr>
              <w:t>)</w:t>
            </w:r>
            <w:r>
              <w:rPr>
                <w:szCs w:val="21"/>
              </w:rPr>
              <w:t>有限公司</w:t>
            </w:r>
            <w:r>
              <w:rPr>
                <w:szCs w:val="21"/>
              </w:rPr>
              <w:t>(“</w:t>
            </w:r>
            <w:r>
              <w:rPr>
                <w:szCs w:val="21"/>
              </w:rPr>
              <w:t>中银香港</w:t>
            </w:r>
            <w:r>
              <w:rPr>
                <w:szCs w:val="21"/>
              </w:rPr>
              <w:t>”)</w:t>
            </w:r>
          </w:p>
        </w:tc>
        <w:tc>
          <w:tcPr>
            <w:tcW w:w="3780" w:type="dxa"/>
            <w:vAlign w:val="center"/>
          </w:tcPr>
          <w:p w:rsidR="00A33F65" w:rsidRDefault="00EC6C01">
            <w:pPr>
              <w:jc w:val="left"/>
            </w:pPr>
            <w:r>
              <w:rPr>
                <w:szCs w:val="21"/>
              </w:rPr>
              <w:t>境外资产托管人</w:t>
            </w:r>
          </w:p>
        </w:tc>
      </w:tr>
      <w:tr w:rsidR="00A33F65">
        <w:tc>
          <w:tcPr>
            <w:tcW w:w="5220" w:type="dxa"/>
            <w:vAlign w:val="center"/>
          </w:tcPr>
          <w:p w:rsidR="00A33F65" w:rsidRDefault="00EC6C01">
            <w:pPr>
              <w:jc w:val="left"/>
            </w:pPr>
            <w:r>
              <w:rPr>
                <w:szCs w:val="21"/>
              </w:rPr>
              <w:t>上海国际信托有限公司</w:t>
            </w:r>
            <w:r>
              <w:rPr>
                <w:szCs w:val="21"/>
              </w:rPr>
              <w:t>(“</w:t>
            </w:r>
            <w:r>
              <w:rPr>
                <w:szCs w:val="21"/>
              </w:rPr>
              <w:t>上海信托</w:t>
            </w:r>
            <w:r>
              <w:rPr>
                <w:szCs w:val="21"/>
              </w:rPr>
              <w:t>”)</w:t>
            </w:r>
          </w:p>
        </w:tc>
        <w:tc>
          <w:tcPr>
            <w:tcW w:w="3780" w:type="dxa"/>
            <w:vAlign w:val="center"/>
          </w:tcPr>
          <w:p w:rsidR="00A33F65" w:rsidRDefault="00EC6C01">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A33F65">
        <w:tc>
          <w:tcPr>
            <w:tcW w:w="5220" w:type="dxa"/>
            <w:vAlign w:val="center"/>
          </w:tcPr>
          <w:p w:rsidR="00A33F65" w:rsidRDefault="00EC6C01">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A33F65" w:rsidRDefault="00EC6C01">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A33F65">
        <w:tc>
          <w:tcPr>
            <w:tcW w:w="5220" w:type="dxa"/>
            <w:vAlign w:val="center"/>
          </w:tcPr>
          <w:p w:rsidR="00A33F65" w:rsidRDefault="00EC6C01">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A33F65" w:rsidRDefault="00EC6C01">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A33F65">
        <w:tc>
          <w:tcPr>
            <w:tcW w:w="5220" w:type="dxa"/>
            <w:vAlign w:val="center"/>
          </w:tcPr>
          <w:p w:rsidR="00A33F65" w:rsidRDefault="00EC6C01">
            <w:pPr>
              <w:jc w:val="left"/>
            </w:pPr>
            <w:r>
              <w:rPr>
                <w:szCs w:val="21"/>
              </w:rPr>
              <w:t>上信资产管理有限公司</w:t>
            </w:r>
          </w:p>
        </w:tc>
        <w:tc>
          <w:tcPr>
            <w:tcW w:w="3780" w:type="dxa"/>
            <w:vAlign w:val="center"/>
          </w:tcPr>
          <w:p w:rsidR="00A33F65" w:rsidRDefault="00EC6C01">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A33F65">
        <w:tc>
          <w:tcPr>
            <w:tcW w:w="5220" w:type="dxa"/>
            <w:vAlign w:val="center"/>
          </w:tcPr>
          <w:p w:rsidR="00A33F65" w:rsidRDefault="00EC6C01">
            <w:pPr>
              <w:jc w:val="left"/>
            </w:pPr>
            <w:r>
              <w:rPr>
                <w:szCs w:val="21"/>
              </w:rPr>
              <w:t>上海国利货币经纪有限公司</w:t>
            </w:r>
          </w:p>
        </w:tc>
        <w:tc>
          <w:tcPr>
            <w:tcW w:w="3780" w:type="dxa"/>
            <w:vAlign w:val="center"/>
          </w:tcPr>
          <w:p w:rsidR="00A33F65" w:rsidRDefault="00EC6C01">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A33F65">
        <w:tc>
          <w:tcPr>
            <w:tcW w:w="5220" w:type="dxa"/>
            <w:vAlign w:val="center"/>
          </w:tcPr>
          <w:p w:rsidR="00A33F65" w:rsidRDefault="00EC6C01">
            <w:pPr>
              <w:jc w:val="left"/>
            </w:pPr>
            <w:r>
              <w:rPr>
                <w:szCs w:val="21"/>
              </w:rPr>
              <w:t>摩根资产管理控股公司</w:t>
            </w:r>
            <w:r>
              <w:rPr>
                <w:szCs w:val="21"/>
              </w:rPr>
              <w:t>(JPMorgan Asset Management Holdings Inc.)</w:t>
            </w:r>
          </w:p>
        </w:tc>
        <w:tc>
          <w:tcPr>
            <w:tcW w:w="3780" w:type="dxa"/>
            <w:vAlign w:val="center"/>
          </w:tcPr>
          <w:p w:rsidR="00A33F65" w:rsidRDefault="00EC6C01">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A33F65">
        <w:tc>
          <w:tcPr>
            <w:tcW w:w="5220" w:type="dxa"/>
            <w:vAlign w:val="center"/>
          </w:tcPr>
          <w:p w:rsidR="00A33F65" w:rsidRDefault="00EC6C01">
            <w:pPr>
              <w:jc w:val="left"/>
            </w:pPr>
            <w:r>
              <w:rPr>
                <w:szCs w:val="21"/>
              </w:rPr>
              <w:t>摩根大通公司</w:t>
            </w:r>
            <w:r>
              <w:rPr>
                <w:szCs w:val="21"/>
              </w:rPr>
              <w:t>(JPMorgan Chase &amp;Co.)</w:t>
            </w:r>
          </w:p>
        </w:tc>
        <w:tc>
          <w:tcPr>
            <w:tcW w:w="3780" w:type="dxa"/>
            <w:vAlign w:val="center"/>
          </w:tcPr>
          <w:p w:rsidR="00A33F65" w:rsidRDefault="00EC6C01">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A33F65">
        <w:tc>
          <w:tcPr>
            <w:tcW w:w="5220" w:type="dxa"/>
            <w:vAlign w:val="center"/>
          </w:tcPr>
          <w:p w:rsidR="00A33F65" w:rsidRDefault="00EC6C01">
            <w:pPr>
              <w:jc w:val="left"/>
            </w:pPr>
            <w:r>
              <w:rPr>
                <w:szCs w:val="21"/>
              </w:rPr>
              <w:t>摩根资产管理（亚太）有限公司</w:t>
            </w:r>
            <w:r>
              <w:rPr>
                <w:szCs w:val="21"/>
              </w:rPr>
              <w:t xml:space="preserve"> (JPMorgan Asset Management (Asia Pacific) Limited)</w:t>
            </w:r>
          </w:p>
        </w:tc>
        <w:tc>
          <w:tcPr>
            <w:tcW w:w="3780" w:type="dxa"/>
            <w:vAlign w:val="center"/>
          </w:tcPr>
          <w:p w:rsidR="00A33F65" w:rsidRDefault="00EC6C01">
            <w:pPr>
              <w:jc w:val="left"/>
            </w:pPr>
            <w:r>
              <w:rPr>
                <w:szCs w:val="21"/>
              </w:rPr>
              <w:t>基金管理人的实际控制人摩根大通公司</w:t>
            </w:r>
            <w:r>
              <w:rPr>
                <w:szCs w:val="21"/>
              </w:rPr>
              <w:t>(JPMorgan Chase &amp;Co.)</w:t>
            </w:r>
            <w:r>
              <w:rPr>
                <w:szCs w:val="21"/>
              </w:rPr>
              <w:t>控制的公司（自</w:t>
            </w:r>
            <w:r>
              <w:rPr>
                <w:szCs w:val="21"/>
              </w:rPr>
              <w:t>2023</w:t>
            </w:r>
            <w:r>
              <w:rPr>
                <w:szCs w:val="21"/>
              </w:rPr>
              <w:t>年</w:t>
            </w:r>
            <w:r>
              <w:rPr>
                <w:szCs w:val="21"/>
              </w:rPr>
              <w:t>3</w:t>
            </w:r>
            <w:r>
              <w:rPr>
                <w:szCs w:val="21"/>
              </w:rPr>
              <w:t>月</w:t>
            </w:r>
            <w:r>
              <w:rPr>
                <w:szCs w:val="21"/>
              </w:rPr>
              <w:t>24</w:t>
            </w:r>
            <w:r>
              <w:rPr>
                <w:szCs w:val="21"/>
              </w:rPr>
              <w:t>日起）</w:t>
            </w:r>
          </w:p>
        </w:tc>
      </w:tr>
      <w:tr w:rsidR="00A33F65">
        <w:tc>
          <w:tcPr>
            <w:tcW w:w="5220" w:type="dxa"/>
            <w:vAlign w:val="center"/>
          </w:tcPr>
          <w:p w:rsidR="00A33F65" w:rsidRDefault="00EC6C01">
            <w:pPr>
              <w:jc w:val="left"/>
            </w:pPr>
            <w:r>
              <w:rPr>
                <w:szCs w:val="21"/>
              </w:rPr>
              <w:t>尚腾资本管理有限公司</w:t>
            </w:r>
          </w:p>
        </w:tc>
        <w:tc>
          <w:tcPr>
            <w:tcW w:w="3780" w:type="dxa"/>
            <w:vAlign w:val="center"/>
          </w:tcPr>
          <w:p w:rsidR="00A33F65" w:rsidRDefault="00EC6C01">
            <w:pPr>
              <w:jc w:val="left"/>
            </w:pPr>
            <w:r>
              <w:rPr>
                <w:szCs w:val="21"/>
              </w:rPr>
              <w:t>基金管理人的子公司</w:t>
            </w:r>
          </w:p>
        </w:tc>
      </w:tr>
      <w:tr w:rsidR="00A33F65">
        <w:tc>
          <w:tcPr>
            <w:tcW w:w="5220" w:type="dxa"/>
            <w:vAlign w:val="center"/>
          </w:tcPr>
          <w:p w:rsidR="00A33F65" w:rsidRDefault="00EC6C01">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A33F65" w:rsidRDefault="00EC6C01">
            <w:pPr>
              <w:jc w:val="left"/>
            </w:pPr>
            <w:r>
              <w:rPr>
                <w:szCs w:val="21"/>
              </w:rPr>
              <w:t>基金管理人的子公司</w:t>
            </w:r>
          </w:p>
        </w:tc>
      </w:tr>
    </w:tbl>
    <w:p w:rsidR="00A33F65" w:rsidRDefault="00EC6C01">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A33F65" w:rsidRDefault="00A33F65">
      <w:pPr>
        <w:spacing w:line="360" w:lineRule="auto"/>
        <w:ind w:firstLineChars="200" w:firstLine="420"/>
        <w:rPr>
          <w:szCs w:val="21"/>
        </w:rPr>
      </w:pPr>
    </w:p>
    <w:p w:rsidR="00BB32BB" w:rsidRPr="00885645" w:rsidRDefault="00BB32BB" w:rsidP="00BB32BB">
      <w:pPr>
        <w:spacing w:line="360" w:lineRule="auto"/>
        <w:ind w:firstLineChars="200" w:firstLine="420"/>
        <w:rPr>
          <w:szCs w:val="21"/>
        </w:rPr>
      </w:pPr>
      <w:r w:rsidRPr="00885645">
        <w:rPr>
          <w:szCs w:val="21"/>
        </w:rPr>
        <w:t xml:space="preserve">2. </w:t>
      </w:r>
      <w:r w:rsidRPr="00885645">
        <w:rPr>
          <w:szCs w:val="21"/>
        </w:rPr>
        <w:t>根据中国证监会证监许可</w:t>
      </w:r>
      <w:r w:rsidRPr="00885645">
        <w:rPr>
          <w:szCs w:val="21"/>
        </w:rPr>
        <w:t>(2023)151</w:t>
      </w:r>
      <w:r w:rsidRPr="00885645">
        <w:rPr>
          <w:szCs w:val="21"/>
        </w:rPr>
        <w:t>号《关于核准上投摩根基金管理有限公司变更股东、实际控制人的批复》，核准摩根资产管理控股公司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成为上投摩根基金管理有限公司实际控制人；对摩根资产管理控股公司依法受让上投摩根基金管理有限公司</w:t>
      </w:r>
      <w:r w:rsidRPr="00885645">
        <w:rPr>
          <w:szCs w:val="21"/>
        </w:rPr>
        <w:t>2.5</w:t>
      </w:r>
      <w:r w:rsidRPr="00885645">
        <w:rPr>
          <w:szCs w:val="21"/>
        </w:rPr>
        <w:t>亿元出资</w:t>
      </w:r>
      <w:r w:rsidRPr="00885645">
        <w:rPr>
          <w:szCs w:val="21"/>
        </w:rPr>
        <w:t>(</w:t>
      </w:r>
      <w:r w:rsidRPr="00885645">
        <w:rPr>
          <w:szCs w:val="21"/>
        </w:rPr>
        <w:t>占注册资本比例</w:t>
      </w:r>
      <w:r w:rsidRPr="00885645">
        <w:rPr>
          <w:szCs w:val="21"/>
        </w:rPr>
        <w:t>100%)</w:t>
      </w:r>
      <w:r w:rsidRPr="00885645">
        <w:rPr>
          <w:szCs w:val="21"/>
        </w:rPr>
        <w:t>无异议。相关股权变更工商变更手续于</w:t>
      </w:r>
      <w:r w:rsidRPr="00885645">
        <w:rPr>
          <w:szCs w:val="21"/>
        </w:rPr>
        <w:t>2023</w:t>
      </w:r>
      <w:r w:rsidRPr="00885645">
        <w:rPr>
          <w:szCs w:val="21"/>
        </w:rPr>
        <w:t>年</w:t>
      </w:r>
      <w:r w:rsidRPr="00885645">
        <w:rPr>
          <w:szCs w:val="21"/>
        </w:rPr>
        <w:t>3</w:t>
      </w:r>
      <w:r w:rsidRPr="00885645">
        <w:rPr>
          <w:szCs w:val="21"/>
        </w:rPr>
        <w:t>月</w:t>
      </w:r>
      <w:r w:rsidRPr="00885645">
        <w:rPr>
          <w:szCs w:val="21"/>
        </w:rPr>
        <w:t>24</w:t>
      </w:r>
      <w:r w:rsidRPr="00885645">
        <w:rPr>
          <w:szCs w:val="21"/>
        </w:rPr>
        <w:t>日完成。</w:t>
      </w:r>
    </w:p>
    <w:p w:rsidR="007B62FA" w:rsidRPr="006017C4" w:rsidRDefault="007B62FA" w:rsidP="007B1E00">
      <w:pPr>
        <w:spacing w:beforeLines="100" w:before="312" w:line="360" w:lineRule="auto"/>
        <w:rPr>
          <w:rFonts w:eastAsiaTheme="minorEastAsia"/>
          <w:b/>
          <w:color w:val="000000" w:themeColor="text1"/>
          <w:kern w:val="0"/>
          <w:szCs w:val="21"/>
        </w:rPr>
      </w:pPr>
      <w:r w:rsidRPr="006017C4">
        <w:rPr>
          <w:rFonts w:eastAsiaTheme="minorEastAsia"/>
          <w:b/>
          <w:bCs/>
          <w:color w:val="000000" w:themeColor="text1"/>
          <w:kern w:val="0"/>
          <w:szCs w:val="21"/>
        </w:rPr>
        <w:t xml:space="preserve">7.4.10 </w:t>
      </w:r>
      <w:r w:rsidRPr="006017C4">
        <w:rPr>
          <w:rFonts w:eastAsiaTheme="minorEastAsia"/>
          <w:b/>
          <w:color w:val="000000" w:themeColor="text1"/>
          <w:kern w:val="0"/>
          <w:szCs w:val="21"/>
        </w:rPr>
        <w:t>本报告期及上年度可比期间的关联方交易</w:t>
      </w:r>
    </w:p>
    <w:p w:rsidR="007B62FA" w:rsidRPr="006017C4" w:rsidRDefault="007B62FA" w:rsidP="009138EB">
      <w:pPr>
        <w:autoSpaceDE w:val="0"/>
        <w:autoSpaceDN w:val="0"/>
        <w:adjustRightInd w:val="0"/>
        <w:spacing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7.4.10.1</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通过关联方交易单元进行的交易</w:t>
      </w:r>
    </w:p>
    <w:p w:rsidR="007B62FA" w:rsidRPr="006017C4" w:rsidRDefault="007B62FA" w:rsidP="009138EB">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无</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7.4.10.2</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关联方报酬</w:t>
      </w:r>
    </w:p>
    <w:p w:rsidR="004A3D72" w:rsidRPr="0022264D" w:rsidRDefault="004A3D72" w:rsidP="004A3D72">
      <w:pPr>
        <w:spacing w:line="360" w:lineRule="auto"/>
        <w:rPr>
          <w:rFonts w:eastAsiaTheme="minorEastAsia"/>
          <w:b/>
          <w:bCs/>
          <w:kern w:val="0"/>
          <w:szCs w:val="21"/>
        </w:rPr>
      </w:pPr>
      <w:r w:rsidRPr="0022264D">
        <w:rPr>
          <w:rFonts w:eastAsiaTheme="minorEastAsia" w:hint="eastAsia"/>
          <w:b/>
          <w:bCs/>
          <w:kern w:val="0"/>
          <w:szCs w:val="21"/>
        </w:rPr>
        <w:t>7.4.10.2.1 </w:t>
      </w:r>
      <w:r w:rsidRPr="0022264D">
        <w:rPr>
          <w:rFonts w:eastAsiaTheme="minorEastAsia" w:hint="eastAsia"/>
          <w:b/>
          <w:bCs/>
          <w:kern w:val="0"/>
          <w:szCs w:val="21"/>
        </w:rPr>
        <w:t>基金管理费</w:t>
      </w:r>
    </w:p>
    <w:p w:rsidR="004A3D72" w:rsidRDefault="004A3D72" w:rsidP="004A3D72">
      <w:pPr>
        <w:widowControl/>
        <w:spacing w:before="29" w:line="315" w:lineRule="atLeast"/>
        <w:ind w:left="15" w:right="210"/>
        <w:jc w:val="right"/>
        <w:rPr>
          <w:rFonts w:ascii="宋体" w:hAnsi="宋体" w:cs="宋体"/>
          <w:color w:val="000000"/>
          <w:kern w:val="0"/>
          <w:szCs w:val="21"/>
        </w:rPr>
      </w:pPr>
      <w:r w:rsidRPr="00B532C3">
        <w:rPr>
          <w:rFonts w:ascii="宋体" w:hAnsi="宋体" w:cs="宋体" w:hint="eastAsia"/>
          <w:color w:val="000000"/>
          <w:kern w:val="0"/>
          <w:szCs w:val="21"/>
        </w:rPr>
        <w:t>单位：人民币</w:t>
      </w:r>
      <w:r w:rsidR="001C4B71">
        <w:rPr>
          <w:rFonts w:ascii="宋体" w:hAnsi="宋体" w:cs="宋体" w:hint="eastAsia"/>
          <w:color w:val="000000"/>
          <w:kern w:val="0"/>
          <w:szCs w:val="21"/>
        </w:rPr>
        <w:t>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2551"/>
        <w:gridCol w:w="2552"/>
      </w:tblGrid>
      <w:tr w:rsidR="004A3D72" w:rsidRPr="00A31F52" w:rsidTr="00F31C69">
        <w:tc>
          <w:tcPr>
            <w:tcW w:w="3828" w:type="dxa"/>
            <w:vAlign w:val="center"/>
          </w:tcPr>
          <w:p w:rsidR="004A3D72" w:rsidRPr="00A31F52" w:rsidRDefault="004A3D72" w:rsidP="00F31C69">
            <w:pPr>
              <w:spacing w:line="360" w:lineRule="auto"/>
              <w:jc w:val="center"/>
              <w:rPr>
                <w:rFonts w:eastAsiaTheme="minorEastAsia"/>
                <w:szCs w:val="21"/>
              </w:rPr>
            </w:pPr>
            <w:r w:rsidRPr="00A31F52">
              <w:rPr>
                <w:rFonts w:eastAsiaTheme="minorEastAsia"/>
                <w:szCs w:val="21"/>
              </w:rPr>
              <w:t>项目</w:t>
            </w:r>
          </w:p>
        </w:tc>
        <w:tc>
          <w:tcPr>
            <w:tcW w:w="2551" w:type="dxa"/>
          </w:tcPr>
          <w:p w:rsidR="004A3D72" w:rsidRPr="00A31F52" w:rsidRDefault="004A3D72" w:rsidP="00F31C69">
            <w:pPr>
              <w:spacing w:line="360" w:lineRule="auto"/>
              <w:jc w:val="center"/>
              <w:rPr>
                <w:rFonts w:eastAsiaTheme="minorEastAsia"/>
                <w:szCs w:val="21"/>
              </w:rPr>
            </w:pPr>
            <w:r w:rsidRPr="00A31F52">
              <w:rPr>
                <w:rFonts w:eastAsiaTheme="minorEastAsia"/>
                <w:szCs w:val="21"/>
              </w:rPr>
              <w:t>本期</w:t>
            </w:r>
          </w:p>
          <w:p w:rsidR="004A3D72" w:rsidRPr="00A31F52" w:rsidRDefault="004A3D72" w:rsidP="00F31C69">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lastRenderedPageBreak/>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552" w:type="dxa"/>
          </w:tcPr>
          <w:p w:rsidR="004A3D72" w:rsidRPr="00A31F52" w:rsidRDefault="004A3D72" w:rsidP="00F31C69">
            <w:pPr>
              <w:spacing w:line="360" w:lineRule="auto"/>
              <w:jc w:val="center"/>
              <w:rPr>
                <w:rFonts w:eastAsiaTheme="minorEastAsia"/>
                <w:szCs w:val="21"/>
              </w:rPr>
            </w:pPr>
            <w:r w:rsidRPr="00A31F52">
              <w:rPr>
                <w:rFonts w:eastAsiaTheme="minorEastAsia"/>
                <w:szCs w:val="21"/>
              </w:rPr>
              <w:lastRenderedPageBreak/>
              <w:t>上年度可比期间</w:t>
            </w:r>
          </w:p>
          <w:p w:rsidR="004A3D72" w:rsidRPr="00B532C3" w:rsidRDefault="004A3D72" w:rsidP="00F31C69">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lastRenderedPageBreak/>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4A3D72" w:rsidRPr="00B532C3" w:rsidTr="00F31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widowControl/>
              <w:spacing w:before="100" w:beforeAutospacing="1" w:after="100" w:afterAutospacing="1" w:line="315" w:lineRule="atLeast"/>
              <w:jc w:val="left"/>
              <w:rPr>
                <w:rFonts w:eastAsiaTheme="minorEastAsia"/>
                <w:szCs w:val="21"/>
              </w:rPr>
            </w:pPr>
            <w:r w:rsidRPr="00B532C3">
              <w:rPr>
                <w:rFonts w:eastAsiaTheme="minorEastAsia" w:hint="eastAsia"/>
                <w:szCs w:val="21"/>
              </w:rPr>
              <w:lastRenderedPageBreak/>
              <w:t>当期发生的基金应支付的管理费</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6,756,369.87</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2,266,173.26</w:t>
            </w:r>
          </w:p>
        </w:tc>
      </w:tr>
      <w:tr w:rsidR="004A3D72" w:rsidRPr="00B532C3" w:rsidTr="00F31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widowControl/>
              <w:spacing w:before="100" w:beforeAutospacing="1" w:after="100" w:afterAutospacing="1" w:line="315" w:lineRule="atLeast"/>
              <w:jc w:val="left"/>
              <w:rPr>
                <w:rFonts w:eastAsiaTheme="minorEastAsia"/>
                <w:szCs w:val="21"/>
              </w:rPr>
            </w:pPr>
            <w:r w:rsidRPr="00B532C3">
              <w:rPr>
                <w:rFonts w:eastAsiaTheme="minorEastAsia" w:hint="eastAsia"/>
                <w:szCs w:val="21"/>
              </w:rPr>
              <w:t>其中：应支付销售机构的客户维护费</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1,950,122.65</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665,590.36</w:t>
            </w:r>
          </w:p>
        </w:tc>
      </w:tr>
      <w:tr w:rsidR="004A3D72" w:rsidRPr="00B532C3" w:rsidTr="00F31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A3D72" w:rsidRPr="00B532C3" w:rsidRDefault="004A3D72" w:rsidP="00F31C69">
            <w:pPr>
              <w:widowControl/>
              <w:spacing w:before="100" w:beforeAutospacing="1" w:after="100" w:afterAutospacing="1" w:line="315" w:lineRule="atLeast"/>
              <w:ind w:firstLine="630"/>
              <w:jc w:val="left"/>
              <w:rPr>
                <w:rFonts w:eastAsiaTheme="minorEastAsia"/>
                <w:szCs w:val="21"/>
              </w:rPr>
            </w:pPr>
            <w:r w:rsidRPr="00B532C3">
              <w:rPr>
                <w:rFonts w:eastAsiaTheme="minorEastAsia" w:hint="eastAsia"/>
                <w:szCs w:val="21"/>
              </w:rPr>
              <w:t>应支付基金管理人的净管理费</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3,117,155.22</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1,034,039.90</w:t>
            </w:r>
          </w:p>
        </w:tc>
      </w:tr>
      <w:tr w:rsidR="004A3D72" w:rsidRPr="00B532C3" w:rsidTr="00F31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widowControl/>
              <w:spacing w:before="100" w:beforeAutospacing="1" w:after="100" w:afterAutospacing="1" w:line="336" w:lineRule="atLeast"/>
              <w:ind w:firstLine="720"/>
              <w:jc w:val="left"/>
              <w:rPr>
                <w:rFonts w:eastAsiaTheme="minorEastAsia"/>
                <w:szCs w:val="21"/>
              </w:rPr>
            </w:pPr>
            <w:r w:rsidRPr="00B532C3">
              <w:rPr>
                <w:rFonts w:eastAsiaTheme="minorEastAsia" w:hint="eastAsia"/>
                <w:szCs w:val="21"/>
              </w:rPr>
              <w:t>应支付投资顾问的投资顾问费（若有）</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1,689,092.00</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566,543.00</w:t>
            </w:r>
          </w:p>
        </w:tc>
      </w:tr>
    </w:tbl>
    <w:p w:rsidR="00A33F65" w:rsidRDefault="00EC6C01">
      <w:pPr>
        <w:widowControl/>
        <w:spacing w:line="360" w:lineRule="auto"/>
        <w:ind w:firstLineChars="200" w:firstLine="420"/>
        <w:jc w:val="left"/>
        <w:rPr>
          <w:rFonts w:eastAsiaTheme="minorEastAsia"/>
          <w:szCs w:val="21"/>
        </w:rPr>
      </w:pPr>
      <w:r>
        <w:rPr>
          <w:rFonts w:eastAsiaTheme="minorEastAsia" w:hint="eastAsia"/>
          <w:szCs w:val="21"/>
        </w:rPr>
        <w:t>注：支付基金管理人的管理人报酬按前一日基金资产净值</w:t>
      </w:r>
      <w:r>
        <w:rPr>
          <w:rFonts w:eastAsiaTheme="minorEastAsia" w:hint="eastAsia"/>
          <w:szCs w:val="21"/>
        </w:rPr>
        <w:t>1.8%</w:t>
      </w:r>
      <w:r>
        <w:rPr>
          <w:rFonts w:eastAsiaTheme="minorEastAsia" w:hint="eastAsia"/>
          <w:szCs w:val="21"/>
        </w:rPr>
        <w:t>的年费率计提，逐日累计至每月月底，按月支付。其计算公式为：</w:t>
      </w:r>
    </w:p>
    <w:p w:rsidR="004A3D72" w:rsidRPr="00B532C3" w:rsidRDefault="004A3D72" w:rsidP="004A3D72">
      <w:pPr>
        <w:widowControl/>
        <w:spacing w:line="360" w:lineRule="auto"/>
        <w:ind w:firstLineChars="200" w:firstLine="420"/>
        <w:jc w:val="left"/>
        <w:rPr>
          <w:rFonts w:eastAsiaTheme="minorEastAsia"/>
          <w:szCs w:val="21"/>
        </w:rPr>
      </w:pPr>
      <w:r w:rsidRPr="00B532C3">
        <w:rPr>
          <w:rFonts w:eastAsiaTheme="minorEastAsia" w:hint="eastAsia"/>
          <w:szCs w:val="21"/>
        </w:rPr>
        <w:t>日管理人报酬＝前一日基金资产净值</w:t>
      </w:r>
      <w:r w:rsidRPr="00B532C3">
        <w:rPr>
          <w:rFonts w:eastAsiaTheme="minorEastAsia" w:hint="eastAsia"/>
          <w:szCs w:val="21"/>
        </w:rPr>
        <w:t xml:space="preserve"> X 1.8% / </w:t>
      </w:r>
      <w:r w:rsidRPr="00B532C3">
        <w:rPr>
          <w:rFonts w:eastAsiaTheme="minorEastAsia" w:hint="eastAsia"/>
          <w:szCs w:val="21"/>
        </w:rPr>
        <w:t>当年天数。</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7.4.10.2.2</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基金托管费</w:t>
      </w:r>
    </w:p>
    <w:p w:rsidR="007B62FA" w:rsidRPr="006017C4" w:rsidRDefault="007B62FA" w:rsidP="00417F87">
      <w:pPr>
        <w:autoSpaceDE w:val="0"/>
        <w:autoSpaceDN w:val="0"/>
        <w:adjustRightInd w:val="0"/>
        <w:spacing w:before="29" w:line="360" w:lineRule="auto"/>
        <w:ind w:left="15" w:right="210"/>
        <w:jc w:val="right"/>
        <w:rPr>
          <w:rFonts w:eastAsiaTheme="minorEastAsia"/>
          <w:color w:val="000000" w:themeColor="text1"/>
          <w:kern w:val="0"/>
          <w:szCs w:val="21"/>
        </w:rPr>
      </w:pPr>
      <w:r w:rsidRPr="006017C4">
        <w:rPr>
          <w:rFonts w:eastAsiaTheme="minorEastAsia"/>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86"/>
        <w:gridCol w:w="2586"/>
      </w:tblGrid>
      <w:tr w:rsidR="00AF7729" w:rsidRPr="006017C4" w:rsidTr="00D55AD2">
        <w:tc>
          <w:tcPr>
            <w:tcW w:w="3828"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2586" w:type="dxa"/>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7B62FA" w:rsidRPr="006017C4" w:rsidRDefault="00F30D64" w:rsidP="00417F87">
            <w:pPr>
              <w:widowControl/>
              <w:autoSpaceDE w:val="0"/>
              <w:autoSpaceDN w:val="0"/>
              <w:spacing w:line="360" w:lineRule="auto"/>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586" w:type="dxa"/>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7B62FA" w:rsidRPr="006017C4"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AF7729" w:rsidRPr="006017C4" w:rsidTr="00D55AD2">
        <w:tc>
          <w:tcPr>
            <w:tcW w:w="3828"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当期发生的基金应支付的托管费</w:t>
            </w:r>
          </w:p>
        </w:tc>
        <w:tc>
          <w:tcPr>
            <w:tcW w:w="2586" w:type="dxa"/>
            <w:vAlign w:val="center"/>
          </w:tcPr>
          <w:p w:rsidR="007B62FA" w:rsidRPr="006017C4" w:rsidRDefault="007B62FA" w:rsidP="00417F87">
            <w:pPr>
              <w:spacing w:line="360" w:lineRule="auto"/>
              <w:jc w:val="right"/>
              <w:rPr>
                <w:rFonts w:eastAsiaTheme="minorEastAsia"/>
                <w:color w:val="000000" w:themeColor="text1"/>
                <w:kern w:val="0"/>
                <w:szCs w:val="21"/>
              </w:rPr>
            </w:pPr>
            <w:r w:rsidRPr="006017C4">
              <w:rPr>
                <w:rFonts w:eastAsiaTheme="minorEastAsia"/>
                <w:color w:val="000000" w:themeColor="text1"/>
                <w:szCs w:val="21"/>
              </w:rPr>
              <w:t>938,384.82</w:t>
            </w:r>
          </w:p>
        </w:tc>
        <w:tc>
          <w:tcPr>
            <w:tcW w:w="2586"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314,746.26</w:t>
            </w:r>
          </w:p>
        </w:tc>
      </w:tr>
    </w:tbl>
    <w:p w:rsidR="00A33F65" w:rsidRDefault="00EC6C01">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注：支付基金托管人的托管费按前一日基金资产净值</w:t>
      </w:r>
      <w:r>
        <w:rPr>
          <w:rFonts w:eastAsiaTheme="minorEastAsia"/>
          <w:color w:val="000000" w:themeColor="text1"/>
          <w:szCs w:val="21"/>
        </w:rPr>
        <w:t>0.25%</w:t>
      </w:r>
      <w:r>
        <w:rPr>
          <w:rFonts w:eastAsiaTheme="minorEastAsia"/>
          <w:color w:val="000000" w:themeColor="text1"/>
          <w:szCs w:val="21"/>
        </w:rPr>
        <w:t>的年费率计提，逐日累计至每月月底，按月支付。其计算公式为：</w:t>
      </w:r>
    </w:p>
    <w:p w:rsidR="007B62FA" w:rsidRPr="006017C4" w:rsidRDefault="007B62FA" w:rsidP="00215394">
      <w:pPr>
        <w:widowControl/>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日托管费＝前一日基金资产净值</w:t>
      </w:r>
      <w:r w:rsidRPr="006017C4">
        <w:rPr>
          <w:rFonts w:eastAsiaTheme="minorEastAsia"/>
          <w:color w:val="000000" w:themeColor="text1"/>
          <w:szCs w:val="21"/>
        </w:rPr>
        <w:t xml:space="preserve"> X 0.25% / </w:t>
      </w:r>
      <w:r w:rsidRPr="006017C4">
        <w:rPr>
          <w:rFonts w:eastAsiaTheme="minorEastAsia"/>
          <w:color w:val="000000" w:themeColor="text1"/>
          <w:szCs w:val="21"/>
        </w:rPr>
        <w:t>当年天数。</w:t>
      </w:r>
    </w:p>
    <w:p w:rsidR="002265A1" w:rsidRPr="0062676B" w:rsidRDefault="002265A1" w:rsidP="002265A1">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7.4.10.2.3</w:t>
      </w:r>
      <w:r w:rsidRPr="0062676B">
        <w:rPr>
          <w:rFonts w:eastAsiaTheme="minorEastAsia"/>
          <w:b/>
          <w:kern w:val="0"/>
          <w:szCs w:val="21"/>
        </w:rPr>
        <w:t>销售服务费</w:t>
      </w:r>
    </w:p>
    <w:p w:rsidR="002265A1" w:rsidRPr="0062676B" w:rsidRDefault="002265A1" w:rsidP="002265A1">
      <w:pPr>
        <w:autoSpaceDE w:val="0"/>
        <w:autoSpaceDN w:val="0"/>
        <w:adjustRightInd w:val="0"/>
        <w:spacing w:before="29" w:line="360" w:lineRule="auto"/>
        <w:jc w:val="right"/>
        <w:rPr>
          <w:rFonts w:eastAsiaTheme="minorEastAsia"/>
          <w:szCs w:val="21"/>
        </w:rPr>
      </w:pPr>
      <w:r w:rsidRPr="0062676B">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2265A1" w:rsidRPr="0062676B" w:rsidTr="00F31C69">
        <w:tc>
          <w:tcPr>
            <w:tcW w:w="2110" w:type="dxa"/>
            <w:vMerge w:val="restart"/>
            <w:vAlign w:val="center"/>
          </w:tcPr>
          <w:p w:rsidR="002265A1" w:rsidRPr="0062676B" w:rsidRDefault="002265A1" w:rsidP="00F31C69">
            <w:pPr>
              <w:tabs>
                <w:tab w:val="left" w:pos="426"/>
              </w:tabs>
              <w:spacing w:line="276" w:lineRule="auto"/>
              <w:jc w:val="center"/>
              <w:rPr>
                <w:rFonts w:eastAsiaTheme="minorEastAsia"/>
                <w:kern w:val="0"/>
                <w:szCs w:val="21"/>
              </w:rPr>
            </w:pPr>
            <w:r w:rsidRPr="0062676B">
              <w:rPr>
                <w:rFonts w:eastAsiaTheme="minorEastAsia"/>
                <w:szCs w:val="21"/>
              </w:rPr>
              <w:t>获得销售服务费的各关联方名称</w:t>
            </w:r>
          </w:p>
        </w:tc>
        <w:tc>
          <w:tcPr>
            <w:tcW w:w="7176" w:type="dxa"/>
            <w:gridSpan w:val="3"/>
            <w:vAlign w:val="center"/>
          </w:tcPr>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本期</w:t>
            </w:r>
          </w:p>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2023</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2023</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2265A1" w:rsidRPr="0062676B" w:rsidTr="00F31C69">
        <w:tc>
          <w:tcPr>
            <w:tcW w:w="2110" w:type="dxa"/>
            <w:vMerge/>
          </w:tcPr>
          <w:p w:rsidR="002265A1" w:rsidRPr="0062676B" w:rsidRDefault="002265A1" w:rsidP="00F31C69">
            <w:pPr>
              <w:tabs>
                <w:tab w:val="left" w:pos="426"/>
              </w:tabs>
              <w:spacing w:line="276" w:lineRule="auto"/>
              <w:jc w:val="left"/>
              <w:rPr>
                <w:rFonts w:eastAsiaTheme="minorEastAsia"/>
                <w:kern w:val="0"/>
                <w:szCs w:val="21"/>
              </w:rPr>
            </w:pPr>
          </w:p>
        </w:tc>
        <w:tc>
          <w:tcPr>
            <w:tcW w:w="7176" w:type="dxa"/>
            <w:gridSpan w:val="3"/>
            <w:vAlign w:val="center"/>
          </w:tcPr>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当期发生的基金应支付的销售服务费</w:t>
            </w:r>
          </w:p>
        </w:tc>
      </w:tr>
      <w:tr w:rsidR="002265A1" w:rsidRPr="0062676B" w:rsidTr="00F31C69">
        <w:tc>
          <w:tcPr>
            <w:tcW w:w="2110" w:type="dxa"/>
            <w:vMerge/>
          </w:tcPr>
          <w:p w:rsidR="002265A1" w:rsidRPr="0062676B" w:rsidRDefault="002265A1" w:rsidP="00F31C69">
            <w:pPr>
              <w:tabs>
                <w:tab w:val="left" w:pos="426"/>
              </w:tabs>
              <w:spacing w:line="276" w:lineRule="auto"/>
              <w:jc w:val="left"/>
              <w:rPr>
                <w:rFonts w:eastAsiaTheme="minorEastAsia"/>
                <w:kern w:val="0"/>
                <w:szCs w:val="21"/>
              </w:rPr>
            </w:pPr>
          </w:p>
        </w:tc>
        <w:tc>
          <w:tcPr>
            <w:tcW w:w="2534" w:type="dxa"/>
            <w:vAlign w:val="center"/>
          </w:tcPr>
          <w:p w:rsidR="002265A1" w:rsidRPr="0062676B" w:rsidRDefault="002265A1" w:rsidP="00F31C69">
            <w:pPr>
              <w:widowControl/>
              <w:spacing w:line="276" w:lineRule="auto"/>
              <w:ind w:leftChars="-51" w:left="-107" w:rightChars="-51" w:right="-107"/>
              <w:jc w:val="center"/>
              <w:rPr>
                <w:rFonts w:eastAsiaTheme="minorEastAsia"/>
                <w:szCs w:val="21"/>
              </w:rPr>
            </w:pPr>
            <w:r w:rsidRPr="0062676B">
              <w:rPr>
                <w:rFonts w:eastAsiaTheme="minorEastAsia"/>
                <w:szCs w:val="21"/>
              </w:rPr>
              <w:t>摩根日本精选股票</w:t>
            </w:r>
            <w:r w:rsidRPr="0062676B">
              <w:rPr>
                <w:rFonts w:eastAsiaTheme="minorEastAsia"/>
                <w:szCs w:val="21"/>
              </w:rPr>
              <w:t>(QDII)A</w:t>
            </w:r>
          </w:p>
        </w:tc>
        <w:tc>
          <w:tcPr>
            <w:tcW w:w="2694" w:type="dxa"/>
            <w:vAlign w:val="center"/>
          </w:tcPr>
          <w:p w:rsidR="002265A1" w:rsidRPr="0062676B" w:rsidRDefault="002265A1" w:rsidP="00F31C69">
            <w:pPr>
              <w:widowControl/>
              <w:spacing w:line="276" w:lineRule="auto"/>
              <w:ind w:leftChars="-51" w:left="-107" w:rightChars="-51" w:right="-107"/>
              <w:jc w:val="center"/>
              <w:rPr>
                <w:rFonts w:eastAsiaTheme="minorEastAsia"/>
                <w:szCs w:val="21"/>
              </w:rPr>
            </w:pPr>
            <w:r w:rsidRPr="0062676B">
              <w:rPr>
                <w:rFonts w:eastAsiaTheme="minorEastAsia"/>
                <w:szCs w:val="21"/>
              </w:rPr>
              <w:t>摩根日本精选股票</w:t>
            </w:r>
            <w:r w:rsidRPr="0062676B">
              <w:rPr>
                <w:rFonts w:eastAsiaTheme="minorEastAsia"/>
                <w:szCs w:val="21"/>
              </w:rPr>
              <w:t>(QDII)C</w:t>
            </w:r>
          </w:p>
        </w:tc>
        <w:tc>
          <w:tcPr>
            <w:tcW w:w="1948" w:type="dxa"/>
            <w:vAlign w:val="center"/>
          </w:tcPr>
          <w:p w:rsidR="002265A1" w:rsidRPr="0062676B" w:rsidRDefault="002265A1" w:rsidP="00F31C69">
            <w:pPr>
              <w:widowControl/>
              <w:spacing w:line="276" w:lineRule="auto"/>
              <w:ind w:leftChars="-51" w:left="-107" w:rightChars="-51" w:right="-107"/>
              <w:jc w:val="center"/>
              <w:rPr>
                <w:rFonts w:eastAsiaTheme="minorEastAsia"/>
                <w:szCs w:val="21"/>
              </w:rPr>
            </w:pPr>
            <w:r w:rsidRPr="0062676B">
              <w:rPr>
                <w:rFonts w:eastAsiaTheme="minorEastAsia"/>
                <w:szCs w:val="21"/>
              </w:rPr>
              <w:t>合计</w:t>
            </w:r>
          </w:p>
        </w:tc>
      </w:tr>
      <w:tr w:rsidR="00A33F65">
        <w:tc>
          <w:tcPr>
            <w:tcW w:w="2110" w:type="dxa"/>
            <w:vAlign w:val="center"/>
          </w:tcPr>
          <w:p w:rsidR="00A33F65" w:rsidRDefault="00EC6C01">
            <w:pPr>
              <w:jc w:val="left"/>
            </w:pPr>
            <w:r>
              <w:rPr>
                <w:rFonts w:eastAsiaTheme="minorEastAsia"/>
                <w:szCs w:val="21"/>
              </w:rPr>
              <w:t>摩根基金管理（中国）有限公司</w:t>
            </w:r>
          </w:p>
        </w:tc>
        <w:tc>
          <w:tcPr>
            <w:tcW w:w="2534" w:type="dxa"/>
            <w:vAlign w:val="center"/>
          </w:tcPr>
          <w:p w:rsidR="00A33F65" w:rsidRDefault="00EC6C01">
            <w:pPr>
              <w:jc w:val="right"/>
            </w:pPr>
            <w:r>
              <w:rPr>
                <w:rFonts w:eastAsiaTheme="minorEastAsia"/>
                <w:szCs w:val="21"/>
              </w:rPr>
              <w:t>-</w:t>
            </w:r>
          </w:p>
        </w:tc>
        <w:tc>
          <w:tcPr>
            <w:tcW w:w="2694" w:type="dxa"/>
            <w:vAlign w:val="center"/>
          </w:tcPr>
          <w:p w:rsidR="00A33F65" w:rsidRDefault="00EC6C01">
            <w:pPr>
              <w:jc w:val="right"/>
            </w:pPr>
            <w:r>
              <w:rPr>
                <w:rFonts w:eastAsiaTheme="minorEastAsia"/>
                <w:szCs w:val="21"/>
              </w:rPr>
              <w:t>4,213.15</w:t>
            </w:r>
          </w:p>
        </w:tc>
        <w:tc>
          <w:tcPr>
            <w:tcW w:w="1948" w:type="dxa"/>
            <w:vAlign w:val="center"/>
          </w:tcPr>
          <w:p w:rsidR="00A33F65" w:rsidRDefault="00EC6C01">
            <w:pPr>
              <w:jc w:val="right"/>
            </w:pPr>
            <w:r>
              <w:rPr>
                <w:rFonts w:eastAsiaTheme="minorEastAsia"/>
                <w:szCs w:val="21"/>
              </w:rPr>
              <w:t>4,213.15</w:t>
            </w:r>
          </w:p>
        </w:tc>
      </w:tr>
      <w:tr w:rsidR="002265A1" w:rsidRPr="0062676B" w:rsidTr="00F31C69">
        <w:tc>
          <w:tcPr>
            <w:tcW w:w="2110" w:type="dxa"/>
            <w:vAlign w:val="center"/>
          </w:tcPr>
          <w:p w:rsidR="002265A1" w:rsidRPr="0062676B" w:rsidRDefault="002265A1" w:rsidP="00F31C69">
            <w:pPr>
              <w:tabs>
                <w:tab w:val="left" w:pos="426"/>
              </w:tabs>
              <w:spacing w:line="276" w:lineRule="auto"/>
              <w:jc w:val="center"/>
              <w:rPr>
                <w:rFonts w:eastAsiaTheme="minorEastAsia"/>
                <w:kern w:val="0"/>
                <w:szCs w:val="21"/>
              </w:rPr>
            </w:pPr>
            <w:r w:rsidRPr="0062676B">
              <w:rPr>
                <w:rFonts w:eastAsiaTheme="minorEastAsia"/>
                <w:szCs w:val="21"/>
              </w:rPr>
              <w:t>合计</w:t>
            </w:r>
          </w:p>
        </w:tc>
        <w:tc>
          <w:tcPr>
            <w:tcW w:w="2534" w:type="dxa"/>
            <w:vAlign w:val="center"/>
          </w:tcPr>
          <w:p w:rsidR="002265A1" w:rsidRPr="0062676B" w:rsidRDefault="002265A1" w:rsidP="00F31C69">
            <w:pPr>
              <w:tabs>
                <w:tab w:val="left" w:pos="426"/>
              </w:tabs>
              <w:spacing w:line="276" w:lineRule="auto"/>
              <w:jc w:val="right"/>
              <w:rPr>
                <w:rFonts w:eastAsiaTheme="minorEastAsia"/>
                <w:kern w:val="0"/>
                <w:szCs w:val="21"/>
              </w:rPr>
            </w:pPr>
            <w:r w:rsidRPr="0062676B">
              <w:rPr>
                <w:rFonts w:eastAsiaTheme="minorEastAsia"/>
                <w:szCs w:val="21"/>
              </w:rPr>
              <w:t>-</w:t>
            </w:r>
          </w:p>
        </w:tc>
        <w:tc>
          <w:tcPr>
            <w:tcW w:w="2694" w:type="dxa"/>
            <w:vAlign w:val="center"/>
          </w:tcPr>
          <w:p w:rsidR="002265A1" w:rsidRPr="0062676B" w:rsidRDefault="002265A1" w:rsidP="00F31C69">
            <w:pPr>
              <w:spacing w:line="276" w:lineRule="auto"/>
              <w:jc w:val="right"/>
              <w:rPr>
                <w:rFonts w:eastAsiaTheme="minorEastAsia"/>
                <w:szCs w:val="21"/>
              </w:rPr>
            </w:pPr>
            <w:r w:rsidRPr="0062676B">
              <w:rPr>
                <w:rFonts w:eastAsiaTheme="minorEastAsia"/>
                <w:szCs w:val="21"/>
              </w:rPr>
              <w:t>4,213.15</w:t>
            </w:r>
          </w:p>
        </w:tc>
        <w:tc>
          <w:tcPr>
            <w:tcW w:w="1948" w:type="dxa"/>
            <w:vAlign w:val="center"/>
          </w:tcPr>
          <w:p w:rsidR="002265A1" w:rsidRPr="0062676B" w:rsidRDefault="002265A1" w:rsidP="00F31C69">
            <w:pPr>
              <w:spacing w:line="276" w:lineRule="auto"/>
              <w:jc w:val="right"/>
              <w:rPr>
                <w:rFonts w:eastAsiaTheme="minorEastAsia"/>
                <w:szCs w:val="21"/>
              </w:rPr>
            </w:pPr>
            <w:r w:rsidRPr="0062676B">
              <w:rPr>
                <w:rFonts w:eastAsiaTheme="minorEastAsia"/>
                <w:szCs w:val="21"/>
              </w:rPr>
              <w:t>4,213.15</w:t>
            </w:r>
          </w:p>
        </w:tc>
      </w:tr>
      <w:tr w:rsidR="002265A1" w:rsidRPr="0062676B" w:rsidTr="00F31C69">
        <w:tc>
          <w:tcPr>
            <w:tcW w:w="2110" w:type="dxa"/>
            <w:vMerge w:val="restart"/>
            <w:vAlign w:val="center"/>
          </w:tcPr>
          <w:p w:rsidR="002265A1" w:rsidRPr="0062676B" w:rsidRDefault="002265A1" w:rsidP="00F31C69">
            <w:pPr>
              <w:tabs>
                <w:tab w:val="left" w:pos="426"/>
              </w:tabs>
              <w:spacing w:line="276" w:lineRule="auto"/>
              <w:jc w:val="center"/>
              <w:rPr>
                <w:rFonts w:eastAsiaTheme="minorEastAsia"/>
                <w:kern w:val="0"/>
                <w:szCs w:val="21"/>
              </w:rPr>
            </w:pPr>
            <w:r w:rsidRPr="0062676B">
              <w:rPr>
                <w:rFonts w:eastAsiaTheme="minorEastAsia"/>
                <w:szCs w:val="21"/>
              </w:rPr>
              <w:t>获得销售服务费的各关联方名称</w:t>
            </w:r>
          </w:p>
        </w:tc>
        <w:tc>
          <w:tcPr>
            <w:tcW w:w="7176" w:type="dxa"/>
            <w:gridSpan w:val="3"/>
            <w:vAlign w:val="center"/>
          </w:tcPr>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上年度可比期间</w:t>
            </w:r>
          </w:p>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2022</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2022</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2265A1" w:rsidRPr="0062676B" w:rsidTr="00F31C69">
        <w:tc>
          <w:tcPr>
            <w:tcW w:w="2110" w:type="dxa"/>
            <w:vMerge/>
          </w:tcPr>
          <w:p w:rsidR="002265A1" w:rsidRPr="0062676B" w:rsidRDefault="002265A1" w:rsidP="00F31C69">
            <w:pPr>
              <w:tabs>
                <w:tab w:val="left" w:pos="426"/>
              </w:tabs>
              <w:spacing w:line="276" w:lineRule="auto"/>
              <w:jc w:val="left"/>
              <w:rPr>
                <w:rFonts w:eastAsiaTheme="minorEastAsia"/>
                <w:kern w:val="0"/>
                <w:szCs w:val="21"/>
              </w:rPr>
            </w:pPr>
          </w:p>
        </w:tc>
        <w:tc>
          <w:tcPr>
            <w:tcW w:w="7176" w:type="dxa"/>
            <w:gridSpan w:val="3"/>
            <w:vAlign w:val="center"/>
          </w:tcPr>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当期发生的基金应支付的销售服务费</w:t>
            </w:r>
          </w:p>
        </w:tc>
      </w:tr>
      <w:tr w:rsidR="002265A1" w:rsidRPr="0062676B" w:rsidTr="00F31C69">
        <w:tc>
          <w:tcPr>
            <w:tcW w:w="2110" w:type="dxa"/>
            <w:vMerge/>
          </w:tcPr>
          <w:p w:rsidR="002265A1" w:rsidRPr="0062676B" w:rsidRDefault="002265A1" w:rsidP="00F31C69">
            <w:pPr>
              <w:tabs>
                <w:tab w:val="left" w:pos="426"/>
              </w:tabs>
              <w:spacing w:line="276" w:lineRule="auto"/>
              <w:jc w:val="left"/>
              <w:rPr>
                <w:rFonts w:eastAsiaTheme="minorEastAsia"/>
                <w:kern w:val="0"/>
                <w:szCs w:val="21"/>
              </w:rPr>
            </w:pPr>
          </w:p>
        </w:tc>
        <w:tc>
          <w:tcPr>
            <w:tcW w:w="2534" w:type="dxa"/>
            <w:vAlign w:val="center"/>
          </w:tcPr>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摩根日本精选股票</w:t>
            </w:r>
            <w:r w:rsidRPr="0062676B">
              <w:rPr>
                <w:rFonts w:eastAsiaTheme="minorEastAsia"/>
                <w:szCs w:val="21"/>
              </w:rPr>
              <w:t>(QDII)A</w:t>
            </w:r>
          </w:p>
        </w:tc>
        <w:tc>
          <w:tcPr>
            <w:tcW w:w="2694" w:type="dxa"/>
            <w:vAlign w:val="center"/>
          </w:tcPr>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摩根日本精选股票</w:t>
            </w:r>
            <w:r w:rsidRPr="0062676B">
              <w:rPr>
                <w:rFonts w:eastAsiaTheme="minorEastAsia"/>
                <w:szCs w:val="21"/>
              </w:rPr>
              <w:t>(QDII)C</w:t>
            </w:r>
          </w:p>
        </w:tc>
        <w:tc>
          <w:tcPr>
            <w:tcW w:w="1948" w:type="dxa"/>
            <w:vAlign w:val="center"/>
          </w:tcPr>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合计</w:t>
            </w:r>
          </w:p>
        </w:tc>
      </w:tr>
      <w:tr w:rsidR="002265A1" w:rsidRPr="0062676B" w:rsidTr="00F31C69">
        <w:tc>
          <w:tcPr>
            <w:tcW w:w="2110" w:type="dxa"/>
            <w:vAlign w:val="center"/>
          </w:tcPr>
          <w:p w:rsidR="002265A1" w:rsidRPr="0062676B" w:rsidRDefault="002265A1" w:rsidP="00F31C69">
            <w:pPr>
              <w:widowControl/>
              <w:spacing w:line="276" w:lineRule="auto"/>
              <w:jc w:val="center"/>
              <w:rPr>
                <w:rFonts w:eastAsiaTheme="minorEastAsia"/>
                <w:szCs w:val="21"/>
              </w:rPr>
            </w:pPr>
            <w:r w:rsidRPr="0062676B">
              <w:rPr>
                <w:rFonts w:eastAsiaTheme="minorEastAsia"/>
                <w:szCs w:val="21"/>
              </w:rPr>
              <w:t>合计</w:t>
            </w:r>
          </w:p>
        </w:tc>
        <w:tc>
          <w:tcPr>
            <w:tcW w:w="2534" w:type="dxa"/>
            <w:vAlign w:val="center"/>
          </w:tcPr>
          <w:p w:rsidR="002265A1" w:rsidRPr="0062676B" w:rsidRDefault="002265A1" w:rsidP="00F31C69">
            <w:pPr>
              <w:spacing w:line="276" w:lineRule="auto"/>
              <w:jc w:val="right"/>
              <w:rPr>
                <w:rFonts w:eastAsiaTheme="minorEastAsia"/>
                <w:szCs w:val="21"/>
              </w:rPr>
            </w:pPr>
            <w:r w:rsidRPr="0062676B">
              <w:rPr>
                <w:rFonts w:eastAsiaTheme="minorEastAsia"/>
                <w:szCs w:val="21"/>
              </w:rPr>
              <w:t>-</w:t>
            </w:r>
          </w:p>
        </w:tc>
        <w:tc>
          <w:tcPr>
            <w:tcW w:w="2694" w:type="dxa"/>
            <w:vAlign w:val="center"/>
          </w:tcPr>
          <w:p w:rsidR="002265A1" w:rsidRPr="0062676B" w:rsidRDefault="002265A1" w:rsidP="00F31C69">
            <w:pPr>
              <w:spacing w:line="276" w:lineRule="auto"/>
              <w:jc w:val="right"/>
              <w:rPr>
                <w:rFonts w:eastAsiaTheme="minorEastAsia"/>
                <w:szCs w:val="21"/>
              </w:rPr>
            </w:pPr>
            <w:r w:rsidRPr="0062676B">
              <w:rPr>
                <w:rFonts w:eastAsiaTheme="minorEastAsia"/>
                <w:szCs w:val="21"/>
              </w:rPr>
              <w:t>-</w:t>
            </w:r>
          </w:p>
        </w:tc>
        <w:tc>
          <w:tcPr>
            <w:tcW w:w="1948" w:type="dxa"/>
            <w:vAlign w:val="center"/>
          </w:tcPr>
          <w:p w:rsidR="002265A1" w:rsidRPr="0062676B" w:rsidRDefault="002265A1" w:rsidP="00F31C69">
            <w:pPr>
              <w:spacing w:line="276" w:lineRule="auto"/>
              <w:jc w:val="right"/>
              <w:rPr>
                <w:rFonts w:eastAsiaTheme="minorEastAsia"/>
                <w:szCs w:val="21"/>
              </w:rPr>
            </w:pPr>
            <w:r w:rsidRPr="0062676B">
              <w:rPr>
                <w:rFonts w:eastAsiaTheme="minorEastAsia"/>
                <w:szCs w:val="21"/>
              </w:rPr>
              <w:t>-</w:t>
            </w:r>
          </w:p>
        </w:tc>
      </w:tr>
    </w:tbl>
    <w:p w:rsidR="00A33F65" w:rsidRDefault="00EC6C01">
      <w:pPr>
        <w:tabs>
          <w:tab w:val="left" w:pos="426"/>
        </w:tabs>
        <w:spacing w:line="360" w:lineRule="auto"/>
        <w:ind w:firstLineChars="200" w:firstLine="420"/>
        <w:jc w:val="left"/>
        <w:rPr>
          <w:rFonts w:eastAsiaTheme="minorEastAsia"/>
          <w:kern w:val="0"/>
          <w:szCs w:val="21"/>
        </w:rPr>
      </w:pPr>
      <w:r>
        <w:rPr>
          <w:rFonts w:eastAsiaTheme="minorEastAsia"/>
          <w:kern w:val="0"/>
          <w:szCs w:val="21"/>
        </w:rPr>
        <w:t>注：根据《摩根基金管理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有限公司关于旗下部分基金增设</w:t>
      </w:r>
      <w:r>
        <w:rPr>
          <w:rFonts w:eastAsiaTheme="minorEastAsia"/>
          <w:kern w:val="0"/>
          <w:szCs w:val="21"/>
        </w:rPr>
        <w:t>C</w:t>
      </w:r>
      <w:r>
        <w:rPr>
          <w:rFonts w:eastAsiaTheme="minorEastAsia"/>
          <w:kern w:val="0"/>
          <w:szCs w:val="21"/>
        </w:rPr>
        <w:t>类基金份额及增加临时基金管理人条款并修改基金合同和托管协议的公告》</w:t>
      </w:r>
      <w:r>
        <w:rPr>
          <w:rFonts w:eastAsiaTheme="minorEastAsia"/>
          <w:kern w:val="0"/>
          <w:szCs w:val="21"/>
        </w:rPr>
        <w:t xml:space="preserve"> </w:t>
      </w:r>
      <w:r>
        <w:rPr>
          <w:rFonts w:eastAsiaTheme="minorEastAsia"/>
          <w:kern w:val="0"/>
          <w:szCs w:val="21"/>
        </w:rPr>
        <w:t>，本基金自</w:t>
      </w:r>
      <w:r>
        <w:rPr>
          <w:rFonts w:eastAsiaTheme="minorEastAsia"/>
          <w:kern w:val="0"/>
          <w:szCs w:val="21"/>
        </w:rPr>
        <w:t xml:space="preserve"> 2023 </w:t>
      </w:r>
      <w:r>
        <w:rPr>
          <w:rFonts w:eastAsiaTheme="minorEastAsia"/>
          <w:kern w:val="0"/>
          <w:szCs w:val="21"/>
        </w:rPr>
        <w:t>年</w:t>
      </w:r>
      <w:r>
        <w:rPr>
          <w:rFonts w:eastAsiaTheme="minorEastAsia"/>
          <w:kern w:val="0"/>
          <w:szCs w:val="21"/>
        </w:rPr>
        <w:t xml:space="preserve"> 9 </w:t>
      </w:r>
      <w:r>
        <w:rPr>
          <w:rFonts w:eastAsiaTheme="minorEastAsia"/>
          <w:kern w:val="0"/>
          <w:szCs w:val="21"/>
        </w:rPr>
        <w:t>月</w:t>
      </w:r>
      <w:r>
        <w:rPr>
          <w:rFonts w:eastAsiaTheme="minorEastAsia"/>
          <w:kern w:val="0"/>
          <w:szCs w:val="21"/>
        </w:rPr>
        <w:t xml:space="preserve"> 8 </w:t>
      </w:r>
      <w:r>
        <w:rPr>
          <w:rFonts w:eastAsiaTheme="minorEastAsia"/>
          <w:kern w:val="0"/>
          <w:szCs w:val="21"/>
        </w:rPr>
        <w:t>日起增设</w:t>
      </w:r>
      <w:r>
        <w:rPr>
          <w:rFonts w:eastAsiaTheme="minorEastAsia"/>
          <w:kern w:val="0"/>
          <w:szCs w:val="21"/>
        </w:rPr>
        <w:t xml:space="preserve"> C </w:t>
      </w:r>
      <w:r>
        <w:rPr>
          <w:rFonts w:eastAsiaTheme="minorEastAsia"/>
          <w:kern w:val="0"/>
          <w:szCs w:val="21"/>
        </w:rPr>
        <w:t>类基金份额，自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8</w:t>
      </w:r>
      <w:r>
        <w:rPr>
          <w:rFonts w:eastAsiaTheme="minorEastAsia"/>
          <w:kern w:val="0"/>
          <w:szCs w:val="21"/>
        </w:rPr>
        <w:t>日起，支付基金销售机构的销售服务费按前一日</w:t>
      </w:r>
      <w:r>
        <w:rPr>
          <w:rFonts w:eastAsiaTheme="minorEastAsia"/>
          <w:kern w:val="0"/>
          <w:szCs w:val="21"/>
        </w:rPr>
        <w:t>C</w:t>
      </w:r>
      <w:r>
        <w:rPr>
          <w:rFonts w:eastAsiaTheme="minorEastAsia"/>
          <w:kern w:val="0"/>
          <w:szCs w:val="21"/>
        </w:rPr>
        <w:t>类基金资产净值</w:t>
      </w:r>
      <w:r>
        <w:rPr>
          <w:rFonts w:eastAsiaTheme="minorEastAsia"/>
          <w:kern w:val="0"/>
          <w:szCs w:val="21"/>
        </w:rPr>
        <w:t>0.40%</w:t>
      </w:r>
      <w:r>
        <w:rPr>
          <w:rFonts w:eastAsiaTheme="minorEastAsia"/>
          <w:kern w:val="0"/>
          <w:szCs w:val="21"/>
        </w:rPr>
        <w:t>的年费率计提，逐日累计至每月月底，按月支付给摩根基金管理（中国）有限公司，再由摩根基金管理（中国）有限公司计算并支付给各基金销售机构。其计算公式为：</w:t>
      </w:r>
      <w:r>
        <w:rPr>
          <w:rFonts w:eastAsiaTheme="minorEastAsia"/>
          <w:kern w:val="0"/>
          <w:szCs w:val="21"/>
        </w:rPr>
        <w:t xml:space="preserve"> </w:t>
      </w:r>
    </w:p>
    <w:p w:rsidR="002265A1" w:rsidRPr="0062676B" w:rsidRDefault="002265A1" w:rsidP="002265A1">
      <w:pPr>
        <w:tabs>
          <w:tab w:val="left" w:pos="426"/>
        </w:tabs>
        <w:spacing w:line="360" w:lineRule="auto"/>
        <w:ind w:firstLineChars="200" w:firstLine="420"/>
        <w:jc w:val="left"/>
        <w:rPr>
          <w:rFonts w:eastAsiaTheme="minorEastAsia"/>
          <w:kern w:val="0"/>
          <w:szCs w:val="21"/>
        </w:rPr>
      </w:pPr>
      <w:r w:rsidRPr="0062676B">
        <w:rPr>
          <w:rFonts w:eastAsiaTheme="minorEastAsia"/>
          <w:kern w:val="0"/>
          <w:szCs w:val="21"/>
        </w:rPr>
        <w:t>日销售服务费＝前一日</w:t>
      </w:r>
      <w:r w:rsidRPr="0062676B">
        <w:rPr>
          <w:rFonts w:eastAsiaTheme="minorEastAsia"/>
          <w:kern w:val="0"/>
          <w:szCs w:val="21"/>
        </w:rPr>
        <w:t>X</w:t>
      </w:r>
      <w:r w:rsidRPr="0062676B">
        <w:rPr>
          <w:rFonts w:eastAsiaTheme="minorEastAsia"/>
          <w:kern w:val="0"/>
          <w:szCs w:val="21"/>
        </w:rPr>
        <w:t>类基金资产净值</w:t>
      </w:r>
      <w:r w:rsidRPr="0062676B">
        <w:rPr>
          <w:rFonts w:eastAsiaTheme="minorEastAsia"/>
          <w:kern w:val="0"/>
          <w:szCs w:val="21"/>
        </w:rPr>
        <w:t xml:space="preserve"> X 0.40%/ </w:t>
      </w:r>
      <w:r w:rsidRPr="0062676B">
        <w:rPr>
          <w:rFonts w:eastAsiaTheme="minorEastAsia"/>
          <w:kern w:val="0"/>
          <w:szCs w:val="21"/>
        </w:rPr>
        <w:t>当年天数。</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7.4.10.3</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与关联方进行银行间同业市场的债券</w:t>
      </w:r>
      <w:r w:rsidRPr="006017C4">
        <w:rPr>
          <w:rFonts w:eastAsiaTheme="minorEastAsia"/>
          <w:b/>
          <w:bCs/>
          <w:color w:val="000000" w:themeColor="text1"/>
          <w:szCs w:val="21"/>
        </w:rPr>
        <w:t>(</w:t>
      </w:r>
      <w:r w:rsidRPr="006017C4">
        <w:rPr>
          <w:rFonts w:eastAsiaTheme="minorEastAsia"/>
          <w:b/>
          <w:bCs/>
          <w:color w:val="000000" w:themeColor="text1"/>
          <w:szCs w:val="21"/>
        </w:rPr>
        <w:t>含回购</w:t>
      </w:r>
      <w:r w:rsidRPr="006017C4">
        <w:rPr>
          <w:rFonts w:eastAsiaTheme="minorEastAsia"/>
          <w:b/>
          <w:bCs/>
          <w:color w:val="000000" w:themeColor="text1"/>
          <w:szCs w:val="21"/>
        </w:rPr>
        <w:t>)</w:t>
      </w:r>
      <w:r w:rsidRPr="006017C4">
        <w:rPr>
          <w:rFonts w:eastAsiaTheme="minorEastAsia"/>
          <w:b/>
          <w:bCs/>
          <w:color w:val="000000" w:themeColor="text1"/>
          <w:szCs w:val="21"/>
        </w:rPr>
        <w:t>交易</w:t>
      </w:r>
    </w:p>
    <w:p w:rsidR="007B62FA" w:rsidRPr="006017C4" w:rsidRDefault="00AE30D0" w:rsidP="00215394">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无。</w:t>
      </w:r>
    </w:p>
    <w:p w:rsidR="00AD69C6" w:rsidRPr="006017C4" w:rsidRDefault="00AD69C6" w:rsidP="00AD69C6">
      <w:pPr>
        <w:rPr>
          <w:b/>
          <w:bCs/>
          <w:color w:val="000000" w:themeColor="text1"/>
          <w:szCs w:val="21"/>
        </w:rPr>
      </w:pPr>
      <w:r w:rsidRPr="006017C4">
        <w:rPr>
          <w:b/>
          <w:bCs/>
          <w:color w:val="000000" w:themeColor="text1"/>
          <w:kern w:val="0"/>
          <w:szCs w:val="21"/>
        </w:rPr>
        <w:t>7.4.10.4</w:t>
      </w:r>
      <w:r w:rsidRPr="006017C4">
        <w:rPr>
          <w:rFonts w:hint="eastAsia"/>
          <w:b/>
          <w:color w:val="000000" w:themeColor="text1"/>
          <w:szCs w:val="21"/>
        </w:rPr>
        <w:t>报告期内转融通证券出借业务发生重大关联交易事项的说明</w:t>
      </w:r>
    </w:p>
    <w:p w:rsidR="00AD69C6" w:rsidRPr="006017C4" w:rsidRDefault="00AD69C6" w:rsidP="00AD69C6">
      <w:pPr>
        <w:rPr>
          <w:b/>
          <w:color w:val="000000" w:themeColor="text1"/>
          <w:szCs w:val="21"/>
        </w:rPr>
      </w:pPr>
      <w:r w:rsidRPr="006017C4">
        <w:rPr>
          <w:b/>
          <w:bCs/>
          <w:color w:val="000000" w:themeColor="text1"/>
          <w:kern w:val="0"/>
          <w:szCs w:val="21"/>
        </w:rPr>
        <w:t>7.4.10.4.1</w:t>
      </w:r>
      <w:r w:rsidRPr="006017C4">
        <w:rPr>
          <w:rFonts w:hint="eastAsia"/>
          <w:b/>
          <w:color w:val="000000" w:themeColor="text1"/>
          <w:szCs w:val="21"/>
        </w:rPr>
        <w:t>与关联方通过约定申报方式进行的适用固定期限费率的证券出借业务的情况</w:t>
      </w:r>
    </w:p>
    <w:p w:rsidR="00AD69C6" w:rsidRPr="006017C4" w:rsidRDefault="00AD69C6" w:rsidP="00AD69C6">
      <w:pPr>
        <w:tabs>
          <w:tab w:val="left" w:pos="426"/>
        </w:tabs>
        <w:spacing w:line="360" w:lineRule="auto"/>
        <w:ind w:firstLineChars="200" w:firstLine="420"/>
        <w:jc w:val="left"/>
        <w:rPr>
          <w:color w:val="000000" w:themeColor="text1"/>
          <w:kern w:val="0"/>
          <w:szCs w:val="21"/>
        </w:rPr>
      </w:pPr>
      <w:r w:rsidRPr="006017C4">
        <w:rPr>
          <w:color w:val="000000" w:themeColor="text1"/>
          <w:kern w:val="0"/>
          <w:szCs w:val="21"/>
        </w:rPr>
        <w:t>无。</w:t>
      </w:r>
    </w:p>
    <w:p w:rsidR="00411C05" w:rsidRPr="003B3F15" w:rsidRDefault="00411C05" w:rsidP="00411C05">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411C05" w:rsidRPr="003B3F15" w:rsidRDefault="00411C05" w:rsidP="00411C05">
      <w:pPr>
        <w:tabs>
          <w:tab w:val="left" w:pos="426"/>
        </w:tabs>
        <w:spacing w:line="360" w:lineRule="auto"/>
        <w:ind w:firstLineChars="200" w:firstLine="420"/>
        <w:jc w:val="left"/>
        <w:rPr>
          <w:rFonts w:eastAsiaTheme="minorEastAsia"/>
          <w:kern w:val="0"/>
          <w:szCs w:val="21"/>
        </w:rPr>
      </w:pPr>
      <w:r w:rsidRPr="003B3F15">
        <w:rPr>
          <w:kern w:val="0"/>
          <w:szCs w:val="21"/>
        </w:rPr>
        <w:t>无。</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7.4.10.5</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各关联方投资本基金的情况</w:t>
      </w:r>
    </w:p>
    <w:p w:rsidR="005775CA" w:rsidRPr="00E54740" w:rsidRDefault="005775CA" w:rsidP="005775CA">
      <w:pPr>
        <w:adjustRightInd w:val="0"/>
        <w:snapToGrid w:val="0"/>
        <w:spacing w:line="360" w:lineRule="auto"/>
        <w:rPr>
          <w:rFonts w:eastAsiaTheme="minorEastAsia"/>
          <w:b/>
          <w:bCs/>
          <w:szCs w:val="21"/>
        </w:rPr>
      </w:pPr>
      <w:r w:rsidRPr="00E54740">
        <w:rPr>
          <w:rFonts w:eastAsiaTheme="minorEastAsia"/>
          <w:b/>
          <w:bCs/>
          <w:kern w:val="0"/>
          <w:szCs w:val="21"/>
        </w:rPr>
        <w:t xml:space="preserve">7.4.10.5.1 </w:t>
      </w:r>
      <w:r w:rsidRPr="00E54740">
        <w:rPr>
          <w:rFonts w:eastAsiaTheme="minorEastAsia"/>
          <w:b/>
          <w:bCs/>
          <w:szCs w:val="21"/>
        </w:rPr>
        <w:t>报告期内基金管理人运用固有资金投资本基金的情况</w:t>
      </w:r>
    </w:p>
    <w:p w:rsidR="005775CA" w:rsidRPr="00E54740" w:rsidRDefault="005775CA" w:rsidP="005775CA">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7B62FA" w:rsidRPr="006017C4" w:rsidRDefault="007B62FA" w:rsidP="007B1E00">
      <w:pPr>
        <w:adjustRightInd w:val="0"/>
        <w:snapToGrid w:val="0"/>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7.4.10.5.2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报告期末除基金管理人之外的其他关联方投资本基金的情况</w:t>
      </w:r>
    </w:p>
    <w:p w:rsidR="007B62FA" w:rsidRPr="006017C4" w:rsidRDefault="007B62FA" w:rsidP="00215394">
      <w:pPr>
        <w:widowControl/>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无。</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7.4.10.6</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由关联方保管的银行存款余额及当期产生的利息收入</w:t>
      </w:r>
    </w:p>
    <w:p w:rsidR="007B62FA" w:rsidRPr="006017C4" w:rsidRDefault="007B62FA" w:rsidP="00417F87">
      <w:pPr>
        <w:autoSpaceDE w:val="0"/>
        <w:autoSpaceDN w:val="0"/>
        <w:adjustRightInd w:val="0"/>
        <w:spacing w:before="29" w:line="360" w:lineRule="auto"/>
        <w:ind w:left="15" w:right="210"/>
        <w:jc w:val="right"/>
        <w:rPr>
          <w:rFonts w:eastAsiaTheme="minorEastAsia"/>
          <w:color w:val="000000" w:themeColor="text1"/>
          <w:kern w:val="0"/>
          <w:szCs w:val="21"/>
        </w:rPr>
      </w:pPr>
      <w:r w:rsidRPr="006017C4">
        <w:rPr>
          <w:rFonts w:eastAsiaTheme="minorEastAsia"/>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991338" w:rsidRPr="006017C4" w:rsidTr="00F17B8D">
        <w:tc>
          <w:tcPr>
            <w:tcW w:w="2694" w:type="dxa"/>
            <w:vMerge w:val="restar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关联方名称</w:t>
            </w:r>
          </w:p>
        </w:tc>
        <w:tc>
          <w:tcPr>
            <w:tcW w:w="3153" w:type="dxa"/>
            <w:gridSpan w:val="2"/>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7B62FA" w:rsidRPr="006017C4" w:rsidRDefault="00F30D64" w:rsidP="00417F87">
            <w:pPr>
              <w:widowControl/>
              <w:autoSpaceDE w:val="0"/>
              <w:autoSpaceDN w:val="0"/>
              <w:spacing w:line="360" w:lineRule="auto"/>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3153" w:type="dxa"/>
            <w:gridSpan w:val="2"/>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7B62FA" w:rsidRPr="006017C4"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991338" w:rsidRPr="006017C4" w:rsidTr="00F17B8D">
        <w:tc>
          <w:tcPr>
            <w:tcW w:w="2694" w:type="dxa"/>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1417"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期末余额</w:t>
            </w:r>
          </w:p>
        </w:tc>
        <w:tc>
          <w:tcPr>
            <w:tcW w:w="1736"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当期利息收入</w:t>
            </w:r>
          </w:p>
        </w:tc>
        <w:tc>
          <w:tcPr>
            <w:tcW w:w="1383"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期末余额</w:t>
            </w:r>
          </w:p>
        </w:tc>
        <w:tc>
          <w:tcPr>
            <w:tcW w:w="177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当期利息收入</w:t>
            </w:r>
          </w:p>
        </w:tc>
      </w:tr>
      <w:tr w:rsidR="00A33F65">
        <w:tc>
          <w:tcPr>
            <w:tcW w:w="2694" w:type="dxa"/>
            <w:vAlign w:val="center"/>
          </w:tcPr>
          <w:p w:rsidR="00A33F65" w:rsidRDefault="00EC6C01">
            <w:pPr>
              <w:jc w:val="left"/>
            </w:pPr>
            <w:r>
              <w:rPr>
                <w:rFonts w:eastAsiaTheme="minorEastAsia"/>
                <w:color w:val="000000" w:themeColor="text1"/>
                <w:szCs w:val="21"/>
              </w:rPr>
              <w:t>中国银行</w:t>
            </w:r>
          </w:p>
        </w:tc>
        <w:tc>
          <w:tcPr>
            <w:tcW w:w="1417" w:type="dxa"/>
            <w:vAlign w:val="center"/>
          </w:tcPr>
          <w:p w:rsidR="00A33F65" w:rsidRDefault="00EC6C01">
            <w:pPr>
              <w:jc w:val="right"/>
            </w:pPr>
            <w:r>
              <w:rPr>
                <w:rFonts w:eastAsiaTheme="minorEastAsia"/>
                <w:color w:val="000000" w:themeColor="text1"/>
                <w:szCs w:val="21"/>
              </w:rPr>
              <w:t>45,716,541.77</w:t>
            </w:r>
          </w:p>
        </w:tc>
        <w:tc>
          <w:tcPr>
            <w:tcW w:w="1736" w:type="dxa"/>
            <w:vAlign w:val="center"/>
          </w:tcPr>
          <w:p w:rsidR="00A33F65" w:rsidRDefault="00EC6C01">
            <w:pPr>
              <w:jc w:val="right"/>
            </w:pPr>
            <w:r>
              <w:rPr>
                <w:rFonts w:eastAsiaTheme="minorEastAsia"/>
                <w:color w:val="000000" w:themeColor="text1"/>
                <w:szCs w:val="21"/>
              </w:rPr>
              <w:t>92,722.87</w:t>
            </w:r>
          </w:p>
        </w:tc>
        <w:tc>
          <w:tcPr>
            <w:tcW w:w="1383" w:type="dxa"/>
            <w:vAlign w:val="center"/>
          </w:tcPr>
          <w:p w:rsidR="00A33F65" w:rsidRDefault="00EC6C01">
            <w:pPr>
              <w:jc w:val="right"/>
            </w:pPr>
            <w:r>
              <w:rPr>
                <w:rFonts w:eastAsiaTheme="minorEastAsia"/>
                <w:color w:val="000000" w:themeColor="text1"/>
                <w:szCs w:val="21"/>
              </w:rPr>
              <w:t>12,602,373.41</w:t>
            </w:r>
          </w:p>
        </w:tc>
        <w:tc>
          <w:tcPr>
            <w:tcW w:w="1770" w:type="dxa"/>
            <w:vAlign w:val="center"/>
          </w:tcPr>
          <w:p w:rsidR="00A33F65" w:rsidRDefault="00EC6C01">
            <w:pPr>
              <w:jc w:val="right"/>
            </w:pPr>
            <w:r>
              <w:rPr>
                <w:rFonts w:eastAsiaTheme="minorEastAsia"/>
                <w:color w:val="000000" w:themeColor="text1"/>
                <w:szCs w:val="21"/>
              </w:rPr>
              <w:t>36,455.34</w:t>
            </w:r>
          </w:p>
        </w:tc>
      </w:tr>
      <w:tr w:rsidR="00A33F65">
        <w:tc>
          <w:tcPr>
            <w:tcW w:w="2694" w:type="dxa"/>
            <w:vAlign w:val="center"/>
          </w:tcPr>
          <w:p w:rsidR="00A33F65" w:rsidRDefault="00EC6C01">
            <w:pPr>
              <w:jc w:val="left"/>
            </w:pPr>
            <w:r>
              <w:rPr>
                <w:rFonts w:eastAsiaTheme="minorEastAsia"/>
                <w:color w:val="000000" w:themeColor="text1"/>
                <w:szCs w:val="21"/>
              </w:rPr>
              <w:t>中银香港</w:t>
            </w:r>
          </w:p>
        </w:tc>
        <w:tc>
          <w:tcPr>
            <w:tcW w:w="1417" w:type="dxa"/>
            <w:vAlign w:val="center"/>
          </w:tcPr>
          <w:p w:rsidR="00A33F65" w:rsidRDefault="00EC6C01">
            <w:pPr>
              <w:jc w:val="right"/>
            </w:pPr>
            <w:r>
              <w:rPr>
                <w:rFonts w:eastAsiaTheme="minorEastAsia"/>
                <w:color w:val="000000" w:themeColor="text1"/>
                <w:szCs w:val="21"/>
              </w:rPr>
              <w:t>31,672,584.97</w:t>
            </w:r>
          </w:p>
        </w:tc>
        <w:tc>
          <w:tcPr>
            <w:tcW w:w="1736" w:type="dxa"/>
            <w:vAlign w:val="center"/>
          </w:tcPr>
          <w:p w:rsidR="00A33F65" w:rsidRDefault="00EC6C01">
            <w:pPr>
              <w:jc w:val="right"/>
            </w:pPr>
            <w:r>
              <w:rPr>
                <w:rFonts w:eastAsiaTheme="minorEastAsia"/>
                <w:color w:val="000000" w:themeColor="text1"/>
                <w:szCs w:val="21"/>
              </w:rPr>
              <w:t>-951.56</w:t>
            </w:r>
          </w:p>
        </w:tc>
        <w:tc>
          <w:tcPr>
            <w:tcW w:w="1383" w:type="dxa"/>
            <w:vAlign w:val="center"/>
          </w:tcPr>
          <w:p w:rsidR="00A33F65" w:rsidRDefault="00EC6C01">
            <w:pPr>
              <w:jc w:val="right"/>
            </w:pPr>
            <w:r>
              <w:rPr>
                <w:rFonts w:eastAsiaTheme="minorEastAsia"/>
                <w:color w:val="000000" w:themeColor="text1"/>
                <w:szCs w:val="21"/>
              </w:rPr>
              <w:t>4,169,203.77</w:t>
            </w:r>
          </w:p>
        </w:tc>
        <w:tc>
          <w:tcPr>
            <w:tcW w:w="1770" w:type="dxa"/>
            <w:vAlign w:val="center"/>
          </w:tcPr>
          <w:p w:rsidR="00A33F65" w:rsidRDefault="00EC6C01">
            <w:pPr>
              <w:jc w:val="right"/>
            </w:pPr>
            <w:r>
              <w:rPr>
                <w:rFonts w:eastAsiaTheme="minorEastAsia"/>
                <w:color w:val="000000" w:themeColor="text1"/>
                <w:szCs w:val="21"/>
              </w:rPr>
              <w:t>-</w:t>
            </w:r>
          </w:p>
        </w:tc>
      </w:tr>
    </w:tbl>
    <w:p w:rsidR="007B62FA" w:rsidRPr="006017C4" w:rsidRDefault="007B62FA" w:rsidP="00215394">
      <w:pPr>
        <w:widowControl/>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lastRenderedPageBreak/>
        <w:t>注：本基金的银行存款分别由基金托管人中国银行和境外资产托管人中银香港保管，按适用利率计息。</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7.4.10.7</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本基金在承销期内参与关联方承销证券的情况</w:t>
      </w:r>
    </w:p>
    <w:p w:rsidR="007B62FA" w:rsidRPr="006017C4" w:rsidRDefault="009A6ECD" w:rsidP="00215394">
      <w:pPr>
        <w:widowControl/>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无。</w:t>
      </w:r>
    </w:p>
    <w:p w:rsidR="00417B85" w:rsidRPr="00480B80" w:rsidRDefault="00417B85" w:rsidP="00417B85">
      <w:pPr>
        <w:adjustRightInd w:val="0"/>
        <w:snapToGrid w:val="0"/>
        <w:spacing w:beforeLines="100" w:before="312" w:line="360" w:lineRule="auto"/>
        <w:rPr>
          <w:rFonts w:eastAsiaTheme="minorEastAsia"/>
          <w:b/>
          <w:color w:val="000000" w:themeColor="text1"/>
          <w:szCs w:val="21"/>
        </w:rPr>
      </w:pPr>
      <w:r w:rsidRPr="00480B80">
        <w:rPr>
          <w:rFonts w:eastAsiaTheme="minorEastAsia"/>
          <w:b/>
          <w:bCs/>
          <w:color w:val="000000" w:themeColor="text1"/>
          <w:kern w:val="0"/>
          <w:szCs w:val="21"/>
        </w:rPr>
        <w:t xml:space="preserve">7.4.10.8 </w:t>
      </w:r>
      <w:r w:rsidRPr="00480B80">
        <w:rPr>
          <w:rFonts w:eastAsiaTheme="minorEastAsia"/>
          <w:b/>
          <w:color w:val="000000" w:themeColor="text1"/>
          <w:szCs w:val="21"/>
        </w:rPr>
        <w:t>其他关联交易事项的说明</w:t>
      </w:r>
    </w:p>
    <w:p w:rsidR="00417B85" w:rsidRPr="00480B80" w:rsidRDefault="00417B85" w:rsidP="00417B85">
      <w:pPr>
        <w:adjustRightInd w:val="0"/>
        <w:snapToGrid w:val="0"/>
        <w:spacing w:line="360" w:lineRule="auto"/>
        <w:rPr>
          <w:rFonts w:eastAsiaTheme="minorEastAsia"/>
          <w:b/>
          <w:color w:val="000000" w:themeColor="text1"/>
          <w:szCs w:val="21"/>
        </w:rPr>
      </w:pPr>
      <w:r w:rsidRPr="00480B80">
        <w:rPr>
          <w:rFonts w:eastAsiaTheme="minorEastAsia"/>
          <w:b/>
          <w:bCs/>
          <w:color w:val="000000" w:themeColor="text1"/>
          <w:kern w:val="0"/>
          <w:szCs w:val="21"/>
        </w:rPr>
        <w:t>7.4.10.8</w:t>
      </w:r>
      <w:r w:rsidRPr="00480B80">
        <w:rPr>
          <w:rFonts w:eastAsiaTheme="minorEastAsia" w:hint="eastAsia"/>
          <w:b/>
          <w:bCs/>
          <w:color w:val="000000" w:themeColor="text1"/>
          <w:kern w:val="0"/>
          <w:szCs w:val="21"/>
        </w:rPr>
        <w:t xml:space="preserve">.1 </w:t>
      </w:r>
      <w:r w:rsidRPr="00480B80">
        <w:rPr>
          <w:rFonts w:eastAsiaTheme="minorEastAsia"/>
          <w:b/>
          <w:color w:val="000000" w:themeColor="text1"/>
          <w:szCs w:val="21"/>
        </w:rPr>
        <w:t>其他关联交易事项的说明</w:t>
      </w:r>
    </w:p>
    <w:p w:rsidR="007B62FA" w:rsidRDefault="007B62FA" w:rsidP="00215394">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无。</w:t>
      </w:r>
    </w:p>
    <w:p w:rsidR="005F1B7A" w:rsidRPr="00480B80" w:rsidRDefault="005F1B7A" w:rsidP="005F1B7A">
      <w:pPr>
        <w:adjustRightInd w:val="0"/>
        <w:snapToGrid w:val="0"/>
        <w:spacing w:beforeLines="50" w:before="156" w:line="360" w:lineRule="auto"/>
        <w:rPr>
          <w:rFonts w:eastAsiaTheme="minorEastAsia"/>
          <w:b/>
          <w:bCs/>
          <w:color w:val="000000" w:themeColor="text1"/>
          <w:kern w:val="0"/>
          <w:szCs w:val="21"/>
        </w:rPr>
      </w:pPr>
      <w:r w:rsidRPr="00480B80">
        <w:rPr>
          <w:rFonts w:eastAsiaTheme="minorEastAsia"/>
          <w:b/>
          <w:bCs/>
          <w:color w:val="000000" w:themeColor="text1"/>
          <w:kern w:val="0"/>
          <w:szCs w:val="21"/>
        </w:rPr>
        <w:t>7.4.10.8</w:t>
      </w:r>
      <w:r w:rsidRPr="00480B80">
        <w:rPr>
          <w:rFonts w:eastAsiaTheme="minorEastAsia" w:hint="eastAsia"/>
          <w:b/>
          <w:bCs/>
          <w:color w:val="000000" w:themeColor="text1"/>
          <w:kern w:val="0"/>
          <w:szCs w:val="21"/>
        </w:rPr>
        <w:t xml:space="preserve">.2 </w:t>
      </w:r>
      <w:r w:rsidRPr="00480B80">
        <w:rPr>
          <w:rFonts w:eastAsiaTheme="minorEastAsia" w:hint="eastAsia"/>
          <w:b/>
          <w:bCs/>
          <w:color w:val="000000" w:themeColor="text1"/>
          <w:kern w:val="0"/>
          <w:szCs w:val="21"/>
        </w:rPr>
        <w:t>当期交易及持有基金管理人以及管理人关联方所管理基金产生的费用</w:t>
      </w:r>
    </w:p>
    <w:p w:rsidR="005F1B7A" w:rsidRPr="00480B80" w:rsidRDefault="005F1B7A" w:rsidP="005F1B7A">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无。</w:t>
      </w:r>
    </w:p>
    <w:p w:rsidR="007F039B" w:rsidRPr="00562E5E" w:rsidRDefault="007F039B" w:rsidP="007F039B">
      <w:pPr>
        <w:spacing w:line="360" w:lineRule="auto"/>
        <w:rPr>
          <w:rFonts w:eastAsiaTheme="minorEastAsia"/>
          <w:b/>
          <w:bCs/>
          <w:szCs w:val="21"/>
        </w:rPr>
      </w:pPr>
      <w:r w:rsidRPr="00562E5E">
        <w:rPr>
          <w:rFonts w:eastAsiaTheme="minorEastAsia"/>
          <w:b/>
          <w:bCs/>
          <w:kern w:val="0"/>
          <w:szCs w:val="21"/>
        </w:rPr>
        <w:t>7.4.11</w:t>
      </w:r>
      <w:r w:rsidRPr="00562E5E">
        <w:rPr>
          <w:rFonts w:eastAsiaTheme="minorEastAsia"/>
          <w:b/>
          <w:bCs/>
          <w:szCs w:val="21"/>
        </w:rPr>
        <w:t>利润分配情况</w:t>
      </w:r>
    </w:p>
    <w:p w:rsidR="007F039B" w:rsidRPr="00562E5E" w:rsidRDefault="007F039B" w:rsidP="007F039B">
      <w:pPr>
        <w:tabs>
          <w:tab w:val="left" w:pos="426"/>
        </w:tabs>
        <w:spacing w:line="360" w:lineRule="auto"/>
        <w:ind w:firstLineChars="200" w:firstLine="420"/>
        <w:jc w:val="left"/>
        <w:rPr>
          <w:rFonts w:eastAsiaTheme="minorEastAsia"/>
          <w:kern w:val="0"/>
          <w:szCs w:val="21"/>
        </w:rPr>
      </w:pPr>
      <w:r w:rsidRPr="00562E5E">
        <w:rPr>
          <w:rFonts w:eastAsiaTheme="minorEastAsia"/>
          <w:kern w:val="0"/>
          <w:szCs w:val="21"/>
        </w:rPr>
        <w:t>本报告期本基金未实施利润分配。</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期末（</w:t>
      </w:r>
      <w:r w:rsidR="00ED2997" w:rsidRPr="006017C4">
        <w:rPr>
          <w:rFonts w:eastAsiaTheme="minorEastAsia"/>
          <w:b/>
          <w:bCs/>
          <w:color w:val="000000" w:themeColor="text1"/>
          <w:szCs w:val="21"/>
        </w:rPr>
        <w:t>2023</w:t>
      </w:r>
      <w:r w:rsidR="00ED2997" w:rsidRPr="006017C4">
        <w:rPr>
          <w:rFonts w:eastAsiaTheme="minorEastAsia"/>
          <w:b/>
          <w:bCs/>
          <w:color w:val="000000" w:themeColor="text1"/>
          <w:szCs w:val="21"/>
        </w:rPr>
        <w:t>年</w:t>
      </w:r>
      <w:r w:rsidR="00ED2997" w:rsidRPr="006017C4">
        <w:rPr>
          <w:rFonts w:eastAsiaTheme="minorEastAsia"/>
          <w:b/>
          <w:bCs/>
          <w:color w:val="000000" w:themeColor="text1"/>
          <w:szCs w:val="21"/>
        </w:rPr>
        <w:t>12</w:t>
      </w:r>
      <w:r w:rsidR="00ED2997" w:rsidRPr="006017C4">
        <w:rPr>
          <w:rFonts w:eastAsiaTheme="minorEastAsia"/>
          <w:b/>
          <w:bCs/>
          <w:color w:val="000000" w:themeColor="text1"/>
          <w:szCs w:val="21"/>
        </w:rPr>
        <w:t>月</w:t>
      </w:r>
      <w:r w:rsidR="00ED2997" w:rsidRPr="006017C4">
        <w:rPr>
          <w:rFonts w:eastAsiaTheme="minorEastAsia"/>
          <w:b/>
          <w:bCs/>
          <w:color w:val="000000" w:themeColor="text1"/>
          <w:szCs w:val="21"/>
        </w:rPr>
        <w:t>31</w:t>
      </w:r>
      <w:r w:rsidR="00ED2997" w:rsidRPr="006017C4">
        <w:rPr>
          <w:rFonts w:eastAsiaTheme="minorEastAsia"/>
          <w:b/>
          <w:bCs/>
          <w:color w:val="000000" w:themeColor="text1"/>
          <w:szCs w:val="21"/>
        </w:rPr>
        <w:t>日</w:t>
      </w:r>
      <w:r w:rsidRPr="006017C4">
        <w:rPr>
          <w:rFonts w:eastAsiaTheme="minorEastAsia"/>
          <w:b/>
          <w:bCs/>
          <w:color w:val="000000" w:themeColor="text1"/>
          <w:szCs w:val="21"/>
        </w:rPr>
        <w:t>）本基金持有的流通受限证券</w:t>
      </w:r>
    </w:p>
    <w:p w:rsidR="007B62FA" w:rsidRPr="006017C4" w:rsidRDefault="007B62FA" w:rsidP="009138EB">
      <w:pPr>
        <w:spacing w:line="360" w:lineRule="auto"/>
        <w:rPr>
          <w:rFonts w:eastAsiaTheme="minorEastAsia"/>
          <w:b/>
          <w:bCs/>
          <w:color w:val="000000" w:themeColor="text1"/>
          <w:szCs w:val="21"/>
        </w:rPr>
      </w:pPr>
      <w:r w:rsidRPr="006017C4">
        <w:rPr>
          <w:rFonts w:eastAsiaTheme="minorEastAsia"/>
          <w:b/>
          <w:bCs/>
          <w:color w:val="000000" w:themeColor="text1"/>
          <w:kern w:val="0"/>
          <w:szCs w:val="21"/>
        </w:rPr>
        <w:t>7.4.12.1</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因认购新发</w:t>
      </w:r>
      <w:r w:rsidRPr="006017C4">
        <w:rPr>
          <w:rFonts w:eastAsiaTheme="minorEastAsia"/>
          <w:b/>
          <w:bCs/>
          <w:color w:val="000000" w:themeColor="text1"/>
          <w:szCs w:val="21"/>
        </w:rPr>
        <w:t>/</w:t>
      </w:r>
      <w:r w:rsidRPr="006017C4">
        <w:rPr>
          <w:rFonts w:eastAsiaTheme="minorEastAsia"/>
          <w:b/>
          <w:bCs/>
          <w:color w:val="000000" w:themeColor="text1"/>
          <w:szCs w:val="21"/>
        </w:rPr>
        <w:t>增发证券而于期末持有的流通受限证券</w:t>
      </w:r>
    </w:p>
    <w:p w:rsidR="007B62FA" w:rsidRPr="006017C4" w:rsidRDefault="007B62FA" w:rsidP="00215394">
      <w:pPr>
        <w:widowControl/>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无。</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7.4.12.2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期末持有的暂时停牌等流通受限股票</w:t>
      </w:r>
    </w:p>
    <w:p w:rsidR="0012764F" w:rsidRPr="006017C4" w:rsidRDefault="007B62FA" w:rsidP="00215394">
      <w:pPr>
        <w:widowControl/>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无。</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7.4.12.3</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期末债券正回购交易中作为抵押的债券</w:t>
      </w:r>
    </w:p>
    <w:p w:rsidR="007B62FA" w:rsidRPr="006017C4" w:rsidRDefault="007B62FA" w:rsidP="009138EB">
      <w:pPr>
        <w:spacing w:line="360" w:lineRule="auto"/>
        <w:rPr>
          <w:rFonts w:eastAsiaTheme="minorEastAsia"/>
          <w:b/>
          <w:bCs/>
          <w:color w:val="000000" w:themeColor="text1"/>
          <w:szCs w:val="21"/>
        </w:rPr>
      </w:pPr>
      <w:r w:rsidRPr="006017C4">
        <w:rPr>
          <w:rFonts w:eastAsiaTheme="minorEastAsia"/>
          <w:b/>
          <w:bCs/>
          <w:color w:val="000000" w:themeColor="text1"/>
          <w:kern w:val="0"/>
          <w:szCs w:val="21"/>
        </w:rPr>
        <w:t>7.4.12.3.1</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银行间市场债券正回购</w:t>
      </w:r>
    </w:p>
    <w:p w:rsidR="007B62FA" w:rsidRPr="006017C4" w:rsidRDefault="007B62FA" w:rsidP="00D0372D">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无。</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7.4.12.3.2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交易所市场债券正回购</w:t>
      </w:r>
    </w:p>
    <w:p w:rsidR="007B62FA" w:rsidRPr="006017C4" w:rsidRDefault="007B62FA" w:rsidP="00215394">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无。</w:t>
      </w:r>
    </w:p>
    <w:p w:rsidR="00B462B8" w:rsidRPr="006017C4" w:rsidRDefault="00B462B8" w:rsidP="00B462B8">
      <w:pPr>
        <w:spacing w:line="360" w:lineRule="auto"/>
        <w:rPr>
          <w:b/>
          <w:bCs/>
          <w:color w:val="000000" w:themeColor="text1"/>
          <w:szCs w:val="21"/>
        </w:rPr>
      </w:pPr>
      <w:r w:rsidRPr="006017C4">
        <w:rPr>
          <w:b/>
          <w:bCs/>
          <w:color w:val="000000" w:themeColor="text1"/>
          <w:kern w:val="0"/>
          <w:szCs w:val="21"/>
        </w:rPr>
        <w:t>7.4.12.4</w:t>
      </w:r>
      <w:r w:rsidRPr="006017C4">
        <w:rPr>
          <w:rFonts w:hint="eastAsia"/>
          <w:b/>
          <w:bCs/>
          <w:color w:val="000000" w:themeColor="text1"/>
          <w:kern w:val="0"/>
          <w:szCs w:val="21"/>
        </w:rPr>
        <w:t xml:space="preserve"> </w:t>
      </w:r>
      <w:r w:rsidRPr="006017C4">
        <w:rPr>
          <w:b/>
          <w:bCs/>
          <w:color w:val="000000" w:themeColor="text1"/>
          <w:szCs w:val="21"/>
        </w:rPr>
        <w:t>期末参与转融通证券出借业务的证券</w:t>
      </w:r>
    </w:p>
    <w:p w:rsidR="00B462B8" w:rsidRPr="006017C4" w:rsidRDefault="00B462B8" w:rsidP="00B462B8">
      <w:pPr>
        <w:tabs>
          <w:tab w:val="left" w:pos="426"/>
        </w:tabs>
        <w:spacing w:line="360" w:lineRule="auto"/>
        <w:ind w:firstLineChars="200" w:firstLine="420"/>
        <w:jc w:val="left"/>
        <w:rPr>
          <w:color w:val="000000" w:themeColor="text1"/>
          <w:szCs w:val="21"/>
        </w:rPr>
      </w:pPr>
      <w:r w:rsidRPr="006017C4">
        <w:rPr>
          <w:color w:val="000000" w:themeColor="text1"/>
          <w:kern w:val="0"/>
          <w:szCs w:val="21"/>
        </w:rPr>
        <w:t>无。</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金融工具风险及管理</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7.4.13.1</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风险管理政策和组织架构</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属于股票型基金产品，预期风险和收益水平高于混合型基金、债券型基金和货币市场基金。本基金主要投资于日本上市公司股票等。本基金在日常经营活动中面临的与这些金融工具相关的风险主要包括信用风险、流动性风险及市场风险。本基金的基金管理人从事风险管理的主要目标是投资于日本上市公司股票，在严格控制风险的前提下追求超越业绩比较基准的回报。</w:t>
      </w:r>
      <w:r>
        <w:rPr>
          <w:rFonts w:eastAsiaTheme="minorEastAsia"/>
          <w:color w:val="000000" w:themeColor="text1"/>
          <w:szCs w:val="21"/>
        </w:rPr>
        <w:t xml:space="preserve">  </w:t>
      </w:r>
    </w:p>
    <w:p w:rsidR="00A33F65" w:rsidRDefault="00A33F65">
      <w:pPr>
        <w:spacing w:line="360" w:lineRule="auto"/>
        <w:ind w:firstLineChars="200" w:firstLine="420"/>
        <w:rPr>
          <w:rFonts w:eastAsiaTheme="minorEastAsia"/>
          <w:color w:val="000000" w:themeColor="text1"/>
          <w:szCs w:val="21"/>
        </w:rPr>
      </w:pP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color w:val="000000" w:themeColor="text1"/>
          <w:szCs w:val="21"/>
        </w:rPr>
        <w:t xml:space="preserve">  </w:t>
      </w:r>
    </w:p>
    <w:p w:rsidR="00A33F65" w:rsidRDefault="00A33F65">
      <w:pPr>
        <w:spacing w:line="360" w:lineRule="auto"/>
        <w:ind w:firstLineChars="200" w:firstLine="420"/>
        <w:rPr>
          <w:rFonts w:eastAsiaTheme="minorEastAsia"/>
          <w:color w:val="000000" w:themeColor="text1"/>
          <w:szCs w:val="21"/>
        </w:rPr>
      </w:pP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r>
        <w:rPr>
          <w:rFonts w:eastAsiaTheme="minorEastAsia"/>
          <w:color w:val="000000" w:themeColor="text1"/>
          <w:szCs w:val="21"/>
        </w:rPr>
        <w:t xml:space="preserve">  </w:t>
      </w:r>
    </w:p>
    <w:p w:rsidR="00A33F65" w:rsidRDefault="00A33F65">
      <w:pPr>
        <w:spacing w:line="360" w:lineRule="auto"/>
        <w:ind w:firstLineChars="200" w:firstLine="420"/>
        <w:rPr>
          <w:rFonts w:eastAsiaTheme="minorEastAsia"/>
          <w:color w:val="000000" w:themeColor="text1"/>
          <w:szCs w:val="21"/>
        </w:rPr>
      </w:pPr>
    </w:p>
    <w:p w:rsidR="007B62FA" w:rsidRPr="006017C4" w:rsidRDefault="007B62FA" w:rsidP="00215394">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信用风险</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color w:val="000000" w:themeColor="text1"/>
          <w:szCs w:val="21"/>
        </w:rPr>
        <w:t xml:space="preserve">  </w:t>
      </w:r>
    </w:p>
    <w:p w:rsidR="00A33F65" w:rsidRDefault="00A33F65">
      <w:pPr>
        <w:spacing w:line="360" w:lineRule="auto"/>
        <w:ind w:firstLineChars="200" w:firstLine="420"/>
        <w:rPr>
          <w:rFonts w:eastAsiaTheme="minorEastAsia"/>
          <w:color w:val="000000" w:themeColor="text1"/>
          <w:szCs w:val="21"/>
        </w:rPr>
      </w:pP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充分的评估。本基金的银行存款存放在本基金的托管行中国银行以及境外次托管行中银香港，因而与银行存款相关的信用风险不重大。本基金在交易所进行的交易均通过有资格的经纪商进行证券交收和款项清算，违约风险发生的可能性很小；在场外交易市场进行交易前均对交易对手进行信用评估并对证券交割方式进行限制以控制相应的信用风险。</w:t>
      </w:r>
      <w:r>
        <w:rPr>
          <w:rFonts w:eastAsiaTheme="minorEastAsia"/>
          <w:color w:val="000000" w:themeColor="text1"/>
          <w:szCs w:val="21"/>
        </w:rPr>
        <w:t xml:space="preserve">  </w:t>
      </w:r>
    </w:p>
    <w:p w:rsidR="00A33F65" w:rsidRDefault="00A33F65">
      <w:pPr>
        <w:spacing w:line="360" w:lineRule="auto"/>
        <w:ind w:firstLineChars="200" w:firstLine="420"/>
        <w:rPr>
          <w:rFonts w:eastAsiaTheme="minorEastAsia"/>
          <w:color w:val="000000" w:themeColor="text1"/>
          <w:szCs w:val="21"/>
        </w:rPr>
      </w:pP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本基金的基金管理人建立了信用风险管理流程，通过对投资品种的信用等级评估来控制证券发行人的信用风险，且通过分散化投资以分散信用风险。</w:t>
      </w:r>
      <w:r>
        <w:rPr>
          <w:rFonts w:eastAsiaTheme="minorEastAsia"/>
          <w:color w:val="000000" w:themeColor="text1"/>
          <w:szCs w:val="21"/>
        </w:rPr>
        <w:t xml:space="preserve">  </w:t>
      </w:r>
    </w:p>
    <w:p w:rsidR="00A33F65" w:rsidRDefault="00A33F65">
      <w:pPr>
        <w:spacing w:line="360" w:lineRule="auto"/>
        <w:ind w:firstLineChars="200" w:firstLine="420"/>
        <w:rPr>
          <w:rFonts w:eastAsiaTheme="minorEastAsia"/>
          <w:color w:val="000000" w:themeColor="text1"/>
          <w:szCs w:val="21"/>
        </w:rPr>
      </w:pPr>
    </w:p>
    <w:p w:rsidR="007B62FA" w:rsidRPr="006017C4" w:rsidRDefault="007B62FA" w:rsidP="00215394">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于</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日，本基金未持有债券投资</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日：同</w:t>
      </w:r>
      <w:r w:rsidRPr="006017C4">
        <w:rPr>
          <w:rFonts w:eastAsiaTheme="minorEastAsia"/>
          <w:color w:val="000000" w:themeColor="text1"/>
          <w:szCs w:val="21"/>
        </w:rPr>
        <w:t>)</w:t>
      </w:r>
      <w:r w:rsidRPr="006017C4">
        <w:rPr>
          <w:rFonts w:eastAsiaTheme="minorEastAsia"/>
          <w:color w:val="000000" w:themeColor="text1"/>
          <w:szCs w:val="21"/>
        </w:rPr>
        <w:t>。</w:t>
      </w:r>
    </w:p>
    <w:p w:rsidR="00533FD9" w:rsidRPr="006017C4" w:rsidRDefault="00533FD9" w:rsidP="00533FD9">
      <w:pPr>
        <w:widowControl/>
        <w:spacing w:line="360" w:lineRule="auto"/>
        <w:ind w:firstLineChars="200" w:firstLine="420"/>
        <w:rPr>
          <w:rFonts w:eastAsiaTheme="minorEastAsia"/>
          <w:color w:val="000000" w:themeColor="text1"/>
          <w:kern w:val="0"/>
          <w:szCs w:val="21"/>
        </w:rPr>
      </w:pP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7.4.13.3</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流动性风险</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color w:val="000000" w:themeColor="text1"/>
          <w:kern w:val="0"/>
          <w:szCs w:val="21"/>
        </w:rPr>
        <w:t xml:space="preserve">  </w:t>
      </w:r>
    </w:p>
    <w:p w:rsidR="00A33F65" w:rsidRDefault="00A33F65">
      <w:pPr>
        <w:widowControl/>
        <w:spacing w:line="360" w:lineRule="auto"/>
        <w:ind w:firstLineChars="200" w:firstLine="420"/>
        <w:rPr>
          <w:rFonts w:eastAsiaTheme="minorEastAsia"/>
          <w:color w:val="000000" w:themeColor="text1"/>
          <w:kern w:val="0"/>
          <w:szCs w:val="21"/>
        </w:rPr>
      </w:pP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color w:val="000000" w:themeColor="text1"/>
          <w:kern w:val="0"/>
          <w:szCs w:val="21"/>
        </w:rPr>
        <w:t xml:space="preserve">  </w:t>
      </w:r>
    </w:p>
    <w:p w:rsidR="00A33F65" w:rsidRDefault="00A33F65">
      <w:pPr>
        <w:widowControl/>
        <w:spacing w:line="360" w:lineRule="auto"/>
        <w:ind w:firstLineChars="200" w:firstLine="420"/>
        <w:rPr>
          <w:rFonts w:eastAsiaTheme="minorEastAsia"/>
          <w:color w:val="000000" w:themeColor="text1"/>
          <w:kern w:val="0"/>
          <w:szCs w:val="21"/>
        </w:rPr>
      </w:pPr>
    </w:p>
    <w:p w:rsidR="007B62FA" w:rsidRPr="006017C4" w:rsidRDefault="007B62FA" w:rsidP="009138EB">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于</w:t>
      </w:r>
      <w:r w:rsidRPr="006017C4">
        <w:rPr>
          <w:rFonts w:eastAsiaTheme="minorEastAsia"/>
          <w:color w:val="000000" w:themeColor="text1"/>
          <w:kern w:val="0"/>
          <w:szCs w:val="21"/>
        </w:rPr>
        <w:t>2023</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日，本基金所承担的全部金融负债的合约约定到期日均为一个月以内且不计息，可赎回基金份额净值</w:t>
      </w:r>
      <w:r w:rsidRPr="006017C4">
        <w:rPr>
          <w:rFonts w:eastAsiaTheme="minorEastAsia"/>
          <w:color w:val="000000" w:themeColor="text1"/>
          <w:kern w:val="0"/>
          <w:szCs w:val="21"/>
        </w:rPr>
        <w:t>(</w:t>
      </w:r>
      <w:r w:rsidRPr="006017C4">
        <w:rPr>
          <w:rFonts w:eastAsiaTheme="minorEastAsia"/>
          <w:color w:val="000000" w:themeColor="text1"/>
          <w:kern w:val="0"/>
          <w:szCs w:val="21"/>
        </w:rPr>
        <w:t>净资产</w:t>
      </w:r>
      <w:r w:rsidRPr="006017C4">
        <w:rPr>
          <w:rFonts w:eastAsiaTheme="minorEastAsia"/>
          <w:color w:val="000000" w:themeColor="text1"/>
          <w:kern w:val="0"/>
          <w:szCs w:val="21"/>
        </w:rPr>
        <w:t>)</w:t>
      </w:r>
      <w:r w:rsidRPr="006017C4">
        <w:rPr>
          <w:rFonts w:eastAsiaTheme="minorEastAsia"/>
          <w:color w:val="000000" w:themeColor="text1"/>
          <w:kern w:val="0"/>
          <w:szCs w:val="21"/>
        </w:rPr>
        <w:t>无固定到期日且不计息，因此账面余额即为未折现的合约到期现金流量。</w:t>
      </w:r>
    </w:p>
    <w:p w:rsidR="007B62FA" w:rsidRPr="006017C4" w:rsidRDefault="007B62FA" w:rsidP="009138EB">
      <w:pPr>
        <w:spacing w:line="360" w:lineRule="auto"/>
        <w:rPr>
          <w:rFonts w:eastAsiaTheme="minorEastAsia"/>
          <w:b/>
          <w:bCs/>
          <w:color w:val="000000" w:themeColor="text1"/>
          <w:szCs w:val="21"/>
        </w:rPr>
      </w:pPr>
      <w:r w:rsidRPr="006017C4">
        <w:rPr>
          <w:rFonts w:eastAsiaTheme="minorEastAsia"/>
          <w:b/>
          <w:bCs/>
          <w:color w:val="000000" w:themeColor="text1"/>
          <w:kern w:val="0"/>
          <w:szCs w:val="21"/>
        </w:rPr>
        <w:t>7.4.13.3.1</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szCs w:val="21"/>
        </w:rPr>
        <w:t>金融资产和金融负债的到期期限分析</w:t>
      </w:r>
    </w:p>
    <w:p w:rsidR="007B62FA" w:rsidRDefault="007B62FA" w:rsidP="00215394">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无。</w:t>
      </w:r>
    </w:p>
    <w:p w:rsidR="00F31C69" w:rsidRPr="00480B80" w:rsidRDefault="00F31C69" w:rsidP="00F31C69">
      <w:pPr>
        <w:spacing w:beforeLines="50" w:before="156" w:line="360" w:lineRule="auto"/>
        <w:rPr>
          <w:rFonts w:eastAsiaTheme="minorEastAsia"/>
          <w:b/>
          <w:bCs/>
          <w:color w:val="000000" w:themeColor="text1"/>
          <w:szCs w:val="21"/>
        </w:rPr>
      </w:pPr>
      <w:r w:rsidRPr="00480B80">
        <w:rPr>
          <w:rFonts w:eastAsiaTheme="minorEastAsia"/>
          <w:b/>
          <w:bCs/>
          <w:color w:val="000000" w:themeColor="text1"/>
          <w:kern w:val="0"/>
          <w:szCs w:val="21"/>
        </w:rPr>
        <w:t>7.4.13.3</w:t>
      </w:r>
      <w:r w:rsidRPr="00480B80">
        <w:rPr>
          <w:rFonts w:eastAsiaTheme="minorEastAsia" w:hint="eastAsia"/>
          <w:b/>
          <w:bCs/>
          <w:color w:val="000000" w:themeColor="text1"/>
          <w:kern w:val="0"/>
          <w:szCs w:val="21"/>
        </w:rPr>
        <w:t>.2</w:t>
      </w:r>
      <w:r w:rsidRPr="00480B80">
        <w:rPr>
          <w:rFonts w:eastAsiaTheme="minorEastAsia"/>
          <w:b/>
          <w:bCs/>
          <w:color w:val="000000" w:themeColor="text1"/>
          <w:kern w:val="0"/>
          <w:szCs w:val="21"/>
        </w:rPr>
        <w:t xml:space="preserve"> </w:t>
      </w:r>
      <w:r w:rsidRPr="00480B80">
        <w:rPr>
          <w:rFonts w:eastAsiaTheme="minorEastAsia" w:hint="eastAsia"/>
          <w:b/>
          <w:bCs/>
          <w:color w:val="000000" w:themeColor="text1"/>
          <w:szCs w:val="21"/>
        </w:rPr>
        <w:t>报告期内本基金组合资产的流动性风险分析</w:t>
      </w: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color w:val="000000" w:themeColor="text1"/>
          <w:kern w:val="0"/>
          <w:szCs w:val="21"/>
        </w:rPr>
        <w:t xml:space="preserve">  </w:t>
      </w:r>
    </w:p>
    <w:p w:rsidR="00A33F65" w:rsidRDefault="00A33F65">
      <w:pPr>
        <w:widowControl/>
        <w:spacing w:line="360" w:lineRule="auto"/>
        <w:ind w:firstLineChars="200" w:firstLine="420"/>
        <w:rPr>
          <w:rFonts w:eastAsiaTheme="minorEastAsia"/>
          <w:color w:val="000000" w:themeColor="text1"/>
          <w:kern w:val="0"/>
          <w:szCs w:val="21"/>
        </w:rPr>
      </w:pP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r>
        <w:rPr>
          <w:rFonts w:eastAsiaTheme="minorEastAsia"/>
          <w:color w:val="000000" w:themeColor="text1"/>
          <w:kern w:val="0"/>
          <w:szCs w:val="21"/>
        </w:rPr>
        <w:t xml:space="preserve">  </w:t>
      </w:r>
    </w:p>
    <w:p w:rsidR="00A33F65" w:rsidRDefault="00A33F65">
      <w:pPr>
        <w:widowControl/>
        <w:spacing w:line="360" w:lineRule="auto"/>
        <w:ind w:firstLineChars="200" w:firstLine="420"/>
        <w:rPr>
          <w:rFonts w:eastAsiaTheme="minorEastAsia"/>
          <w:color w:val="000000" w:themeColor="text1"/>
          <w:kern w:val="0"/>
          <w:szCs w:val="21"/>
        </w:rPr>
      </w:pP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日，本基金未持有流动性受限资产。</w:t>
      </w:r>
      <w:r>
        <w:rPr>
          <w:rFonts w:eastAsiaTheme="minorEastAsia"/>
          <w:color w:val="000000" w:themeColor="text1"/>
          <w:kern w:val="0"/>
          <w:szCs w:val="21"/>
        </w:rPr>
        <w:t xml:space="preserve">  </w:t>
      </w:r>
    </w:p>
    <w:p w:rsidR="00A33F65" w:rsidRDefault="00A33F65">
      <w:pPr>
        <w:widowControl/>
        <w:spacing w:line="360" w:lineRule="auto"/>
        <w:ind w:firstLineChars="200" w:firstLine="420"/>
        <w:rPr>
          <w:rFonts w:eastAsiaTheme="minorEastAsia"/>
          <w:color w:val="000000" w:themeColor="text1"/>
          <w:kern w:val="0"/>
          <w:szCs w:val="21"/>
        </w:rPr>
      </w:pPr>
    </w:p>
    <w:p w:rsidR="00A33F65" w:rsidRDefault="00EC6C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805,406,243.74</w:t>
      </w:r>
      <w:r>
        <w:rPr>
          <w:rFonts w:eastAsiaTheme="minorEastAsia"/>
          <w:color w:val="000000" w:themeColor="text1"/>
          <w:kern w:val="0"/>
          <w:szCs w:val="21"/>
        </w:rPr>
        <w:t>元，超过经确认的当日净赎回金额。</w:t>
      </w:r>
      <w:r>
        <w:rPr>
          <w:rFonts w:eastAsiaTheme="minorEastAsia"/>
          <w:color w:val="000000" w:themeColor="text1"/>
          <w:kern w:val="0"/>
          <w:szCs w:val="21"/>
        </w:rPr>
        <w:t xml:space="preserve">  </w:t>
      </w:r>
    </w:p>
    <w:p w:rsidR="00A33F65" w:rsidRDefault="00A33F65">
      <w:pPr>
        <w:widowControl/>
        <w:spacing w:line="360" w:lineRule="auto"/>
        <w:ind w:firstLineChars="200" w:firstLine="420"/>
        <w:rPr>
          <w:rFonts w:eastAsiaTheme="minorEastAsia"/>
          <w:color w:val="000000" w:themeColor="text1"/>
          <w:kern w:val="0"/>
          <w:szCs w:val="21"/>
        </w:rPr>
      </w:pPr>
    </w:p>
    <w:p w:rsidR="00F31C69" w:rsidRPr="00480B80" w:rsidRDefault="00F31C69" w:rsidP="00F31C69">
      <w:pPr>
        <w:widowControl/>
        <w:spacing w:line="360" w:lineRule="auto"/>
        <w:ind w:firstLineChars="200" w:firstLine="420"/>
        <w:rPr>
          <w:rFonts w:eastAsiaTheme="minorEastAsia"/>
          <w:color w:val="000000" w:themeColor="text1"/>
          <w:kern w:val="0"/>
          <w:szCs w:val="21"/>
        </w:rPr>
      </w:pPr>
      <w:r w:rsidRPr="00480B80">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lastRenderedPageBreak/>
        <w:t>7.4.13.4</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市场风险</w:t>
      </w:r>
    </w:p>
    <w:p w:rsidR="007B62FA" w:rsidRPr="006017C4" w:rsidRDefault="007B62FA" w:rsidP="00215394">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7.4.13.4.1</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利率风险</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color w:val="000000" w:themeColor="text1"/>
          <w:szCs w:val="21"/>
        </w:rPr>
        <w:t xml:space="preserve">  </w:t>
      </w:r>
    </w:p>
    <w:p w:rsidR="00A33F65" w:rsidRDefault="00A33F65">
      <w:pPr>
        <w:spacing w:line="360" w:lineRule="auto"/>
        <w:ind w:firstLineChars="200" w:firstLine="420"/>
        <w:rPr>
          <w:rFonts w:eastAsiaTheme="minorEastAsia"/>
          <w:color w:val="000000" w:themeColor="text1"/>
          <w:szCs w:val="21"/>
        </w:rPr>
      </w:pP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r>
        <w:rPr>
          <w:rFonts w:eastAsiaTheme="minorEastAsia"/>
          <w:color w:val="000000" w:themeColor="text1"/>
          <w:szCs w:val="21"/>
        </w:rPr>
        <w:t xml:space="preserve">  </w:t>
      </w:r>
    </w:p>
    <w:p w:rsidR="00A33F65" w:rsidRDefault="00A33F65">
      <w:pPr>
        <w:spacing w:line="360" w:lineRule="auto"/>
        <w:ind w:firstLineChars="200" w:firstLine="420"/>
        <w:rPr>
          <w:rFonts w:eastAsiaTheme="minorEastAsia"/>
          <w:color w:val="000000" w:themeColor="text1"/>
          <w:szCs w:val="21"/>
        </w:rPr>
      </w:pPr>
    </w:p>
    <w:p w:rsidR="007B62FA" w:rsidRPr="006017C4" w:rsidRDefault="007B62FA" w:rsidP="00215394">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本基金持有及承担的大部分金融资产和金融负债不计息，因此本基金的收入及经营活动的现金流量在很大程度上独立于市场利率变化。本基金持有的利率敏感性资产主要为银行存款和存出保证金等。</w:t>
      </w:r>
      <w:r w:rsidRPr="006017C4">
        <w:rPr>
          <w:rFonts w:eastAsiaTheme="minorEastAsia"/>
          <w:color w:val="000000" w:themeColor="text1"/>
          <w:szCs w:val="21"/>
        </w:rPr>
        <w:t xml:space="preserve"> </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7.4.13.4.1.1</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利率风险敞口</w:t>
      </w:r>
    </w:p>
    <w:p w:rsidR="001550BA" w:rsidRPr="006017C4" w:rsidRDefault="001550BA" w:rsidP="001550BA">
      <w:pPr>
        <w:autoSpaceDE w:val="0"/>
        <w:autoSpaceDN w:val="0"/>
        <w:adjustRightInd w:val="0"/>
        <w:spacing w:before="29" w:line="360" w:lineRule="auto"/>
        <w:ind w:left="15"/>
        <w:jc w:val="right"/>
        <w:rPr>
          <w:rFonts w:eastAsiaTheme="minorEastAsia"/>
          <w:color w:val="000000" w:themeColor="text1"/>
          <w:szCs w:val="21"/>
        </w:rPr>
      </w:pPr>
      <w:r w:rsidRPr="006017C4">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98"/>
        <w:gridCol w:w="1560"/>
        <w:gridCol w:w="1559"/>
        <w:gridCol w:w="1559"/>
        <w:gridCol w:w="1559"/>
        <w:gridCol w:w="1574"/>
      </w:tblGrid>
      <w:tr w:rsidR="00991338" w:rsidRPr="006017C4" w:rsidTr="008E656F">
        <w:trPr>
          <w:trHeight w:val="280"/>
        </w:trPr>
        <w:tc>
          <w:tcPr>
            <w:tcW w:w="1598"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本期末</w:t>
            </w:r>
          </w:p>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2023</w:t>
            </w:r>
            <w:r w:rsidRPr="006017C4">
              <w:rPr>
                <w:rFonts w:eastAsiaTheme="minorEastAsia"/>
                <w:b/>
                <w:color w:val="000000" w:themeColor="text1"/>
                <w:szCs w:val="21"/>
              </w:rPr>
              <w:t>年</w:t>
            </w:r>
            <w:r w:rsidRPr="006017C4">
              <w:rPr>
                <w:rFonts w:eastAsiaTheme="minorEastAsia"/>
                <w:b/>
                <w:color w:val="000000" w:themeColor="text1"/>
                <w:szCs w:val="21"/>
              </w:rPr>
              <w:t>12</w:t>
            </w:r>
            <w:r w:rsidRPr="006017C4">
              <w:rPr>
                <w:rFonts w:eastAsiaTheme="minorEastAsia"/>
                <w:b/>
                <w:color w:val="000000" w:themeColor="text1"/>
                <w:szCs w:val="21"/>
              </w:rPr>
              <w:t>月</w:t>
            </w:r>
            <w:r w:rsidRPr="006017C4">
              <w:rPr>
                <w:rFonts w:eastAsiaTheme="minorEastAsia"/>
                <w:b/>
                <w:color w:val="000000" w:themeColor="text1"/>
                <w:szCs w:val="21"/>
              </w:rPr>
              <w:t>31</w:t>
            </w:r>
            <w:r w:rsidRPr="006017C4">
              <w:rPr>
                <w:rFonts w:eastAsiaTheme="minorEastAsia"/>
                <w:b/>
                <w:color w:val="000000" w:themeColor="text1"/>
                <w:szCs w:val="21"/>
              </w:rPr>
              <w:t>日</w:t>
            </w:r>
          </w:p>
        </w:tc>
        <w:tc>
          <w:tcPr>
            <w:tcW w:w="1560"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1</w:t>
            </w:r>
            <w:r w:rsidRPr="006017C4">
              <w:rPr>
                <w:rFonts w:eastAsiaTheme="minorEastAsia"/>
                <w:b/>
                <w:color w:val="000000" w:themeColor="text1"/>
                <w:szCs w:val="21"/>
              </w:rPr>
              <w:t>年以内</w:t>
            </w:r>
          </w:p>
        </w:tc>
        <w:tc>
          <w:tcPr>
            <w:tcW w:w="1559"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1-5</w:t>
            </w:r>
            <w:r w:rsidRPr="006017C4">
              <w:rPr>
                <w:rFonts w:eastAsiaTheme="minorEastAsia"/>
                <w:b/>
                <w:color w:val="000000" w:themeColor="text1"/>
                <w:szCs w:val="21"/>
              </w:rPr>
              <w:t>年</w:t>
            </w:r>
          </w:p>
        </w:tc>
        <w:tc>
          <w:tcPr>
            <w:tcW w:w="1559"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5</w:t>
            </w:r>
            <w:r w:rsidRPr="006017C4">
              <w:rPr>
                <w:rFonts w:eastAsiaTheme="minorEastAsia"/>
                <w:b/>
                <w:color w:val="000000" w:themeColor="text1"/>
                <w:szCs w:val="21"/>
              </w:rPr>
              <w:t>年以上</w:t>
            </w:r>
          </w:p>
        </w:tc>
        <w:tc>
          <w:tcPr>
            <w:tcW w:w="1559"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不计息</w:t>
            </w:r>
          </w:p>
        </w:tc>
        <w:tc>
          <w:tcPr>
            <w:tcW w:w="1574"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合计</w:t>
            </w:r>
          </w:p>
        </w:tc>
      </w:tr>
      <w:tr w:rsidR="00991338" w:rsidRPr="006017C4" w:rsidTr="008E656F">
        <w:trPr>
          <w:trHeight w:val="280"/>
        </w:trPr>
        <w:tc>
          <w:tcPr>
            <w:tcW w:w="1598" w:type="dxa"/>
          </w:tcPr>
          <w:p w:rsidR="001550BA" w:rsidRPr="006017C4" w:rsidRDefault="001550BA" w:rsidP="001A74A1">
            <w:pPr>
              <w:spacing w:line="360" w:lineRule="auto"/>
              <w:rPr>
                <w:rFonts w:eastAsiaTheme="minorEastAsia"/>
                <w:color w:val="000000" w:themeColor="text1"/>
                <w:szCs w:val="21"/>
              </w:rPr>
            </w:pPr>
            <w:r w:rsidRPr="006017C4">
              <w:rPr>
                <w:rFonts w:eastAsiaTheme="minorEastAsia"/>
                <w:color w:val="000000" w:themeColor="text1"/>
                <w:szCs w:val="21"/>
              </w:rPr>
              <w:t>资产</w:t>
            </w:r>
          </w:p>
        </w:tc>
        <w:tc>
          <w:tcPr>
            <w:tcW w:w="1560"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574" w:type="dxa"/>
            <w:vAlign w:val="center"/>
          </w:tcPr>
          <w:p w:rsidR="001550BA" w:rsidRPr="006017C4" w:rsidRDefault="001550BA" w:rsidP="001A74A1">
            <w:pPr>
              <w:spacing w:line="360" w:lineRule="auto"/>
              <w:jc w:val="right"/>
              <w:rPr>
                <w:rFonts w:eastAsiaTheme="minorEastAsia"/>
                <w:b/>
                <w:color w:val="000000" w:themeColor="text1"/>
                <w:szCs w:val="21"/>
              </w:rPr>
            </w:pPr>
          </w:p>
        </w:tc>
      </w:tr>
      <w:tr w:rsidR="00A33F65" w:rsidTr="008E656F">
        <w:tc>
          <w:tcPr>
            <w:tcW w:w="1598" w:type="dxa"/>
            <w:vAlign w:val="center"/>
          </w:tcPr>
          <w:p w:rsidR="00A33F65" w:rsidRDefault="00EC6C01" w:rsidP="008E656F">
            <w:pPr>
              <w:jc w:val="left"/>
            </w:pPr>
            <w:r>
              <w:rPr>
                <w:rFonts w:eastAsiaTheme="minorEastAsia"/>
                <w:color w:val="000000" w:themeColor="text1"/>
                <w:szCs w:val="21"/>
              </w:rPr>
              <w:t>货币资金</w:t>
            </w:r>
          </w:p>
        </w:tc>
        <w:tc>
          <w:tcPr>
            <w:tcW w:w="1560" w:type="dxa"/>
            <w:vAlign w:val="center"/>
          </w:tcPr>
          <w:p w:rsidR="00A33F65" w:rsidRDefault="00EC6C01">
            <w:pPr>
              <w:jc w:val="right"/>
            </w:pPr>
            <w:r>
              <w:rPr>
                <w:rFonts w:eastAsiaTheme="minorEastAsia"/>
                <w:color w:val="000000" w:themeColor="text1"/>
                <w:szCs w:val="21"/>
              </w:rPr>
              <w:t>77,389,126.74</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74" w:type="dxa"/>
            <w:vAlign w:val="center"/>
          </w:tcPr>
          <w:p w:rsidR="00A33F65" w:rsidRDefault="00EC6C01">
            <w:pPr>
              <w:jc w:val="right"/>
            </w:pPr>
            <w:r>
              <w:rPr>
                <w:rFonts w:eastAsiaTheme="minorEastAsia"/>
                <w:color w:val="000000" w:themeColor="text1"/>
                <w:szCs w:val="21"/>
              </w:rPr>
              <w:t>77,389,126.74</w:t>
            </w:r>
          </w:p>
        </w:tc>
      </w:tr>
      <w:tr w:rsidR="00A33F65" w:rsidTr="008E656F">
        <w:tc>
          <w:tcPr>
            <w:tcW w:w="1598" w:type="dxa"/>
            <w:vAlign w:val="center"/>
          </w:tcPr>
          <w:p w:rsidR="00A33F65" w:rsidRDefault="00EC6C01" w:rsidP="008E656F">
            <w:pPr>
              <w:jc w:val="left"/>
            </w:pPr>
            <w:r>
              <w:rPr>
                <w:rFonts w:eastAsiaTheme="minorEastAsia"/>
                <w:color w:val="000000" w:themeColor="text1"/>
                <w:szCs w:val="21"/>
              </w:rPr>
              <w:t>存出保证金</w:t>
            </w:r>
          </w:p>
        </w:tc>
        <w:tc>
          <w:tcPr>
            <w:tcW w:w="1560" w:type="dxa"/>
            <w:vAlign w:val="center"/>
          </w:tcPr>
          <w:p w:rsidR="00A33F65" w:rsidRDefault="00EC6C01">
            <w:pPr>
              <w:jc w:val="right"/>
            </w:pPr>
            <w:r>
              <w:rPr>
                <w:rFonts w:eastAsiaTheme="minorEastAsia"/>
                <w:color w:val="000000" w:themeColor="text1"/>
                <w:szCs w:val="21"/>
              </w:rPr>
              <w:t>160,621.65</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74" w:type="dxa"/>
            <w:vAlign w:val="center"/>
          </w:tcPr>
          <w:p w:rsidR="00A33F65" w:rsidRDefault="00EC6C01">
            <w:pPr>
              <w:jc w:val="right"/>
            </w:pPr>
            <w:r>
              <w:rPr>
                <w:rFonts w:eastAsiaTheme="minorEastAsia"/>
                <w:color w:val="000000" w:themeColor="text1"/>
                <w:szCs w:val="21"/>
              </w:rPr>
              <w:t>160,621.65</w:t>
            </w:r>
          </w:p>
        </w:tc>
      </w:tr>
      <w:tr w:rsidR="00A33F65" w:rsidTr="008E656F">
        <w:tc>
          <w:tcPr>
            <w:tcW w:w="1598" w:type="dxa"/>
            <w:vAlign w:val="center"/>
          </w:tcPr>
          <w:p w:rsidR="00A33F65" w:rsidRDefault="00EC6C01" w:rsidP="008E656F">
            <w:pPr>
              <w:jc w:val="left"/>
            </w:pPr>
            <w:r>
              <w:rPr>
                <w:rFonts w:eastAsiaTheme="minorEastAsia"/>
                <w:color w:val="000000" w:themeColor="text1"/>
                <w:szCs w:val="21"/>
              </w:rPr>
              <w:t>交易性金融资产</w:t>
            </w:r>
          </w:p>
        </w:tc>
        <w:tc>
          <w:tcPr>
            <w:tcW w:w="1560"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721,223,152.70</w:t>
            </w:r>
          </w:p>
        </w:tc>
        <w:tc>
          <w:tcPr>
            <w:tcW w:w="1574" w:type="dxa"/>
            <w:vAlign w:val="center"/>
          </w:tcPr>
          <w:p w:rsidR="00A33F65" w:rsidRDefault="00EC6C01">
            <w:pPr>
              <w:jc w:val="right"/>
            </w:pPr>
            <w:r>
              <w:rPr>
                <w:rFonts w:eastAsiaTheme="minorEastAsia"/>
                <w:color w:val="000000" w:themeColor="text1"/>
                <w:szCs w:val="21"/>
              </w:rPr>
              <w:t>721,223,152.70</w:t>
            </w:r>
          </w:p>
        </w:tc>
      </w:tr>
      <w:tr w:rsidR="00A33F65" w:rsidTr="008E656F">
        <w:tc>
          <w:tcPr>
            <w:tcW w:w="1598" w:type="dxa"/>
            <w:vAlign w:val="center"/>
          </w:tcPr>
          <w:p w:rsidR="00A33F65" w:rsidRDefault="00EC6C01" w:rsidP="008E656F">
            <w:pPr>
              <w:jc w:val="left"/>
            </w:pPr>
            <w:r>
              <w:rPr>
                <w:rFonts w:eastAsiaTheme="minorEastAsia"/>
                <w:color w:val="000000" w:themeColor="text1"/>
                <w:szCs w:val="21"/>
              </w:rPr>
              <w:t>应收股利</w:t>
            </w:r>
          </w:p>
        </w:tc>
        <w:tc>
          <w:tcPr>
            <w:tcW w:w="1560"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1,028,175.56</w:t>
            </w:r>
          </w:p>
        </w:tc>
        <w:tc>
          <w:tcPr>
            <w:tcW w:w="1574" w:type="dxa"/>
            <w:vAlign w:val="center"/>
          </w:tcPr>
          <w:p w:rsidR="00A33F65" w:rsidRDefault="00EC6C01">
            <w:pPr>
              <w:jc w:val="right"/>
            </w:pPr>
            <w:r>
              <w:rPr>
                <w:rFonts w:eastAsiaTheme="minorEastAsia"/>
                <w:color w:val="000000" w:themeColor="text1"/>
                <w:szCs w:val="21"/>
              </w:rPr>
              <w:t>1,028,175.56</w:t>
            </w:r>
          </w:p>
        </w:tc>
      </w:tr>
      <w:tr w:rsidR="00A33F65" w:rsidTr="008E656F">
        <w:tc>
          <w:tcPr>
            <w:tcW w:w="1598" w:type="dxa"/>
            <w:vAlign w:val="center"/>
          </w:tcPr>
          <w:p w:rsidR="00A33F65" w:rsidRDefault="00EC6C01" w:rsidP="008E656F">
            <w:pPr>
              <w:jc w:val="left"/>
            </w:pPr>
            <w:r>
              <w:rPr>
                <w:rFonts w:eastAsiaTheme="minorEastAsia"/>
                <w:color w:val="000000" w:themeColor="text1"/>
                <w:szCs w:val="21"/>
              </w:rPr>
              <w:t>应收申购款</w:t>
            </w:r>
          </w:p>
        </w:tc>
        <w:tc>
          <w:tcPr>
            <w:tcW w:w="1560"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38,466,550.42</w:t>
            </w:r>
          </w:p>
        </w:tc>
        <w:tc>
          <w:tcPr>
            <w:tcW w:w="1574" w:type="dxa"/>
            <w:vAlign w:val="center"/>
          </w:tcPr>
          <w:p w:rsidR="00A33F65" w:rsidRDefault="00EC6C01">
            <w:pPr>
              <w:jc w:val="right"/>
            </w:pPr>
            <w:r>
              <w:rPr>
                <w:rFonts w:eastAsiaTheme="minorEastAsia"/>
                <w:color w:val="000000" w:themeColor="text1"/>
                <w:szCs w:val="21"/>
              </w:rPr>
              <w:t>38,466,550.42</w:t>
            </w:r>
          </w:p>
        </w:tc>
      </w:tr>
      <w:tr w:rsidR="00991338" w:rsidRPr="006017C4" w:rsidTr="008E656F">
        <w:trPr>
          <w:trHeight w:val="280"/>
        </w:trPr>
        <w:tc>
          <w:tcPr>
            <w:tcW w:w="1598" w:type="dxa"/>
          </w:tcPr>
          <w:p w:rsidR="001550BA" w:rsidRPr="006017C4" w:rsidRDefault="001550BA" w:rsidP="001A74A1">
            <w:pPr>
              <w:autoSpaceDE w:val="0"/>
              <w:autoSpaceDN w:val="0"/>
              <w:adjustRightInd w:val="0"/>
              <w:spacing w:before="29" w:line="360" w:lineRule="auto"/>
              <w:rPr>
                <w:rFonts w:eastAsiaTheme="minorEastAsia"/>
                <w:color w:val="000000" w:themeColor="text1"/>
                <w:szCs w:val="21"/>
              </w:rPr>
            </w:pPr>
            <w:r w:rsidRPr="006017C4">
              <w:rPr>
                <w:rFonts w:eastAsiaTheme="minorEastAsia"/>
                <w:color w:val="000000" w:themeColor="text1"/>
                <w:szCs w:val="21"/>
              </w:rPr>
              <w:t>资产总计</w:t>
            </w:r>
          </w:p>
        </w:tc>
        <w:tc>
          <w:tcPr>
            <w:tcW w:w="1560" w:type="dxa"/>
          </w:tcPr>
          <w:p w:rsidR="001550BA" w:rsidRPr="006017C4" w:rsidRDefault="001550BA" w:rsidP="001A74A1">
            <w:pPr>
              <w:autoSpaceDE w:val="0"/>
              <w:autoSpaceDN w:val="0"/>
              <w:adjustRightInd w:val="0"/>
              <w:spacing w:before="29" w:line="360" w:lineRule="auto"/>
              <w:jc w:val="right"/>
              <w:rPr>
                <w:rFonts w:eastAsiaTheme="minorEastAsia"/>
                <w:color w:val="000000" w:themeColor="text1"/>
                <w:szCs w:val="21"/>
              </w:rPr>
            </w:pPr>
            <w:r w:rsidRPr="006017C4">
              <w:rPr>
                <w:rFonts w:eastAsiaTheme="minorEastAsia"/>
                <w:color w:val="000000" w:themeColor="text1"/>
                <w:szCs w:val="21"/>
              </w:rPr>
              <w:t>77,549,748.39</w:t>
            </w:r>
          </w:p>
        </w:tc>
        <w:tc>
          <w:tcPr>
            <w:tcW w:w="1559" w:type="dxa"/>
          </w:tcPr>
          <w:p w:rsidR="001550BA" w:rsidRPr="006017C4" w:rsidRDefault="001550BA" w:rsidP="001A74A1">
            <w:pPr>
              <w:autoSpaceDE w:val="0"/>
              <w:autoSpaceDN w:val="0"/>
              <w:adjustRightInd w:val="0"/>
              <w:spacing w:before="29"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autoSpaceDE w:val="0"/>
              <w:autoSpaceDN w:val="0"/>
              <w:adjustRightInd w:val="0"/>
              <w:spacing w:before="29"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autoSpaceDE w:val="0"/>
              <w:autoSpaceDN w:val="0"/>
              <w:adjustRightInd w:val="0"/>
              <w:spacing w:before="29" w:line="360" w:lineRule="auto"/>
              <w:jc w:val="right"/>
              <w:rPr>
                <w:rFonts w:eastAsiaTheme="minorEastAsia"/>
                <w:color w:val="000000" w:themeColor="text1"/>
                <w:szCs w:val="21"/>
              </w:rPr>
            </w:pPr>
            <w:r w:rsidRPr="006017C4">
              <w:rPr>
                <w:rFonts w:eastAsiaTheme="minorEastAsia"/>
                <w:color w:val="000000" w:themeColor="text1"/>
                <w:szCs w:val="21"/>
              </w:rPr>
              <w:t>760,717,878.68</w:t>
            </w:r>
          </w:p>
        </w:tc>
        <w:tc>
          <w:tcPr>
            <w:tcW w:w="1574" w:type="dxa"/>
          </w:tcPr>
          <w:p w:rsidR="001550BA" w:rsidRPr="006017C4" w:rsidRDefault="001550BA" w:rsidP="001A74A1">
            <w:pPr>
              <w:autoSpaceDE w:val="0"/>
              <w:autoSpaceDN w:val="0"/>
              <w:adjustRightInd w:val="0"/>
              <w:spacing w:before="29" w:line="360" w:lineRule="auto"/>
              <w:jc w:val="right"/>
              <w:rPr>
                <w:rFonts w:eastAsiaTheme="minorEastAsia"/>
                <w:color w:val="000000" w:themeColor="text1"/>
                <w:szCs w:val="21"/>
              </w:rPr>
            </w:pPr>
            <w:r w:rsidRPr="006017C4">
              <w:rPr>
                <w:rFonts w:eastAsiaTheme="minorEastAsia"/>
                <w:color w:val="000000" w:themeColor="text1"/>
                <w:szCs w:val="21"/>
              </w:rPr>
              <w:t>838,267,627.07</w:t>
            </w:r>
          </w:p>
        </w:tc>
      </w:tr>
      <w:tr w:rsidR="00991338" w:rsidRPr="006017C4" w:rsidTr="008E656F">
        <w:trPr>
          <w:trHeight w:val="280"/>
        </w:trPr>
        <w:tc>
          <w:tcPr>
            <w:tcW w:w="1598" w:type="dxa"/>
          </w:tcPr>
          <w:p w:rsidR="001550BA" w:rsidRPr="006017C4" w:rsidRDefault="001550BA" w:rsidP="001A74A1">
            <w:pPr>
              <w:spacing w:line="360" w:lineRule="auto"/>
              <w:rPr>
                <w:rFonts w:eastAsiaTheme="minorEastAsia"/>
                <w:color w:val="000000" w:themeColor="text1"/>
                <w:szCs w:val="21"/>
              </w:rPr>
            </w:pPr>
            <w:r w:rsidRPr="006017C4">
              <w:rPr>
                <w:rFonts w:eastAsiaTheme="minorEastAsia"/>
                <w:color w:val="000000" w:themeColor="text1"/>
                <w:szCs w:val="21"/>
              </w:rPr>
              <w:t>负债</w:t>
            </w:r>
          </w:p>
        </w:tc>
        <w:tc>
          <w:tcPr>
            <w:tcW w:w="1560" w:type="dxa"/>
            <w:vAlign w:val="center"/>
          </w:tcPr>
          <w:p w:rsidR="001550BA" w:rsidRPr="006017C4" w:rsidRDefault="001550BA" w:rsidP="001A74A1">
            <w:pPr>
              <w:spacing w:line="360" w:lineRule="auto"/>
              <w:jc w:val="right"/>
              <w:rPr>
                <w:rFonts w:eastAsiaTheme="minorEastAsia"/>
                <w:color w:val="000000" w:themeColor="text1"/>
                <w:kern w:val="0"/>
                <w:szCs w:val="21"/>
              </w:rPr>
            </w:pP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574" w:type="dxa"/>
            <w:vAlign w:val="center"/>
          </w:tcPr>
          <w:p w:rsidR="001550BA" w:rsidRPr="006017C4" w:rsidRDefault="001550BA" w:rsidP="001A74A1">
            <w:pPr>
              <w:spacing w:line="360" w:lineRule="auto"/>
              <w:jc w:val="right"/>
              <w:rPr>
                <w:rFonts w:eastAsiaTheme="minorEastAsia"/>
                <w:color w:val="000000" w:themeColor="text1"/>
                <w:szCs w:val="21"/>
              </w:rPr>
            </w:pPr>
          </w:p>
        </w:tc>
      </w:tr>
      <w:tr w:rsidR="00A33F65" w:rsidTr="008E656F">
        <w:tc>
          <w:tcPr>
            <w:tcW w:w="1598" w:type="dxa"/>
            <w:vAlign w:val="center"/>
          </w:tcPr>
          <w:p w:rsidR="00A33F65" w:rsidRDefault="00EC6C01" w:rsidP="008E656F">
            <w:pPr>
              <w:jc w:val="left"/>
            </w:pPr>
            <w:r>
              <w:rPr>
                <w:rFonts w:eastAsiaTheme="minorEastAsia"/>
                <w:color w:val="000000" w:themeColor="text1"/>
                <w:szCs w:val="21"/>
              </w:rPr>
              <w:t>应付赎回款</w:t>
            </w:r>
          </w:p>
        </w:tc>
        <w:tc>
          <w:tcPr>
            <w:tcW w:w="1560"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33,602,695.88</w:t>
            </w:r>
          </w:p>
        </w:tc>
        <w:tc>
          <w:tcPr>
            <w:tcW w:w="1574" w:type="dxa"/>
            <w:vAlign w:val="center"/>
          </w:tcPr>
          <w:p w:rsidR="00A33F65" w:rsidRDefault="00EC6C01">
            <w:pPr>
              <w:jc w:val="right"/>
            </w:pPr>
            <w:r>
              <w:rPr>
                <w:rFonts w:eastAsiaTheme="minorEastAsia"/>
                <w:color w:val="000000" w:themeColor="text1"/>
                <w:szCs w:val="21"/>
              </w:rPr>
              <w:t>33,602,695.88</w:t>
            </w:r>
          </w:p>
        </w:tc>
      </w:tr>
      <w:tr w:rsidR="00A33F65" w:rsidTr="008E656F">
        <w:tc>
          <w:tcPr>
            <w:tcW w:w="1598" w:type="dxa"/>
            <w:vAlign w:val="center"/>
          </w:tcPr>
          <w:p w:rsidR="00A33F65" w:rsidRDefault="00EC6C01" w:rsidP="008E656F">
            <w:pPr>
              <w:jc w:val="left"/>
            </w:pPr>
            <w:r>
              <w:rPr>
                <w:rFonts w:eastAsiaTheme="minorEastAsia"/>
                <w:color w:val="000000" w:themeColor="text1"/>
                <w:szCs w:val="21"/>
              </w:rPr>
              <w:t>应付管理人报酬</w:t>
            </w:r>
          </w:p>
        </w:tc>
        <w:tc>
          <w:tcPr>
            <w:tcW w:w="1560"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1,047,349.08</w:t>
            </w:r>
          </w:p>
        </w:tc>
        <w:tc>
          <w:tcPr>
            <w:tcW w:w="1574" w:type="dxa"/>
            <w:vAlign w:val="center"/>
          </w:tcPr>
          <w:p w:rsidR="00A33F65" w:rsidRDefault="00EC6C01">
            <w:pPr>
              <w:jc w:val="right"/>
            </w:pPr>
            <w:r>
              <w:rPr>
                <w:rFonts w:eastAsiaTheme="minorEastAsia"/>
                <w:color w:val="000000" w:themeColor="text1"/>
                <w:szCs w:val="21"/>
              </w:rPr>
              <w:t>1,047,349.08</w:t>
            </w:r>
          </w:p>
        </w:tc>
      </w:tr>
      <w:tr w:rsidR="00A33F65" w:rsidTr="008E656F">
        <w:tc>
          <w:tcPr>
            <w:tcW w:w="1598" w:type="dxa"/>
            <w:vAlign w:val="center"/>
          </w:tcPr>
          <w:p w:rsidR="00A33F65" w:rsidRDefault="00EC6C01" w:rsidP="008E656F">
            <w:pPr>
              <w:jc w:val="left"/>
            </w:pPr>
            <w:r>
              <w:rPr>
                <w:rFonts w:eastAsiaTheme="minorEastAsia"/>
                <w:color w:val="000000" w:themeColor="text1"/>
                <w:szCs w:val="21"/>
              </w:rPr>
              <w:t>应付托管费</w:t>
            </w:r>
          </w:p>
        </w:tc>
        <w:tc>
          <w:tcPr>
            <w:tcW w:w="1560"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145,465.17</w:t>
            </w:r>
          </w:p>
        </w:tc>
        <w:tc>
          <w:tcPr>
            <w:tcW w:w="1574" w:type="dxa"/>
            <w:vAlign w:val="center"/>
          </w:tcPr>
          <w:p w:rsidR="00A33F65" w:rsidRDefault="00EC6C01">
            <w:pPr>
              <w:jc w:val="right"/>
            </w:pPr>
            <w:r>
              <w:rPr>
                <w:rFonts w:eastAsiaTheme="minorEastAsia"/>
                <w:color w:val="000000" w:themeColor="text1"/>
                <w:szCs w:val="21"/>
              </w:rPr>
              <w:t>145,465.17</w:t>
            </w:r>
          </w:p>
        </w:tc>
      </w:tr>
      <w:tr w:rsidR="00A33F65" w:rsidTr="008E656F">
        <w:tc>
          <w:tcPr>
            <w:tcW w:w="1598" w:type="dxa"/>
            <w:vAlign w:val="center"/>
          </w:tcPr>
          <w:p w:rsidR="00A33F65" w:rsidRDefault="00EC6C01" w:rsidP="008E656F">
            <w:pPr>
              <w:jc w:val="left"/>
            </w:pPr>
            <w:r>
              <w:rPr>
                <w:rFonts w:eastAsiaTheme="minorEastAsia"/>
                <w:color w:val="000000" w:themeColor="text1"/>
                <w:szCs w:val="21"/>
              </w:rPr>
              <w:t>应付销售服务费</w:t>
            </w:r>
          </w:p>
        </w:tc>
        <w:tc>
          <w:tcPr>
            <w:tcW w:w="1560"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18,161.89</w:t>
            </w:r>
          </w:p>
        </w:tc>
        <w:tc>
          <w:tcPr>
            <w:tcW w:w="1574" w:type="dxa"/>
            <w:vAlign w:val="center"/>
          </w:tcPr>
          <w:p w:rsidR="00A33F65" w:rsidRDefault="00EC6C01">
            <w:pPr>
              <w:jc w:val="right"/>
            </w:pPr>
            <w:r>
              <w:rPr>
                <w:rFonts w:eastAsiaTheme="minorEastAsia"/>
                <w:color w:val="000000" w:themeColor="text1"/>
                <w:szCs w:val="21"/>
              </w:rPr>
              <w:t>18,161.89</w:t>
            </w:r>
          </w:p>
        </w:tc>
      </w:tr>
      <w:tr w:rsidR="00A33F65" w:rsidTr="008E656F">
        <w:tc>
          <w:tcPr>
            <w:tcW w:w="1598" w:type="dxa"/>
            <w:vAlign w:val="center"/>
          </w:tcPr>
          <w:p w:rsidR="00A33F65" w:rsidRDefault="00EC6C01" w:rsidP="008E656F">
            <w:pPr>
              <w:jc w:val="left"/>
            </w:pPr>
            <w:r>
              <w:rPr>
                <w:rFonts w:eastAsiaTheme="minorEastAsia"/>
                <w:color w:val="000000" w:themeColor="text1"/>
                <w:szCs w:val="21"/>
              </w:rPr>
              <w:lastRenderedPageBreak/>
              <w:t>其他负债</w:t>
            </w:r>
          </w:p>
        </w:tc>
        <w:tc>
          <w:tcPr>
            <w:tcW w:w="1560"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339,307.82</w:t>
            </w:r>
          </w:p>
        </w:tc>
        <w:tc>
          <w:tcPr>
            <w:tcW w:w="1574" w:type="dxa"/>
            <w:vAlign w:val="center"/>
          </w:tcPr>
          <w:p w:rsidR="00A33F65" w:rsidRDefault="00EC6C01">
            <w:pPr>
              <w:jc w:val="right"/>
            </w:pPr>
            <w:r>
              <w:rPr>
                <w:rFonts w:eastAsiaTheme="minorEastAsia"/>
                <w:color w:val="000000" w:themeColor="text1"/>
                <w:szCs w:val="21"/>
              </w:rPr>
              <w:t>339,307.82</w:t>
            </w:r>
          </w:p>
        </w:tc>
      </w:tr>
      <w:tr w:rsidR="00991338" w:rsidRPr="006017C4" w:rsidTr="008E656F">
        <w:trPr>
          <w:trHeight w:val="280"/>
        </w:trPr>
        <w:tc>
          <w:tcPr>
            <w:tcW w:w="1598" w:type="dxa"/>
          </w:tcPr>
          <w:p w:rsidR="001550BA" w:rsidRPr="006017C4" w:rsidRDefault="001550BA" w:rsidP="008E656F">
            <w:pPr>
              <w:spacing w:line="360" w:lineRule="auto"/>
              <w:jc w:val="left"/>
              <w:rPr>
                <w:rFonts w:eastAsiaTheme="minorEastAsia"/>
                <w:color w:val="000000" w:themeColor="text1"/>
                <w:szCs w:val="21"/>
              </w:rPr>
            </w:pPr>
            <w:r w:rsidRPr="006017C4">
              <w:rPr>
                <w:rFonts w:eastAsiaTheme="minorEastAsia"/>
                <w:color w:val="000000" w:themeColor="text1"/>
                <w:szCs w:val="21"/>
              </w:rPr>
              <w:t>负债总计</w:t>
            </w:r>
          </w:p>
        </w:tc>
        <w:tc>
          <w:tcPr>
            <w:tcW w:w="1560"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35,152,979.84</w:t>
            </w:r>
          </w:p>
        </w:tc>
        <w:tc>
          <w:tcPr>
            <w:tcW w:w="1574" w:type="dxa"/>
          </w:tcPr>
          <w:p w:rsidR="001550BA" w:rsidRPr="006017C4" w:rsidRDefault="001550BA" w:rsidP="00ED00F7">
            <w:pPr>
              <w:spacing w:line="360" w:lineRule="auto"/>
              <w:jc w:val="right"/>
              <w:rPr>
                <w:rFonts w:eastAsiaTheme="minorEastAsia"/>
                <w:color w:val="000000" w:themeColor="text1"/>
                <w:szCs w:val="21"/>
              </w:rPr>
            </w:pPr>
            <w:r w:rsidRPr="006017C4">
              <w:rPr>
                <w:rFonts w:eastAsiaTheme="minorEastAsia"/>
                <w:color w:val="000000" w:themeColor="text1"/>
                <w:szCs w:val="21"/>
              </w:rPr>
              <w:t>35,152,979.84</w:t>
            </w:r>
          </w:p>
        </w:tc>
      </w:tr>
      <w:tr w:rsidR="00991338" w:rsidRPr="006017C4" w:rsidTr="008E656F">
        <w:trPr>
          <w:trHeight w:val="280"/>
        </w:trPr>
        <w:tc>
          <w:tcPr>
            <w:tcW w:w="1598" w:type="dxa"/>
          </w:tcPr>
          <w:p w:rsidR="001550BA" w:rsidRPr="006017C4" w:rsidRDefault="001550BA" w:rsidP="008E656F">
            <w:pPr>
              <w:spacing w:line="360" w:lineRule="auto"/>
              <w:jc w:val="left"/>
              <w:rPr>
                <w:rFonts w:eastAsiaTheme="minorEastAsia"/>
                <w:color w:val="000000" w:themeColor="text1"/>
                <w:szCs w:val="21"/>
              </w:rPr>
            </w:pPr>
            <w:r w:rsidRPr="006017C4">
              <w:rPr>
                <w:rFonts w:eastAsiaTheme="minorEastAsia"/>
                <w:color w:val="000000" w:themeColor="text1"/>
                <w:szCs w:val="21"/>
              </w:rPr>
              <w:t>利率敏感度缺口</w:t>
            </w:r>
          </w:p>
        </w:tc>
        <w:tc>
          <w:tcPr>
            <w:tcW w:w="1560"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77,549,748.39</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725,564,898.84</w:t>
            </w:r>
          </w:p>
        </w:tc>
        <w:tc>
          <w:tcPr>
            <w:tcW w:w="1574"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803,114,647.23</w:t>
            </w:r>
          </w:p>
        </w:tc>
      </w:tr>
      <w:tr w:rsidR="00991338" w:rsidRPr="006017C4" w:rsidTr="008E656F">
        <w:trPr>
          <w:trHeight w:val="280"/>
        </w:trPr>
        <w:tc>
          <w:tcPr>
            <w:tcW w:w="1598"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上年度末</w:t>
            </w:r>
          </w:p>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2022</w:t>
            </w:r>
            <w:r w:rsidRPr="006017C4">
              <w:rPr>
                <w:rFonts w:eastAsiaTheme="minorEastAsia"/>
                <w:b/>
                <w:color w:val="000000" w:themeColor="text1"/>
                <w:szCs w:val="21"/>
              </w:rPr>
              <w:t>年</w:t>
            </w:r>
            <w:r w:rsidRPr="006017C4">
              <w:rPr>
                <w:rFonts w:eastAsiaTheme="minorEastAsia"/>
                <w:b/>
                <w:color w:val="000000" w:themeColor="text1"/>
                <w:szCs w:val="21"/>
              </w:rPr>
              <w:t>12</w:t>
            </w:r>
            <w:r w:rsidRPr="006017C4">
              <w:rPr>
                <w:rFonts w:eastAsiaTheme="minorEastAsia"/>
                <w:b/>
                <w:color w:val="000000" w:themeColor="text1"/>
                <w:szCs w:val="21"/>
              </w:rPr>
              <w:t>月</w:t>
            </w:r>
            <w:r w:rsidRPr="006017C4">
              <w:rPr>
                <w:rFonts w:eastAsiaTheme="minorEastAsia"/>
                <w:b/>
                <w:color w:val="000000" w:themeColor="text1"/>
                <w:szCs w:val="21"/>
              </w:rPr>
              <w:t>31</w:t>
            </w:r>
            <w:r w:rsidRPr="006017C4">
              <w:rPr>
                <w:rFonts w:eastAsiaTheme="minorEastAsia"/>
                <w:b/>
                <w:color w:val="000000" w:themeColor="text1"/>
                <w:szCs w:val="21"/>
              </w:rPr>
              <w:t>日</w:t>
            </w:r>
          </w:p>
        </w:tc>
        <w:tc>
          <w:tcPr>
            <w:tcW w:w="1560"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1</w:t>
            </w:r>
            <w:r w:rsidRPr="006017C4">
              <w:rPr>
                <w:rFonts w:eastAsiaTheme="minorEastAsia"/>
                <w:b/>
                <w:color w:val="000000" w:themeColor="text1"/>
                <w:szCs w:val="21"/>
              </w:rPr>
              <w:t>年以内</w:t>
            </w:r>
          </w:p>
        </w:tc>
        <w:tc>
          <w:tcPr>
            <w:tcW w:w="1559"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1-5</w:t>
            </w:r>
            <w:r w:rsidRPr="006017C4">
              <w:rPr>
                <w:rFonts w:eastAsiaTheme="minorEastAsia"/>
                <w:b/>
                <w:color w:val="000000" w:themeColor="text1"/>
                <w:szCs w:val="21"/>
              </w:rPr>
              <w:t>年</w:t>
            </w:r>
          </w:p>
        </w:tc>
        <w:tc>
          <w:tcPr>
            <w:tcW w:w="1559"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5</w:t>
            </w:r>
            <w:r w:rsidRPr="006017C4">
              <w:rPr>
                <w:rFonts w:eastAsiaTheme="minorEastAsia"/>
                <w:b/>
                <w:color w:val="000000" w:themeColor="text1"/>
                <w:szCs w:val="21"/>
              </w:rPr>
              <w:t>年以上</w:t>
            </w:r>
          </w:p>
        </w:tc>
        <w:tc>
          <w:tcPr>
            <w:tcW w:w="1559"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不计息</w:t>
            </w:r>
          </w:p>
        </w:tc>
        <w:tc>
          <w:tcPr>
            <w:tcW w:w="1574"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合计</w:t>
            </w:r>
          </w:p>
        </w:tc>
      </w:tr>
      <w:tr w:rsidR="00991338" w:rsidRPr="006017C4" w:rsidTr="008E656F">
        <w:trPr>
          <w:trHeight w:val="280"/>
        </w:trPr>
        <w:tc>
          <w:tcPr>
            <w:tcW w:w="1598" w:type="dxa"/>
          </w:tcPr>
          <w:p w:rsidR="001550BA" w:rsidRPr="006017C4" w:rsidRDefault="001550BA" w:rsidP="008E656F">
            <w:pPr>
              <w:spacing w:line="360" w:lineRule="auto"/>
              <w:jc w:val="left"/>
              <w:rPr>
                <w:rFonts w:eastAsiaTheme="minorEastAsia"/>
                <w:color w:val="000000" w:themeColor="text1"/>
                <w:szCs w:val="21"/>
              </w:rPr>
            </w:pPr>
            <w:r w:rsidRPr="006017C4">
              <w:rPr>
                <w:rFonts w:eastAsiaTheme="minorEastAsia"/>
                <w:color w:val="000000" w:themeColor="text1"/>
                <w:szCs w:val="21"/>
              </w:rPr>
              <w:t>资产</w:t>
            </w:r>
          </w:p>
        </w:tc>
        <w:tc>
          <w:tcPr>
            <w:tcW w:w="1560"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559" w:type="dxa"/>
            <w:vAlign w:val="center"/>
          </w:tcPr>
          <w:p w:rsidR="001550BA" w:rsidRPr="006017C4" w:rsidRDefault="001550BA" w:rsidP="001A74A1">
            <w:pPr>
              <w:spacing w:line="360" w:lineRule="auto"/>
              <w:jc w:val="right"/>
              <w:rPr>
                <w:rFonts w:eastAsiaTheme="minorEastAsia"/>
                <w:b/>
                <w:color w:val="000000" w:themeColor="text1"/>
                <w:szCs w:val="21"/>
              </w:rPr>
            </w:pPr>
          </w:p>
        </w:tc>
        <w:tc>
          <w:tcPr>
            <w:tcW w:w="1559" w:type="dxa"/>
            <w:vAlign w:val="center"/>
          </w:tcPr>
          <w:p w:rsidR="001550BA" w:rsidRPr="006017C4" w:rsidRDefault="001550BA" w:rsidP="001A74A1">
            <w:pPr>
              <w:spacing w:line="360" w:lineRule="auto"/>
              <w:jc w:val="right"/>
              <w:rPr>
                <w:rFonts w:eastAsiaTheme="minorEastAsia"/>
                <w:b/>
                <w:color w:val="000000" w:themeColor="text1"/>
                <w:szCs w:val="21"/>
              </w:rPr>
            </w:pPr>
          </w:p>
        </w:tc>
        <w:tc>
          <w:tcPr>
            <w:tcW w:w="1559" w:type="dxa"/>
            <w:vAlign w:val="center"/>
          </w:tcPr>
          <w:p w:rsidR="001550BA" w:rsidRPr="006017C4" w:rsidRDefault="001550BA" w:rsidP="001A74A1">
            <w:pPr>
              <w:spacing w:line="360" w:lineRule="auto"/>
              <w:jc w:val="right"/>
              <w:rPr>
                <w:rFonts w:eastAsiaTheme="minorEastAsia"/>
                <w:b/>
                <w:color w:val="000000" w:themeColor="text1"/>
                <w:szCs w:val="21"/>
              </w:rPr>
            </w:pPr>
          </w:p>
        </w:tc>
        <w:tc>
          <w:tcPr>
            <w:tcW w:w="1574" w:type="dxa"/>
            <w:vAlign w:val="center"/>
          </w:tcPr>
          <w:p w:rsidR="001550BA" w:rsidRPr="006017C4" w:rsidRDefault="001550BA" w:rsidP="001A74A1">
            <w:pPr>
              <w:spacing w:line="360" w:lineRule="auto"/>
              <w:jc w:val="right"/>
              <w:rPr>
                <w:rFonts w:eastAsiaTheme="minorEastAsia"/>
                <w:b/>
                <w:color w:val="000000" w:themeColor="text1"/>
                <w:szCs w:val="21"/>
              </w:rPr>
            </w:pPr>
          </w:p>
        </w:tc>
      </w:tr>
      <w:tr w:rsidR="00A33F65" w:rsidTr="008E656F">
        <w:tc>
          <w:tcPr>
            <w:tcW w:w="1598" w:type="dxa"/>
            <w:vAlign w:val="center"/>
          </w:tcPr>
          <w:p w:rsidR="00A33F65" w:rsidRDefault="00EC6C01" w:rsidP="008E656F">
            <w:pPr>
              <w:jc w:val="left"/>
            </w:pPr>
            <w:r>
              <w:rPr>
                <w:rFonts w:eastAsiaTheme="minorEastAsia"/>
                <w:color w:val="000000" w:themeColor="text1"/>
                <w:szCs w:val="21"/>
              </w:rPr>
              <w:t>货币资金</w:t>
            </w:r>
          </w:p>
        </w:tc>
        <w:tc>
          <w:tcPr>
            <w:tcW w:w="1560" w:type="dxa"/>
            <w:vAlign w:val="center"/>
          </w:tcPr>
          <w:p w:rsidR="00A33F65" w:rsidRDefault="00EC6C01">
            <w:pPr>
              <w:jc w:val="right"/>
            </w:pPr>
            <w:r>
              <w:rPr>
                <w:rFonts w:eastAsiaTheme="minorEastAsia"/>
                <w:color w:val="000000" w:themeColor="text1"/>
                <w:szCs w:val="21"/>
              </w:rPr>
              <w:t>16,771,577.18</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74" w:type="dxa"/>
            <w:vAlign w:val="center"/>
          </w:tcPr>
          <w:p w:rsidR="00A33F65" w:rsidRDefault="00EC6C01">
            <w:pPr>
              <w:jc w:val="right"/>
            </w:pPr>
            <w:r>
              <w:rPr>
                <w:rFonts w:eastAsiaTheme="minorEastAsia"/>
                <w:color w:val="000000" w:themeColor="text1"/>
                <w:szCs w:val="21"/>
              </w:rPr>
              <w:t>16,771,577.18</w:t>
            </w:r>
          </w:p>
        </w:tc>
      </w:tr>
      <w:tr w:rsidR="00A33F65" w:rsidTr="008E656F">
        <w:tc>
          <w:tcPr>
            <w:tcW w:w="1598" w:type="dxa"/>
            <w:vAlign w:val="center"/>
          </w:tcPr>
          <w:p w:rsidR="00A33F65" w:rsidRDefault="00EC6C01" w:rsidP="008E656F">
            <w:pPr>
              <w:jc w:val="left"/>
            </w:pPr>
            <w:r>
              <w:rPr>
                <w:rFonts w:eastAsiaTheme="minorEastAsia"/>
                <w:color w:val="000000" w:themeColor="text1"/>
                <w:szCs w:val="21"/>
              </w:rPr>
              <w:t>存出保证金</w:t>
            </w:r>
          </w:p>
        </w:tc>
        <w:tc>
          <w:tcPr>
            <w:tcW w:w="1560" w:type="dxa"/>
            <w:vAlign w:val="center"/>
          </w:tcPr>
          <w:p w:rsidR="00A33F65" w:rsidRDefault="00EC6C01">
            <w:pPr>
              <w:jc w:val="right"/>
            </w:pPr>
            <w:r>
              <w:rPr>
                <w:rFonts w:eastAsiaTheme="minorEastAsia"/>
                <w:color w:val="000000" w:themeColor="text1"/>
                <w:szCs w:val="21"/>
              </w:rPr>
              <w:t>23,440.71</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74" w:type="dxa"/>
            <w:vAlign w:val="center"/>
          </w:tcPr>
          <w:p w:rsidR="00A33F65" w:rsidRDefault="00EC6C01">
            <w:pPr>
              <w:jc w:val="right"/>
            </w:pPr>
            <w:r>
              <w:rPr>
                <w:rFonts w:eastAsiaTheme="minorEastAsia"/>
                <w:color w:val="000000" w:themeColor="text1"/>
                <w:szCs w:val="21"/>
              </w:rPr>
              <w:t>23,440.71</w:t>
            </w:r>
          </w:p>
        </w:tc>
      </w:tr>
      <w:tr w:rsidR="00A33F65" w:rsidTr="008E656F">
        <w:tc>
          <w:tcPr>
            <w:tcW w:w="1598" w:type="dxa"/>
            <w:vAlign w:val="center"/>
          </w:tcPr>
          <w:p w:rsidR="00A33F65" w:rsidRDefault="00EC6C01" w:rsidP="008E656F">
            <w:pPr>
              <w:jc w:val="left"/>
            </w:pPr>
            <w:r>
              <w:rPr>
                <w:rFonts w:eastAsiaTheme="minorEastAsia"/>
                <w:color w:val="000000" w:themeColor="text1"/>
                <w:szCs w:val="21"/>
              </w:rPr>
              <w:t>交易性金融资产</w:t>
            </w:r>
          </w:p>
        </w:tc>
        <w:tc>
          <w:tcPr>
            <w:tcW w:w="1560"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109,520,510.87</w:t>
            </w:r>
          </w:p>
        </w:tc>
        <w:tc>
          <w:tcPr>
            <w:tcW w:w="1574" w:type="dxa"/>
            <w:vAlign w:val="center"/>
          </w:tcPr>
          <w:p w:rsidR="00A33F65" w:rsidRDefault="00EC6C01">
            <w:pPr>
              <w:jc w:val="right"/>
            </w:pPr>
            <w:r>
              <w:rPr>
                <w:rFonts w:eastAsiaTheme="minorEastAsia"/>
                <w:color w:val="000000" w:themeColor="text1"/>
                <w:szCs w:val="21"/>
              </w:rPr>
              <w:t>109,520,510.87</w:t>
            </w:r>
          </w:p>
        </w:tc>
      </w:tr>
      <w:tr w:rsidR="00A33F65" w:rsidTr="008E656F">
        <w:tc>
          <w:tcPr>
            <w:tcW w:w="1598" w:type="dxa"/>
            <w:vAlign w:val="center"/>
          </w:tcPr>
          <w:p w:rsidR="00A33F65" w:rsidRDefault="00EC6C01" w:rsidP="008E656F">
            <w:pPr>
              <w:jc w:val="left"/>
            </w:pPr>
            <w:r>
              <w:rPr>
                <w:rFonts w:eastAsiaTheme="minorEastAsia"/>
                <w:color w:val="000000" w:themeColor="text1"/>
                <w:szCs w:val="21"/>
              </w:rPr>
              <w:t>应收清算款</w:t>
            </w:r>
          </w:p>
        </w:tc>
        <w:tc>
          <w:tcPr>
            <w:tcW w:w="1560"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675,040.49</w:t>
            </w:r>
          </w:p>
        </w:tc>
        <w:tc>
          <w:tcPr>
            <w:tcW w:w="1574" w:type="dxa"/>
            <w:vAlign w:val="center"/>
          </w:tcPr>
          <w:p w:rsidR="00A33F65" w:rsidRDefault="00EC6C01">
            <w:pPr>
              <w:jc w:val="right"/>
            </w:pPr>
            <w:r>
              <w:rPr>
                <w:rFonts w:eastAsiaTheme="minorEastAsia"/>
                <w:color w:val="000000" w:themeColor="text1"/>
                <w:szCs w:val="21"/>
              </w:rPr>
              <w:t>675,040.49</w:t>
            </w:r>
          </w:p>
        </w:tc>
      </w:tr>
      <w:tr w:rsidR="00A33F65" w:rsidTr="008E656F">
        <w:tc>
          <w:tcPr>
            <w:tcW w:w="1598" w:type="dxa"/>
            <w:vAlign w:val="center"/>
          </w:tcPr>
          <w:p w:rsidR="00A33F65" w:rsidRDefault="00EC6C01" w:rsidP="008E656F">
            <w:pPr>
              <w:jc w:val="left"/>
            </w:pPr>
            <w:r>
              <w:rPr>
                <w:rFonts w:eastAsiaTheme="minorEastAsia"/>
                <w:color w:val="000000" w:themeColor="text1"/>
                <w:szCs w:val="21"/>
              </w:rPr>
              <w:t>应收股利</w:t>
            </w:r>
          </w:p>
        </w:tc>
        <w:tc>
          <w:tcPr>
            <w:tcW w:w="1560"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87,743.16</w:t>
            </w:r>
          </w:p>
        </w:tc>
        <w:tc>
          <w:tcPr>
            <w:tcW w:w="1574" w:type="dxa"/>
            <w:vAlign w:val="center"/>
          </w:tcPr>
          <w:p w:rsidR="00A33F65" w:rsidRDefault="00EC6C01">
            <w:pPr>
              <w:jc w:val="right"/>
            </w:pPr>
            <w:r>
              <w:rPr>
                <w:rFonts w:eastAsiaTheme="minorEastAsia"/>
                <w:color w:val="000000" w:themeColor="text1"/>
                <w:szCs w:val="21"/>
              </w:rPr>
              <w:t>87,743.16</w:t>
            </w:r>
          </w:p>
        </w:tc>
      </w:tr>
      <w:tr w:rsidR="00A33F65" w:rsidTr="008E656F">
        <w:tc>
          <w:tcPr>
            <w:tcW w:w="1598" w:type="dxa"/>
            <w:vAlign w:val="center"/>
          </w:tcPr>
          <w:p w:rsidR="00A33F65" w:rsidRDefault="00EC6C01" w:rsidP="008E656F">
            <w:pPr>
              <w:jc w:val="left"/>
            </w:pPr>
            <w:r>
              <w:rPr>
                <w:rFonts w:eastAsiaTheme="minorEastAsia"/>
                <w:color w:val="000000" w:themeColor="text1"/>
                <w:szCs w:val="21"/>
              </w:rPr>
              <w:t>应收申购款</w:t>
            </w:r>
          </w:p>
        </w:tc>
        <w:tc>
          <w:tcPr>
            <w:tcW w:w="1560"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629,977.18</w:t>
            </w:r>
          </w:p>
        </w:tc>
        <w:tc>
          <w:tcPr>
            <w:tcW w:w="1574" w:type="dxa"/>
            <w:vAlign w:val="center"/>
          </w:tcPr>
          <w:p w:rsidR="00A33F65" w:rsidRDefault="00EC6C01">
            <w:pPr>
              <w:jc w:val="right"/>
            </w:pPr>
            <w:r>
              <w:rPr>
                <w:rFonts w:eastAsiaTheme="minorEastAsia"/>
                <w:color w:val="000000" w:themeColor="text1"/>
                <w:szCs w:val="21"/>
              </w:rPr>
              <w:t>629,977.18</w:t>
            </w:r>
          </w:p>
        </w:tc>
      </w:tr>
      <w:tr w:rsidR="00991338" w:rsidRPr="006017C4" w:rsidTr="008E656F">
        <w:trPr>
          <w:trHeight w:val="280"/>
        </w:trPr>
        <w:tc>
          <w:tcPr>
            <w:tcW w:w="1598" w:type="dxa"/>
          </w:tcPr>
          <w:p w:rsidR="001550BA" w:rsidRPr="006017C4" w:rsidRDefault="001550BA" w:rsidP="008E656F">
            <w:pPr>
              <w:spacing w:line="360" w:lineRule="auto"/>
              <w:jc w:val="left"/>
              <w:rPr>
                <w:rFonts w:eastAsiaTheme="minorEastAsia"/>
                <w:color w:val="000000" w:themeColor="text1"/>
                <w:szCs w:val="21"/>
              </w:rPr>
            </w:pPr>
            <w:r w:rsidRPr="006017C4">
              <w:rPr>
                <w:rFonts w:eastAsiaTheme="minorEastAsia"/>
                <w:color w:val="000000" w:themeColor="text1"/>
                <w:szCs w:val="21"/>
              </w:rPr>
              <w:t>资产总计</w:t>
            </w:r>
          </w:p>
        </w:tc>
        <w:tc>
          <w:tcPr>
            <w:tcW w:w="1560"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16,795,017.89</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110,913,271.70</w:t>
            </w:r>
          </w:p>
        </w:tc>
        <w:tc>
          <w:tcPr>
            <w:tcW w:w="1574"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127,708,289.59</w:t>
            </w:r>
          </w:p>
        </w:tc>
      </w:tr>
      <w:tr w:rsidR="00991338" w:rsidRPr="006017C4" w:rsidTr="008E656F">
        <w:trPr>
          <w:trHeight w:val="278"/>
        </w:trPr>
        <w:tc>
          <w:tcPr>
            <w:tcW w:w="1598" w:type="dxa"/>
          </w:tcPr>
          <w:p w:rsidR="001550BA" w:rsidRPr="006017C4" w:rsidRDefault="001550BA" w:rsidP="008E656F">
            <w:pPr>
              <w:spacing w:line="360" w:lineRule="auto"/>
              <w:jc w:val="left"/>
              <w:rPr>
                <w:rFonts w:eastAsiaTheme="minorEastAsia"/>
                <w:color w:val="000000" w:themeColor="text1"/>
                <w:szCs w:val="21"/>
              </w:rPr>
            </w:pPr>
            <w:r w:rsidRPr="006017C4">
              <w:rPr>
                <w:rFonts w:eastAsiaTheme="minorEastAsia"/>
                <w:color w:val="000000" w:themeColor="text1"/>
                <w:szCs w:val="21"/>
              </w:rPr>
              <w:t>负债</w:t>
            </w:r>
          </w:p>
        </w:tc>
        <w:tc>
          <w:tcPr>
            <w:tcW w:w="1560" w:type="dxa"/>
            <w:vAlign w:val="bottom"/>
          </w:tcPr>
          <w:p w:rsidR="001550BA" w:rsidRPr="006017C4" w:rsidRDefault="001550BA" w:rsidP="001A74A1">
            <w:pPr>
              <w:spacing w:line="360" w:lineRule="auto"/>
              <w:jc w:val="right"/>
              <w:rPr>
                <w:rFonts w:eastAsiaTheme="minorEastAsia"/>
                <w:color w:val="000000" w:themeColor="text1"/>
                <w:kern w:val="0"/>
                <w:szCs w:val="21"/>
              </w:rPr>
            </w:pPr>
          </w:p>
        </w:tc>
        <w:tc>
          <w:tcPr>
            <w:tcW w:w="1559" w:type="dxa"/>
            <w:vAlign w:val="bottom"/>
          </w:tcPr>
          <w:p w:rsidR="001550BA" w:rsidRPr="006017C4" w:rsidRDefault="001550BA" w:rsidP="001A74A1">
            <w:pPr>
              <w:spacing w:line="360" w:lineRule="auto"/>
              <w:jc w:val="right"/>
              <w:rPr>
                <w:rFonts w:eastAsiaTheme="minorEastAsia"/>
                <w:color w:val="000000" w:themeColor="text1"/>
                <w:szCs w:val="21"/>
              </w:rPr>
            </w:pPr>
          </w:p>
        </w:tc>
        <w:tc>
          <w:tcPr>
            <w:tcW w:w="1559" w:type="dxa"/>
            <w:vAlign w:val="bottom"/>
          </w:tcPr>
          <w:p w:rsidR="001550BA" w:rsidRPr="006017C4" w:rsidRDefault="001550BA" w:rsidP="001A74A1">
            <w:pPr>
              <w:spacing w:line="360" w:lineRule="auto"/>
              <w:jc w:val="right"/>
              <w:rPr>
                <w:rFonts w:eastAsiaTheme="minorEastAsia"/>
                <w:color w:val="000000" w:themeColor="text1"/>
                <w:szCs w:val="21"/>
              </w:rPr>
            </w:pPr>
          </w:p>
        </w:tc>
        <w:tc>
          <w:tcPr>
            <w:tcW w:w="1559" w:type="dxa"/>
            <w:vAlign w:val="bottom"/>
          </w:tcPr>
          <w:p w:rsidR="001550BA" w:rsidRPr="006017C4" w:rsidRDefault="001550BA" w:rsidP="001A74A1">
            <w:pPr>
              <w:spacing w:line="360" w:lineRule="auto"/>
              <w:jc w:val="right"/>
              <w:rPr>
                <w:rFonts w:eastAsiaTheme="minorEastAsia"/>
                <w:color w:val="000000" w:themeColor="text1"/>
                <w:szCs w:val="21"/>
              </w:rPr>
            </w:pPr>
          </w:p>
        </w:tc>
        <w:tc>
          <w:tcPr>
            <w:tcW w:w="1574" w:type="dxa"/>
            <w:vAlign w:val="bottom"/>
          </w:tcPr>
          <w:p w:rsidR="001550BA" w:rsidRPr="006017C4" w:rsidRDefault="001550BA" w:rsidP="001A74A1">
            <w:pPr>
              <w:spacing w:line="360" w:lineRule="auto"/>
              <w:jc w:val="right"/>
              <w:rPr>
                <w:rFonts w:eastAsiaTheme="minorEastAsia"/>
                <w:color w:val="000000" w:themeColor="text1"/>
                <w:szCs w:val="21"/>
              </w:rPr>
            </w:pPr>
          </w:p>
        </w:tc>
      </w:tr>
      <w:tr w:rsidR="00A33F65" w:rsidTr="008E656F">
        <w:tc>
          <w:tcPr>
            <w:tcW w:w="1598" w:type="dxa"/>
            <w:vAlign w:val="center"/>
          </w:tcPr>
          <w:p w:rsidR="00A33F65" w:rsidRDefault="00EC6C01" w:rsidP="008E656F">
            <w:pPr>
              <w:jc w:val="left"/>
            </w:pPr>
            <w:r>
              <w:rPr>
                <w:rFonts w:eastAsiaTheme="minorEastAsia"/>
                <w:color w:val="000000" w:themeColor="text1"/>
                <w:szCs w:val="21"/>
              </w:rPr>
              <w:t>衍生金融负债</w:t>
            </w:r>
          </w:p>
        </w:tc>
        <w:tc>
          <w:tcPr>
            <w:tcW w:w="1560"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center"/>
            </w:pPr>
            <w:r>
              <w:rPr>
                <w:rFonts w:eastAsiaTheme="minorEastAsia"/>
                <w:color w:val="000000" w:themeColor="text1"/>
                <w:szCs w:val="21"/>
              </w:rPr>
              <w:t>4,233,118.61</w:t>
            </w:r>
          </w:p>
        </w:tc>
        <w:tc>
          <w:tcPr>
            <w:tcW w:w="1574" w:type="dxa"/>
            <w:vAlign w:val="center"/>
          </w:tcPr>
          <w:p w:rsidR="00A33F65" w:rsidRDefault="00EC6C01">
            <w:pPr>
              <w:jc w:val="right"/>
            </w:pPr>
            <w:r>
              <w:rPr>
                <w:rFonts w:eastAsiaTheme="minorEastAsia"/>
                <w:color w:val="000000" w:themeColor="text1"/>
                <w:szCs w:val="21"/>
              </w:rPr>
              <w:t>4,233,118.61</w:t>
            </w:r>
          </w:p>
        </w:tc>
      </w:tr>
      <w:tr w:rsidR="00A33F65" w:rsidTr="008E656F">
        <w:tc>
          <w:tcPr>
            <w:tcW w:w="1598" w:type="dxa"/>
            <w:vAlign w:val="center"/>
          </w:tcPr>
          <w:p w:rsidR="00A33F65" w:rsidRDefault="00EC6C01" w:rsidP="008E656F">
            <w:pPr>
              <w:jc w:val="left"/>
            </w:pPr>
            <w:r>
              <w:rPr>
                <w:rFonts w:eastAsiaTheme="minorEastAsia"/>
                <w:color w:val="000000" w:themeColor="text1"/>
                <w:szCs w:val="21"/>
              </w:rPr>
              <w:t>应付赎回款</w:t>
            </w:r>
          </w:p>
        </w:tc>
        <w:tc>
          <w:tcPr>
            <w:tcW w:w="1560"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center"/>
            </w:pPr>
            <w:r>
              <w:rPr>
                <w:rFonts w:eastAsiaTheme="minorEastAsia"/>
                <w:color w:val="000000" w:themeColor="text1"/>
                <w:szCs w:val="21"/>
              </w:rPr>
              <w:t>5,018,448.40</w:t>
            </w:r>
          </w:p>
        </w:tc>
        <w:tc>
          <w:tcPr>
            <w:tcW w:w="1574" w:type="dxa"/>
            <w:vAlign w:val="center"/>
          </w:tcPr>
          <w:p w:rsidR="00A33F65" w:rsidRDefault="00EC6C01">
            <w:pPr>
              <w:jc w:val="right"/>
            </w:pPr>
            <w:r>
              <w:rPr>
                <w:rFonts w:eastAsiaTheme="minorEastAsia"/>
                <w:color w:val="000000" w:themeColor="text1"/>
                <w:szCs w:val="21"/>
              </w:rPr>
              <w:t>5,018,448.40</w:t>
            </w:r>
          </w:p>
        </w:tc>
      </w:tr>
      <w:tr w:rsidR="00A33F65" w:rsidTr="008E656F">
        <w:tc>
          <w:tcPr>
            <w:tcW w:w="1598" w:type="dxa"/>
            <w:vAlign w:val="center"/>
          </w:tcPr>
          <w:p w:rsidR="00A33F65" w:rsidRDefault="00EC6C01" w:rsidP="008E656F">
            <w:pPr>
              <w:jc w:val="left"/>
            </w:pPr>
            <w:r>
              <w:rPr>
                <w:rFonts w:eastAsiaTheme="minorEastAsia"/>
                <w:color w:val="000000" w:themeColor="text1"/>
                <w:szCs w:val="21"/>
              </w:rPr>
              <w:t>应付管理人报酬</w:t>
            </w:r>
          </w:p>
        </w:tc>
        <w:tc>
          <w:tcPr>
            <w:tcW w:w="1560"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center"/>
            </w:pPr>
            <w:r>
              <w:rPr>
                <w:rFonts w:eastAsiaTheme="minorEastAsia"/>
                <w:color w:val="000000" w:themeColor="text1"/>
                <w:szCs w:val="21"/>
              </w:rPr>
              <w:t>183,319.79</w:t>
            </w:r>
          </w:p>
        </w:tc>
        <w:tc>
          <w:tcPr>
            <w:tcW w:w="1574" w:type="dxa"/>
            <w:vAlign w:val="center"/>
          </w:tcPr>
          <w:p w:rsidR="00A33F65" w:rsidRDefault="00EC6C01">
            <w:pPr>
              <w:jc w:val="right"/>
            </w:pPr>
            <w:r>
              <w:rPr>
                <w:rFonts w:eastAsiaTheme="minorEastAsia"/>
                <w:color w:val="000000" w:themeColor="text1"/>
                <w:szCs w:val="21"/>
              </w:rPr>
              <w:t>183,319.79</w:t>
            </w:r>
          </w:p>
        </w:tc>
      </w:tr>
      <w:tr w:rsidR="00A33F65" w:rsidTr="008E656F">
        <w:tc>
          <w:tcPr>
            <w:tcW w:w="1598" w:type="dxa"/>
            <w:vAlign w:val="center"/>
          </w:tcPr>
          <w:p w:rsidR="00A33F65" w:rsidRDefault="00EC6C01" w:rsidP="008E656F">
            <w:pPr>
              <w:jc w:val="left"/>
            </w:pPr>
            <w:r>
              <w:rPr>
                <w:rFonts w:eastAsiaTheme="minorEastAsia"/>
                <w:color w:val="000000" w:themeColor="text1"/>
                <w:szCs w:val="21"/>
              </w:rPr>
              <w:t>应付托管费</w:t>
            </w:r>
          </w:p>
        </w:tc>
        <w:tc>
          <w:tcPr>
            <w:tcW w:w="1560"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center"/>
            </w:pPr>
            <w:r>
              <w:rPr>
                <w:rFonts w:eastAsiaTheme="minorEastAsia"/>
                <w:color w:val="000000" w:themeColor="text1"/>
                <w:szCs w:val="21"/>
              </w:rPr>
              <w:t>25,461.10</w:t>
            </w:r>
          </w:p>
        </w:tc>
        <w:tc>
          <w:tcPr>
            <w:tcW w:w="1574" w:type="dxa"/>
            <w:vAlign w:val="center"/>
          </w:tcPr>
          <w:p w:rsidR="00A33F65" w:rsidRDefault="00EC6C01">
            <w:pPr>
              <w:jc w:val="right"/>
            </w:pPr>
            <w:r>
              <w:rPr>
                <w:rFonts w:eastAsiaTheme="minorEastAsia"/>
                <w:color w:val="000000" w:themeColor="text1"/>
                <w:szCs w:val="21"/>
              </w:rPr>
              <w:t>25,461.10</w:t>
            </w:r>
          </w:p>
        </w:tc>
      </w:tr>
      <w:tr w:rsidR="00A33F65" w:rsidTr="008E656F">
        <w:tc>
          <w:tcPr>
            <w:tcW w:w="1598" w:type="dxa"/>
            <w:vAlign w:val="center"/>
          </w:tcPr>
          <w:p w:rsidR="00A33F65" w:rsidRDefault="00EC6C01" w:rsidP="008E656F">
            <w:pPr>
              <w:jc w:val="left"/>
            </w:pPr>
            <w:r>
              <w:rPr>
                <w:rFonts w:eastAsiaTheme="minorEastAsia"/>
                <w:color w:val="000000" w:themeColor="text1"/>
                <w:szCs w:val="21"/>
              </w:rPr>
              <w:t>其他负债</w:t>
            </w:r>
          </w:p>
        </w:tc>
        <w:tc>
          <w:tcPr>
            <w:tcW w:w="1560"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right"/>
            </w:pPr>
            <w:r>
              <w:rPr>
                <w:rFonts w:eastAsiaTheme="minorEastAsia"/>
                <w:color w:val="000000" w:themeColor="text1"/>
                <w:szCs w:val="21"/>
              </w:rPr>
              <w:t>-</w:t>
            </w:r>
          </w:p>
        </w:tc>
        <w:tc>
          <w:tcPr>
            <w:tcW w:w="1559" w:type="dxa"/>
            <w:vAlign w:val="center"/>
          </w:tcPr>
          <w:p w:rsidR="00A33F65" w:rsidRDefault="00EC6C01">
            <w:pPr>
              <w:jc w:val="center"/>
            </w:pPr>
            <w:r>
              <w:rPr>
                <w:rFonts w:eastAsiaTheme="minorEastAsia"/>
                <w:color w:val="000000" w:themeColor="text1"/>
                <w:szCs w:val="21"/>
              </w:rPr>
              <w:t>189,463.00</w:t>
            </w:r>
          </w:p>
        </w:tc>
        <w:tc>
          <w:tcPr>
            <w:tcW w:w="1574" w:type="dxa"/>
            <w:vAlign w:val="center"/>
          </w:tcPr>
          <w:p w:rsidR="00A33F65" w:rsidRDefault="00EC6C01">
            <w:pPr>
              <w:jc w:val="right"/>
            </w:pPr>
            <w:r>
              <w:rPr>
                <w:rFonts w:eastAsiaTheme="minorEastAsia"/>
                <w:color w:val="000000" w:themeColor="text1"/>
                <w:szCs w:val="21"/>
              </w:rPr>
              <w:t>189,463.00</w:t>
            </w:r>
          </w:p>
        </w:tc>
      </w:tr>
      <w:tr w:rsidR="00991338" w:rsidRPr="006017C4" w:rsidTr="008E656F">
        <w:trPr>
          <w:trHeight w:val="278"/>
        </w:trPr>
        <w:tc>
          <w:tcPr>
            <w:tcW w:w="1598" w:type="dxa"/>
          </w:tcPr>
          <w:p w:rsidR="001550BA" w:rsidRPr="006017C4" w:rsidRDefault="001550BA" w:rsidP="008E656F">
            <w:pPr>
              <w:spacing w:line="360" w:lineRule="auto"/>
              <w:jc w:val="left"/>
              <w:rPr>
                <w:rFonts w:eastAsiaTheme="minorEastAsia"/>
                <w:color w:val="000000" w:themeColor="text1"/>
                <w:szCs w:val="21"/>
              </w:rPr>
            </w:pPr>
            <w:r w:rsidRPr="006017C4">
              <w:rPr>
                <w:rFonts w:eastAsiaTheme="minorEastAsia"/>
                <w:color w:val="000000" w:themeColor="text1"/>
                <w:szCs w:val="21"/>
              </w:rPr>
              <w:t>负债总计</w:t>
            </w:r>
          </w:p>
        </w:tc>
        <w:tc>
          <w:tcPr>
            <w:tcW w:w="1560"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9,649,810.90</w:t>
            </w:r>
          </w:p>
        </w:tc>
        <w:tc>
          <w:tcPr>
            <w:tcW w:w="1574"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9,649,810.90</w:t>
            </w:r>
          </w:p>
        </w:tc>
      </w:tr>
      <w:tr w:rsidR="00991338" w:rsidRPr="006017C4" w:rsidTr="008E656F">
        <w:trPr>
          <w:trHeight w:val="278"/>
        </w:trPr>
        <w:tc>
          <w:tcPr>
            <w:tcW w:w="1598" w:type="dxa"/>
          </w:tcPr>
          <w:p w:rsidR="001550BA" w:rsidRPr="006017C4" w:rsidRDefault="001550BA" w:rsidP="008E656F">
            <w:pPr>
              <w:spacing w:line="360" w:lineRule="auto"/>
              <w:jc w:val="left"/>
              <w:rPr>
                <w:rFonts w:eastAsiaTheme="minorEastAsia"/>
                <w:color w:val="000000" w:themeColor="text1"/>
                <w:szCs w:val="21"/>
              </w:rPr>
            </w:pPr>
            <w:r w:rsidRPr="006017C4">
              <w:rPr>
                <w:rFonts w:eastAsiaTheme="minorEastAsia"/>
                <w:color w:val="000000" w:themeColor="text1"/>
                <w:szCs w:val="21"/>
              </w:rPr>
              <w:t>利率敏感度缺口</w:t>
            </w:r>
          </w:p>
        </w:tc>
        <w:tc>
          <w:tcPr>
            <w:tcW w:w="1560"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16,795,017.89</w:t>
            </w: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101,263,460.80</w:t>
            </w:r>
          </w:p>
        </w:tc>
        <w:tc>
          <w:tcPr>
            <w:tcW w:w="1574" w:type="dxa"/>
            <w:vAlign w:val="center"/>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118,058,478.69</w:t>
            </w:r>
          </w:p>
        </w:tc>
      </w:tr>
    </w:tbl>
    <w:p w:rsidR="00A33F65" w:rsidRDefault="00EC6C01">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表中所示为本基金资产及负债的账面价值，并按照合约规定的利率重新定价日或到期日孰早者予以分类。</w:t>
      </w:r>
    </w:p>
    <w:p w:rsidR="007B62FA" w:rsidRPr="006017C4" w:rsidRDefault="001550BA" w:rsidP="00215394">
      <w:pPr>
        <w:widowControl/>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 xml:space="preserve">2. </w:t>
      </w:r>
      <w:r w:rsidRPr="006017C4">
        <w:rPr>
          <w:rFonts w:eastAsiaTheme="minorEastAsia"/>
          <w:color w:val="000000" w:themeColor="text1"/>
          <w:kern w:val="0"/>
          <w:szCs w:val="21"/>
        </w:rPr>
        <w:t>根据中国证监会于</w:t>
      </w:r>
      <w:r w:rsidRPr="006017C4">
        <w:rPr>
          <w:rFonts w:eastAsiaTheme="minorEastAsia"/>
          <w:color w:val="000000" w:themeColor="text1"/>
          <w:kern w:val="0"/>
          <w:szCs w:val="21"/>
        </w:rPr>
        <w:t>2024</w:t>
      </w:r>
      <w:r w:rsidRPr="006017C4">
        <w:rPr>
          <w:rFonts w:eastAsiaTheme="minorEastAsia"/>
          <w:color w:val="000000" w:themeColor="text1"/>
          <w:kern w:val="0"/>
          <w:szCs w:val="21"/>
        </w:rPr>
        <w:t>年颁布的修订后的《证券投资基金信息披露</w:t>
      </w:r>
      <w:r w:rsidRPr="006017C4">
        <w:rPr>
          <w:rFonts w:eastAsiaTheme="minorEastAsia"/>
          <w:color w:val="000000" w:themeColor="text1"/>
          <w:kern w:val="0"/>
          <w:szCs w:val="21"/>
        </w:rPr>
        <w:t>XBRL</w:t>
      </w:r>
      <w:r w:rsidRPr="006017C4">
        <w:rPr>
          <w:rFonts w:eastAsiaTheme="minorEastAsia"/>
          <w:color w:val="000000" w:themeColor="text1"/>
          <w:kern w:val="0"/>
          <w:szCs w:val="21"/>
        </w:rPr>
        <w:t>模板第</w:t>
      </w:r>
      <w:r w:rsidRPr="006017C4">
        <w:rPr>
          <w:rFonts w:eastAsiaTheme="minorEastAsia"/>
          <w:color w:val="000000" w:themeColor="text1"/>
          <w:kern w:val="0"/>
          <w:szCs w:val="21"/>
        </w:rPr>
        <w:t>3</w:t>
      </w:r>
      <w:r w:rsidRPr="006017C4">
        <w:rPr>
          <w:rFonts w:eastAsiaTheme="minorEastAsia"/>
          <w:color w:val="000000" w:themeColor="text1"/>
          <w:kern w:val="0"/>
          <w:szCs w:val="21"/>
        </w:rPr>
        <w:t>号</w:t>
      </w:r>
      <w:r w:rsidRPr="006017C4">
        <w:rPr>
          <w:rFonts w:eastAsiaTheme="minorEastAsia"/>
          <w:color w:val="000000" w:themeColor="text1"/>
          <w:kern w:val="0"/>
          <w:szCs w:val="21"/>
        </w:rPr>
        <w:t>&lt;</w:t>
      </w:r>
      <w:r w:rsidRPr="006017C4">
        <w:rPr>
          <w:rFonts w:eastAsiaTheme="minorEastAsia"/>
          <w:color w:val="000000" w:themeColor="text1"/>
          <w:kern w:val="0"/>
          <w:szCs w:val="21"/>
        </w:rPr>
        <w:t>年度报告和中期报告</w:t>
      </w:r>
      <w:r w:rsidRPr="006017C4">
        <w:rPr>
          <w:rFonts w:eastAsiaTheme="minorEastAsia"/>
          <w:color w:val="000000" w:themeColor="text1"/>
          <w:kern w:val="0"/>
          <w:szCs w:val="21"/>
        </w:rPr>
        <w:t>&gt;</w:t>
      </w:r>
      <w:r w:rsidRPr="006017C4">
        <w:rPr>
          <w:rFonts w:eastAsiaTheme="minorEastAsia"/>
          <w:color w:val="000000" w:themeColor="text1"/>
          <w:kern w:val="0"/>
          <w:szCs w:val="21"/>
        </w:rPr>
        <w:t>》，本基金的基金管理人在编制本财务报表时调整了部分财务报表科目的列报和披露，这些调整未对本基金财务报表产生重大影响。</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7.4.13.4.1.2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利率风险的敏感性分析</w:t>
      </w:r>
    </w:p>
    <w:p w:rsidR="007B62FA" w:rsidRPr="006017C4" w:rsidRDefault="00EA53F6" w:rsidP="00215394">
      <w:pPr>
        <w:widowControl/>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于</w:t>
      </w:r>
      <w:r w:rsidRPr="006017C4">
        <w:rPr>
          <w:rFonts w:eastAsiaTheme="minorEastAsia"/>
          <w:color w:val="000000" w:themeColor="text1"/>
          <w:kern w:val="0"/>
          <w:szCs w:val="21"/>
        </w:rPr>
        <w:t>2023</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日，本基金未持有交易性债券投资</w:t>
      </w:r>
      <w:r w:rsidRPr="006017C4">
        <w:rPr>
          <w:rFonts w:eastAsiaTheme="minorEastAsia"/>
          <w:color w:val="000000" w:themeColor="text1"/>
          <w:kern w:val="0"/>
          <w:szCs w:val="21"/>
        </w:rPr>
        <w:t>(2022</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日：同</w:t>
      </w:r>
      <w:r w:rsidRPr="006017C4">
        <w:rPr>
          <w:rFonts w:eastAsiaTheme="minorEastAsia"/>
          <w:color w:val="000000" w:themeColor="text1"/>
          <w:kern w:val="0"/>
          <w:szCs w:val="21"/>
        </w:rPr>
        <w:t>)</w:t>
      </w:r>
      <w:r w:rsidRPr="006017C4">
        <w:rPr>
          <w:rFonts w:eastAsiaTheme="minorEastAsia"/>
          <w:color w:val="000000" w:themeColor="text1"/>
          <w:kern w:val="0"/>
          <w:szCs w:val="21"/>
        </w:rPr>
        <w:t>，因此市场利率的变动对于本基金净资产无重大影响</w:t>
      </w:r>
      <w:r w:rsidRPr="006017C4">
        <w:rPr>
          <w:rFonts w:eastAsiaTheme="minorEastAsia"/>
          <w:color w:val="000000" w:themeColor="text1"/>
          <w:kern w:val="0"/>
          <w:szCs w:val="21"/>
        </w:rPr>
        <w:t>(2022</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日：同</w:t>
      </w:r>
      <w:r w:rsidRPr="006017C4">
        <w:rPr>
          <w:rFonts w:eastAsiaTheme="minorEastAsia"/>
          <w:color w:val="000000" w:themeColor="text1"/>
          <w:kern w:val="0"/>
          <w:szCs w:val="21"/>
        </w:rPr>
        <w:t>)</w:t>
      </w:r>
      <w:r w:rsidRPr="006017C4">
        <w:rPr>
          <w:rFonts w:eastAsiaTheme="minorEastAsia"/>
          <w:color w:val="000000" w:themeColor="text1"/>
          <w:kern w:val="0"/>
          <w:szCs w:val="21"/>
        </w:rPr>
        <w:t>。</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7.4.13.4.2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外汇风险</w:t>
      </w:r>
    </w:p>
    <w:p w:rsidR="007B62FA" w:rsidRPr="006017C4" w:rsidRDefault="007B62FA" w:rsidP="00340730">
      <w:pPr>
        <w:widowControl/>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lastRenderedPageBreak/>
        <w:t>外汇风险是指金融工具的公允价值或未来现金流量因外汇汇率变动而发生波动的风险。本基金持有不以记账本位币计价的资产和负债，因此存在相应的外汇风险。本基金管理人每日对本基金的外汇头寸进行监控。</w:t>
      </w:r>
    </w:p>
    <w:p w:rsidR="007B62FA" w:rsidRPr="006017C4" w:rsidRDefault="007B62FA" w:rsidP="00340730">
      <w:pPr>
        <w:spacing w:line="360" w:lineRule="auto"/>
        <w:rPr>
          <w:rFonts w:eastAsiaTheme="minorEastAsia"/>
          <w:b/>
          <w:bCs/>
          <w:color w:val="000000" w:themeColor="text1"/>
          <w:szCs w:val="21"/>
        </w:rPr>
      </w:pPr>
      <w:r w:rsidRPr="006017C4">
        <w:rPr>
          <w:rFonts w:eastAsiaTheme="minorEastAsia"/>
          <w:b/>
          <w:bCs/>
          <w:color w:val="000000" w:themeColor="text1"/>
          <w:kern w:val="0"/>
          <w:szCs w:val="21"/>
        </w:rPr>
        <w:t>7.4.13.4.2.1</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外汇风险敞口</w:t>
      </w:r>
    </w:p>
    <w:p w:rsidR="00C81775" w:rsidRPr="006017C4" w:rsidRDefault="00C81775"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701"/>
        <w:gridCol w:w="1701"/>
        <w:gridCol w:w="1984"/>
        <w:gridCol w:w="1985"/>
      </w:tblGrid>
      <w:tr w:rsidR="008E656F" w:rsidRPr="006017C4" w:rsidTr="008E656F">
        <w:tc>
          <w:tcPr>
            <w:tcW w:w="1560" w:type="dxa"/>
            <w:vMerge w:val="restart"/>
            <w:vAlign w:val="center"/>
          </w:tcPr>
          <w:p w:rsidR="008E656F" w:rsidRPr="006017C4" w:rsidRDefault="008E656F" w:rsidP="00417F87">
            <w:pPr>
              <w:autoSpaceDE w:val="0"/>
              <w:autoSpaceDN w:val="0"/>
              <w:adjustRightInd w:val="0"/>
              <w:spacing w:before="29" w:line="360" w:lineRule="auto"/>
              <w:ind w:left="15"/>
              <w:jc w:val="center"/>
              <w:rPr>
                <w:rFonts w:eastAsiaTheme="minorEastAsia"/>
                <w:b/>
                <w:color w:val="000000" w:themeColor="text1"/>
                <w:kern w:val="0"/>
                <w:szCs w:val="21"/>
              </w:rPr>
            </w:pPr>
            <w:r w:rsidRPr="006017C4">
              <w:rPr>
                <w:rFonts w:eastAsiaTheme="minorEastAsia"/>
                <w:b/>
                <w:color w:val="000000" w:themeColor="text1"/>
                <w:szCs w:val="21"/>
              </w:rPr>
              <w:t>项目</w:t>
            </w:r>
          </w:p>
        </w:tc>
        <w:tc>
          <w:tcPr>
            <w:tcW w:w="7371" w:type="dxa"/>
            <w:gridSpan w:val="4"/>
          </w:tcPr>
          <w:p w:rsidR="008E656F" w:rsidRPr="006017C4" w:rsidRDefault="008E656F" w:rsidP="00417F87">
            <w:pPr>
              <w:spacing w:line="360" w:lineRule="auto"/>
              <w:jc w:val="center"/>
              <w:rPr>
                <w:rFonts w:eastAsiaTheme="minorEastAsia"/>
                <w:b/>
                <w:color w:val="000000" w:themeColor="text1"/>
                <w:szCs w:val="21"/>
              </w:rPr>
            </w:pPr>
            <w:r w:rsidRPr="006017C4">
              <w:rPr>
                <w:rFonts w:eastAsiaTheme="minorEastAsia"/>
                <w:b/>
                <w:color w:val="000000" w:themeColor="text1"/>
                <w:szCs w:val="21"/>
              </w:rPr>
              <w:t>本期末</w:t>
            </w:r>
          </w:p>
          <w:p w:rsidR="008E656F" w:rsidRPr="006017C4" w:rsidRDefault="008E656F" w:rsidP="00417F87">
            <w:pPr>
              <w:autoSpaceDE w:val="0"/>
              <w:autoSpaceDN w:val="0"/>
              <w:adjustRightInd w:val="0"/>
              <w:spacing w:before="29" w:line="360" w:lineRule="auto"/>
              <w:ind w:left="15"/>
              <w:jc w:val="center"/>
              <w:rPr>
                <w:rFonts w:eastAsiaTheme="minorEastAsia"/>
                <w:b/>
                <w:color w:val="000000" w:themeColor="text1"/>
                <w:kern w:val="0"/>
                <w:szCs w:val="21"/>
              </w:rPr>
            </w:pPr>
            <w:r w:rsidRPr="006017C4">
              <w:rPr>
                <w:rFonts w:eastAsiaTheme="minorEastAsia"/>
                <w:b/>
                <w:color w:val="000000" w:themeColor="text1"/>
                <w:szCs w:val="21"/>
              </w:rPr>
              <w:t>2023</w:t>
            </w:r>
            <w:r w:rsidRPr="006017C4">
              <w:rPr>
                <w:rFonts w:eastAsiaTheme="minorEastAsia"/>
                <w:b/>
                <w:color w:val="000000" w:themeColor="text1"/>
                <w:szCs w:val="21"/>
              </w:rPr>
              <w:t>年</w:t>
            </w:r>
            <w:r w:rsidRPr="006017C4">
              <w:rPr>
                <w:rFonts w:eastAsiaTheme="minorEastAsia"/>
                <w:b/>
                <w:color w:val="000000" w:themeColor="text1"/>
                <w:szCs w:val="21"/>
              </w:rPr>
              <w:t>12</w:t>
            </w:r>
            <w:r w:rsidRPr="006017C4">
              <w:rPr>
                <w:rFonts w:eastAsiaTheme="minorEastAsia"/>
                <w:b/>
                <w:color w:val="000000" w:themeColor="text1"/>
                <w:szCs w:val="21"/>
              </w:rPr>
              <w:t>月</w:t>
            </w:r>
            <w:r w:rsidRPr="006017C4">
              <w:rPr>
                <w:rFonts w:eastAsiaTheme="minorEastAsia"/>
                <w:b/>
                <w:color w:val="000000" w:themeColor="text1"/>
                <w:szCs w:val="21"/>
              </w:rPr>
              <w:t>31</w:t>
            </w:r>
            <w:r w:rsidRPr="006017C4">
              <w:rPr>
                <w:rFonts w:eastAsiaTheme="minorEastAsia"/>
                <w:b/>
                <w:color w:val="000000" w:themeColor="text1"/>
                <w:szCs w:val="21"/>
              </w:rPr>
              <w:t>日</w:t>
            </w:r>
          </w:p>
        </w:tc>
      </w:tr>
      <w:tr w:rsidR="008E656F" w:rsidRPr="006017C4" w:rsidTr="008E656F">
        <w:tc>
          <w:tcPr>
            <w:tcW w:w="1560" w:type="dxa"/>
            <w:vMerge/>
            <w:vAlign w:val="center"/>
          </w:tcPr>
          <w:p w:rsidR="008E656F" w:rsidRPr="006017C4" w:rsidRDefault="008E656F" w:rsidP="00417F87">
            <w:pPr>
              <w:autoSpaceDE w:val="0"/>
              <w:autoSpaceDN w:val="0"/>
              <w:adjustRightInd w:val="0"/>
              <w:spacing w:before="29" w:line="360" w:lineRule="auto"/>
              <w:ind w:left="15"/>
              <w:jc w:val="left"/>
              <w:rPr>
                <w:rFonts w:eastAsiaTheme="minorEastAsia"/>
                <w:color w:val="000000" w:themeColor="text1"/>
                <w:kern w:val="0"/>
                <w:szCs w:val="21"/>
              </w:rPr>
            </w:pPr>
          </w:p>
        </w:tc>
        <w:tc>
          <w:tcPr>
            <w:tcW w:w="1701" w:type="dxa"/>
            <w:vAlign w:val="center"/>
          </w:tcPr>
          <w:p w:rsidR="008E656F" w:rsidRPr="006017C4" w:rsidRDefault="008E656F"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美元</w:t>
            </w:r>
          </w:p>
          <w:p w:rsidR="008E656F" w:rsidRPr="006017C4" w:rsidRDefault="008E656F"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折合人民币</w:t>
            </w:r>
          </w:p>
        </w:tc>
        <w:tc>
          <w:tcPr>
            <w:tcW w:w="1701" w:type="dxa"/>
          </w:tcPr>
          <w:p w:rsidR="008E656F" w:rsidRPr="008E656F" w:rsidRDefault="008E656F" w:rsidP="008E656F">
            <w:pPr>
              <w:spacing w:line="360" w:lineRule="auto"/>
              <w:jc w:val="right"/>
              <w:rPr>
                <w:rFonts w:eastAsiaTheme="minorEastAsia"/>
                <w:b/>
                <w:color w:val="000000" w:themeColor="text1"/>
                <w:szCs w:val="21"/>
              </w:rPr>
            </w:pPr>
            <w:r w:rsidRPr="008E656F">
              <w:rPr>
                <w:rFonts w:eastAsiaTheme="minorEastAsia" w:hint="eastAsia"/>
                <w:b/>
                <w:color w:val="000000" w:themeColor="text1"/>
                <w:szCs w:val="21"/>
              </w:rPr>
              <w:t>港币</w:t>
            </w:r>
          </w:p>
          <w:p w:rsidR="008E656F" w:rsidRPr="006017C4" w:rsidRDefault="008E656F" w:rsidP="008E656F">
            <w:pPr>
              <w:spacing w:line="360" w:lineRule="auto"/>
              <w:jc w:val="right"/>
              <w:rPr>
                <w:rFonts w:eastAsiaTheme="minorEastAsia"/>
                <w:b/>
                <w:color w:val="000000" w:themeColor="text1"/>
                <w:szCs w:val="21"/>
              </w:rPr>
            </w:pPr>
            <w:r w:rsidRPr="008E656F">
              <w:rPr>
                <w:rFonts w:eastAsiaTheme="minorEastAsia" w:hint="eastAsia"/>
                <w:b/>
                <w:color w:val="000000" w:themeColor="text1"/>
                <w:szCs w:val="21"/>
              </w:rPr>
              <w:t>折合人民币</w:t>
            </w:r>
          </w:p>
        </w:tc>
        <w:tc>
          <w:tcPr>
            <w:tcW w:w="1984" w:type="dxa"/>
          </w:tcPr>
          <w:p w:rsidR="008E656F" w:rsidRPr="008E656F" w:rsidRDefault="008E656F" w:rsidP="008E656F">
            <w:pPr>
              <w:spacing w:line="360" w:lineRule="auto"/>
              <w:jc w:val="right"/>
              <w:rPr>
                <w:rFonts w:eastAsiaTheme="minorEastAsia"/>
                <w:b/>
                <w:color w:val="000000" w:themeColor="text1"/>
                <w:szCs w:val="21"/>
              </w:rPr>
            </w:pPr>
            <w:r w:rsidRPr="008E656F">
              <w:rPr>
                <w:rFonts w:eastAsiaTheme="minorEastAsia" w:hint="eastAsia"/>
                <w:b/>
                <w:color w:val="000000" w:themeColor="text1"/>
                <w:szCs w:val="21"/>
              </w:rPr>
              <w:t>其他币种</w:t>
            </w:r>
          </w:p>
          <w:p w:rsidR="008E656F" w:rsidRPr="006017C4" w:rsidRDefault="008E656F" w:rsidP="008E656F">
            <w:pPr>
              <w:spacing w:line="360" w:lineRule="auto"/>
              <w:jc w:val="right"/>
              <w:rPr>
                <w:rFonts w:eastAsiaTheme="minorEastAsia"/>
                <w:b/>
                <w:color w:val="000000" w:themeColor="text1"/>
                <w:szCs w:val="21"/>
              </w:rPr>
            </w:pPr>
            <w:r w:rsidRPr="008E656F">
              <w:rPr>
                <w:rFonts w:eastAsiaTheme="minorEastAsia" w:hint="eastAsia"/>
                <w:b/>
                <w:color w:val="000000" w:themeColor="text1"/>
                <w:szCs w:val="21"/>
              </w:rPr>
              <w:t>折合人民币</w:t>
            </w:r>
          </w:p>
        </w:tc>
        <w:tc>
          <w:tcPr>
            <w:tcW w:w="1985" w:type="dxa"/>
            <w:vAlign w:val="center"/>
          </w:tcPr>
          <w:p w:rsidR="008E656F" w:rsidRPr="006017C4" w:rsidRDefault="008E656F"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合计</w:t>
            </w:r>
          </w:p>
        </w:tc>
      </w:tr>
      <w:tr w:rsidR="008E656F" w:rsidRPr="006017C4" w:rsidTr="008E656F">
        <w:tc>
          <w:tcPr>
            <w:tcW w:w="1560" w:type="dxa"/>
            <w:vAlign w:val="center"/>
          </w:tcPr>
          <w:p w:rsidR="008E656F" w:rsidRPr="006017C4" w:rsidRDefault="008E656F" w:rsidP="00417F87">
            <w:pPr>
              <w:spacing w:line="360" w:lineRule="auto"/>
              <w:rPr>
                <w:rFonts w:eastAsiaTheme="minorEastAsia"/>
                <w:b/>
                <w:color w:val="000000" w:themeColor="text1"/>
                <w:kern w:val="0"/>
                <w:szCs w:val="21"/>
              </w:rPr>
            </w:pPr>
            <w:r w:rsidRPr="006017C4">
              <w:rPr>
                <w:rFonts w:eastAsiaTheme="minorEastAsia"/>
                <w:b/>
                <w:color w:val="000000" w:themeColor="text1"/>
                <w:szCs w:val="21"/>
              </w:rPr>
              <w:t>以外币计价的资产</w:t>
            </w:r>
          </w:p>
        </w:tc>
        <w:tc>
          <w:tcPr>
            <w:tcW w:w="1701" w:type="dxa"/>
          </w:tcPr>
          <w:p w:rsidR="008E656F" w:rsidRPr="006017C4" w:rsidRDefault="008E656F"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1701" w:type="dxa"/>
          </w:tcPr>
          <w:p w:rsidR="008E656F" w:rsidRPr="006017C4" w:rsidRDefault="008E656F"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1984" w:type="dxa"/>
          </w:tcPr>
          <w:p w:rsidR="008E656F" w:rsidRPr="006017C4" w:rsidRDefault="008E656F"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1985" w:type="dxa"/>
            <w:vAlign w:val="center"/>
          </w:tcPr>
          <w:p w:rsidR="008E656F" w:rsidRPr="006017C4" w:rsidRDefault="008E656F" w:rsidP="00417F87">
            <w:pPr>
              <w:autoSpaceDE w:val="0"/>
              <w:autoSpaceDN w:val="0"/>
              <w:adjustRightInd w:val="0"/>
              <w:spacing w:before="29" w:line="360" w:lineRule="auto"/>
              <w:ind w:left="15"/>
              <w:jc w:val="right"/>
              <w:rPr>
                <w:rFonts w:eastAsiaTheme="minorEastAsia"/>
                <w:b/>
                <w:color w:val="000000" w:themeColor="text1"/>
                <w:kern w:val="0"/>
                <w:szCs w:val="21"/>
              </w:rPr>
            </w:pPr>
          </w:p>
        </w:tc>
      </w:tr>
      <w:tr w:rsidR="008E656F" w:rsidTr="008E656F">
        <w:tc>
          <w:tcPr>
            <w:tcW w:w="1560" w:type="dxa"/>
            <w:vAlign w:val="center"/>
          </w:tcPr>
          <w:p w:rsidR="008E656F" w:rsidRDefault="008E656F" w:rsidP="008E656F">
            <w:pPr>
              <w:jc w:val="left"/>
            </w:pPr>
            <w:r>
              <w:rPr>
                <w:rFonts w:eastAsiaTheme="minorEastAsia"/>
                <w:color w:val="000000" w:themeColor="text1"/>
                <w:szCs w:val="21"/>
              </w:rPr>
              <w:t>货币资金</w:t>
            </w:r>
          </w:p>
        </w:tc>
        <w:tc>
          <w:tcPr>
            <w:tcW w:w="1701" w:type="dxa"/>
            <w:vAlign w:val="center"/>
          </w:tcPr>
          <w:p w:rsidR="008E656F" w:rsidRDefault="008E656F" w:rsidP="008E656F">
            <w:pPr>
              <w:jc w:val="right"/>
            </w:pPr>
            <w:r>
              <w:rPr>
                <w:rFonts w:eastAsiaTheme="minorEastAsia"/>
                <w:color w:val="000000" w:themeColor="text1"/>
                <w:szCs w:val="21"/>
              </w:rPr>
              <w:t>-</w:t>
            </w:r>
          </w:p>
        </w:tc>
        <w:tc>
          <w:tcPr>
            <w:tcW w:w="1701" w:type="dxa"/>
          </w:tcPr>
          <w:p w:rsidR="008E656F" w:rsidRDefault="008E656F" w:rsidP="008E656F">
            <w:pPr>
              <w:jc w:val="right"/>
              <w:rPr>
                <w:rFonts w:eastAsiaTheme="minorEastAsia"/>
                <w:color w:val="000000" w:themeColor="text1"/>
                <w:szCs w:val="21"/>
              </w:rPr>
            </w:pPr>
          </w:p>
        </w:tc>
        <w:tc>
          <w:tcPr>
            <w:tcW w:w="1984" w:type="dxa"/>
            <w:vAlign w:val="center"/>
          </w:tcPr>
          <w:p w:rsidR="008E656F" w:rsidRDefault="008E656F" w:rsidP="008E656F">
            <w:pPr>
              <w:jc w:val="right"/>
            </w:pPr>
            <w:r>
              <w:rPr>
                <w:rFonts w:eastAsiaTheme="minorEastAsia"/>
                <w:color w:val="000000" w:themeColor="text1"/>
                <w:szCs w:val="21"/>
              </w:rPr>
              <w:t>31,672,586.12</w:t>
            </w:r>
          </w:p>
        </w:tc>
        <w:tc>
          <w:tcPr>
            <w:tcW w:w="1985" w:type="dxa"/>
            <w:vAlign w:val="center"/>
          </w:tcPr>
          <w:p w:rsidR="008E656F" w:rsidRDefault="008E656F" w:rsidP="008E656F">
            <w:pPr>
              <w:jc w:val="right"/>
            </w:pPr>
            <w:r>
              <w:rPr>
                <w:rFonts w:eastAsiaTheme="minorEastAsia"/>
                <w:color w:val="000000" w:themeColor="text1"/>
                <w:szCs w:val="21"/>
              </w:rPr>
              <w:t>31,672,586.12</w:t>
            </w:r>
          </w:p>
        </w:tc>
      </w:tr>
      <w:tr w:rsidR="008E656F" w:rsidTr="008E656F">
        <w:tc>
          <w:tcPr>
            <w:tcW w:w="1560" w:type="dxa"/>
            <w:vAlign w:val="center"/>
          </w:tcPr>
          <w:p w:rsidR="008E656F" w:rsidRDefault="008E656F" w:rsidP="008E656F">
            <w:pPr>
              <w:jc w:val="left"/>
            </w:pPr>
            <w:r>
              <w:rPr>
                <w:rFonts w:eastAsiaTheme="minorEastAsia"/>
                <w:color w:val="000000" w:themeColor="text1"/>
                <w:szCs w:val="21"/>
              </w:rPr>
              <w:t>交易性金融资产</w:t>
            </w:r>
          </w:p>
        </w:tc>
        <w:tc>
          <w:tcPr>
            <w:tcW w:w="1701" w:type="dxa"/>
            <w:vAlign w:val="center"/>
          </w:tcPr>
          <w:p w:rsidR="008E656F" w:rsidRDefault="008E656F" w:rsidP="008E656F">
            <w:pPr>
              <w:jc w:val="right"/>
            </w:pPr>
            <w:r>
              <w:rPr>
                <w:rFonts w:eastAsiaTheme="minorEastAsia"/>
                <w:color w:val="000000" w:themeColor="text1"/>
                <w:szCs w:val="21"/>
              </w:rPr>
              <w:t>-</w:t>
            </w:r>
          </w:p>
        </w:tc>
        <w:tc>
          <w:tcPr>
            <w:tcW w:w="1701" w:type="dxa"/>
          </w:tcPr>
          <w:p w:rsidR="008E656F" w:rsidRDefault="008E656F" w:rsidP="008E656F">
            <w:pPr>
              <w:jc w:val="right"/>
              <w:rPr>
                <w:rFonts w:eastAsiaTheme="minorEastAsia"/>
                <w:color w:val="000000" w:themeColor="text1"/>
                <w:szCs w:val="21"/>
              </w:rPr>
            </w:pPr>
          </w:p>
        </w:tc>
        <w:tc>
          <w:tcPr>
            <w:tcW w:w="1984" w:type="dxa"/>
            <w:vAlign w:val="center"/>
          </w:tcPr>
          <w:p w:rsidR="008E656F" w:rsidRDefault="008E656F" w:rsidP="008E656F">
            <w:pPr>
              <w:jc w:val="right"/>
            </w:pPr>
            <w:r>
              <w:rPr>
                <w:rFonts w:eastAsiaTheme="minorEastAsia"/>
                <w:color w:val="000000" w:themeColor="text1"/>
                <w:szCs w:val="21"/>
              </w:rPr>
              <w:t>721,223,152.70</w:t>
            </w:r>
          </w:p>
        </w:tc>
        <w:tc>
          <w:tcPr>
            <w:tcW w:w="1985" w:type="dxa"/>
            <w:vAlign w:val="center"/>
          </w:tcPr>
          <w:p w:rsidR="008E656F" w:rsidRDefault="008E656F" w:rsidP="008E656F">
            <w:pPr>
              <w:jc w:val="right"/>
            </w:pPr>
            <w:r>
              <w:rPr>
                <w:rFonts w:eastAsiaTheme="minorEastAsia"/>
                <w:color w:val="000000" w:themeColor="text1"/>
                <w:szCs w:val="21"/>
              </w:rPr>
              <w:t>721,223,152.70</w:t>
            </w:r>
          </w:p>
        </w:tc>
      </w:tr>
      <w:tr w:rsidR="008E656F" w:rsidTr="008E656F">
        <w:tc>
          <w:tcPr>
            <w:tcW w:w="1560" w:type="dxa"/>
            <w:vAlign w:val="center"/>
          </w:tcPr>
          <w:p w:rsidR="008E656F" w:rsidRDefault="008E656F" w:rsidP="008E656F">
            <w:pPr>
              <w:jc w:val="left"/>
            </w:pPr>
            <w:r>
              <w:rPr>
                <w:rFonts w:eastAsiaTheme="minorEastAsia"/>
                <w:color w:val="000000" w:themeColor="text1"/>
                <w:szCs w:val="21"/>
              </w:rPr>
              <w:t>应收股利</w:t>
            </w:r>
          </w:p>
        </w:tc>
        <w:tc>
          <w:tcPr>
            <w:tcW w:w="1701" w:type="dxa"/>
            <w:vAlign w:val="center"/>
          </w:tcPr>
          <w:p w:rsidR="008E656F" w:rsidRDefault="008E656F" w:rsidP="008E656F">
            <w:pPr>
              <w:jc w:val="right"/>
            </w:pPr>
            <w:r>
              <w:rPr>
                <w:rFonts w:eastAsiaTheme="minorEastAsia"/>
                <w:color w:val="000000" w:themeColor="text1"/>
                <w:szCs w:val="21"/>
              </w:rPr>
              <w:t>-</w:t>
            </w:r>
          </w:p>
        </w:tc>
        <w:tc>
          <w:tcPr>
            <w:tcW w:w="1701" w:type="dxa"/>
          </w:tcPr>
          <w:p w:rsidR="008E656F" w:rsidRDefault="008E656F" w:rsidP="008E656F">
            <w:pPr>
              <w:jc w:val="right"/>
              <w:rPr>
                <w:rFonts w:eastAsiaTheme="minorEastAsia"/>
                <w:color w:val="000000" w:themeColor="text1"/>
                <w:szCs w:val="21"/>
              </w:rPr>
            </w:pPr>
          </w:p>
        </w:tc>
        <w:tc>
          <w:tcPr>
            <w:tcW w:w="1984" w:type="dxa"/>
            <w:vAlign w:val="center"/>
          </w:tcPr>
          <w:p w:rsidR="008E656F" w:rsidRDefault="008E656F" w:rsidP="008E656F">
            <w:pPr>
              <w:jc w:val="right"/>
            </w:pPr>
            <w:r>
              <w:rPr>
                <w:rFonts w:eastAsiaTheme="minorEastAsia"/>
                <w:color w:val="000000" w:themeColor="text1"/>
                <w:szCs w:val="21"/>
              </w:rPr>
              <w:t>1,028,175.56</w:t>
            </w:r>
          </w:p>
        </w:tc>
        <w:tc>
          <w:tcPr>
            <w:tcW w:w="1985" w:type="dxa"/>
            <w:vAlign w:val="center"/>
          </w:tcPr>
          <w:p w:rsidR="008E656F" w:rsidRDefault="008E656F" w:rsidP="008E656F">
            <w:pPr>
              <w:jc w:val="right"/>
            </w:pPr>
            <w:r>
              <w:rPr>
                <w:rFonts w:eastAsiaTheme="minorEastAsia"/>
                <w:color w:val="000000" w:themeColor="text1"/>
                <w:szCs w:val="21"/>
              </w:rPr>
              <w:t>1,028,175.56</w:t>
            </w:r>
          </w:p>
        </w:tc>
      </w:tr>
      <w:tr w:rsidR="008E656F" w:rsidRPr="006017C4" w:rsidTr="008E656F">
        <w:tc>
          <w:tcPr>
            <w:tcW w:w="1560" w:type="dxa"/>
            <w:vAlign w:val="center"/>
          </w:tcPr>
          <w:p w:rsidR="008E656F" w:rsidRPr="006017C4" w:rsidRDefault="008E656F" w:rsidP="008E656F">
            <w:pPr>
              <w:spacing w:line="360" w:lineRule="auto"/>
              <w:rPr>
                <w:rFonts w:eastAsiaTheme="minorEastAsia"/>
                <w:b/>
                <w:color w:val="000000" w:themeColor="text1"/>
                <w:kern w:val="0"/>
                <w:szCs w:val="21"/>
              </w:rPr>
            </w:pPr>
            <w:r w:rsidRPr="006017C4">
              <w:rPr>
                <w:rFonts w:eastAsiaTheme="minorEastAsia"/>
                <w:b/>
                <w:color w:val="000000" w:themeColor="text1"/>
                <w:szCs w:val="21"/>
              </w:rPr>
              <w:t>资产合计</w:t>
            </w:r>
          </w:p>
        </w:tc>
        <w:tc>
          <w:tcPr>
            <w:tcW w:w="1701" w:type="dxa"/>
            <w:vAlign w:val="center"/>
          </w:tcPr>
          <w:p w:rsidR="008E656F" w:rsidRPr="006017C4" w:rsidRDefault="008E656F" w:rsidP="008E656F">
            <w:pPr>
              <w:spacing w:line="360" w:lineRule="auto"/>
              <w:jc w:val="right"/>
              <w:rPr>
                <w:rFonts w:eastAsiaTheme="minorEastAsia"/>
                <w:b/>
                <w:color w:val="000000" w:themeColor="text1"/>
                <w:szCs w:val="21"/>
              </w:rPr>
            </w:pPr>
            <w:r w:rsidRPr="006017C4">
              <w:rPr>
                <w:rFonts w:eastAsiaTheme="minorEastAsia"/>
                <w:b/>
                <w:color w:val="000000" w:themeColor="text1"/>
                <w:szCs w:val="21"/>
              </w:rPr>
              <w:t>-</w:t>
            </w:r>
          </w:p>
        </w:tc>
        <w:tc>
          <w:tcPr>
            <w:tcW w:w="1701" w:type="dxa"/>
          </w:tcPr>
          <w:p w:rsidR="008E656F" w:rsidRPr="006017C4" w:rsidRDefault="008E656F" w:rsidP="008E656F">
            <w:pPr>
              <w:spacing w:line="360" w:lineRule="auto"/>
              <w:jc w:val="right"/>
              <w:rPr>
                <w:rFonts w:eastAsiaTheme="minorEastAsia"/>
                <w:b/>
                <w:color w:val="000000" w:themeColor="text1"/>
                <w:szCs w:val="21"/>
              </w:rPr>
            </w:pPr>
          </w:p>
        </w:tc>
        <w:tc>
          <w:tcPr>
            <w:tcW w:w="1984" w:type="dxa"/>
            <w:vAlign w:val="center"/>
          </w:tcPr>
          <w:p w:rsidR="008E656F" w:rsidRPr="006017C4" w:rsidRDefault="008E656F" w:rsidP="008E656F">
            <w:pPr>
              <w:spacing w:line="360" w:lineRule="auto"/>
              <w:jc w:val="right"/>
              <w:rPr>
                <w:rFonts w:eastAsiaTheme="minorEastAsia"/>
                <w:b/>
                <w:color w:val="000000" w:themeColor="text1"/>
                <w:szCs w:val="21"/>
              </w:rPr>
            </w:pPr>
            <w:r w:rsidRPr="006017C4">
              <w:rPr>
                <w:rFonts w:eastAsiaTheme="minorEastAsia"/>
                <w:b/>
                <w:color w:val="000000" w:themeColor="text1"/>
                <w:szCs w:val="21"/>
              </w:rPr>
              <w:t>753,923,914.38</w:t>
            </w:r>
          </w:p>
        </w:tc>
        <w:tc>
          <w:tcPr>
            <w:tcW w:w="1985" w:type="dxa"/>
            <w:vAlign w:val="center"/>
          </w:tcPr>
          <w:p w:rsidR="008E656F" w:rsidRPr="006017C4" w:rsidRDefault="008E656F" w:rsidP="008E656F">
            <w:pPr>
              <w:spacing w:line="360" w:lineRule="auto"/>
              <w:jc w:val="right"/>
              <w:rPr>
                <w:rFonts w:eastAsiaTheme="minorEastAsia"/>
                <w:b/>
                <w:color w:val="000000" w:themeColor="text1"/>
                <w:szCs w:val="21"/>
              </w:rPr>
            </w:pPr>
            <w:r w:rsidRPr="006017C4">
              <w:rPr>
                <w:rFonts w:eastAsiaTheme="minorEastAsia"/>
                <w:b/>
                <w:color w:val="000000" w:themeColor="text1"/>
                <w:szCs w:val="21"/>
              </w:rPr>
              <w:t>753,923,914.38</w:t>
            </w:r>
          </w:p>
        </w:tc>
      </w:tr>
      <w:tr w:rsidR="008E656F" w:rsidRPr="006017C4" w:rsidTr="008E656F">
        <w:tc>
          <w:tcPr>
            <w:tcW w:w="1560" w:type="dxa"/>
            <w:vAlign w:val="center"/>
          </w:tcPr>
          <w:p w:rsidR="008E656F" w:rsidRPr="006017C4" w:rsidRDefault="008E656F" w:rsidP="008E656F">
            <w:pPr>
              <w:spacing w:line="360" w:lineRule="auto"/>
              <w:rPr>
                <w:rFonts w:eastAsiaTheme="minorEastAsia"/>
                <w:b/>
                <w:color w:val="000000" w:themeColor="text1"/>
                <w:kern w:val="0"/>
                <w:szCs w:val="21"/>
              </w:rPr>
            </w:pPr>
            <w:r w:rsidRPr="006017C4">
              <w:rPr>
                <w:rFonts w:eastAsiaTheme="minorEastAsia"/>
                <w:b/>
                <w:color w:val="000000" w:themeColor="text1"/>
                <w:szCs w:val="21"/>
              </w:rPr>
              <w:t>以外币计价的负债</w:t>
            </w:r>
          </w:p>
        </w:tc>
        <w:tc>
          <w:tcPr>
            <w:tcW w:w="1701" w:type="dxa"/>
          </w:tcPr>
          <w:p w:rsidR="008E656F" w:rsidRPr="006017C4" w:rsidRDefault="008E656F" w:rsidP="008E656F">
            <w:pPr>
              <w:autoSpaceDE w:val="0"/>
              <w:autoSpaceDN w:val="0"/>
              <w:adjustRightInd w:val="0"/>
              <w:spacing w:before="29" w:line="360" w:lineRule="auto"/>
              <w:ind w:left="15"/>
              <w:jc w:val="right"/>
              <w:rPr>
                <w:rFonts w:eastAsiaTheme="minorEastAsia"/>
                <w:b/>
                <w:color w:val="000000" w:themeColor="text1"/>
                <w:kern w:val="0"/>
                <w:szCs w:val="21"/>
              </w:rPr>
            </w:pPr>
          </w:p>
        </w:tc>
        <w:tc>
          <w:tcPr>
            <w:tcW w:w="1701" w:type="dxa"/>
          </w:tcPr>
          <w:p w:rsidR="008E656F" w:rsidRPr="006017C4" w:rsidRDefault="008E656F" w:rsidP="008E656F">
            <w:pPr>
              <w:autoSpaceDE w:val="0"/>
              <w:autoSpaceDN w:val="0"/>
              <w:adjustRightInd w:val="0"/>
              <w:spacing w:before="29" w:line="360" w:lineRule="auto"/>
              <w:ind w:left="15"/>
              <w:jc w:val="right"/>
              <w:rPr>
                <w:rFonts w:eastAsiaTheme="minorEastAsia"/>
                <w:b/>
                <w:color w:val="000000" w:themeColor="text1"/>
                <w:kern w:val="0"/>
                <w:szCs w:val="21"/>
              </w:rPr>
            </w:pPr>
          </w:p>
        </w:tc>
        <w:tc>
          <w:tcPr>
            <w:tcW w:w="1984" w:type="dxa"/>
          </w:tcPr>
          <w:p w:rsidR="008E656F" w:rsidRPr="006017C4" w:rsidRDefault="008E656F" w:rsidP="008E656F">
            <w:pPr>
              <w:autoSpaceDE w:val="0"/>
              <w:autoSpaceDN w:val="0"/>
              <w:adjustRightInd w:val="0"/>
              <w:spacing w:before="29" w:line="360" w:lineRule="auto"/>
              <w:ind w:left="15"/>
              <w:jc w:val="right"/>
              <w:rPr>
                <w:rFonts w:eastAsiaTheme="minorEastAsia"/>
                <w:b/>
                <w:color w:val="000000" w:themeColor="text1"/>
                <w:kern w:val="0"/>
                <w:szCs w:val="21"/>
              </w:rPr>
            </w:pPr>
          </w:p>
        </w:tc>
        <w:tc>
          <w:tcPr>
            <w:tcW w:w="1985" w:type="dxa"/>
          </w:tcPr>
          <w:p w:rsidR="008E656F" w:rsidRPr="006017C4" w:rsidRDefault="008E656F" w:rsidP="008E656F">
            <w:pPr>
              <w:autoSpaceDE w:val="0"/>
              <w:autoSpaceDN w:val="0"/>
              <w:adjustRightInd w:val="0"/>
              <w:spacing w:before="29" w:line="360" w:lineRule="auto"/>
              <w:ind w:left="15"/>
              <w:jc w:val="right"/>
              <w:rPr>
                <w:rFonts w:eastAsiaTheme="minorEastAsia"/>
                <w:b/>
                <w:color w:val="000000" w:themeColor="text1"/>
                <w:kern w:val="0"/>
                <w:szCs w:val="21"/>
              </w:rPr>
            </w:pPr>
          </w:p>
        </w:tc>
      </w:tr>
      <w:tr w:rsidR="008E656F" w:rsidRPr="006017C4" w:rsidTr="008E656F">
        <w:tc>
          <w:tcPr>
            <w:tcW w:w="1560" w:type="dxa"/>
            <w:vAlign w:val="center"/>
          </w:tcPr>
          <w:p w:rsidR="008E656F" w:rsidRPr="006017C4" w:rsidRDefault="008E656F" w:rsidP="008E656F">
            <w:pPr>
              <w:spacing w:line="360" w:lineRule="auto"/>
              <w:rPr>
                <w:rFonts w:eastAsiaTheme="minorEastAsia"/>
                <w:b/>
                <w:color w:val="000000" w:themeColor="text1"/>
                <w:kern w:val="0"/>
                <w:szCs w:val="21"/>
              </w:rPr>
            </w:pPr>
            <w:r w:rsidRPr="006017C4">
              <w:rPr>
                <w:rFonts w:eastAsiaTheme="minorEastAsia"/>
                <w:b/>
                <w:color w:val="000000" w:themeColor="text1"/>
                <w:szCs w:val="21"/>
              </w:rPr>
              <w:t>负债合计</w:t>
            </w:r>
          </w:p>
        </w:tc>
        <w:tc>
          <w:tcPr>
            <w:tcW w:w="1701" w:type="dxa"/>
            <w:vAlign w:val="center"/>
          </w:tcPr>
          <w:p w:rsidR="008E656F" w:rsidRPr="006017C4" w:rsidRDefault="008E656F" w:rsidP="008E656F">
            <w:pPr>
              <w:spacing w:line="360" w:lineRule="auto"/>
              <w:jc w:val="right"/>
              <w:rPr>
                <w:rFonts w:eastAsiaTheme="minorEastAsia"/>
                <w:b/>
                <w:color w:val="000000" w:themeColor="text1"/>
                <w:szCs w:val="21"/>
              </w:rPr>
            </w:pPr>
            <w:r w:rsidRPr="006017C4">
              <w:rPr>
                <w:rFonts w:eastAsiaTheme="minorEastAsia"/>
                <w:b/>
                <w:color w:val="000000" w:themeColor="text1"/>
                <w:szCs w:val="21"/>
              </w:rPr>
              <w:t>-</w:t>
            </w:r>
          </w:p>
        </w:tc>
        <w:tc>
          <w:tcPr>
            <w:tcW w:w="1701" w:type="dxa"/>
          </w:tcPr>
          <w:p w:rsidR="008E656F" w:rsidRPr="006017C4" w:rsidRDefault="008E656F" w:rsidP="008E656F">
            <w:pPr>
              <w:spacing w:line="360" w:lineRule="auto"/>
              <w:jc w:val="right"/>
              <w:rPr>
                <w:rFonts w:eastAsiaTheme="minorEastAsia"/>
                <w:b/>
                <w:color w:val="000000" w:themeColor="text1"/>
                <w:szCs w:val="21"/>
              </w:rPr>
            </w:pPr>
          </w:p>
        </w:tc>
        <w:tc>
          <w:tcPr>
            <w:tcW w:w="1984" w:type="dxa"/>
            <w:vAlign w:val="center"/>
          </w:tcPr>
          <w:p w:rsidR="008E656F" w:rsidRPr="006017C4" w:rsidRDefault="008E656F" w:rsidP="008E656F">
            <w:pPr>
              <w:spacing w:line="360" w:lineRule="auto"/>
              <w:jc w:val="right"/>
              <w:rPr>
                <w:rFonts w:eastAsiaTheme="minorEastAsia"/>
                <w:b/>
                <w:color w:val="000000" w:themeColor="text1"/>
                <w:szCs w:val="21"/>
              </w:rPr>
            </w:pPr>
            <w:r w:rsidRPr="006017C4">
              <w:rPr>
                <w:rFonts w:eastAsiaTheme="minorEastAsia"/>
                <w:b/>
                <w:color w:val="000000" w:themeColor="text1"/>
                <w:szCs w:val="21"/>
              </w:rPr>
              <w:t>-</w:t>
            </w:r>
          </w:p>
        </w:tc>
        <w:tc>
          <w:tcPr>
            <w:tcW w:w="1985" w:type="dxa"/>
            <w:vAlign w:val="center"/>
          </w:tcPr>
          <w:p w:rsidR="008E656F" w:rsidRPr="006017C4" w:rsidRDefault="008E656F" w:rsidP="008E656F">
            <w:pPr>
              <w:spacing w:line="360" w:lineRule="auto"/>
              <w:jc w:val="right"/>
              <w:rPr>
                <w:rFonts w:eastAsiaTheme="minorEastAsia"/>
                <w:b/>
                <w:color w:val="000000" w:themeColor="text1"/>
                <w:szCs w:val="21"/>
              </w:rPr>
            </w:pPr>
            <w:r w:rsidRPr="006017C4">
              <w:rPr>
                <w:rFonts w:eastAsiaTheme="minorEastAsia"/>
                <w:b/>
                <w:color w:val="000000" w:themeColor="text1"/>
                <w:szCs w:val="21"/>
              </w:rPr>
              <w:t>-</w:t>
            </w:r>
          </w:p>
        </w:tc>
      </w:tr>
      <w:tr w:rsidR="008E656F" w:rsidRPr="006017C4" w:rsidTr="008E656F">
        <w:tc>
          <w:tcPr>
            <w:tcW w:w="1560" w:type="dxa"/>
            <w:vAlign w:val="center"/>
          </w:tcPr>
          <w:p w:rsidR="008E656F" w:rsidRPr="006017C4" w:rsidRDefault="008E656F" w:rsidP="008E656F">
            <w:pPr>
              <w:spacing w:line="360" w:lineRule="auto"/>
              <w:rPr>
                <w:rFonts w:eastAsiaTheme="minorEastAsia"/>
                <w:b/>
                <w:color w:val="000000" w:themeColor="text1"/>
                <w:kern w:val="0"/>
                <w:szCs w:val="21"/>
              </w:rPr>
            </w:pPr>
            <w:r w:rsidRPr="006017C4">
              <w:rPr>
                <w:rFonts w:eastAsiaTheme="minorEastAsia"/>
                <w:b/>
                <w:color w:val="000000" w:themeColor="text1"/>
                <w:szCs w:val="21"/>
              </w:rPr>
              <w:t>资产负债表外汇风险敞口净额</w:t>
            </w:r>
          </w:p>
        </w:tc>
        <w:tc>
          <w:tcPr>
            <w:tcW w:w="1701" w:type="dxa"/>
            <w:vAlign w:val="center"/>
          </w:tcPr>
          <w:p w:rsidR="008E656F" w:rsidRPr="006017C4" w:rsidRDefault="008E656F" w:rsidP="008E656F">
            <w:pPr>
              <w:spacing w:line="360" w:lineRule="auto"/>
              <w:jc w:val="right"/>
              <w:rPr>
                <w:rFonts w:eastAsiaTheme="minorEastAsia"/>
                <w:b/>
                <w:color w:val="000000" w:themeColor="text1"/>
                <w:szCs w:val="21"/>
              </w:rPr>
            </w:pPr>
            <w:r w:rsidRPr="006017C4">
              <w:rPr>
                <w:rFonts w:eastAsiaTheme="minorEastAsia"/>
                <w:b/>
                <w:color w:val="000000" w:themeColor="text1"/>
                <w:szCs w:val="21"/>
              </w:rPr>
              <w:t>-</w:t>
            </w:r>
          </w:p>
        </w:tc>
        <w:tc>
          <w:tcPr>
            <w:tcW w:w="1701" w:type="dxa"/>
          </w:tcPr>
          <w:p w:rsidR="008E656F" w:rsidRPr="006017C4" w:rsidRDefault="008E656F" w:rsidP="008E656F">
            <w:pPr>
              <w:spacing w:line="360" w:lineRule="auto"/>
              <w:jc w:val="right"/>
              <w:rPr>
                <w:rFonts w:eastAsiaTheme="minorEastAsia"/>
                <w:b/>
                <w:color w:val="000000" w:themeColor="text1"/>
                <w:szCs w:val="21"/>
              </w:rPr>
            </w:pPr>
          </w:p>
        </w:tc>
        <w:tc>
          <w:tcPr>
            <w:tcW w:w="1984" w:type="dxa"/>
            <w:vAlign w:val="center"/>
          </w:tcPr>
          <w:p w:rsidR="008E656F" w:rsidRPr="006017C4" w:rsidRDefault="008E656F" w:rsidP="008E656F">
            <w:pPr>
              <w:spacing w:line="360" w:lineRule="auto"/>
              <w:jc w:val="right"/>
              <w:rPr>
                <w:rFonts w:eastAsiaTheme="minorEastAsia"/>
                <w:b/>
                <w:color w:val="000000" w:themeColor="text1"/>
                <w:szCs w:val="21"/>
              </w:rPr>
            </w:pPr>
            <w:r w:rsidRPr="006017C4">
              <w:rPr>
                <w:rFonts w:eastAsiaTheme="minorEastAsia"/>
                <w:b/>
                <w:color w:val="000000" w:themeColor="text1"/>
                <w:szCs w:val="21"/>
              </w:rPr>
              <w:t>753,923,914.38</w:t>
            </w:r>
          </w:p>
        </w:tc>
        <w:tc>
          <w:tcPr>
            <w:tcW w:w="1985" w:type="dxa"/>
            <w:vAlign w:val="center"/>
          </w:tcPr>
          <w:p w:rsidR="008E656F" w:rsidRPr="006017C4" w:rsidRDefault="008E656F" w:rsidP="008E656F">
            <w:pPr>
              <w:spacing w:line="360" w:lineRule="auto"/>
              <w:jc w:val="right"/>
              <w:rPr>
                <w:rFonts w:eastAsiaTheme="minorEastAsia"/>
                <w:b/>
                <w:color w:val="000000" w:themeColor="text1"/>
                <w:szCs w:val="21"/>
              </w:rPr>
            </w:pPr>
            <w:r w:rsidRPr="006017C4">
              <w:rPr>
                <w:rFonts w:eastAsiaTheme="minorEastAsia"/>
                <w:b/>
                <w:color w:val="000000" w:themeColor="text1"/>
                <w:szCs w:val="21"/>
              </w:rPr>
              <w:t>753,923,914.38</w:t>
            </w:r>
          </w:p>
        </w:tc>
      </w:tr>
      <w:tr w:rsidR="008E656F" w:rsidRPr="006017C4" w:rsidTr="008E656F">
        <w:tc>
          <w:tcPr>
            <w:tcW w:w="1560" w:type="dxa"/>
            <w:vMerge w:val="restart"/>
            <w:vAlign w:val="center"/>
          </w:tcPr>
          <w:p w:rsidR="008E656F" w:rsidRPr="006017C4" w:rsidRDefault="008E656F" w:rsidP="008E656F">
            <w:pPr>
              <w:autoSpaceDE w:val="0"/>
              <w:autoSpaceDN w:val="0"/>
              <w:adjustRightInd w:val="0"/>
              <w:spacing w:before="29" w:line="360" w:lineRule="auto"/>
              <w:ind w:left="15"/>
              <w:jc w:val="center"/>
              <w:rPr>
                <w:rFonts w:eastAsiaTheme="minorEastAsia"/>
                <w:b/>
                <w:color w:val="000000" w:themeColor="text1"/>
                <w:kern w:val="0"/>
                <w:szCs w:val="21"/>
              </w:rPr>
            </w:pPr>
            <w:r w:rsidRPr="006017C4">
              <w:rPr>
                <w:rFonts w:eastAsiaTheme="minorEastAsia"/>
                <w:b/>
                <w:color w:val="000000" w:themeColor="text1"/>
                <w:szCs w:val="21"/>
              </w:rPr>
              <w:t>项目</w:t>
            </w:r>
          </w:p>
        </w:tc>
        <w:tc>
          <w:tcPr>
            <w:tcW w:w="7371" w:type="dxa"/>
            <w:gridSpan w:val="4"/>
          </w:tcPr>
          <w:p w:rsidR="008E656F" w:rsidRPr="006017C4" w:rsidRDefault="008E656F" w:rsidP="008E656F">
            <w:pPr>
              <w:spacing w:line="360" w:lineRule="auto"/>
              <w:jc w:val="center"/>
              <w:rPr>
                <w:rFonts w:eastAsiaTheme="minorEastAsia"/>
                <w:b/>
                <w:color w:val="000000" w:themeColor="text1"/>
                <w:szCs w:val="21"/>
              </w:rPr>
            </w:pPr>
            <w:r w:rsidRPr="006017C4">
              <w:rPr>
                <w:rFonts w:eastAsiaTheme="minorEastAsia"/>
                <w:b/>
                <w:color w:val="000000" w:themeColor="text1"/>
                <w:szCs w:val="21"/>
              </w:rPr>
              <w:t>上年度末</w:t>
            </w:r>
          </w:p>
          <w:p w:rsidR="008E656F" w:rsidRPr="006017C4" w:rsidRDefault="008E656F" w:rsidP="008E656F">
            <w:pPr>
              <w:autoSpaceDE w:val="0"/>
              <w:autoSpaceDN w:val="0"/>
              <w:adjustRightInd w:val="0"/>
              <w:spacing w:before="29" w:line="360" w:lineRule="auto"/>
              <w:ind w:left="15"/>
              <w:jc w:val="center"/>
              <w:rPr>
                <w:rFonts w:eastAsiaTheme="minorEastAsia"/>
                <w:b/>
                <w:color w:val="000000" w:themeColor="text1"/>
                <w:kern w:val="0"/>
                <w:szCs w:val="21"/>
              </w:rPr>
            </w:pPr>
            <w:r w:rsidRPr="006017C4">
              <w:rPr>
                <w:rFonts w:eastAsiaTheme="minorEastAsia"/>
                <w:b/>
                <w:color w:val="000000" w:themeColor="text1"/>
                <w:szCs w:val="21"/>
              </w:rPr>
              <w:t>2022</w:t>
            </w:r>
            <w:r w:rsidRPr="006017C4">
              <w:rPr>
                <w:rFonts w:eastAsiaTheme="minorEastAsia"/>
                <w:b/>
                <w:color w:val="000000" w:themeColor="text1"/>
                <w:szCs w:val="21"/>
              </w:rPr>
              <w:t>年</w:t>
            </w:r>
            <w:r w:rsidRPr="006017C4">
              <w:rPr>
                <w:rFonts w:eastAsiaTheme="minorEastAsia"/>
                <w:b/>
                <w:color w:val="000000" w:themeColor="text1"/>
                <w:szCs w:val="21"/>
              </w:rPr>
              <w:t>12</w:t>
            </w:r>
            <w:r w:rsidRPr="006017C4">
              <w:rPr>
                <w:rFonts w:eastAsiaTheme="minorEastAsia"/>
                <w:b/>
                <w:color w:val="000000" w:themeColor="text1"/>
                <w:szCs w:val="21"/>
              </w:rPr>
              <w:t>月</w:t>
            </w:r>
            <w:r w:rsidRPr="006017C4">
              <w:rPr>
                <w:rFonts w:eastAsiaTheme="minorEastAsia"/>
                <w:b/>
                <w:color w:val="000000" w:themeColor="text1"/>
                <w:szCs w:val="21"/>
              </w:rPr>
              <w:t>31</w:t>
            </w:r>
            <w:r w:rsidRPr="006017C4">
              <w:rPr>
                <w:rFonts w:eastAsiaTheme="minorEastAsia"/>
                <w:b/>
                <w:color w:val="000000" w:themeColor="text1"/>
                <w:szCs w:val="21"/>
              </w:rPr>
              <w:t>日</w:t>
            </w:r>
          </w:p>
        </w:tc>
      </w:tr>
      <w:tr w:rsidR="008E656F" w:rsidRPr="006017C4" w:rsidTr="008E656F">
        <w:tc>
          <w:tcPr>
            <w:tcW w:w="1560" w:type="dxa"/>
            <w:vMerge/>
            <w:vAlign w:val="center"/>
          </w:tcPr>
          <w:p w:rsidR="008E656F" w:rsidRPr="006017C4" w:rsidRDefault="008E656F" w:rsidP="008E656F">
            <w:pPr>
              <w:autoSpaceDE w:val="0"/>
              <w:autoSpaceDN w:val="0"/>
              <w:adjustRightInd w:val="0"/>
              <w:spacing w:before="29" w:line="360" w:lineRule="auto"/>
              <w:ind w:left="15"/>
              <w:jc w:val="left"/>
              <w:rPr>
                <w:rFonts w:eastAsiaTheme="minorEastAsia"/>
                <w:color w:val="000000" w:themeColor="text1"/>
                <w:kern w:val="0"/>
                <w:szCs w:val="21"/>
              </w:rPr>
            </w:pPr>
          </w:p>
        </w:tc>
        <w:tc>
          <w:tcPr>
            <w:tcW w:w="1701" w:type="dxa"/>
            <w:vAlign w:val="center"/>
          </w:tcPr>
          <w:p w:rsidR="008E656F" w:rsidRPr="006017C4" w:rsidRDefault="008E656F" w:rsidP="008E656F">
            <w:pPr>
              <w:spacing w:line="360" w:lineRule="auto"/>
              <w:jc w:val="right"/>
              <w:rPr>
                <w:rFonts w:eastAsiaTheme="minorEastAsia"/>
                <w:b/>
                <w:color w:val="000000" w:themeColor="text1"/>
                <w:szCs w:val="21"/>
              </w:rPr>
            </w:pPr>
            <w:r w:rsidRPr="006017C4">
              <w:rPr>
                <w:rFonts w:eastAsiaTheme="minorEastAsia"/>
                <w:b/>
                <w:color w:val="000000" w:themeColor="text1"/>
                <w:szCs w:val="21"/>
              </w:rPr>
              <w:t>美元</w:t>
            </w:r>
          </w:p>
          <w:p w:rsidR="008E656F" w:rsidRPr="006017C4" w:rsidRDefault="008E656F" w:rsidP="008E656F">
            <w:pPr>
              <w:spacing w:line="360" w:lineRule="auto"/>
              <w:jc w:val="right"/>
              <w:rPr>
                <w:rFonts w:eastAsiaTheme="minorEastAsia"/>
                <w:b/>
                <w:color w:val="000000" w:themeColor="text1"/>
                <w:szCs w:val="21"/>
              </w:rPr>
            </w:pPr>
            <w:r w:rsidRPr="006017C4">
              <w:rPr>
                <w:rFonts w:eastAsiaTheme="minorEastAsia"/>
                <w:b/>
                <w:color w:val="000000" w:themeColor="text1"/>
                <w:szCs w:val="21"/>
              </w:rPr>
              <w:t>折合人民币</w:t>
            </w:r>
          </w:p>
        </w:tc>
        <w:tc>
          <w:tcPr>
            <w:tcW w:w="1701" w:type="dxa"/>
          </w:tcPr>
          <w:p w:rsidR="008E656F" w:rsidRPr="008E656F" w:rsidRDefault="008E656F" w:rsidP="008E656F">
            <w:pPr>
              <w:spacing w:line="360" w:lineRule="auto"/>
              <w:jc w:val="right"/>
              <w:rPr>
                <w:rFonts w:eastAsiaTheme="minorEastAsia"/>
                <w:b/>
                <w:color w:val="000000" w:themeColor="text1"/>
                <w:szCs w:val="21"/>
              </w:rPr>
            </w:pPr>
            <w:r w:rsidRPr="008E656F">
              <w:rPr>
                <w:rFonts w:eastAsiaTheme="minorEastAsia" w:hint="eastAsia"/>
                <w:b/>
                <w:color w:val="000000" w:themeColor="text1"/>
                <w:szCs w:val="21"/>
              </w:rPr>
              <w:t>港币</w:t>
            </w:r>
          </w:p>
          <w:p w:rsidR="008E656F" w:rsidRPr="006017C4" w:rsidRDefault="008E656F" w:rsidP="008E656F">
            <w:pPr>
              <w:spacing w:line="360" w:lineRule="auto"/>
              <w:jc w:val="right"/>
              <w:rPr>
                <w:rFonts w:eastAsiaTheme="minorEastAsia"/>
                <w:b/>
                <w:color w:val="000000" w:themeColor="text1"/>
                <w:szCs w:val="21"/>
              </w:rPr>
            </w:pPr>
            <w:r w:rsidRPr="008E656F">
              <w:rPr>
                <w:rFonts w:eastAsiaTheme="minorEastAsia" w:hint="eastAsia"/>
                <w:b/>
                <w:color w:val="000000" w:themeColor="text1"/>
                <w:szCs w:val="21"/>
              </w:rPr>
              <w:t>折合人民币</w:t>
            </w:r>
          </w:p>
        </w:tc>
        <w:tc>
          <w:tcPr>
            <w:tcW w:w="1984" w:type="dxa"/>
          </w:tcPr>
          <w:p w:rsidR="008E656F" w:rsidRPr="008E656F" w:rsidRDefault="008E656F" w:rsidP="008E656F">
            <w:pPr>
              <w:spacing w:line="360" w:lineRule="auto"/>
              <w:jc w:val="right"/>
              <w:rPr>
                <w:rFonts w:eastAsiaTheme="minorEastAsia"/>
                <w:b/>
                <w:color w:val="000000" w:themeColor="text1"/>
                <w:szCs w:val="21"/>
              </w:rPr>
            </w:pPr>
            <w:r w:rsidRPr="008E656F">
              <w:rPr>
                <w:rFonts w:eastAsiaTheme="minorEastAsia" w:hint="eastAsia"/>
                <w:b/>
                <w:color w:val="000000" w:themeColor="text1"/>
                <w:szCs w:val="21"/>
              </w:rPr>
              <w:t>其他币种</w:t>
            </w:r>
          </w:p>
          <w:p w:rsidR="008E656F" w:rsidRPr="006017C4" w:rsidRDefault="008E656F" w:rsidP="008E656F">
            <w:pPr>
              <w:spacing w:line="360" w:lineRule="auto"/>
              <w:jc w:val="right"/>
              <w:rPr>
                <w:rFonts w:eastAsiaTheme="minorEastAsia"/>
                <w:b/>
                <w:color w:val="000000" w:themeColor="text1"/>
                <w:szCs w:val="21"/>
              </w:rPr>
            </w:pPr>
            <w:r w:rsidRPr="008E656F">
              <w:rPr>
                <w:rFonts w:eastAsiaTheme="minorEastAsia" w:hint="eastAsia"/>
                <w:b/>
                <w:color w:val="000000" w:themeColor="text1"/>
                <w:szCs w:val="21"/>
              </w:rPr>
              <w:t>折合人民币</w:t>
            </w:r>
          </w:p>
        </w:tc>
        <w:tc>
          <w:tcPr>
            <w:tcW w:w="1985" w:type="dxa"/>
            <w:vAlign w:val="center"/>
          </w:tcPr>
          <w:p w:rsidR="008E656F" w:rsidRPr="006017C4" w:rsidRDefault="008E656F" w:rsidP="008E656F">
            <w:pPr>
              <w:spacing w:line="360" w:lineRule="auto"/>
              <w:jc w:val="right"/>
              <w:rPr>
                <w:rFonts w:eastAsiaTheme="minorEastAsia"/>
                <w:b/>
                <w:color w:val="000000" w:themeColor="text1"/>
                <w:szCs w:val="21"/>
              </w:rPr>
            </w:pPr>
            <w:r w:rsidRPr="006017C4">
              <w:rPr>
                <w:rFonts w:eastAsiaTheme="minorEastAsia"/>
                <w:b/>
                <w:color w:val="000000" w:themeColor="text1"/>
                <w:szCs w:val="21"/>
              </w:rPr>
              <w:t>合计</w:t>
            </w:r>
          </w:p>
        </w:tc>
      </w:tr>
      <w:tr w:rsidR="008E656F" w:rsidRPr="006017C4" w:rsidTr="008E656F">
        <w:tc>
          <w:tcPr>
            <w:tcW w:w="1560" w:type="dxa"/>
            <w:vAlign w:val="center"/>
          </w:tcPr>
          <w:p w:rsidR="008E656F" w:rsidRPr="006017C4" w:rsidRDefault="008E656F" w:rsidP="008E656F">
            <w:pPr>
              <w:spacing w:line="360" w:lineRule="auto"/>
              <w:rPr>
                <w:rFonts w:eastAsiaTheme="minorEastAsia"/>
                <w:b/>
                <w:color w:val="000000" w:themeColor="text1"/>
                <w:szCs w:val="21"/>
              </w:rPr>
            </w:pPr>
            <w:r w:rsidRPr="006017C4">
              <w:rPr>
                <w:rFonts w:eastAsiaTheme="minorEastAsia"/>
                <w:b/>
                <w:color w:val="000000" w:themeColor="text1"/>
                <w:szCs w:val="21"/>
              </w:rPr>
              <w:t>以外币计价的资产</w:t>
            </w:r>
          </w:p>
        </w:tc>
        <w:tc>
          <w:tcPr>
            <w:tcW w:w="1701" w:type="dxa"/>
          </w:tcPr>
          <w:p w:rsidR="008E656F" w:rsidRPr="006017C4" w:rsidRDefault="008E656F" w:rsidP="008E656F">
            <w:pPr>
              <w:autoSpaceDE w:val="0"/>
              <w:autoSpaceDN w:val="0"/>
              <w:adjustRightInd w:val="0"/>
              <w:spacing w:before="29" w:line="360" w:lineRule="auto"/>
              <w:ind w:left="15"/>
              <w:jc w:val="right"/>
              <w:rPr>
                <w:rFonts w:eastAsiaTheme="minorEastAsia"/>
                <w:b/>
                <w:color w:val="000000" w:themeColor="text1"/>
                <w:kern w:val="0"/>
                <w:szCs w:val="21"/>
              </w:rPr>
            </w:pPr>
          </w:p>
        </w:tc>
        <w:tc>
          <w:tcPr>
            <w:tcW w:w="1701" w:type="dxa"/>
          </w:tcPr>
          <w:p w:rsidR="008E656F" w:rsidRPr="006017C4" w:rsidRDefault="008E656F" w:rsidP="008E656F">
            <w:pPr>
              <w:autoSpaceDE w:val="0"/>
              <w:autoSpaceDN w:val="0"/>
              <w:adjustRightInd w:val="0"/>
              <w:spacing w:before="29" w:line="360" w:lineRule="auto"/>
              <w:ind w:left="15"/>
              <w:jc w:val="right"/>
              <w:rPr>
                <w:rFonts w:eastAsiaTheme="minorEastAsia"/>
                <w:b/>
                <w:color w:val="000000" w:themeColor="text1"/>
                <w:kern w:val="0"/>
                <w:szCs w:val="21"/>
              </w:rPr>
            </w:pPr>
          </w:p>
        </w:tc>
        <w:tc>
          <w:tcPr>
            <w:tcW w:w="1984" w:type="dxa"/>
          </w:tcPr>
          <w:p w:rsidR="008E656F" w:rsidRPr="006017C4" w:rsidRDefault="008E656F" w:rsidP="008E656F">
            <w:pPr>
              <w:autoSpaceDE w:val="0"/>
              <w:autoSpaceDN w:val="0"/>
              <w:adjustRightInd w:val="0"/>
              <w:spacing w:before="29" w:line="360" w:lineRule="auto"/>
              <w:ind w:left="15"/>
              <w:jc w:val="right"/>
              <w:rPr>
                <w:rFonts w:eastAsiaTheme="minorEastAsia"/>
                <w:b/>
                <w:color w:val="000000" w:themeColor="text1"/>
                <w:kern w:val="0"/>
                <w:szCs w:val="21"/>
              </w:rPr>
            </w:pPr>
          </w:p>
        </w:tc>
        <w:tc>
          <w:tcPr>
            <w:tcW w:w="1985" w:type="dxa"/>
            <w:vAlign w:val="center"/>
          </w:tcPr>
          <w:p w:rsidR="008E656F" w:rsidRPr="006017C4" w:rsidRDefault="008E656F" w:rsidP="008E656F">
            <w:pPr>
              <w:autoSpaceDE w:val="0"/>
              <w:autoSpaceDN w:val="0"/>
              <w:adjustRightInd w:val="0"/>
              <w:spacing w:before="29" w:line="360" w:lineRule="auto"/>
              <w:ind w:left="15"/>
              <w:jc w:val="right"/>
              <w:rPr>
                <w:rFonts w:eastAsiaTheme="minorEastAsia"/>
                <w:b/>
                <w:color w:val="000000" w:themeColor="text1"/>
                <w:kern w:val="0"/>
                <w:szCs w:val="21"/>
              </w:rPr>
            </w:pPr>
          </w:p>
        </w:tc>
      </w:tr>
      <w:tr w:rsidR="008E656F" w:rsidTr="008E656F">
        <w:tc>
          <w:tcPr>
            <w:tcW w:w="1560" w:type="dxa"/>
            <w:vAlign w:val="center"/>
          </w:tcPr>
          <w:p w:rsidR="008E656F" w:rsidRDefault="008E656F" w:rsidP="008E656F">
            <w:pPr>
              <w:jc w:val="left"/>
            </w:pPr>
            <w:r>
              <w:rPr>
                <w:rFonts w:eastAsiaTheme="minorEastAsia"/>
                <w:color w:val="000000" w:themeColor="text1"/>
                <w:szCs w:val="21"/>
              </w:rPr>
              <w:t>货币资金</w:t>
            </w:r>
          </w:p>
        </w:tc>
        <w:tc>
          <w:tcPr>
            <w:tcW w:w="1701" w:type="dxa"/>
            <w:vAlign w:val="center"/>
          </w:tcPr>
          <w:p w:rsidR="008E656F" w:rsidRDefault="008E656F" w:rsidP="008E656F">
            <w:pPr>
              <w:jc w:val="right"/>
            </w:pPr>
            <w:r>
              <w:rPr>
                <w:rFonts w:eastAsiaTheme="minorEastAsia"/>
                <w:color w:val="000000" w:themeColor="text1"/>
                <w:szCs w:val="21"/>
              </w:rPr>
              <w:t>-</w:t>
            </w:r>
          </w:p>
        </w:tc>
        <w:tc>
          <w:tcPr>
            <w:tcW w:w="1701" w:type="dxa"/>
          </w:tcPr>
          <w:p w:rsidR="008E656F" w:rsidRDefault="008E656F" w:rsidP="008E656F">
            <w:pPr>
              <w:jc w:val="right"/>
              <w:rPr>
                <w:rFonts w:eastAsiaTheme="minorEastAsia"/>
                <w:color w:val="000000" w:themeColor="text1"/>
                <w:szCs w:val="21"/>
              </w:rPr>
            </w:pPr>
          </w:p>
        </w:tc>
        <w:tc>
          <w:tcPr>
            <w:tcW w:w="1984" w:type="dxa"/>
            <w:vAlign w:val="center"/>
          </w:tcPr>
          <w:p w:rsidR="008E656F" w:rsidRDefault="008E656F" w:rsidP="008E656F">
            <w:pPr>
              <w:jc w:val="right"/>
            </w:pPr>
            <w:r>
              <w:rPr>
                <w:rFonts w:eastAsiaTheme="minorEastAsia"/>
                <w:color w:val="000000" w:themeColor="text1"/>
                <w:szCs w:val="21"/>
              </w:rPr>
              <w:t>4,169,203.77</w:t>
            </w:r>
          </w:p>
        </w:tc>
        <w:tc>
          <w:tcPr>
            <w:tcW w:w="1985" w:type="dxa"/>
            <w:vAlign w:val="center"/>
          </w:tcPr>
          <w:p w:rsidR="008E656F" w:rsidRDefault="008E656F" w:rsidP="008E656F">
            <w:pPr>
              <w:jc w:val="right"/>
            </w:pPr>
            <w:r>
              <w:rPr>
                <w:rFonts w:eastAsiaTheme="minorEastAsia"/>
                <w:color w:val="000000" w:themeColor="text1"/>
                <w:szCs w:val="21"/>
              </w:rPr>
              <w:t>4,169,203.77</w:t>
            </w:r>
          </w:p>
        </w:tc>
      </w:tr>
      <w:tr w:rsidR="008E656F" w:rsidTr="008E656F">
        <w:tc>
          <w:tcPr>
            <w:tcW w:w="1560" w:type="dxa"/>
            <w:vAlign w:val="center"/>
          </w:tcPr>
          <w:p w:rsidR="008E656F" w:rsidRDefault="008E656F" w:rsidP="008E656F">
            <w:pPr>
              <w:jc w:val="left"/>
            </w:pPr>
            <w:r>
              <w:rPr>
                <w:rFonts w:eastAsiaTheme="minorEastAsia"/>
                <w:color w:val="000000" w:themeColor="text1"/>
                <w:szCs w:val="21"/>
              </w:rPr>
              <w:t>交易性金融资产</w:t>
            </w:r>
          </w:p>
        </w:tc>
        <w:tc>
          <w:tcPr>
            <w:tcW w:w="1701" w:type="dxa"/>
            <w:vAlign w:val="center"/>
          </w:tcPr>
          <w:p w:rsidR="008E656F" w:rsidRDefault="008E656F" w:rsidP="008E656F">
            <w:pPr>
              <w:jc w:val="right"/>
            </w:pPr>
            <w:r>
              <w:rPr>
                <w:rFonts w:eastAsiaTheme="minorEastAsia"/>
                <w:color w:val="000000" w:themeColor="text1"/>
                <w:szCs w:val="21"/>
              </w:rPr>
              <w:t>-</w:t>
            </w:r>
          </w:p>
        </w:tc>
        <w:tc>
          <w:tcPr>
            <w:tcW w:w="1701" w:type="dxa"/>
          </w:tcPr>
          <w:p w:rsidR="008E656F" w:rsidRDefault="008E656F" w:rsidP="008E656F">
            <w:pPr>
              <w:jc w:val="right"/>
              <w:rPr>
                <w:rFonts w:eastAsiaTheme="minorEastAsia"/>
                <w:color w:val="000000" w:themeColor="text1"/>
                <w:szCs w:val="21"/>
              </w:rPr>
            </w:pPr>
          </w:p>
        </w:tc>
        <w:tc>
          <w:tcPr>
            <w:tcW w:w="1984" w:type="dxa"/>
            <w:vAlign w:val="center"/>
          </w:tcPr>
          <w:p w:rsidR="008E656F" w:rsidRDefault="008E656F" w:rsidP="008E656F">
            <w:pPr>
              <w:jc w:val="right"/>
            </w:pPr>
            <w:r>
              <w:rPr>
                <w:rFonts w:eastAsiaTheme="minorEastAsia"/>
                <w:color w:val="000000" w:themeColor="text1"/>
                <w:szCs w:val="21"/>
              </w:rPr>
              <w:t>109,520,510.87</w:t>
            </w:r>
          </w:p>
        </w:tc>
        <w:tc>
          <w:tcPr>
            <w:tcW w:w="1985" w:type="dxa"/>
            <w:vAlign w:val="center"/>
          </w:tcPr>
          <w:p w:rsidR="008E656F" w:rsidRDefault="008E656F" w:rsidP="008E656F">
            <w:pPr>
              <w:jc w:val="right"/>
            </w:pPr>
            <w:r>
              <w:rPr>
                <w:rFonts w:eastAsiaTheme="minorEastAsia"/>
                <w:color w:val="000000" w:themeColor="text1"/>
                <w:szCs w:val="21"/>
              </w:rPr>
              <w:t>109,520,510.87</w:t>
            </w:r>
          </w:p>
        </w:tc>
      </w:tr>
      <w:tr w:rsidR="008E656F" w:rsidTr="008E656F">
        <w:tc>
          <w:tcPr>
            <w:tcW w:w="1560" w:type="dxa"/>
            <w:vAlign w:val="center"/>
          </w:tcPr>
          <w:p w:rsidR="008E656F" w:rsidRDefault="008E656F" w:rsidP="008E656F">
            <w:pPr>
              <w:jc w:val="left"/>
            </w:pPr>
            <w:r>
              <w:rPr>
                <w:rFonts w:eastAsiaTheme="minorEastAsia"/>
                <w:color w:val="000000" w:themeColor="text1"/>
                <w:szCs w:val="21"/>
              </w:rPr>
              <w:t>应收清算款</w:t>
            </w:r>
          </w:p>
        </w:tc>
        <w:tc>
          <w:tcPr>
            <w:tcW w:w="1701" w:type="dxa"/>
            <w:vAlign w:val="center"/>
          </w:tcPr>
          <w:p w:rsidR="008E656F" w:rsidRDefault="008E656F" w:rsidP="008E656F">
            <w:pPr>
              <w:jc w:val="right"/>
            </w:pPr>
            <w:r>
              <w:rPr>
                <w:rFonts w:eastAsiaTheme="minorEastAsia"/>
                <w:color w:val="000000" w:themeColor="text1"/>
                <w:szCs w:val="21"/>
              </w:rPr>
              <w:t>-</w:t>
            </w:r>
          </w:p>
        </w:tc>
        <w:tc>
          <w:tcPr>
            <w:tcW w:w="1701" w:type="dxa"/>
          </w:tcPr>
          <w:p w:rsidR="008E656F" w:rsidRDefault="008E656F" w:rsidP="008E656F">
            <w:pPr>
              <w:jc w:val="right"/>
              <w:rPr>
                <w:rFonts w:eastAsiaTheme="minorEastAsia"/>
                <w:color w:val="000000" w:themeColor="text1"/>
                <w:szCs w:val="21"/>
              </w:rPr>
            </w:pPr>
          </w:p>
        </w:tc>
        <w:tc>
          <w:tcPr>
            <w:tcW w:w="1984" w:type="dxa"/>
            <w:vAlign w:val="center"/>
          </w:tcPr>
          <w:p w:rsidR="008E656F" w:rsidRDefault="008E656F" w:rsidP="008E656F">
            <w:pPr>
              <w:jc w:val="right"/>
            </w:pPr>
            <w:r>
              <w:rPr>
                <w:rFonts w:eastAsiaTheme="minorEastAsia"/>
                <w:color w:val="000000" w:themeColor="text1"/>
                <w:szCs w:val="21"/>
              </w:rPr>
              <w:t>675,040.49</w:t>
            </w:r>
          </w:p>
        </w:tc>
        <w:tc>
          <w:tcPr>
            <w:tcW w:w="1985" w:type="dxa"/>
            <w:vAlign w:val="center"/>
          </w:tcPr>
          <w:p w:rsidR="008E656F" w:rsidRDefault="008E656F" w:rsidP="008E656F">
            <w:pPr>
              <w:jc w:val="right"/>
            </w:pPr>
            <w:r>
              <w:rPr>
                <w:rFonts w:eastAsiaTheme="minorEastAsia"/>
                <w:color w:val="000000" w:themeColor="text1"/>
                <w:szCs w:val="21"/>
              </w:rPr>
              <w:t>675,040.49</w:t>
            </w:r>
          </w:p>
        </w:tc>
      </w:tr>
      <w:tr w:rsidR="008E656F" w:rsidTr="008E656F">
        <w:tc>
          <w:tcPr>
            <w:tcW w:w="1560" w:type="dxa"/>
            <w:vAlign w:val="center"/>
          </w:tcPr>
          <w:p w:rsidR="008E656F" w:rsidRDefault="008E656F" w:rsidP="008E656F">
            <w:pPr>
              <w:jc w:val="left"/>
            </w:pPr>
            <w:r>
              <w:rPr>
                <w:rFonts w:eastAsiaTheme="minorEastAsia"/>
                <w:color w:val="000000" w:themeColor="text1"/>
                <w:szCs w:val="21"/>
              </w:rPr>
              <w:lastRenderedPageBreak/>
              <w:t>应收股利</w:t>
            </w:r>
          </w:p>
        </w:tc>
        <w:tc>
          <w:tcPr>
            <w:tcW w:w="1701" w:type="dxa"/>
            <w:vAlign w:val="center"/>
          </w:tcPr>
          <w:p w:rsidR="008E656F" w:rsidRDefault="008E656F" w:rsidP="008E656F">
            <w:pPr>
              <w:jc w:val="right"/>
            </w:pPr>
            <w:r>
              <w:rPr>
                <w:rFonts w:eastAsiaTheme="minorEastAsia"/>
                <w:color w:val="000000" w:themeColor="text1"/>
                <w:szCs w:val="21"/>
              </w:rPr>
              <w:t>-</w:t>
            </w:r>
          </w:p>
        </w:tc>
        <w:tc>
          <w:tcPr>
            <w:tcW w:w="1701" w:type="dxa"/>
          </w:tcPr>
          <w:p w:rsidR="008E656F" w:rsidRDefault="008E656F" w:rsidP="008E656F">
            <w:pPr>
              <w:jc w:val="right"/>
              <w:rPr>
                <w:rFonts w:eastAsiaTheme="minorEastAsia"/>
                <w:color w:val="000000" w:themeColor="text1"/>
                <w:szCs w:val="21"/>
              </w:rPr>
            </w:pPr>
          </w:p>
        </w:tc>
        <w:tc>
          <w:tcPr>
            <w:tcW w:w="1984" w:type="dxa"/>
            <w:vAlign w:val="center"/>
          </w:tcPr>
          <w:p w:rsidR="008E656F" w:rsidRDefault="008E656F" w:rsidP="008E656F">
            <w:pPr>
              <w:jc w:val="right"/>
            </w:pPr>
            <w:r>
              <w:rPr>
                <w:rFonts w:eastAsiaTheme="minorEastAsia"/>
                <w:color w:val="000000" w:themeColor="text1"/>
                <w:szCs w:val="21"/>
              </w:rPr>
              <w:t>87,743.16</w:t>
            </w:r>
          </w:p>
        </w:tc>
        <w:tc>
          <w:tcPr>
            <w:tcW w:w="1985" w:type="dxa"/>
            <w:vAlign w:val="center"/>
          </w:tcPr>
          <w:p w:rsidR="008E656F" w:rsidRDefault="008E656F" w:rsidP="008E656F">
            <w:pPr>
              <w:jc w:val="right"/>
            </w:pPr>
            <w:r>
              <w:rPr>
                <w:rFonts w:eastAsiaTheme="minorEastAsia"/>
                <w:color w:val="000000" w:themeColor="text1"/>
                <w:szCs w:val="21"/>
              </w:rPr>
              <w:t>87,743.16</w:t>
            </w:r>
          </w:p>
        </w:tc>
      </w:tr>
      <w:tr w:rsidR="008E656F" w:rsidRPr="006017C4" w:rsidTr="008E656F">
        <w:tc>
          <w:tcPr>
            <w:tcW w:w="1560" w:type="dxa"/>
            <w:vAlign w:val="center"/>
          </w:tcPr>
          <w:p w:rsidR="008E656F" w:rsidRPr="006017C4" w:rsidRDefault="008E656F" w:rsidP="008E656F">
            <w:pPr>
              <w:spacing w:line="360" w:lineRule="auto"/>
              <w:rPr>
                <w:rFonts w:eastAsiaTheme="minorEastAsia"/>
                <w:b/>
                <w:color w:val="000000" w:themeColor="text1"/>
                <w:kern w:val="0"/>
                <w:szCs w:val="21"/>
              </w:rPr>
            </w:pPr>
            <w:r w:rsidRPr="006017C4">
              <w:rPr>
                <w:rFonts w:eastAsiaTheme="minorEastAsia"/>
                <w:b/>
                <w:color w:val="000000" w:themeColor="text1"/>
                <w:szCs w:val="21"/>
              </w:rPr>
              <w:t>资产合计</w:t>
            </w:r>
          </w:p>
        </w:tc>
        <w:tc>
          <w:tcPr>
            <w:tcW w:w="1701" w:type="dxa"/>
            <w:vAlign w:val="center"/>
          </w:tcPr>
          <w:p w:rsidR="008E656F" w:rsidRPr="006017C4" w:rsidRDefault="008E656F" w:rsidP="008E656F">
            <w:pPr>
              <w:spacing w:line="360" w:lineRule="auto"/>
              <w:jc w:val="right"/>
              <w:rPr>
                <w:rFonts w:eastAsiaTheme="minorEastAsia"/>
                <w:b/>
                <w:color w:val="000000" w:themeColor="text1"/>
                <w:szCs w:val="21"/>
              </w:rPr>
            </w:pPr>
            <w:r w:rsidRPr="006017C4">
              <w:rPr>
                <w:rFonts w:eastAsiaTheme="minorEastAsia"/>
                <w:b/>
                <w:color w:val="000000" w:themeColor="text1"/>
                <w:szCs w:val="21"/>
              </w:rPr>
              <w:t>-</w:t>
            </w:r>
          </w:p>
        </w:tc>
        <w:tc>
          <w:tcPr>
            <w:tcW w:w="1701" w:type="dxa"/>
          </w:tcPr>
          <w:p w:rsidR="008E656F" w:rsidRPr="006017C4" w:rsidRDefault="008E656F" w:rsidP="008E656F">
            <w:pPr>
              <w:spacing w:line="360" w:lineRule="auto"/>
              <w:jc w:val="right"/>
              <w:rPr>
                <w:rFonts w:eastAsiaTheme="minorEastAsia"/>
                <w:b/>
                <w:color w:val="000000" w:themeColor="text1"/>
                <w:szCs w:val="21"/>
              </w:rPr>
            </w:pPr>
          </w:p>
        </w:tc>
        <w:tc>
          <w:tcPr>
            <w:tcW w:w="1984" w:type="dxa"/>
            <w:vAlign w:val="center"/>
          </w:tcPr>
          <w:p w:rsidR="008E656F" w:rsidRPr="006017C4" w:rsidRDefault="008E656F" w:rsidP="008E656F">
            <w:pPr>
              <w:spacing w:line="360" w:lineRule="auto"/>
              <w:jc w:val="right"/>
              <w:rPr>
                <w:rFonts w:eastAsiaTheme="minorEastAsia"/>
                <w:b/>
                <w:color w:val="000000" w:themeColor="text1"/>
                <w:szCs w:val="21"/>
              </w:rPr>
            </w:pPr>
            <w:r w:rsidRPr="006017C4">
              <w:rPr>
                <w:rFonts w:eastAsiaTheme="minorEastAsia"/>
                <w:b/>
                <w:color w:val="000000" w:themeColor="text1"/>
                <w:szCs w:val="21"/>
              </w:rPr>
              <w:t>114,452,498.29</w:t>
            </w:r>
          </w:p>
        </w:tc>
        <w:tc>
          <w:tcPr>
            <w:tcW w:w="1985" w:type="dxa"/>
            <w:vAlign w:val="center"/>
          </w:tcPr>
          <w:p w:rsidR="008E656F" w:rsidRPr="006017C4" w:rsidRDefault="008E656F" w:rsidP="008E656F">
            <w:pPr>
              <w:spacing w:line="360" w:lineRule="auto"/>
              <w:jc w:val="right"/>
              <w:rPr>
                <w:rFonts w:eastAsiaTheme="minorEastAsia"/>
                <w:b/>
                <w:color w:val="000000" w:themeColor="text1"/>
                <w:szCs w:val="21"/>
              </w:rPr>
            </w:pPr>
            <w:r w:rsidRPr="006017C4">
              <w:rPr>
                <w:rFonts w:eastAsiaTheme="minorEastAsia"/>
                <w:b/>
                <w:color w:val="000000" w:themeColor="text1"/>
                <w:szCs w:val="21"/>
              </w:rPr>
              <w:t>114,452,498.29</w:t>
            </w:r>
          </w:p>
        </w:tc>
      </w:tr>
      <w:tr w:rsidR="008E656F" w:rsidRPr="006017C4" w:rsidTr="008E656F">
        <w:tc>
          <w:tcPr>
            <w:tcW w:w="1560" w:type="dxa"/>
            <w:vAlign w:val="center"/>
          </w:tcPr>
          <w:p w:rsidR="008E656F" w:rsidRPr="006017C4" w:rsidRDefault="008E656F" w:rsidP="008E656F">
            <w:pPr>
              <w:spacing w:line="360" w:lineRule="auto"/>
              <w:rPr>
                <w:rFonts w:eastAsiaTheme="minorEastAsia"/>
                <w:b/>
                <w:color w:val="000000" w:themeColor="text1"/>
                <w:kern w:val="0"/>
                <w:szCs w:val="21"/>
              </w:rPr>
            </w:pPr>
            <w:r w:rsidRPr="006017C4">
              <w:rPr>
                <w:rFonts w:eastAsiaTheme="minorEastAsia"/>
                <w:b/>
                <w:color w:val="000000" w:themeColor="text1"/>
                <w:szCs w:val="21"/>
              </w:rPr>
              <w:t>以外币计价的负债</w:t>
            </w:r>
          </w:p>
        </w:tc>
        <w:tc>
          <w:tcPr>
            <w:tcW w:w="1701" w:type="dxa"/>
          </w:tcPr>
          <w:p w:rsidR="008E656F" w:rsidRPr="006017C4" w:rsidRDefault="008E656F" w:rsidP="008E656F">
            <w:pPr>
              <w:autoSpaceDE w:val="0"/>
              <w:autoSpaceDN w:val="0"/>
              <w:adjustRightInd w:val="0"/>
              <w:spacing w:before="29" w:line="360" w:lineRule="auto"/>
              <w:ind w:left="15"/>
              <w:jc w:val="right"/>
              <w:rPr>
                <w:rFonts w:eastAsiaTheme="minorEastAsia"/>
                <w:b/>
                <w:color w:val="000000" w:themeColor="text1"/>
                <w:kern w:val="0"/>
                <w:szCs w:val="21"/>
              </w:rPr>
            </w:pPr>
          </w:p>
        </w:tc>
        <w:tc>
          <w:tcPr>
            <w:tcW w:w="1701" w:type="dxa"/>
          </w:tcPr>
          <w:p w:rsidR="008E656F" w:rsidRPr="006017C4" w:rsidRDefault="008E656F" w:rsidP="008E656F">
            <w:pPr>
              <w:autoSpaceDE w:val="0"/>
              <w:autoSpaceDN w:val="0"/>
              <w:adjustRightInd w:val="0"/>
              <w:spacing w:before="29" w:line="360" w:lineRule="auto"/>
              <w:ind w:left="15"/>
              <w:jc w:val="right"/>
              <w:rPr>
                <w:rFonts w:eastAsiaTheme="minorEastAsia"/>
                <w:b/>
                <w:color w:val="000000" w:themeColor="text1"/>
                <w:kern w:val="0"/>
                <w:szCs w:val="21"/>
              </w:rPr>
            </w:pPr>
          </w:p>
        </w:tc>
        <w:tc>
          <w:tcPr>
            <w:tcW w:w="1984" w:type="dxa"/>
          </w:tcPr>
          <w:p w:rsidR="008E656F" w:rsidRPr="006017C4" w:rsidRDefault="008E656F" w:rsidP="008E656F">
            <w:pPr>
              <w:autoSpaceDE w:val="0"/>
              <w:autoSpaceDN w:val="0"/>
              <w:adjustRightInd w:val="0"/>
              <w:spacing w:before="29" w:line="360" w:lineRule="auto"/>
              <w:ind w:left="15"/>
              <w:jc w:val="right"/>
              <w:rPr>
                <w:rFonts w:eastAsiaTheme="minorEastAsia"/>
                <w:b/>
                <w:color w:val="000000" w:themeColor="text1"/>
                <w:kern w:val="0"/>
                <w:szCs w:val="21"/>
              </w:rPr>
            </w:pPr>
          </w:p>
        </w:tc>
        <w:tc>
          <w:tcPr>
            <w:tcW w:w="1985" w:type="dxa"/>
          </w:tcPr>
          <w:p w:rsidR="008E656F" w:rsidRPr="006017C4" w:rsidRDefault="008E656F" w:rsidP="008E656F">
            <w:pPr>
              <w:autoSpaceDE w:val="0"/>
              <w:autoSpaceDN w:val="0"/>
              <w:adjustRightInd w:val="0"/>
              <w:spacing w:before="29" w:line="360" w:lineRule="auto"/>
              <w:ind w:left="15"/>
              <w:jc w:val="right"/>
              <w:rPr>
                <w:rFonts w:eastAsiaTheme="minorEastAsia"/>
                <w:b/>
                <w:color w:val="000000" w:themeColor="text1"/>
                <w:kern w:val="0"/>
                <w:szCs w:val="21"/>
              </w:rPr>
            </w:pPr>
          </w:p>
        </w:tc>
      </w:tr>
      <w:tr w:rsidR="008E656F" w:rsidRPr="006017C4" w:rsidTr="008E656F">
        <w:tc>
          <w:tcPr>
            <w:tcW w:w="1560" w:type="dxa"/>
            <w:vAlign w:val="center"/>
          </w:tcPr>
          <w:p w:rsidR="008E656F" w:rsidRPr="006017C4" w:rsidRDefault="008E656F" w:rsidP="008E656F">
            <w:pPr>
              <w:spacing w:line="360" w:lineRule="auto"/>
              <w:rPr>
                <w:rFonts w:eastAsiaTheme="minorEastAsia"/>
                <w:b/>
                <w:color w:val="000000" w:themeColor="text1"/>
                <w:kern w:val="0"/>
                <w:szCs w:val="21"/>
              </w:rPr>
            </w:pPr>
            <w:r w:rsidRPr="006017C4">
              <w:rPr>
                <w:rFonts w:eastAsiaTheme="minorEastAsia"/>
                <w:b/>
                <w:color w:val="000000" w:themeColor="text1"/>
                <w:szCs w:val="21"/>
              </w:rPr>
              <w:t>负债合计</w:t>
            </w:r>
          </w:p>
        </w:tc>
        <w:tc>
          <w:tcPr>
            <w:tcW w:w="1701" w:type="dxa"/>
            <w:vAlign w:val="center"/>
          </w:tcPr>
          <w:p w:rsidR="008E656F" w:rsidRPr="006017C4" w:rsidRDefault="008E656F" w:rsidP="008E656F">
            <w:pPr>
              <w:spacing w:line="360" w:lineRule="auto"/>
              <w:jc w:val="right"/>
              <w:rPr>
                <w:rFonts w:eastAsiaTheme="minorEastAsia"/>
                <w:b/>
                <w:color w:val="000000" w:themeColor="text1"/>
                <w:szCs w:val="21"/>
              </w:rPr>
            </w:pPr>
            <w:r w:rsidRPr="006017C4">
              <w:rPr>
                <w:rFonts w:eastAsiaTheme="minorEastAsia"/>
                <w:b/>
                <w:color w:val="000000" w:themeColor="text1"/>
                <w:szCs w:val="21"/>
              </w:rPr>
              <w:t>-</w:t>
            </w:r>
          </w:p>
        </w:tc>
        <w:tc>
          <w:tcPr>
            <w:tcW w:w="1701" w:type="dxa"/>
          </w:tcPr>
          <w:p w:rsidR="008E656F" w:rsidRPr="006017C4" w:rsidRDefault="008E656F" w:rsidP="008E656F">
            <w:pPr>
              <w:spacing w:line="360" w:lineRule="auto"/>
              <w:jc w:val="right"/>
              <w:rPr>
                <w:rFonts w:eastAsiaTheme="minorEastAsia"/>
                <w:b/>
                <w:color w:val="000000" w:themeColor="text1"/>
                <w:szCs w:val="21"/>
              </w:rPr>
            </w:pPr>
          </w:p>
        </w:tc>
        <w:tc>
          <w:tcPr>
            <w:tcW w:w="1984" w:type="dxa"/>
            <w:vAlign w:val="center"/>
          </w:tcPr>
          <w:p w:rsidR="008E656F" w:rsidRPr="006017C4" w:rsidRDefault="008E656F" w:rsidP="008E656F">
            <w:pPr>
              <w:spacing w:line="360" w:lineRule="auto"/>
              <w:jc w:val="right"/>
              <w:rPr>
                <w:rFonts w:eastAsiaTheme="minorEastAsia"/>
                <w:b/>
                <w:color w:val="000000" w:themeColor="text1"/>
                <w:szCs w:val="21"/>
              </w:rPr>
            </w:pPr>
            <w:r w:rsidRPr="006017C4">
              <w:rPr>
                <w:rFonts w:eastAsiaTheme="minorEastAsia"/>
                <w:b/>
                <w:color w:val="000000" w:themeColor="text1"/>
                <w:szCs w:val="21"/>
              </w:rPr>
              <w:t>-</w:t>
            </w:r>
          </w:p>
        </w:tc>
        <w:tc>
          <w:tcPr>
            <w:tcW w:w="1985" w:type="dxa"/>
            <w:vAlign w:val="center"/>
          </w:tcPr>
          <w:p w:rsidR="008E656F" w:rsidRPr="006017C4" w:rsidRDefault="008E656F" w:rsidP="008E656F">
            <w:pPr>
              <w:spacing w:line="360" w:lineRule="auto"/>
              <w:jc w:val="right"/>
              <w:rPr>
                <w:rFonts w:eastAsiaTheme="minorEastAsia"/>
                <w:b/>
                <w:color w:val="000000" w:themeColor="text1"/>
                <w:szCs w:val="21"/>
              </w:rPr>
            </w:pPr>
            <w:r w:rsidRPr="006017C4">
              <w:rPr>
                <w:rFonts w:eastAsiaTheme="minorEastAsia"/>
                <w:b/>
                <w:color w:val="000000" w:themeColor="text1"/>
                <w:szCs w:val="21"/>
              </w:rPr>
              <w:t>-</w:t>
            </w:r>
          </w:p>
        </w:tc>
      </w:tr>
      <w:tr w:rsidR="008E656F" w:rsidRPr="006017C4" w:rsidTr="008E656F">
        <w:tc>
          <w:tcPr>
            <w:tcW w:w="1560" w:type="dxa"/>
            <w:vAlign w:val="center"/>
          </w:tcPr>
          <w:p w:rsidR="008E656F" w:rsidRPr="006017C4" w:rsidRDefault="008E656F" w:rsidP="008E656F">
            <w:pPr>
              <w:spacing w:line="360" w:lineRule="auto"/>
              <w:rPr>
                <w:rFonts w:eastAsiaTheme="minorEastAsia"/>
                <w:b/>
                <w:color w:val="000000" w:themeColor="text1"/>
                <w:kern w:val="0"/>
                <w:szCs w:val="21"/>
              </w:rPr>
            </w:pPr>
            <w:r w:rsidRPr="006017C4">
              <w:rPr>
                <w:rFonts w:eastAsiaTheme="minorEastAsia"/>
                <w:b/>
                <w:color w:val="000000" w:themeColor="text1"/>
                <w:szCs w:val="21"/>
              </w:rPr>
              <w:t>资产负债表外汇风险敞口净额</w:t>
            </w:r>
          </w:p>
        </w:tc>
        <w:tc>
          <w:tcPr>
            <w:tcW w:w="1701" w:type="dxa"/>
            <w:vAlign w:val="center"/>
          </w:tcPr>
          <w:p w:rsidR="008E656F" w:rsidRPr="006017C4" w:rsidRDefault="008E656F" w:rsidP="008E656F">
            <w:pPr>
              <w:spacing w:line="360" w:lineRule="auto"/>
              <w:jc w:val="right"/>
              <w:rPr>
                <w:rFonts w:eastAsiaTheme="minorEastAsia"/>
                <w:b/>
                <w:color w:val="000000" w:themeColor="text1"/>
                <w:szCs w:val="21"/>
              </w:rPr>
            </w:pPr>
            <w:r w:rsidRPr="006017C4">
              <w:rPr>
                <w:rFonts w:eastAsiaTheme="minorEastAsia"/>
                <w:b/>
                <w:color w:val="000000" w:themeColor="text1"/>
                <w:szCs w:val="21"/>
              </w:rPr>
              <w:t>-</w:t>
            </w:r>
          </w:p>
        </w:tc>
        <w:tc>
          <w:tcPr>
            <w:tcW w:w="1701" w:type="dxa"/>
          </w:tcPr>
          <w:p w:rsidR="008E656F" w:rsidRPr="006017C4" w:rsidRDefault="008E656F" w:rsidP="008E656F">
            <w:pPr>
              <w:spacing w:line="360" w:lineRule="auto"/>
              <w:jc w:val="right"/>
              <w:rPr>
                <w:rFonts w:eastAsiaTheme="minorEastAsia"/>
                <w:b/>
                <w:color w:val="000000" w:themeColor="text1"/>
                <w:szCs w:val="21"/>
              </w:rPr>
            </w:pPr>
          </w:p>
        </w:tc>
        <w:tc>
          <w:tcPr>
            <w:tcW w:w="1984" w:type="dxa"/>
            <w:vAlign w:val="center"/>
          </w:tcPr>
          <w:p w:rsidR="008E656F" w:rsidRPr="006017C4" w:rsidRDefault="008E656F" w:rsidP="008E656F">
            <w:pPr>
              <w:spacing w:line="360" w:lineRule="auto"/>
              <w:jc w:val="right"/>
              <w:rPr>
                <w:rFonts w:eastAsiaTheme="minorEastAsia"/>
                <w:b/>
                <w:color w:val="000000" w:themeColor="text1"/>
                <w:szCs w:val="21"/>
              </w:rPr>
            </w:pPr>
            <w:r w:rsidRPr="006017C4">
              <w:rPr>
                <w:rFonts w:eastAsiaTheme="minorEastAsia"/>
                <w:b/>
                <w:color w:val="000000" w:themeColor="text1"/>
                <w:szCs w:val="21"/>
              </w:rPr>
              <w:t>114,452,498.29</w:t>
            </w:r>
          </w:p>
        </w:tc>
        <w:tc>
          <w:tcPr>
            <w:tcW w:w="1985" w:type="dxa"/>
            <w:vAlign w:val="center"/>
          </w:tcPr>
          <w:p w:rsidR="008E656F" w:rsidRPr="006017C4" w:rsidRDefault="008E656F" w:rsidP="008E656F">
            <w:pPr>
              <w:spacing w:line="360" w:lineRule="auto"/>
              <w:jc w:val="right"/>
              <w:rPr>
                <w:rFonts w:eastAsiaTheme="minorEastAsia"/>
                <w:b/>
                <w:color w:val="000000" w:themeColor="text1"/>
                <w:szCs w:val="21"/>
              </w:rPr>
            </w:pPr>
            <w:r w:rsidRPr="006017C4">
              <w:rPr>
                <w:rFonts w:eastAsiaTheme="minorEastAsia"/>
                <w:b/>
                <w:color w:val="000000" w:themeColor="text1"/>
                <w:szCs w:val="21"/>
              </w:rPr>
              <w:t>114,452,498.29</w:t>
            </w:r>
          </w:p>
        </w:tc>
      </w:tr>
    </w:tbl>
    <w:p w:rsidR="007B62FA" w:rsidRPr="006017C4" w:rsidRDefault="00C81775"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注：根据中国证监会于</w:t>
      </w:r>
      <w:r w:rsidRPr="006017C4">
        <w:rPr>
          <w:rFonts w:eastAsiaTheme="minorEastAsia"/>
          <w:color w:val="000000" w:themeColor="text1"/>
          <w:szCs w:val="21"/>
        </w:rPr>
        <w:t>2024</w:t>
      </w:r>
      <w:r w:rsidRPr="006017C4">
        <w:rPr>
          <w:rFonts w:eastAsiaTheme="minorEastAsia"/>
          <w:color w:val="000000" w:themeColor="text1"/>
          <w:szCs w:val="21"/>
        </w:rPr>
        <w:t>年颁布的修订后的《证券投资基金信息披露</w:t>
      </w:r>
      <w:r w:rsidRPr="006017C4">
        <w:rPr>
          <w:rFonts w:eastAsiaTheme="minorEastAsia"/>
          <w:color w:val="000000" w:themeColor="text1"/>
          <w:szCs w:val="21"/>
        </w:rPr>
        <w:t>XBRL</w:t>
      </w:r>
      <w:r w:rsidRPr="006017C4">
        <w:rPr>
          <w:rFonts w:eastAsiaTheme="minorEastAsia"/>
          <w:color w:val="000000" w:themeColor="text1"/>
          <w:szCs w:val="21"/>
        </w:rPr>
        <w:t>模板第</w:t>
      </w:r>
      <w:r w:rsidRPr="006017C4">
        <w:rPr>
          <w:rFonts w:eastAsiaTheme="minorEastAsia"/>
          <w:color w:val="000000" w:themeColor="text1"/>
          <w:szCs w:val="21"/>
        </w:rPr>
        <w:t>3</w:t>
      </w:r>
      <w:r w:rsidRPr="006017C4">
        <w:rPr>
          <w:rFonts w:eastAsiaTheme="minorEastAsia"/>
          <w:color w:val="000000" w:themeColor="text1"/>
          <w:szCs w:val="21"/>
        </w:rPr>
        <w:t>号</w:t>
      </w:r>
      <w:r w:rsidRPr="006017C4">
        <w:rPr>
          <w:rFonts w:eastAsiaTheme="minorEastAsia"/>
          <w:color w:val="000000" w:themeColor="text1"/>
          <w:szCs w:val="21"/>
        </w:rPr>
        <w:t>&lt;</w:t>
      </w:r>
      <w:r w:rsidRPr="006017C4">
        <w:rPr>
          <w:rFonts w:eastAsiaTheme="minorEastAsia"/>
          <w:color w:val="000000" w:themeColor="text1"/>
          <w:szCs w:val="21"/>
        </w:rPr>
        <w:t>年度报告和中期报告</w:t>
      </w:r>
      <w:r w:rsidRPr="006017C4">
        <w:rPr>
          <w:rFonts w:eastAsiaTheme="minorEastAsia"/>
          <w:color w:val="000000" w:themeColor="text1"/>
          <w:szCs w:val="21"/>
        </w:rPr>
        <w:t>&gt;</w:t>
      </w:r>
      <w:r w:rsidRPr="006017C4">
        <w:rPr>
          <w:rFonts w:eastAsiaTheme="minorEastAsia"/>
          <w:color w:val="000000" w:themeColor="text1"/>
          <w:szCs w:val="21"/>
        </w:rPr>
        <w:t>》，本基金的基金管理人在编制本财务报表时调整了部分财务报表科目的列报和披露，这些调整未对本基金财务报表产生重大影响。</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7.4.13.4.2.2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402"/>
        <w:gridCol w:w="2302"/>
        <w:gridCol w:w="2303"/>
      </w:tblGrid>
      <w:tr w:rsidR="00A33F65">
        <w:tc>
          <w:tcPr>
            <w:tcW w:w="993" w:type="dxa"/>
            <w:vAlign w:val="center"/>
          </w:tcPr>
          <w:p w:rsidR="00A33F65" w:rsidRDefault="00EC6C01">
            <w:pPr>
              <w:jc w:val="left"/>
            </w:pPr>
            <w:r>
              <w:rPr>
                <w:rFonts w:eastAsiaTheme="minorEastAsia"/>
                <w:color w:val="000000" w:themeColor="text1"/>
                <w:szCs w:val="21"/>
              </w:rPr>
              <w:t>假设</w:t>
            </w:r>
          </w:p>
        </w:tc>
        <w:tc>
          <w:tcPr>
            <w:tcW w:w="8007" w:type="dxa"/>
            <w:gridSpan w:val="3"/>
            <w:vAlign w:val="center"/>
          </w:tcPr>
          <w:p w:rsidR="00A33F65" w:rsidRDefault="00EC6C01">
            <w:pPr>
              <w:jc w:val="left"/>
            </w:pPr>
            <w:r>
              <w:rPr>
                <w:rFonts w:eastAsiaTheme="minorEastAsia"/>
                <w:color w:val="000000" w:themeColor="text1"/>
                <w:szCs w:val="21"/>
              </w:rPr>
              <w:t>除汇率以外的其他市场变量保持不变</w:t>
            </w:r>
          </w:p>
        </w:tc>
      </w:tr>
      <w:tr w:rsidR="00991338" w:rsidRPr="006017C4" w:rsidTr="00C74171">
        <w:tc>
          <w:tcPr>
            <w:tcW w:w="993" w:type="dxa"/>
            <w:vMerge w:val="restart"/>
            <w:vAlign w:val="center"/>
          </w:tcPr>
          <w:p w:rsidR="007B62FA" w:rsidRPr="006017C4" w:rsidRDefault="007B62FA" w:rsidP="00417F87">
            <w:pPr>
              <w:pStyle w:val="af4"/>
              <w:spacing w:line="360" w:lineRule="auto"/>
              <w:jc w:val="center"/>
              <w:rPr>
                <w:rFonts w:eastAsiaTheme="minorEastAsia"/>
                <w:color w:val="000000" w:themeColor="text1"/>
                <w:sz w:val="21"/>
                <w:szCs w:val="21"/>
              </w:rPr>
            </w:pPr>
            <w:r w:rsidRPr="006017C4">
              <w:rPr>
                <w:rFonts w:eastAsiaTheme="minorEastAsia"/>
                <w:bCs/>
                <w:color w:val="000000" w:themeColor="text1"/>
                <w:sz w:val="21"/>
                <w:szCs w:val="21"/>
              </w:rPr>
              <w:t>分析</w:t>
            </w:r>
          </w:p>
        </w:tc>
        <w:tc>
          <w:tcPr>
            <w:tcW w:w="3402" w:type="dxa"/>
            <w:vMerge w:val="restart"/>
            <w:vAlign w:val="center"/>
          </w:tcPr>
          <w:p w:rsidR="007B62FA" w:rsidRPr="006017C4" w:rsidRDefault="007B62FA"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bCs/>
                <w:color w:val="000000" w:themeColor="text1"/>
                <w:szCs w:val="21"/>
              </w:rPr>
              <w:t>相关风险变量的变动</w:t>
            </w:r>
          </w:p>
        </w:tc>
        <w:tc>
          <w:tcPr>
            <w:tcW w:w="4605" w:type="dxa"/>
            <w:gridSpan w:val="2"/>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对资产负债表日基金资产净值的</w:t>
            </w:r>
          </w:p>
          <w:p w:rsidR="007B62FA" w:rsidRPr="006017C4" w:rsidRDefault="00C01772"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影响金额（</w:t>
            </w:r>
            <w:r w:rsidR="007B62FA" w:rsidRPr="006017C4">
              <w:rPr>
                <w:rFonts w:eastAsiaTheme="minorEastAsia"/>
                <w:color w:val="000000" w:themeColor="text1"/>
                <w:szCs w:val="21"/>
              </w:rPr>
              <w:t>单位：人民币万元</w:t>
            </w:r>
            <w:r w:rsidRPr="006017C4">
              <w:rPr>
                <w:rFonts w:eastAsiaTheme="minorEastAsia"/>
                <w:color w:val="000000" w:themeColor="text1"/>
                <w:szCs w:val="21"/>
              </w:rPr>
              <w:t>）</w:t>
            </w:r>
          </w:p>
        </w:tc>
      </w:tr>
      <w:tr w:rsidR="00991338" w:rsidRPr="006017C4" w:rsidTr="009327EB">
        <w:tc>
          <w:tcPr>
            <w:tcW w:w="993" w:type="dxa"/>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3402" w:type="dxa"/>
            <w:vMerge/>
            <w:vAlign w:val="center"/>
          </w:tcPr>
          <w:p w:rsidR="007B62FA" w:rsidRPr="006017C4" w:rsidRDefault="007B62FA" w:rsidP="00417F87">
            <w:pPr>
              <w:widowControl/>
              <w:spacing w:line="360" w:lineRule="auto"/>
              <w:jc w:val="left"/>
              <w:rPr>
                <w:rFonts w:eastAsiaTheme="minorEastAsia"/>
                <w:color w:val="000000" w:themeColor="text1"/>
                <w:kern w:val="0"/>
                <w:szCs w:val="21"/>
              </w:rPr>
            </w:pPr>
          </w:p>
        </w:tc>
        <w:tc>
          <w:tcPr>
            <w:tcW w:w="2302" w:type="dxa"/>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本期末</w:t>
            </w:r>
          </w:p>
          <w:p w:rsidR="007B62FA" w:rsidRPr="006017C4" w:rsidRDefault="00ED2997" w:rsidP="00417F87">
            <w:pPr>
              <w:spacing w:line="360" w:lineRule="auto"/>
              <w:jc w:val="center"/>
              <w:rPr>
                <w:rFonts w:eastAsiaTheme="minorEastAsia"/>
                <w:bCs/>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303" w:type="dxa"/>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上年度末</w:t>
            </w:r>
          </w:p>
          <w:p w:rsidR="007B62FA" w:rsidRPr="006017C4" w:rsidRDefault="00264252" w:rsidP="00417F87">
            <w:pPr>
              <w:spacing w:line="360" w:lineRule="auto"/>
              <w:jc w:val="center"/>
              <w:rPr>
                <w:rFonts w:eastAsiaTheme="minorEastAsia"/>
                <w:bCs/>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A33F65">
        <w:tc>
          <w:tcPr>
            <w:tcW w:w="993" w:type="dxa"/>
            <w:vMerge/>
          </w:tcPr>
          <w:p w:rsidR="00A33F65" w:rsidRDefault="00A33F65"/>
        </w:tc>
        <w:tc>
          <w:tcPr>
            <w:tcW w:w="3402" w:type="dxa"/>
            <w:vAlign w:val="center"/>
          </w:tcPr>
          <w:p w:rsidR="00A33F65" w:rsidRDefault="00EC6C01">
            <w:pPr>
              <w:jc w:val="left"/>
            </w:pPr>
            <w:r>
              <w:rPr>
                <w:rFonts w:eastAsiaTheme="minorEastAsia"/>
                <w:color w:val="000000" w:themeColor="text1"/>
                <w:szCs w:val="21"/>
              </w:rPr>
              <w:t>1.</w:t>
            </w:r>
            <w:r>
              <w:rPr>
                <w:rFonts w:eastAsiaTheme="minorEastAsia"/>
                <w:color w:val="000000" w:themeColor="text1"/>
                <w:szCs w:val="21"/>
              </w:rPr>
              <w:t>所有外币相对人民币升值</w:t>
            </w:r>
            <w:r>
              <w:rPr>
                <w:rFonts w:eastAsiaTheme="minorEastAsia"/>
                <w:color w:val="000000" w:themeColor="text1"/>
                <w:szCs w:val="21"/>
              </w:rPr>
              <w:t>5%</w:t>
            </w:r>
          </w:p>
        </w:tc>
        <w:tc>
          <w:tcPr>
            <w:tcW w:w="2302" w:type="dxa"/>
            <w:vAlign w:val="center"/>
          </w:tcPr>
          <w:p w:rsidR="00A33F65" w:rsidRDefault="00EC6C01">
            <w:pPr>
              <w:jc w:val="right"/>
            </w:pPr>
            <w:r>
              <w:rPr>
                <w:rFonts w:eastAsiaTheme="minorEastAsia"/>
                <w:color w:val="000000" w:themeColor="text1"/>
                <w:szCs w:val="21"/>
              </w:rPr>
              <w:t>增加约</w:t>
            </w:r>
            <w:r>
              <w:rPr>
                <w:rFonts w:eastAsiaTheme="minorEastAsia"/>
                <w:color w:val="000000" w:themeColor="text1"/>
                <w:szCs w:val="21"/>
              </w:rPr>
              <w:t>3,770</w:t>
            </w:r>
          </w:p>
        </w:tc>
        <w:tc>
          <w:tcPr>
            <w:tcW w:w="2303" w:type="dxa"/>
            <w:vAlign w:val="center"/>
          </w:tcPr>
          <w:p w:rsidR="00A33F65" w:rsidRDefault="00EC6C01">
            <w:pPr>
              <w:jc w:val="right"/>
            </w:pPr>
            <w:r>
              <w:rPr>
                <w:rFonts w:eastAsiaTheme="minorEastAsia"/>
                <w:color w:val="000000" w:themeColor="text1"/>
                <w:szCs w:val="21"/>
              </w:rPr>
              <w:t>增加约</w:t>
            </w:r>
            <w:r>
              <w:rPr>
                <w:rFonts w:eastAsiaTheme="minorEastAsia"/>
                <w:color w:val="000000" w:themeColor="text1"/>
                <w:szCs w:val="21"/>
              </w:rPr>
              <w:t>572</w:t>
            </w:r>
          </w:p>
        </w:tc>
      </w:tr>
      <w:tr w:rsidR="00A33F65">
        <w:tc>
          <w:tcPr>
            <w:tcW w:w="993" w:type="dxa"/>
            <w:vMerge/>
          </w:tcPr>
          <w:p w:rsidR="00A33F65" w:rsidRDefault="00A33F65"/>
        </w:tc>
        <w:tc>
          <w:tcPr>
            <w:tcW w:w="3402" w:type="dxa"/>
            <w:vAlign w:val="center"/>
          </w:tcPr>
          <w:p w:rsidR="00A33F65" w:rsidRDefault="00EC6C01">
            <w:pPr>
              <w:jc w:val="left"/>
            </w:pPr>
            <w:r>
              <w:rPr>
                <w:rFonts w:eastAsiaTheme="minorEastAsia"/>
                <w:color w:val="000000" w:themeColor="text1"/>
                <w:szCs w:val="21"/>
              </w:rPr>
              <w:t>2.</w:t>
            </w:r>
            <w:r>
              <w:rPr>
                <w:rFonts w:eastAsiaTheme="minorEastAsia"/>
                <w:color w:val="000000" w:themeColor="text1"/>
                <w:szCs w:val="21"/>
              </w:rPr>
              <w:t>所有外币相对人民币贬值</w:t>
            </w:r>
            <w:r>
              <w:rPr>
                <w:rFonts w:eastAsiaTheme="minorEastAsia"/>
                <w:color w:val="000000" w:themeColor="text1"/>
                <w:szCs w:val="21"/>
              </w:rPr>
              <w:t>5%</w:t>
            </w:r>
          </w:p>
        </w:tc>
        <w:tc>
          <w:tcPr>
            <w:tcW w:w="2302" w:type="dxa"/>
            <w:vAlign w:val="center"/>
          </w:tcPr>
          <w:p w:rsidR="00A33F65" w:rsidRDefault="00EC6C01">
            <w:pPr>
              <w:jc w:val="right"/>
            </w:pPr>
            <w:r>
              <w:rPr>
                <w:rFonts w:eastAsiaTheme="minorEastAsia"/>
                <w:color w:val="000000" w:themeColor="text1"/>
                <w:szCs w:val="21"/>
              </w:rPr>
              <w:t>减少约</w:t>
            </w:r>
            <w:r>
              <w:rPr>
                <w:rFonts w:eastAsiaTheme="minorEastAsia"/>
                <w:color w:val="000000" w:themeColor="text1"/>
                <w:szCs w:val="21"/>
              </w:rPr>
              <w:t>3,770</w:t>
            </w:r>
          </w:p>
        </w:tc>
        <w:tc>
          <w:tcPr>
            <w:tcW w:w="2303" w:type="dxa"/>
            <w:vAlign w:val="center"/>
          </w:tcPr>
          <w:p w:rsidR="00A33F65" w:rsidRDefault="00EC6C01">
            <w:pPr>
              <w:jc w:val="right"/>
            </w:pPr>
            <w:r>
              <w:rPr>
                <w:rFonts w:eastAsiaTheme="minorEastAsia"/>
                <w:color w:val="000000" w:themeColor="text1"/>
                <w:szCs w:val="21"/>
              </w:rPr>
              <w:t>减少约</w:t>
            </w:r>
            <w:r>
              <w:rPr>
                <w:rFonts w:eastAsiaTheme="minorEastAsia"/>
                <w:color w:val="000000" w:themeColor="text1"/>
                <w:szCs w:val="21"/>
              </w:rPr>
              <w:t>572</w:t>
            </w:r>
          </w:p>
        </w:tc>
      </w:tr>
    </w:tbl>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7.4.13.4.3</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其他价格风险</w:t>
      </w:r>
    </w:p>
    <w:p w:rsidR="00A33F65" w:rsidRDefault="00EC6C01">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的股票和衍生工具，所面临的其他价格风险来源于单个证券发行主体自身经营情况或特殊事项的影响，也可能来源于证券市场整体波动的影响。</w:t>
      </w:r>
      <w:r>
        <w:rPr>
          <w:rFonts w:eastAsiaTheme="minorEastAsia"/>
          <w:color w:val="000000" w:themeColor="text1"/>
          <w:szCs w:val="21"/>
        </w:rPr>
        <w:t xml:space="preserve">  </w:t>
      </w:r>
    </w:p>
    <w:p w:rsidR="00A33F65" w:rsidRDefault="00A33F65">
      <w:pPr>
        <w:widowControl/>
        <w:spacing w:line="360" w:lineRule="auto"/>
        <w:ind w:firstLineChars="200" w:firstLine="420"/>
        <w:rPr>
          <w:rFonts w:eastAsiaTheme="minorEastAsia"/>
          <w:color w:val="000000" w:themeColor="text1"/>
          <w:szCs w:val="21"/>
        </w:rPr>
      </w:pPr>
    </w:p>
    <w:p w:rsidR="00A33F65" w:rsidRDefault="00EC6C01">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color w:val="000000" w:themeColor="text1"/>
          <w:szCs w:val="21"/>
        </w:rPr>
        <w:t xml:space="preserve">  </w:t>
      </w:r>
    </w:p>
    <w:p w:rsidR="00A33F65" w:rsidRDefault="00A33F65">
      <w:pPr>
        <w:widowControl/>
        <w:spacing w:line="360" w:lineRule="auto"/>
        <w:ind w:firstLineChars="200" w:firstLine="420"/>
        <w:rPr>
          <w:rFonts w:eastAsiaTheme="minorEastAsia"/>
          <w:color w:val="000000" w:themeColor="text1"/>
          <w:szCs w:val="21"/>
        </w:rPr>
      </w:pPr>
    </w:p>
    <w:p w:rsidR="007B62FA" w:rsidRPr="006017C4" w:rsidRDefault="007B62FA" w:rsidP="00474A69">
      <w:pPr>
        <w:widowControl/>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本基金通过投资组合的分散化降低其他价格风险。本基金投资于股票投资的比例为基金资产的</w:t>
      </w:r>
      <w:r w:rsidRPr="006017C4">
        <w:rPr>
          <w:rFonts w:eastAsiaTheme="minorEastAsia"/>
          <w:color w:val="000000" w:themeColor="text1"/>
          <w:szCs w:val="21"/>
        </w:rPr>
        <w:t>80%-95%</w:t>
      </w:r>
      <w:r w:rsidRPr="006017C4">
        <w:rPr>
          <w:rFonts w:eastAsiaTheme="minorEastAsia"/>
          <w:color w:val="000000" w:themeColor="text1"/>
          <w:szCs w:val="21"/>
        </w:rPr>
        <w:t>，其中投资于日本上市公司股票的比例不低于非现金基金净资产的</w:t>
      </w:r>
      <w:r w:rsidRPr="006017C4">
        <w:rPr>
          <w:rFonts w:eastAsiaTheme="minorEastAsia"/>
          <w:color w:val="000000" w:themeColor="text1"/>
          <w:szCs w:val="21"/>
        </w:rPr>
        <w:t>80%</w:t>
      </w:r>
      <w:r w:rsidRPr="006017C4">
        <w:rPr>
          <w:rFonts w:eastAsiaTheme="minorEastAsia"/>
          <w:color w:val="000000" w:themeColor="text1"/>
          <w:szCs w:val="21"/>
        </w:rPr>
        <w:t>；每个交易日日终在扣除股指期货和股票期权等合约需缴纳的交易保证金后，保持不低于基金资产净值</w:t>
      </w:r>
      <w:r w:rsidRPr="006017C4">
        <w:rPr>
          <w:rFonts w:eastAsiaTheme="minorEastAsia"/>
          <w:color w:val="000000" w:themeColor="text1"/>
          <w:szCs w:val="21"/>
        </w:rPr>
        <w:t xml:space="preserve"> 5</w:t>
      </w:r>
      <w:r w:rsidRPr="006017C4">
        <w:rPr>
          <w:rFonts w:eastAsiaTheme="minorEastAsia"/>
          <w:color w:val="000000" w:themeColor="text1"/>
          <w:szCs w:val="21"/>
        </w:rPr>
        <w:t>％的现金或者到期日在一年以内的政府债券，其中现金不包括结算备付金、存出保证金、应收申购款等。此外，本基金的基金管理人每日对本基金所持有的证券价格实施监控，定期运用多种定量方法对基金进行风险度量，包括</w:t>
      </w:r>
      <w:r w:rsidRPr="006017C4">
        <w:rPr>
          <w:rFonts w:eastAsiaTheme="minorEastAsia"/>
          <w:color w:val="000000" w:themeColor="text1"/>
          <w:szCs w:val="21"/>
        </w:rPr>
        <w:t>VaR(Value at Risk)</w:t>
      </w:r>
      <w:r w:rsidRPr="006017C4">
        <w:rPr>
          <w:rFonts w:eastAsiaTheme="minorEastAsia"/>
          <w:color w:val="000000" w:themeColor="text1"/>
          <w:szCs w:val="21"/>
        </w:rPr>
        <w:t>指标等来测试本基金面临的潜在价格风险，及时可靠地对风险进行跟踪和控制。</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7.4.13.4.3.1</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其他价格风险敞口</w:t>
      </w:r>
    </w:p>
    <w:p w:rsidR="007E6DF3" w:rsidRPr="006017C4" w:rsidRDefault="007E6DF3" w:rsidP="007E6DF3">
      <w:pPr>
        <w:wordWrap w:val="0"/>
        <w:autoSpaceDE w:val="0"/>
        <w:autoSpaceDN w:val="0"/>
        <w:adjustRightInd w:val="0"/>
        <w:spacing w:before="29" w:line="288" w:lineRule="auto"/>
        <w:ind w:left="15"/>
        <w:jc w:val="right"/>
        <w:rPr>
          <w:rFonts w:eastAsiaTheme="minorEastAsia"/>
          <w:color w:val="000000" w:themeColor="text1"/>
          <w:kern w:val="0"/>
          <w:szCs w:val="21"/>
        </w:rPr>
      </w:pPr>
      <w:r w:rsidRPr="006017C4">
        <w:rPr>
          <w:rFonts w:eastAsiaTheme="minorEastAsia"/>
          <w:color w:val="000000" w:themeColor="text1"/>
          <w:szCs w:val="21"/>
        </w:rPr>
        <w:t>金额单位</w:t>
      </w:r>
      <w:r w:rsidRPr="006017C4">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991338" w:rsidRPr="006017C4" w:rsidTr="009569B4">
        <w:tc>
          <w:tcPr>
            <w:tcW w:w="3119" w:type="dxa"/>
            <w:vMerge w:val="restart"/>
            <w:vAlign w:val="center"/>
          </w:tcPr>
          <w:p w:rsidR="007B62FA" w:rsidRPr="006017C4" w:rsidRDefault="007B62FA" w:rsidP="00950BD7">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2940" w:type="dxa"/>
            <w:gridSpan w:val="2"/>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本期末</w:t>
            </w:r>
          </w:p>
          <w:p w:rsidR="007B62FA" w:rsidRPr="006017C4" w:rsidRDefault="00ED2997"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941" w:type="dxa"/>
            <w:gridSpan w:val="2"/>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上年度末</w:t>
            </w:r>
          </w:p>
          <w:p w:rsidR="007B62FA" w:rsidRPr="006017C4" w:rsidRDefault="00264252"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991338" w:rsidRPr="006017C4" w:rsidTr="009569B4">
        <w:tc>
          <w:tcPr>
            <w:tcW w:w="3119" w:type="dxa"/>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1843" w:type="dxa"/>
            <w:vAlign w:val="center"/>
          </w:tcPr>
          <w:p w:rsidR="007B62FA" w:rsidRPr="006017C4" w:rsidRDefault="007B62FA" w:rsidP="00417F87">
            <w:pPr>
              <w:spacing w:line="360" w:lineRule="auto"/>
              <w:ind w:right="142"/>
              <w:jc w:val="center"/>
              <w:rPr>
                <w:rFonts w:eastAsiaTheme="minorEastAsia"/>
                <w:color w:val="000000" w:themeColor="text1"/>
                <w:szCs w:val="21"/>
              </w:rPr>
            </w:pPr>
            <w:r w:rsidRPr="006017C4">
              <w:rPr>
                <w:rFonts w:eastAsiaTheme="minorEastAsia"/>
                <w:color w:val="000000" w:themeColor="text1"/>
                <w:szCs w:val="21"/>
              </w:rPr>
              <w:t>公允价值</w:t>
            </w:r>
          </w:p>
        </w:tc>
        <w:tc>
          <w:tcPr>
            <w:tcW w:w="1097" w:type="dxa"/>
            <w:vAlign w:val="center"/>
          </w:tcPr>
          <w:p w:rsidR="007B62FA" w:rsidRPr="006017C4" w:rsidRDefault="007B62FA" w:rsidP="00417F87">
            <w:pPr>
              <w:spacing w:line="360" w:lineRule="auto"/>
              <w:ind w:right="141"/>
              <w:jc w:val="center"/>
              <w:rPr>
                <w:rFonts w:eastAsiaTheme="minorEastAsia"/>
                <w:color w:val="000000" w:themeColor="text1"/>
                <w:szCs w:val="21"/>
              </w:rPr>
            </w:pPr>
            <w:r w:rsidRPr="006017C4">
              <w:rPr>
                <w:rFonts w:eastAsiaTheme="minorEastAsia"/>
                <w:color w:val="000000" w:themeColor="text1"/>
                <w:szCs w:val="21"/>
              </w:rPr>
              <w:t>占基金资产净值比例（</w:t>
            </w:r>
            <w:r w:rsidRPr="006017C4">
              <w:rPr>
                <w:rFonts w:eastAsiaTheme="minorEastAsia"/>
                <w:color w:val="000000" w:themeColor="text1"/>
                <w:szCs w:val="21"/>
              </w:rPr>
              <w:t>%</w:t>
            </w:r>
            <w:r w:rsidRPr="006017C4">
              <w:rPr>
                <w:rFonts w:eastAsiaTheme="minorEastAsia"/>
                <w:color w:val="000000" w:themeColor="text1"/>
                <w:szCs w:val="21"/>
              </w:rPr>
              <w:t>）</w:t>
            </w:r>
          </w:p>
        </w:tc>
        <w:tc>
          <w:tcPr>
            <w:tcW w:w="1879" w:type="dxa"/>
            <w:vAlign w:val="center"/>
          </w:tcPr>
          <w:p w:rsidR="007B62FA" w:rsidRPr="006017C4" w:rsidRDefault="007B62FA" w:rsidP="005B385E">
            <w:pPr>
              <w:spacing w:line="360" w:lineRule="auto"/>
              <w:ind w:right="113"/>
              <w:jc w:val="center"/>
              <w:rPr>
                <w:rFonts w:eastAsiaTheme="minorEastAsia"/>
                <w:color w:val="000000" w:themeColor="text1"/>
                <w:szCs w:val="21"/>
              </w:rPr>
            </w:pPr>
            <w:r w:rsidRPr="006017C4">
              <w:rPr>
                <w:rFonts w:eastAsiaTheme="minorEastAsia"/>
                <w:color w:val="000000" w:themeColor="text1"/>
                <w:szCs w:val="21"/>
              </w:rPr>
              <w:t>公允价值</w:t>
            </w:r>
          </w:p>
        </w:tc>
        <w:tc>
          <w:tcPr>
            <w:tcW w:w="1062" w:type="dxa"/>
            <w:vAlign w:val="center"/>
          </w:tcPr>
          <w:p w:rsidR="007B62FA" w:rsidRPr="006017C4" w:rsidRDefault="007B62FA" w:rsidP="005B385E">
            <w:pPr>
              <w:spacing w:line="360" w:lineRule="auto"/>
              <w:ind w:right="141"/>
              <w:jc w:val="center"/>
              <w:rPr>
                <w:rFonts w:eastAsiaTheme="minorEastAsia"/>
                <w:color w:val="000000" w:themeColor="text1"/>
                <w:szCs w:val="21"/>
              </w:rPr>
            </w:pPr>
            <w:r w:rsidRPr="006017C4">
              <w:rPr>
                <w:rFonts w:eastAsiaTheme="minorEastAsia"/>
                <w:color w:val="000000" w:themeColor="text1"/>
                <w:szCs w:val="21"/>
              </w:rPr>
              <w:t>占基金资产净值比例（</w:t>
            </w:r>
            <w:r w:rsidRPr="006017C4">
              <w:rPr>
                <w:rFonts w:eastAsiaTheme="minorEastAsia"/>
                <w:color w:val="000000" w:themeColor="text1"/>
                <w:szCs w:val="21"/>
              </w:rPr>
              <w:t>%</w:t>
            </w:r>
            <w:r w:rsidRPr="006017C4">
              <w:rPr>
                <w:rFonts w:eastAsiaTheme="minorEastAsia"/>
                <w:color w:val="000000" w:themeColor="text1"/>
                <w:szCs w:val="21"/>
              </w:rPr>
              <w:t>）</w:t>
            </w:r>
          </w:p>
        </w:tc>
      </w:tr>
      <w:tr w:rsidR="00991338" w:rsidRPr="006017C4" w:rsidTr="009569B4">
        <w:tc>
          <w:tcPr>
            <w:tcW w:w="3119" w:type="dxa"/>
            <w:vAlign w:val="center"/>
          </w:tcPr>
          <w:p w:rsidR="007B62FA" w:rsidRPr="006017C4" w:rsidRDefault="007B62FA" w:rsidP="00417F87">
            <w:pPr>
              <w:spacing w:line="360" w:lineRule="auto"/>
              <w:jc w:val="left"/>
              <w:rPr>
                <w:rFonts w:eastAsiaTheme="minorEastAsia"/>
                <w:color w:val="000000" w:themeColor="text1"/>
                <w:szCs w:val="21"/>
              </w:rPr>
            </w:pPr>
            <w:r w:rsidRPr="006017C4">
              <w:rPr>
                <w:rFonts w:eastAsiaTheme="minorEastAsia"/>
                <w:color w:val="000000" w:themeColor="text1"/>
                <w:szCs w:val="21"/>
              </w:rPr>
              <w:t>交易性金融资产－股票投资</w:t>
            </w:r>
          </w:p>
        </w:tc>
        <w:tc>
          <w:tcPr>
            <w:tcW w:w="1843"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721,223,152.70</w:t>
            </w:r>
          </w:p>
        </w:tc>
        <w:tc>
          <w:tcPr>
            <w:tcW w:w="1097"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89.80</w:t>
            </w:r>
          </w:p>
        </w:tc>
        <w:tc>
          <w:tcPr>
            <w:tcW w:w="1879" w:type="dxa"/>
            <w:vAlign w:val="center"/>
          </w:tcPr>
          <w:p w:rsidR="007B62FA" w:rsidRPr="006017C4" w:rsidRDefault="00654F26" w:rsidP="005B385E">
            <w:pPr>
              <w:spacing w:line="360" w:lineRule="auto"/>
              <w:jc w:val="right"/>
              <w:rPr>
                <w:rFonts w:eastAsiaTheme="minorEastAsia"/>
                <w:color w:val="000000" w:themeColor="text1"/>
                <w:szCs w:val="21"/>
              </w:rPr>
            </w:pPr>
            <w:r w:rsidRPr="006017C4">
              <w:rPr>
                <w:rFonts w:eastAsiaTheme="minorEastAsia"/>
                <w:color w:val="000000" w:themeColor="text1"/>
                <w:szCs w:val="21"/>
              </w:rPr>
              <w:t>109,520,510.87</w:t>
            </w:r>
          </w:p>
        </w:tc>
        <w:tc>
          <w:tcPr>
            <w:tcW w:w="1062" w:type="dxa"/>
            <w:vAlign w:val="center"/>
          </w:tcPr>
          <w:p w:rsidR="007B62FA" w:rsidRPr="006017C4" w:rsidRDefault="00654F26" w:rsidP="005B385E">
            <w:pPr>
              <w:spacing w:line="360" w:lineRule="auto"/>
              <w:jc w:val="right"/>
              <w:rPr>
                <w:rFonts w:eastAsiaTheme="minorEastAsia"/>
                <w:color w:val="000000" w:themeColor="text1"/>
                <w:szCs w:val="21"/>
              </w:rPr>
            </w:pPr>
            <w:r w:rsidRPr="006017C4">
              <w:rPr>
                <w:rFonts w:eastAsiaTheme="minorEastAsia"/>
                <w:color w:val="000000" w:themeColor="text1"/>
                <w:szCs w:val="21"/>
              </w:rPr>
              <w:t>92.77</w:t>
            </w:r>
          </w:p>
        </w:tc>
      </w:tr>
      <w:tr w:rsidR="00991338" w:rsidRPr="006017C4" w:rsidTr="009569B4">
        <w:tc>
          <w:tcPr>
            <w:tcW w:w="3119" w:type="dxa"/>
            <w:vAlign w:val="center"/>
          </w:tcPr>
          <w:p w:rsidR="007B62FA" w:rsidRPr="006017C4" w:rsidRDefault="007B62FA" w:rsidP="00417F87">
            <w:pPr>
              <w:spacing w:line="360" w:lineRule="auto"/>
              <w:jc w:val="left"/>
              <w:rPr>
                <w:rFonts w:eastAsiaTheme="minorEastAsia"/>
                <w:color w:val="000000" w:themeColor="text1"/>
                <w:szCs w:val="21"/>
              </w:rPr>
            </w:pPr>
            <w:r w:rsidRPr="006017C4">
              <w:rPr>
                <w:rFonts w:eastAsiaTheme="minorEastAsia"/>
                <w:color w:val="000000" w:themeColor="text1"/>
                <w:szCs w:val="21"/>
              </w:rPr>
              <w:t>交易性金融资产</w:t>
            </w:r>
            <w:r w:rsidR="00843EA1" w:rsidRPr="006017C4">
              <w:rPr>
                <w:rFonts w:eastAsiaTheme="minorEastAsia"/>
                <w:color w:val="000000" w:themeColor="text1"/>
                <w:szCs w:val="21"/>
              </w:rPr>
              <w:t>－</w:t>
            </w:r>
            <w:r w:rsidRPr="006017C4">
              <w:rPr>
                <w:rFonts w:eastAsiaTheme="minorEastAsia"/>
                <w:color w:val="000000" w:themeColor="text1"/>
                <w:szCs w:val="21"/>
              </w:rPr>
              <w:t>基金投资</w:t>
            </w:r>
          </w:p>
        </w:tc>
        <w:tc>
          <w:tcPr>
            <w:tcW w:w="1843" w:type="dxa"/>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097" w:type="dxa"/>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879" w:type="dxa"/>
          </w:tcPr>
          <w:p w:rsidR="007B62FA" w:rsidRPr="006017C4" w:rsidRDefault="00654F26" w:rsidP="005B385E">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062" w:type="dxa"/>
          </w:tcPr>
          <w:p w:rsidR="007B62FA" w:rsidRPr="006017C4" w:rsidRDefault="00654F26" w:rsidP="003A0DB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9569B4">
        <w:tc>
          <w:tcPr>
            <w:tcW w:w="3119" w:type="dxa"/>
            <w:vAlign w:val="center"/>
          </w:tcPr>
          <w:p w:rsidR="00CB785A" w:rsidRPr="006017C4" w:rsidRDefault="00CB785A" w:rsidP="00417F87">
            <w:pPr>
              <w:spacing w:line="360" w:lineRule="auto"/>
              <w:jc w:val="left"/>
              <w:rPr>
                <w:rFonts w:eastAsiaTheme="minorEastAsia"/>
                <w:color w:val="000000" w:themeColor="text1"/>
                <w:szCs w:val="21"/>
              </w:rPr>
            </w:pPr>
            <w:r w:rsidRPr="006017C4">
              <w:rPr>
                <w:rFonts w:eastAsiaTheme="minorEastAsia"/>
                <w:color w:val="000000" w:themeColor="text1"/>
                <w:szCs w:val="21"/>
              </w:rPr>
              <w:t>衍生金融资产－权证投资</w:t>
            </w:r>
          </w:p>
        </w:tc>
        <w:tc>
          <w:tcPr>
            <w:tcW w:w="1843" w:type="dxa"/>
          </w:tcPr>
          <w:p w:rsidR="00CB785A" w:rsidRPr="006017C4" w:rsidRDefault="00CB785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097" w:type="dxa"/>
          </w:tcPr>
          <w:p w:rsidR="00CB785A" w:rsidRPr="006017C4" w:rsidRDefault="00CB785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879" w:type="dxa"/>
          </w:tcPr>
          <w:p w:rsidR="00CB785A" w:rsidRPr="006017C4" w:rsidRDefault="00CB785A" w:rsidP="003A0DB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062" w:type="dxa"/>
          </w:tcPr>
          <w:p w:rsidR="00CB785A" w:rsidRPr="006017C4" w:rsidRDefault="00CB785A" w:rsidP="003A0DB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9569B4">
        <w:tc>
          <w:tcPr>
            <w:tcW w:w="3119" w:type="dxa"/>
            <w:vAlign w:val="center"/>
          </w:tcPr>
          <w:p w:rsidR="00CB785A" w:rsidRPr="006017C4" w:rsidRDefault="00CB785A" w:rsidP="00417F87">
            <w:pPr>
              <w:spacing w:line="360" w:lineRule="auto"/>
              <w:jc w:val="left"/>
              <w:rPr>
                <w:rFonts w:eastAsiaTheme="minorEastAsia"/>
                <w:color w:val="000000" w:themeColor="text1"/>
                <w:szCs w:val="21"/>
              </w:rPr>
            </w:pPr>
            <w:r w:rsidRPr="006017C4">
              <w:rPr>
                <w:rFonts w:eastAsiaTheme="minorEastAsia"/>
                <w:color w:val="000000" w:themeColor="text1"/>
                <w:szCs w:val="21"/>
              </w:rPr>
              <w:t>其他</w:t>
            </w:r>
          </w:p>
        </w:tc>
        <w:tc>
          <w:tcPr>
            <w:tcW w:w="1843" w:type="dxa"/>
          </w:tcPr>
          <w:p w:rsidR="00CB785A" w:rsidRPr="006017C4" w:rsidRDefault="00CB785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097" w:type="dxa"/>
          </w:tcPr>
          <w:p w:rsidR="00CB785A" w:rsidRPr="006017C4" w:rsidRDefault="00CB785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879" w:type="dxa"/>
          </w:tcPr>
          <w:p w:rsidR="00CB785A" w:rsidRPr="006017C4" w:rsidRDefault="00CB785A" w:rsidP="003A0DB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062" w:type="dxa"/>
          </w:tcPr>
          <w:p w:rsidR="00CB785A" w:rsidRPr="006017C4" w:rsidRDefault="00CB785A" w:rsidP="003A0DB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B71622">
        <w:tc>
          <w:tcPr>
            <w:tcW w:w="3119" w:type="dxa"/>
            <w:vAlign w:val="center"/>
          </w:tcPr>
          <w:p w:rsidR="00CB785A" w:rsidRPr="006017C4" w:rsidRDefault="00CB785A" w:rsidP="00417F87">
            <w:pPr>
              <w:spacing w:line="360" w:lineRule="auto"/>
              <w:jc w:val="center"/>
              <w:rPr>
                <w:rFonts w:eastAsiaTheme="minorEastAsia"/>
                <w:b/>
                <w:color w:val="000000" w:themeColor="text1"/>
                <w:szCs w:val="21"/>
              </w:rPr>
            </w:pPr>
            <w:r w:rsidRPr="006017C4">
              <w:rPr>
                <w:rFonts w:eastAsiaTheme="minorEastAsia"/>
                <w:b/>
                <w:color w:val="000000" w:themeColor="text1"/>
                <w:szCs w:val="21"/>
              </w:rPr>
              <w:t>合计</w:t>
            </w:r>
          </w:p>
        </w:tc>
        <w:tc>
          <w:tcPr>
            <w:tcW w:w="1843" w:type="dxa"/>
          </w:tcPr>
          <w:p w:rsidR="00CB785A" w:rsidRPr="006017C4" w:rsidRDefault="00CB785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721,223,152.70</w:t>
            </w:r>
          </w:p>
        </w:tc>
        <w:tc>
          <w:tcPr>
            <w:tcW w:w="1097" w:type="dxa"/>
          </w:tcPr>
          <w:p w:rsidR="00CB785A" w:rsidRPr="006017C4" w:rsidRDefault="00CB785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89.80</w:t>
            </w:r>
          </w:p>
        </w:tc>
        <w:tc>
          <w:tcPr>
            <w:tcW w:w="1879" w:type="dxa"/>
          </w:tcPr>
          <w:p w:rsidR="00CB785A" w:rsidRPr="006017C4" w:rsidRDefault="00CB785A" w:rsidP="003A0DB9">
            <w:pPr>
              <w:spacing w:line="360" w:lineRule="auto"/>
              <w:jc w:val="right"/>
              <w:rPr>
                <w:rFonts w:eastAsiaTheme="minorEastAsia"/>
                <w:color w:val="000000" w:themeColor="text1"/>
                <w:szCs w:val="21"/>
              </w:rPr>
            </w:pPr>
            <w:r w:rsidRPr="006017C4">
              <w:rPr>
                <w:rFonts w:eastAsiaTheme="minorEastAsia"/>
                <w:color w:val="000000" w:themeColor="text1"/>
                <w:szCs w:val="21"/>
              </w:rPr>
              <w:t>109,520,510.87</w:t>
            </w:r>
          </w:p>
        </w:tc>
        <w:tc>
          <w:tcPr>
            <w:tcW w:w="1062" w:type="dxa"/>
          </w:tcPr>
          <w:p w:rsidR="00CB785A" w:rsidRPr="006017C4" w:rsidRDefault="00CB785A" w:rsidP="003A0DB9">
            <w:pPr>
              <w:spacing w:line="360" w:lineRule="auto"/>
              <w:jc w:val="right"/>
              <w:rPr>
                <w:rFonts w:eastAsiaTheme="minorEastAsia"/>
                <w:color w:val="000000" w:themeColor="text1"/>
                <w:szCs w:val="21"/>
              </w:rPr>
            </w:pPr>
            <w:r w:rsidRPr="006017C4">
              <w:rPr>
                <w:rFonts w:eastAsiaTheme="minorEastAsia"/>
                <w:color w:val="000000" w:themeColor="text1"/>
                <w:szCs w:val="21"/>
              </w:rPr>
              <w:t>92.77</w:t>
            </w:r>
          </w:p>
        </w:tc>
      </w:tr>
    </w:tbl>
    <w:p w:rsidR="007B62FA" w:rsidRPr="006017C4" w:rsidRDefault="007B62FA" w:rsidP="007B1E00">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7.4.13.4.3.2</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A33F65">
        <w:tc>
          <w:tcPr>
            <w:tcW w:w="993" w:type="dxa"/>
            <w:vAlign w:val="center"/>
          </w:tcPr>
          <w:p w:rsidR="00A33F65" w:rsidRDefault="00EC6C01">
            <w:pPr>
              <w:jc w:val="left"/>
            </w:pPr>
            <w:r>
              <w:rPr>
                <w:rFonts w:eastAsiaTheme="minorEastAsia"/>
                <w:color w:val="000000" w:themeColor="text1"/>
                <w:szCs w:val="21"/>
              </w:rPr>
              <w:t>假设</w:t>
            </w:r>
          </w:p>
        </w:tc>
        <w:tc>
          <w:tcPr>
            <w:tcW w:w="8079" w:type="dxa"/>
            <w:gridSpan w:val="4"/>
            <w:vAlign w:val="center"/>
          </w:tcPr>
          <w:p w:rsidR="00A33F65" w:rsidRDefault="00EC6C01">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 xml:space="preserve"> 7.4.1)</w:t>
            </w:r>
            <w:r>
              <w:rPr>
                <w:rFonts w:eastAsiaTheme="minorEastAsia"/>
                <w:color w:val="000000" w:themeColor="text1"/>
                <w:szCs w:val="21"/>
              </w:rPr>
              <w:t>以外的其他市场变量保持不变</w:t>
            </w:r>
          </w:p>
        </w:tc>
      </w:tr>
      <w:tr w:rsidR="00991338" w:rsidRPr="006017C4" w:rsidTr="0026196C">
        <w:trPr>
          <w:gridAfter w:val="1"/>
          <w:wAfter w:w="72" w:type="dxa"/>
        </w:trPr>
        <w:tc>
          <w:tcPr>
            <w:tcW w:w="993" w:type="dxa"/>
            <w:vMerge w:val="restart"/>
            <w:vAlign w:val="center"/>
          </w:tcPr>
          <w:p w:rsidR="002B0AC4" w:rsidRPr="006017C4" w:rsidRDefault="002B0AC4" w:rsidP="0026196C">
            <w:pPr>
              <w:pStyle w:val="af4"/>
              <w:jc w:val="center"/>
              <w:rPr>
                <w:rFonts w:eastAsiaTheme="minorEastAsia"/>
                <w:color w:val="000000" w:themeColor="text1"/>
                <w:sz w:val="21"/>
                <w:szCs w:val="21"/>
              </w:rPr>
            </w:pPr>
            <w:r w:rsidRPr="006017C4">
              <w:rPr>
                <w:rFonts w:eastAsiaTheme="minorEastAsia"/>
                <w:bCs/>
                <w:color w:val="000000" w:themeColor="text1"/>
                <w:sz w:val="21"/>
                <w:szCs w:val="21"/>
              </w:rPr>
              <w:t>分析</w:t>
            </w:r>
            <w:r w:rsidRPr="006017C4">
              <w:rPr>
                <w:rFonts w:eastAsiaTheme="minorEastAsia"/>
                <w:color w:val="000000" w:themeColor="text1"/>
                <w:sz w:val="21"/>
                <w:szCs w:val="21"/>
              </w:rPr>
              <w:t xml:space="preserve"> </w:t>
            </w:r>
          </w:p>
        </w:tc>
        <w:tc>
          <w:tcPr>
            <w:tcW w:w="2448" w:type="dxa"/>
            <w:vMerge w:val="restart"/>
            <w:vAlign w:val="center"/>
          </w:tcPr>
          <w:p w:rsidR="002B0AC4" w:rsidRPr="006017C4" w:rsidRDefault="002B0AC4" w:rsidP="0026196C">
            <w:pPr>
              <w:widowControl/>
              <w:autoSpaceDE w:val="0"/>
              <w:autoSpaceDN w:val="0"/>
              <w:ind w:right="-15"/>
              <w:jc w:val="center"/>
              <w:textAlignment w:val="bottom"/>
              <w:rPr>
                <w:rFonts w:eastAsiaTheme="minorEastAsia"/>
                <w:color w:val="000000" w:themeColor="text1"/>
                <w:kern w:val="0"/>
                <w:szCs w:val="21"/>
              </w:rPr>
            </w:pPr>
            <w:r w:rsidRPr="006017C4">
              <w:rPr>
                <w:rFonts w:eastAsiaTheme="minorEastAsia"/>
                <w:bCs/>
                <w:color w:val="000000" w:themeColor="text1"/>
                <w:szCs w:val="21"/>
              </w:rPr>
              <w:t>相关风险变量的变动</w:t>
            </w:r>
          </w:p>
        </w:tc>
        <w:tc>
          <w:tcPr>
            <w:tcW w:w="5559" w:type="dxa"/>
            <w:gridSpan w:val="2"/>
          </w:tcPr>
          <w:p w:rsidR="002B0AC4" w:rsidRPr="006017C4" w:rsidRDefault="002B0AC4" w:rsidP="0026196C">
            <w:pPr>
              <w:jc w:val="center"/>
              <w:rPr>
                <w:rFonts w:eastAsiaTheme="minorEastAsia"/>
                <w:color w:val="000000" w:themeColor="text1"/>
                <w:szCs w:val="21"/>
              </w:rPr>
            </w:pPr>
            <w:r w:rsidRPr="006017C4">
              <w:rPr>
                <w:rFonts w:eastAsiaTheme="minorEastAsia"/>
                <w:color w:val="000000" w:themeColor="text1"/>
                <w:szCs w:val="21"/>
              </w:rPr>
              <w:t>对资产负债表日基金资产净值的</w:t>
            </w:r>
          </w:p>
          <w:p w:rsidR="002B0AC4" w:rsidRPr="006017C4" w:rsidRDefault="002B0AC4" w:rsidP="0026196C">
            <w:pPr>
              <w:widowControl/>
              <w:autoSpaceDE w:val="0"/>
              <w:autoSpaceDN w:val="0"/>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影响金额（单位：人民币万元）</w:t>
            </w:r>
          </w:p>
        </w:tc>
      </w:tr>
      <w:tr w:rsidR="00991338" w:rsidRPr="006017C4" w:rsidTr="0026196C">
        <w:trPr>
          <w:gridAfter w:val="1"/>
          <w:wAfter w:w="72" w:type="dxa"/>
        </w:trPr>
        <w:tc>
          <w:tcPr>
            <w:tcW w:w="993" w:type="dxa"/>
            <w:vMerge/>
            <w:vAlign w:val="center"/>
          </w:tcPr>
          <w:p w:rsidR="002B0AC4" w:rsidRPr="006017C4" w:rsidRDefault="002B0AC4" w:rsidP="0026196C">
            <w:pPr>
              <w:widowControl/>
              <w:jc w:val="left"/>
              <w:rPr>
                <w:rFonts w:eastAsiaTheme="minorEastAsia"/>
                <w:color w:val="000000" w:themeColor="text1"/>
                <w:szCs w:val="21"/>
              </w:rPr>
            </w:pPr>
          </w:p>
        </w:tc>
        <w:tc>
          <w:tcPr>
            <w:tcW w:w="2448" w:type="dxa"/>
            <w:vMerge/>
            <w:vAlign w:val="center"/>
          </w:tcPr>
          <w:p w:rsidR="002B0AC4" w:rsidRPr="006017C4" w:rsidRDefault="002B0AC4" w:rsidP="0026196C">
            <w:pPr>
              <w:widowControl/>
              <w:jc w:val="left"/>
              <w:rPr>
                <w:rFonts w:eastAsiaTheme="minorEastAsia"/>
                <w:color w:val="000000" w:themeColor="text1"/>
                <w:kern w:val="0"/>
                <w:szCs w:val="21"/>
              </w:rPr>
            </w:pPr>
          </w:p>
        </w:tc>
        <w:tc>
          <w:tcPr>
            <w:tcW w:w="2880" w:type="dxa"/>
          </w:tcPr>
          <w:p w:rsidR="002B0AC4" w:rsidRPr="006017C4" w:rsidRDefault="002B0AC4" w:rsidP="00D0372D">
            <w:pPr>
              <w:spacing w:line="360" w:lineRule="auto"/>
              <w:ind w:firstLineChars="350" w:firstLine="735"/>
              <w:rPr>
                <w:rFonts w:eastAsiaTheme="minorEastAsia"/>
                <w:color w:val="000000" w:themeColor="text1"/>
                <w:szCs w:val="21"/>
              </w:rPr>
            </w:pPr>
            <w:r w:rsidRPr="006017C4">
              <w:rPr>
                <w:rFonts w:eastAsiaTheme="minorEastAsia"/>
                <w:color w:val="000000" w:themeColor="text1"/>
                <w:szCs w:val="21"/>
              </w:rPr>
              <w:t>本期末</w:t>
            </w:r>
          </w:p>
          <w:p w:rsidR="002B0AC4" w:rsidRPr="006017C4" w:rsidRDefault="002B0AC4" w:rsidP="0026196C">
            <w:pPr>
              <w:spacing w:line="360" w:lineRule="auto"/>
              <w:jc w:val="center"/>
              <w:rPr>
                <w:rFonts w:eastAsiaTheme="minorEastAsia"/>
                <w:bCs/>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679" w:type="dxa"/>
          </w:tcPr>
          <w:p w:rsidR="002B0AC4" w:rsidRPr="006017C4" w:rsidRDefault="002B0AC4" w:rsidP="00D0372D">
            <w:pPr>
              <w:spacing w:line="360" w:lineRule="auto"/>
              <w:ind w:firstLineChars="300" w:firstLine="630"/>
              <w:rPr>
                <w:rFonts w:eastAsiaTheme="minorEastAsia"/>
                <w:color w:val="000000" w:themeColor="text1"/>
                <w:szCs w:val="21"/>
              </w:rPr>
            </w:pPr>
            <w:r w:rsidRPr="006017C4">
              <w:rPr>
                <w:rFonts w:eastAsiaTheme="minorEastAsia"/>
                <w:color w:val="000000" w:themeColor="text1"/>
                <w:szCs w:val="21"/>
              </w:rPr>
              <w:t>上年度末</w:t>
            </w:r>
          </w:p>
          <w:p w:rsidR="002B0AC4" w:rsidRPr="006017C4" w:rsidRDefault="002B0AC4" w:rsidP="0026196C">
            <w:pPr>
              <w:spacing w:line="360" w:lineRule="auto"/>
              <w:jc w:val="center"/>
              <w:rPr>
                <w:rFonts w:eastAsiaTheme="minorEastAsia"/>
                <w:bCs/>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A33F65">
        <w:trPr>
          <w:gridAfter w:val="1"/>
          <w:wAfter w:w="72" w:type="dxa"/>
        </w:trPr>
        <w:tc>
          <w:tcPr>
            <w:tcW w:w="993" w:type="dxa"/>
            <w:vMerge/>
          </w:tcPr>
          <w:p w:rsidR="00A33F65" w:rsidRDefault="00A33F65"/>
        </w:tc>
        <w:tc>
          <w:tcPr>
            <w:tcW w:w="2448" w:type="dxa"/>
            <w:vAlign w:val="center"/>
          </w:tcPr>
          <w:p w:rsidR="00A33F65" w:rsidRDefault="00EC6C01">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A33F65" w:rsidRDefault="00EC6C01">
            <w:pPr>
              <w:jc w:val="right"/>
            </w:pPr>
            <w:r>
              <w:rPr>
                <w:rFonts w:eastAsiaTheme="minorEastAsia"/>
                <w:color w:val="000000" w:themeColor="text1"/>
                <w:szCs w:val="21"/>
              </w:rPr>
              <w:t>增加约</w:t>
            </w:r>
            <w:r>
              <w:rPr>
                <w:rFonts w:eastAsiaTheme="minorEastAsia"/>
                <w:color w:val="000000" w:themeColor="text1"/>
                <w:szCs w:val="21"/>
              </w:rPr>
              <w:t>1,690</w:t>
            </w:r>
          </w:p>
        </w:tc>
        <w:tc>
          <w:tcPr>
            <w:tcW w:w="2679" w:type="dxa"/>
            <w:vAlign w:val="center"/>
          </w:tcPr>
          <w:p w:rsidR="00A33F65" w:rsidRDefault="00EC6C01">
            <w:pPr>
              <w:jc w:val="right"/>
            </w:pPr>
            <w:r>
              <w:rPr>
                <w:rFonts w:eastAsiaTheme="minorEastAsia"/>
                <w:color w:val="000000" w:themeColor="text1"/>
                <w:szCs w:val="21"/>
              </w:rPr>
              <w:t>增加约</w:t>
            </w:r>
            <w:r>
              <w:rPr>
                <w:rFonts w:eastAsiaTheme="minorEastAsia"/>
                <w:color w:val="000000" w:themeColor="text1"/>
                <w:szCs w:val="21"/>
              </w:rPr>
              <w:t>582</w:t>
            </w:r>
          </w:p>
        </w:tc>
      </w:tr>
      <w:tr w:rsidR="00A33F65">
        <w:trPr>
          <w:gridAfter w:val="1"/>
          <w:wAfter w:w="72" w:type="dxa"/>
        </w:trPr>
        <w:tc>
          <w:tcPr>
            <w:tcW w:w="993" w:type="dxa"/>
            <w:vMerge/>
          </w:tcPr>
          <w:p w:rsidR="00A33F65" w:rsidRDefault="00A33F65"/>
        </w:tc>
        <w:tc>
          <w:tcPr>
            <w:tcW w:w="2448" w:type="dxa"/>
            <w:vAlign w:val="center"/>
          </w:tcPr>
          <w:p w:rsidR="00A33F65" w:rsidRDefault="00EC6C01">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A33F65" w:rsidRDefault="00EC6C01">
            <w:pPr>
              <w:jc w:val="right"/>
            </w:pPr>
            <w:r>
              <w:rPr>
                <w:rFonts w:eastAsiaTheme="minorEastAsia"/>
                <w:color w:val="000000" w:themeColor="text1"/>
                <w:szCs w:val="21"/>
              </w:rPr>
              <w:t>减少约</w:t>
            </w:r>
            <w:r>
              <w:rPr>
                <w:rFonts w:eastAsiaTheme="minorEastAsia"/>
                <w:color w:val="000000" w:themeColor="text1"/>
                <w:szCs w:val="21"/>
              </w:rPr>
              <w:t>1,690</w:t>
            </w:r>
          </w:p>
        </w:tc>
        <w:tc>
          <w:tcPr>
            <w:tcW w:w="2679" w:type="dxa"/>
            <w:vAlign w:val="center"/>
          </w:tcPr>
          <w:p w:rsidR="00A33F65" w:rsidRDefault="00EC6C01">
            <w:pPr>
              <w:jc w:val="right"/>
            </w:pPr>
            <w:r>
              <w:rPr>
                <w:rFonts w:eastAsiaTheme="minorEastAsia"/>
                <w:color w:val="000000" w:themeColor="text1"/>
                <w:szCs w:val="21"/>
              </w:rPr>
              <w:t>减少约</w:t>
            </w:r>
            <w:r>
              <w:rPr>
                <w:rFonts w:eastAsiaTheme="minorEastAsia"/>
                <w:color w:val="000000" w:themeColor="text1"/>
                <w:szCs w:val="21"/>
              </w:rPr>
              <w:t>582</w:t>
            </w:r>
          </w:p>
        </w:tc>
      </w:tr>
    </w:tbl>
    <w:p w:rsidR="00D16A37" w:rsidRPr="006017C4" w:rsidRDefault="00D16A37" w:rsidP="00D16A37">
      <w:pPr>
        <w:spacing w:beforeLines="100" w:before="312" w:line="360" w:lineRule="auto"/>
        <w:rPr>
          <w:b/>
          <w:color w:val="000000" w:themeColor="text1"/>
          <w:kern w:val="0"/>
          <w:szCs w:val="21"/>
        </w:rPr>
      </w:pPr>
      <w:bookmarkStart w:id="233" w:name="_Hlk105515185"/>
      <w:r w:rsidRPr="006017C4">
        <w:rPr>
          <w:b/>
          <w:color w:val="000000" w:themeColor="text1"/>
          <w:kern w:val="0"/>
          <w:szCs w:val="21"/>
        </w:rPr>
        <w:t xml:space="preserve">7.4.14 </w:t>
      </w:r>
      <w:r w:rsidRPr="006017C4">
        <w:rPr>
          <w:rFonts w:hint="eastAsia"/>
          <w:b/>
          <w:color w:val="000000" w:themeColor="text1"/>
          <w:kern w:val="0"/>
          <w:szCs w:val="21"/>
        </w:rPr>
        <w:t>公允价值</w:t>
      </w:r>
    </w:p>
    <w:p w:rsidR="00D16A37" w:rsidRPr="006017C4" w:rsidRDefault="00D16A37" w:rsidP="00D16A37">
      <w:pPr>
        <w:autoSpaceDE w:val="0"/>
        <w:autoSpaceDN w:val="0"/>
        <w:adjustRightInd w:val="0"/>
        <w:rPr>
          <w:rFonts w:ascii="宋体" w:hAnsi="宋体"/>
          <w:b/>
          <w:color w:val="000000" w:themeColor="text1"/>
          <w:szCs w:val="21"/>
        </w:rPr>
      </w:pPr>
      <w:r w:rsidRPr="006017C4">
        <w:rPr>
          <w:b/>
          <w:bCs/>
          <w:color w:val="000000" w:themeColor="text1"/>
          <w:kern w:val="0"/>
          <w:szCs w:val="21"/>
        </w:rPr>
        <w:lastRenderedPageBreak/>
        <w:t>7.4.14.1</w:t>
      </w:r>
      <w:r w:rsidRPr="006017C4">
        <w:rPr>
          <w:rFonts w:ascii="宋体" w:hAnsi="宋体"/>
          <w:b/>
          <w:color w:val="000000" w:themeColor="text1"/>
          <w:szCs w:val="21"/>
        </w:rPr>
        <w:t xml:space="preserve"> 金融工具公允价值计量的方法</w:t>
      </w:r>
    </w:p>
    <w:p w:rsidR="00A33F65" w:rsidRDefault="00EC6C01">
      <w:pPr>
        <w:tabs>
          <w:tab w:val="left" w:pos="426"/>
        </w:tabs>
        <w:spacing w:line="360" w:lineRule="auto"/>
        <w:ind w:firstLineChars="200" w:firstLine="420"/>
        <w:jc w:val="left"/>
        <w:rPr>
          <w:color w:val="000000" w:themeColor="text1"/>
          <w:szCs w:val="21"/>
        </w:rPr>
      </w:pPr>
      <w:r>
        <w:rPr>
          <w:color w:val="000000" w:themeColor="text1"/>
          <w:szCs w:val="21"/>
        </w:rPr>
        <w:t>公允价值计量结果所属的层次，由对公允价值计量整体而言具有重要意义的输入值所属的最低层次决定：</w:t>
      </w:r>
    </w:p>
    <w:p w:rsidR="00A33F65" w:rsidRDefault="00A33F65">
      <w:pPr>
        <w:tabs>
          <w:tab w:val="left" w:pos="426"/>
        </w:tabs>
        <w:spacing w:line="360" w:lineRule="auto"/>
        <w:ind w:firstLineChars="200" w:firstLine="420"/>
        <w:jc w:val="left"/>
        <w:rPr>
          <w:color w:val="000000" w:themeColor="text1"/>
          <w:szCs w:val="21"/>
        </w:rPr>
      </w:pPr>
    </w:p>
    <w:p w:rsidR="00A33F65" w:rsidRDefault="00EC6C01">
      <w:pPr>
        <w:tabs>
          <w:tab w:val="left" w:pos="426"/>
        </w:tabs>
        <w:spacing w:line="360" w:lineRule="auto"/>
        <w:ind w:firstLineChars="200" w:firstLine="420"/>
        <w:jc w:val="left"/>
        <w:rPr>
          <w:color w:val="000000" w:themeColor="text1"/>
          <w:szCs w:val="21"/>
        </w:rPr>
      </w:pPr>
      <w:r>
        <w:rPr>
          <w:color w:val="000000" w:themeColor="text1"/>
          <w:szCs w:val="21"/>
        </w:rPr>
        <w:t>第一层次：相同资产或负债在活跃市场上未经调整的报价。</w:t>
      </w:r>
    </w:p>
    <w:p w:rsidR="00A33F65" w:rsidRDefault="00EC6C01">
      <w:pPr>
        <w:tabs>
          <w:tab w:val="left" w:pos="426"/>
        </w:tabs>
        <w:spacing w:line="360" w:lineRule="auto"/>
        <w:ind w:firstLineChars="200" w:firstLine="420"/>
        <w:jc w:val="left"/>
        <w:rPr>
          <w:color w:val="000000" w:themeColor="text1"/>
          <w:szCs w:val="21"/>
        </w:rPr>
      </w:pPr>
      <w:r>
        <w:rPr>
          <w:color w:val="000000" w:themeColor="text1"/>
          <w:szCs w:val="21"/>
        </w:rPr>
        <w:t>第二层次：除第一层次输入值外相关资产或负债直接或间接可观察的输入值。</w:t>
      </w:r>
    </w:p>
    <w:p w:rsidR="00D16A37" w:rsidRPr="006017C4" w:rsidRDefault="00D16A37" w:rsidP="00D16A37">
      <w:pPr>
        <w:tabs>
          <w:tab w:val="left" w:pos="426"/>
        </w:tabs>
        <w:spacing w:line="360" w:lineRule="auto"/>
        <w:ind w:firstLineChars="200" w:firstLine="420"/>
        <w:jc w:val="left"/>
        <w:rPr>
          <w:color w:val="000000" w:themeColor="text1"/>
          <w:szCs w:val="21"/>
        </w:rPr>
      </w:pPr>
      <w:r w:rsidRPr="006017C4">
        <w:rPr>
          <w:color w:val="000000" w:themeColor="text1"/>
          <w:szCs w:val="21"/>
        </w:rPr>
        <w:t>第三层次：相关资产或负债的不可观察输入值。</w:t>
      </w:r>
    </w:p>
    <w:p w:rsidR="00D16A37" w:rsidRPr="006017C4" w:rsidRDefault="00D16A37" w:rsidP="00D16A37">
      <w:pPr>
        <w:spacing w:beforeLines="100" w:before="312" w:line="360" w:lineRule="auto"/>
        <w:rPr>
          <w:b/>
          <w:bCs/>
          <w:color w:val="000000" w:themeColor="text1"/>
          <w:kern w:val="0"/>
          <w:szCs w:val="21"/>
        </w:rPr>
      </w:pPr>
      <w:r w:rsidRPr="006017C4">
        <w:rPr>
          <w:b/>
          <w:bCs/>
          <w:color w:val="000000" w:themeColor="text1"/>
          <w:kern w:val="0"/>
          <w:szCs w:val="21"/>
        </w:rPr>
        <w:t>7.4.14.2</w:t>
      </w:r>
      <w:r w:rsidRPr="006017C4">
        <w:rPr>
          <w:rFonts w:hint="eastAsia"/>
          <w:b/>
          <w:bCs/>
          <w:color w:val="000000" w:themeColor="text1"/>
          <w:kern w:val="0"/>
          <w:szCs w:val="21"/>
        </w:rPr>
        <w:t xml:space="preserve"> </w:t>
      </w:r>
      <w:r w:rsidRPr="006017C4">
        <w:rPr>
          <w:rFonts w:hint="eastAsia"/>
          <w:b/>
          <w:bCs/>
          <w:color w:val="000000" w:themeColor="text1"/>
          <w:kern w:val="0"/>
          <w:szCs w:val="21"/>
        </w:rPr>
        <w:t>持续的以公允价值计量的金融工具</w:t>
      </w:r>
    </w:p>
    <w:p w:rsidR="00D16A37" w:rsidRPr="006017C4" w:rsidRDefault="00D16A37" w:rsidP="00D16A37">
      <w:pPr>
        <w:wordWrap w:val="0"/>
        <w:ind w:right="480"/>
        <w:rPr>
          <w:rFonts w:ascii="宋体" w:hAnsi="宋体"/>
          <w:b/>
          <w:color w:val="000000" w:themeColor="text1"/>
          <w:szCs w:val="21"/>
        </w:rPr>
      </w:pPr>
      <w:r w:rsidRPr="006017C4">
        <w:rPr>
          <w:b/>
          <w:bCs/>
          <w:color w:val="000000" w:themeColor="text1"/>
          <w:kern w:val="0"/>
          <w:szCs w:val="21"/>
        </w:rPr>
        <w:t>7.4.14.2.1</w:t>
      </w:r>
      <w:r w:rsidRPr="006017C4">
        <w:rPr>
          <w:rFonts w:ascii="宋体" w:hAnsi="宋体" w:hint="eastAsia"/>
          <w:b/>
          <w:color w:val="000000" w:themeColor="text1"/>
          <w:szCs w:val="21"/>
        </w:rPr>
        <w:t xml:space="preserve"> 各层次金融工具的公允价值</w:t>
      </w:r>
    </w:p>
    <w:p w:rsidR="00D16A37" w:rsidRPr="006017C4" w:rsidRDefault="00D16A37" w:rsidP="00D16A37">
      <w:pPr>
        <w:wordWrap w:val="0"/>
        <w:spacing w:line="360" w:lineRule="auto"/>
        <w:jc w:val="right"/>
        <w:rPr>
          <w:color w:val="000000" w:themeColor="text1"/>
          <w:szCs w:val="21"/>
        </w:rPr>
      </w:pPr>
      <w:r w:rsidRPr="006017C4">
        <w:rPr>
          <w:color w:val="000000" w:themeColor="text1"/>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991338" w:rsidRPr="006017C4" w:rsidTr="00F31C69">
        <w:tc>
          <w:tcPr>
            <w:tcW w:w="2965" w:type="dxa"/>
            <w:vAlign w:val="center"/>
          </w:tcPr>
          <w:p w:rsidR="00D16A37" w:rsidRPr="006017C4" w:rsidRDefault="00D16A37" w:rsidP="00F31C69">
            <w:pPr>
              <w:spacing w:line="360" w:lineRule="auto"/>
              <w:jc w:val="center"/>
              <w:rPr>
                <w:rFonts w:ascii="宋体" w:hAnsi="宋体"/>
                <w:b/>
                <w:color w:val="000000" w:themeColor="text1"/>
                <w:kern w:val="0"/>
                <w:szCs w:val="21"/>
              </w:rPr>
            </w:pPr>
            <w:r w:rsidRPr="006017C4">
              <w:rPr>
                <w:rFonts w:ascii="Arial" w:hAnsi="Arial" w:cs="Arial" w:hint="eastAsia"/>
                <w:bCs/>
                <w:color w:val="000000" w:themeColor="text1"/>
                <w:szCs w:val="21"/>
              </w:rPr>
              <w:t>公允价值计量结果所属的层次</w:t>
            </w:r>
          </w:p>
        </w:tc>
        <w:tc>
          <w:tcPr>
            <w:tcW w:w="2966" w:type="dxa"/>
            <w:vAlign w:val="center"/>
          </w:tcPr>
          <w:p w:rsidR="00D16A37" w:rsidRPr="006017C4" w:rsidRDefault="00D16A37" w:rsidP="00F31C69">
            <w:pPr>
              <w:spacing w:line="360" w:lineRule="auto"/>
              <w:jc w:val="center"/>
              <w:rPr>
                <w:color w:val="000000" w:themeColor="text1"/>
                <w:szCs w:val="21"/>
              </w:rPr>
            </w:pPr>
            <w:r w:rsidRPr="006017C4">
              <w:rPr>
                <w:color w:val="000000" w:themeColor="text1"/>
                <w:szCs w:val="21"/>
              </w:rPr>
              <w:t>本期末</w:t>
            </w:r>
          </w:p>
          <w:p w:rsidR="00D16A37" w:rsidRPr="006017C4" w:rsidRDefault="00D16A37" w:rsidP="00F31C69">
            <w:pPr>
              <w:spacing w:line="360" w:lineRule="auto"/>
              <w:jc w:val="center"/>
              <w:rPr>
                <w:rFonts w:ascii="宋体" w:hAnsi="宋体"/>
                <w:color w:val="000000" w:themeColor="text1"/>
                <w:kern w:val="0"/>
                <w:szCs w:val="21"/>
              </w:rPr>
            </w:pPr>
            <w:r w:rsidRPr="006017C4">
              <w:rPr>
                <w:color w:val="000000" w:themeColor="text1"/>
                <w:szCs w:val="21"/>
              </w:rPr>
              <w:t>2023</w:t>
            </w:r>
            <w:r w:rsidRPr="006017C4">
              <w:rPr>
                <w:color w:val="000000" w:themeColor="text1"/>
                <w:szCs w:val="21"/>
              </w:rPr>
              <w:t>年</w:t>
            </w:r>
            <w:r w:rsidRPr="006017C4">
              <w:rPr>
                <w:color w:val="000000" w:themeColor="text1"/>
                <w:szCs w:val="21"/>
              </w:rPr>
              <w:t>12</w:t>
            </w:r>
            <w:r w:rsidRPr="006017C4">
              <w:rPr>
                <w:color w:val="000000" w:themeColor="text1"/>
                <w:szCs w:val="21"/>
              </w:rPr>
              <w:t>月</w:t>
            </w:r>
            <w:r w:rsidRPr="006017C4">
              <w:rPr>
                <w:color w:val="000000" w:themeColor="text1"/>
                <w:szCs w:val="21"/>
              </w:rPr>
              <w:t>31</w:t>
            </w:r>
            <w:r w:rsidRPr="006017C4">
              <w:rPr>
                <w:color w:val="000000" w:themeColor="text1"/>
                <w:szCs w:val="21"/>
              </w:rPr>
              <w:t>日</w:t>
            </w:r>
          </w:p>
        </w:tc>
        <w:tc>
          <w:tcPr>
            <w:tcW w:w="2966" w:type="dxa"/>
          </w:tcPr>
          <w:p w:rsidR="00D16A37" w:rsidRPr="006017C4" w:rsidRDefault="00D16A37" w:rsidP="00F31C69">
            <w:pPr>
              <w:widowControl/>
              <w:autoSpaceDE w:val="0"/>
              <w:autoSpaceDN w:val="0"/>
              <w:spacing w:line="360" w:lineRule="auto"/>
              <w:ind w:right="-15"/>
              <w:jc w:val="center"/>
              <w:textAlignment w:val="bottom"/>
              <w:rPr>
                <w:rFonts w:eastAsiaTheme="minorEastAsia"/>
                <w:color w:val="000000" w:themeColor="text1"/>
                <w:szCs w:val="21"/>
              </w:rPr>
            </w:pPr>
            <w:r w:rsidRPr="006017C4">
              <w:rPr>
                <w:rFonts w:eastAsiaTheme="minorEastAsia"/>
                <w:color w:val="000000" w:themeColor="text1"/>
                <w:szCs w:val="21"/>
              </w:rPr>
              <w:t>上年</w:t>
            </w:r>
            <w:r w:rsidRPr="006017C4">
              <w:rPr>
                <w:rFonts w:eastAsiaTheme="minorEastAsia" w:hint="eastAsia"/>
                <w:color w:val="000000" w:themeColor="text1"/>
                <w:szCs w:val="21"/>
              </w:rPr>
              <w:t>度</w:t>
            </w:r>
            <w:r w:rsidRPr="006017C4">
              <w:rPr>
                <w:rFonts w:eastAsiaTheme="minorEastAsia"/>
                <w:color w:val="000000" w:themeColor="text1"/>
                <w:szCs w:val="21"/>
              </w:rPr>
              <w:t>末</w:t>
            </w:r>
          </w:p>
          <w:p w:rsidR="00D16A37" w:rsidRPr="006017C4" w:rsidRDefault="00D16A37" w:rsidP="00F31C69">
            <w:pPr>
              <w:spacing w:line="360" w:lineRule="auto"/>
              <w:jc w:val="center"/>
              <w:rPr>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991338" w:rsidRPr="006017C4" w:rsidTr="00F31C69">
        <w:tc>
          <w:tcPr>
            <w:tcW w:w="2965" w:type="dxa"/>
            <w:vAlign w:val="center"/>
          </w:tcPr>
          <w:p w:rsidR="00D16A37" w:rsidRPr="006017C4" w:rsidRDefault="00D16A37" w:rsidP="00F31C69">
            <w:pPr>
              <w:spacing w:line="360" w:lineRule="auto"/>
              <w:rPr>
                <w:rFonts w:ascii="宋体" w:hAnsi="宋体"/>
                <w:color w:val="000000" w:themeColor="text1"/>
                <w:kern w:val="0"/>
                <w:szCs w:val="21"/>
              </w:rPr>
            </w:pPr>
            <w:r w:rsidRPr="006017C4">
              <w:rPr>
                <w:rFonts w:ascii="宋体" w:hAnsi="宋体" w:hint="eastAsia"/>
                <w:color w:val="000000" w:themeColor="text1"/>
                <w:kern w:val="0"/>
                <w:szCs w:val="21"/>
              </w:rPr>
              <w:t>第一层次</w:t>
            </w:r>
          </w:p>
        </w:tc>
        <w:tc>
          <w:tcPr>
            <w:tcW w:w="2966" w:type="dxa"/>
            <w:vAlign w:val="center"/>
          </w:tcPr>
          <w:p w:rsidR="00D16A37" w:rsidRPr="006017C4" w:rsidRDefault="00D16A37" w:rsidP="00F31C69">
            <w:pPr>
              <w:spacing w:line="360" w:lineRule="auto"/>
              <w:jc w:val="right"/>
              <w:rPr>
                <w:rFonts w:ascii="宋体" w:hAnsi="宋体"/>
                <w:color w:val="000000" w:themeColor="text1"/>
                <w:kern w:val="0"/>
                <w:szCs w:val="21"/>
              </w:rPr>
            </w:pPr>
            <w:r w:rsidRPr="006017C4">
              <w:rPr>
                <w:color w:val="000000" w:themeColor="text1"/>
                <w:kern w:val="0"/>
                <w:szCs w:val="21"/>
              </w:rPr>
              <w:t>721,223,152.70</w:t>
            </w:r>
          </w:p>
        </w:tc>
        <w:tc>
          <w:tcPr>
            <w:tcW w:w="2966" w:type="dxa"/>
            <w:vAlign w:val="center"/>
          </w:tcPr>
          <w:p w:rsidR="00D16A37" w:rsidRPr="006017C4" w:rsidRDefault="00D16A37" w:rsidP="00F31C69">
            <w:pPr>
              <w:spacing w:line="360" w:lineRule="auto"/>
              <w:jc w:val="right"/>
              <w:rPr>
                <w:color w:val="000000" w:themeColor="text1"/>
                <w:kern w:val="0"/>
                <w:szCs w:val="21"/>
              </w:rPr>
            </w:pPr>
            <w:r w:rsidRPr="006017C4">
              <w:rPr>
                <w:rFonts w:eastAsiaTheme="minorEastAsia"/>
                <w:color w:val="000000" w:themeColor="text1"/>
                <w:szCs w:val="21"/>
              </w:rPr>
              <w:t>109,520,510.87</w:t>
            </w:r>
          </w:p>
        </w:tc>
      </w:tr>
      <w:tr w:rsidR="00991338" w:rsidRPr="006017C4" w:rsidTr="00F31C69">
        <w:tc>
          <w:tcPr>
            <w:tcW w:w="2965" w:type="dxa"/>
            <w:vAlign w:val="center"/>
          </w:tcPr>
          <w:p w:rsidR="00D16A37" w:rsidRPr="006017C4" w:rsidRDefault="00D16A37" w:rsidP="00F31C69">
            <w:pPr>
              <w:spacing w:line="360" w:lineRule="auto"/>
              <w:rPr>
                <w:rFonts w:ascii="宋体" w:hAnsi="宋体"/>
                <w:color w:val="000000" w:themeColor="text1"/>
                <w:kern w:val="0"/>
                <w:szCs w:val="21"/>
              </w:rPr>
            </w:pPr>
            <w:r w:rsidRPr="006017C4">
              <w:rPr>
                <w:rFonts w:ascii="宋体" w:hAnsi="宋体" w:hint="eastAsia"/>
                <w:color w:val="000000" w:themeColor="text1"/>
                <w:kern w:val="0"/>
                <w:szCs w:val="21"/>
              </w:rPr>
              <w:t>第二层次</w:t>
            </w:r>
          </w:p>
        </w:tc>
        <w:tc>
          <w:tcPr>
            <w:tcW w:w="2966" w:type="dxa"/>
            <w:vAlign w:val="center"/>
          </w:tcPr>
          <w:p w:rsidR="00D16A37" w:rsidRPr="006017C4" w:rsidRDefault="00D16A37" w:rsidP="00F31C69">
            <w:pPr>
              <w:spacing w:line="360" w:lineRule="auto"/>
              <w:jc w:val="right"/>
              <w:rPr>
                <w:rFonts w:ascii="宋体" w:hAnsi="宋体"/>
                <w:color w:val="000000" w:themeColor="text1"/>
                <w:kern w:val="0"/>
                <w:szCs w:val="21"/>
              </w:rPr>
            </w:pPr>
            <w:r w:rsidRPr="006017C4">
              <w:rPr>
                <w:color w:val="000000" w:themeColor="text1"/>
                <w:kern w:val="0"/>
                <w:szCs w:val="21"/>
              </w:rPr>
              <w:t>-</w:t>
            </w:r>
          </w:p>
        </w:tc>
        <w:tc>
          <w:tcPr>
            <w:tcW w:w="2966" w:type="dxa"/>
            <w:vAlign w:val="center"/>
          </w:tcPr>
          <w:p w:rsidR="00D16A37" w:rsidRPr="006017C4" w:rsidRDefault="00D16A37" w:rsidP="00F31C69">
            <w:pPr>
              <w:spacing w:line="360" w:lineRule="auto"/>
              <w:jc w:val="right"/>
              <w:rPr>
                <w:color w:val="000000" w:themeColor="text1"/>
                <w:kern w:val="0"/>
                <w:szCs w:val="21"/>
              </w:rPr>
            </w:pPr>
            <w:r w:rsidRPr="006017C4">
              <w:rPr>
                <w:rFonts w:eastAsiaTheme="minorEastAsia"/>
                <w:color w:val="000000" w:themeColor="text1"/>
                <w:szCs w:val="21"/>
              </w:rPr>
              <w:t>-</w:t>
            </w:r>
          </w:p>
        </w:tc>
      </w:tr>
      <w:tr w:rsidR="00991338" w:rsidRPr="006017C4" w:rsidTr="00F31C69">
        <w:tc>
          <w:tcPr>
            <w:tcW w:w="2965" w:type="dxa"/>
            <w:vAlign w:val="center"/>
          </w:tcPr>
          <w:p w:rsidR="00D16A37" w:rsidRPr="006017C4" w:rsidRDefault="00D16A37" w:rsidP="00F31C69">
            <w:pPr>
              <w:spacing w:line="360" w:lineRule="auto"/>
              <w:rPr>
                <w:rFonts w:ascii="宋体" w:hAnsi="宋体"/>
                <w:color w:val="000000" w:themeColor="text1"/>
                <w:kern w:val="0"/>
                <w:szCs w:val="21"/>
              </w:rPr>
            </w:pPr>
            <w:r w:rsidRPr="006017C4">
              <w:rPr>
                <w:rFonts w:ascii="宋体" w:hAnsi="宋体" w:hint="eastAsia"/>
                <w:color w:val="000000" w:themeColor="text1"/>
                <w:kern w:val="0"/>
                <w:szCs w:val="21"/>
              </w:rPr>
              <w:t>第三层次</w:t>
            </w:r>
          </w:p>
        </w:tc>
        <w:tc>
          <w:tcPr>
            <w:tcW w:w="2966" w:type="dxa"/>
            <w:vAlign w:val="center"/>
          </w:tcPr>
          <w:p w:rsidR="00D16A37" w:rsidRPr="006017C4" w:rsidRDefault="00D16A37" w:rsidP="00F31C69">
            <w:pPr>
              <w:spacing w:line="360" w:lineRule="auto"/>
              <w:jc w:val="right"/>
              <w:rPr>
                <w:rFonts w:ascii="宋体" w:hAnsi="宋体"/>
                <w:color w:val="000000" w:themeColor="text1"/>
                <w:kern w:val="0"/>
                <w:szCs w:val="21"/>
              </w:rPr>
            </w:pPr>
            <w:r w:rsidRPr="006017C4">
              <w:rPr>
                <w:color w:val="000000" w:themeColor="text1"/>
                <w:kern w:val="0"/>
                <w:szCs w:val="21"/>
              </w:rPr>
              <w:t>-</w:t>
            </w:r>
          </w:p>
        </w:tc>
        <w:tc>
          <w:tcPr>
            <w:tcW w:w="2966" w:type="dxa"/>
            <w:vAlign w:val="center"/>
          </w:tcPr>
          <w:p w:rsidR="00D16A37" w:rsidRPr="006017C4" w:rsidRDefault="00D16A37" w:rsidP="00F31C69">
            <w:pPr>
              <w:spacing w:line="360" w:lineRule="auto"/>
              <w:jc w:val="right"/>
              <w:rPr>
                <w:color w:val="000000" w:themeColor="text1"/>
                <w:kern w:val="0"/>
                <w:szCs w:val="21"/>
              </w:rPr>
            </w:pPr>
            <w:r w:rsidRPr="006017C4">
              <w:rPr>
                <w:rFonts w:eastAsiaTheme="minorEastAsia"/>
                <w:color w:val="000000" w:themeColor="text1"/>
                <w:szCs w:val="21"/>
              </w:rPr>
              <w:t>-</w:t>
            </w:r>
          </w:p>
        </w:tc>
      </w:tr>
      <w:tr w:rsidR="00991338" w:rsidRPr="006017C4" w:rsidTr="00F31C69">
        <w:tc>
          <w:tcPr>
            <w:tcW w:w="2965" w:type="dxa"/>
            <w:vAlign w:val="center"/>
          </w:tcPr>
          <w:p w:rsidR="00D16A37" w:rsidRPr="006017C4" w:rsidRDefault="00D16A37" w:rsidP="00F31C69">
            <w:pPr>
              <w:spacing w:line="360" w:lineRule="auto"/>
              <w:jc w:val="center"/>
              <w:rPr>
                <w:rFonts w:ascii="宋体" w:hAnsi="宋体"/>
                <w:color w:val="000000" w:themeColor="text1"/>
                <w:kern w:val="0"/>
                <w:szCs w:val="21"/>
              </w:rPr>
            </w:pPr>
            <w:r w:rsidRPr="006017C4">
              <w:rPr>
                <w:rFonts w:ascii="宋体" w:hAnsi="宋体" w:hint="eastAsia"/>
                <w:color w:val="000000" w:themeColor="text1"/>
                <w:kern w:val="0"/>
                <w:szCs w:val="21"/>
              </w:rPr>
              <w:t>合计</w:t>
            </w:r>
          </w:p>
        </w:tc>
        <w:tc>
          <w:tcPr>
            <w:tcW w:w="2966" w:type="dxa"/>
            <w:vAlign w:val="center"/>
          </w:tcPr>
          <w:p w:rsidR="00D16A37" w:rsidRPr="006017C4" w:rsidRDefault="00D16A37" w:rsidP="00F31C69">
            <w:pPr>
              <w:spacing w:line="360" w:lineRule="auto"/>
              <w:jc w:val="right"/>
              <w:rPr>
                <w:rFonts w:ascii="宋体" w:hAnsi="宋体"/>
                <w:color w:val="000000" w:themeColor="text1"/>
                <w:kern w:val="0"/>
                <w:szCs w:val="21"/>
              </w:rPr>
            </w:pPr>
            <w:r w:rsidRPr="006017C4">
              <w:rPr>
                <w:color w:val="000000" w:themeColor="text1"/>
                <w:kern w:val="0"/>
                <w:szCs w:val="21"/>
              </w:rPr>
              <w:t>721,223,152.70</w:t>
            </w:r>
          </w:p>
        </w:tc>
        <w:tc>
          <w:tcPr>
            <w:tcW w:w="2966" w:type="dxa"/>
            <w:vAlign w:val="center"/>
          </w:tcPr>
          <w:p w:rsidR="00D16A37" w:rsidRPr="006017C4" w:rsidRDefault="00D16A37" w:rsidP="00F31C69">
            <w:pPr>
              <w:spacing w:line="360" w:lineRule="auto"/>
              <w:jc w:val="right"/>
              <w:rPr>
                <w:color w:val="000000" w:themeColor="text1"/>
                <w:kern w:val="0"/>
                <w:szCs w:val="21"/>
              </w:rPr>
            </w:pPr>
            <w:r w:rsidRPr="006017C4">
              <w:rPr>
                <w:rFonts w:eastAsiaTheme="minorEastAsia"/>
                <w:color w:val="000000" w:themeColor="text1"/>
                <w:szCs w:val="21"/>
              </w:rPr>
              <w:t>109,520,510.87</w:t>
            </w:r>
          </w:p>
        </w:tc>
      </w:tr>
    </w:tbl>
    <w:p w:rsidR="00D16A37" w:rsidRPr="006017C4" w:rsidRDefault="00D16A37" w:rsidP="00D16A37">
      <w:pPr>
        <w:autoSpaceDE w:val="0"/>
        <w:autoSpaceDN w:val="0"/>
        <w:adjustRightInd w:val="0"/>
        <w:spacing w:beforeLines="100" w:before="312"/>
        <w:rPr>
          <w:rFonts w:ascii="宋体" w:hAnsi="宋体"/>
          <w:b/>
          <w:color w:val="000000" w:themeColor="text1"/>
          <w:szCs w:val="21"/>
        </w:rPr>
      </w:pPr>
      <w:r w:rsidRPr="006017C4">
        <w:rPr>
          <w:b/>
          <w:bCs/>
          <w:color w:val="000000" w:themeColor="text1"/>
          <w:kern w:val="0"/>
          <w:szCs w:val="21"/>
        </w:rPr>
        <w:t>7.4.14.2.2</w:t>
      </w:r>
      <w:r w:rsidRPr="006017C4">
        <w:rPr>
          <w:rFonts w:ascii="宋体" w:hAnsi="宋体" w:hint="eastAsia"/>
          <w:b/>
          <w:color w:val="000000" w:themeColor="text1"/>
          <w:szCs w:val="21"/>
        </w:rPr>
        <w:t xml:space="preserve"> 公允价值所属层次间的重大变动</w:t>
      </w:r>
    </w:p>
    <w:p w:rsidR="00A33F65" w:rsidRDefault="00EC6C01">
      <w:pPr>
        <w:tabs>
          <w:tab w:val="left" w:pos="426"/>
        </w:tabs>
        <w:spacing w:line="360" w:lineRule="auto"/>
        <w:ind w:firstLineChars="200" w:firstLine="420"/>
        <w:jc w:val="left"/>
        <w:rPr>
          <w:color w:val="000000" w:themeColor="text1"/>
          <w:szCs w:val="21"/>
        </w:rPr>
      </w:pPr>
      <w:r>
        <w:rPr>
          <w:color w:val="000000" w:themeColor="text1"/>
          <w:szCs w:val="21"/>
        </w:rPr>
        <w:t>本基金以导致各层次之间转换的事项发生日为确认各层次之间转换的时点。</w:t>
      </w:r>
    </w:p>
    <w:p w:rsidR="00A33F65" w:rsidRDefault="00A33F65">
      <w:pPr>
        <w:tabs>
          <w:tab w:val="left" w:pos="426"/>
        </w:tabs>
        <w:spacing w:line="360" w:lineRule="auto"/>
        <w:ind w:firstLineChars="200" w:firstLine="420"/>
        <w:jc w:val="left"/>
        <w:rPr>
          <w:color w:val="000000" w:themeColor="text1"/>
          <w:szCs w:val="21"/>
        </w:rPr>
      </w:pPr>
    </w:p>
    <w:p w:rsidR="00D16A37" w:rsidRPr="006017C4" w:rsidRDefault="00D16A37" w:rsidP="00D16A37">
      <w:pPr>
        <w:tabs>
          <w:tab w:val="left" w:pos="426"/>
        </w:tabs>
        <w:spacing w:line="360" w:lineRule="auto"/>
        <w:ind w:firstLineChars="200" w:firstLine="420"/>
        <w:jc w:val="left"/>
        <w:rPr>
          <w:color w:val="000000" w:themeColor="text1"/>
          <w:szCs w:val="21"/>
        </w:rPr>
      </w:pPr>
      <w:r w:rsidRPr="006017C4">
        <w:rPr>
          <w:color w:val="000000" w:themeColor="text1"/>
          <w:szCs w:val="21"/>
        </w:rPr>
        <w:t>对于证券交易所上市的股票和债券，若出现重大事项停牌、交易不活跃</w:t>
      </w:r>
      <w:r w:rsidRPr="006017C4">
        <w:rPr>
          <w:color w:val="000000" w:themeColor="text1"/>
          <w:szCs w:val="21"/>
        </w:rPr>
        <w:t>(</w:t>
      </w:r>
      <w:r w:rsidRPr="006017C4">
        <w:rPr>
          <w:color w:val="000000" w:themeColor="text1"/>
          <w:szCs w:val="21"/>
        </w:rPr>
        <w:t>包括涨跌停时的交易不活跃</w:t>
      </w:r>
      <w:r w:rsidRPr="006017C4">
        <w:rPr>
          <w:color w:val="000000" w:themeColor="text1"/>
          <w:szCs w:val="21"/>
        </w:rPr>
        <w:t>)</w:t>
      </w:r>
      <w:r w:rsidRPr="006017C4">
        <w:rPr>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AA1843" w:rsidRPr="006017C4" w:rsidRDefault="00AA1843" w:rsidP="00AA1843">
      <w:pPr>
        <w:autoSpaceDE w:val="0"/>
        <w:autoSpaceDN w:val="0"/>
        <w:adjustRightInd w:val="0"/>
        <w:spacing w:beforeLines="100" w:before="312"/>
        <w:rPr>
          <w:b/>
          <w:bCs/>
          <w:color w:val="000000" w:themeColor="text1"/>
          <w:kern w:val="0"/>
          <w:szCs w:val="21"/>
        </w:rPr>
      </w:pPr>
      <w:r w:rsidRPr="006017C4">
        <w:rPr>
          <w:b/>
          <w:bCs/>
          <w:color w:val="000000" w:themeColor="text1"/>
          <w:kern w:val="0"/>
          <w:szCs w:val="21"/>
        </w:rPr>
        <w:t>7.4.14.2.3</w:t>
      </w:r>
      <w:r w:rsidRPr="006017C4">
        <w:rPr>
          <w:rFonts w:hint="eastAsia"/>
          <w:b/>
          <w:bCs/>
          <w:color w:val="000000" w:themeColor="text1"/>
          <w:kern w:val="0"/>
          <w:szCs w:val="21"/>
        </w:rPr>
        <w:t xml:space="preserve"> </w:t>
      </w:r>
      <w:r w:rsidRPr="006017C4">
        <w:rPr>
          <w:b/>
          <w:bCs/>
          <w:color w:val="000000" w:themeColor="text1"/>
          <w:kern w:val="0"/>
          <w:szCs w:val="21"/>
        </w:rPr>
        <w:t>第三层</w:t>
      </w:r>
      <w:r w:rsidRPr="006017C4">
        <w:rPr>
          <w:rFonts w:hint="eastAsia"/>
          <w:b/>
          <w:bCs/>
          <w:color w:val="000000" w:themeColor="text1"/>
          <w:kern w:val="0"/>
          <w:szCs w:val="21"/>
        </w:rPr>
        <w:t>次</w:t>
      </w:r>
      <w:r w:rsidRPr="006017C4">
        <w:rPr>
          <w:b/>
          <w:bCs/>
          <w:color w:val="000000" w:themeColor="text1"/>
          <w:kern w:val="0"/>
          <w:szCs w:val="21"/>
        </w:rPr>
        <w:t>公允价值</w:t>
      </w:r>
      <w:r w:rsidRPr="006017C4">
        <w:rPr>
          <w:rFonts w:hint="eastAsia"/>
          <w:b/>
          <w:bCs/>
          <w:color w:val="000000" w:themeColor="text1"/>
          <w:kern w:val="0"/>
          <w:szCs w:val="21"/>
        </w:rPr>
        <w:t>余</w:t>
      </w:r>
      <w:r w:rsidRPr="006017C4">
        <w:rPr>
          <w:b/>
          <w:bCs/>
          <w:color w:val="000000" w:themeColor="text1"/>
          <w:kern w:val="0"/>
          <w:szCs w:val="21"/>
        </w:rPr>
        <w:t>额</w:t>
      </w:r>
      <w:r w:rsidRPr="006017C4">
        <w:rPr>
          <w:rFonts w:hint="eastAsia"/>
          <w:b/>
          <w:bCs/>
          <w:color w:val="000000" w:themeColor="text1"/>
          <w:kern w:val="0"/>
          <w:szCs w:val="21"/>
        </w:rPr>
        <w:t>及变动情况</w:t>
      </w:r>
    </w:p>
    <w:p w:rsidR="00AA1843" w:rsidRPr="006017C4" w:rsidRDefault="00AA1843" w:rsidP="00AA1843">
      <w:pPr>
        <w:autoSpaceDE w:val="0"/>
        <w:autoSpaceDN w:val="0"/>
        <w:adjustRightInd w:val="0"/>
        <w:ind w:firstLineChars="200" w:firstLine="420"/>
        <w:rPr>
          <w:color w:val="000000" w:themeColor="text1"/>
          <w:kern w:val="0"/>
          <w:szCs w:val="21"/>
        </w:rPr>
      </w:pPr>
      <w:r w:rsidRPr="006017C4">
        <w:rPr>
          <w:color w:val="000000" w:themeColor="text1"/>
          <w:kern w:val="0"/>
          <w:szCs w:val="21"/>
        </w:rPr>
        <w:t>本基金在本报告期内及上年度可比期间均未持有第三层次公允价值资产。</w:t>
      </w:r>
    </w:p>
    <w:p w:rsidR="00D16A37" w:rsidRPr="006017C4" w:rsidRDefault="00D16A37" w:rsidP="00D16A37">
      <w:pPr>
        <w:autoSpaceDE w:val="0"/>
        <w:autoSpaceDN w:val="0"/>
        <w:adjustRightInd w:val="0"/>
        <w:rPr>
          <w:rFonts w:ascii="宋体" w:hAnsi="宋体"/>
          <w:b/>
          <w:color w:val="000000" w:themeColor="text1"/>
          <w:szCs w:val="21"/>
        </w:rPr>
      </w:pPr>
    </w:p>
    <w:p w:rsidR="00D16A37" w:rsidRPr="006017C4" w:rsidRDefault="00D16A37" w:rsidP="00D16A37">
      <w:pPr>
        <w:spacing w:beforeLines="100" w:before="312" w:line="360" w:lineRule="auto"/>
        <w:rPr>
          <w:b/>
          <w:bCs/>
          <w:color w:val="000000" w:themeColor="text1"/>
          <w:kern w:val="0"/>
          <w:szCs w:val="21"/>
        </w:rPr>
      </w:pPr>
      <w:r w:rsidRPr="006017C4">
        <w:rPr>
          <w:b/>
          <w:bCs/>
          <w:color w:val="000000" w:themeColor="text1"/>
          <w:kern w:val="0"/>
          <w:szCs w:val="21"/>
        </w:rPr>
        <w:t xml:space="preserve">7.4.14.3 </w:t>
      </w:r>
      <w:r w:rsidRPr="006017C4">
        <w:rPr>
          <w:rFonts w:hint="eastAsia"/>
          <w:b/>
          <w:bCs/>
          <w:color w:val="000000" w:themeColor="text1"/>
          <w:kern w:val="0"/>
          <w:szCs w:val="21"/>
        </w:rPr>
        <w:t>非持续的</w:t>
      </w:r>
      <w:r w:rsidRPr="006017C4">
        <w:rPr>
          <w:b/>
          <w:bCs/>
          <w:color w:val="000000" w:themeColor="text1"/>
          <w:kern w:val="0"/>
          <w:szCs w:val="21"/>
        </w:rPr>
        <w:t>以公允价值计量的金融工具</w:t>
      </w:r>
      <w:r w:rsidRPr="006017C4">
        <w:rPr>
          <w:rFonts w:hint="eastAsia"/>
          <w:b/>
          <w:bCs/>
          <w:color w:val="000000" w:themeColor="text1"/>
          <w:kern w:val="0"/>
          <w:szCs w:val="21"/>
        </w:rPr>
        <w:t>的说明</w:t>
      </w:r>
    </w:p>
    <w:p w:rsidR="00D16A37" w:rsidRPr="006017C4" w:rsidRDefault="00D16A37" w:rsidP="00D16A37">
      <w:pPr>
        <w:tabs>
          <w:tab w:val="left" w:pos="426"/>
        </w:tabs>
        <w:spacing w:line="360" w:lineRule="auto"/>
        <w:ind w:firstLineChars="200" w:firstLine="420"/>
        <w:jc w:val="left"/>
        <w:rPr>
          <w:color w:val="000000" w:themeColor="text1"/>
          <w:szCs w:val="21"/>
        </w:rPr>
      </w:pPr>
      <w:r w:rsidRPr="006017C4">
        <w:rPr>
          <w:color w:val="000000" w:themeColor="text1"/>
          <w:szCs w:val="21"/>
        </w:rPr>
        <w:t>于</w:t>
      </w:r>
      <w:r w:rsidRPr="006017C4">
        <w:rPr>
          <w:color w:val="000000" w:themeColor="text1"/>
          <w:szCs w:val="21"/>
        </w:rPr>
        <w:t>2023</w:t>
      </w:r>
      <w:r w:rsidRPr="006017C4">
        <w:rPr>
          <w:color w:val="000000" w:themeColor="text1"/>
          <w:szCs w:val="21"/>
        </w:rPr>
        <w:t>年</w:t>
      </w:r>
      <w:r w:rsidRPr="006017C4">
        <w:rPr>
          <w:color w:val="000000" w:themeColor="text1"/>
          <w:szCs w:val="21"/>
        </w:rPr>
        <w:t>12</w:t>
      </w:r>
      <w:r w:rsidRPr="006017C4">
        <w:rPr>
          <w:color w:val="000000" w:themeColor="text1"/>
          <w:szCs w:val="21"/>
        </w:rPr>
        <w:t>月</w:t>
      </w:r>
      <w:r w:rsidRPr="006017C4">
        <w:rPr>
          <w:color w:val="000000" w:themeColor="text1"/>
          <w:szCs w:val="21"/>
        </w:rPr>
        <w:t>31</w:t>
      </w:r>
      <w:r w:rsidRPr="006017C4">
        <w:rPr>
          <w:color w:val="000000" w:themeColor="text1"/>
          <w:szCs w:val="21"/>
        </w:rPr>
        <w:t>日，本基金未持有非持续的以公允价值计量的金融资产</w:t>
      </w:r>
      <w:r w:rsidRPr="006017C4">
        <w:rPr>
          <w:color w:val="000000" w:themeColor="text1"/>
          <w:szCs w:val="21"/>
        </w:rPr>
        <w:t>(2022</w:t>
      </w:r>
      <w:r w:rsidRPr="006017C4">
        <w:rPr>
          <w:color w:val="000000" w:themeColor="text1"/>
          <w:szCs w:val="21"/>
        </w:rPr>
        <w:t>年</w:t>
      </w:r>
      <w:r w:rsidRPr="006017C4">
        <w:rPr>
          <w:color w:val="000000" w:themeColor="text1"/>
          <w:szCs w:val="21"/>
        </w:rPr>
        <w:t>12</w:t>
      </w:r>
      <w:r w:rsidRPr="006017C4">
        <w:rPr>
          <w:color w:val="000000" w:themeColor="text1"/>
          <w:szCs w:val="21"/>
        </w:rPr>
        <w:t>月</w:t>
      </w:r>
      <w:r w:rsidRPr="006017C4">
        <w:rPr>
          <w:color w:val="000000" w:themeColor="text1"/>
          <w:szCs w:val="21"/>
        </w:rPr>
        <w:t>31</w:t>
      </w:r>
      <w:r w:rsidRPr="006017C4">
        <w:rPr>
          <w:color w:val="000000" w:themeColor="text1"/>
          <w:szCs w:val="21"/>
        </w:rPr>
        <w:t>日：同</w:t>
      </w:r>
      <w:r w:rsidRPr="006017C4">
        <w:rPr>
          <w:color w:val="000000" w:themeColor="text1"/>
          <w:szCs w:val="21"/>
        </w:rPr>
        <w:t>)</w:t>
      </w:r>
      <w:r w:rsidRPr="006017C4">
        <w:rPr>
          <w:color w:val="000000" w:themeColor="text1"/>
          <w:szCs w:val="21"/>
        </w:rPr>
        <w:t>。</w:t>
      </w:r>
    </w:p>
    <w:p w:rsidR="00D16A37" w:rsidRPr="006017C4" w:rsidRDefault="00D16A37" w:rsidP="00D16A37">
      <w:pPr>
        <w:spacing w:beforeLines="100" w:before="312" w:line="360" w:lineRule="auto"/>
        <w:rPr>
          <w:rFonts w:ascii="宋体" w:hAnsi="宋体"/>
          <w:b/>
          <w:color w:val="000000" w:themeColor="text1"/>
          <w:szCs w:val="21"/>
        </w:rPr>
      </w:pPr>
      <w:r w:rsidRPr="006017C4">
        <w:rPr>
          <w:b/>
          <w:bCs/>
          <w:color w:val="000000" w:themeColor="text1"/>
          <w:kern w:val="0"/>
          <w:szCs w:val="21"/>
        </w:rPr>
        <w:lastRenderedPageBreak/>
        <w:t xml:space="preserve">7.4.14.4 </w:t>
      </w:r>
      <w:r w:rsidRPr="006017C4">
        <w:rPr>
          <w:b/>
          <w:bCs/>
          <w:color w:val="000000" w:themeColor="text1"/>
          <w:kern w:val="0"/>
          <w:szCs w:val="21"/>
        </w:rPr>
        <w:t>不以公允价值计量的金融工具</w:t>
      </w:r>
      <w:r w:rsidRPr="006017C4">
        <w:rPr>
          <w:rFonts w:hint="eastAsia"/>
          <w:b/>
          <w:bCs/>
          <w:color w:val="000000" w:themeColor="text1"/>
          <w:kern w:val="0"/>
          <w:szCs w:val="21"/>
        </w:rPr>
        <w:t>的相关说明</w:t>
      </w:r>
    </w:p>
    <w:p w:rsidR="00D16A37" w:rsidRPr="006017C4" w:rsidRDefault="00D16A37" w:rsidP="00D16A37">
      <w:pPr>
        <w:tabs>
          <w:tab w:val="left" w:pos="426"/>
        </w:tabs>
        <w:spacing w:line="360" w:lineRule="auto"/>
        <w:ind w:firstLineChars="200" w:firstLine="420"/>
        <w:jc w:val="left"/>
        <w:rPr>
          <w:color w:val="000000" w:themeColor="text1"/>
          <w:szCs w:val="21"/>
        </w:rPr>
      </w:pPr>
      <w:r w:rsidRPr="006017C4">
        <w:rPr>
          <w:color w:val="000000" w:themeColor="text1"/>
          <w:szCs w:val="21"/>
        </w:rPr>
        <w:t>不以公允价值计量的金融资产和负债主要包括应收款项和其他金融负债，其账面价值与公允价值相差很小。</w:t>
      </w:r>
      <w:bookmarkEnd w:id="233"/>
    </w:p>
    <w:p w:rsidR="007B62FA" w:rsidRPr="006017C4" w:rsidRDefault="007B62FA" w:rsidP="007B1E00">
      <w:pPr>
        <w:adjustRightInd w:val="0"/>
        <w:snapToGrid w:val="0"/>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7.4.15</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szCs w:val="21"/>
        </w:rPr>
        <w:t>有助于理解和分析会计报表需要说明的其他事项</w:t>
      </w:r>
    </w:p>
    <w:p w:rsidR="007B62FA" w:rsidRPr="006017C4" w:rsidRDefault="007B62FA" w:rsidP="00602A38">
      <w:pPr>
        <w:widowControl/>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截至资产负债表日本基金无需要说明的其他重要事项。</w:t>
      </w:r>
    </w:p>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234" w:name="_Toc225498272"/>
      <w:bookmarkStart w:id="235" w:name="_Toc352255995"/>
      <w:bookmarkStart w:id="236" w:name="_Toc352256063"/>
      <w:bookmarkStart w:id="237" w:name="_Toc352331241"/>
      <w:bookmarkStart w:id="238" w:name="_Toc362424019"/>
      <w:bookmarkStart w:id="239" w:name="_Toc161906869"/>
      <w:r w:rsidRPr="006017C4">
        <w:rPr>
          <w:rFonts w:eastAsiaTheme="minorEastAsia"/>
          <w:b/>
          <w:bCs/>
          <w:color w:val="000000" w:themeColor="text1"/>
          <w:szCs w:val="24"/>
          <w:lang w:val="en-US"/>
        </w:rPr>
        <w:t>§8</w:t>
      </w:r>
      <w:r w:rsidR="001822F7" w:rsidRPr="006017C4">
        <w:rPr>
          <w:rFonts w:eastAsiaTheme="minorEastAsia"/>
          <w:b/>
          <w:bCs/>
          <w:color w:val="000000" w:themeColor="text1"/>
          <w:szCs w:val="24"/>
          <w:lang w:val="en-US"/>
        </w:rPr>
        <w:t xml:space="preserve"> </w:t>
      </w:r>
      <w:r w:rsidR="003E5E48" w:rsidRPr="006017C4">
        <w:rPr>
          <w:rFonts w:eastAsiaTheme="minorEastAsia"/>
          <w:b/>
          <w:bCs/>
          <w:color w:val="000000" w:themeColor="text1"/>
          <w:szCs w:val="24"/>
          <w:lang w:val="en-US"/>
        </w:rPr>
        <w:t xml:space="preserve"> </w:t>
      </w:r>
      <w:r w:rsidRPr="006017C4">
        <w:rPr>
          <w:rFonts w:eastAsiaTheme="minorEastAsia"/>
          <w:b/>
          <w:bCs/>
          <w:color w:val="000000" w:themeColor="text1"/>
          <w:szCs w:val="24"/>
          <w:lang w:val="en-US"/>
        </w:rPr>
        <w:t>投资组合报告</w:t>
      </w:r>
      <w:bookmarkEnd w:id="234"/>
      <w:bookmarkEnd w:id="235"/>
      <w:bookmarkEnd w:id="236"/>
      <w:bookmarkEnd w:id="237"/>
      <w:bookmarkEnd w:id="238"/>
      <w:bookmarkEnd w:id="239"/>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240" w:name="_Toc225498273"/>
      <w:bookmarkStart w:id="241" w:name="_Toc352255996"/>
      <w:bookmarkStart w:id="242" w:name="_Toc352256064"/>
      <w:bookmarkStart w:id="243" w:name="_Toc352331242"/>
      <w:bookmarkStart w:id="244" w:name="_Toc362424020"/>
      <w:bookmarkStart w:id="245" w:name="_Toc161906870"/>
      <w:r w:rsidRPr="006017C4">
        <w:rPr>
          <w:rFonts w:ascii="Times New Roman" w:eastAsiaTheme="minorEastAsia" w:hAnsi="Times New Roman"/>
          <w:bCs w:val="0"/>
          <w:color w:val="000000" w:themeColor="text1"/>
          <w:kern w:val="0"/>
          <w:sz w:val="21"/>
          <w:szCs w:val="21"/>
        </w:rPr>
        <w:t>8.1</w:t>
      </w:r>
      <w:r w:rsidR="002D0B5F" w:rsidRPr="006017C4">
        <w:rPr>
          <w:rFonts w:ascii="Times New Roman" w:eastAsiaTheme="minorEastAsia" w:hAnsi="Times New Roman"/>
          <w:bCs w:val="0"/>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期末基金资产组合情况</w:t>
      </w:r>
      <w:bookmarkEnd w:id="240"/>
      <w:bookmarkEnd w:id="241"/>
      <w:bookmarkEnd w:id="242"/>
      <w:bookmarkEnd w:id="243"/>
      <w:bookmarkEnd w:id="244"/>
      <w:bookmarkEnd w:id="245"/>
    </w:p>
    <w:p w:rsidR="007B62FA" w:rsidRPr="006017C4" w:rsidRDefault="007B62FA" w:rsidP="00417F87">
      <w:pPr>
        <w:autoSpaceDE w:val="0"/>
        <w:autoSpaceDN w:val="0"/>
        <w:adjustRightInd w:val="0"/>
        <w:spacing w:before="29" w:line="360" w:lineRule="auto"/>
        <w:ind w:left="15"/>
        <w:jc w:val="right"/>
        <w:rPr>
          <w:rFonts w:eastAsiaTheme="minorEastAsia"/>
          <w:color w:val="000000" w:themeColor="text1"/>
          <w:kern w:val="0"/>
          <w:szCs w:val="21"/>
        </w:rPr>
      </w:pPr>
      <w:r w:rsidRPr="006017C4">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3420"/>
        <w:gridCol w:w="2520"/>
        <w:gridCol w:w="1980"/>
      </w:tblGrid>
      <w:tr w:rsidR="00991338" w:rsidRPr="006017C4" w:rsidTr="00474A69">
        <w:tc>
          <w:tcPr>
            <w:tcW w:w="938"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序号</w:t>
            </w:r>
          </w:p>
        </w:tc>
        <w:tc>
          <w:tcPr>
            <w:tcW w:w="34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25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金额</w:t>
            </w:r>
          </w:p>
        </w:tc>
        <w:tc>
          <w:tcPr>
            <w:tcW w:w="198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占基金总资产的比例（</w:t>
            </w:r>
            <w:r w:rsidRPr="006017C4">
              <w:rPr>
                <w:rFonts w:eastAsiaTheme="minorEastAsia"/>
                <w:color w:val="000000" w:themeColor="text1"/>
                <w:szCs w:val="21"/>
              </w:rPr>
              <w:t>%</w:t>
            </w:r>
            <w:r w:rsidRPr="006017C4">
              <w:rPr>
                <w:rFonts w:eastAsiaTheme="minorEastAsia"/>
                <w:color w:val="000000" w:themeColor="text1"/>
                <w:szCs w:val="21"/>
              </w:rPr>
              <w:t>）</w:t>
            </w:r>
          </w:p>
        </w:tc>
      </w:tr>
      <w:tr w:rsidR="00991338" w:rsidRPr="006017C4" w:rsidTr="00474A69">
        <w:tc>
          <w:tcPr>
            <w:tcW w:w="938"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1</w:t>
            </w:r>
          </w:p>
        </w:tc>
        <w:tc>
          <w:tcPr>
            <w:tcW w:w="3420"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权益投资</w:t>
            </w:r>
          </w:p>
        </w:tc>
        <w:tc>
          <w:tcPr>
            <w:tcW w:w="2520" w:type="dxa"/>
            <w:vAlign w:val="bottom"/>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721,223,152.70</w:t>
            </w:r>
          </w:p>
        </w:tc>
        <w:tc>
          <w:tcPr>
            <w:tcW w:w="1980" w:type="dxa"/>
            <w:vAlign w:val="bottom"/>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86.04</w:t>
            </w:r>
          </w:p>
        </w:tc>
      </w:tr>
      <w:tr w:rsidR="00991338" w:rsidRPr="006017C4" w:rsidTr="00474A69">
        <w:tc>
          <w:tcPr>
            <w:tcW w:w="938" w:type="dxa"/>
            <w:vAlign w:val="center"/>
          </w:tcPr>
          <w:p w:rsidR="007B62FA" w:rsidRPr="006017C4" w:rsidRDefault="007B62FA" w:rsidP="00417F87">
            <w:pPr>
              <w:spacing w:line="360" w:lineRule="auto"/>
              <w:jc w:val="center"/>
              <w:rPr>
                <w:rFonts w:eastAsiaTheme="minorEastAsia"/>
                <w:color w:val="000000" w:themeColor="text1"/>
                <w:szCs w:val="21"/>
              </w:rPr>
            </w:pPr>
          </w:p>
        </w:tc>
        <w:tc>
          <w:tcPr>
            <w:tcW w:w="3420"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其中：普通股</w:t>
            </w:r>
          </w:p>
        </w:tc>
        <w:tc>
          <w:tcPr>
            <w:tcW w:w="2520" w:type="dxa"/>
            <w:vAlign w:val="bottom"/>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721,223,152.70</w:t>
            </w:r>
          </w:p>
        </w:tc>
        <w:tc>
          <w:tcPr>
            <w:tcW w:w="1980" w:type="dxa"/>
            <w:vAlign w:val="bottom"/>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86.04</w:t>
            </w:r>
          </w:p>
        </w:tc>
      </w:tr>
      <w:tr w:rsidR="00991338" w:rsidRPr="006017C4" w:rsidTr="00474A69">
        <w:tc>
          <w:tcPr>
            <w:tcW w:w="938" w:type="dxa"/>
            <w:vAlign w:val="center"/>
          </w:tcPr>
          <w:p w:rsidR="007B62FA" w:rsidRPr="006017C4" w:rsidRDefault="007B62FA" w:rsidP="00417F87">
            <w:pPr>
              <w:spacing w:line="360" w:lineRule="auto"/>
              <w:jc w:val="center"/>
              <w:rPr>
                <w:rFonts w:eastAsiaTheme="minorEastAsia"/>
                <w:color w:val="000000" w:themeColor="text1"/>
                <w:szCs w:val="21"/>
              </w:rPr>
            </w:pPr>
          </w:p>
        </w:tc>
        <w:tc>
          <w:tcPr>
            <w:tcW w:w="3420" w:type="dxa"/>
            <w:vAlign w:val="center"/>
          </w:tcPr>
          <w:p w:rsidR="007B62FA" w:rsidRPr="006017C4" w:rsidRDefault="007B62FA" w:rsidP="00D0372D">
            <w:pPr>
              <w:spacing w:line="360" w:lineRule="auto"/>
              <w:ind w:leftChars="50" w:left="105" w:firstLineChars="300" w:firstLine="630"/>
              <w:rPr>
                <w:rFonts w:eastAsiaTheme="minorEastAsia"/>
                <w:color w:val="000000" w:themeColor="text1"/>
                <w:szCs w:val="21"/>
              </w:rPr>
            </w:pPr>
            <w:r w:rsidRPr="006017C4">
              <w:rPr>
                <w:rFonts w:eastAsiaTheme="minorEastAsia"/>
                <w:color w:val="000000" w:themeColor="text1"/>
                <w:szCs w:val="21"/>
              </w:rPr>
              <w:t>存托凭证</w:t>
            </w:r>
          </w:p>
        </w:tc>
        <w:tc>
          <w:tcPr>
            <w:tcW w:w="2520" w:type="dxa"/>
            <w:vAlign w:val="bottom"/>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74A69">
            <w:pPr>
              <w:spacing w:before="29" w:line="360" w:lineRule="auto"/>
              <w:ind w:left="17" w:firstLineChars="350" w:firstLine="735"/>
              <w:jc w:val="left"/>
              <w:rPr>
                <w:rFonts w:eastAsiaTheme="minorEastAsia"/>
                <w:color w:val="000000" w:themeColor="text1"/>
                <w:szCs w:val="21"/>
              </w:rPr>
            </w:pPr>
            <w:r w:rsidRPr="006017C4">
              <w:rPr>
                <w:rFonts w:eastAsiaTheme="minorEastAsia"/>
                <w:color w:val="000000" w:themeColor="text1"/>
                <w:szCs w:val="21"/>
              </w:rPr>
              <w:t>优先股</w:t>
            </w:r>
          </w:p>
        </w:tc>
        <w:tc>
          <w:tcPr>
            <w:tcW w:w="2520" w:type="dxa"/>
            <w:vAlign w:val="center"/>
          </w:tcPr>
          <w:p w:rsidR="00831232" w:rsidRPr="006017C4" w:rsidRDefault="00831232" w:rsidP="0026196C">
            <w:pPr>
              <w:spacing w:before="29" w:line="360" w:lineRule="auto"/>
              <w:ind w:left="17"/>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center"/>
          </w:tcPr>
          <w:p w:rsidR="00831232" w:rsidRPr="006017C4" w:rsidRDefault="00831232" w:rsidP="0026196C">
            <w:pPr>
              <w:spacing w:before="29" w:line="360" w:lineRule="auto"/>
              <w:ind w:left="17"/>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74A69">
            <w:pPr>
              <w:spacing w:before="29" w:line="360" w:lineRule="auto"/>
              <w:ind w:left="17" w:firstLineChars="350" w:firstLine="735"/>
              <w:jc w:val="left"/>
              <w:rPr>
                <w:rFonts w:eastAsiaTheme="minorEastAsia"/>
                <w:color w:val="000000" w:themeColor="text1"/>
                <w:szCs w:val="21"/>
              </w:rPr>
            </w:pPr>
            <w:r w:rsidRPr="006017C4">
              <w:rPr>
                <w:rFonts w:eastAsiaTheme="minorEastAsia"/>
                <w:color w:val="000000" w:themeColor="text1"/>
                <w:szCs w:val="21"/>
              </w:rPr>
              <w:t>房地产信托</w:t>
            </w:r>
            <w:r w:rsidR="00B1057D" w:rsidRPr="006017C4">
              <w:rPr>
                <w:rFonts w:eastAsiaTheme="minorEastAsia"/>
                <w:color w:val="000000" w:themeColor="text1"/>
                <w:szCs w:val="21"/>
              </w:rPr>
              <w:t>凭证</w:t>
            </w:r>
          </w:p>
        </w:tc>
        <w:tc>
          <w:tcPr>
            <w:tcW w:w="2520" w:type="dxa"/>
            <w:vAlign w:val="center"/>
          </w:tcPr>
          <w:p w:rsidR="00831232" w:rsidRPr="006017C4" w:rsidRDefault="00831232" w:rsidP="0026196C">
            <w:pPr>
              <w:spacing w:before="29" w:line="360" w:lineRule="auto"/>
              <w:ind w:left="17"/>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center"/>
          </w:tcPr>
          <w:p w:rsidR="00831232" w:rsidRPr="006017C4" w:rsidRDefault="00831232" w:rsidP="0026196C">
            <w:pPr>
              <w:spacing w:before="29" w:line="360" w:lineRule="auto"/>
              <w:ind w:left="17"/>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2</w:t>
            </w:r>
          </w:p>
        </w:tc>
        <w:tc>
          <w:tcPr>
            <w:tcW w:w="3420" w:type="dxa"/>
            <w:vAlign w:val="center"/>
          </w:tcPr>
          <w:p w:rsidR="00831232" w:rsidRPr="006017C4" w:rsidRDefault="00831232" w:rsidP="00417F87">
            <w:pPr>
              <w:spacing w:line="360" w:lineRule="auto"/>
              <w:ind w:leftChars="49" w:left="103"/>
              <w:rPr>
                <w:rFonts w:eastAsiaTheme="minorEastAsia"/>
                <w:color w:val="000000" w:themeColor="text1"/>
                <w:szCs w:val="21"/>
              </w:rPr>
            </w:pPr>
            <w:r w:rsidRPr="006017C4">
              <w:rPr>
                <w:rFonts w:eastAsiaTheme="minorEastAsia"/>
                <w:color w:val="000000" w:themeColor="text1"/>
                <w:szCs w:val="21"/>
              </w:rPr>
              <w:t>基金投资</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3</w:t>
            </w: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固定收益投资</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其中：债券</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74A69">
            <w:pPr>
              <w:spacing w:line="360" w:lineRule="auto"/>
              <w:ind w:leftChars="50" w:left="105" w:firstLineChars="300" w:firstLine="630"/>
              <w:rPr>
                <w:rFonts w:eastAsiaTheme="minorEastAsia"/>
                <w:color w:val="000000" w:themeColor="text1"/>
                <w:szCs w:val="21"/>
              </w:rPr>
            </w:pPr>
            <w:r w:rsidRPr="006017C4">
              <w:rPr>
                <w:rFonts w:eastAsiaTheme="minorEastAsia"/>
                <w:color w:val="000000" w:themeColor="text1"/>
                <w:szCs w:val="21"/>
              </w:rPr>
              <w:t>资产支持证券</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4</w:t>
            </w: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金融衍生品投资</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其中：远期</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 xml:space="preserve">      </w:t>
            </w:r>
            <w:r w:rsidRPr="006017C4">
              <w:rPr>
                <w:rFonts w:eastAsiaTheme="minorEastAsia"/>
                <w:color w:val="000000" w:themeColor="text1"/>
                <w:szCs w:val="21"/>
              </w:rPr>
              <w:t>期货</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 xml:space="preserve">      </w:t>
            </w:r>
            <w:r w:rsidRPr="006017C4">
              <w:rPr>
                <w:rFonts w:eastAsiaTheme="minorEastAsia"/>
                <w:color w:val="000000" w:themeColor="text1"/>
                <w:szCs w:val="21"/>
              </w:rPr>
              <w:t>期权</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 xml:space="preserve">      </w:t>
            </w:r>
            <w:r w:rsidRPr="006017C4">
              <w:rPr>
                <w:rFonts w:eastAsiaTheme="minorEastAsia"/>
                <w:color w:val="000000" w:themeColor="text1"/>
                <w:szCs w:val="21"/>
              </w:rPr>
              <w:t>权证</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5</w:t>
            </w: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买入返售金融资产</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其中：买断式回购的买入返售金融资产</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6</w:t>
            </w: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货币市场工具</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lastRenderedPageBreak/>
              <w:t>7</w:t>
            </w: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银行存款和结算备付金合计</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77,389,126.74</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9.23</w:t>
            </w:r>
          </w:p>
        </w:tc>
      </w:tr>
      <w:tr w:rsidR="00991338" w:rsidRPr="006017C4" w:rsidTr="00474A69">
        <w:tc>
          <w:tcPr>
            <w:tcW w:w="938" w:type="dxa"/>
            <w:vAlign w:val="center"/>
          </w:tcPr>
          <w:p w:rsidR="00692972" w:rsidRPr="006017C4" w:rsidRDefault="00692972" w:rsidP="001A74A1">
            <w:pPr>
              <w:spacing w:before="29" w:line="360" w:lineRule="auto"/>
              <w:ind w:left="17"/>
              <w:jc w:val="center"/>
              <w:rPr>
                <w:rFonts w:eastAsiaTheme="minorEastAsia"/>
                <w:color w:val="000000" w:themeColor="text1"/>
                <w:szCs w:val="21"/>
              </w:rPr>
            </w:pPr>
            <w:r w:rsidRPr="006017C4">
              <w:rPr>
                <w:rFonts w:eastAsiaTheme="minorEastAsia"/>
                <w:color w:val="000000" w:themeColor="text1"/>
                <w:szCs w:val="21"/>
              </w:rPr>
              <w:t>8</w:t>
            </w:r>
          </w:p>
        </w:tc>
        <w:tc>
          <w:tcPr>
            <w:tcW w:w="3420" w:type="dxa"/>
            <w:vAlign w:val="center"/>
          </w:tcPr>
          <w:p w:rsidR="00692972" w:rsidRPr="006017C4" w:rsidRDefault="00692972" w:rsidP="001A74A1">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其他各项资产</w:t>
            </w:r>
          </w:p>
        </w:tc>
        <w:tc>
          <w:tcPr>
            <w:tcW w:w="2520" w:type="dxa"/>
            <w:vAlign w:val="center"/>
          </w:tcPr>
          <w:p w:rsidR="00692972" w:rsidRPr="006017C4" w:rsidRDefault="00692972"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39,655,347.63</w:t>
            </w:r>
          </w:p>
        </w:tc>
        <w:tc>
          <w:tcPr>
            <w:tcW w:w="1980" w:type="dxa"/>
            <w:vAlign w:val="center"/>
          </w:tcPr>
          <w:p w:rsidR="00692972" w:rsidRPr="006017C4" w:rsidRDefault="00692972"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4.73</w:t>
            </w:r>
          </w:p>
        </w:tc>
      </w:tr>
      <w:tr w:rsidR="00991338" w:rsidRPr="006017C4" w:rsidTr="00474A69">
        <w:tc>
          <w:tcPr>
            <w:tcW w:w="938" w:type="dxa"/>
            <w:vAlign w:val="center"/>
          </w:tcPr>
          <w:p w:rsidR="00692972" w:rsidRPr="006017C4" w:rsidRDefault="00692972" w:rsidP="001A74A1">
            <w:pPr>
              <w:spacing w:before="29" w:line="360" w:lineRule="auto"/>
              <w:ind w:left="17"/>
              <w:jc w:val="center"/>
              <w:rPr>
                <w:rFonts w:eastAsiaTheme="minorEastAsia"/>
                <w:color w:val="000000" w:themeColor="text1"/>
                <w:szCs w:val="21"/>
              </w:rPr>
            </w:pPr>
            <w:r w:rsidRPr="006017C4">
              <w:rPr>
                <w:rFonts w:eastAsiaTheme="minorEastAsia"/>
                <w:color w:val="000000" w:themeColor="text1"/>
                <w:szCs w:val="21"/>
              </w:rPr>
              <w:t>9</w:t>
            </w:r>
          </w:p>
        </w:tc>
        <w:tc>
          <w:tcPr>
            <w:tcW w:w="3420" w:type="dxa"/>
            <w:vAlign w:val="center"/>
          </w:tcPr>
          <w:p w:rsidR="00692972" w:rsidRPr="006017C4" w:rsidRDefault="00692972" w:rsidP="001A74A1">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合计</w:t>
            </w:r>
          </w:p>
        </w:tc>
        <w:tc>
          <w:tcPr>
            <w:tcW w:w="2520" w:type="dxa"/>
            <w:vAlign w:val="center"/>
          </w:tcPr>
          <w:p w:rsidR="00692972" w:rsidRPr="006017C4" w:rsidRDefault="00692972"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838,267,627.07</w:t>
            </w:r>
          </w:p>
        </w:tc>
        <w:tc>
          <w:tcPr>
            <w:tcW w:w="1980" w:type="dxa"/>
            <w:vAlign w:val="center"/>
          </w:tcPr>
          <w:p w:rsidR="00692972" w:rsidRPr="006017C4" w:rsidRDefault="00692972"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100.00</w:t>
            </w:r>
          </w:p>
        </w:tc>
      </w:tr>
    </w:tbl>
    <w:p w:rsidR="007B62FA" w:rsidRPr="006017C4" w:rsidRDefault="007B62FA" w:rsidP="00417F87">
      <w:pPr>
        <w:spacing w:line="360" w:lineRule="auto"/>
        <w:rPr>
          <w:rFonts w:eastAsiaTheme="minorEastAsia"/>
          <w:color w:val="000000" w:themeColor="text1"/>
          <w:szCs w:val="21"/>
        </w:rPr>
      </w:pPr>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246" w:name="_Toc161906871"/>
      <w:r w:rsidRPr="006017C4">
        <w:rPr>
          <w:rFonts w:ascii="Times New Roman" w:eastAsiaTheme="minorEastAsia" w:hAnsi="Times New Roman"/>
          <w:color w:val="000000" w:themeColor="text1"/>
          <w:kern w:val="0"/>
          <w:sz w:val="21"/>
          <w:szCs w:val="21"/>
        </w:rPr>
        <w:t>8.2</w:t>
      </w:r>
      <w:r w:rsidR="002D0B5F"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期末在各个国家（地区）证券市场的权益投资分布</w:t>
      </w:r>
      <w:bookmarkEnd w:id="246"/>
    </w:p>
    <w:p w:rsidR="00A15059" w:rsidRPr="006017C4" w:rsidRDefault="00A15059" w:rsidP="00A15059">
      <w:pPr>
        <w:autoSpaceDE w:val="0"/>
        <w:autoSpaceDN w:val="0"/>
        <w:adjustRightInd w:val="0"/>
        <w:spacing w:before="29" w:line="360" w:lineRule="auto"/>
        <w:ind w:left="15"/>
        <w:jc w:val="right"/>
        <w:rPr>
          <w:rFonts w:eastAsiaTheme="minorEastAsia"/>
          <w:color w:val="000000" w:themeColor="text1"/>
          <w:szCs w:val="21"/>
        </w:rPr>
      </w:pPr>
      <w:r w:rsidRPr="006017C4">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4"/>
        <w:gridCol w:w="3598"/>
        <w:gridCol w:w="3684"/>
      </w:tblGrid>
      <w:tr w:rsidR="00991338" w:rsidRPr="006017C4" w:rsidTr="00474A69">
        <w:tc>
          <w:tcPr>
            <w:tcW w:w="2074"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国家（地区）</w:t>
            </w:r>
          </w:p>
        </w:tc>
        <w:tc>
          <w:tcPr>
            <w:tcW w:w="3598"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公允价值</w:t>
            </w:r>
          </w:p>
        </w:tc>
        <w:tc>
          <w:tcPr>
            <w:tcW w:w="3684"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占基金资产净值比例（％）</w:t>
            </w:r>
          </w:p>
        </w:tc>
      </w:tr>
      <w:tr w:rsidR="00A33F65">
        <w:tc>
          <w:tcPr>
            <w:tcW w:w="2074" w:type="dxa"/>
            <w:vAlign w:val="center"/>
          </w:tcPr>
          <w:p w:rsidR="00A33F65" w:rsidRDefault="00EC6C01">
            <w:pPr>
              <w:jc w:val="left"/>
            </w:pPr>
            <w:r>
              <w:rPr>
                <w:rFonts w:eastAsiaTheme="minorEastAsia"/>
                <w:color w:val="000000" w:themeColor="text1"/>
                <w:szCs w:val="21"/>
              </w:rPr>
              <w:t>日本</w:t>
            </w:r>
          </w:p>
        </w:tc>
        <w:tc>
          <w:tcPr>
            <w:tcW w:w="3598" w:type="dxa"/>
            <w:vAlign w:val="center"/>
          </w:tcPr>
          <w:p w:rsidR="00A33F65" w:rsidRDefault="00EC6C01">
            <w:pPr>
              <w:jc w:val="right"/>
            </w:pPr>
            <w:r>
              <w:rPr>
                <w:rFonts w:eastAsiaTheme="minorEastAsia"/>
                <w:color w:val="000000" w:themeColor="text1"/>
                <w:szCs w:val="21"/>
              </w:rPr>
              <w:t>721,223,152.70</w:t>
            </w:r>
          </w:p>
        </w:tc>
        <w:tc>
          <w:tcPr>
            <w:tcW w:w="3684" w:type="dxa"/>
            <w:vAlign w:val="center"/>
          </w:tcPr>
          <w:p w:rsidR="00A33F65" w:rsidRDefault="00EC6C01">
            <w:pPr>
              <w:jc w:val="right"/>
            </w:pPr>
            <w:r>
              <w:rPr>
                <w:rFonts w:eastAsiaTheme="minorEastAsia"/>
                <w:color w:val="000000" w:themeColor="text1"/>
                <w:szCs w:val="21"/>
              </w:rPr>
              <w:t>89.80</w:t>
            </w:r>
          </w:p>
        </w:tc>
      </w:tr>
      <w:tr w:rsidR="00991338" w:rsidRPr="006017C4" w:rsidTr="00474A69">
        <w:tc>
          <w:tcPr>
            <w:tcW w:w="2074" w:type="dxa"/>
            <w:vAlign w:val="center"/>
          </w:tcPr>
          <w:p w:rsidR="007B62FA" w:rsidRPr="006017C4" w:rsidRDefault="007B62FA" w:rsidP="00417F87">
            <w:pPr>
              <w:pStyle w:val="af4"/>
              <w:spacing w:line="360" w:lineRule="auto"/>
              <w:rPr>
                <w:rFonts w:eastAsiaTheme="minorEastAsia"/>
                <w:color w:val="000000" w:themeColor="text1"/>
                <w:sz w:val="21"/>
                <w:szCs w:val="21"/>
              </w:rPr>
            </w:pPr>
            <w:r w:rsidRPr="006017C4">
              <w:rPr>
                <w:rFonts w:eastAsiaTheme="minorEastAsia"/>
                <w:color w:val="000000" w:themeColor="text1"/>
                <w:sz w:val="21"/>
                <w:szCs w:val="21"/>
              </w:rPr>
              <w:t>合计</w:t>
            </w:r>
          </w:p>
        </w:tc>
        <w:tc>
          <w:tcPr>
            <w:tcW w:w="3598"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721,223,152.70</w:t>
            </w:r>
          </w:p>
        </w:tc>
        <w:tc>
          <w:tcPr>
            <w:tcW w:w="3684"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89.80</w:t>
            </w:r>
          </w:p>
        </w:tc>
      </w:tr>
    </w:tbl>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注：国家（地区）类别根据其所在的证券交易所确定，</w:t>
      </w:r>
      <w:r w:rsidRPr="006017C4">
        <w:rPr>
          <w:rFonts w:eastAsiaTheme="minorEastAsia"/>
          <w:color w:val="000000" w:themeColor="text1"/>
          <w:szCs w:val="21"/>
        </w:rPr>
        <w:t>ADR</w:t>
      </w:r>
      <w:r w:rsidRPr="006017C4">
        <w:rPr>
          <w:rFonts w:eastAsiaTheme="minorEastAsia"/>
          <w:color w:val="000000" w:themeColor="text1"/>
          <w:szCs w:val="21"/>
        </w:rPr>
        <w:t>、</w:t>
      </w:r>
      <w:r w:rsidRPr="006017C4">
        <w:rPr>
          <w:rFonts w:eastAsiaTheme="minorEastAsia"/>
          <w:color w:val="000000" w:themeColor="text1"/>
          <w:szCs w:val="21"/>
        </w:rPr>
        <w:t>GDR</w:t>
      </w:r>
      <w:r w:rsidRPr="006017C4">
        <w:rPr>
          <w:rFonts w:eastAsiaTheme="minorEastAsia"/>
          <w:color w:val="000000" w:themeColor="text1"/>
          <w:szCs w:val="21"/>
        </w:rPr>
        <w:t>按照存托凭证本身挂牌的证券交易所确定。</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247" w:name="_Toc224618378"/>
      <w:bookmarkStart w:id="248" w:name="_Toc248233025"/>
      <w:bookmarkStart w:id="249" w:name="_Toc249790557"/>
      <w:bookmarkStart w:id="250" w:name="_Toc286929758"/>
      <w:bookmarkStart w:id="251" w:name="_Toc352255997"/>
      <w:bookmarkStart w:id="252" w:name="_Toc352256065"/>
      <w:bookmarkStart w:id="253" w:name="_Toc352331243"/>
      <w:bookmarkStart w:id="254" w:name="_Toc362424021"/>
      <w:bookmarkStart w:id="255" w:name="_Toc161906872"/>
      <w:r w:rsidRPr="006017C4">
        <w:rPr>
          <w:rFonts w:ascii="Times New Roman" w:eastAsiaTheme="minorEastAsia" w:hAnsi="Times New Roman"/>
          <w:color w:val="000000" w:themeColor="text1"/>
          <w:kern w:val="0"/>
          <w:sz w:val="21"/>
          <w:szCs w:val="21"/>
        </w:rPr>
        <w:t>8.3</w:t>
      </w:r>
      <w:r w:rsidR="002D0B5F"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期末按行业分类的权益投资组合</w:t>
      </w:r>
      <w:bookmarkEnd w:id="247"/>
      <w:bookmarkEnd w:id="248"/>
      <w:bookmarkEnd w:id="249"/>
      <w:bookmarkEnd w:id="250"/>
      <w:bookmarkEnd w:id="251"/>
      <w:bookmarkEnd w:id="252"/>
      <w:bookmarkEnd w:id="253"/>
      <w:bookmarkEnd w:id="254"/>
      <w:bookmarkEnd w:id="255"/>
    </w:p>
    <w:p w:rsidR="00B83412" w:rsidRPr="006017C4" w:rsidRDefault="00B83412" w:rsidP="00B83412">
      <w:pPr>
        <w:autoSpaceDE w:val="0"/>
        <w:autoSpaceDN w:val="0"/>
        <w:adjustRightInd w:val="0"/>
        <w:spacing w:before="29" w:line="360" w:lineRule="auto"/>
        <w:ind w:left="15"/>
        <w:jc w:val="right"/>
        <w:rPr>
          <w:rFonts w:eastAsiaTheme="minorEastAsia"/>
          <w:color w:val="000000" w:themeColor="text1"/>
          <w:szCs w:val="21"/>
        </w:rPr>
      </w:pPr>
      <w:r w:rsidRPr="006017C4">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03"/>
        <w:gridCol w:w="3119"/>
        <w:gridCol w:w="2534"/>
      </w:tblGrid>
      <w:tr w:rsidR="00991338" w:rsidRPr="006017C4" w:rsidTr="00474A69">
        <w:trPr>
          <w:trHeight w:val="285"/>
        </w:trPr>
        <w:tc>
          <w:tcPr>
            <w:tcW w:w="3703" w:type="dxa"/>
            <w:tcMar>
              <w:top w:w="15" w:type="dxa"/>
              <w:left w:w="15" w:type="dxa"/>
              <w:bottom w:w="0" w:type="dxa"/>
              <w:right w:w="15" w:type="dxa"/>
            </w:tcMar>
            <w:vAlign w:val="center"/>
          </w:tcPr>
          <w:p w:rsidR="00B83412" w:rsidRPr="006017C4" w:rsidRDefault="00B83412" w:rsidP="001A74A1">
            <w:pPr>
              <w:spacing w:line="360" w:lineRule="auto"/>
              <w:jc w:val="center"/>
              <w:rPr>
                <w:rFonts w:eastAsiaTheme="minorEastAsia"/>
                <w:color w:val="000000" w:themeColor="text1"/>
                <w:szCs w:val="21"/>
              </w:rPr>
            </w:pPr>
            <w:r w:rsidRPr="006017C4">
              <w:rPr>
                <w:rFonts w:eastAsiaTheme="minorEastAsia"/>
                <w:color w:val="000000" w:themeColor="text1"/>
                <w:szCs w:val="21"/>
              </w:rPr>
              <w:t>行业类别</w:t>
            </w:r>
          </w:p>
        </w:tc>
        <w:tc>
          <w:tcPr>
            <w:tcW w:w="3119" w:type="dxa"/>
            <w:tcMar>
              <w:top w:w="15" w:type="dxa"/>
              <w:left w:w="15" w:type="dxa"/>
              <w:bottom w:w="0" w:type="dxa"/>
              <w:right w:w="15" w:type="dxa"/>
            </w:tcMar>
            <w:vAlign w:val="center"/>
          </w:tcPr>
          <w:p w:rsidR="00B83412" w:rsidRPr="006017C4" w:rsidRDefault="00B83412" w:rsidP="001A74A1">
            <w:pPr>
              <w:spacing w:line="360" w:lineRule="auto"/>
              <w:jc w:val="center"/>
              <w:rPr>
                <w:rFonts w:eastAsiaTheme="minorEastAsia"/>
                <w:color w:val="000000" w:themeColor="text1"/>
                <w:szCs w:val="21"/>
              </w:rPr>
            </w:pPr>
            <w:r w:rsidRPr="006017C4">
              <w:rPr>
                <w:rFonts w:eastAsiaTheme="minorEastAsia"/>
                <w:color w:val="000000" w:themeColor="text1"/>
                <w:szCs w:val="21"/>
              </w:rPr>
              <w:t>公允价值</w:t>
            </w:r>
          </w:p>
        </w:tc>
        <w:tc>
          <w:tcPr>
            <w:tcW w:w="2534" w:type="dxa"/>
            <w:tcMar>
              <w:top w:w="15" w:type="dxa"/>
              <w:left w:w="15" w:type="dxa"/>
              <w:bottom w:w="0" w:type="dxa"/>
              <w:right w:w="15" w:type="dxa"/>
            </w:tcMar>
            <w:vAlign w:val="center"/>
          </w:tcPr>
          <w:p w:rsidR="00B83412" w:rsidRPr="006017C4" w:rsidRDefault="00B83412" w:rsidP="001A74A1">
            <w:pPr>
              <w:spacing w:line="360" w:lineRule="auto"/>
              <w:jc w:val="center"/>
              <w:rPr>
                <w:rFonts w:eastAsiaTheme="minorEastAsia"/>
                <w:color w:val="000000" w:themeColor="text1"/>
                <w:szCs w:val="21"/>
              </w:rPr>
            </w:pPr>
            <w:r w:rsidRPr="006017C4">
              <w:rPr>
                <w:rFonts w:eastAsiaTheme="minorEastAsia"/>
                <w:color w:val="000000" w:themeColor="text1"/>
                <w:szCs w:val="21"/>
              </w:rPr>
              <w:t>占基金资产净值比例（％）</w:t>
            </w:r>
          </w:p>
        </w:tc>
      </w:tr>
      <w:tr w:rsidR="00A33F65">
        <w:tc>
          <w:tcPr>
            <w:tcW w:w="3703" w:type="dxa"/>
            <w:vAlign w:val="center"/>
          </w:tcPr>
          <w:p w:rsidR="00A33F65" w:rsidRDefault="00EC6C01">
            <w:pPr>
              <w:jc w:val="left"/>
            </w:pPr>
            <w:r>
              <w:rPr>
                <w:rFonts w:eastAsiaTheme="minorEastAsia"/>
                <w:color w:val="000000" w:themeColor="text1"/>
                <w:szCs w:val="21"/>
              </w:rPr>
              <w:t>工业</w:t>
            </w:r>
          </w:p>
        </w:tc>
        <w:tc>
          <w:tcPr>
            <w:tcW w:w="3119" w:type="dxa"/>
            <w:vAlign w:val="center"/>
          </w:tcPr>
          <w:p w:rsidR="00A33F65" w:rsidRDefault="00EC6C01">
            <w:pPr>
              <w:jc w:val="right"/>
            </w:pPr>
            <w:r>
              <w:rPr>
                <w:rFonts w:eastAsiaTheme="minorEastAsia"/>
                <w:color w:val="000000" w:themeColor="text1"/>
                <w:szCs w:val="21"/>
              </w:rPr>
              <w:t>157,963,201.74</w:t>
            </w:r>
          </w:p>
        </w:tc>
        <w:tc>
          <w:tcPr>
            <w:tcW w:w="2534" w:type="dxa"/>
            <w:vAlign w:val="center"/>
          </w:tcPr>
          <w:p w:rsidR="00A33F65" w:rsidRDefault="00EC6C01">
            <w:pPr>
              <w:jc w:val="right"/>
            </w:pPr>
            <w:r>
              <w:rPr>
                <w:rFonts w:eastAsiaTheme="minorEastAsia"/>
                <w:color w:val="000000" w:themeColor="text1"/>
                <w:szCs w:val="21"/>
              </w:rPr>
              <w:t>19.67</w:t>
            </w:r>
          </w:p>
        </w:tc>
      </w:tr>
      <w:tr w:rsidR="00A33F65">
        <w:tc>
          <w:tcPr>
            <w:tcW w:w="3703" w:type="dxa"/>
            <w:vAlign w:val="center"/>
          </w:tcPr>
          <w:p w:rsidR="00A33F65" w:rsidRDefault="00EC6C01">
            <w:pPr>
              <w:jc w:val="left"/>
            </w:pPr>
            <w:r>
              <w:rPr>
                <w:rFonts w:eastAsiaTheme="minorEastAsia"/>
                <w:color w:val="000000" w:themeColor="text1"/>
                <w:szCs w:val="21"/>
              </w:rPr>
              <w:t>消费者非必需品</w:t>
            </w:r>
          </w:p>
        </w:tc>
        <w:tc>
          <w:tcPr>
            <w:tcW w:w="3119" w:type="dxa"/>
            <w:vAlign w:val="center"/>
          </w:tcPr>
          <w:p w:rsidR="00A33F65" w:rsidRDefault="00EC6C01">
            <w:pPr>
              <w:jc w:val="right"/>
            </w:pPr>
            <w:r>
              <w:rPr>
                <w:rFonts w:eastAsiaTheme="minorEastAsia"/>
                <w:color w:val="000000" w:themeColor="text1"/>
                <w:szCs w:val="21"/>
              </w:rPr>
              <w:t>146,039,145.25</w:t>
            </w:r>
          </w:p>
        </w:tc>
        <w:tc>
          <w:tcPr>
            <w:tcW w:w="2534" w:type="dxa"/>
            <w:vAlign w:val="center"/>
          </w:tcPr>
          <w:p w:rsidR="00A33F65" w:rsidRDefault="00EC6C01">
            <w:pPr>
              <w:jc w:val="right"/>
            </w:pPr>
            <w:r>
              <w:rPr>
                <w:rFonts w:eastAsiaTheme="minorEastAsia"/>
                <w:color w:val="000000" w:themeColor="text1"/>
                <w:szCs w:val="21"/>
              </w:rPr>
              <w:t>18.18</w:t>
            </w:r>
          </w:p>
        </w:tc>
      </w:tr>
      <w:tr w:rsidR="00A33F65">
        <w:tc>
          <w:tcPr>
            <w:tcW w:w="3703" w:type="dxa"/>
            <w:vAlign w:val="center"/>
          </w:tcPr>
          <w:p w:rsidR="00A33F65" w:rsidRDefault="00EC6C01">
            <w:pPr>
              <w:jc w:val="left"/>
            </w:pPr>
            <w:r>
              <w:rPr>
                <w:rFonts w:eastAsiaTheme="minorEastAsia"/>
                <w:color w:val="000000" w:themeColor="text1"/>
                <w:szCs w:val="21"/>
              </w:rPr>
              <w:t>基础材料</w:t>
            </w:r>
          </w:p>
        </w:tc>
        <w:tc>
          <w:tcPr>
            <w:tcW w:w="3119" w:type="dxa"/>
            <w:vAlign w:val="center"/>
          </w:tcPr>
          <w:p w:rsidR="00A33F65" w:rsidRDefault="00EC6C01">
            <w:pPr>
              <w:jc w:val="right"/>
            </w:pPr>
            <w:r>
              <w:rPr>
                <w:rFonts w:eastAsiaTheme="minorEastAsia"/>
                <w:color w:val="000000" w:themeColor="text1"/>
                <w:szCs w:val="21"/>
              </w:rPr>
              <w:t>104,043,269.19</w:t>
            </w:r>
          </w:p>
        </w:tc>
        <w:tc>
          <w:tcPr>
            <w:tcW w:w="2534" w:type="dxa"/>
            <w:vAlign w:val="center"/>
          </w:tcPr>
          <w:p w:rsidR="00A33F65" w:rsidRDefault="00EC6C01">
            <w:pPr>
              <w:jc w:val="right"/>
            </w:pPr>
            <w:r>
              <w:rPr>
                <w:rFonts w:eastAsiaTheme="minorEastAsia"/>
                <w:color w:val="000000" w:themeColor="text1"/>
                <w:szCs w:val="21"/>
              </w:rPr>
              <w:t>12.95</w:t>
            </w:r>
          </w:p>
        </w:tc>
      </w:tr>
      <w:tr w:rsidR="00A33F65">
        <w:tc>
          <w:tcPr>
            <w:tcW w:w="3703" w:type="dxa"/>
            <w:vAlign w:val="center"/>
          </w:tcPr>
          <w:p w:rsidR="00A33F65" w:rsidRDefault="00EC6C01">
            <w:pPr>
              <w:jc w:val="left"/>
            </w:pPr>
            <w:r>
              <w:rPr>
                <w:rFonts w:eastAsiaTheme="minorEastAsia"/>
                <w:color w:val="000000" w:themeColor="text1"/>
                <w:szCs w:val="21"/>
              </w:rPr>
              <w:t>金融</w:t>
            </w:r>
          </w:p>
        </w:tc>
        <w:tc>
          <w:tcPr>
            <w:tcW w:w="3119" w:type="dxa"/>
            <w:vAlign w:val="center"/>
          </w:tcPr>
          <w:p w:rsidR="00A33F65" w:rsidRDefault="00EC6C01">
            <w:pPr>
              <w:jc w:val="right"/>
            </w:pPr>
            <w:r>
              <w:rPr>
                <w:rFonts w:eastAsiaTheme="minorEastAsia"/>
                <w:color w:val="000000" w:themeColor="text1"/>
                <w:szCs w:val="21"/>
              </w:rPr>
              <w:t>82,470,591.93</w:t>
            </w:r>
          </w:p>
        </w:tc>
        <w:tc>
          <w:tcPr>
            <w:tcW w:w="2534" w:type="dxa"/>
            <w:vAlign w:val="center"/>
          </w:tcPr>
          <w:p w:rsidR="00A33F65" w:rsidRDefault="00EC6C01">
            <w:pPr>
              <w:jc w:val="right"/>
            </w:pPr>
            <w:r>
              <w:rPr>
                <w:rFonts w:eastAsiaTheme="minorEastAsia"/>
                <w:color w:val="000000" w:themeColor="text1"/>
                <w:szCs w:val="21"/>
              </w:rPr>
              <w:t>10.27</w:t>
            </w:r>
          </w:p>
        </w:tc>
      </w:tr>
      <w:tr w:rsidR="00A33F65">
        <w:tc>
          <w:tcPr>
            <w:tcW w:w="3703" w:type="dxa"/>
            <w:vAlign w:val="center"/>
          </w:tcPr>
          <w:p w:rsidR="00A33F65" w:rsidRDefault="00EC6C01">
            <w:pPr>
              <w:jc w:val="left"/>
            </w:pPr>
            <w:r>
              <w:rPr>
                <w:rFonts w:eastAsiaTheme="minorEastAsia"/>
                <w:color w:val="000000" w:themeColor="text1"/>
                <w:szCs w:val="21"/>
              </w:rPr>
              <w:t>信息技术</w:t>
            </w:r>
          </w:p>
        </w:tc>
        <w:tc>
          <w:tcPr>
            <w:tcW w:w="3119" w:type="dxa"/>
            <w:vAlign w:val="center"/>
          </w:tcPr>
          <w:p w:rsidR="00A33F65" w:rsidRDefault="00EC6C01">
            <w:pPr>
              <w:jc w:val="right"/>
            </w:pPr>
            <w:r>
              <w:rPr>
                <w:rFonts w:eastAsiaTheme="minorEastAsia"/>
                <w:color w:val="000000" w:themeColor="text1"/>
                <w:szCs w:val="21"/>
              </w:rPr>
              <w:t>78,945,385.76</w:t>
            </w:r>
          </w:p>
        </w:tc>
        <w:tc>
          <w:tcPr>
            <w:tcW w:w="2534" w:type="dxa"/>
            <w:vAlign w:val="center"/>
          </w:tcPr>
          <w:p w:rsidR="00A33F65" w:rsidRDefault="00EC6C01">
            <w:pPr>
              <w:jc w:val="right"/>
            </w:pPr>
            <w:r>
              <w:rPr>
                <w:rFonts w:eastAsiaTheme="minorEastAsia"/>
                <w:color w:val="000000" w:themeColor="text1"/>
                <w:szCs w:val="21"/>
              </w:rPr>
              <w:t>9.83</w:t>
            </w:r>
          </w:p>
        </w:tc>
      </w:tr>
      <w:tr w:rsidR="00A33F65">
        <w:tc>
          <w:tcPr>
            <w:tcW w:w="3703" w:type="dxa"/>
            <w:vAlign w:val="center"/>
          </w:tcPr>
          <w:p w:rsidR="00A33F65" w:rsidRDefault="00EC6C01">
            <w:pPr>
              <w:jc w:val="left"/>
            </w:pPr>
            <w:r>
              <w:rPr>
                <w:rFonts w:eastAsiaTheme="minorEastAsia"/>
                <w:color w:val="000000" w:themeColor="text1"/>
                <w:szCs w:val="21"/>
              </w:rPr>
              <w:t>电信服务</w:t>
            </w:r>
          </w:p>
        </w:tc>
        <w:tc>
          <w:tcPr>
            <w:tcW w:w="3119" w:type="dxa"/>
            <w:vAlign w:val="center"/>
          </w:tcPr>
          <w:p w:rsidR="00A33F65" w:rsidRDefault="00EC6C01">
            <w:pPr>
              <w:jc w:val="right"/>
            </w:pPr>
            <w:r>
              <w:rPr>
                <w:rFonts w:eastAsiaTheme="minorEastAsia"/>
                <w:color w:val="000000" w:themeColor="text1"/>
                <w:szCs w:val="21"/>
              </w:rPr>
              <w:t>66,233,037.87</w:t>
            </w:r>
          </w:p>
        </w:tc>
        <w:tc>
          <w:tcPr>
            <w:tcW w:w="2534" w:type="dxa"/>
            <w:vAlign w:val="center"/>
          </w:tcPr>
          <w:p w:rsidR="00A33F65" w:rsidRDefault="00EC6C01">
            <w:pPr>
              <w:jc w:val="right"/>
            </w:pPr>
            <w:r>
              <w:rPr>
                <w:rFonts w:eastAsiaTheme="minorEastAsia"/>
                <w:color w:val="000000" w:themeColor="text1"/>
                <w:szCs w:val="21"/>
              </w:rPr>
              <w:t>8.25</w:t>
            </w:r>
          </w:p>
        </w:tc>
      </w:tr>
      <w:tr w:rsidR="00A33F65">
        <w:tc>
          <w:tcPr>
            <w:tcW w:w="3703" w:type="dxa"/>
            <w:vAlign w:val="center"/>
          </w:tcPr>
          <w:p w:rsidR="00A33F65" w:rsidRDefault="00EC6C01">
            <w:pPr>
              <w:jc w:val="left"/>
            </w:pPr>
            <w:r>
              <w:rPr>
                <w:rFonts w:eastAsiaTheme="minorEastAsia"/>
                <w:color w:val="000000" w:themeColor="text1"/>
                <w:szCs w:val="21"/>
              </w:rPr>
              <w:t>医疗保健</w:t>
            </w:r>
          </w:p>
        </w:tc>
        <w:tc>
          <w:tcPr>
            <w:tcW w:w="3119" w:type="dxa"/>
            <w:vAlign w:val="center"/>
          </w:tcPr>
          <w:p w:rsidR="00A33F65" w:rsidRDefault="00EC6C01">
            <w:pPr>
              <w:jc w:val="right"/>
            </w:pPr>
            <w:r>
              <w:rPr>
                <w:rFonts w:eastAsiaTheme="minorEastAsia"/>
                <w:color w:val="000000" w:themeColor="text1"/>
                <w:szCs w:val="21"/>
              </w:rPr>
              <w:t>59,946,835.25</w:t>
            </w:r>
          </w:p>
        </w:tc>
        <w:tc>
          <w:tcPr>
            <w:tcW w:w="2534" w:type="dxa"/>
            <w:vAlign w:val="center"/>
          </w:tcPr>
          <w:p w:rsidR="00A33F65" w:rsidRDefault="00EC6C01">
            <w:pPr>
              <w:jc w:val="right"/>
            </w:pPr>
            <w:r>
              <w:rPr>
                <w:rFonts w:eastAsiaTheme="minorEastAsia"/>
                <w:color w:val="000000" w:themeColor="text1"/>
                <w:szCs w:val="21"/>
              </w:rPr>
              <w:t>7.46</w:t>
            </w:r>
          </w:p>
        </w:tc>
      </w:tr>
      <w:tr w:rsidR="00A33F65">
        <w:tc>
          <w:tcPr>
            <w:tcW w:w="3703" w:type="dxa"/>
            <w:vAlign w:val="center"/>
          </w:tcPr>
          <w:p w:rsidR="00A33F65" w:rsidRDefault="00EC6C01">
            <w:pPr>
              <w:jc w:val="left"/>
            </w:pPr>
            <w:r>
              <w:rPr>
                <w:rFonts w:eastAsiaTheme="minorEastAsia"/>
                <w:color w:val="000000" w:themeColor="text1"/>
                <w:szCs w:val="21"/>
              </w:rPr>
              <w:t>消费者常用品</w:t>
            </w:r>
          </w:p>
        </w:tc>
        <w:tc>
          <w:tcPr>
            <w:tcW w:w="3119" w:type="dxa"/>
            <w:vAlign w:val="center"/>
          </w:tcPr>
          <w:p w:rsidR="00A33F65" w:rsidRDefault="00EC6C01">
            <w:pPr>
              <w:jc w:val="right"/>
            </w:pPr>
            <w:r>
              <w:rPr>
                <w:rFonts w:eastAsiaTheme="minorEastAsia"/>
                <w:color w:val="000000" w:themeColor="text1"/>
                <w:szCs w:val="21"/>
              </w:rPr>
              <w:t>25,581,685.71</w:t>
            </w:r>
          </w:p>
        </w:tc>
        <w:tc>
          <w:tcPr>
            <w:tcW w:w="2534" w:type="dxa"/>
            <w:vAlign w:val="center"/>
          </w:tcPr>
          <w:p w:rsidR="00A33F65" w:rsidRDefault="00EC6C01">
            <w:pPr>
              <w:jc w:val="right"/>
            </w:pPr>
            <w:r>
              <w:rPr>
                <w:rFonts w:eastAsiaTheme="minorEastAsia"/>
                <w:color w:val="000000" w:themeColor="text1"/>
                <w:szCs w:val="21"/>
              </w:rPr>
              <w:t>3.19</w:t>
            </w:r>
          </w:p>
        </w:tc>
      </w:tr>
      <w:tr w:rsidR="00991338" w:rsidRPr="006017C4" w:rsidTr="00474A69">
        <w:trPr>
          <w:trHeight w:val="285"/>
        </w:trPr>
        <w:tc>
          <w:tcPr>
            <w:tcW w:w="3703" w:type="dxa"/>
            <w:vAlign w:val="center"/>
          </w:tcPr>
          <w:p w:rsidR="00B83412" w:rsidRPr="006017C4" w:rsidRDefault="00B83412" w:rsidP="001A74A1">
            <w:pPr>
              <w:pStyle w:val="af4"/>
              <w:spacing w:line="360" w:lineRule="auto"/>
              <w:rPr>
                <w:rFonts w:eastAsiaTheme="minorEastAsia"/>
                <w:color w:val="000000" w:themeColor="text1"/>
                <w:sz w:val="21"/>
                <w:szCs w:val="21"/>
              </w:rPr>
            </w:pPr>
            <w:r w:rsidRPr="006017C4">
              <w:rPr>
                <w:rFonts w:eastAsiaTheme="minorEastAsia"/>
                <w:color w:val="000000" w:themeColor="text1"/>
                <w:sz w:val="21"/>
                <w:szCs w:val="21"/>
              </w:rPr>
              <w:t>合计</w:t>
            </w:r>
          </w:p>
        </w:tc>
        <w:tc>
          <w:tcPr>
            <w:tcW w:w="3119" w:type="dxa"/>
            <w:vAlign w:val="center"/>
          </w:tcPr>
          <w:p w:rsidR="00B83412" w:rsidRPr="006017C4" w:rsidRDefault="00B83412" w:rsidP="00950563">
            <w:pPr>
              <w:spacing w:line="360" w:lineRule="auto"/>
              <w:jc w:val="right"/>
              <w:rPr>
                <w:rFonts w:eastAsiaTheme="minorEastAsia"/>
                <w:color w:val="000000" w:themeColor="text1"/>
                <w:szCs w:val="21"/>
              </w:rPr>
            </w:pPr>
            <w:r w:rsidRPr="006017C4">
              <w:rPr>
                <w:rFonts w:eastAsiaTheme="minorEastAsia"/>
                <w:color w:val="000000" w:themeColor="text1"/>
                <w:szCs w:val="21"/>
              </w:rPr>
              <w:t>721,223,152.70</w:t>
            </w:r>
          </w:p>
        </w:tc>
        <w:tc>
          <w:tcPr>
            <w:tcW w:w="2534" w:type="dxa"/>
            <w:vAlign w:val="center"/>
          </w:tcPr>
          <w:p w:rsidR="00B83412" w:rsidRPr="006017C4" w:rsidRDefault="00B83412" w:rsidP="00950563">
            <w:pPr>
              <w:spacing w:line="360" w:lineRule="auto"/>
              <w:jc w:val="right"/>
              <w:rPr>
                <w:rFonts w:eastAsiaTheme="minorEastAsia"/>
                <w:color w:val="000000" w:themeColor="text1"/>
                <w:szCs w:val="21"/>
              </w:rPr>
            </w:pPr>
            <w:r w:rsidRPr="006017C4">
              <w:rPr>
                <w:rFonts w:eastAsiaTheme="minorEastAsia"/>
                <w:color w:val="000000" w:themeColor="text1"/>
                <w:szCs w:val="21"/>
              </w:rPr>
              <w:t>89.80</w:t>
            </w:r>
          </w:p>
        </w:tc>
      </w:tr>
    </w:tbl>
    <w:p w:rsidR="00B83412" w:rsidRPr="006017C4" w:rsidRDefault="00B83412"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注：以上分类采用全球行业分类标准</w:t>
      </w:r>
      <w:r w:rsidRPr="006017C4">
        <w:rPr>
          <w:rFonts w:eastAsiaTheme="minorEastAsia"/>
          <w:color w:val="000000" w:themeColor="text1"/>
          <w:szCs w:val="21"/>
        </w:rPr>
        <w:t>(GICS)</w:t>
      </w:r>
      <w:r w:rsidRPr="006017C4">
        <w:rPr>
          <w:rFonts w:eastAsiaTheme="minorEastAsia"/>
          <w:color w:val="000000" w:themeColor="text1"/>
          <w:szCs w:val="21"/>
        </w:rPr>
        <w:t>。</w:t>
      </w:r>
    </w:p>
    <w:p w:rsidR="007B62FA" w:rsidRPr="006017C4" w:rsidRDefault="007B62FA" w:rsidP="007B1E00">
      <w:pPr>
        <w:pStyle w:val="20"/>
        <w:spacing w:beforeLines="100" w:before="312" w:after="0"/>
        <w:rPr>
          <w:rFonts w:ascii="Times New Roman" w:eastAsiaTheme="minorEastAsia" w:hAnsi="Times New Roman"/>
          <w:bCs w:val="0"/>
          <w:color w:val="000000" w:themeColor="text1"/>
          <w:kern w:val="0"/>
          <w:sz w:val="21"/>
          <w:szCs w:val="21"/>
        </w:rPr>
      </w:pPr>
      <w:bookmarkStart w:id="256" w:name="_Toc352255998"/>
      <w:bookmarkStart w:id="257" w:name="_Toc352256066"/>
      <w:bookmarkStart w:id="258" w:name="_Toc352331244"/>
      <w:bookmarkStart w:id="259" w:name="_Toc362424022"/>
      <w:bookmarkStart w:id="260" w:name="_Toc161906873"/>
      <w:r w:rsidRPr="006017C4">
        <w:rPr>
          <w:rFonts w:ascii="Times New Roman" w:eastAsiaTheme="minorEastAsia" w:hAnsi="Times New Roman"/>
          <w:color w:val="000000" w:themeColor="text1"/>
          <w:kern w:val="0"/>
          <w:sz w:val="21"/>
          <w:szCs w:val="21"/>
        </w:rPr>
        <w:t>8.4</w:t>
      </w:r>
      <w:bookmarkEnd w:id="256"/>
      <w:bookmarkEnd w:id="257"/>
      <w:bookmarkEnd w:id="258"/>
      <w:bookmarkEnd w:id="259"/>
      <w:r w:rsidR="008314B8" w:rsidRPr="006017C4">
        <w:rPr>
          <w:rFonts w:ascii="Times New Roman" w:eastAsiaTheme="minorEastAsia" w:hAnsi="Times New Roman" w:hint="eastAsia"/>
          <w:bCs w:val="0"/>
          <w:color w:val="000000" w:themeColor="text1"/>
          <w:kern w:val="0"/>
          <w:sz w:val="21"/>
          <w:szCs w:val="21"/>
        </w:rPr>
        <w:t>期末按公允价值占基金资产净值比例大小排序的所有权益投资明细</w:t>
      </w:r>
      <w:bookmarkEnd w:id="260"/>
    </w:p>
    <w:p w:rsidR="007B62FA" w:rsidRPr="006017C4"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6017C4">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8"/>
        <w:gridCol w:w="905"/>
        <w:gridCol w:w="1015"/>
        <w:gridCol w:w="1184"/>
        <w:gridCol w:w="847"/>
        <w:gridCol w:w="1025"/>
        <w:gridCol w:w="1015"/>
        <w:gridCol w:w="1690"/>
        <w:gridCol w:w="997"/>
      </w:tblGrid>
      <w:tr w:rsidR="00991338" w:rsidRPr="006017C4" w:rsidTr="00474A69">
        <w:trPr>
          <w:trHeight w:val="315"/>
        </w:trPr>
        <w:tc>
          <w:tcPr>
            <w:tcW w:w="678"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序号</w:t>
            </w:r>
          </w:p>
        </w:tc>
        <w:tc>
          <w:tcPr>
            <w:tcW w:w="905"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公司名称</w:t>
            </w:r>
            <w:r w:rsidRPr="006017C4">
              <w:rPr>
                <w:rFonts w:eastAsiaTheme="minorEastAsia"/>
                <w:color w:val="000000" w:themeColor="text1"/>
                <w:szCs w:val="21"/>
              </w:rPr>
              <w:t xml:space="preserve"> (</w:t>
            </w:r>
            <w:r w:rsidRPr="006017C4">
              <w:rPr>
                <w:rFonts w:eastAsiaTheme="minorEastAsia"/>
                <w:color w:val="000000" w:themeColor="text1"/>
                <w:szCs w:val="21"/>
              </w:rPr>
              <w:t>英文</w:t>
            </w:r>
            <w:r w:rsidRPr="006017C4">
              <w:rPr>
                <w:rFonts w:eastAsiaTheme="minorEastAsia"/>
                <w:color w:val="000000" w:themeColor="text1"/>
                <w:szCs w:val="21"/>
              </w:rPr>
              <w:t>)</w:t>
            </w:r>
          </w:p>
        </w:tc>
        <w:tc>
          <w:tcPr>
            <w:tcW w:w="1015"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公司名称</w:t>
            </w:r>
            <w:r w:rsidRPr="006017C4">
              <w:rPr>
                <w:rFonts w:eastAsiaTheme="minorEastAsia"/>
                <w:color w:val="000000" w:themeColor="text1"/>
                <w:szCs w:val="21"/>
              </w:rPr>
              <w:t>(</w:t>
            </w:r>
            <w:r w:rsidRPr="006017C4">
              <w:rPr>
                <w:rFonts w:eastAsiaTheme="minorEastAsia"/>
                <w:color w:val="000000" w:themeColor="text1"/>
                <w:szCs w:val="21"/>
              </w:rPr>
              <w:t>中文</w:t>
            </w:r>
            <w:r w:rsidRPr="006017C4">
              <w:rPr>
                <w:rFonts w:eastAsiaTheme="minorEastAsia"/>
                <w:color w:val="000000" w:themeColor="text1"/>
                <w:szCs w:val="21"/>
              </w:rPr>
              <w:t>)</w:t>
            </w:r>
          </w:p>
        </w:tc>
        <w:tc>
          <w:tcPr>
            <w:tcW w:w="1184"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证券代码</w:t>
            </w:r>
          </w:p>
        </w:tc>
        <w:tc>
          <w:tcPr>
            <w:tcW w:w="847"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所在证券市场</w:t>
            </w:r>
          </w:p>
        </w:tc>
        <w:tc>
          <w:tcPr>
            <w:tcW w:w="1025"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所属国家</w:t>
            </w:r>
            <w:r w:rsidRPr="006017C4">
              <w:rPr>
                <w:rFonts w:eastAsiaTheme="minorEastAsia"/>
                <w:color w:val="000000" w:themeColor="text1"/>
                <w:szCs w:val="21"/>
              </w:rPr>
              <w:t>(</w:t>
            </w:r>
            <w:r w:rsidRPr="006017C4">
              <w:rPr>
                <w:rFonts w:eastAsiaTheme="minorEastAsia"/>
                <w:color w:val="000000" w:themeColor="text1"/>
                <w:szCs w:val="21"/>
              </w:rPr>
              <w:t>地区</w:t>
            </w:r>
            <w:r w:rsidRPr="006017C4">
              <w:rPr>
                <w:rFonts w:eastAsiaTheme="minorEastAsia"/>
                <w:color w:val="000000" w:themeColor="text1"/>
                <w:szCs w:val="21"/>
              </w:rPr>
              <w:t>)</w:t>
            </w:r>
          </w:p>
        </w:tc>
        <w:tc>
          <w:tcPr>
            <w:tcW w:w="1015"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数量（股）</w:t>
            </w:r>
          </w:p>
        </w:tc>
        <w:tc>
          <w:tcPr>
            <w:tcW w:w="1690"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公允价值</w:t>
            </w:r>
          </w:p>
        </w:tc>
        <w:tc>
          <w:tcPr>
            <w:tcW w:w="997"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占基金资产净值比例（％）</w:t>
            </w:r>
          </w:p>
        </w:tc>
      </w:tr>
      <w:tr w:rsidR="00A33F65">
        <w:tc>
          <w:tcPr>
            <w:tcW w:w="678" w:type="dxa"/>
            <w:vAlign w:val="center"/>
          </w:tcPr>
          <w:p w:rsidR="00A33F65" w:rsidRDefault="00EC6C01">
            <w:pPr>
              <w:jc w:val="center"/>
            </w:pPr>
            <w:r>
              <w:rPr>
                <w:rFonts w:eastAsiaTheme="minorEastAsia"/>
                <w:color w:val="000000" w:themeColor="text1"/>
                <w:szCs w:val="21"/>
              </w:rPr>
              <w:t>1</w:t>
            </w:r>
          </w:p>
        </w:tc>
        <w:tc>
          <w:tcPr>
            <w:tcW w:w="905" w:type="dxa"/>
            <w:vAlign w:val="center"/>
          </w:tcPr>
          <w:p w:rsidR="00A33F65" w:rsidRDefault="00EC6C01">
            <w:pPr>
              <w:jc w:val="center"/>
            </w:pPr>
            <w:r>
              <w:rPr>
                <w:rFonts w:eastAsiaTheme="minorEastAsia"/>
                <w:color w:val="000000" w:themeColor="text1"/>
                <w:szCs w:val="21"/>
              </w:rPr>
              <w:t>SONY GROUP CORP</w:t>
            </w:r>
          </w:p>
        </w:tc>
        <w:tc>
          <w:tcPr>
            <w:tcW w:w="1015" w:type="dxa"/>
            <w:vAlign w:val="center"/>
          </w:tcPr>
          <w:p w:rsidR="00A33F65" w:rsidRDefault="00EC6C01">
            <w:pPr>
              <w:jc w:val="center"/>
            </w:pPr>
            <w:r>
              <w:rPr>
                <w:rFonts w:eastAsiaTheme="minorEastAsia"/>
                <w:color w:val="000000" w:themeColor="text1"/>
                <w:szCs w:val="21"/>
              </w:rPr>
              <w:t>索尼集团公司</w:t>
            </w:r>
          </w:p>
        </w:tc>
        <w:tc>
          <w:tcPr>
            <w:tcW w:w="1184" w:type="dxa"/>
            <w:vAlign w:val="center"/>
          </w:tcPr>
          <w:p w:rsidR="00A33F65" w:rsidRDefault="00EC6C01">
            <w:pPr>
              <w:jc w:val="center"/>
            </w:pPr>
            <w:r>
              <w:rPr>
                <w:rFonts w:eastAsiaTheme="minorEastAsia"/>
                <w:color w:val="000000" w:themeColor="text1"/>
                <w:szCs w:val="21"/>
              </w:rPr>
              <w:t>6758</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62,200</w:t>
            </w:r>
          </w:p>
        </w:tc>
        <w:tc>
          <w:tcPr>
            <w:tcW w:w="1690" w:type="dxa"/>
            <w:vAlign w:val="center"/>
          </w:tcPr>
          <w:p w:rsidR="00A33F65" w:rsidRDefault="00EC6C01">
            <w:pPr>
              <w:jc w:val="right"/>
            </w:pPr>
            <w:r>
              <w:rPr>
                <w:rFonts w:eastAsiaTheme="minorEastAsia"/>
                <w:color w:val="000000" w:themeColor="text1"/>
                <w:szCs w:val="21"/>
              </w:rPr>
              <w:t>41,882,763.73</w:t>
            </w:r>
          </w:p>
        </w:tc>
        <w:tc>
          <w:tcPr>
            <w:tcW w:w="997" w:type="dxa"/>
            <w:vAlign w:val="center"/>
          </w:tcPr>
          <w:p w:rsidR="00A33F65" w:rsidRDefault="00EC6C01">
            <w:pPr>
              <w:jc w:val="right"/>
            </w:pPr>
            <w:r>
              <w:rPr>
                <w:rFonts w:eastAsiaTheme="minorEastAsia"/>
                <w:color w:val="000000" w:themeColor="text1"/>
                <w:szCs w:val="21"/>
              </w:rPr>
              <w:t>5.22</w:t>
            </w:r>
          </w:p>
        </w:tc>
      </w:tr>
      <w:tr w:rsidR="00A33F65">
        <w:tc>
          <w:tcPr>
            <w:tcW w:w="678" w:type="dxa"/>
            <w:vAlign w:val="center"/>
          </w:tcPr>
          <w:p w:rsidR="00A33F65" w:rsidRDefault="00EC6C01">
            <w:pPr>
              <w:jc w:val="center"/>
            </w:pPr>
            <w:r>
              <w:rPr>
                <w:rFonts w:eastAsiaTheme="minorEastAsia"/>
                <w:color w:val="000000" w:themeColor="text1"/>
                <w:szCs w:val="21"/>
              </w:rPr>
              <w:lastRenderedPageBreak/>
              <w:t>2</w:t>
            </w:r>
          </w:p>
        </w:tc>
        <w:tc>
          <w:tcPr>
            <w:tcW w:w="905" w:type="dxa"/>
            <w:vAlign w:val="center"/>
          </w:tcPr>
          <w:p w:rsidR="00A33F65" w:rsidRDefault="00EC6C01">
            <w:pPr>
              <w:jc w:val="center"/>
            </w:pPr>
            <w:r>
              <w:rPr>
                <w:rFonts w:eastAsiaTheme="minorEastAsia"/>
                <w:color w:val="000000" w:themeColor="text1"/>
                <w:szCs w:val="21"/>
              </w:rPr>
              <w:t>SHIN-ETSU CHEMICAL CO LTD</w:t>
            </w:r>
          </w:p>
        </w:tc>
        <w:tc>
          <w:tcPr>
            <w:tcW w:w="1015" w:type="dxa"/>
            <w:vAlign w:val="center"/>
          </w:tcPr>
          <w:p w:rsidR="00A33F65" w:rsidRDefault="00EC6C01">
            <w:pPr>
              <w:jc w:val="center"/>
            </w:pPr>
            <w:r>
              <w:rPr>
                <w:rFonts w:eastAsiaTheme="minorEastAsia"/>
                <w:color w:val="000000" w:themeColor="text1"/>
                <w:szCs w:val="21"/>
              </w:rPr>
              <w:t>信越化学工业</w:t>
            </w:r>
          </w:p>
        </w:tc>
        <w:tc>
          <w:tcPr>
            <w:tcW w:w="1184" w:type="dxa"/>
            <w:vAlign w:val="center"/>
          </w:tcPr>
          <w:p w:rsidR="00A33F65" w:rsidRDefault="00EC6C01">
            <w:pPr>
              <w:jc w:val="center"/>
            </w:pPr>
            <w:r>
              <w:rPr>
                <w:rFonts w:eastAsiaTheme="minorEastAsia"/>
                <w:color w:val="000000" w:themeColor="text1"/>
                <w:szCs w:val="21"/>
              </w:rPr>
              <w:t>4063</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120,900</w:t>
            </w:r>
          </w:p>
        </w:tc>
        <w:tc>
          <w:tcPr>
            <w:tcW w:w="1690" w:type="dxa"/>
            <w:vAlign w:val="center"/>
          </w:tcPr>
          <w:p w:rsidR="00A33F65" w:rsidRDefault="00EC6C01">
            <w:pPr>
              <w:jc w:val="right"/>
            </w:pPr>
            <w:r>
              <w:rPr>
                <w:rFonts w:eastAsiaTheme="minorEastAsia"/>
                <w:color w:val="000000" w:themeColor="text1"/>
                <w:szCs w:val="21"/>
              </w:rPr>
              <w:t>35,920,637.81</w:t>
            </w:r>
          </w:p>
        </w:tc>
        <w:tc>
          <w:tcPr>
            <w:tcW w:w="997" w:type="dxa"/>
            <w:vAlign w:val="center"/>
          </w:tcPr>
          <w:p w:rsidR="00A33F65" w:rsidRDefault="00EC6C01">
            <w:pPr>
              <w:jc w:val="right"/>
            </w:pPr>
            <w:r>
              <w:rPr>
                <w:rFonts w:eastAsiaTheme="minorEastAsia"/>
                <w:color w:val="000000" w:themeColor="text1"/>
                <w:szCs w:val="21"/>
              </w:rPr>
              <w:t>4.47</w:t>
            </w:r>
          </w:p>
        </w:tc>
      </w:tr>
      <w:tr w:rsidR="00A33F65">
        <w:tc>
          <w:tcPr>
            <w:tcW w:w="678" w:type="dxa"/>
            <w:vAlign w:val="center"/>
          </w:tcPr>
          <w:p w:rsidR="00A33F65" w:rsidRDefault="00EC6C01">
            <w:pPr>
              <w:jc w:val="center"/>
            </w:pPr>
            <w:r>
              <w:rPr>
                <w:rFonts w:eastAsiaTheme="minorEastAsia"/>
                <w:color w:val="000000" w:themeColor="text1"/>
                <w:szCs w:val="21"/>
              </w:rPr>
              <w:t>3</w:t>
            </w:r>
          </w:p>
        </w:tc>
        <w:tc>
          <w:tcPr>
            <w:tcW w:w="905" w:type="dxa"/>
            <w:vAlign w:val="center"/>
          </w:tcPr>
          <w:p w:rsidR="00A33F65" w:rsidRDefault="00EC6C01">
            <w:pPr>
              <w:jc w:val="center"/>
            </w:pPr>
            <w:r>
              <w:rPr>
                <w:rFonts w:eastAsiaTheme="minorEastAsia"/>
                <w:color w:val="000000" w:themeColor="text1"/>
                <w:szCs w:val="21"/>
              </w:rPr>
              <w:t>ITOCHU CORP</w:t>
            </w:r>
          </w:p>
        </w:tc>
        <w:tc>
          <w:tcPr>
            <w:tcW w:w="1015" w:type="dxa"/>
            <w:vAlign w:val="center"/>
          </w:tcPr>
          <w:p w:rsidR="00A33F65" w:rsidRDefault="00EC6C01">
            <w:pPr>
              <w:jc w:val="center"/>
            </w:pPr>
            <w:r>
              <w:rPr>
                <w:rFonts w:eastAsiaTheme="minorEastAsia"/>
                <w:color w:val="000000" w:themeColor="text1"/>
                <w:szCs w:val="21"/>
              </w:rPr>
              <w:t>伊藤忠商事</w:t>
            </w:r>
          </w:p>
        </w:tc>
        <w:tc>
          <w:tcPr>
            <w:tcW w:w="1184" w:type="dxa"/>
            <w:vAlign w:val="center"/>
          </w:tcPr>
          <w:p w:rsidR="00A33F65" w:rsidRDefault="00EC6C01">
            <w:pPr>
              <w:jc w:val="center"/>
            </w:pPr>
            <w:r>
              <w:rPr>
                <w:rFonts w:eastAsiaTheme="minorEastAsia"/>
                <w:color w:val="000000" w:themeColor="text1"/>
                <w:szCs w:val="21"/>
              </w:rPr>
              <w:t>8001</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107,800</w:t>
            </w:r>
          </w:p>
        </w:tc>
        <w:tc>
          <w:tcPr>
            <w:tcW w:w="1690" w:type="dxa"/>
            <w:vAlign w:val="center"/>
          </w:tcPr>
          <w:p w:rsidR="00A33F65" w:rsidRDefault="00EC6C01">
            <w:pPr>
              <w:jc w:val="right"/>
            </w:pPr>
            <w:r>
              <w:rPr>
                <w:rFonts w:eastAsiaTheme="minorEastAsia"/>
                <w:color w:val="000000" w:themeColor="text1"/>
                <w:szCs w:val="21"/>
              </w:rPr>
              <w:t>31,216,548.39</w:t>
            </w:r>
          </w:p>
        </w:tc>
        <w:tc>
          <w:tcPr>
            <w:tcW w:w="997" w:type="dxa"/>
            <w:vAlign w:val="center"/>
          </w:tcPr>
          <w:p w:rsidR="00A33F65" w:rsidRDefault="00EC6C01">
            <w:pPr>
              <w:jc w:val="right"/>
            </w:pPr>
            <w:r>
              <w:rPr>
                <w:rFonts w:eastAsiaTheme="minorEastAsia"/>
                <w:color w:val="000000" w:themeColor="text1"/>
                <w:szCs w:val="21"/>
              </w:rPr>
              <w:t>3.89</w:t>
            </w:r>
          </w:p>
        </w:tc>
      </w:tr>
      <w:tr w:rsidR="00A33F65">
        <w:tc>
          <w:tcPr>
            <w:tcW w:w="678" w:type="dxa"/>
            <w:vAlign w:val="center"/>
          </w:tcPr>
          <w:p w:rsidR="00A33F65" w:rsidRDefault="00EC6C01">
            <w:pPr>
              <w:jc w:val="center"/>
            </w:pPr>
            <w:r>
              <w:rPr>
                <w:rFonts w:eastAsiaTheme="minorEastAsia"/>
                <w:color w:val="000000" w:themeColor="text1"/>
                <w:szCs w:val="21"/>
              </w:rPr>
              <w:t>4</w:t>
            </w:r>
          </w:p>
        </w:tc>
        <w:tc>
          <w:tcPr>
            <w:tcW w:w="905" w:type="dxa"/>
            <w:vAlign w:val="center"/>
          </w:tcPr>
          <w:p w:rsidR="00A33F65" w:rsidRDefault="00EC6C01">
            <w:pPr>
              <w:jc w:val="center"/>
            </w:pPr>
            <w:r>
              <w:rPr>
                <w:rFonts w:eastAsiaTheme="minorEastAsia"/>
                <w:color w:val="000000" w:themeColor="text1"/>
                <w:szCs w:val="21"/>
              </w:rPr>
              <w:t>NIPPON TELEGRAPH &amp; TELEPHONE</w:t>
            </w:r>
          </w:p>
        </w:tc>
        <w:tc>
          <w:tcPr>
            <w:tcW w:w="1015" w:type="dxa"/>
            <w:vAlign w:val="center"/>
          </w:tcPr>
          <w:p w:rsidR="00A33F65" w:rsidRDefault="00EC6C01">
            <w:pPr>
              <w:jc w:val="center"/>
            </w:pPr>
            <w:r>
              <w:rPr>
                <w:rFonts w:eastAsiaTheme="minorEastAsia"/>
                <w:color w:val="000000" w:themeColor="text1"/>
                <w:szCs w:val="21"/>
              </w:rPr>
              <w:t>日本电信电话</w:t>
            </w:r>
          </w:p>
        </w:tc>
        <w:tc>
          <w:tcPr>
            <w:tcW w:w="1184" w:type="dxa"/>
            <w:vAlign w:val="center"/>
          </w:tcPr>
          <w:p w:rsidR="00A33F65" w:rsidRDefault="00EC6C01">
            <w:pPr>
              <w:jc w:val="center"/>
            </w:pPr>
            <w:r>
              <w:rPr>
                <w:rFonts w:eastAsiaTheme="minorEastAsia"/>
                <w:color w:val="000000" w:themeColor="text1"/>
                <w:szCs w:val="21"/>
              </w:rPr>
              <w:t>9432</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3,427,800</w:t>
            </w:r>
          </w:p>
        </w:tc>
        <w:tc>
          <w:tcPr>
            <w:tcW w:w="1690" w:type="dxa"/>
            <w:vAlign w:val="center"/>
          </w:tcPr>
          <w:p w:rsidR="00A33F65" w:rsidRDefault="00EC6C01">
            <w:pPr>
              <w:jc w:val="right"/>
            </w:pPr>
            <w:r>
              <w:rPr>
                <w:rFonts w:eastAsiaTheme="minorEastAsia"/>
                <w:color w:val="000000" w:themeColor="text1"/>
                <w:szCs w:val="21"/>
              </w:rPr>
              <w:t>29,656,296.92</w:t>
            </w:r>
          </w:p>
        </w:tc>
        <w:tc>
          <w:tcPr>
            <w:tcW w:w="997" w:type="dxa"/>
            <w:vAlign w:val="center"/>
          </w:tcPr>
          <w:p w:rsidR="00A33F65" w:rsidRDefault="00EC6C01">
            <w:pPr>
              <w:jc w:val="right"/>
            </w:pPr>
            <w:r>
              <w:rPr>
                <w:rFonts w:eastAsiaTheme="minorEastAsia"/>
                <w:color w:val="000000" w:themeColor="text1"/>
                <w:szCs w:val="21"/>
              </w:rPr>
              <w:t>3.69</w:t>
            </w:r>
          </w:p>
        </w:tc>
      </w:tr>
      <w:tr w:rsidR="00A33F65">
        <w:tc>
          <w:tcPr>
            <w:tcW w:w="678" w:type="dxa"/>
            <w:vAlign w:val="center"/>
          </w:tcPr>
          <w:p w:rsidR="00A33F65" w:rsidRDefault="00EC6C01">
            <w:pPr>
              <w:jc w:val="center"/>
            </w:pPr>
            <w:r>
              <w:rPr>
                <w:rFonts w:eastAsiaTheme="minorEastAsia"/>
                <w:color w:val="000000" w:themeColor="text1"/>
                <w:szCs w:val="21"/>
              </w:rPr>
              <w:t>5</w:t>
            </w:r>
          </w:p>
        </w:tc>
        <w:tc>
          <w:tcPr>
            <w:tcW w:w="905" w:type="dxa"/>
            <w:vAlign w:val="center"/>
          </w:tcPr>
          <w:p w:rsidR="00A33F65" w:rsidRDefault="00EC6C01">
            <w:pPr>
              <w:jc w:val="center"/>
            </w:pPr>
            <w:r>
              <w:rPr>
                <w:rFonts w:eastAsiaTheme="minorEastAsia"/>
                <w:color w:val="000000" w:themeColor="text1"/>
                <w:szCs w:val="21"/>
              </w:rPr>
              <w:t>MITSUBISHI UFJ FINANCIAL GRO</w:t>
            </w:r>
          </w:p>
        </w:tc>
        <w:tc>
          <w:tcPr>
            <w:tcW w:w="1015" w:type="dxa"/>
            <w:vAlign w:val="center"/>
          </w:tcPr>
          <w:p w:rsidR="00A33F65" w:rsidRDefault="00EC6C01">
            <w:pPr>
              <w:jc w:val="center"/>
            </w:pPr>
            <w:r>
              <w:rPr>
                <w:rFonts w:eastAsiaTheme="minorEastAsia"/>
                <w:color w:val="000000" w:themeColor="text1"/>
                <w:szCs w:val="21"/>
              </w:rPr>
              <w:t>三菱日联金融集团</w:t>
            </w:r>
          </w:p>
        </w:tc>
        <w:tc>
          <w:tcPr>
            <w:tcW w:w="1184" w:type="dxa"/>
            <w:vAlign w:val="center"/>
          </w:tcPr>
          <w:p w:rsidR="00A33F65" w:rsidRDefault="00EC6C01">
            <w:pPr>
              <w:jc w:val="center"/>
            </w:pPr>
            <w:r>
              <w:rPr>
                <w:rFonts w:eastAsiaTheme="minorEastAsia"/>
                <w:color w:val="000000" w:themeColor="text1"/>
                <w:szCs w:val="21"/>
              </w:rPr>
              <w:t>8306</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428,300</w:t>
            </w:r>
          </w:p>
        </w:tc>
        <w:tc>
          <w:tcPr>
            <w:tcW w:w="1690" w:type="dxa"/>
            <w:vAlign w:val="center"/>
          </w:tcPr>
          <w:p w:rsidR="00A33F65" w:rsidRDefault="00EC6C01">
            <w:pPr>
              <w:jc w:val="right"/>
            </w:pPr>
            <w:r>
              <w:rPr>
                <w:rFonts w:eastAsiaTheme="minorEastAsia"/>
                <w:color w:val="000000" w:themeColor="text1"/>
                <w:szCs w:val="21"/>
              </w:rPr>
              <w:t>26,054,795.10</w:t>
            </w:r>
          </w:p>
        </w:tc>
        <w:tc>
          <w:tcPr>
            <w:tcW w:w="997" w:type="dxa"/>
            <w:vAlign w:val="center"/>
          </w:tcPr>
          <w:p w:rsidR="00A33F65" w:rsidRDefault="00EC6C01">
            <w:pPr>
              <w:jc w:val="right"/>
            </w:pPr>
            <w:r>
              <w:rPr>
                <w:rFonts w:eastAsiaTheme="minorEastAsia"/>
                <w:color w:val="000000" w:themeColor="text1"/>
                <w:szCs w:val="21"/>
              </w:rPr>
              <w:t>3.24</w:t>
            </w:r>
          </w:p>
        </w:tc>
      </w:tr>
      <w:tr w:rsidR="00A33F65">
        <w:tc>
          <w:tcPr>
            <w:tcW w:w="678" w:type="dxa"/>
            <w:vAlign w:val="center"/>
          </w:tcPr>
          <w:p w:rsidR="00A33F65" w:rsidRDefault="00EC6C01">
            <w:pPr>
              <w:jc w:val="center"/>
            </w:pPr>
            <w:r>
              <w:rPr>
                <w:rFonts w:eastAsiaTheme="minorEastAsia"/>
                <w:color w:val="000000" w:themeColor="text1"/>
                <w:szCs w:val="21"/>
              </w:rPr>
              <w:t>6</w:t>
            </w:r>
          </w:p>
        </w:tc>
        <w:tc>
          <w:tcPr>
            <w:tcW w:w="905" w:type="dxa"/>
            <w:vAlign w:val="center"/>
          </w:tcPr>
          <w:p w:rsidR="00A33F65" w:rsidRDefault="00EC6C01">
            <w:pPr>
              <w:jc w:val="center"/>
            </w:pPr>
            <w:r>
              <w:rPr>
                <w:rFonts w:eastAsiaTheme="minorEastAsia"/>
                <w:color w:val="000000" w:themeColor="text1"/>
                <w:szCs w:val="21"/>
              </w:rPr>
              <w:t>TOKIO MARINE HOLDINGS INC</w:t>
            </w:r>
          </w:p>
        </w:tc>
        <w:tc>
          <w:tcPr>
            <w:tcW w:w="1015" w:type="dxa"/>
            <w:vAlign w:val="center"/>
          </w:tcPr>
          <w:p w:rsidR="00A33F65" w:rsidRDefault="00EC6C01">
            <w:pPr>
              <w:jc w:val="center"/>
            </w:pPr>
            <w:r>
              <w:rPr>
                <w:rFonts w:eastAsiaTheme="minorEastAsia"/>
                <w:color w:val="000000" w:themeColor="text1"/>
                <w:szCs w:val="21"/>
              </w:rPr>
              <w:t>东京海上控股株式会社</w:t>
            </w:r>
          </w:p>
        </w:tc>
        <w:tc>
          <w:tcPr>
            <w:tcW w:w="1184" w:type="dxa"/>
            <w:vAlign w:val="center"/>
          </w:tcPr>
          <w:p w:rsidR="00A33F65" w:rsidRDefault="00EC6C01">
            <w:pPr>
              <w:jc w:val="center"/>
            </w:pPr>
            <w:r>
              <w:rPr>
                <w:rFonts w:eastAsiaTheme="minorEastAsia"/>
                <w:color w:val="000000" w:themeColor="text1"/>
                <w:szCs w:val="21"/>
              </w:rPr>
              <w:t>8766</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138,700</w:t>
            </w:r>
          </w:p>
        </w:tc>
        <w:tc>
          <w:tcPr>
            <w:tcW w:w="1690" w:type="dxa"/>
            <w:vAlign w:val="center"/>
          </w:tcPr>
          <w:p w:rsidR="00A33F65" w:rsidRDefault="00EC6C01">
            <w:pPr>
              <w:jc w:val="right"/>
            </w:pPr>
            <w:r>
              <w:rPr>
                <w:rFonts w:eastAsiaTheme="minorEastAsia"/>
                <w:color w:val="000000" w:themeColor="text1"/>
                <w:szCs w:val="21"/>
              </w:rPr>
              <w:t>24,577,872.60</w:t>
            </w:r>
          </w:p>
        </w:tc>
        <w:tc>
          <w:tcPr>
            <w:tcW w:w="997" w:type="dxa"/>
            <w:vAlign w:val="center"/>
          </w:tcPr>
          <w:p w:rsidR="00A33F65" w:rsidRDefault="00EC6C01">
            <w:pPr>
              <w:jc w:val="right"/>
            </w:pPr>
            <w:r>
              <w:rPr>
                <w:rFonts w:eastAsiaTheme="minorEastAsia"/>
                <w:color w:val="000000" w:themeColor="text1"/>
                <w:szCs w:val="21"/>
              </w:rPr>
              <w:t>3.06</w:t>
            </w:r>
          </w:p>
        </w:tc>
      </w:tr>
      <w:tr w:rsidR="00A33F65">
        <w:tc>
          <w:tcPr>
            <w:tcW w:w="678" w:type="dxa"/>
            <w:vAlign w:val="center"/>
          </w:tcPr>
          <w:p w:rsidR="00A33F65" w:rsidRDefault="00EC6C01">
            <w:pPr>
              <w:jc w:val="center"/>
            </w:pPr>
            <w:r>
              <w:rPr>
                <w:rFonts w:eastAsiaTheme="minorEastAsia"/>
                <w:color w:val="000000" w:themeColor="text1"/>
                <w:szCs w:val="21"/>
              </w:rPr>
              <w:t>7</w:t>
            </w:r>
          </w:p>
        </w:tc>
        <w:tc>
          <w:tcPr>
            <w:tcW w:w="905" w:type="dxa"/>
            <w:vAlign w:val="center"/>
          </w:tcPr>
          <w:p w:rsidR="00A33F65" w:rsidRDefault="00EC6C01">
            <w:pPr>
              <w:jc w:val="center"/>
            </w:pPr>
            <w:r>
              <w:rPr>
                <w:rFonts w:eastAsiaTheme="minorEastAsia"/>
                <w:color w:val="000000" w:themeColor="text1"/>
                <w:szCs w:val="21"/>
              </w:rPr>
              <w:t>RECRUIT HOLDINGS CO LTD</w:t>
            </w:r>
          </w:p>
        </w:tc>
        <w:tc>
          <w:tcPr>
            <w:tcW w:w="1015" w:type="dxa"/>
            <w:vAlign w:val="center"/>
          </w:tcPr>
          <w:p w:rsidR="00A33F65" w:rsidRDefault="00EC6C01">
            <w:pPr>
              <w:jc w:val="center"/>
            </w:pPr>
            <w:r>
              <w:rPr>
                <w:rFonts w:eastAsiaTheme="minorEastAsia"/>
                <w:color w:val="000000" w:themeColor="text1"/>
                <w:szCs w:val="21"/>
              </w:rPr>
              <w:t>Recruit Holdings</w:t>
            </w:r>
            <w:r>
              <w:rPr>
                <w:rFonts w:eastAsiaTheme="minorEastAsia"/>
                <w:color w:val="000000" w:themeColor="text1"/>
                <w:szCs w:val="21"/>
              </w:rPr>
              <w:t>株式会社</w:t>
            </w:r>
          </w:p>
        </w:tc>
        <w:tc>
          <w:tcPr>
            <w:tcW w:w="1184" w:type="dxa"/>
            <w:vAlign w:val="center"/>
          </w:tcPr>
          <w:p w:rsidR="00A33F65" w:rsidRDefault="00EC6C01">
            <w:pPr>
              <w:jc w:val="center"/>
            </w:pPr>
            <w:r>
              <w:rPr>
                <w:rFonts w:eastAsiaTheme="minorEastAsia"/>
                <w:color w:val="000000" w:themeColor="text1"/>
                <w:szCs w:val="21"/>
              </w:rPr>
              <w:t>6098</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75,700</w:t>
            </w:r>
          </w:p>
        </w:tc>
        <w:tc>
          <w:tcPr>
            <w:tcW w:w="1690" w:type="dxa"/>
            <w:vAlign w:val="center"/>
          </w:tcPr>
          <w:p w:rsidR="00A33F65" w:rsidRDefault="00EC6C01">
            <w:pPr>
              <w:jc w:val="right"/>
            </w:pPr>
            <w:r>
              <w:rPr>
                <w:rFonts w:eastAsiaTheme="minorEastAsia"/>
                <w:color w:val="000000" w:themeColor="text1"/>
                <w:szCs w:val="21"/>
              </w:rPr>
              <w:t>22,666,103.01</w:t>
            </w:r>
          </w:p>
        </w:tc>
        <w:tc>
          <w:tcPr>
            <w:tcW w:w="997" w:type="dxa"/>
            <w:vAlign w:val="center"/>
          </w:tcPr>
          <w:p w:rsidR="00A33F65" w:rsidRDefault="00EC6C01">
            <w:pPr>
              <w:jc w:val="right"/>
            </w:pPr>
            <w:r>
              <w:rPr>
                <w:rFonts w:eastAsiaTheme="minorEastAsia"/>
                <w:color w:val="000000" w:themeColor="text1"/>
                <w:szCs w:val="21"/>
              </w:rPr>
              <w:t>2.82</w:t>
            </w:r>
          </w:p>
        </w:tc>
      </w:tr>
      <w:tr w:rsidR="00A33F65">
        <w:tc>
          <w:tcPr>
            <w:tcW w:w="678" w:type="dxa"/>
            <w:vAlign w:val="center"/>
          </w:tcPr>
          <w:p w:rsidR="00A33F65" w:rsidRDefault="00EC6C01">
            <w:pPr>
              <w:jc w:val="center"/>
            </w:pPr>
            <w:r>
              <w:rPr>
                <w:rFonts w:eastAsiaTheme="minorEastAsia"/>
                <w:color w:val="000000" w:themeColor="text1"/>
                <w:szCs w:val="21"/>
              </w:rPr>
              <w:t>8</w:t>
            </w:r>
          </w:p>
        </w:tc>
        <w:tc>
          <w:tcPr>
            <w:tcW w:w="905" w:type="dxa"/>
            <w:vAlign w:val="center"/>
          </w:tcPr>
          <w:p w:rsidR="00A33F65" w:rsidRDefault="00EC6C01">
            <w:pPr>
              <w:jc w:val="center"/>
            </w:pPr>
            <w:r>
              <w:rPr>
                <w:rFonts w:eastAsiaTheme="minorEastAsia"/>
                <w:color w:val="000000" w:themeColor="text1"/>
                <w:szCs w:val="21"/>
              </w:rPr>
              <w:t>HOYA CORP</w:t>
            </w:r>
          </w:p>
        </w:tc>
        <w:tc>
          <w:tcPr>
            <w:tcW w:w="1015" w:type="dxa"/>
            <w:vAlign w:val="center"/>
          </w:tcPr>
          <w:p w:rsidR="00A33F65" w:rsidRDefault="00EC6C01">
            <w:pPr>
              <w:jc w:val="center"/>
            </w:pPr>
            <w:r>
              <w:rPr>
                <w:rFonts w:eastAsiaTheme="minorEastAsia"/>
                <w:color w:val="000000" w:themeColor="text1"/>
                <w:szCs w:val="21"/>
              </w:rPr>
              <w:t>Hoya</w:t>
            </w:r>
            <w:r>
              <w:rPr>
                <w:rFonts w:eastAsiaTheme="minorEastAsia"/>
                <w:color w:val="000000" w:themeColor="text1"/>
                <w:szCs w:val="21"/>
              </w:rPr>
              <w:t>株式会社</w:t>
            </w:r>
          </w:p>
        </w:tc>
        <w:tc>
          <w:tcPr>
            <w:tcW w:w="1184" w:type="dxa"/>
            <w:vAlign w:val="center"/>
          </w:tcPr>
          <w:p w:rsidR="00A33F65" w:rsidRDefault="00EC6C01">
            <w:pPr>
              <w:jc w:val="center"/>
            </w:pPr>
            <w:r>
              <w:rPr>
                <w:rFonts w:eastAsiaTheme="minorEastAsia"/>
                <w:color w:val="000000" w:themeColor="text1"/>
                <w:szCs w:val="21"/>
              </w:rPr>
              <w:t>7741</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24,700</w:t>
            </w:r>
          </w:p>
        </w:tc>
        <w:tc>
          <w:tcPr>
            <w:tcW w:w="1690" w:type="dxa"/>
            <w:vAlign w:val="center"/>
          </w:tcPr>
          <w:p w:rsidR="00A33F65" w:rsidRDefault="00EC6C01">
            <w:pPr>
              <w:jc w:val="right"/>
            </w:pPr>
            <w:r>
              <w:rPr>
                <w:rFonts w:eastAsiaTheme="minorEastAsia"/>
                <w:color w:val="000000" w:themeColor="text1"/>
                <w:szCs w:val="21"/>
              </w:rPr>
              <w:t>21,859,601.89</w:t>
            </w:r>
          </w:p>
        </w:tc>
        <w:tc>
          <w:tcPr>
            <w:tcW w:w="997" w:type="dxa"/>
            <w:vAlign w:val="center"/>
          </w:tcPr>
          <w:p w:rsidR="00A33F65" w:rsidRDefault="00EC6C01">
            <w:pPr>
              <w:jc w:val="right"/>
            </w:pPr>
            <w:r>
              <w:rPr>
                <w:rFonts w:eastAsiaTheme="minorEastAsia"/>
                <w:color w:val="000000" w:themeColor="text1"/>
                <w:szCs w:val="21"/>
              </w:rPr>
              <w:t>2.72</w:t>
            </w:r>
          </w:p>
        </w:tc>
      </w:tr>
      <w:tr w:rsidR="00A33F65">
        <w:tc>
          <w:tcPr>
            <w:tcW w:w="678" w:type="dxa"/>
            <w:vAlign w:val="center"/>
          </w:tcPr>
          <w:p w:rsidR="00A33F65" w:rsidRDefault="00EC6C01">
            <w:pPr>
              <w:jc w:val="center"/>
            </w:pPr>
            <w:r>
              <w:rPr>
                <w:rFonts w:eastAsiaTheme="minorEastAsia"/>
                <w:color w:val="000000" w:themeColor="text1"/>
                <w:szCs w:val="21"/>
              </w:rPr>
              <w:t>9</w:t>
            </w:r>
          </w:p>
        </w:tc>
        <w:tc>
          <w:tcPr>
            <w:tcW w:w="905" w:type="dxa"/>
            <w:vAlign w:val="center"/>
          </w:tcPr>
          <w:p w:rsidR="00A33F65" w:rsidRDefault="00EC6C01">
            <w:pPr>
              <w:jc w:val="center"/>
            </w:pPr>
            <w:r>
              <w:rPr>
                <w:rFonts w:eastAsiaTheme="minorEastAsia"/>
                <w:color w:val="000000" w:themeColor="text1"/>
                <w:szCs w:val="21"/>
              </w:rPr>
              <w:t>BRIDGESTONE CORP</w:t>
            </w:r>
          </w:p>
        </w:tc>
        <w:tc>
          <w:tcPr>
            <w:tcW w:w="1015" w:type="dxa"/>
            <w:vAlign w:val="center"/>
          </w:tcPr>
          <w:p w:rsidR="00A33F65" w:rsidRDefault="00EC6C01">
            <w:pPr>
              <w:jc w:val="center"/>
            </w:pPr>
            <w:r>
              <w:rPr>
                <w:rFonts w:eastAsiaTheme="minorEastAsia"/>
                <w:color w:val="000000" w:themeColor="text1"/>
                <w:szCs w:val="21"/>
              </w:rPr>
              <w:t>普利司通株式会社</w:t>
            </w:r>
          </w:p>
        </w:tc>
        <w:tc>
          <w:tcPr>
            <w:tcW w:w="1184" w:type="dxa"/>
            <w:vAlign w:val="center"/>
          </w:tcPr>
          <w:p w:rsidR="00A33F65" w:rsidRDefault="00EC6C01">
            <w:pPr>
              <w:jc w:val="center"/>
            </w:pPr>
            <w:r>
              <w:rPr>
                <w:rFonts w:eastAsiaTheme="minorEastAsia"/>
                <w:color w:val="000000" w:themeColor="text1"/>
                <w:szCs w:val="21"/>
              </w:rPr>
              <w:t>5108</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70,600</w:t>
            </w:r>
          </w:p>
        </w:tc>
        <w:tc>
          <w:tcPr>
            <w:tcW w:w="1690" w:type="dxa"/>
            <w:vAlign w:val="center"/>
          </w:tcPr>
          <w:p w:rsidR="00A33F65" w:rsidRDefault="00EC6C01">
            <w:pPr>
              <w:jc w:val="right"/>
            </w:pPr>
            <w:r>
              <w:rPr>
                <w:rFonts w:eastAsiaTheme="minorEastAsia"/>
                <w:color w:val="000000" w:themeColor="text1"/>
                <w:szCs w:val="21"/>
              </w:rPr>
              <w:t>20,703,020.75</w:t>
            </w:r>
          </w:p>
        </w:tc>
        <w:tc>
          <w:tcPr>
            <w:tcW w:w="997" w:type="dxa"/>
            <w:vAlign w:val="center"/>
          </w:tcPr>
          <w:p w:rsidR="00A33F65" w:rsidRDefault="00EC6C01">
            <w:pPr>
              <w:jc w:val="right"/>
            </w:pPr>
            <w:r>
              <w:rPr>
                <w:rFonts w:eastAsiaTheme="minorEastAsia"/>
                <w:color w:val="000000" w:themeColor="text1"/>
                <w:szCs w:val="21"/>
              </w:rPr>
              <w:t>2.58</w:t>
            </w:r>
          </w:p>
        </w:tc>
      </w:tr>
      <w:tr w:rsidR="00A33F65">
        <w:tc>
          <w:tcPr>
            <w:tcW w:w="678" w:type="dxa"/>
            <w:vAlign w:val="center"/>
          </w:tcPr>
          <w:p w:rsidR="00A33F65" w:rsidRDefault="00EC6C01">
            <w:pPr>
              <w:jc w:val="center"/>
            </w:pPr>
            <w:r>
              <w:rPr>
                <w:rFonts w:eastAsiaTheme="minorEastAsia"/>
                <w:color w:val="000000" w:themeColor="text1"/>
                <w:szCs w:val="21"/>
              </w:rPr>
              <w:t>10</w:t>
            </w:r>
          </w:p>
        </w:tc>
        <w:tc>
          <w:tcPr>
            <w:tcW w:w="905" w:type="dxa"/>
            <w:vAlign w:val="center"/>
          </w:tcPr>
          <w:p w:rsidR="00A33F65" w:rsidRDefault="00EC6C01">
            <w:pPr>
              <w:jc w:val="center"/>
            </w:pPr>
            <w:r>
              <w:rPr>
                <w:rFonts w:eastAsiaTheme="minorEastAsia"/>
                <w:color w:val="000000" w:themeColor="text1"/>
                <w:szCs w:val="21"/>
              </w:rPr>
              <w:t>SUMITOMO MITSUI FINANCIAL GR</w:t>
            </w:r>
          </w:p>
        </w:tc>
        <w:tc>
          <w:tcPr>
            <w:tcW w:w="1015" w:type="dxa"/>
            <w:vAlign w:val="center"/>
          </w:tcPr>
          <w:p w:rsidR="00A33F65" w:rsidRDefault="00EC6C01">
            <w:pPr>
              <w:jc w:val="center"/>
            </w:pPr>
            <w:r>
              <w:rPr>
                <w:rFonts w:eastAsiaTheme="minorEastAsia"/>
                <w:color w:val="000000" w:themeColor="text1"/>
                <w:szCs w:val="21"/>
              </w:rPr>
              <w:t>三井住友金融集团</w:t>
            </w:r>
          </w:p>
        </w:tc>
        <w:tc>
          <w:tcPr>
            <w:tcW w:w="1184" w:type="dxa"/>
            <w:vAlign w:val="center"/>
          </w:tcPr>
          <w:p w:rsidR="00A33F65" w:rsidRDefault="00EC6C01">
            <w:pPr>
              <w:jc w:val="center"/>
            </w:pPr>
            <w:r>
              <w:rPr>
                <w:rFonts w:eastAsiaTheme="minorEastAsia"/>
                <w:color w:val="000000" w:themeColor="text1"/>
                <w:szCs w:val="21"/>
              </w:rPr>
              <w:t>8316</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57,600</w:t>
            </w:r>
          </w:p>
        </w:tc>
        <w:tc>
          <w:tcPr>
            <w:tcW w:w="1690" w:type="dxa"/>
            <w:vAlign w:val="center"/>
          </w:tcPr>
          <w:p w:rsidR="00A33F65" w:rsidRDefault="00EC6C01">
            <w:pPr>
              <w:jc w:val="right"/>
            </w:pPr>
            <w:r>
              <w:rPr>
                <w:rFonts w:eastAsiaTheme="minorEastAsia"/>
                <w:color w:val="000000" w:themeColor="text1"/>
                <w:szCs w:val="21"/>
              </w:rPr>
              <w:t>19,898,809.34</w:t>
            </w:r>
          </w:p>
        </w:tc>
        <w:tc>
          <w:tcPr>
            <w:tcW w:w="997" w:type="dxa"/>
            <w:vAlign w:val="center"/>
          </w:tcPr>
          <w:p w:rsidR="00A33F65" w:rsidRDefault="00EC6C01">
            <w:pPr>
              <w:jc w:val="right"/>
            </w:pPr>
            <w:r>
              <w:rPr>
                <w:rFonts w:eastAsiaTheme="minorEastAsia"/>
                <w:color w:val="000000" w:themeColor="text1"/>
                <w:szCs w:val="21"/>
              </w:rPr>
              <w:t>2.48</w:t>
            </w:r>
          </w:p>
        </w:tc>
      </w:tr>
      <w:tr w:rsidR="00A33F65">
        <w:tc>
          <w:tcPr>
            <w:tcW w:w="678" w:type="dxa"/>
            <w:vAlign w:val="center"/>
          </w:tcPr>
          <w:p w:rsidR="00A33F65" w:rsidRDefault="00EC6C01">
            <w:pPr>
              <w:jc w:val="center"/>
            </w:pPr>
            <w:r>
              <w:rPr>
                <w:rFonts w:eastAsiaTheme="minorEastAsia"/>
                <w:color w:val="000000" w:themeColor="text1"/>
                <w:szCs w:val="21"/>
              </w:rPr>
              <w:t>11</w:t>
            </w:r>
          </w:p>
        </w:tc>
        <w:tc>
          <w:tcPr>
            <w:tcW w:w="905" w:type="dxa"/>
            <w:vAlign w:val="center"/>
          </w:tcPr>
          <w:p w:rsidR="00A33F65" w:rsidRDefault="00EC6C01">
            <w:pPr>
              <w:jc w:val="center"/>
            </w:pPr>
            <w:r>
              <w:rPr>
                <w:rFonts w:eastAsiaTheme="minorEastAsia"/>
                <w:color w:val="000000" w:themeColor="text1"/>
                <w:szCs w:val="21"/>
              </w:rPr>
              <w:t>KEYENCE CORP</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6861</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6,300</w:t>
            </w:r>
          </w:p>
        </w:tc>
        <w:tc>
          <w:tcPr>
            <w:tcW w:w="1690" w:type="dxa"/>
            <w:vAlign w:val="center"/>
          </w:tcPr>
          <w:p w:rsidR="00A33F65" w:rsidRDefault="00EC6C01">
            <w:pPr>
              <w:jc w:val="right"/>
            </w:pPr>
            <w:r>
              <w:rPr>
                <w:rFonts w:eastAsiaTheme="minorEastAsia"/>
                <w:color w:val="000000" w:themeColor="text1"/>
                <w:szCs w:val="21"/>
              </w:rPr>
              <w:t>19,651,158.83</w:t>
            </w:r>
          </w:p>
        </w:tc>
        <w:tc>
          <w:tcPr>
            <w:tcW w:w="997" w:type="dxa"/>
            <w:vAlign w:val="center"/>
          </w:tcPr>
          <w:p w:rsidR="00A33F65" w:rsidRDefault="00EC6C01">
            <w:pPr>
              <w:jc w:val="right"/>
            </w:pPr>
            <w:r>
              <w:rPr>
                <w:rFonts w:eastAsiaTheme="minorEastAsia"/>
                <w:color w:val="000000" w:themeColor="text1"/>
                <w:szCs w:val="21"/>
              </w:rPr>
              <w:t>2.45</w:t>
            </w:r>
          </w:p>
        </w:tc>
      </w:tr>
      <w:tr w:rsidR="00A33F65">
        <w:tc>
          <w:tcPr>
            <w:tcW w:w="678" w:type="dxa"/>
            <w:vAlign w:val="center"/>
          </w:tcPr>
          <w:p w:rsidR="00A33F65" w:rsidRDefault="00EC6C01">
            <w:pPr>
              <w:jc w:val="center"/>
            </w:pPr>
            <w:r>
              <w:rPr>
                <w:rFonts w:eastAsiaTheme="minorEastAsia"/>
                <w:color w:val="000000" w:themeColor="text1"/>
                <w:szCs w:val="21"/>
              </w:rPr>
              <w:t>12</w:t>
            </w:r>
          </w:p>
        </w:tc>
        <w:tc>
          <w:tcPr>
            <w:tcW w:w="905" w:type="dxa"/>
            <w:vAlign w:val="center"/>
          </w:tcPr>
          <w:p w:rsidR="00A33F65" w:rsidRDefault="00EC6C01">
            <w:pPr>
              <w:jc w:val="center"/>
            </w:pPr>
            <w:r>
              <w:rPr>
                <w:rFonts w:eastAsiaTheme="minorEastAsia"/>
                <w:color w:val="000000" w:themeColor="text1"/>
                <w:szCs w:val="21"/>
              </w:rPr>
              <w:t>SMC CORP</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6273</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4,700</w:t>
            </w:r>
          </w:p>
        </w:tc>
        <w:tc>
          <w:tcPr>
            <w:tcW w:w="1690" w:type="dxa"/>
            <w:vAlign w:val="center"/>
          </w:tcPr>
          <w:p w:rsidR="00A33F65" w:rsidRDefault="00EC6C01">
            <w:pPr>
              <w:jc w:val="right"/>
            </w:pPr>
            <w:r>
              <w:rPr>
                <w:rFonts w:eastAsiaTheme="minorEastAsia"/>
                <w:color w:val="000000" w:themeColor="text1"/>
                <w:szCs w:val="21"/>
              </w:rPr>
              <w:t>17,879,443.34</w:t>
            </w:r>
          </w:p>
        </w:tc>
        <w:tc>
          <w:tcPr>
            <w:tcW w:w="997" w:type="dxa"/>
            <w:vAlign w:val="center"/>
          </w:tcPr>
          <w:p w:rsidR="00A33F65" w:rsidRDefault="00EC6C01">
            <w:pPr>
              <w:jc w:val="right"/>
            </w:pPr>
            <w:r>
              <w:rPr>
                <w:rFonts w:eastAsiaTheme="minorEastAsia"/>
                <w:color w:val="000000" w:themeColor="text1"/>
                <w:szCs w:val="21"/>
              </w:rPr>
              <w:t>2.23</w:t>
            </w:r>
          </w:p>
        </w:tc>
      </w:tr>
      <w:tr w:rsidR="00A33F65">
        <w:tc>
          <w:tcPr>
            <w:tcW w:w="678" w:type="dxa"/>
            <w:vAlign w:val="center"/>
          </w:tcPr>
          <w:p w:rsidR="00A33F65" w:rsidRDefault="00EC6C01">
            <w:pPr>
              <w:jc w:val="center"/>
            </w:pPr>
            <w:r>
              <w:rPr>
                <w:rFonts w:eastAsiaTheme="minorEastAsia"/>
                <w:color w:val="000000" w:themeColor="text1"/>
                <w:szCs w:val="21"/>
              </w:rPr>
              <w:t>13</w:t>
            </w:r>
          </w:p>
        </w:tc>
        <w:tc>
          <w:tcPr>
            <w:tcW w:w="905" w:type="dxa"/>
            <w:vAlign w:val="center"/>
          </w:tcPr>
          <w:p w:rsidR="00A33F65" w:rsidRDefault="00EC6C01">
            <w:pPr>
              <w:jc w:val="center"/>
            </w:pPr>
            <w:r>
              <w:rPr>
                <w:rFonts w:eastAsiaTheme="minorEastAsia"/>
                <w:color w:val="000000" w:themeColor="text1"/>
                <w:szCs w:val="21"/>
              </w:rPr>
              <w:t>KDDI CORP</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9433</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71,200</w:t>
            </w:r>
          </w:p>
        </w:tc>
        <w:tc>
          <w:tcPr>
            <w:tcW w:w="1690" w:type="dxa"/>
            <w:vAlign w:val="center"/>
          </w:tcPr>
          <w:p w:rsidR="00A33F65" w:rsidRDefault="00EC6C01">
            <w:pPr>
              <w:jc w:val="right"/>
            </w:pPr>
            <w:r>
              <w:rPr>
                <w:rFonts w:eastAsiaTheme="minorEastAsia"/>
                <w:color w:val="000000" w:themeColor="text1"/>
                <w:szCs w:val="21"/>
              </w:rPr>
              <w:t>16,038,192.88</w:t>
            </w:r>
          </w:p>
        </w:tc>
        <w:tc>
          <w:tcPr>
            <w:tcW w:w="997" w:type="dxa"/>
            <w:vAlign w:val="center"/>
          </w:tcPr>
          <w:p w:rsidR="00A33F65" w:rsidRDefault="00EC6C01">
            <w:pPr>
              <w:jc w:val="right"/>
            </w:pPr>
            <w:r>
              <w:rPr>
                <w:rFonts w:eastAsiaTheme="minorEastAsia"/>
                <w:color w:val="000000" w:themeColor="text1"/>
                <w:szCs w:val="21"/>
              </w:rPr>
              <w:t>2.00</w:t>
            </w:r>
          </w:p>
        </w:tc>
      </w:tr>
      <w:tr w:rsidR="00A33F65">
        <w:tc>
          <w:tcPr>
            <w:tcW w:w="678" w:type="dxa"/>
            <w:vAlign w:val="center"/>
          </w:tcPr>
          <w:p w:rsidR="00A33F65" w:rsidRDefault="00EC6C01">
            <w:pPr>
              <w:jc w:val="center"/>
            </w:pPr>
            <w:r>
              <w:rPr>
                <w:rFonts w:eastAsiaTheme="minorEastAsia"/>
                <w:color w:val="000000" w:themeColor="text1"/>
                <w:szCs w:val="21"/>
              </w:rPr>
              <w:t>14</w:t>
            </w:r>
          </w:p>
        </w:tc>
        <w:tc>
          <w:tcPr>
            <w:tcW w:w="905" w:type="dxa"/>
            <w:vAlign w:val="center"/>
          </w:tcPr>
          <w:p w:rsidR="00A33F65" w:rsidRDefault="00EC6C01">
            <w:pPr>
              <w:jc w:val="center"/>
            </w:pPr>
            <w:r>
              <w:rPr>
                <w:rFonts w:eastAsiaTheme="minorEastAsia"/>
                <w:color w:val="000000" w:themeColor="text1"/>
                <w:szCs w:val="21"/>
              </w:rPr>
              <w:t>DENSO CORP</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6902</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142,600</w:t>
            </w:r>
          </w:p>
        </w:tc>
        <w:tc>
          <w:tcPr>
            <w:tcW w:w="1690" w:type="dxa"/>
            <w:vAlign w:val="center"/>
          </w:tcPr>
          <w:p w:rsidR="00A33F65" w:rsidRDefault="00EC6C01">
            <w:pPr>
              <w:jc w:val="right"/>
            </w:pPr>
            <w:r>
              <w:rPr>
                <w:rFonts w:eastAsiaTheme="minorEastAsia"/>
                <w:color w:val="000000" w:themeColor="text1"/>
                <w:szCs w:val="21"/>
              </w:rPr>
              <w:t>15,230,115.07</w:t>
            </w:r>
          </w:p>
        </w:tc>
        <w:tc>
          <w:tcPr>
            <w:tcW w:w="997" w:type="dxa"/>
            <w:vAlign w:val="center"/>
          </w:tcPr>
          <w:p w:rsidR="00A33F65" w:rsidRDefault="00EC6C01">
            <w:pPr>
              <w:jc w:val="right"/>
            </w:pPr>
            <w:r>
              <w:rPr>
                <w:rFonts w:eastAsiaTheme="minorEastAsia"/>
                <w:color w:val="000000" w:themeColor="text1"/>
                <w:szCs w:val="21"/>
              </w:rPr>
              <w:t>1.90</w:t>
            </w:r>
          </w:p>
        </w:tc>
      </w:tr>
      <w:tr w:rsidR="00A33F65">
        <w:tc>
          <w:tcPr>
            <w:tcW w:w="678" w:type="dxa"/>
            <w:vAlign w:val="center"/>
          </w:tcPr>
          <w:p w:rsidR="00A33F65" w:rsidRDefault="00EC6C01">
            <w:pPr>
              <w:jc w:val="center"/>
            </w:pPr>
            <w:r>
              <w:rPr>
                <w:rFonts w:eastAsiaTheme="minorEastAsia"/>
                <w:color w:val="000000" w:themeColor="text1"/>
                <w:szCs w:val="21"/>
              </w:rPr>
              <w:t>15</w:t>
            </w:r>
          </w:p>
        </w:tc>
        <w:tc>
          <w:tcPr>
            <w:tcW w:w="905" w:type="dxa"/>
            <w:vAlign w:val="center"/>
          </w:tcPr>
          <w:p w:rsidR="00A33F65" w:rsidRDefault="00EC6C01">
            <w:pPr>
              <w:jc w:val="center"/>
            </w:pPr>
            <w:r>
              <w:rPr>
                <w:rFonts w:eastAsiaTheme="minorEastAsia"/>
                <w:color w:val="000000" w:themeColor="text1"/>
                <w:szCs w:val="21"/>
              </w:rPr>
              <w:t>HITACHI LTD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6501</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28,600</w:t>
            </w:r>
          </w:p>
        </w:tc>
        <w:tc>
          <w:tcPr>
            <w:tcW w:w="1690" w:type="dxa"/>
            <w:vAlign w:val="center"/>
          </w:tcPr>
          <w:p w:rsidR="00A33F65" w:rsidRDefault="00EC6C01">
            <w:pPr>
              <w:jc w:val="right"/>
            </w:pPr>
            <w:r>
              <w:rPr>
                <w:rFonts w:eastAsiaTheme="minorEastAsia"/>
                <w:color w:val="000000" w:themeColor="text1"/>
                <w:szCs w:val="21"/>
              </w:rPr>
              <w:t>14,605,053.61</w:t>
            </w:r>
          </w:p>
        </w:tc>
        <w:tc>
          <w:tcPr>
            <w:tcW w:w="997" w:type="dxa"/>
            <w:vAlign w:val="center"/>
          </w:tcPr>
          <w:p w:rsidR="00A33F65" w:rsidRDefault="00EC6C01">
            <w:pPr>
              <w:jc w:val="right"/>
            </w:pPr>
            <w:r>
              <w:rPr>
                <w:rFonts w:eastAsiaTheme="minorEastAsia"/>
                <w:color w:val="000000" w:themeColor="text1"/>
                <w:szCs w:val="21"/>
              </w:rPr>
              <w:t>1.82</w:t>
            </w:r>
          </w:p>
        </w:tc>
      </w:tr>
      <w:tr w:rsidR="00A33F65">
        <w:tc>
          <w:tcPr>
            <w:tcW w:w="678" w:type="dxa"/>
            <w:vAlign w:val="center"/>
          </w:tcPr>
          <w:p w:rsidR="00A33F65" w:rsidRDefault="00EC6C01">
            <w:pPr>
              <w:jc w:val="center"/>
            </w:pPr>
            <w:r>
              <w:rPr>
                <w:rFonts w:eastAsiaTheme="minorEastAsia"/>
                <w:color w:val="000000" w:themeColor="text1"/>
                <w:szCs w:val="21"/>
              </w:rPr>
              <w:lastRenderedPageBreak/>
              <w:t>16</w:t>
            </w:r>
          </w:p>
        </w:tc>
        <w:tc>
          <w:tcPr>
            <w:tcW w:w="905" w:type="dxa"/>
            <w:vAlign w:val="center"/>
          </w:tcPr>
          <w:p w:rsidR="00A33F65" w:rsidRDefault="00EC6C01">
            <w:pPr>
              <w:jc w:val="center"/>
            </w:pPr>
            <w:r>
              <w:rPr>
                <w:rFonts w:eastAsiaTheme="minorEastAsia"/>
                <w:color w:val="000000" w:themeColor="text1"/>
                <w:szCs w:val="21"/>
              </w:rPr>
              <w:t>YAMATO KOGYO CO LTD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5444</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37,100</w:t>
            </w:r>
          </w:p>
        </w:tc>
        <w:tc>
          <w:tcPr>
            <w:tcW w:w="1690" w:type="dxa"/>
            <w:vAlign w:val="center"/>
          </w:tcPr>
          <w:p w:rsidR="00A33F65" w:rsidRDefault="00EC6C01">
            <w:pPr>
              <w:jc w:val="right"/>
            </w:pPr>
            <w:r>
              <w:rPr>
                <w:rFonts w:eastAsiaTheme="minorEastAsia"/>
                <w:color w:val="000000" w:themeColor="text1"/>
                <w:szCs w:val="21"/>
              </w:rPr>
              <w:t>13,861,856.01</w:t>
            </w:r>
          </w:p>
        </w:tc>
        <w:tc>
          <w:tcPr>
            <w:tcW w:w="997" w:type="dxa"/>
            <w:vAlign w:val="center"/>
          </w:tcPr>
          <w:p w:rsidR="00A33F65" w:rsidRDefault="00EC6C01">
            <w:pPr>
              <w:jc w:val="right"/>
            </w:pPr>
            <w:r>
              <w:rPr>
                <w:rFonts w:eastAsiaTheme="minorEastAsia"/>
                <w:color w:val="000000" w:themeColor="text1"/>
                <w:szCs w:val="21"/>
              </w:rPr>
              <w:t>1.73</w:t>
            </w:r>
          </w:p>
        </w:tc>
      </w:tr>
      <w:tr w:rsidR="00A33F65">
        <w:tc>
          <w:tcPr>
            <w:tcW w:w="678" w:type="dxa"/>
            <w:vAlign w:val="center"/>
          </w:tcPr>
          <w:p w:rsidR="00A33F65" w:rsidRDefault="00EC6C01">
            <w:pPr>
              <w:jc w:val="center"/>
            </w:pPr>
            <w:r>
              <w:rPr>
                <w:rFonts w:eastAsiaTheme="minorEastAsia"/>
                <w:color w:val="000000" w:themeColor="text1"/>
                <w:szCs w:val="21"/>
              </w:rPr>
              <w:t>17</w:t>
            </w:r>
          </w:p>
        </w:tc>
        <w:tc>
          <w:tcPr>
            <w:tcW w:w="905" w:type="dxa"/>
            <w:vAlign w:val="center"/>
          </w:tcPr>
          <w:p w:rsidR="00A33F65" w:rsidRDefault="00EC6C01">
            <w:pPr>
              <w:jc w:val="center"/>
            </w:pPr>
            <w:r>
              <w:rPr>
                <w:rFonts w:eastAsiaTheme="minorEastAsia"/>
                <w:color w:val="000000" w:themeColor="text1"/>
                <w:szCs w:val="21"/>
              </w:rPr>
              <w:t>RENESAS ELECTRONICS CORP</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6723</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106,500</w:t>
            </w:r>
          </w:p>
        </w:tc>
        <w:tc>
          <w:tcPr>
            <w:tcW w:w="1690" w:type="dxa"/>
            <w:vAlign w:val="center"/>
          </w:tcPr>
          <w:p w:rsidR="00A33F65" w:rsidRDefault="00EC6C01">
            <w:pPr>
              <w:jc w:val="right"/>
            </w:pPr>
            <w:r>
              <w:rPr>
                <w:rFonts w:eastAsiaTheme="minorEastAsia"/>
                <w:color w:val="000000" w:themeColor="text1"/>
                <w:szCs w:val="21"/>
              </w:rPr>
              <w:t>13,631,247.79</w:t>
            </w:r>
          </w:p>
        </w:tc>
        <w:tc>
          <w:tcPr>
            <w:tcW w:w="997" w:type="dxa"/>
            <w:vAlign w:val="center"/>
          </w:tcPr>
          <w:p w:rsidR="00A33F65" w:rsidRDefault="00EC6C01">
            <w:pPr>
              <w:jc w:val="right"/>
            </w:pPr>
            <w:r>
              <w:rPr>
                <w:rFonts w:eastAsiaTheme="minorEastAsia"/>
                <w:color w:val="000000" w:themeColor="text1"/>
                <w:szCs w:val="21"/>
              </w:rPr>
              <w:t>1.70</w:t>
            </w:r>
          </w:p>
        </w:tc>
      </w:tr>
      <w:tr w:rsidR="00A33F65">
        <w:tc>
          <w:tcPr>
            <w:tcW w:w="678" w:type="dxa"/>
            <w:vAlign w:val="center"/>
          </w:tcPr>
          <w:p w:rsidR="00A33F65" w:rsidRDefault="00EC6C01">
            <w:pPr>
              <w:jc w:val="center"/>
            </w:pPr>
            <w:r>
              <w:rPr>
                <w:rFonts w:eastAsiaTheme="minorEastAsia"/>
                <w:color w:val="000000" w:themeColor="text1"/>
                <w:szCs w:val="21"/>
              </w:rPr>
              <w:t>18</w:t>
            </w:r>
          </w:p>
        </w:tc>
        <w:tc>
          <w:tcPr>
            <w:tcW w:w="905" w:type="dxa"/>
            <w:vAlign w:val="center"/>
          </w:tcPr>
          <w:p w:rsidR="00A33F65" w:rsidRDefault="00EC6C01">
            <w:pPr>
              <w:jc w:val="center"/>
            </w:pPr>
            <w:r>
              <w:rPr>
                <w:rFonts w:eastAsiaTheme="minorEastAsia"/>
                <w:color w:val="000000" w:themeColor="text1"/>
                <w:szCs w:val="21"/>
              </w:rPr>
              <w:t>RORZE CORP</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6323</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17,400</w:t>
            </w:r>
          </w:p>
        </w:tc>
        <w:tc>
          <w:tcPr>
            <w:tcW w:w="1690" w:type="dxa"/>
            <w:vAlign w:val="center"/>
          </w:tcPr>
          <w:p w:rsidR="00A33F65" w:rsidRDefault="00EC6C01">
            <w:pPr>
              <w:jc w:val="right"/>
            </w:pPr>
            <w:r>
              <w:rPr>
                <w:rFonts w:eastAsiaTheme="minorEastAsia"/>
                <w:color w:val="000000" w:themeColor="text1"/>
                <w:szCs w:val="21"/>
              </w:rPr>
              <w:t>13,158,015.37</w:t>
            </w:r>
          </w:p>
        </w:tc>
        <w:tc>
          <w:tcPr>
            <w:tcW w:w="997" w:type="dxa"/>
            <w:vAlign w:val="center"/>
          </w:tcPr>
          <w:p w:rsidR="00A33F65" w:rsidRDefault="00EC6C01">
            <w:pPr>
              <w:jc w:val="right"/>
            </w:pPr>
            <w:r>
              <w:rPr>
                <w:rFonts w:eastAsiaTheme="minorEastAsia"/>
                <w:color w:val="000000" w:themeColor="text1"/>
                <w:szCs w:val="21"/>
              </w:rPr>
              <w:t>1.64</w:t>
            </w:r>
          </w:p>
        </w:tc>
      </w:tr>
      <w:tr w:rsidR="00A33F65">
        <w:tc>
          <w:tcPr>
            <w:tcW w:w="678" w:type="dxa"/>
            <w:vAlign w:val="center"/>
          </w:tcPr>
          <w:p w:rsidR="00A33F65" w:rsidRDefault="00EC6C01">
            <w:pPr>
              <w:jc w:val="center"/>
            </w:pPr>
            <w:r>
              <w:rPr>
                <w:rFonts w:eastAsiaTheme="minorEastAsia"/>
                <w:color w:val="000000" w:themeColor="text1"/>
                <w:szCs w:val="21"/>
              </w:rPr>
              <w:t>19</w:t>
            </w:r>
          </w:p>
        </w:tc>
        <w:tc>
          <w:tcPr>
            <w:tcW w:w="905" w:type="dxa"/>
            <w:vAlign w:val="center"/>
          </w:tcPr>
          <w:p w:rsidR="00A33F65" w:rsidRDefault="00EC6C01">
            <w:pPr>
              <w:jc w:val="center"/>
            </w:pPr>
            <w:r>
              <w:rPr>
                <w:rFonts w:eastAsiaTheme="minorEastAsia"/>
                <w:color w:val="000000" w:themeColor="text1"/>
                <w:szCs w:val="21"/>
              </w:rPr>
              <w:t>DAIICHI SANKYO CO LTD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4568</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67,100</w:t>
            </w:r>
          </w:p>
        </w:tc>
        <w:tc>
          <w:tcPr>
            <w:tcW w:w="1690" w:type="dxa"/>
            <w:vAlign w:val="center"/>
          </w:tcPr>
          <w:p w:rsidR="00A33F65" w:rsidRDefault="00EC6C01">
            <w:pPr>
              <w:jc w:val="right"/>
            </w:pPr>
            <w:r>
              <w:rPr>
                <w:rFonts w:eastAsiaTheme="minorEastAsia"/>
                <w:color w:val="000000" w:themeColor="text1"/>
                <w:szCs w:val="21"/>
              </w:rPr>
              <w:t>13,045,899.79</w:t>
            </w:r>
          </w:p>
        </w:tc>
        <w:tc>
          <w:tcPr>
            <w:tcW w:w="997" w:type="dxa"/>
            <w:vAlign w:val="center"/>
          </w:tcPr>
          <w:p w:rsidR="00A33F65" w:rsidRDefault="00EC6C01">
            <w:pPr>
              <w:jc w:val="right"/>
            </w:pPr>
            <w:r>
              <w:rPr>
                <w:rFonts w:eastAsiaTheme="minorEastAsia"/>
                <w:color w:val="000000" w:themeColor="text1"/>
                <w:szCs w:val="21"/>
              </w:rPr>
              <w:t>1.62</w:t>
            </w:r>
          </w:p>
        </w:tc>
      </w:tr>
      <w:tr w:rsidR="00A33F65">
        <w:tc>
          <w:tcPr>
            <w:tcW w:w="678" w:type="dxa"/>
            <w:vAlign w:val="center"/>
          </w:tcPr>
          <w:p w:rsidR="00A33F65" w:rsidRDefault="00EC6C01">
            <w:pPr>
              <w:jc w:val="center"/>
            </w:pPr>
            <w:r>
              <w:rPr>
                <w:rFonts w:eastAsiaTheme="minorEastAsia"/>
                <w:color w:val="000000" w:themeColor="text1"/>
                <w:szCs w:val="21"/>
              </w:rPr>
              <w:t>20</w:t>
            </w:r>
          </w:p>
        </w:tc>
        <w:tc>
          <w:tcPr>
            <w:tcW w:w="905" w:type="dxa"/>
            <w:vAlign w:val="center"/>
          </w:tcPr>
          <w:p w:rsidR="00A33F65" w:rsidRDefault="00EC6C01">
            <w:pPr>
              <w:jc w:val="center"/>
            </w:pPr>
            <w:r>
              <w:rPr>
                <w:rFonts w:eastAsiaTheme="minorEastAsia"/>
                <w:color w:val="000000" w:themeColor="text1"/>
                <w:szCs w:val="21"/>
              </w:rPr>
              <w:t>DAIKIN INDUSTRIES LTD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6367</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11,200</w:t>
            </w:r>
          </w:p>
        </w:tc>
        <w:tc>
          <w:tcPr>
            <w:tcW w:w="1690" w:type="dxa"/>
            <w:vAlign w:val="center"/>
          </w:tcPr>
          <w:p w:rsidR="00A33F65" w:rsidRDefault="00EC6C01">
            <w:pPr>
              <w:jc w:val="right"/>
            </w:pPr>
            <w:r>
              <w:rPr>
                <w:rFonts w:eastAsiaTheme="minorEastAsia"/>
                <w:color w:val="000000" w:themeColor="text1"/>
                <w:szCs w:val="21"/>
              </w:rPr>
              <w:t>12,926,433.02</w:t>
            </w:r>
          </w:p>
        </w:tc>
        <w:tc>
          <w:tcPr>
            <w:tcW w:w="997" w:type="dxa"/>
            <w:vAlign w:val="center"/>
          </w:tcPr>
          <w:p w:rsidR="00A33F65" w:rsidRDefault="00EC6C01">
            <w:pPr>
              <w:jc w:val="right"/>
            </w:pPr>
            <w:r>
              <w:rPr>
                <w:rFonts w:eastAsiaTheme="minorEastAsia"/>
                <w:color w:val="000000" w:themeColor="text1"/>
                <w:szCs w:val="21"/>
              </w:rPr>
              <w:t>1.61</w:t>
            </w:r>
          </w:p>
        </w:tc>
      </w:tr>
      <w:tr w:rsidR="00A33F65">
        <w:tc>
          <w:tcPr>
            <w:tcW w:w="678" w:type="dxa"/>
            <w:vAlign w:val="center"/>
          </w:tcPr>
          <w:p w:rsidR="00A33F65" w:rsidRDefault="00EC6C01">
            <w:pPr>
              <w:jc w:val="center"/>
            </w:pPr>
            <w:r>
              <w:rPr>
                <w:rFonts w:eastAsiaTheme="minorEastAsia"/>
                <w:color w:val="000000" w:themeColor="text1"/>
                <w:szCs w:val="21"/>
              </w:rPr>
              <w:t>21</w:t>
            </w:r>
          </w:p>
        </w:tc>
        <w:tc>
          <w:tcPr>
            <w:tcW w:w="905" w:type="dxa"/>
            <w:vAlign w:val="center"/>
          </w:tcPr>
          <w:p w:rsidR="00A33F65" w:rsidRDefault="00EC6C01">
            <w:pPr>
              <w:jc w:val="center"/>
            </w:pPr>
            <w:r>
              <w:rPr>
                <w:rFonts w:eastAsiaTheme="minorEastAsia"/>
                <w:color w:val="000000" w:themeColor="text1"/>
                <w:szCs w:val="21"/>
              </w:rPr>
              <w:t>PAN PACIFIC INTERNATIONAL HO</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7532</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74,400</w:t>
            </w:r>
          </w:p>
        </w:tc>
        <w:tc>
          <w:tcPr>
            <w:tcW w:w="1690" w:type="dxa"/>
            <w:vAlign w:val="center"/>
          </w:tcPr>
          <w:p w:rsidR="00A33F65" w:rsidRDefault="00EC6C01">
            <w:pPr>
              <w:jc w:val="right"/>
            </w:pPr>
            <w:r>
              <w:rPr>
                <w:rFonts w:eastAsiaTheme="minorEastAsia"/>
                <w:color w:val="000000" w:themeColor="text1"/>
                <w:szCs w:val="21"/>
              </w:rPr>
              <w:t>12,567,389.98</w:t>
            </w:r>
          </w:p>
        </w:tc>
        <w:tc>
          <w:tcPr>
            <w:tcW w:w="997" w:type="dxa"/>
            <w:vAlign w:val="center"/>
          </w:tcPr>
          <w:p w:rsidR="00A33F65" w:rsidRDefault="00EC6C01">
            <w:pPr>
              <w:jc w:val="right"/>
            </w:pPr>
            <w:r>
              <w:rPr>
                <w:rFonts w:eastAsiaTheme="minorEastAsia"/>
                <w:color w:val="000000" w:themeColor="text1"/>
                <w:szCs w:val="21"/>
              </w:rPr>
              <w:t>1.56</w:t>
            </w:r>
          </w:p>
        </w:tc>
      </w:tr>
      <w:tr w:rsidR="00A33F65">
        <w:tc>
          <w:tcPr>
            <w:tcW w:w="678" w:type="dxa"/>
            <w:vAlign w:val="center"/>
          </w:tcPr>
          <w:p w:rsidR="00A33F65" w:rsidRDefault="00EC6C01">
            <w:pPr>
              <w:jc w:val="center"/>
            </w:pPr>
            <w:r>
              <w:rPr>
                <w:rFonts w:eastAsiaTheme="minorEastAsia"/>
                <w:color w:val="000000" w:themeColor="text1"/>
                <w:szCs w:val="21"/>
              </w:rPr>
              <w:t>22</w:t>
            </w:r>
          </w:p>
        </w:tc>
        <w:tc>
          <w:tcPr>
            <w:tcW w:w="905" w:type="dxa"/>
            <w:vAlign w:val="center"/>
          </w:tcPr>
          <w:p w:rsidR="00A33F65" w:rsidRDefault="00EC6C01">
            <w:pPr>
              <w:jc w:val="center"/>
            </w:pPr>
            <w:r>
              <w:rPr>
                <w:rFonts w:eastAsiaTheme="minorEastAsia"/>
                <w:color w:val="000000" w:themeColor="text1"/>
                <w:szCs w:val="21"/>
              </w:rPr>
              <w:t>NIPPON STEEL CORP</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5401</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75,700</w:t>
            </w:r>
          </w:p>
        </w:tc>
        <w:tc>
          <w:tcPr>
            <w:tcW w:w="1690" w:type="dxa"/>
            <w:vAlign w:val="center"/>
          </w:tcPr>
          <w:p w:rsidR="00A33F65" w:rsidRDefault="00EC6C01">
            <w:pPr>
              <w:jc w:val="right"/>
            </w:pPr>
            <w:r>
              <w:rPr>
                <w:rFonts w:eastAsiaTheme="minorEastAsia"/>
                <w:color w:val="000000" w:themeColor="text1"/>
                <w:szCs w:val="21"/>
              </w:rPr>
              <w:t>12,277,630.84</w:t>
            </w:r>
          </w:p>
        </w:tc>
        <w:tc>
          <w:tcPr>
            <w:tcW w:w="997" w:type="dxa"/>
            <w:vAlign w:val="center"/>
          </w:tcPr>
          <w:p w:rsidR="00A33F65" w:rsidRDefault="00EC6C01">
            <w:pPr>
              <w:jc w:val="right"/>
            </w:pPr>
            <w:r>
              <w:rPr>
                <w:rFonts w:eastAsiaTheme="minorEastAsia"/>
                <w:color w:val="000000" w:themeColor="text1"/>
                <w:szCs w:val="21"/>
              </w:rPr>
              <w:t>1.53</w:t>
            </w:r>
          </w:p>
        </w:tc>
      </w:tr>
      <w:tr w:rsidR="00A33F65">
        <w:tc>
          <w:tcPr>
            <w:tcW w:w="678" w:type="dxa"/>
            <w:vAlign w:val="center"/>
          </w:tcPr>
          <w:p w:rsidR="00A33F65" w:rsidRDefault="00EC6C01">
            <w:pPr>
              <w:jc w:val="center"/>
            </w:pPr>
            <w:r>
              <w:rPr>
                <w:rFonts w:eastAsiaTheme="minorEastAsia"/>
                <w:color w:val="000000" w:themeColor="text1"/>
                <w:szCs w:val="21"/>
              </w:rPr>
              <w:t>23</w:t>
            </w:r>
          </w:p>
        </w:tc>
        <w:tc>
          <w:tcPr>
            <w:tcW w:w="905" w:type="dxa"/>
            <w:vAlign w:val="center"/>
          </w:tcPr>
          <w:p w:rsidR="00A33F65" w:rsidRDefault="00EC6C01">
            <w:pPr>
              <w:jc w:val="center"/>
            </w:pPr>
            <w:r>
              <w:rPr>
                <w:rFonts w:eastAsiaTheme="minorEastAsia"/>
                <w:color w:val="000000" w:themeColor="text1"/>
                <w:szCs w:val="21"/>
              </w:rPr>
              <w:t>YOKOHAMA RUBBER CO LTD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5101</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75,400</w:t>
            </w:r>
          </w:p>
        </w:tc>
        <w:tc>
          <w:tcPr>
            <w:tcW w:w="1690" w:type="dxa"/>
            <w:vAlign w:val="center"/>
          </w:tcPr>
          <w:p w:rsidR="00A33F65" w:rsidRDefault="00EC6C01">
            <w:pPr>
              <w:jc w:val="right"/>
            </w:pPr>
            <w:r>
              <w:rPr>
                <w:rFonts w:eastAsiaTheme="minorEastAsia"/>
                <w:color w:val="000000" w:themeColor="text1"/>
                <w:szCs w:val="21"/>
              </w:rPr>
              <w:t>12,240,332.63</w:t>
            </w:r>
          </w:p>
        </w:tc>
        <w:tc>
          <w:tcPr>
            <w:tcW w:w="997" w:type="dxa"/>
            <w:vAlign w:val="center"/>
          </w:tcPr>
          <w:p w:rsidR="00A33F65" w:rsidRDefault="00EC6C01">
            <w:pPr>
              <w:jc w:val="right"/>
            </w:pPr>
            <w:r>
              <w:rPr>
                <w:rFonts w:eastAsiaTheme="minorEastAsia"/>
                <w:color w:val="000000" w:themeColor="text1"/>
                <w:szCs w:val="21"/>
              </w:rPr>
              <w:t>1.52</w:t>
            </w:r>
          </w:p>
        </w:tc>
      </w:tr>
      <w:tr w:rsidR="00A33F65">
        <w:tc>
          <w:tcPr>
            <w:tcW w:w="678" w:type="dxa"/>
            <w:vAlign w:val="center"/>
          </w:tcPr>
          <w:p w:rsidR="00A33F65" w:rsidRDefault="00EC6C01">
            <w:pPr>
              <w:jc w:val="center"/>
            </w:pPr>
            <w:r>
              <w:rPr>
                <w:rFonts w:eastAsiaTheme="minorEastAsia"/>
                <w:color w:val="000000" w:themeColor="text1"/>
                <w:szCs w:val="21"/>
              </w:rPr>
              <w:t>24</w:t>
            </w:r>
          </w:p>
        </w:tc>
        <w:tc>
          <w:tcPr>
            <w:tcW w:w="905" w:type="dxa"/>
            <w:vAlign w:val="center"/>
          </w:tcPr>
          <w:p w:rsidR="00A33F65" w:rsidRDefault="00EC6C01">
            <w:pPr>
              <w:jc w:val="center"/>
            </w:pPr>
            <w:r>
              <w:rPr>
                <w:rFonts w:eastAsiaTheme="minorEastAsia"/>
                <w:color w:val="000000" w:themeColor="text1"/>
                <w:szCs w:val="21"/>
              </w:rPr>
              <w:t>TOKYO OHKA KOGYO CO LTD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4186</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78,300</w:t>
            </w:r>
          </w:p>
        </w:tc>
        <w:tc>
          <w:tcPr>
            <w:tcW w:w="1690" w:type="dxa"/>
            <w:vAlign w:val="center"/>
          </w:tcPr>
          <w:p w:rsidR="00A33F65" w:rsidRDefault="00EC6C01">
            <w:pPr>
              <w:jc w:val="right"/>
            </w:pPr>
            <w:r>
              <w:rPr>
                <w:rFonts w:eastAsiaTheme="minorEastAsia"/>
                <w:color w:val="000000" w:themeColor="text1"/>
                <w:szCs w:val="21"/>
              </w:rPr>
              <w:t>12,235,381.62</w:t>
            </w:r>
          </w:p>
        </w:tc>
        <w:tc>
          <w:tcPr>
            <w:tcW w:w="997" w:type="dxa"/>
            <w:vAlign w:val="center"/>
          </w:tcPr>
          <w:p w:rsidR="00A33F65" w:rsidRDefault="00EC6C01">
            <w:pPr>
              <w:jc w:val="right"/>
            </w:pPr>
            <w:r>
              <w:rPr>
                <w:rFonts w:eastAsiaTheme="minorEastAsia"/>
                <w:color w:val="000000" w:themeColor="text1"/>
                <w:szCs w:val="21"/>
              </w:rPr>
              <w:t>1.52</w:t>
            </w:r>
          </w:p>
        </w:tc>
      </w:tr>
      <w:tr w:rsidR="00A33F65">
        <w:tc>
          <w:tcPr>
            <w:tcW w:w="678" w:type="dxa"/>
            <w:vAlign w:val="center"/>
          </w:tcPr>
          <w:p w:rsidR="00A33F65" w:rsidRDefault="00EC6C01">
            <w:pPr>
              <w:jc w:val="center"/>
            </w:pPr>
            <w:r>
              <w:rPr>
                <w:rFonts w:eastAsiaTheme="minorEastAsia"/>
                <w:color w:val="000000" w:themeColor="text1"/>
                <w:szCs w:val="21"/>
              </w:rPr>
              <w:t>25</w:t>
            </w:r>
          </w:p>
        </w:tc>
        <w:tc>
          <w:tcPr>
            <w:tcW w:w="905" w:type="dxa"/>
            <w:vAlign w:val="center"/>
          </w:tcPr>
          <w:p w:rsidR="00A33F65" w:rsidRDefault="00EC6C01">
            <w:pPr>
              <w:jc w:val="center"/>
            </w:pPr>
            <w:r>
              <w:rPr>
                <w:rFonts w:eastAsiaTheme="minorEastAsia"/>
                <w:color w:val="000000" w:themeColor="text1"/>
                <w:szCs w:val="21"/>
              </w:rPr>
              <w:t>FUJITSU LIMITED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6702</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11,200</w:t>
            </w:r>
          </w:p>
        </w:tc>
        <w:tc>
          <w:tcPr>
            <w:tcW w:w="1690" w:type="dxa"/>
            <w:vAlign w:val="center"/>
          </w:tcPr>
          <w:p w:rsidR="00A33F65" w:rsidRDefault="00EC6C01">
            <w:pPr>
              <w:jc w:val="right"/>
            </w:pPr>
            <w:r>
              <w:rPr>
                <w:rFonts w:eastAsiaTheme="minorEastAsia"/>
                <w:color w:val="000000" w:themeColor="text1"/>
                <w:szCs w:val="21"/>
              </w:rPr>
              <w:t>11,964,753.64</w:t>
            </w:r>
          </w:p>
        </w:tc>
        <w:tc>
          <w:tcPr>
            <w:tcW w:w="997" w:type="dxa"/>
            <w:vAlign w:val="center"/>
          </w:tcPr>
          <w:p w:rsidR="00A33F65" w:rsidRDefault="00EC6C01">
            <w:pPr>
              <w:jc w:val="right"/>
            </w:pPr>
            <w:r>
              <w:rPr>
                <w:rFonts w:eastAsiaTheme="minorEastAsia"/>
                <w:color w:val="000000" w:themeColor="text1"/>
                <w:szCs w:val="21"/>
              </w:rPr>
              <w:t>1.49</w:t>
            </w:r>
          </w:p>
        </w:tc>
      </w:tr>
      <w:tr w:rsidR="00A33F65">
        <w:tc>
          <w:tcPr>
            <w:tcW w:w="678" w:type="dxa"/>
            <w:vAlign w:val="center"/>
          </w:tcPr>
          <w:p w:rsidR="00A33F65" w:rsidRDefault="00EC6C01">
            <w:pPr>
              <w:jc w:val="center"/>
            </w:pPr>
            <w:r>
              <w:rPr>
                <w:rFonts w:eastAsiaTheme="minorEastAsia"/>
                <w:color w:val="000000" w:themeColor="text1"/>
                <w:szCs w:val="21"/>
              </w:rPr>
              <w:t>26</w:t>
            </w:r>
          </w:p>
        </w:tc>
        <w:tc>
          <w:tcPr>
            <w:tcW w:w="905" w:type="dxa"/>
            <w:vAlign w:val="center"/>
          </w:tcPr>
          <w:p w:rsidR="00A33F65" w:rsidRDefault="00EC6C01">
            <w:pPr>
              <w:jc w:val="center"/>
            </w:pPr>
            <w:r>
              <w:rPr>
                <w:rFonts w:eastAsiaTheme="minorEastAsia"/>
                <w:color w:val="000000" w:themeColor="text1"/>
                <w:szCs w:val="21"/>
              </w:rPr>
              <w:t>JGC HOLDINGS CORP</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1963</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145,800</w:t>
            </w:r>
          </w:p>
        </w:tc>
        <w:tc>
          <w:tcPr>
            <w:tcW w:w="1690" w:type="dxa"/>
            <w:vAlign w:val="center"/>
          </w:tcPr>
          <w:p w:rsidR="00A33F65" w:rsidRDefault="00EC6C01">
            <w:pPr>
              <w:jc w:val="right"/>
            </w:pPr>
            <w:r>
              <w:rPr>
                <w:rFonts w:eastAsiaTheme="minorEastAsia"/>
                <w:color w:val="000000" w:themeColor="text1"/>
                <w:szCs w:val="21"/>
              </w:rPr>
              <w:t>11,915,017.66</w:t>
            </w:r>
          </w:p>
        </w:tc>
        <w:tc>
          <w:tcPr>
            <w:tcW w:w="997" w:type="dxa"/>
            <w:vAlign w:val="center"/>
          </w:tcPr>
          <w:p w:rsidR="00A33F65" w:rsidRDefault="00EC6C01">
            <w:pPr>
              <w:jc w:val="right"/>
            </w:pPr>
            <w:r>
              <w:rPr>
                <w:rFonts w:eastAsiaTheme="minorEastAsia"/>
                <w:color w:val="000000" w:themeColor="text1"/>
                <w:szCs w:val="21"/>
              </w:rPr>
              <w:t>1.48</w:t>
            </w:r>
          </w:p>
        </w:tc>
      </w:tr>
      <w:tr w:rsidR="00A33F65">
        <w:tc>
          <w:tcPr>
            <w:tcW w:w="678" w:type="dxa"/>
            <w:vAlign w:val="center"/>
          </w:tcPr>
          <w:p w:rsidR="00A33F65" w:rsidRDefault="00EC6C01">
            <w:pPr>
              <w:jc w:val="center"/>
            </w:pPr>
            <w:r>
              <w:rPr>
                <w:rFonts w:eastAsiaTheme="minorEastAsia"/>
                <w:color w:val="000000" w:themeColor="text1"/>
                <w:szCs w:val="21"/>
              </w:rPr>
              <w:t>27</w:t>
            </w:r>
          </w:p>
        </w:tc>
        <w:tc>
          <w:tcPr>
            <w:tcW w:w="905" w:type="dxa"/>
            <w:vAlign w:val="center"/>
          </w:tcPr>
          <w:p w:rsidR="00A33F65" w:rsidRDefault="00EC6C01">
            <w:pPr>
              <w:jc w:val="center"/>
            </w:pPr>
            <w:r>
              <w:rPr>
                <w:rFonts w:eastAsiaTheme="minorEastAsia"/>
                <w:color w:val="000000" w:themeColor="text1"/>
                <w:szCs w:val="21"/>
              </w:rPr>
              <w:t>INFRONEER HOLDINGS INC</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5076</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159,000</w:t>
            </w:r>
          </w:p>
        </w:tc>
        <w:tc>
          <w:tcPr>
            <w:tcW w:w="1690" w:type="dxa"/>
            <w:vAlign w:val="center"/>
          </w:tcPr>
          <w:p w:rsidR="00A33F65" w:rsidRDefault="00EC6C01">
            <w:pPr>
              <w:jc w:val="right"/>
            </w:pPr>
            <w:r>
              <w:rPr>
                <w:rFonts w:eastAsiaTheme="minorEastAsia"/>
                <w:color w:val="000000" w:themeColor="text1"/>
                <w:szCs w:val="21"/>
              </w:rPr>
              <w:t>11,205,357.33</w:t>
            </w:r>
          </w:p>
        </w:tc>
        <w:tc>
          <w:tcPr>
            <w:tcW w:w="997" w:type="dxa"/>
            <w:vAlign w:val="center"/>
          </w:tcPr>
          <w:p w:rsidR="00A33F65" w:rsidRDefault="00EC6C01">
            <w:pPr>
              <w:jc w:val="right"/>
            </w:pPr>
            <w:r>
              <w:rPr>
                <w:rFonts w:eastAsiaTheme="minorEastAsia"/>
                <w:color w:val="000000" w:themeColor="text1"/>
                <w:szCs w:val="21"/>
              </w:rPr>
              <w:t>1.40</w:t>
            </w:r>
          </w:p>
        </w:tc>
      </w:tr>
      <w:tr w:rsidR="00A33F65">
        <w:tc>
          <w:tcPr>
            <w:tcW w:w="678" w:type="dxa"/>
            <w:vAlign w:val="center"/>
          </w:tcPr>
          <w:p w:rsidR="00A33F65" w:rsidRDefault="00EC6C01">
            <w:pPr>
              <w:jc w:val="center"/>
            </w:pPr>
            <w:r>
              <w:rPr>
                <w:rFonts w:eastAsiaTheme="minorEastAsia"/>
                <w:color w:val="000000" w:themeColor="text1"/>
                <w:szCs w:val="21"/>
              </w:rPr>
              <w:t>28</w:t>
            </w:r>
          </w:p>
        </w:tc>
        <w:tc>
          <w:tcPr>
            <w:tcW w:w="905" w:type="dxa"/>
            <w:vAlign w:val="center"/>
          </w:tcPr>
          <w:p w:rsidR="00A33F65" w:rsidRDefault="00EC6C01">
            <w:pPr>
              <w:jc w:val="center"/>
            </w:pPr>
            <w:r>
              <w:rPr>
                <w:rFonts w:eastAsiaTheme="minorEastAsia"/>
                <w:color w:val="000000" w:themeColor="text1"/>
                <w:szCs w:val="21"/>
              </w:rPr>
              <w:t>ORIX CORP</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8591</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82,400</w:t>
            </w:r>
          </w:p>
        </w:tc>
        <w:tc>
          <w:tcPr>
            <w:tcW w:w="1690" w:type="dxa"/>
            <w:vAlign w:val="center"/>
          </w:tcPr>
          <w:p w:rsidR="00A33F65" w:rsidRDefault="00EC6C01">
            <w:pPr>
              <w:jc w:val="right"/>
            </w:pPr>
            <w:r>
              <w:rPr>
                <w:rFonts w:eastAsiaTheme="minorEastAsia"/>
                <w:color w:val="000000" w:themeColor="text1"/>
                <w:szCs w:val="21"/>
              </w:rPr>
              <w:t>10,989,335.99</w:t>
            </w:r>
          </w:p>
        </w:tc>
        <w:tc>
          <w:tcPr>
            <w:tcW w:w="997" w:type="dxa"/>
            <w:vAlign w:val="center"/>
          </w:tcPr>
          <w:p w:rsidR="00A33F65" w:rsidRDefault="00EC6C01">
            <w:pPr>
              <w:jc w:val="right"/>
            </w:pPr>
            <w:r>
              <w:rPr>
                <w:rFonts w:eastAsiaTheme="minorEastAsia"/>
                <w:color w:val="000000" w:themeColor="text1"/>
                <w:szCs w:val="21"/>
              </w:rPr>
              <w:t>1.37</w:t>
            </w:r>
          </w:p>
        </w:tc>
      </w:tr>
      <w:tr w:rsidR="00A33F65">
        <w:tc>
          <w:tcPr>
            <w:tcW w:w="678" w:type="dxa"/>
            <w:vAlign w:val="center"/>
          </w:tcPr>
          <w:p w:rsidR="00A33F65" w:rsidRDefault="00EC6C01">
            <w:pPr>
              <w:jc w:val="center"/>
            </w:pPr>
            <w:r>
              <w:rPr>
                <w:rFonts w:eastAsiaTheme="minorEastAsia"/>
                <w:color w:val="000000" w:themeColor="text1"/>
                <w:szCs w:val="21"/>
              </w:rPr>
              <w:t>29</w:t>
            </w:r>
          </w:p>
        </w:tc>
        <w:tc>
          <w:tcPr>
            <w:tcW w:w="905" w:type="dxa"/>
            <w:vAlign w:val="center"/>
          </w:tcPr>
          <w:p w:rsidR="00A33F65" w:rsidRDefault="00EC6C01">
            <w:pPr>
              <w:jc w:val="center"/>
            </w:pPr>
            <w:r>
              <w:rPr>
                <w:rFonts w:eastAsiaTheme="minorEastAsia"/>
                <w:color w:val="000000" w:themeColor="text1"/>
                <w:szCs w:val="21"/>
              </w:rPr>
              <w:t xml:space="preserve">MURATA </w:t>
            </w:r>
            <w:r>
              <w:rPr>
                <w:rFonts w:eastAsiaTheme="minorEastAsia"/>
                <w:color w:val="000000" w:themeColor="text1"/>
                <w:szCs w:val="21"/>
              </w:rPr>
              <w:lastRenderedPageBreak/>
              <w:t>MANUFACTURING CO LTD</w:t>
            </w:r>
          </w:p>
        </w:tc>
        <w:tc>
          <w:tcPr>
            <w:tcW w:w="1015" w:type="dxa"/>
            <w:vAlign w:val="center"/>
          </w:tcPr>
          <w:p w:rsidR="00A33F65" w:rsidRDefault="00EC6C01">
            <w:pPr>
              <w:jc w:val="center"/>
            </w:pPr>
            <w:r>
              <w:rPr>
                <w:rFonts w:eastAsiaTheme="minorEastAsia"/>
                <w:color w:val="000000" w:themeColor="text1"/>
                <w:szCs w:val="21"/>
              </w:rPr>
              <w:lastRenderedPageBreak/>
              <w:t>-</w:t>
            </w:r>
          </w:p>
        </w:tc>
        <w:tc>
          <w:tcPr>
            <w:tcW w:w="1184" w:type="dxa"/>
            <w:vAlign w:val="center"/>
          </w:tcPr>
          <w:p w:rsidR="00A33F65" w:rsidRDefault="00EC6C01">
            <w:pPr>
              <w:jc w:val="center"/>
            </w:pPr>
            <w:r>
              <w:rPr>
                <w:rFonts w:eastAsiaTheme="minorEastAsia"/>
                <w:color w:val="000000" w:themeColor="text1"/>
                <w:szCs w:val="21"/>
              </w:rPr>
              <w:t>6981</w:t>
            </w:r>
          </w:p>
        </w:tc>
        <w:tc>
          <w:tcPr>
            <w:tcW w:w="847" w:type="dxa"/>
            <w:vAlign w:val="center"/>
          </w:tcPr>
          <w:p w:rsidR="00A33F65" w:rsidRDefault="00EC6C01">
            <w:pPr>
              <w:jc w:val="center"/>
            </w:pPr>
            <w:r>
              <w:rPr>
                <w:rFonts w:eastAsiaTheme="minorEastAsia"/>
                <w:color w:val="000000" w:themeColor="text1"/>
                <w:szCs w:val="21"/>
              </w:rPr>
              <w:t>日本交</w:t>
            </w:r>
            <w:r>
              <w:rPr>
                <w:rFonts w:eastAsiaTheme="minorEastAsia"/>
                <w:color w:val="000000" w:themeColor="text1"/>
                <w:szCs w:val="21"/>
              </w:rPr>
              <w:lastRenderedPageBreak/>
              <w:t>易所</w:t>
            </w:r>
          </w:p>
        </w:tc>
        <w:tc>
          <w:tcPr>
            <w:tcW w:w="1025" w:type="dxa"/>
            <w:vAlign w:val="center"/>
          </w:tcPr>
          <w:p w:rsidR="00A33F65" w:rsidRDefault="00EC6C01">
            <w:pPr>
              <w:jc w:val="center"/>
            </w:pPr>
            <w:r>
              <w:rPr>
                <w:rFonts w:eastAsiaTheme="minorEastAsia"/>
                <w:color w:val="000000" w:themeColor="text1"/>
                <w:szCs w:val="21"/>
              </w:rPr>
              <w:lastRenderedPageBreak/>
              <w:t>日本</w:t>
            </w:r>
          </w:p>
        </w:tc>
        <w:tc>
          <w:tcPr>
            <w:tcW w:w="1015" w:type="dxa"/>
            <w:vAlign w:val="center"/>
          </w:tcPr>
          <w:p w:rsidR="00A33F65" w:rsidRDefault="00EC6C01">
            <w:pPr>
              <w:jc w:val="right"/>
            </w:pPr>
            <w:r>
              <w:rPr>
                <w:rFonts w:eastAsiaTheme="minorEastAsia"/>
                <w:color w:val="000000" w:themeColor="text1"/>
                <w:szCs w:val="21"/>
              </w:rPr>
              <w:t>71,700</w:t>
            </w:r>
          </w:p>
        </w:tc>
        <w:tc>
          <w:tcPr>
            <w:tcW w:w="1690" w:type="dxa"/>
            <w:vAlign w:val="center"/>
          </w:tcPr>
          <w:p w:rsidR="00A33F65" w:rsidRDefault="00EC6C01">
            <w:pPr>
              <w:jc w:val="right"/>
            </w:pPr>
            <w:r>
              <w:rPr>
                <w:rFonts w:eastAsiaTheme="minorEastAsia"/>
                <w:color w:val="000000" w:themeColor="text1"/>
                <w:szCs w:val="21"/>
              </w:rPr>
              <w:t>10,775,614.40</w:t>
            </w:r>
          </w:p>
        </w:tc>
        <w:tc>
          <w:tcPr>
            <w:tcW w:w="997" w:type="dxa"/>
            <w:vAlign w:val="center"/>
          </w:tcPr>
          <w:p w:rsidR="00A33F65" w:rsidRDefault="00EC6C01">
            <w:pPr>
              <w:jc w:val="right"/>
            </w:pPr>
            <w:r>
              <w:rPr>
                <w:rFonts w:eastAsiaTheme="minorEastAsia"/>
                <w:color w:val="000000" w:themeColor="text1"/>
                <w:szCs w:val="21"/>
              </w:rPr>
              <w:t>1.34</w:t>
            </w:r>
          </w:p>
        </w:tc>
      </w:tr>
      <w:tr w:rsidR="00A33F65">
        <w:tc>
          <w:tcPr>
            <w:tcW w:w="678" w:type="dxa"/>
            <w:vAlign w:val="center"/>
          </w:tcPr>
          <w:p w:rsidR="00A33F65" w:rsidRDefault="00EC6C01">
            <w:pPr>
              <w:jc w:val="center"/>
            </w:pPr>
            <w:r>
              <w:rPr>
                <w:rFonts w:eastAsiaTheme="minorEastAsia"/>
                <w:color w:val="000000" w:themeColor="text1"/>
                <w:szCs w:val="21"/>
              </w:rPr>
              <w:t>30</w:t>
            </w:r>
          </w:p>
        </w:tc>
        <w:tc>
          <w:tcPr>
            <w:tcW w:w="905" w:type="dxa"/>
            <w:vAlign w:val="center"/>
          </w:tcPr>
          <w:p w:rsidR="00A33F65" w:rsidRDefault="00EC6C01">
            <w:pPr>
              <w:jc w:val="center"/>
            </w:pPr>
            <w:r>
              <w:rPr>
                <w:rFonts w:eastAsiaTheme="minorEastAsia"/>
                <w:color w:val="000000" w:themeColor="text1"/>
                <w:szCs w:val="21"/>
              </w:rPr>
              <w:t>SAWAI GROUP HOLDINGS CO LTD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4887</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40,800</w:t>
            </w:r>
          </w:p>
        </w:tc>
        <w:tc>
          <w:tcPr>
            <w:tcW w:w="1690" w:type="dxa"/>
            <w:vAlign w:val="center"/>
          </w:tcPr>
          <w:p w:rsidR="00A33F65" w:rsidRDefault="00EC6C01">
            <w:pPr>
              <w:jc w:val="right"/>
            </w:pPr>
            <w:r>
              <w:rPr>
                <w:rFonts w:eastAsiaTheme="minorEastAsia"/>
                <w:color w:val="000000" w:themeColor="text1"/>
                <w:szCs w:val="21"/>
              </w:rPr>
              <w:t>10,671,628.29</w:t>
            </w:r>
          </w:p>
        </w:tc>
        <w:tc>
          <w:tcPr>
            <w:tcW w:w="997" w:type="dxa"/>
            <w:vAlign w:val="center"/>
          </w:tcPr>
          <w:p w:rsidR="00A33F65" w:rsidRDefault="00EC6C01">
            <w:pPr>
              <w:jc w:val="right"/>
            </w:pPr>
            <w:r>
              <w:rPr>
                <w:rFonts w:eastAsiaTheme="minorEastAsia"/>
                <w:color w:val="000000" w:themeColor="text1"/>
                <w:szCs w:val="21"/>
              </w:rPr>
              <w:t>1.33</w:t>
            </w:r>
          </w:p>
        </w:tc>
      </w:tr>
      <w:tr w:rsidR="00A33F65">
        <w:tc>
          <w:tcPr>
            <w:tcW w:w="678" w:type="dxa"/>
            <w:vAlign w:val="center"/>
          </w:tcPr>
          <w:p w:rsidR="00A33F65" w:rsidRDefault="00EC6C01">
            <w:pPr>
              <w:jc w:val="center"/>
            </w:pPr>
            <w:r>
              <w:rPr>
                <w:rFonts w:eastAsiaTheme="minorEastAsia"/>
                <w:color w:val="000000" w:themeColor="text1"/>
                <w:szCs w:val="21"/>
              </w:rPr>
              <w:t>31</w:t>
            </w:r>
          </w:p>
        </w:tc>
        <w:tc>
          <w:tcPr>
            <w:tcW w:w="905" w:type="dxa"/>
            <w:vAlign w:val="center"/>
          </w:tcPr>
          <w:p w:rsidR="00A33F65" w:rsidRDefault="00EC6C01">
            <w:pPr>
              <w:jc w:val="center"/>
            </w:pPr>
            <w:r>
              <w:rPr>
                <w:rFonts w:eastAsiaTheme="minorEastAsia"/>
                <w:color w:val="000000" w:themeColor="text1"/>
                <w:szCs w:val="21"/>
              </w:rPr>
              <w:t>TOKYO ELECTRON LTD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8035</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7,700</w:t>
            </w:r>
          </w:p>
        </w:tc>
        <w:tc>
          <w:tcPr>
            <w:tcW w:w="1690" w:type="dxa"/>
            <w:vAlign w:val="center"/>
          </w:tcPr>
          <w:p w:rsidR="00A33F65" w:rsidRDefault="00EC6C01">
            <w:pPr>
              <w:jc w:val="right"/>
            </w:pPr>
            <w:r>
              <w:rPr>
                <w:rFonts w:eastAsiaTheme="minorEastAsia"/>
                <w:color w:val="000000" w:themeColor="text1"/>
                <w:szCs w:val="21"/>
              </w:rPr>
              <w:t>9,764,595.73</w:t>
            </w:r>
          </w:p>
        </w:tc>
        <w:tc>
          <w:tcPr>
            <w:tcW w:w="997" w:type="dxa"/>
            <w:vAlign w:val="center"/>
          </w:tcPr>
          <w:p w:rsidR="00A33F65" w:rsidRDefault="00EC6C01">
            <w:pPr>
              <w:jc w:val="right"/>
            </w:pPr>
            <w:r>
              <w:rPr>
                <w:rFonts w:eastAsiaTheme="minorEastAsia"/>
                <w:color w:val="000000" w:themeColor="text1"/>
                <w:szCs w:val="21"/>
              </w:rPr>
              <w:t>1.22</w:t>
            </w:r>
          </w:p>
        </w:tc>
      </w:tr>
      <w:tr w:rsidR="00A33F65">
        <w:tc>
          <w:tcPr>
            <w:tcW w:w="678" w:type="dxa"/>
            <w:vAlign w:val="center"/>
          </w:tcPr>
          <w:p w:rsidR="00A33F65" w:rsidRDefault="00EC6C01">
            <w:pPr>
              <w:jc w:val="center"/>
            </w:pPr>
            <w:r>
              <w:rPr>
                <w:rFonts w:eastAsiaTheme="minorEastAsia"/>
                <w:color w:val="000000" w:themeColor="text1"/>
                <w:szCs w:val="21"/>
              </w:rPr>
              <w:t>32</w:t>
            </w:r>
          </w:p>
        </w:tc>
        <w:tc>
          <w:tcPr>
            <w:tcW w:w="905" w:type="dxa"/>
            <w:vAlign w:val="center"/>
          </w:tcPr>
          <w:p w:rsidR="00A33F65" w:rsidRDefault="00EC6C01">
            <w:pPr>
              <w:jc w:val="center"/>
            </w:pPr>
            <w:r>
              <w:rPr>
                <w:rFonts w:eastAsiaTheme="minorEastAsia"/>
                <w:color w:val="000000" w:themeColor="text1"/>
                <w:szCs w:val="21"/>
              </w:rPr>
              <w:t>NITORI HOLDINGS CO LTD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9843</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9,900</w:t>
            </w:r>
          </w:p>
        </w:tc>
        <w:tc>
          <w:tcPr>
            <w:tcW w:w="1690" w:type="dxa"/>
            <w:vAlign w:val="center"/>
          </w:tcPr>
          <w:p w:rsidR="00A33F65" w:rsidRDefault="00EC6C01">
            <w:pPr>
              <w:jc w:val="right"/>
            </w:pPr>
            <w:r>
              <w:rPr>
                <w:rFonts w:eastAsiaTheme="minorEastAsia"/>
                <w:color w:val="000000" w:themeColor="text1"/>
                <w:szCs w:val="21"/>
              </w:rPr>
              <w:t>9,385,412.26</w:t>
            </w:r>
          </w:p>
        </w:tc>
        <w:tc>
          <w:tcPr>
            <w:tcW w:w="997" w:type="dxa"/>
            <w:vAlign w:val="center"/>
          </w:tcPr>
          <w:p w:rsidR="00A33F65" w:rsidRDefault="00EC6C01">
            <w:pPr>
              <w:jc w:val="right"/>
            </w:pPr>
            <w:r>
              <w:rPr>
                <w:rFonts w:eastAsiaTheme="minorEastAsia"/>
                <w:color w:val="000000" w:themeColor="text1"/>
                <w:szCs w:val="21"/>
              </w:rPr>
              <w:t>1.17</w:t>
            </w:r>
          </w:p>
        </w:tc>
      </w:tr>
      <w:tr w:rsidR="00A33F65">
        <w:tc>
          <w:tcPr>
            <w:tcW w:w="678" w:type="dxa"/>
            <w:vAlign w:val="center"/>
          </w:tcPr>
          <w:p w:rsidR="00A33F65" w:rsidRDefault="00EC6C01">
            <w:pPr>
              <w:jc w:val="center"/>
            </w:pPr>
            <w:r>
              <w:rPr>
                <w:rFonts w:eastAsiaTheme="minorEastAsia"/>
                <w:color w:val="000000" w:themeColor="text1"/>
                <w:szCs w:val="21"/>
              </w:rPr>
              <w:t>33</w:t>
            </w:r>
          </w:p>
        </w:tc>
        <w:tc>
          <w:tcPr>
            <w:tcW w:w="905" w:type="dxa"/>
            <w:vAlign w:val="center"/>
          </w:tcPr>
          <w:p w:rsidR="00A33F65" w:rsidRDefault="00EC6C01">
            <w:pPr>
              <w:jc w:val="center"/>
            </w:pPr>
            <w:r>
              <w:rPr>
                <w:rFonts w:eastAsiaTheme="minorEastAsia"/>
                <w:color w:val="000000" w:themeColor="text1"/>
                <w:szCs w:val="21"/>
              </w:rPr>
              <w:t>KADOKAWA CORP</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9468</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62,800</w:t>
            </w:r>
          </w:p>
        </w:tc>
        <w:tc>
          <w:tcPr>
            <w:tcW w:w="1690" w:type="dxa"/>
            <w:vAlign w:val="center"/>
          </w:tcPr>
          <w:p w:rsidR="00A33F65" w:rsidRDefault="00EC6C01">
            <w:pPr>
              <w:jc w:val="right"/>
            </w:pPr>
            <w:r>
              <w:rPr>
                <w:rFonts w:eastAsiaTheme="minorEastAsia"/>
                <w:color w:val="000000" w:themeColor="text1"/>
                <w:szCs w:val="21"/>
              </w:rPr>
              <w:t>9,053,343.64</w:t>
            </w:r>
          </w:p>
        </w:tc>
        <w:tc>
          <w:tcPr>
            <w:tcW w:w="997" w:type="dxa"/>
            <w:vAlign w:val="center"/>
          </w:tcPr>
          <w:p w:rsidR="00A33F65" w:rsidRDefault="00EC6C01">
            <w:pPr>
              <w:jc w:val="right"/>
            </w:pPr>
            <w:r>
              <w:rPr>
                <w:rFonts w:eastAsiaTheme="minorEastAsia"/>
                <w:color w:val="000000" w:themeColor="text1"/>
                <w:szCs w:val="21"/>
              </w:rPr>
              <w:t>1.13</w:t>
            </w:r>
          </w:p>
        </w:tc>
      </w:tr>
      <w:tr w:rsidR="00A33F65">
        <w:tc>
          <w:tcPr>
            <w:tcW w:w="678" w:type="dxa"/>
            <w:vAlign w:val="center"/>
          </w:tcPr>
          <w:p w:rsidR="00A33F65" w:rsidRDefault="00EC6C01">
            <w:pPr>
              <w:jc w:val="center"/>
            </w:pPr>
            <w:r>
              <w:rPr>
                <w:rFonts w:eastAsiaTheme="minorEastAsia"/>
                <w:color w:val="000000" w:themeColor="text1"/>
                <w:szCs w:val="21"/>
              </w:rPr>
              <w:t>34</w:t>
            </w:r>
          </w:p>
        </w:tc>
        <w:tc>
          <w:tcPr>
            <w:tcW w:w="905" w:type="dxa"/>
            <w:vAlign w:val="center"/>
          </w:tcPr>
          <w:p w:rsidR="00A33F65" w:rsidRDefault="00EC6C01">
            <w:pPr>
              <w:jc w:val="center"/>
            </w:pPr>
            <w:r>
              <w:rPr>
                <w:rFonts w:eastAsiaTheme="minorEastAsia"/>
                <w:color w:val="000000" w:themeColor="text1"/>
                <w:szCs w:val="21"/>
              </w:rPr>
              <w:t>ASAHI GROUP HOLDINGS LTD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2502</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33,100</w:t>
            </w:r>
          </w:p>
        </w:tc>
        <w:tc>
          <w:tcPr>
            <w:tcW w:w="1690" w:type="dxa"/>
            <w:vAlign w:val="center"/>
          </w:tcPr>
          <w:p w:rsidR="00A33F65" w:rsidRDefault="00EC6C01">
            <w:pPr>
              <w:jc w:val="right"/>
            </w:pPr>
            <w:r>
              <w:rPr>
                <w:rFonts w:eastAsiaTheme="minorEastAsia"/>
                <w:color w:val="000000" w:themeColor="text1"/>
                <w:szCs w:val="21"/>
              </w:rPr>
              <w:t>8,739,060.48</w:t>
            </w:r>
          </w:p>
        </w:tc>
        <w:tc>
          <w:tcPr>
            <w:tcW w:w="997" w:type="dxa"/>
            <w:vAlign w:val="center"/>
          </w:tcPr>
          <w:p w:rsidR="00A33F65" w:rsidRDefault="00EC6C01">
            <w:pPr>
              <w:jc w:val="right"/>
            </w:pPr>
            <w:r>
              <w:rPr>
                <w:rFonts w:eastAsiaTheme="minorEastAsia"/>
                <w:color w:val="000000" w:themeColor="text1"/>
                <w:szCs w:val="21"/>
              </w:rPr>
              <w:t>1.09</w:t>
            </w:r>
          </w:p>
        </w:tc>
      </w:tr>
      <w:tr w:rsidR="00A33F65">
        <w:tc>
          <w:tcPr>
            <w:tcW w:w="678" w:type="dxa"/>
            <w:vAlign w:val="center"/>
          </w:tcPr>
          <w:p w:rsidR="00A33F65" w:rsidRDefault="00EC6C01">
            <w:pPr>
              <w:jc w:val="center"/>
            </w:pPr>
            <w:r>
              <w:rPr>
                <w:rFonts w:eastAsiaTheme="minorEastAsia"/>
                <w:color w:val="000000" w:themeColor="text1"/>
                <w:szCs w:val="21"/>
              </w:rPr>
              <w:t>35</w:t>
            </w:r>
          </w:p>
        </w:tc>
        <w:tc>
          <w:tcPr>
            <w:tcW w:w="905" w:type="dxa"/>
            <w:vAlign w:val="center"/>
          </w:tcPr>
          <w:p w:rsidR="00A33F65" w:rsidRDefault="00EC6C01">
            <w:pPr>
              <w:jc w:val="center"/>
            </w:pPr>
            <w:r>
              <w:rPr>
                <w:rFonts w:eastAsiaTheme="minorEastAsia"/>
                <w:color w:val="000000" w:themeColor="text1"/>
                <w:szCs w:val="21"/>
              </w:rPr>
              <w:t>SHIMANO INC</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7309</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7,800</w:t>
            </w:r>
          </w:p>
        </w:tc>
        <w:tc>
          <w:tcPr>
            <w:tcW w:w="1690" w:type="dxa"/>
            <w:vAlign w:val="center"/>
          </w:tcPr>
          <w:p w:rsidR="00A33F65" w:rsidRDefault="00EC6C01">
            <w:pPr>
              <w:jc w:val="right"/>
            </w:pPr>
            <w:r>
              <w:rPr>
                <w:rFonts w:eastAsiaTheme="minorEastAsia"/>
                <w:color w:val="000000" w:themeColor="text1"/>
                <w:szCs w:val="21"/>
              </w:rPr>
              <w:t>8,551,926.67</w:t>
            </w:r>
          </w:p>
        </w:tc>
        <w:tc>
          <w:tcPr>
            <w:tcW w:w="997" w:type="dxa"/>
            <w:vAlign w:val="center"/>
          </w:tcPr>
          <w:p w:rsidR="00A33F65" w:rsidRDefault="00EC6C01">
            <w:pPr>
              <w:jc w:val="right"/>
            </w:pPr>
            <w:r>
              <w:rPr>
                <w:rFonts w:eastAsiaTheme="minorEastAsia"/>
                <w:color w:val="000000" w:themeColor="text1"/>
                <w:szCs w:val="21"/>
              </w:rPr>
              <w:t>1.06</w:t>
            </w:r>
          </w:p>
        </w:tc>
      </w:tr>
      <w:tr w:rsidR="00A33F65">
        <w:tc>
          <w:tcPr>
            <w:tcW w:w="678" w:type="dxa"/>
            <w:vAlign w:val="center"/>
          </w:tcPr>
          <w:p w:rsidR="00A33F65" w:rsidRDefault="00EC6C01">
            <w:pPr>
              <w:jc w:val="center"/>
            </w:pPr>
            <w:r>
              <w:rPr>
                <w:rFonts w:eastAsiaTheme="minorEastAsia"/>
                <w:color w:val="000000" w:themeColor="text1"/>
                <w:szCs w:val="21"/>
              </w:rPr>
              <w:t>36</w:t>
            </w:r>
          </w:p>
        </w:tc>
        <w:tc>
          <w:tcPr>
            <w:tcW w:w="905" w:type="dxa"/>
            <w:vAlign w:val="center"/>
          </w:tcPr>
          <w:p w:rsidR="00A33F65" w:rsidRDefault="00EC6C01">
            <w:pPr>
              <w:jc w:val="center"/>
            </w:pPr>
            <w:r>
              <w:rPr>
                <w:rFonts w:eastAsiaTheme="minorEastAsia"/>
                <w:color w:val="000000" w:themeColor="text1"/>
                <w:szCs w:val="21"/>
              </w:rPr>
              <w:t>TOKAI CARBON CO LTD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5301</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155,400</w:t>
            </w:r>
          </w:p>
        </w:tc>
        <w:tc>
          <w:tcPr>
            <w:tcW w:w="1690" w:type="dxa"/>
            <w:vAlign w:val="center"/>
          </w:tcPr>
          <w:p w:rsidR="00A33F65" w:rsidRDefault="00EC6C01">
            <w:pPr>
              <w:jc w:val="right"/>
            </w:pPr>
            <w:r>
              <w:rPr>
                <w:rFonts w:eastAsiaTheme="minorEastAsia"/>
                <w:color w:val="000000" w:themeColor="text1"/>
                <w:szCs w:val="21"/>
              </w:rPr>
              <w:t>8,002,079.26</w:t>
            </w:r>
          </w:p>
        </w:tc>
        <w:tc>
          <w:tcPr>
            <w:tcW w:w="997" w:type="dxa"/>
            <w:vAlign w:val="center"/>
          </w:tcPr>
          <w:p w:rsidR="00A33F65" w:rsidRDefault="00EC6C01">
            <w:pPr>
              <w:jc w:val="right"/>
            </w:pPr>
            <w:r>
              <w:rPr>
                <w:rFonts w:eastAsiaTheme="minorEastAsia"/>
                <w:color w:val="000000" w:themeColor="text1"/>
                <w:szCs w:val="21"/>
              </w:rPr>
              <w:t>1.00</w:t>
            </w:r>
          </w:p>
        </w:tc>
      </w:tr>
      <w:tr w:rsidR="00A33F65">
        <w:tc>
          <w:tcPr>
            <w:tcW w:w="678" w:type="dxa"/>
            <w:vAlign w:val="center"/>
          </w:tcPr>
          <w:p w:rsidR="00A33F65" w:rsidRDefault="00EC6C01">
            <w:pPr>
              <w:jc w:val="center"/>
            </w:pPr>
            <w:r>
              <w:rPr>
                <w:rFonts w:eastAsiaTheme="minorEastAsia"/>
                <w:color w:val="000000" w:themeColor="text1"/>
                <w:szCs w:val="21"/>
              </w:rPr>
              <w:t>37</w:t>
            </w:r>
          </w:p>
        </w:tc>
        <w:tc>
          <w:tcPr>
            <w:tcW w:w="905" w:type="dxa"/>
            <w:vAlign w:val="center"/>
          </w:tcPr>
          <w:p w:rsidR="00A33F65" w:rsidRDefault="00EC6C01">
            <w:pPr>
              <w:jc w:val="center"/>
            </w:pPr>
            <w:r>
              <w:rPr>
                <w:rFonts w:eastAsiaTheme="minorEastAsia"/>
                <w:color w:val="000000" w:themeColor="text1"/>
                <w:szCs w:val="21"/>
              </w:rPr>
              <w:t>EBARA CORP</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6361</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18,500</w:t>
            </w:r>
          </w:p>
        </w:tc>
        <w:tc>
          <w:tcPr>
            <w:tcW w:w="1690" w:type="dxa"/>
            <w:vAlign w:val="center"/>
          </w:tcPr>
          <w:p w:rsidR="00A33F65" w:rsidRDefault="00EC6C01">
            <w:pPr>
              <w:jc w:val="right"/>
            </w:pPr>
            <w:r>
              <w:rPr>
                <w:rFonts w:eastAsiaTheme="minorEastAsia"/>
                <w:color w:val="000000" w:themeColor="text1"/>
                <w:szCs w:val="21"/>
              </w:rPr>
              <w:t>7,754,795.29</w:t>
            </w:r>
          </w:p>
        </w:tc>
        <w:tc>
          <w:tcPr>
            <w:tcW w:w="997" w:type="dxa"/>
            <w:vAlign w:val="center"/>
          </w:tcPr>
          <w:p w:rsidR="00A33F65" w:rsidRDefault="00EC6C01">
            <w:pPr>
              <w:jc w:val="right"/>
            </w:pPr>
            <w:r>
              <w:rPr>
                <w:rFonts w:eastAsiaTheme="minorEastAsia"/>
                <w:color w:val="000000" w:themeColor="text1"/>
                <w:szCs w:val="21"/>
              </w:rPr>
              <w:t>0.97</w:t>
            </w:r>
          </w:p>
        </w:tc>
      </w:tr>
      <w:tr w:rsidR="00A33F65">
        <w:tc>
          <w:tcPr>
            <w:tcW w:w="678" w:type="dxa"/>
            <w:vAlign w:val="center"/>
          </w:tcPr>
          <w:p w:rsidR="00A33F65" w:rsidRDefault="00EC6C01">
            <w:pPr>
              <w:jc w:val="center"/>
            </w:pPr>
            <w:r>
              <w:rPr>
                <w:rFonts w:eastAsiaTheme="minorEastAsia"/>
                <w:color w:val="000000" w:themeColor="text1"/>
                <w:szCs w:val="21"/>
              </w:rPr>
              <w:t>38</w:t>
            </w:r>
          </w:p>
        </w:tc>
        <w:tc>
          <w:tcPr>
            <w:tcW w:w="905" w:type="dxa"/>
            <w:vAlign w:val="center"/>
          </w:tcPr>
          <w:p w:rsidR="00A33F65" w:rsidRDefault="00EC6C01">
            <w:pPr>
              <w:jc w:val="center"/>
            </w:pPr>
            <w:r>
              <w:rPr>
                <w:rFonts w:eastAsiaTheme="minorEastAsia"/>
                <w:color w:val="000000" w:themeColor="text1"/>
                <w:szCs w:val="21"/>
              </w:rPr>
              <w:t>KURARAY CO LTD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3405</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106,400</w:t>
            </w:r>
          </w:p>
        </w:tc>
        <w:tc>
          <w:tcPr>
            <w:tcW w:w="1690" w:type="dxa"/>
            <w:vAlign w:val="center"/>
          </w:tcPr>
          <w:p w:rsidR="00A33F65" w:rsidRDefault="00EC6C01">
            <w:pPr>
              <w:jc w:val="right"/>
            </w:pPr>
            <w:r>
              <w:rPr>
                <w:rFonts w:eastAsiaTheme="minorEastAsia"/>
                <w:color w:val="000000" w:themeColor="text1"/>
                <w:szCs w:val="21"/>
              </w:rPr>
              <w:t>7,615,966.39</w:t>
            </w:r>
          </w:p>
        </w:tc>
        <w:tc>
          <w:tcPr>
            <w:tcW w:w="997" w:type="dxa"/>
            <w:vAlign w:val="center"/>
          </w:tcPr>
          <w:p w:rsidR="00A33F65" w:rsidRDefault="00EC6C01">
            <w:pPr>
              <w:jc w:val="right"/>
            </w:pPr>
            <w:r>
              <w:rPr>
                <w:rFonts w:eastAsiaTheme="minorEastAsia"/>
                <w:color w:val="000000" w:themeColor="text1"/>
                <w:szCs w:val="21"/>
              </w:rPr>
              <w:t>0.95</w:t>
            </w:r>
          </w:p>
        </w:tc>
      </w:tr>
      <w:tr w:rsidR="00A33F65">
        <w:tc>
          <w:tcPr>
            <w:tcW w:w="678" w:type="dxa"/>
            <w:vAlign w:val="center"/>
          </w:tcPr>
          <w:p w:rsidR="00A33F65" w:rsidRDefault="00EC6C01">
            <w:pPr>
              <w:jc w:val="center"/>
            </w:pPr>
            <w:r>
              <w:rPr>
                <w:rFonts w:eastAsiaTheme="minorEastAsia"/>
                <w:color w:val="000000" w:themeColor="text1"/>
                <w:szCs w:val="21"/>
              </w:rPr>
              <w:t>39</w:t>
            </w:r>
          </w:p>
        </w:tc>
        <w:tc>
          <w:tcPr>
            <w:tcW w:w="905" w:type="dxa"/>
            <w:vAlign w:val="center"/>
          </w:tcPr>
          <w:p w:rsidR="00A33F65" w:rsidRDefault="00EC6C01">
            <w:pPr>
              <w:jc w:val="center"/>
            </w:pPr>
            <w:r>
              <w:rPr>
                <w:rFonts w:eastAsiaTheme="minorEastAsia"/>
                <w:color w:val="000000" w:themeColor="text1"/>
                <w:szCs w:val="21"/>
              </w:rPr>
              <w:t>TERUMO CORP</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4543</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32,500</w:t>
            </w:r>
          </w:p>
        </w:tc>
        <w:tc>
          <w:tcPr>
            <w:tcW w:w="1690" w:type="dxa"/>
            <w:vAlign w:val="center"/>
          </w:tcPr>
          <w:p w:rsidR="00A33F65" w:rsidRDefault="00EC6C01">
            <w:pPr>
              <w:jc w:val="right"/>
            </w:pPr>
            <w:r>
              <w:rPr>
                <w:rFonts w:eastAsiaTheme="minorEastAsia"/>
                <w:color w:val="000000" w:themeColor="text1"/>
                <w:szCs w:val="21"/>
              </w:rPr>
              <w:t>7,542,745.80</w:t>
            </w:r>
          </w:p>
        </w:tc>
        <w:tc>
          <w:tcPr>
            <w:tcW w:w="997" w:type="dxa"/>
            <w:vAlign w:val="center"/>
          </w:tcPr>
          <w:p w:rsidR="00A33F65" w:rsidRDefault="00EC6C01">
            <w:pPr>
              <w:jc w:val="right"/>
            </w:pPr>
            <w:r>
              <w:rPr>
                <w:rFonts w:eastAsiaTheme="minorEastAsia"/>
                <w:color w:val="000000" w:themeColor="text1"/>
                <w:szCs w:val="21"/>
              </w:rPr>
              <w:t>0.94</w:t>
            </w:r>
          </w:p>
        </w:tc>
      </w:tr>
      <w:tr w:rsidR="00A33F65">
        <w:tc>
          <w:tcPr>
            <w:tcW w:w="678" w:type="dxa"/>
            <w:vAlign w:val="center"/>
          </w:tcPr>
          <w:p w:rsidR="00A33F65" w:rsidRDefault="00EC6C01">
            <w:pPr>
              <w:jc w:val="center"/>
            </w:pPr>
            <w:r>
              <w:rPr>
                <w:rFonts w:eastAsiaTheme="minorEastAsia"/>
                <w:color w:val="000000" w:themeColor="text1"/>
                <w:szCs w:val="21"/>
              </w:rPr>
              <w:t>40</w:t>
            </w:r>
          </w:p>
        </w:tc>
        <w:tc>
          <w:tcPr>
            <w:tcW w:w="905" w:type="dxa"/>
            <w:vAlign w:val="center"/>
          </w:tcPr>
          <w:p w:rsidR="00A33F65" w:rsidRDefault="00EC6C01">
            <w:pPr>
              <w:jc w:val="center"/>
            </w:pPr>
            <w:r>
              <w:rPr>
                <w:rFonts w:eastAsiaTheme="minorEastAsia"/>
                <w:color w:val="000000" w:themeColor="text1"/>
                <w:szCs w:val="21"/>
              </w:rPr>
              <w:t>SHIMAMURA CO LTD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8227</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8,900</w:t>
            </w:r>
          </w:p>
        </w:tc>
        <w:tc>
          <w:tcPr>
            <w:tcW w:w="1690" w:type="dxa"/>
            <w:vAlign w:val="center"/>
          </w:tcPr>
          <w:p w:rsidR="00A33F65" w:rsidRDefault="00EC6C01">
            <w:pPr>
              <w:jc w:val="right"/>
            </w:pPr>
            <w:r>
              <w:rPr>
                <w:rFonts w:eastAsiaTheme="minorEastAsia"/>
                <w:color w:val="000000" w:themeColor="text1"/>
                <w:szCs w:val="21"/>
              </w:rPr>
              <w:t>7,043,076.23</w:t>
            </w:r>
          </w:p>
        </w:tc>
        <w:tc>
          <w:tcPr>
            <w:tcW w:w="997" w:type="dxa"/>
            <w:vAlign w:val="center"/>
          </w:tcPr>
          <w:p w:rsidR="00A33F65" w:rsidRDefault="00EC6C01">
            <w:pPr>
              <w:jc w:val="right"/>
            </w:pPr>
            <w:r>
              <w:rPr>
                <w:rFonts w:eastAsiaTheme="minorEastAsia"/>
                <w:color w:val="000000" w:themeColor="text1"/>
                <w:szCs w:val="21"/>
              </w:rPr>
              <w:t>0.88</w:t>
            </w:r>
          </w:p>
        </w:tc>
      </w:tr>
      <w:tr w:rsidR="00A33F65">
        <w:tc>
          <w:tcPr>
            <w:tcW w:w="678" w:type="dxa"/>
            <w:vAlign w:val="center"/>
          </w:tcPr>
          <w:p w:rsidR="00A33F65" w:rsidRDefault="00EC6C01">
            <w:pPr>
              <w:jc w:val="center"/>
            </w:pPr>
            <w:r>
              <w:rPr>
                <w:rFonts w:eastAsiaTheme="minorEastAsia"/>
                <w:color w:val="000000" w:themeColor="text1"/>
                <w:szCs w:val="21"/>
              </w:rPr>
              <w:t>41</w:t>
            </w:r>
          </w:p>
        </w:tc>
        <w:tc>
          <w:tcPr>
            <w:tcW w:w="905" w:type="dxa"/>
            <w:vAlign w:val="center"/>
          </w:tcPr>
          <w:p w:rsidR="00A33F65" w:rsidRDefault="00EC6C01">
            <w:pPr>
              <w:jc w:val="center"/>
            </w:pPr>
            <w:r>
              <w:rPr>
                <w:rFonts w:eastAsiaTheme="minorEastAsia"/>
                <w:color w:val="000000" w:themeColor="text1"/>
                <w:szCs w:val="21"/>
              </w:rPr>
              <w:t>SHIONOGI &amp; CO LTD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4507</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20,000</w:t>
            </w:r>
          </w:p>
        </w:tc>
        <w:tc>
          <w:tcPr>
            <w:tcW w:w="1690" w:type="dxa"/>
            <w:vAlign w:val="center"/>
          </w:tcPr>
          <w:p w:rsidR="00A33F65" w:rsidRDefault="00EC6C01">
            <w:pPr>
              <w:jc w:val="right"/>
            </w:pPr>
            <w:r>
              <w:rPr>
                <w:rFonts w:eastAsiaTheme="minorEastAsia"/>
                <w:color w:val="000000" w:themeColor="text1"/>
                <w:szCs w:val="21"/>
              </w:rPr>
              <w:t>6,826,959.48</w:t>
            </w:r>
          </w:p>
        </w:tc>
        <w:tc>
          <w:tcPr>
            <w:tcW w:w="997" w:type="dxa"/>
            <w:vAlign w:val="center"/>
          </w:tcPr>
          <w:p w:rsidR="00A33F65" w:rsidRDefault="00EC6C01">
            <w:pPr>
              <w:jc w:val="right"/>
            </w:pPr>
            <w:r>
              <w:rPr>
                <w:rFonts w:eastAsiaTheme="minorEastAsia"/>
                <w:color w:val="000000" w:themeColor="text1"/>
                <w:szCs w:val="21"/>
              </w:rPr>
              <w:t>0.85</w:t>
            </w:r>
          </w:p>
        </w:tc>
      </w:tr>
      <w:tr w:rsidR="00A33F65">
        <w:tc>
          <w:tcPr>
            <w:tcW w:w="678" w:type="dxa"/>
            <w:vAlign w:val="center"/>
          </w:tcPr>
          <w:p w:rsidR="00A33F65" w:rsidRDefault="00EC6C01">
            <w:pPr>
              <w:jc w:val="center"/>
            </w:pPr>
            <w:r>
              <w:rPr>
                <w:rFonts w:eastAsiaTheme="minorEastAsia"/>
                <w:color w:val="000000" w:themeColor="text1"/>
                <w:szCs w:val="21"/>
              </w:rPr>
              <w:t>42</w:t>
            </w:r>
          </w:p>
        </w:tc>
        <w:tc>
          <w:tcPr>
            <w:tcW w:w="905" w:type="dxa"/>
            <w:vAlign w:val="center"/>
          </w:tcPr>
          <w:p w:rsidR="00A33F65" w:rsidRDefault="00EC6C01">
            <w:pPr>
              <w:jc w:val="center"/>
            </w:pPr>
            <w:r>
              <w:rPr>
                <w:rFonts w:eastAsiaTheme="minorEastAsia"/>
                <w:color w:val="000000" w:themeColor="text1"/>
                <w:szCs w:val="21"/>
              </w:rPr>
              <w:t>PARK24 CO LTD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4666</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74,100</w:t>
            </w:r>
          </w:p>
        </w:tc>
        <w:tc>
          <w:tcPr>
            <w:tcW w:w="1690" w:type="dxa"/>
            <w:vAlign w:val="center"/>
          </w:tcPr>
          <w:p w:rsidR="00A33F65" w:rsidRDefault="00EC6C01">
            <w:pPr>
              <w:jc w:val="right"/>
            </w:pPr>
            <w:r>
              <w:rPr>
                <w:rFonts w:eastAsiaTheme="minorEastAsia"/>
                <w:color w:val="000000" w:themeColor="text1"/>
                <w:szCs w:val="21"/>
              </w:rPr>
              <w:t>6,721,595.03</w:t>
            </w:r>
          </w:p>
        </w:tc>
        <w:tc>
          <w:tcPr>
            <w:tcW w:w="997" w:type="dxa"/>
            <w:vAlign w:val="center"/>
          </w:tcPr>
          <w:p w:rsidR="00A33F65" w:rsidRDefault="00EC6C01">
            <w:pPr>
              <w:jc w:val="right"/>
            </w:pPr>
            <w:r>
              <w:rPr>
                <w:rFonts w:eastAsiaTheme="minorEastAsia"/>
                <w:color w:val="000000" w:themeColor="text1"/>
                <w:szCs w:val="21"/>
              </w:rPr>
              <w:t>0.84</w:t>
            </w:r>
          </w:p>
        </w:tc>
      </w:tr>
      <w:tr w:rsidR="00A33F65">
        <w:tc>
          <w:tcPr>
            <w:tcW w:w="678" w:type="dxa"/>
            <w:vAlign w:val="center"/>
          </w:tcPr>
          <w:p w:rsidR="00A33F65" w:rsidRDefault="00EC6C01">
            <w:pPr>
              <w:jc w:val="center"/>
            </w:pPr>
            <w:r>
              <w:rPr>
                <w:rFonts w:eastAsiaTheme="minorEastAsia"/>
                <w:color w:val="000000" w:themeColor="text1"/>
                <w:szCs w:val="21"/>
              </w:rPr>
              <w:t>43</w:t>
            </w:r>
          </w:p>
        </w:tc>
        <w:tc>
          <w:tcPr>
            <w:tcW w:w="905" w:type="dxa"/>
            <w:vAlign w:val="center"/>
          </w:tcPr>
          <w:p w:rsidR="00A33F65" w:rsidRDefault="00EC6C01">
            <w:pPr>
              <w:jc w:val="center"/>
            </w:pPr>
            <w:r>
              <w:rPr>
                <w:rFonts w:eastAsiaTheme="minorEastAsia"/>
                <w:color w:val="000000" w:themeColor="text1"/>
                <w:szCs w:val="21"/>
              </w:rPr>
              <w:t xml:space="preserve">BANDAI </w:t>
            </w:r>
            <w:r>
              <w:rPr>
                <w:rFonts w:eastAsiaTheme="minorEastAsia"/>
                <w:color w:val="000000" w:themeColor="text1"/>
                <w:szCs w:val="21"/>
              </w:rPr>
              <w:lastRenderedPageBreak/>
              <w:t>NAMCO HOLDINGS INC</w:t>
            </w:r>
          </w:p>
        </w:tc>
        <w:tc>
          <w:tcPr>
            <w:tcW w:w="1015" w:type="dxa"/>
            <w:vAlign w:val="center"/>
          </w:tcPr>
          <w:p w:rsidR="00A33F65" w:rsidRDefault="00EC6C01">
            <w:pPr>
              <w:jc w:val="center"/>
            </w:pPr>
            <w:r>
              <w:rPr>
                <w:rFonts w:eastAsiaTheme="minorEastAsia"/>
                <w:color w:val="000000" w:themeColor="text1"/>
                <w:szCs w:val="21"/>
              </w:rPr>
              <w:lastRenderedPageBreak/>
              <w:t>-</w:t>
            </w:r>
          </w:p>
        </w:tc>
        <w:tc>
          <w:tcPr>
            <w:tcW w:w="1184" w:type="dxa"/>
            <w:vAlign w:val="center"/>
          </w:tcPr>
          <w:p w:rsidR="00A33F65" w:rsidRDefault="00EC6C01">
            <w:pPr>
              <w:jc w:val="center"/>
            </w:pPr>
            <w:r>
              <w:rPr>
                <w:rFonts w:eastAsiaTheme="minorEastAsia"/>
                <w:color w:val="000000" w:themeColor="text1"/>
                <w:szCs w:val="21"/>
              </w:rPr>
              <w:t>7832</w:t>
            </w:r>
          </w:p>
        </w:tc>
        <w:tc>
          <w:tcPr>
            <w:tcW w:w="847" w:type="dxa"/>
            <w:vAlign w:val="center"/>
          </w:tcPr>
          <w:p w:rsidR="00A33F65" w:rsidRDefault="00EC6C01">
            <w:pPr>
              <w:jc w:val="center"/>
            </w:pPr>
            <w:r>
              <w:rPr>
                <w:rFonts w:eastAsiaTheme="minorEastAsia"/>
                <w:color w:val="000000" w:themeColor="text1"/>
                <w:szCs w:val="21"/>
              </w:rPr>
              <w:t>日本交</w:t>
            </w:r>
            <w:r>
              <w:rPr>
                <w:rFonts w:eastAsiaTheme="minorEastAsia"/>
                <w:color w:val="000000" w:themeColor="text1"/>
                <w:szCs w:val="21"/>
              </w:rPr>
              <w:lastRenderedPageBreak/>
              <w:t>易所</w:t>
            </w:r>
          </w:p>
        </w:tc>
        <w:tc>
          <w:tcPr>
            <w:tcW w:w="1025" w:type="dxa"/>
            <w:vAlign w:val="center"/>
          </w:tcPr>
          <w:p w:rsidR="00A33F65" w:rsidRDefault="00EC6C01">
            <w:pPr>
              <w:jc w:val="center"/>
            </w:pPr>
            <w:r>
              <w:rPr>
                <w:rFonts w:eastAsiaTheme="minorEastAsia"/>
                <w:color w:val="000000" w:themeColor="text1"/>
                <w:szCs w:val="21"/>
              </w:rPr>
              <w:lastRenderedPageBreak/>
              <w:t>日本</w:t>
            </w:r>
          </w:p>
        </w:tc>
        <w:tc>
          <w:tcPr>
            <w:tcW w:w="1015" w:type="dxa"/>
            <w:vAlign w:val="center"/>
          </w:tcPr>
          <w:p w:rsidR="00A33F65" w:rsidRDefault="00EC6C01">
            <w:pPr>
              <w:jc w:val="right"/>
            </w:pPr>
            <w:r>
              <w:rPr>
                <w:rFonts w:eastAsiaTheme="minorEastAsia"/>
                <w:color w:val="000000" w:themeColor="text1"/>
                <w:szCs w:val="21"/>
              </w:rPr>
              <w:t>46,300</w:t>
            </w:r>
          </w:p>
        </w:tc>
        <w:tc>
          <w:tcPr>
            <w:tcW w:w="1690" w:type="dxa"/>
            <w:vAlign w:val="center"/>
          </w:tcPr>
          <w:p w:rsidR="00A33F65" w:rsidRDefault="00EC6C01">
            <w:pPr>
              <w:jc w:val="right"/>
            </w:pPr>
            <w:r>
              <w:rPr>
                <w:rFonts w:eastAsiaTheme="minorEastAsia"/>
                <w:color w:val="000000" w:themeColor="text1"/>
                <w:szCs w:val="21"/>
              </w:rPr>
              <w:t>6,571,222.16</w:t>
            </w:r>
          </w:p>
        </w:tc>
        <w:tc>
          <w:tcPr>
            <w:tcW w:w="997" w:type="dxa"/>
            <w:vAlign w:val="center"/>
          </w:tcPr>
          <w:p w:rsidR="00A33F65" w:rsidRDefault="00EC6C01">
            <w:pPr>
              <w:jc w:val="right"/>
            </w:pPr>
            <w:r>
              <w:rPr>
                <w:rFonts w:eastAsiaTheme="minorEastAsia"/>
                <w:color w:val="000000" w:themeColor="text1"/>
                <w:szCs w:val="21"/>
              </w:rPr>
              <w:t>0.82</w:t>
            </w:r>
          </w:p>
        </w:tc>
      </w:tr>
      <w:tr w:rsidR="00A33F65">
        <w:tc>
          <w:tcPr>
            <w:tcW w:w="678" w:type="dxa"/>
            <w:vAlign w:val="center"/>
          </w:tcPr>
          <w:p w:rsidR="00A33F65" w:rsidRDefault="00EC6C01">
            <w:pPr>
              <w:jc w:val="center"/>
            </w:pPr>
            <w:r>
              <w:rPr>
                <w:rFonts w:eastAsiaTheme="minorEastAsia"/>
                <w:color w:val="000000" w:themeColor="text1"/>
                <w:szCs w:val="21"/>
              </w:rPr>
              <w:t>44</w:t>
            </w:r>
          </w:p>
        </w:tc>
        <w:tc>
          <w:tcPr>
            <w:tcW w:w="905" w:type="dxa"/>
            <w:vAlign w:val="center"/>
          </w:tcPr>
          <w:p w:rsidR="00A33F65" w:rsidRDefault="00EC6C01">
            <w:pPr>
              <w:jc w:val="center"/>
            </w:pPr>
            <w:r>
              <w:rPr>
                <w:rFonts w:eastAsiaTheme="minorEastAsia"/>
                <w:color w:val="000000" w:themeColor="text1"/>
                <w:szCs w:val="21"/>
              </w:rPr>
              <w:t>SQUARE ENIX HOLDINGS CO LTD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9684</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25,700</w:t>
            </w:r>
          </w:p>
        </w:tc>
        <w:tc>
          <w:tcPr>
            <w:tcW w:w="1690" w:type="dxa"/>
            <w:vAlign w:val="center"/>
          </w:tcPr>
          <w:p w:rsidR="00A33F65" w:rsidRDefault="00EC6C01">
            <w:pPr>
              <w:jc w:val="right"/>
            </w:pPr>
            <w:r>
              <w:rPr>
                <w:rFonts w:eastAsiaTheme="minorEastAsia"/>
                <w:color w:val="000000" w:themeColor="text1"/>
                <w:szCs w:val="21"/>
              </w:rPr>
              <w:t>6,533,670.37</w:t>
            </w:r>
          </w:p>
        </w:tc>
        <w:tc>
          <w:tcPr>
            <w:tcW w:w="997" w:type="dxa"/>
            <w:vAlign w:val="center"/>
          </w:tcPr>
          <w:p w:rsidR="00A33F65" w:rsidRDefault="00EC6C01">
            <w:pPr>
              <w:jc w:val="right"/>
            </w:pPr>
            <w:r>
              <w:rPr>
                <w:rFonts w:eastAsiaTheme="minorEastAsia"/>
                <w:color w:val="000000" w:themeColor="text1"/>
                <w:szCs w:val="21"/>
              </w:rPr>
              <w:t>0.81</w:t>
            </w:r>
          </w:p>
        </w:tc>
      </w:tr>
      <w:tr w:rsidR="00A33F65">
        <w:tc>
          <w:tcPr>
            <w:tcW w:w="678" w:type="dxa"/>
            <w:vAlign w:val="center"/>
          </w:tcPr>
          <w:p w:rsidR="00A33F65" w:rsidRDefault="00EC6C01">
            <w:pPr>
              <w:jc w:val="center"/>
            </w:pPr>
            <w:r>
              <w:rPr>
                <w:rFonts w:eastAsiaTheme="minorEastAsia"/>
                <w:color w:val="000000" w:themeColor="text1"/>
                <w:szCs w:val="21"/>
              </w:rPr>
              <w:t>45</w:t>
            </w:r>
          </w:p>
        </w:tc>
        <w:tc>
          <w:tcPr>
            <w:tcW w:w="905" w:type="dxa"/>
            <w:vAlign w:val="center"/>
          </w:tcPr>
          <w:p w:rsidR="00A33F65" w:rsidRDefault="00EC6C01">
            <w:pPr>
              <w:jc w:val="center"/>
            </w:pPr>
            <w:r>
              <w:rPr>
                <w:rFonts w:eastAsiaTheme="minorEastAsia"/>
                <w:color w:val="000000" w:themeColor="text1"/>
                <w:szCs w:val="21"/>
              </w:rPr>
              <w:t>PAL GROUP HOLDINGS CO LTD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2726</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44,100</w:t>
            </w:r>
          </w:p>
        </w:tc>
        <w:tc>
          <w:tcPr>
            <w:tcW w:w="1690" w:type="dxa"/>
            <w:vAlign w:val="center"/>
          </w:tcPr>
          <w:p w:rsidR="00A33F65" w:rsidRDefault="00EC6C01">
            <w:pPr>
              <w:jc w:val="right"/>
            </w:pPr>
            <w:r>
              <w:rPr>
                <w:rFonts w:eastAsiaTheme="minorEastAsia"/>
                <w:color w:val="000000" w:themeColor="text1"/>
                <w:szCs w:val="21"/>
              </w:rPr>
              <w:t>5,456,265.09</w:t>
            </w:r>
          </w:p>
        </w:tc>
        <w:tc>
          <w:tcPr>
            <w:tcW w:w="997" w:type="dxa"/>
            <w:vAlign w:val="center"/>
          </w:tcPr>
          <w:p w:rsidR="00A33F65" w:rsidRDefault="00EC6C01">
            <w:pPr>
              <w:jc w:val="right"/>
            </w:pPr>
            <w:r>
              <w:rPr>
                <w:rFonts w:eastAsiaTheme="minorEastAsia"/>
                <w:color w:val="000000" w:themeColor="text1"/>
                <w:szCs w:val="21"/>
              </w:rPr>
              <w:t>0.68</w:t>
            </w:r>
          </w:p>
        </w:tc>
      </w:tr>
      <w:tr w:rsidR="00A33F65">
        <w:tc>
          <w:tcPr>
            <w:tcW w:w="678" w:type="dxa"/>
            <w:vAlign w:val="center"/>
          </w:tcPr>
          <w:p w:rsidR="00A33F65" w:rsidRDefault="00EC6C01">
            <w:pPr>
              <w:jc w:val="center"/>
            </w:pPr>
            <w:r>
              <w:rPr>
                <w:rFonts w:eastAsiaTheme="minorEastAsia"/>
                <w:color w:val="000000" w:themeColor="text1"/>
                <w:szCs w:val="21"/>
              </w:rPr>
              <w:t>46</w:t>
            </w:r>
          </w:p>
        </w:tc>
        <w:tc>
          <w:tcPr>
            <w:tcW w:w="905" w:type="dxa"/>
            <w:vAlign w:val="center"/>
          </w:tcPr>
          <w:p w:rsidR="00A33F65" w:rsidRDefault="00EC6C01">
            <w:pPr>
              <w:jc w:val="center"/>
            </w:pPr>
            <w:r>
              <w:rPr>
                <w:rFonts w:eastAsiaTheme="minorEastAsia"/>
                <w:color w:val="000000" w:themeColor="text1"/>
                <w:szCs w:val="21"/>
              </w:rPr>
              <w:t>KAO CORP</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4452</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18,600</w:t>
            </w:r>
          </w:p>
        </w:tc>
        <w:tc>
          <w:tcPr>
            <w:tcW w:w="1690" w:type="dxa"/>
            <w:vAlign w:val="center"/>
          </w:tcPr>
          <w:p w:rsidR="00A33F65" w:rsidRDefault="00EC6C01">
            <w:pPr>
              <w:jc w:val="right"/>
            </w:pPr>
            <w:r>
              <w:rPr>
                <w:rFonts w:eastAsiaTheme="minorEastAsia"/>
                <w:color w:val="000000" w:themeColor="text1"/>
                <w:szCs w:val="21"/>
              </w:rPr>
              <w:t>5,416,978.44</w:t>
            </w:r>
          </w:p>
        </w:tc>
        <w:tc>
          <w:tcPr>
            <w:tcW w:w="997" w:type="dxa"/>
            <w:vAlign w:val="center"/>
          </w:tcPr>
          <w:p w:rsidR="00A33F65" w:rsidRDefault="00EC6C01">
            <w:pPr>
              <w:jc w:val="right"/>
            </w:pPr>
            <w:r>
              <w:rPr>
                <w:rFonts w:eastAsiaTheme="minorEastAsia"/>
                <w:color w:val="000000" w:themeColor="text1"/>
                <w:szCs w:val="21"/>
              </w:rPr>
              <w:t>0.67</w:t>
            </w:r>
          </w:p>
        </w:tc>
      </w:tr>
      <w:tr w:rsidR="00A33F65">
        <w:tc>
          <w:tcPr>
            <w:tcW w:w="678" w:type="dxa"/>
            <w:vAlign w:val="center"/>
          </w:tcPr>
          <w:p w:rsidR="00A33F65" w:rsidRDefault="00EC6C01">
            <w:pPr>
              <w:jc w:val="center"/>
            </w:pPr>
            <w:r>
              <w:rPr>
                <w:rFonts w:eastAsiaTheme="minorEastAsia"/>
                <w:color w:val="000000" w:themeColor="text1"/>
                <w:szCs w:val="21"/>
              </w:rPr>
              <w:t>47</w:t>
            </w:r>
          </w:p>
        </w:tc>
        <w:tc>
          <w:tcPr>
            <w:tcW w:w="905" w:type="dxa"/>
            <w:vAlign w:val="center"/>
          </w:tcPr>
          <w:p w:rsidR="00A33F65" w:rsidRDefault="00EC6C01">
            <w:pPr>
              <w:jc w:val="center"/>
            </w:pPr>
            <w:r>
              <w:rPr>
                <w:rFonts w:eastAsiaTheme="minorEastAsia"/>
                <w:color w:val="000000" w:themeColor="text1"/>
                <w:szCs w:val="21"/>
              </w:rPr>
              <w:t>PENTA-OCEAN CONSTRUCTION CO</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1893</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129,900</w:t>
            </w:r>
          </w:p>
        </w:tc>
        <w:tc>
          <w:tcPr>
            <w:tcW w:w="1690" w:type="dxa"/>
            <w:vAlign w:val="center"/>
          </w:tcPr>
          <w:p w:rsidR="00A33F65" w:rsidRDefault="00EC6C01">
            <w:pPr>
              <w:jc w:val="right"/>
            </w:pPr>
            <w:r>
              <w:rPr>
                <w:rFonts w:eastAsiaTheme="minorEastAsia"/>
                <w:color w:val="000000" w:themeColor="text1"/>
                <w:szCs w:val="21"/>
              </w:rPr>
              <w:t>5,165,301.34</w:t>
            </w:r>
          </w:p>
        </w:tc>
        <w:tc>
          <w:tcPr>
            <w:tcW w:w="997" w:type="dxa"/>
            <w:vAlign w:val="center"/>
          </w:tcPr>
          <w:p w:rsidR="00A33F65" w:rsidRDefault="00EC6C01">
            <w:pPr>
              <w:jc w:val="right"/>
            </w:pPr>
            <w:r>
              <w:rPr>
                <w:rFonts w:eastAsiaTheme="minorEastAsia"/>
                <w:color w:val="000000" w:themeColor="text1"/>
                <w:szCs w:val="21"/>
              </w:rPr>
              <w:t>0.64</w:t>
            </w:r>
          </w:p>
        </w:tc>
      </w:tr>
      <w:tr w:rsidR="00A33F65">
        <w:tc>
          <w:tcPr>
            <w:tcW w:w="678" w:type="dxa"/>
            <w:vAlign w:val="center"/>
          </w:tcPr>
          <w:p w:rsidR="00A33F65" w:rsidRDefault="00EC6C01">
            <w:pPr>
              <w:jc w:val="center"/>
            </w:pPr>
            <w:r>
              <w:rPr>
                <w:rFonts w:eastAsiaTheme="minorEastAsia"/>
                <w:color w:val="000000" w:themeColor="text1"/>
                <w:szCs w:val="21"/>
              </w:rPr>
              <w:t>48</w:t>
            </w:r>
          </w:p>
        </w:tc>
        <w:tc>
          <w:tcPr>
            <w:tcW w:w="905" w:type="dxa"/>
            <w:vAlign w:val="center"/>
          </w:tcPr>
          <w:p w:rsidR="00A33F65" w:rsidRDefault="00EC6C01">
            <w:pPr>
              <w:jc w:val="center"/>
            </w:pPr>
            <w:r>
              <w:rPr>
                <w:rFonts w:eastAsiaTheme="minorEastAsia"/>
                <w:color w:val="000000" w:themeColor="text1"/>
                <w:szCs w:val="21"/>
              </w:rPr>
              <w:t>NINTENDO CO LTD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7974</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13,400</w:t>
            </w:r>
          </w:p>
        </w:tc>
        <w:tc>
          <w:tcPr>
            <w:tcW w:w="1690" w:type="dxa"/>
            <w:vAlign w:val="center"/>
          </w:tcPr>
          <w:p w:rsidR="00A33F65" w:rsidRDefault="00EC6C01">
            <w:pPr>
              <w:jc w:val="right"/>
            </w:pPr>
            <w:r>
              <w:rPr>
                <w:rFonts w:eastAsiaTheme="minorEastAsia"/>
                <w:color w:val="000000" w:themeColor="text1"/>
                <w:szCs w:val="21"/>
              </w:rPr>
              <w:t>4,951,534.06</w:t>
            </w:r>
          </w:p>
        </w:tc>
        <w:tc>
          <w:tcPr>
            <w:tcW w:w="997" w:type="dxa"/>
            <w:vAlign w:val="center"/>
          </w:tcPr>
          <w:p w:rsidR="00A33F65" w:rsidRDefault="00EC6C01">
            <w:pPr>
              <w:jc w:val="right"/>
            </w:pPr>
            <w:r>
              <w:rPr>
                <w:rFonts w:eastAsiaTheme="minorEastAsia"/>
                <w:color w:val="000000" w:themeColor="text1"/>
                <w:szCs w:val="21"/>
              </w:rPr>
              <w:t>0.62</w:t>
            </w:r>
          </w:p>
        </w:tc>
      </w:tr>
      <w:tr w:rsidR="00A33F65">
        <w:tc>
          <w:tcPr>
            <w:tcW w:w="678" w:type="dxa"/>
            <w:vAlign w:val="center"/>
          </w:tcPr>
          <w:p w:rsidR="00A33F65" w:rsidRDefault="00EC6C01">
            <w:pPr>
              <w:jc w:val="center"/>
            </w:pPr>
            <w:r>
              <w:rPr>
                <w:rFonts w:eastAsiaTheme="minorEastAsia"/>
                <w:color w:val="000000" w:themeColor="text1"/>
                <w:szCs w:val="21"/>
              </w:rPr>
              <w:t>49</w:t>
            </w:r>
          </w:p>
        </w:tc>
        <w:tc>
          <w:tcPr>
            <w:tcW w:w="905" w:type="dxa"/>
            <w:vAlign w:val="center"/>
          </w:tcPr>
          <w:p w:rsidR="00A33F65" w:rsidRDefault="00EC6C01">
            <w:pPr>
              <w:jc w:val="center"/>
            </w:pPr>
            <w:r>
              <w:rPr>
                <w:rFonts w:eastAsiaTheme="minorEastAsia"/>
                <w:color w:val="000000" w:themeColor="text1"/>
                <w:szCs w:val="21"/>
              </w:rPr>
              <w:t>NICHIREI CORP</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2871</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27,900</w:t>
            </w:r>
          </w:p>
        </w:tc>
        <w:tc>
          <w:tcPr>
            <w:tcW w:w="1690" w:type="dxa"/>
            <w:vAlign w:val="center"/>
          </w:tcPr>
          <w:p w:rsidR="00A33F65" w:rsidRDefault="00EC6C01">
            <w:pPr>
              <w:jc w:val="right"/>
            </w:pPr>
            <w:r>
              <w:rPr>
                <w:rFonts w:eastAsiaTheme="minorEastAsia"/>
                <w:color w:val="000000" w:themeColor="text1"/>
                <w:szCs w:val="21"/>
              </w:rPr>
              <w:t>4,866,874.94</w:t>
            </w:r>
          </w:p>
        </w:tc>
        <w:tc>
          <w:tcPr>
            <w:tcW w:w="997" w:type="dxa"/>
            <w:vAlign w:val="center"/>
          </w:tcPr>
          <w:p w:rsidR="00A33F65" w:rsidRDefault="00EC6C01">
            <w:pPr>
              <w:jc w:val="right"/>
            </w:pPr>
            <w:r>
              <w:rPr>
                <w:rFonts w:eastAsiaTheme="minorEastAsia"/>
                <w:color w:val="000000" w:themeColor="text1"/>
                <w:szCs w:val="21"/>
              </w:rPr>
              <w:t>0.61</w:t>
            </w:r>
          </w:p>
        </w:tc>
      </w:tr>
      <w:tr w:rsidR="00A33F65">
        <w:tc>
          <w:tcPr>
            <w:tcW w:w="678" w:type="dxa"/>
            <w:vAlign w:val="center"/>
          </w:tcPr>
          <w:p w:rsidR="00A33F65" w:rsidRDefault="00EC6C01">
            <w:pPr>
              <w:jc w:val="center"/>
            </w:pPr>
            <w:r>
              <w:rPr>
                <w:rFonts w:eastAsiaTheme="minorEastAsia"/>
                <w:color w:val="000000" w:themeColor="text1"/>
                <w:szCs w:val="21"/>
              </w:rPr>
              <w:t>50</w:t>
            </w:r>
          </w:p>
        </w:tc>
        <w:tc>
          <w:tcPr>
            <w:tcW w:w="905" w:type="dxa"/>
            <w:vAlign w:val="center"/>
          </w:tcPr>
          <w:p w:rsidR="00A33F65" w:rsidRDefault="00EC6C01">
            <w:pPr>
              <w:jc w:val="center"/>
            </w:pPr>
            <w:r>
              <w:rPr>
                <w:rFonts w:eastAsiaTheme="minorEastAsia"/>
                <w:color w:val="000000" w:themeColor="text1"/>
                <w:szCs w:val="21"/>
              </w:rPr>
              <w:t>TOYO GOSEI CO LTD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4970</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11,000</w:t>
            </w:r>
          </w:p>
        </w:tc>
        <w:tc>
          <w:tcPr>
            <w:tcW w:w="1690" w:type="dxa"/>
            <w:vAlign w:val="center"/>
          </w:tcPr>
          <w:p w:rsidR="00A33F65" w:rsidRDefault="00EC6C01">
            <w:pPr>
              <w:jc w:val="right"/>
            </w:pPr>
            <w:r>
              <w:rPr>
                <w:rFonts w:eastAsiaTheme="minorEastAsia"/>
                <w:color w:val="000000" w:themeColor="text1"/>
                <w:szCs w:val="21"/>
              </w:rPr>
              <w:t>4,606,540.62</w:t>
            </w:r>
          </w:p>
        </w:tc>
        <w:tc>
          <w:tcPr>
            <w:tcW w:w="997" w:type="dxa"/>
            <w:vAlign w:val="center"/>
          </w:tcPr>
          <w:p w:rsidR="00A33F65" w:rsidRDefault="00EC6C01">
            <w:pPr>
              <w:jc w:val="right"/>
            </w:pPr>
            <w:r>
              <w:rPr>
                <w:rFonts w:eastAsiaTheme="minorEastAsia"/>
                <w:color w:val="000000" w:themeColor="text1"/>
                <w:szCs w:val="21"/>
              </w:rPr>
              <w:t>0.57</w:t>
            </w:r>
          </w:p>
        </w:tc>
      </w:tr>
      <w:tr w:rsidR="00A33F65">
        <w:tc>
          <w:tcPr>
            <w:tcW w:w="678" w:type="dxa"/>
            <w:vAlign w:val="center"/>
          </w:tcPr>
          <w:p w:rsidR="00A33F65" w:rsidRDefault="00EC6C01">
            <w:pPr>
              <w:jc w:val="center"/>
            </w:pPr>
            <w:r>
              <w:rPr>
                <w:rFonts w:eastAsiaTheme="minorEastAsia"/>
                <w:color w:val="000000" w:themeColor="text1"/>
                <w:szCs w:val="21"/>
              </w:rPr>
              <w:t>51</w:t>
            </w:r>
          </w:p>
        </w:tc>
        <w:tc>
          <w:tcPr>
            <w:tcW w:w="905" w:type="dxa"/>
            <w:vAlign w:val="center"/>
          </w:tcPr>
          <w:p w:rsidR="00A33F65" w:rsidRDefault="00EC6C01">
            <w:pPr>
              <w:jc w:val="center"/>
            </w:pPr>
            <w:r>
              <w:rPr>
                <w:rFonts w:eastAsiaTheme="minorEastAsia"/>
                <w:color w:val="000000" w:themeColor="text1"/>
                <w:szCs w:val="21"/>
              </w:rPr>
              <w:t>SIGMAXYZ HOLDINGS INC</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6088</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62,700</w:t>
            </w:r>
          </w:p>
        </w:tc>
        <w:tc>
          <w:tcPr>
            <w:tcW w:w="1690" w:type="dxa"/>
            <w:vAlign w:val="center"/>
          </w:tcPr>
          <w:p w:rsidR="00A33F65" w:rsidRDefault="00EC6C01">
            <w:pPr>
              <w:jc w:val="right"/>
            </w:pPr>
            <w:r>
              <w:rPr>
                <w:rFonts w:eastAsiaTheme="minorEastAsia"/>
                <w:color w:val="000000" w:themeColor="text1"/>
                <w:szCs w:val="21"/>
              </w:rPr>
              <w:t>4,565,114.90</w:t>
            </w:r>
          </w:p>
        </w:tc>
        <w:tc>
          <w:tcPr>
            <w:tcW w:w="997" w:type="dxa"/>
            <w:vAlign w:val="center"/>
          </w:tcPr>
          <w:p w:rsidR="00A33F65" w:rsidRDefault="00EC6C01">
            <w:pPr>
              <w:jc w:val="right"/>
            </w:pPr>
            <w:r>
              <w:rPr>
                <w:rFonts w:eastAsiaTheme="minorEastAsia"/>
                <w:color w:val="000000" w:themeColor="text1"/>
                <w:szCs w:val="21"/>
              </w:rPr>
              <w:t>0.57</w:t>
            </w:r>
          </w:p>
        </w:tc>
      </w:tr>
      <w:tr w:rsidR="00A33F65">
        <w:tc>
          <w:tcPr>
            <w:tcW w:w="678" w:type="dxa"/>
            <w:vAlign w:val="center"/>
          </w:tcPr>
          <w:p w:rsidR="00A33F65" w:rsidRDefault="00EC6C01">
            <w:pPr>
              <w:jc w:val="center"/>
            </w:pPr>
            <w:r>
              <w:rPr>
                <w:rFonts w:eastAsiaTheme="minorEastAsia"/>
                <w:color w:val="000000" w:themeColor="text1"/>
                <w:szCs w:val="21"/>
              </w:rPr>
              <w:t>52</w:t>
            </w:r>
          </w:p>
        </w:tc>
        <w:tc>
          <w:tcPr>
            <w:tcW w:w="905" w:type="dxa"/>
            <w:vAlign w:val="center"/>
          </w:tcPr>
          <w:p w:rsidR="00A33F65" w:rsidRDefault="00EC6C01">
            <w:pPr>
              <w:jc w:val="center"/>
            </w:pPr>
            <w:r>
              <w:rPr>
                <w:rFonts w:eastAsiaTheme="minorEastAsia"/>
                <w:color w:val="000000" w:themeColor="text1"/>
                <w:szCs w:val="21"/>
              </w:rPr>
              <w:t>AJINOMOTO CO INC</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2802</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16,400</w:t>
            </w:r>
          </w:p>
        </w:tc>
        <w:tc>
          <w:tcPr>
            <w:tcW w:w="1690" w:type="dxa"/>
            <w:vAlign w:val="center"/>
          </w:tcPr>
          <w:p w:rsidR="00A33F65" w:rsidRDefault="00EC6C01">
            <w:pPr>
              <w:jc w:val="right"/>
            </w:pPr>
            <w:r>
              <w:rPr>
                <w:rFonts w:eastAsiaTheme="minorEastAsia"/>
                <w:color w:val="000000" w:themeColor="text1"/>
                <w:szCs w:val="21"/>
              </w:rPr>
              <w:t>4,479,803.01</w:t>
            </w:r>
          </w:p>
        </w:tc>
        <w:tc>
          <w:tcPr>
            <w:tcW w:w="997" w:type="dxa"/>
            <w:vAlign w:val="center"/>
          </w:tcPr>
          <w:p w:rsidR="00A33F65" w:rsidRDefault="00EC6C01">
            <w:pPr>
              <w:jc w:val="right"/>
            </w:pPr>
            <w:r>
              <w:rPr>
                <w:rFonts w:eastAsiaTheme="minorEastAsia"/>
                <w:color w:val="000000" w:themeColor="text1"/>
                <w:szCs w:val="21"/>
              </w:rPr>
              <w:t>0.56</w:t>
            </w:r>
          </w:p>
        </w:tc>
      </w:tr>
      <w:tr w:rsidR="00A33F65">
        <w:tc>
          <w:tcPr>
            <w:tcW w:w="678" w:type="dxa"/>
            <w:vAlign w:val="center"/>
          </w:tcPr>
          <w:p w:rsidR="00A33F65" w:rsidRDefault="00EC6C01">
            <w:pPr>
              <w:jc w:val="center"/>
            </w:pPr>
            <w:r>
              <w:rPr>
                <w:rFonts w:eastAsiaTheme="minorEastAsia"/>
                <w:color w:val="000000" w:themeColor="text1"/>
                <w:szCs w:val="21"/>
              </w:rPr>
              <w:t>53</w:t>
            </w:r>
          </w:p>
        </w:tc>
        <w:tc>
          <w:tcPr>
            <w:tcW w:w="905" w:type="dxa"/>
            <w:vAlign w:val="center"/>
          </w:tcPr>
          <w:p w:rsidR="00A33F65" w:rsidRDefault="00EC6C01">
            <w:pPr>
              <w:jc w:val="center"/>
            </w:pPr>
            <w:r>
              <w:rPr>
                <w:rFonts w:eastAsiaTheme="minorEastAsia"/>
                <w:color w:val="000000" w:themeColor="text1"/>
                <w:szCs w:val="21"/>
              </w:rPr>
              <w:t>CENTRAL JAPAN RAILWAY CO</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9022</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23,800</w:t>
            </w:r>
          </w:p>
        </w:tc>
        <w:tc>
          <w:tcPr>
            <w:tcW w:w="1690" w:type="dxa"/>
            <w:vAlign w:val="center"/>
          </w:tcPr>
          <w:p w:rsidR="00A33F65" w:rsidRDefault="00EC6C01">
            <w:pPr>
              <w:jc w:val="right"/>
            </w:pPr>
            <w:r>
              <w:rPr>
                <w:rFonts w:eastAsiaTheme="minorEastAsia"/>
                <w:color w:val="000000" w:themeColor="text1"/>
                <w:szCs w:val="21"/>
              </w:rPr>
              <w:t>4,283,128.73</w:t>
            </w:r>
          </w:p>
        </w:tc>
        <w:tc>
          <w:tcPr>
            <w:tcW w:w="997" w:type="dxa"/>
            <w:vAlign w:val="center"/>
          </w:tcPr>
          <w:p w:rsidR="00A33F65" w:rsidRDefault="00EC6C01">
            <w:pPr>
              <w:jc w:val="right"/>
            </w:pPr>
            <w:r>
              <w:rPr>
                <w:rFonts w:eastAsiaTheme="minorEastAsia"/>
                <w:color w:val="000000" w:themeColor="text1"/>
                <w:szCs w:val="21"/>
              </w:rPr>
              <w:t>0.53</w:t>
            </w:r>
          </w:p>
        </w:tc>
      </w:tr>
      <w:tr w:rsidR="00A33F65">
        <w:tc>
          <w:tcPr>
            <w:tcW w:w="678" w:type="dxa"/>
            <w:vAlign w:val="center"/>
          </w:tcPr>
          <w:p w:rsidR="00A33F65" w:rsidRDefault="00EC6C01">
            <w:pPr>
              <w:jc w:val="center"/>
            </w:pPr>
            <w:r>
              <w:rPr>
                <w:rFonts w:eastAsiaTheme="minorEastAsia"/>
                <w:color w:val="000000" w:themeColor="text1"/>
                <w:szCs w:val="21"/>
              </w:rPr>
              <w:t>54</w:t>
            </w:r>
          </w:p>
        </w:tc>
        <w:tc>
          <w:tcPr>
            <w:tcW w:w="905" w:type="dxa"/>
            <w:vAlign w:val="center"/>
          </w:tcPr>
          <w:p w:rsidR="00A33F65" w:rsidRDefault="00EC6C01">
            <w:pPr>
              <w:jc w:val="center"/>
            </w:pPr>
            <w:r>
              <w:rPr>
                <w:rFonts w:eastAsiaTheme="minorEastAsia"/>
                <w:color w:val="000000" w:themeColor="text1"/>
                <w:szCs w:val="21"/>
              </w:rPr>
              <w:t>VISIONAL INC</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4194</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9,100</w:t>
            </w:r>
          </w:p>
        </w:tc>
        <w:tc>
          <w:tcPr>
            <w:tcW w:w="1690" w:type="dxa"/>
            <w:vAlign w:val="center"/>
          </w:tcPr>
          <w:p w:rsidR="00A33F65" w:rsidRDefault="00EC6C01">
            <w:pPr>
              <w:jc w:val="right"/>
            </w:pPr>
            <w:r>
              <w:rPr>
                <w:rFonts w:eastAsiaTheme="minorEastAsia"/>
                <w:color w:val="000000" w:themeColor="text1"/>
                <w:szCs w:val="21"/>
              </w:rPr>
              <w:t>4,103,305.93</w:t>
            </w:r>
          </w:p>
        </w:tc>
        <w:tc>
          <w:tcPr>
            <w:tcW w:w="997" w:type="dxa"/>
            <w:vAlign w:val="center"/>
          </w:tcPr>
          <w:p w:rsidR="00A33F65" w:rsidRDefault="00EC6C01">
            <w:pPr>
              <w:jc w:val="right"/>
            </w:pPr>
            <w:r>
              <w:rPr>
                <w:rFonts w:eastAsiaTheme="minorEastAsia"/>
                <w:color w:val="000000" w:themeColor="text1"/>
                <w:szCs w:val="21"/>
              </w:rPr>
              <w:t>0.51</w:t>
            </w:r>
          </w:p>
        </w:tc>
      </w:tr>
      <w:tr w:rsidR="00A33F65">
        <w:tc>
          <w:tcPr>
            <w:tcW w:w="678" w:type="dxa"/>
            <w:vAlign w:val="center"/>
          </w:tcPr>
          <w:p w:rsidR="00A33F65" w:rsidRDefault="00EC6C01">
            <w:pPr>
              <w:jc w:val="center"/>
            </w:pPr>
            <w:r>
              <w:rPr>
                <w:rFonts w:eastAsiaTheme="minorEastAsia"/>
                <w:color w:val="000000" w:themeColor="text1"/>
                <w:szCs w:val="21"/>
              </w:rPr>
              <w:t>55</w:t>
            </w:r>
          </w:p>
        </w:tc>
        <w:tc>
          <w:tcPr>
            <w:tcW w:w="905" w:type="dxa"/>
            <w:vAlign w:val="center"/>
          </w:tcPr>
          <w:p w:rsidR="00A33F65" w:rsidRDefault="00EC6C01">
            <w:pPr>
              <w:jc w:val="center"/>
            </w:pPr>
            <w:r>
              <w:rPr>
                <w:rFonts w:eastAsiaTheme="minorEastAsia"/>
                <w:color w:val="000000" w:themeColor="text1"/>
                <w:szCs w:val="21"/>
              </w:rPr>
              <w:t>NIPPON SANSO HOLDINGS CORP</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4091</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19,100</w:t>
            </w:r>
          </w:p>
        </w:tc>
        <w:tc>
          <w:tcPr>
            <w:tcW w:w="1690" w:type="dxa"/>
            <w:vAlign w:val="center"/>
          </w:tcPr>
          <w:p w:rsidR="00A33F65" w:rsidRDefault="00EC6C01">
            <w:pPr>
              <w:jc w:val="right"/>
            </w:pPr>
            <w:r>
              <w:rPr>
                <w:rFonts w:eastAsiaTheme="minorEastAsia"/>
                <w:color w:val="000000" w:themeColor="text1"/>
                <w:szCs w:val="21"/>
              </w:rPr>
              <w:t>3,621,441.90</w:t>
            </w:r>
          </w:p>
        </w:tc>
        <w:tc>
          <w:tcPr>
            <w:tcW w:w="997" w:type="dxa"/>
            <w:vAlign w:val="center"/>
          </w:tcPr>
          <w:p w:rsidR="00A33F65" w:rsidRDefault="00EC6C01">
            <w:pPr>
              <w:jc w:val="right"/>
            </w:pPr>
            <w:r>
              <w:rPr>
                <w:rFonts w:eastAsiaTheme="minorEastAsia"/>
                <w:color w:val="000000" w:themeColor="text1"/>
                <w:szCs w:val="21"/>
              </w:rPr>
              <w:t>0.45</w:t>
            </w:r>
          </w:p>
        </w:tc>
      </w:tr>
      <w:tr w:rsidR="00A33F65">
        <w:tc>
          <w:tcPr>
            <w:tcW w:w="678" w:type="dxa"/>
            <w:vAlign w:val="center"/>
          </w:tcPr>
          <w:p w:rsidR="00A33F65" w:rsidRDefault="00EC6C01">
            <w:pPr>
              <w:jc w:val="center"/>
            </w:pPr>
            <w:r>
              <w:rPr>
                <w:rFonts w:eastAsiaTheme="minorEastAsia"/>
                <w:color w:val="000000" w:themeColor="text1"/>
                <w:szCs w:val="21"/>
              </w:rPr>
              <w:lastRenderedPageBreak/>
              <w:t>56</w:t>
            </w:r>
          </w:p>
        </w:tc>
        <w:tc>
          <w:tcPr>
            <w:tcW w:w="905" w:type="dxa"/>
            <w:vAlign w:val="center"/>
          </w:tcPr>
          <w:p w:rsidR="00A33F65" w:rsidRDefault="00EC6C01">
            <w:pPr>
              <w:jc w:val="center"/>
            </w:pPr>
            <w:r>
              <w:rPr>
                <w:rFonts w:eastAsiaTheme="minorEastAsia"/>
                <w:color w:val="000000" w:themeColor="text1"/>
                <w:szCs w:val="21"/>
              </w:rPr>
              <w:t>FUJIMI INC</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5384</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22,800</w:t>
            </w:r>
          </w:p>
        </w:tc>
        <w:tc>
          <w:tcPr>
            <w:tcW w:w="1690" w:type="dxa"/>
            <w:vAlign w:val="center"/>
          </w:tcPr>
          <w:p w:rsidR="00A33F65" w:rsidRDefault="00EC6C01">
            <w:pPr>
              <w:jc w:val="right"/>
            </w:pPr>
            <w:r>
              <w:rPr>
                <w:rFonts w:eastAsiaTheme="minorEastAsia"/>
                <w:color w:val="000000" w:themeColor="text1"/>
                <w:szCs w:val="21"/>
              </w:rPr>
              <w:t>3,589,124.81</w:t>
            </w:r>
          </w:p>
        </w:tc>
        <w:tc>
          <w:tcPr>
            <w:tcW w:w="997" w:type="dxa"/>
            <w:vAlign w:val="center"/>
          </w:tcPr>
          <w:p w:rsidR="00A33F65" w:rsidRDefault="00EC6C01">
            <w:pPr>
              <w:jc w:val="right"/>
            </w:pPr>
            <w:r>
              <w:rPr>
                <w:rFonts w:eastAsiaTheme="minorEastAsia"/>
                <w:color w:val="000000" w:themeColor="text1"/>
                <w:szCs w:val="21"/>
              </w:rPr>
              <w:t>0.45</w:t>
            </w:r>
          </w:p>
        </w:tc>
      </w:tr>
      <w:tr w:rsidR="00A33F65">
        <w:tc>
          <w:tcPr>
            <w:tcW w:w="678" w:type="dxa"/>
            <w:vAlign w:val="center"/>
          </w:tcPr>
          <w:p w:rsidR="00A33F65" w:rsidRDefault="00EC6C01">
            <w:pPr>
              <w:jc w:val="center"/>
            </w:pPr>
            <w:r>
              <w:rPr>
                <w:rFonts w:eastAsiaTheme="minorEastAsia"/>
                <w:color w:val="000000" w:themeColor="text1"/>
                <w:szCs w:val="21"/>
              </w:rPr>
              <w:t>57</w:t>
            </w:r>
          </w:p>
        </w:tc>
        <w:tc>
          <w:tcPr>
            <w:tcW w:w="905" w:type="dxa"/>
            <w:vAlign w:val="center"/>
          </w:tcPr>
          <w:p w:rsidR="00A33F65" w:rsidRDefault="00EC6C01">
            <w:pPr>
              <w:jc w:val="center"/>
            </w:pPr>
            <w:r>
              <w:rPr>
                <w:rFonts w:eastAsiaTheme="minorEastAsia"/>
                <w:color w:val="000000" w:themeColor="text1"/>
                <w:szCs w:val="21"/>
              </w:rPr>
              <w:t>PANASONIC HOLDINGS CORP</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6752</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50,200</w:t>
            </w:r>
          </w:p>
        </w:tc>
        <w:tc>
          <w:tcPr>
            <w:tcW w:w="1690" w:type="dxa"/>
            <w:vAlign w:val="center"/>
          </w:tcPr>
          <w:p w:rsidR="00A33F65" w:rsidRDefault="00EC6C01">
            <w:pPr>
              <w:jc w:val="right"/>
            </w:pPr>
            <w:r>
              <w:rPr>
                <w:rFonts w:eastAsiaTheme="minorEastAsia"/>
                <w:color w:val="000000" w:themeColor="text1"/>
                <w:szCs w:val="21"/>
              </w:rPr>
              <w:t>3,520,147.22</w:t>
            </w:r>
          </w:p>
        </w:tc>
        <w:tc>
          <w:tcPr>
            <w:tcW w:w="997" w:type="dxa"/>
            <w:vAlign w:val="center"/>
          </w:tcPr>
          <w:p w:rsidR="00A33F65" w:rsidRDefault="00EC6C01">
            <w:pPr>
              <w:jc w:val="right"/>
            </w:pPr>
            <w:r>
              <w:rPr>
                <w:rFonts w:eastAsiaTheme="minorEastAsia"/>
                <w:color w:val="000000" w:themeColor="text1"/>
                <w:szCs w:val="21"/>
              </w:rPr>
              <w:t>0.44</w:t>
            </w:r>
          </w:p>
        </w:tc>
      </w:tr>
      <w:tr w:rsidR="00A33F65">
        <w:tc>
          <w:tcPr>
            <w:tcW w:w="678" w:type="dxa"/>
            <w:vAlign w:val="center"/>
          </w:tcPr>
          <w:p w:rsidR="00A33F65" w:rsidRDefault="00EC6C01">
            <w:pPr>
              <w:jc w:val="center"/>
            </w:pPr>
            <w:r>
              <w:rPr>
                <w:rFonts w:eastAsiaTheme="minorEastAsia"/>
                <w:color w:val="000000" w:themeColor="text1"/>
                <w:szCs w:val="21"/>
              </w:rPr>
              <w:t>58</w:t>
            </w:r>
          </w:p>
        </w:tc>
        <w:tc>
          <w:tcPr>
            <w:tcW w:w="905" w:type="dxa"/>
            <w:vAlign w:val="center"/>
          </w:tcPr>
          <w:p w:rsidR="00A33F65" w:rsidRDefault="00EC6C01">
            <w:pPr>
              <w:jc w:val="center"/>
            </w:pPr>
            <w:r>
              <w:rPr>
                <w:rFonts w:eastAsiaTheme="minorEastAsia"/>
                <w:color w:val="000000" w:themeColor="text1"/>
                <w:szCs w:val="21"/>
              </w:rPr>
              <w:t>FUJI ELECTRIC CO LTD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6504</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9,700</w:t>
            </w:r>
          </w:p>
        </w:tc>
        <w:tc>
          <w:tcPr>
            <w:tcW w:w="1690" w:type="dxa"/>
            <w:vAlign w:val="center"/>
          </w:tcPr>
          <w:p w:rsidR="00A33F65" w:rsidRDefault="00EC6C01">
            <w:pPr>
              <w:jc w:val="right"/>
            </w:pPr>
            <w:r>
              <w:rPr>
                <w:rFonts w:eastAsiaTheme="minorEastAsia"/>
                <w:color w:val="000000" w:themeColor="text1"/>
                <w:szCs w:val="21"/>
              </w:rPr>
              <w:t>2,956,004.16</w:t>
            </w:r>
          </w:p>
        </w:tc>
        <w:tc>
          <w:tcPr>
            <w:tcW w:w="997" w:type="dxa"/>
            <w:vAlign w:val="center"/>
          </w:tcPr>
          <w:p w:rsidR="00A33F65" w:rsidRDefault="00EC6C01">
            <w:pPr>
              <w:jc w:val="right"/>
            </w:pPr>
            <w:r>
              <w:rPr>
                <w:rFonts w:eastAsiaTheme="minorEastAsia"/>
                <w:color w:val="000000" w:themeColor="text1"/>
                <w:szCs w:val="21"/>
              </w:rPr>
              <w:t>0.37</w:t>
            </w:r>
          </w:p>
        </w:tc>
      </w:tr>
      <w:tr w:rsidR="00A33F65">
        <w:tc>
          <w:tcPr>
            <w:tcW w:w="678" w:type="dxa"/>
            <w:vAlign w:val="center"/>
          </w:tcPr>
          <w:p w:rsidR="00A33F65" w:rsidRDefault="00EC6C01">
            <w:pPr>
              <w:jc w:val="center"/>
            </w:pPr>
            <w:r>
              <w:rPr>
                <w:rFonts w:eastAsiaTheme="minorEastAsia"/>
                <w:color w:val="000000" w:themeColor="text1"/>
                <w:szCs w:val="21"/>
              </w:rPr>
              <w:t>59</w:t>
            </w:r>
          </w:p>
        </w:tc>
        <w:tc>
          <w:tcPr>
            <w:tcW w:w="905" w:type="dxa"/>
            <w:vAlign w:val="center"/>
          </w:tcPr>
          <w:p w:rsidR="00A33F65" w:rsidRDefault="00EC6C01">
            <w:pPr>
              <w:jc w:val="center"/>
            </w:pPr>
            <w:r>
              <w:rPr>
                <w:rFonts w:eastAsiaTheme="minorEastAsia"/>
                <w:color w:val="000000" w:themeColor="text1"/>
                <w:szCs w:val="21"/>
              </w:rPr>
              <w:t>CASIO COMPUTER CO LTD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6952</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47,000</w:t>
            </w:r>
          </w:p>
        </w:tc>
        <w:tc>
          <w:tcPr>
            <w:tcW w:w="1690" w:type="dxa"/>
            <w:vAlign w:val="center"/>
          </w:tcPr>
          <w:p w:rsidR="00A33F65" w:rsidRDefault="00EC6C01">
            <w:pPr>
              <w:jc w:val="right"/>
            </w:pPr>
            <w:r>
              <w:rPr>
                <w:rFonts w:eastAsiaTheme="minorEastAsia"/>
                <w:color w:val="000000" w:themeColor="text1"/>
                <w:szCs w:val="21"/>
              </w:rPr>
              <w:t>2,887,473.46</w:t>
            </w:r>
          </w:p>
        </w:tc>
        <w:tc>
          <w:tcPr>
            <w:tcW w:w="997" w:type="dxa"/>
            <w:vAlign w:val="center"/>
          </w:tcPr>
          <w:p w:rsidR="00A33F65" w:rsidRDefault="00EC6C01">
            <w:pPr>
              <w:jc w:val="right"/>
            </w:pPr>
            <w:r>
              <w:rPr>
                <w:rFonts w:eastAsiaTheme="minorEastAsia"/>
                <w:color w:val="000000" w:themeColor="text1"/>
                <w:szCs w:val="21"/>
              </w:rPr>
              <w:t>0.36</w:t>
            </w:r>
          </w:p>
        </w:tc>
      </w:tr>
      <w:tr w:rsidR="00A33F65">
        <w:tc>
          <w:tcPr>
            <w:tcW w:w="678" w:type="dxa"/>
            <w:vAlign w:val="center"/>
          </w:tcPr>
          <w:p w:rsidR="00A33F65" w:rsidRDefault="00EC6C01">
            <w:pPr>
              <w:jc w:val="center"/>
            </w:pPr>
            <w:r>
              <w:rPr>
                <w:rFonts w:eastAsiaTheme="minorEastAsia"/>
                <w:color w:val="000000" w:themeColor="text1"/>
                <w:szCs w:val="21"/>
              </w:rPr>
              <w:t>60</w:t>
            </w:r>
          </w:p>
        </w:tc>
        <w:tc>
          <w:tcPr>
            <w:tcW w:w="905" w:type="dxa"/>
            <w:vAlign w:val="center"/>
          </w:tcPr>
          <w:p w:rsidR="00A33F65" w:rsidRDefault="00EC6C01">
            <w:pPr>
              <w:jc w:val="center"/>
            </w:pPr>
            <w:r>
              <w:rPr>
                <w:rFonts w:eastAsiaTheme="minorEastAsia"/>
                <w:color w:val="000000" w:themeColor="text1"/>
                <w:szCs w:val="21"/>
              </w:rPr>
              <w:t>NIPPON PAINT HOLDINGS CO LTD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4612</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40,400</w:t>
            </w:r>
          </w:p>
        </w:tc>
        <w:tc>
          <w:tcPr>
            <w:tcW w:w="1690" w:type="dxa"/>
            <w:vAlign w:val="center"/>
          </w:tcPr>
          <w:p w:rsidR="00A33F65" w:rsidRDefault="00EC6C01">
            <w:pPr>
              <w:jc w:val="right"/>
            </w:pPr>
            <w:r>
              <w:rPr>
                <w:rFonts w:eastAsiaTheme="minorEastAsia"/>
                <w:color w:val="000000" w:themeColor="text1"/>
                <w:szCs w:val="21"/>
              </w:rPr>
              <w:t>2,312,609.93</w:t>
            </w:r>
          </w:p>
        </w:tc>
        <w:tc>
          <w:tcPr>
            <w:tcW w:w="997" w:type="dxa"/>
            <w:vAlign w:val="center"/>
          </w:tcPr>
          <w:p w:rsidR="00A33F65" w:rsidRDefault="00EC6C01">
            <w:pPr>
              <w:jc w:val="right"/>
            </w:pPr>
            <w:r>
              <w:rPr>
                <w:rFonts w:eastAsiaTheme="minorEastAsia"/>
                <w:color w:val="000000" w:themeColor="text1"/>
                <w:szCs w:val="21"/>
              </w:rPr>
              <w:t>0.29</w:t>
            </w:r>
          </w:p>
        </w:tc>
      </w:tr>
      <w:tr w:rsidR="00A33F65">
        <w:tc>
          <w:tcPr>
            <w:tcW w:w="678" w:type="dxa"/>
            <w:vAlign w:val="center"/>
          </w:tcPr>
          <w:p w:rsidR="00A33F65" w:rsidRDefault="00EC6C01">
            <w:pPr>
              <w:jc w:val="center"/>
            </w:pPr>
            <w:r>
              <w:rPr>
                <w:rFonts w:eastAsiaTheme="minorEastAsia"/>
                <w:color w:val="000000" w:themeColor="text1"/>
                <w:szCs w:val="21"/>
              </w:rPr>
              <w:t>61</w:t>
            </w:r>
          </w:p>
        </w:tc>
        <w:tc>
          <w:tcPr>
            <w:tcW w:w="905" w:type="dxa"/>
            <w:vAlign w:val="center"/>
          </w:tcPr>
          <w:p w:rsidR="00A33F65" w:rsidRDefault="00EC6C01">
            <w:pPr>
              <w:jc w:val="center"/>
            </w:pPr>
            <w:r>
              <w:rPr>
                <w:rFonts w:eastAsiaTheme="minorEastAsia"/>
                <w:color w:val="000000" w:themeColor="text1"/>
                <w:szCs w:val="21"/>
              </w:rPr>
              <w:t>SEVEN &amp; I HOLDINGS CO LTD</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3382</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7,400</w:t>
            </w:r>
          </w:p>
        </w:tc>
        <w:tc>
          <w:tcPr>
            <w:tcW w:w="1690" w:type="dxa"/>
            <w:vAlign w:val="center"/>
          </w:tcPr>
          <w:p w:rsidR="00A33F65" w:rsidRDefault="00EC6C01">
            <w:pPr>
              <w:jc w:val="right"/>
            </w:pPr>
            <w:r>
              <w:rPr>
                <w:rFonts w:eastAsiaTheme="minorEastAsia"/>
                <w:color w:val="000000" w:themeColor="text1"/>
                <w:szCs w:val="21"/>
              </w:rPr>
              <w:t>2,078,968.84</w:t>
            </w:r>
          </w:p>
        </w:tc>
        <w:tc>
          <w:tcPr>
            <w:tcW w:w="997" w:type="dxa"/>
            <w:vAlign w:val="center"/>
          </w:tcPr>
          <w:p w:rsidR="00A33F65" w:rsidRDefault="00EC6C01">
            <w:pPr>
              <w:jc w:val="right"/>
            </w:pPr>
            <w:r>
              <w:rPr>
                <w:rFonts w:eastAsiaTheme="minorEastAsia"/>
                <w:color w:val="000000" w:themeColor="text1"/>
                <w:szCs w:val="21"/>
              </w:rPr>
              <w:t>0.26</w:t>
            </w:r>
          </w:p>
        </w:tc>
      </w:tr>
      <w:tr w:rsidR="00A33F65">
        <w:tc>
          <w:tcPr>
            <w:tcW w:w="678" w:type="dxa"/>
            <w:vAlign w:val="center"/>
          </w:tcPr>
          <w:p w:rsidR="00A33F65" w:rsidRDefault="00EC6C01">
            <w:pPr>
              <w:jc w:val="center"/>
            </w:pPr>
            <w:r>
              <w:rPr>
                <w:rFonts w:eastAsiaTheme="minorEastAsia"/>
                <w:color w:val="000000" w:themeColor="text1"/>
                <w:szCs w:val="21"/>
              </w:rPr>
              <w:t>62</w:t>
            </w:r>
          </w:p>
        </w:tc>
        <w:tc>
          <w:tcPr>
            <w:tcW w:w="905" w:type="dxa"/>
            <w:vAlign w:val="center"/>
          </w:tcPr>
          <w:p w:rsidR="00A33F65" w:rsidRDefault="00EC6C01">
            <w:pPr>
              <w:jc w:val="center"/>
            </w:pPr>
            <w:r>
              <w:rPr>
                <w:rFonts w:eastAsiaTheme="minorEastAsia"/>
                <w:color w:val="000000" w:themeColor="text1"/>
                <w:szCs w:val="21"/>
              </w:rPr>
              <w:t>WEALTHNAVI INC</w:t>
            </w:r>
          </w:p>
        </w:tc>
        <w:tc>
          <w:tcPr>
            <w:tcW w:w="1015" w:type="dxa"/>
            <w:vAlign w:val="center"/>
          </w:tcPr>
          <w:p w:rsidR="00A33F65" w:rsidRDefault="00EC6C01">
            <w:pPr>
              <w:jc w:val="center"/>
            </w:pPr>
            <w:r>
              <w:rPr>
                <w:rFonts w:eastAsiaTheme="minorEastAsia"/>
                <w:color w:val="000000" w:themeColor="text1"/>
                <w:szCs w:val="21"/>
              </w:rPr>
              <w:t>-</w:t>
            </w:r>
          </w:p>
        </w:tc>
        <w:tc>
          <w:tcPr>
            <w:tcW w:w="1184" w:type="dxa"/>
            <w:vAlign w:val="center"/>
          </w:tcPr>
          <w:p w:rsidR="00A33F65" w:rsidRDefault="00EC6C01">
            <w:pPr>
              <w:jc w:val="center"/>
            </w:pPr>
            <w:r>
              <w:rPr>
                <w:rFonts w:eastAsiaTheme="minorEastAsia"/>
                <w:color w:val="000000" w:themeColor="text1"/>
                <w:szCs w:val="21"/>
              </w:rPr>
              <w:t>7342</w:t>
            </w:r>
          </w:p>
        </w:tc>
        <w:tc>
          <w:tcPr>
            <w:tcW w:w="847" w:type="dxa"/>
            <w:vAlign w:val="center"/>
          </w:tcPr>
          <w:p w:rsidR="00A33F65" w:rsidRDefault="00EC6C01">
            <w:pPr>
              <w:jc w:val="center"/>
            </w:pPr>
            <w:r>
              <w:rPr>
                <w:rFonts w:eastAsiaTheme="minorEastAsia"/>
                <w:color w:val="000000" w:themeColor="text1"/>
                <w:szCs w:val="21"/>
              </w:rPr>
              <w:t>日本交易所</w:t>
            </w:r>
          </w:p>
        </w:tc>
        <w:tc>
          <w:tcPr>
            <w:tcW w:w="1025" w:type="dxa"/>
            <w:vAlign w:val="center"/>
          </w:tcPr>
          <w:p w:rsidR="00A33F65" w:rsidRDefault="00EC6C01">
            <w:pPr>
              <w:jc w:val="center"/>
            </w:pPr>
            <w:r>
              <w:rPr>
                <w:rFonts w:eastAsiaTheme="minorEastAsia"/>
                <w:color w:val="000000" w:themeColor="text1"/>
                <w:szCs w:val="21"/>
              </w:rPr>
              <w:t>日本</w:t>
            </w:r>
          </w:p>
        </w:tc>
        <w:tc>
          <w:tcPr>
            <w:tcW w:w="1015" w:type="dxa"/>
            <w:vAlign w:val="center"/>
          </w:tcPr>
          <w:p w:rsidR="00A33F65" w:rsidRDefault="00EC6C01">
            <w:pPr>
              <w:jc w:val="right"/>
            </w:pPr>
            <w:r>
              <w:rPr>
                <w:rFonts w:eastAsiaTheme="minorEastAsia"/>
                <w:color w:val="000000" w:themeColor="text1"/>
                <w:szCs w:val="21"/>
              </w:rPr>
              <w:t>9,700</w:t>
            </w:r>
          </w:p>
        </w:tc>
        <w:tc>
          <w:tcPr>
            <w:tcW w:w="1690" w:type="dxa"/>
            <w:vAlign w:val="center"/>
          </w:tcPr>
          <w:p w:rsidR="00A33F65" w:rsidRDefault="00EC6C01">
            <w:pPr>
              <w:jc w:val="right"/>
            </w:pPr>
            <w:r>
              <w:rPr>
                <w:rFonts w:eastAsiaTheme="minorEastAsia"/>
                <w:color w:val="000000" w:themeColor="text1"/>
                <w:szCs w:val="21"/>
              </w:rPr>
              <w:t>949,778.90</w:t>
            </w:r>
          </w:p>
        </w:tc>
        <w:tc>
          <w:tcPr>
            <w:tcW w:w="997" w:type="dxa"/>
            <w:vAlign w:val="center"/>
          </w:tcPr>
          <w:p w:rsidR="00A33F65" w:rsidRDefault="00EC6C01">
            <w:pPr>
              <w:jc w:val="right"/>
            </w:pPr>
            <w:r>
              <w:rPr>
                <w:rFonts w:eastAsiaTheme="minorEastAsia"/>
                <w:color w:val="000000" w:themeColor="text1"/>
                <w:szCs w:val="21"/>
              </w:rPr>
              <w:t>0.12</w:t>
            </w:r>
          </w:p>
        </w:tc>
      </w:tr>
    </w:tbl>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注：此处所用证券代码的类别是当地市场代码。</w:t>
      </w:r>
      <w:r w:rsidRPr="006017C4">
        <w:rPr>
          <w:rFonts w:eastAsiaTheme="minorEastAsia"/>
          <w:color w:val="000000" w:themeColor="text1"/>
          <w:szCs w:val="21"/>
        </w:rPr>
        <w:t xml:space="preserve"> </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261" w:name="_Toc224618380"/>
      <w:bookmarkStart w:id="262" w:name="_Toc248233027"/>
      <w:bookmarkStart w:id="263" w:name="_Toc249790559"/>
      <w:bookmarkStart w:id="264" w:name="_Toc286929760"/>
      <w:bookmarkStart w:id="265" w:name="_Toc352255999"/>
      <w:bookmarkStart w:id="266" w:name="_Toc352256067"/>
      <w:bookmarkStart w:id="267" w:name="_Toc352331245"/>
      <w:bookmarkStart w:id="268" w:name="_Toc362424023"/>
      <w:bookmarkStart w:id="269" w:name="_Toc161906874"/>
      <w:r w:rsidRPr="006017C4">
        <w:rPr>
          <w:rFonts w:ascii="Times New Roman" w:eastAsiaTheme="minorEastAsia" w:hAnsi="Times New Roman"/>
          <w:color w:val="000000" w:themeColor="text1"/>
          <w:kern w:val="0"/>
          <w:sz w:val="21"/>
          <w:szCs w:val="21"/>
        </w:rPr>
        <w:t>8.5</w:t>
      </w:r>
      <w:r w:rsidR="002D0B5F" w:rsidRPr="006017C4">
        <w:rPr>
          <w:rFonts w:ascii="Times New Roman" w:eastAsiaTheme="minorEastAsia" w:hAnsi="Times New Roman"/>
          <w:color w:val="000000" w:themeColor="text1"/>
          <w:kern w:val="0"/>
          <w:sz w:val="21"/>
          <w:szCs w:val="21"/>
        </w:rPr>
        <w:t xml:space="preserve"> </w:t>
      </w:r>
      <w:r w:rsidR="00E61C71" w:rsidRPr="006017C4">
        <w:rPr>
          <w:rFonts w:ascii="Times New Roman" w:eastAsiaTheme="minorEastAsia" w:hAnsi="Times New Roman"/>
          <w:color w:val="000000" w:themeColor="text1"/>
          <w:kern w:val="0"/>
          <w:sz w:val="21"/>
          <w:szCs w:val="21"/>
        </w:rPr>
        <w:t>报告期内权益</w:t>
      </w:r>
      <w:r w:rsidRPr="006017C4">
        <w:rPr>
          <w:rFonts w:ascii="Times New Roman" w:eastAsiaTheme="minorEastAsia" w:hAnsi="Times New Roman"/>
          <w:color w:val="000000" w:themeColor="text1"/>
          <w:kern w:val="0"/>
          <w:sz w:val="21"/>
          <w:szCs w:val="21"/>
        </w:rPr>
        <w:t>投资组合的重大变动</w:t>
      </w:r>
      <w:bookmarkEnd w:id="261"/>
      <w:bookmarkEnd w:id="262"/>
      <w:bookmarkEnd w:id="263"/>
      <w:bookmarkEnd w:id="264"/>
      <w:bookmarkEnd w:id="265"/>
      <w:bookmarkEnd w:id="266"/>
      <w:bookmarkEnd w:id="267"/>
      <w:bookmarkEnd w:id="268"/>
      <w:bookmarkEnd w:id="269"/>
    </w:p>
    <w:p w:rsidR="007B62FA" w:rsidRPr="006017C4" w:rsidRDefault="007B62FA" w:rsidP="00602A38">
      <w:pPr>
        <w:autoSpaceDE w:val="0"/>
        <w:autoSpaceDN w:val="0"/>
        <w:adjustRightInd w:val="0"/>
        <w:snapToGrid w:val="0"/>
        <w:spacing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8.5.1</w:t>
      </w:r>
      <w:r w:rsidR="002D0B5F"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累计买入金额超出</w:t>
      </w:r>
      <w:r w:rsidR="008E1045" w:rsidRPr="006017C4">
        <w:rPr>
          <w:rFonts w:eastAsiaTheme="minorEastAsia"/>
          <w:b/>
          <w:color w:val="000000" w:themeColor="text1"/>
          <w:kern w:val="0"/>
          <w:szCs w:val="21"/>
        </w:rPr>
        <w:t>期初</w:t>
      </w:r>
      <w:r w:rsidRPr="006017C4">
        <w:rPr>
          <w:rFonts w:eastAsiaTheme="minorEastAsia"/>
          <w:b/>
          <w:color w:val="000000" w:themeColor="text1"/>
          <w:kern w:val="0"/>
          <w:szCs w:val="21"/>
        </w:rPr>
        <w:t>基金资产净值</w:t>
      </w:r>
      <w:r w:rsidR="007B3B2A" w:rsidRPr="006017C4">
        <w:rPr>
          <w:rFonts w:eastAsiaTheme="minorEastAsia"/>
          <w:b/>
          <w:color w:val="000000" w:themeColor="text1"/>
          <w:szCs w:val="21"/>
        </w:rPr>
        <w:t>2%</w:t>
      </w:r>
      <w:r w:rsidRPr="006017C4">
        <w:rPr>
          <w:rFonts w:eastAsiaTheme="minorEastAsia"/>
          <w:b/>
          <w:color w:val="000000" w:themeColor="text1"/>
          <w:kern w:val="0"/>
          <w:szCs w:val="21"/>
        </w:rPr>
        <w:t>或前</w:t>
      </w:r>
      <w:r w:rsidRPr="006017C4">
        <w:rPr>
          <w:rFonts w:eastAsiaTheme="minorEastAsia"/>
          <w:b/>
          <w:color w:val="000000" w:themeColor="text1"/>
          <w:kern w:val="0"/>
          <w:szCs w:val="21"/>
        </w:rPr>
        <w:t>20</w:t>
      </w:r>
      <w:r w:rsidRPr="006017C4">
        <w:rPr>
          <w:rFonts w:eastAsiaTheme="minorEastAsia"/>
          <w:b/>
          <w:color w:val="000000" w:themeColor="text1"/>
          <w:kern w:val="0"/>
          <w:szCs w:val="21"/>
        </w:rPr>
        <w:t>名的权益投资明细</w:t>
      </w:r>
    </w:p>
    <w:p w:rsidR="007B62FA" w:rsidRPr="006017C4"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6017C4">
        <w:rPr>
          <w:rFonts w:eastAsiaTheme="minorEastAsia"/>
          <w:color w:val="000000" w:themeColor="text1"/>
          <w:szCs w:val="21"/>
        </w:rPr>
        <w:t>金额单位：人民币元</w:t>
      </w:r>
    </w:p>
    <w:tbl>
      <w:tblPr>
        <w:tblW w:w="9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5"/>
        <w:gridCol w:w="2378"/>
        <w:gridCol w:w="2552"/>
        <w:gridCol w:w="2130"/>
        <w:gridCol w:w="1650"/>
      </w:tblGrid>
      <w:tr w:rsidR="00991338" w:rsidRPr="006017C4" w:rsidTr="00474A69">
        <w:trPr>
          <w:trHeight w:val="315"/>
        </w:trPr>
        <w:tc>
          <w:tcPr>
            <w:tcW w:w="555"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序号</w:t>
            </w:r>
          </w:p>
        </w:tc>
        <w:tc>
          <w:tcPr>
            <w:tcW w:w="2378"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公司名称（英文）</w:t>
            </w:r>
          </w:p>
        </w:tc>
        <w:tc>
          <w:tcPr>
            <w:tcW w:w="2552"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证券代码</w:t>
            </w:r>
          </w:p>
        </w:tc>
        <w:tc>
          <w:tcPr>
            <w:tcW w:w="2130"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本期累计买入金额</w:t>
            </w:r>
          </w:p>
        </w:tc>
        <w:tc>
          <w:tcPr>
            <w:tcW w:w="1650" w:type="dxa"/>
            <w:tcMar>
              <w:top w:w="15" w:type="dxa"/>
              <w:left w:w="15" w:type="dxa"/>
              <w:bottom w:w="0" w:type="dxa"/>
              <w:right w:w="15" w:type="dxa"/>
            </w:tcMar>
            <w:vAlign w:val="center"/>
          </w:tcPr>
          <w:p w:rsidR="007D3054"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占</w:t>
            </w:r>
            <w:r w:rsidR="002057EF" w:rsidRPr="006017C4">
              <w:rPr>
                <w:rFonts w:eastAsiaTheme="minorEastAsia"/>
                <w:color w:val="000000" w:themeColor="text1"/>
                <w:kern w:val="0"/>
                <w:szCs w:val="21"/>
              </w:rPr>
              <w:t>期初</w:t>
            </w:r>
            <w:r w:rsidRPr="006017C4">
              <w:rPr>
                <w:rFonts w:eastAsiaTheme="minorEastAsia"/>
                <w:color w:val="000000" w:themeColor="text1"/>
                <w:szCs w:val="21"/>
              </w:rPr>
              <w:t>基金</w:t>
            </w:r>
          </w:p>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资产净值比例（％）</w:t>
            </w:r>
          </w:p>
        </w:tc>
      </w:tr>
      <w:tr w:rsidR="00A33F65">
        <w:tc>
          <w:tcPr>
            <w:tcW w:w="555" w:type="dxa"/>
            <w:vAlign w:val="center"/>
          </w:tcPr>
          <w:p w:rsidR="00A33F65" w:rsidRDefault="00EC6C01">
            <w:pPr>
              <w:jc w:val="center"/>
            </w:pPr>
            <w:r>
              <w:rPr>
                <w:rFonts w:eastAsiaTheme="minorEastAsia"/>
                <w:color w:val="000000" w:themeColor="text1"/>
                <w:szCs w:val="21"/>
              </w:rPr>
              <w:t>1</w:t>
            </w:r>
          </w:p>
        </w:tc>
        <w:tc>
          <w:tcPr>
            <w:tcW w:w="2378" w:type="dxa"/>
            <w:vAlign w:val="center"/>
          </w:tcPr>
          <w:p w:rsidR="00A33F65" w:rsidRDefault="00EC6C01">
            <w:pPr>
              <w:jc w:val="center"/>
            </w:pPr>
            <w:r>
              <w:rPr>
                <w:rFonts w:eastAsiaTheme="minorEastAsia"/>
                <w:color w:val="000000" w:themeColor="text1"/>
                <w:szCs w:val="21"/>
              </w:rPr>
              <w:t>SONY GROUP CORP</w:t>
            </w:r>
          </w:p>
        </w:tc>
        <w:tc>
          <w:tcPr>
            <w:tcW w:w="2552" w:type="dxa"/>
            <w:vAlign w:val="center"/>
          </w:tcPr>
          <w:p w:rsidR="00A33F65" w:rsidRDefault="00EC6C01">
            <w:pPr>
              <w:jc w:val="center"/>
            </w:pPr>
            <w:r>
              <w:rPr>
                <w:rFonts w:eastAsiaTheme="minorEastAsia"/>
                <w:color w:val="000000" w:themeColor="text1"/>
                <w:szCs w:val="21"/>
              </w:rPr>
              <w:t>6758</w:t>
            </w:r>
          </w:p>
        </w:tc>
        <w:tc>
          <w:tcPr>
            <w:tcW w:w="2130" w:type="dxa"/>
            <w:vAlign w:val="center"/>
          </w:tcPr>
          <w:p w:rsidR="00A33F65" w:rsidRDefault="00EC6C01">
            <w:pPr>
              <w:jc w:val="right"/>
            </w:pPr>
            <w:r>
              <w:rPr>
                <w:rFonts w:eastAsiaTheme="minorEastAsia"/>
                <w:color w:val="000000" w:themeColor="text1"/>
                <w:szCs w:val="21"/>
              </w:rPr>
              <w:t>38,317,870.71</w:t>
            </w:r>
          </w:p>
        </w:tc>
        <w:tc>
          <w:tcPr>
            <w:tcW w:w="1650" w:type="dxa"/>
            <w:vAlign w:val="center"/>
          </w:tcPr>
          <w:p w:rsidR="00A33F65" w:rsidRDefault="00EC6C01">
            <w:pPr>
              <w:jc w:val="right"/>
            </w:pPr>
            <w:r>
              <w:rPr>
                <w:rFonts w:eastAsiaTheme="minorEastAsia"/>
                <w:color w:val="000000" w:themeColor="text1"/>
                <w:szCs w:val="21"/>
              </w:rPr>
              <w:t>32.46</w:t>
            </w:r>
          </w:p>
        </w:tc>
      </w:tr>
      <w:tr w:rsidR="00A33F65">
        <w:tc>
          <w:tcPr>
            <w:tcW w:w="555" w:type="dxa"/>
            <w:vAlign w:val="center"/>
          </w:tcPr>
          <w:p w:rsidR="00A33F65" w:rsidRDefault="00EC6C01">
            <w:pPr>
              <w:jc w:val="center"/>
            </w:pPr>
            <w:r>
              <w:rPr>
                <w:rFonts w:eastAsiaTheme="minorEastAsia"/>
                <w:color w:val="000000" w:themeColor="text1"/>
                <w:szCs w:val="21"/>
              </w:rPr>
              <w:t>2</w:t>
            </w:r>
          </w:p>
        </w:tc>
        <w:tc>
          <w:tcPr>
            <w:tcW w:w="2378" w:type="dxa"/>
            <w:vAlign w:val="center"/>
          </w:tcPr>
          <w:p w:rsidR="00A33F65" w:rsidRDefault="00EC6C01">
            <w:pPr>
              <w:jc w:val="center"/>
            </w:pPr>
            <w:r>
              <w:rPr>
                <w:rFonts w:eastAsiaTheme="minorEastAsia"/>
                <w:color w:val="000000" w:themeColor="text1"/>
                <w:szCs w:val="21"/>
              </w:rPr>
              <w:t>NIPPON TELEGRAPH &amp; TELEPHONE</w:t>
            </w:r>
          </w:p>
        </w:tc>
        <w:tc>
          <w:tcPr>
            <w:tcW w:w="2552" w:type="dxa"/>
            <w:vAlign w:val="center"/>
          </w:tcPr>
          <w:p w:rsidR="00A33F65" w:rsidRDefault="00EC6C01">
            <w:pPr>
              <w:jc w:val="center"/>
            </w:pPr>
            <w:r>
              <w:rPr>
                <w:rFonts w:eastAsiaTheme="minorEastAsia"/>
                <w:color w:val="000000" w:themeColor="text1"/>
                <w:szCs w:val="21"/>
              </w:rPr>
              <w:t>9432</w:t>
            </w:r>
          </w:p>
        </w:tc>
        <w:tc>
          <w:tcPr>
            <w:tcW w:w="2130" w:type="dxa"/>
            <w:vAlign w:val="center"/>
          </w:tcPr>
          <w:p w:rsidR="00A33F65" w:rsidRDefault="00EC6C01">
            <w:pPr>
              <w:jc w:val="right"/>
            </w:pPr>
            <w:r>
              <w:rPr>
                <w:rFonts w:eastAsiaTheme="minorEastAsia"/>
                <w:color w:val="000000" w:themeColor="text1"/>
                <w:szCs w:val="21"/>
              </w:rPr>
              <w:t>28,820,831.60</w:t>
            </w:r>
          </w:p>
        </w:tc>
        <w:tc>
          <w:tcPr>
            <w:tcW w:w="1650" w:type="dxa"/>
            <w:vAlign w:val="center"/>
          </w:tcPr>
          <w:p w:rsidR="00A33F65" w:rsidRDefault="00EC6C01">
            <w:pPr>
              <w:jc w:val="right"/>
            </w:pPr>
            <w:r>
              <w:rPr>
                <w:rFonts w:eastAsiaTheme="minorEastAsia"/>
                <w:color w:val="000000" w:themeColor="text1"/>
                <w:szCs w:val="21"/>
              </w:rPr>
              <w:t>24.41</w:t>
            </w:r>
          </w:p>
        </w:tc>
      </w:tr>
      <w:tr w:rsidR="00A33F65">
        <w:tc>
          <w:tcPr>
            <w:tcW w:w="555" w:type="dxa"/>
            <w:vAlign w:val="center"/>
          </w:tcPr>
          <w:p w:rsidR="00A33F65" w:rsidRDefault="00EC6C01">
            <w:pPr>
              <w:jc w:val="center"/>
            </w:pPr>
            <w:r>
              <w:rPr>
                <w:rFonts w:eastAsiaTheme="minorEastAsia"/>
                <w:color w:val="000000" w:themeColor="text1"/>
                <w:szCs w:val="21"/>
              </w:rPr>
              <w:t>3</w:t>
            </w:r>
          </w:p>
        </w:tc>
        <w:tc>
          <w:tcPr>
            <w:tcW w:w="2378" w:type="dxa"/>
            <w:vAlign w:val="center"/>
          </w:tcPr>
          <w:p w:rsidR="00A33F65" w:rsidRDefault="00EC6C01">
            <w:pPr>
              <w:jc w:val="center"/>
            </w:pPr>
            <w:r>
              <w:rPr>
                <w:rFonts w:eastAsiaTheme="minorEastAsia"/>
                <w:color w:val="000000" w:themeColor="text1"/>
                <w:szCs w:val="21"/>
              </w:rPr>
              <w:t>SHIN-ETSU CHEMICAL CO LTD</w:t>
            </w:r>
          </w:p>
        </w:tc>
        <w:tc>
          <w:tcPr>
            <w:tcW w:w="2552" w:type="dxa"/>
            <w:vAlign w:val="center"/>
          </w:tcPr>
          <w:p w:rsidR="00A33F65" w:rsidRDefault="00EC6C01">
            <w:pPr>
              <w:jc w:val="center"/>
            </w:pPr>
            <w:r>
              <w:rPr>
                <w:rFonts w:eastAsiaTheme="minorEastAsia"/>
                <w:color w:val="000000" w:themeColor="text1"/>
                <w:szCs w:val="21"/>
              </w:rPr>
              <w:t>4063</w:t>
            </w:r>
          </w:p>
        </w:tc>
        <w:tc>
          <w:tcPr>
            <w:tcW w:w="2130" w:type="dxa"/>
            <w:vAlign w:val="center"/>
          </w:tcPr>
          <w:p w:rsidR="00A33F65" w:rsidRDefault="00EC6C01">
            <w:pPr>
              <w:jc w:val="right"/>
            </w:pPr>
            <w:r>
              <w:rPr>
                <w:rFonts w:eastAsiaTheme="minorEastAsia"/>
                <w:color w:val="000000" w:themeColor="text1"/>
                <w:szCs w:val="21"/>
              </w:rPr>
              <w:t>27,051,602.39</w:t>
            </w:r>
          </w:p>
        </w:tc>
        <w:tc>
          <w:tcPr>
            <w:tcW w:w="1650" w:type="dxa"/>
            <w:vAlign w:val="center"/>
          </w:tcPr>
          <w:p w:rsidR="00A33F65" w:rsidRDefault="00EC6C01">
            <w:pPr>
              <w:jc w:val="right"/>
            </w:pPr>
            <w:r>
              <w:rPr>
                <w:rFonts w:eastAsiaTheme="minorEastAsia"/>
                <w:color w:val="000000" w:themeColor="text1"/>
                <w:szCs w:val="21"/>
              </w:rPr>
              <w:t>22.91</w:t>
            </w:r>
          </w:p>
        </w:tc>
      </w:tr>
      <w:tr w:rsidR="00A33F65">
        <w:tc>
          <w:tcPr>
            <w:tcW w:w="555" w:type="dxa"/>
            <w:vAlign w:val="center"/>
          </w:tcPr>
          <w:p w:rsidR="00A33F65" w:rsidRDefault="00EC6C01">
            <w:pPr>
              <w:jc w:val="center"/>
            </w:pPr>
            <w:r>
              <w:rPr>
                <w:rFonts w:eastAsiaTheme="minorEastAsia"/>
                <w:color w:val="000000" w:themeColor="text1"/>
                <w:szCs w:val="21"/>
              </w:rPr>
              <w:t>4</w:t>
            </w:r>
          </w:p>
        </w:tc>
        <w:tc>
          <w:tcPr>
            <w:tcW w:w="2378" w:type="dxa"/>
            <w:vAlign w:val="center"/>
          </w:tcPr>
          <w:p w:rsidR="00A33F65" w:rsidRDefault="00EC6C01">
            <w:pPr>
              <w:jc w:val="center"/>
            </w:pPr>
            <w:r>
              <w:rPr>
                <w:rFonts w:eastAsiaTheme="minorEastAsia"/>
                <w:color w:val="000000" w:themeColor="text1"/>
                <w:szCs w:val="21"/>
              </w:rPr>
              <w:t>ITOCHU CORP</w:t>
            </w:r>
          </w:p>
        </w:tc>
        <w:tc>
          <w:tcPr>
            <w:tcW w:w="2552" w:type="dxa"/>
            <w:vAlign w:val="center"/>
          </w:tcPr>
          <w:p w:rsidR="00A33F65" w:rsidRDefault="00EC6C01">
            <w:pPr>
              <w:jc w:val="center"/>
            </w:pPr>
            <w:r>
              <w:rPr>
                <w:rFonts w:eastAsiaTheme="minorEastAsia"/>
                <w:color w:val="000000" w:themeColor="text1"/>
                <w:szCs w:val="21"/>
              </w:rPr>
              <w:t>8001</w:t>
            </w:r>
          </w:p>
        </w:tc>
        <w:tc>
          <w:tcPr>
            <w:tcW w:w="2130" w:type="dxa"/>
            <w:vAlign w:val="center"/>
          </w:tcPr>
          <w:p w:rsidR="00A33F65" w:rsidRDefault="00EC6C01">
            <w:pPr>
              <w:jc w:val="right"/>
            </w:pPr>
            <w:r>
              <w:rPr>
                <w:rFonts w:eastAsiaTheme="minorEastAsia"/>
                <w:color w:val="000000" w:themeColor="text1"/>
                <w:szCs w:val="21"/>
              </w:rPr>
              <w:t>26,646,172.91</w:t>
            </w:r>
          </w:p>
        </w:tc>
        <w:tc>
          <w:tcPr>
            <w:tcW w:w="1650" w:type="dxa"/>
            <w:vAlign w:val="center"/>
          </w:tcPr>
          <w:p w:rsidR="00A33F65" w:rsidRDefault="00EC6C01">
            <w:pPr>
              <w:jc w:val="right"/>
            </w:pPr>
            <w:r>
              <w:rPr>
                <w:rFonts w:eastAsiaTheme="minorEastAsia"/>
                <w:color w:val="000000" w:themeColor="text1"/>
                <w:szCs w:val="21"/>
              </w:rPr>
              <w:t>22.57</w:t>
            </w:r>
          </w:p>
        </w:tc>
      </w:tr>
      <w:tr w:rsidR="00A33F65">
        <w:tc>
          <w:tcPr>
            <w:tcW w:w="555" w:type="dxa"/>
            <w:vAlign w:val="center"/>
          </w:tcPr>
          <w:p w:rsidR="00A33F65" w:rsidRDefault="00EC6C01">
            <w:pPr>
              <w:jc w:val="center"/>
            </w:pPr>
            <w:r>
              <w:rPr>
                <w:rFonts w:eastAsiaTheme="minorEastAsia"/>
                <w:color w:val="000000" w:themeColor="text1"/>
                <w:szCs w:val="21"/>
              </w:rPr>
              <w:lastRenderedPageBreak/>
              <w:t>5</w:t>
            </w:r>
          </w:p>
        </w:tc>
        <w:tc>
          <w:tcPr>
            <w:tcW w:w="2378" w:type="dxa"/>
            <w:vAlign w:val="center"/>
          </w:tcPr>
          <w:p w:rsidR="00A33F65" w:rsidRDefault="00EC6C01">
            <w:pPr>
              <w:jc w:val="center"/>
            </w:pPr>
            <w:r>
              <w:rPr>
                <w:rFonts w:eastAsiaTheme="minorEastAsia"/>
                <w:color w:val="000000" w:themeColor="text1"/>
                <w:szCs w:val="21"/>
              </w:rPr>
              <w:t>MITSUBISHI UFJ FINANCIAL GRO</w:t>
            </w:r>
          </w:p>
        </w:tc>
        <w:tc>
          <w:tcPr>
            <w:tcW w:w="2552" w:type="dxa"/>
            <w:vAlign w:val="center"/>
          </w:tcPr>
          <w:p w:rsidR="00A33F65" w:rsidRDefault="00EC6C01">
            <w:pPr>
              <w:jc w:val="center"/>
            </w:pPr>
            <w:r>
              <w:rPr>
                <w:rFonts w:eastAsiaTheme="minorEastAsia"/>
                <w:color w:val="000000" w:themeColor="text1"/>
                <w:szCs w:val="21"/>
              </w:rPr>
              <w:t>8306</w:t>
            </w:r>
          </w:p>
        </w:tc>
        <w:tc>
          <w:tcPr>
            <w:tcW w:w="2130" w:type="dxa"/>
            <w:vAlign w:val="center"/>
          </w:tcPr>
          <w:p w:rsidR="00A33F65" w:rsidRDefault="00EC6C01">
            <w:pPr>
              <w:jc w:val="right"/>
            </w:pPr>
            <w:r>
              <w:rPr>
                <w:rFonts w:eastAsiaTheme="minorEastAsia"/>
                <w:color w:val="000000" w:themeColor="text1"/>
                <w:szCs w:val="21"/>
              </w:rPr>
              <w:t>26,616,587.04</w:t>
            </w:r>
          </w:p>
        </w:tc>
        <w:tc>
          <w:tcPr>
            <w:tcW w:w="1650" w:type="dxa"/>
            <w:vAlign w:val="center"/>
          </w:tcPr>
          <w:p w:rsidR="00A33F65" w:rsidRDefault="00EC6C01">
            <w:pPr>
              <w:jc w:val="right"/>
            </w:pPr>
            <w:r>
              <w:rPr>
                <w:rFonts w:eastAsiaTheme="minorEastAsia"/>
                <w:color w:val="000000" w:themeColor="text1"/>
                <w:szCs w:val="21"/>
              </w:rPr>
              <w:t>22.55</w:t>
            </w:r>
          </w:p>
        </w:tc>
      </w:tr>
      <w:tr w:rsidR="00A33F65">
        <w:tc>
          <w:tcPr>
            <w:tcW w:w="555" w:type="dxa"/>
            <w:vAlign w:val="center"/>
          </w:tcPr>
          <w:p w:rsidR="00A33F65" w:rsidRDefault="00EC6C01">
            <w:pPr>
              <w:jc w:val="center"/>
            </w:pPr>
            <w:r>
              <w:rPr>
                <w:rFonts w:eastAsiaTheme="minorEastAsia"/>
                <w:color w:val="000000" w:themeColor="text1"/>
                <w:szCs w:val="21"/>
              </w:rPr>
              <w:t>6</w:t>
            </w:r>
          </w:p>
        </w:tc>
        <w:tc>
          <w:tcPr>
            <w:tcW w:w="2378" w:type="dxa"/>
            <w:vAlign w:val="center"/>
          </w:tcPr>
          <w:p w:rsidR="00A33F65" w:rsidRDefault="00EC6C01">
            <w:pPr>
              <w:jc w:val="center"/>
            </w:pPr>
            <w:r>
              <w:rPr>
                <w:rFonts w:eastAsiaTheme="minorEastAsia"/>
                <w:color w:val="000000" w:themeColor="text1"/>
                <w:szCs w:val="21"/>
              </w:rPr>
              <w:t>TOKIO MARINE HOLDINGS INC</w:t>
            </w:r>
          </w:p>
        </w:tc>
        <w:tc>
          <w:tcPr>
            <w:tcW w:w="2552" w:type="dxa"/>
            <w:vAlign w:val="center"/>
          </w:tcPr>
          <w:p w:rsidR="00A33F65" w:rsidRDefault="00EC6C01">
            <w:pPr>
              <w:jc w:val="center"/>
            </w:pPr>
            <w:r>
              <w:rPr>
                <w:rFonts w:eastAsiaTheme="minorEastAsia"/>
                <w:color w:val="000000" w:themeColor="text1"/>
                <w:szCs w:val="21"/>
              </w:rPr>
              <w:t>8766</w:t>
            </w:r>
          </w:p>
        </w:tc>
        <w:tc>
          <w:tcPr>
            <w:tcW w:w="2130" w:type="dxa"/>
            <w:vAlign w:val="center"/>
          </w:tcPr>
          <w:p w:rsidR="00A33F65" w:rsidRDefault="00EC6C01">
            <w:pPr>
              <w:jc w:val="right"/>
            </w:pPr>
            <w:r>
              <w:rPr>
                <w:rFonts w:eastAsiaTheme="minorEastAsia"/>
                <w:color w:val="000000" w:themeColor="text1"/>
                <w:szCs w:val="21"/>
              </w:rPr>
              <w:t>23,487,393.55</w:t>
            </w:r>
          </w:p>
        </w:tc>
        <w:tc>
          <w:tcPr>
            <w:tcW w:w="1650" w:type="dxa"/>
            <w:vAlign w:val="center"/>
          </w:tcPr>
          <w:p w:rsidR="00A33F65" w:rsidRDefault="00EC6C01">
            <w:pPr>
              <w:jc w:val="right"/>
            </w:pPr>
            <w:r>
              <w:rPr>
                <w:rFonts w:eastAsiaTheme="minorEastAsia"/>
                <w:color w:val="000000" w:themeColor="text1"/>
                <w:szCs w:val="21"/>
              </w:rPr>
              <w:t>19.89</w:t>
            </w:r>
          </w:p>
        </w:tc>
      </w:tr>
      <w:tr w:rsidR="00A33F65">
        <w:tc>
          <w:tcPr>
            <w:tcW w:w="555" w:type="dxa"/>
            <w:vAlign w:val="center"/>
          </w:tcPr>
          <w:p w:rsidR="00A33F65" w:rsidRDefault="00EC6C01">
            <w:pPr>
              <w:jc w:val="center"/>
            </w:pPr>
            <w:r>
              <w:rPr>
                <w:rFonts w:eastAsiaTheme="minorEastAsia"/>
                <w:color w:val="000000" w:themeColor="text1"/>
                <w:szCs w:val="21"/>
              </w:rPr>
              <w:t>7</w:t>
            </w:r>
          </w:p>
        </w:tc>
        <w:tc>
          <w:tcPr>
            <w:tcW w:w="2378" w:type="dxa"/>
            <w:vAlign w:val="center"/>
          </w:tcPr>
          <w:p w:rsidR="00A33F65" w:rsidRDefault="00EC6C01">
            <w:pPr>
              <w:jc w:val="center"/>
            </w:pPr>
            <w:r>
              <w:rPr>
                <w:rFonts w:eastAsiaTheme="minorEastAsia"/>
                <w:color w:val="000000" w:themeColor="text1"/>
                <w:szCs w:val="21"/>
              </w:rPr>
              <w:t>DENSO CORP</w:t>
            </w:r>
          </w:p>
        </w:tc>
        <w:tc>
          <w:tcPr>
            <w:tcW w:w="2552" w:type="dxa"/>
            <w:vAlign w:val="center"/>
          </w:tcPr>
          <w:p w:rsidR="00A33F65" w:rsidRDefault="00EC6C01">
            <w:pPr>
              <w:jc w:val="center"/>
            </w:pPr>
            <w:r>
              <w:rPr>
                <w:rFonts w:eastAsiaTheme="minorEastAsia"/>
                <w:color w:val="000000" w:themeColor="text1"/>
                <w:szCs w:val="21"/>
              </w:rPr>
              <w:t>6902</w:t>
            </w:r>
          </w:p>
        </w:tc>
        <w:tc>
          <w:tcPr>
            <w:tcW w:w="2130" w:type="dxa"/>
            <w:vAlign w:val="center"/>
          </w:tcPr>
          <w:p w:rsidR="00A33F65" w:rsidRDefault="00EC6C01">
            <w:pPr>
              <w:jc w:val="right"/>
            </w:pPr>
            <w:r>
              <w:rPr>
                <w:rFonts w:eastAsiaTheme="minorEastAsia"/>
                <w:color w:val="000000" w:themeColor="text1"/>
                <w:szCs w:val="21"/>
              </w:rPr>
              <w:t>22,810,562.22</w:t>
            </w:r>
          </w:p>
        </w:tc>
        <w:tc>
          <w:tcPr>
            <w:tcW w:w="1650" w:type="dxa"/>
            <w:vAlign w:val="center"/>
          </w:tcPr>
          <w:p w:rsidR="00A33F65" w:rsidRDefault="00EC6C01">
            <w:pPr>
              <w:jc w:val="right"/>
            </w:pPr>
            <w:r>
              <w:rPr>
                <w:rFonts w:eastAsiaTheme="minorEastAsia"/>
                <w:color w:val="000000" w:themeColor="text1"/>
                <w:szCs w:val="21"/>
              </w:rPr>
              <w:t>19.32</w:t>
            </w:r>
          </w:p>
        </w:tc>
      </w:tr>
      <w:tr w:rsidR="00A33F65">
        <w:tc>
          <w:tcPr>
            <w:tcW w:w="555" w:type="dxa"/>
            <w:vAlign w:val="center"/>
          </w:tcPr>
          <w:p w:rsidR="00A33F65" w:rsidRDefault="00EC6C01">
            <w:pPr>
              <w:jc w:val="center"/>
            </w:pPr>
            <w:r>
              <w:rPr>
                <w:rFonts w:eastAsiaTheme="minorEastAsia"/>
                <w:color w:val="000000" w:themeColor="text1"/>
                <w:szCs w:val="21"/>
              </w:rPr>
              <w:t>8</w:t>
            </w:r>
          </w:p>
        </w:tc>
        <w:tc>
          <w:tcPr>
            <w:tcW w:w="2378" w:type="dxa"/>
            <w:vAlign w:val="center"/>
          </w:tcPr>
          <w:p w:rsidR="00A33F65" w:rsidRDefault="00EC6C01">
            <w:pPr>
              <w:jc w:val="center"/>
            </w:pPr>
            <w:r>
              <w:rPr>
                <w:rFonts w:eastAsiaTheme="minorEastAsia"/>
                <w:color w:val="000000" w:themeColor="text1"/>
                <w:szCs w:val="21"/>
              </w:rPr>
              <w:t>BRIDGESTONE CORP</w:t>
            </w:r>
          </w:p>
        </w:tc>
        <w:tc>
          <w:tcPr>
            <w:tcW w:w="2552" w:type="dxa"/>
            <w:vAlign w:val="center"/>
          </w:tcPr>
          <w:p w:rsidR="00A33F65" w:rsidRDefault="00EC6C01">
            <w:pPr>
              <w:jc w:val="center"/>
            </w:pPr>
            <w:r>
              <w:rPr>
                <w:rFonts w:eastAsiaTheme="minorEastAsia"/>
                <w:color w:val="000000" w:themeColor="text1"/>
                <w:szCs w:val="21"/>
              </w:rPr>
              <w:t>5108</w:t>
            </w:r>
          </w:p>
        </w:tc>
        <w:tc>
          <w:tcPr>
            <w:tcW w:w="2130" w:type="dxa"/>
            <w:vAlign w:val="center"/>
          </w:tcPr>
          <w:p w:rsidR="00A33F65" w:rsidRDefault="00EC6C01">
            <w:pPr>
              <w:jc w:val="right"/>
            </w:pPr>
            <w:r>
              <w:rPr>
                <w:rFonts w:eastAsiaTheme="minorEastAsia"/>
                <w:color w:val="000000" w:themeColor="text1"/>
                <w:szCs w:val="21"/>
              </w:rPr>
              <w:t>19,129,740.46</w:t>
            </w:r>
          </w:p>
        </w:tc>
        <w:tc>
          <w:tcPr>
            <w:tcW w:w="1650" w:type="dxa"/>
            <w:vAlign w:val="center"/>
          </w:tcPr>
          <w:p w:rsidR="00A33F65" w:rsidRDefault="00EC6C01">
            <w:pPr>
              <w:jc w:val="right"/>
            </w:pPr>
            <w:r>
              <w:rPr>
                <w:rFonts w:eastAsiaTheme="minorEastAsia"/>
                <w:color w:val="000000" w:themeColor="text1"/>
                <w:szCs w:val="21"/>
              </w:rPr>
              <w:t>16.20</w:t>
            </w:r>
          </w:p>
        </w:tc>
      </w:tr>
      <w:tr w:rsidR="00A33F65">
        <w:tc>
          <w:tcPr>
            <w:tcW w:w="555" w:type="dxa"/>
            <w:vAlign w:val="center"/>
          </w:tcPr>
          <w:p w:rsidR="00A33F65" w:rsidRDefault="00EC6C01">
            <w:pPr>
              <w:jc w:val="center"/>
            </w:pPr>
            <w:r>
              <w:rPr>
                <w:rFonts w:eastAsiaTheme="minorEastAsia"/>
                <w:color w:val="000000" w:themeColor="text1"/>
                <w:szCs w:val="21"/>
              </w:rPr>
              <w:t>9</w:t>
            </w:r>
          </w:p>
        </w:tc>
        <w:tc>
          <w:tcPr>
            <w:tcW w:w="2378" w:type="dxa"/>
            <w:vAlign w:val="center"/>
          </w:tcPr>
          <w:p w:rsidR="00A33F65" w:rsidRDefault="00EC6C01">
            <w:pPr>
              <w:jc w:val="center"/>
            </w:pPr>
            <w:r>
              <w:rPr>
                <w:rFonts w:eastAsiaTheme="minorEastAsia"/>
                <w:color w:val="000000" w:themeColor="text1"/>
                <w:szCs w:val="21"/>
              </w:rPr>
              <w:t>SUMITOMO MITSUI FINANCIAL GR</w:t>
            </w:r>
          </w:p>
        </w:tc>
        <w:tc>
          <w:tcPr>
            <w:tcW w:w="2552" w:type="dxa"/>
            <w:vAlign w:val="center"/>
          </w:tcPr>
          <w:p w:rsidR="00A33F65" w:rsidRDefault="00EC6C01">
            <w:pPr>
              <w:jc w:val="center"/>
            </w:pPr>
            <w:r>
              <w:rPr>
                <w:rFonts w:eastAsiaTheme="minorEastAsia"/>
                <w:color w:val="000000" w:themeColor="text1"/>
                <w:szCs w:val="21"/>
              </w:rPr>
              <w:t>8316</w:t>
            </w:r>
          </w:p>
        </w:tc>
        <w:tc>
          <w:tcPr>
            <w:tcW w:w="2130" w:type="dxa"/>
            <w:vAlign w:val="center"/>
          </w:tcPr>
          <w:p w:rsidR="00A33F65" w:rsidRDefault="00EC6C01">
            <w:pPr>
              <w:jc w:val="right"/>
            </w:pPr>
            <w:r>
              <w:rPr>
                <w:rFonts w:eastAsiaTheme="minorEastAsia"/>
                <w:color w:val="000000" w:themeColor="text1"/>
                <w:szCs w:val="21"/>
              </w:rPr>
              <w:t>18,691,020.40</w:t>
            </w:r>
          </w:p>
        </w:tc>
        <w:tc>
          <w:tcPr>
            <w:tcW w:w="1650" w:type="dxa"/>
            <w:vAlign w:val="center"/>
          </w:tcPr>
          <w:p w:rsidR="00A33F65" w:rsidRDefault="00EC6C01">
            <w:pPr>
              <w:jc w:val="right"/>
            </w:pPr>
            <w:r>
              <w:rPr>
                <w:rFonts w:eastAsiaTheme="minorEastAsia"/>
                <w:color w:val="000000" w:themeColor="text1"/>
                <w:szCs w:val="21"/>
              </w:rPr>
              <w:t>15.83</w:t>
            </w:r>
          </w:p>
        </w:tc>
      </w:tr>
      <w:tr w:rsidR="00A33F65">
        <w:tc>
          <w:tcPr>
            <w:tcW w:w="555" w:type="dxa"/>
            <w:vAlign w:val="center"/>
          </w:tcPr>
          <w:p w:rsidR="00A33F65" w:rsidRDefault="00EC6C01">
            <w:pPr>
              <w:jc w:val="center"/>
            </w:pPr>
            <w:r>
              <w:rPr>
                <w:rFonts w:eastAsiaTheme="minorEastAsia"/>
                <w:color w:val="000000" w:themeColor="text1"/>
                <w:szCs w:val="21"/>
              </w:rPr>
              <w:t>10</w:t>
            </w:r>
          </w:p>
        </w:tc>
        <w:tc>
          <w:tcPr>
            <w:tcW w:w="2378" w:type="dxa"/>
            <w:vAlign w:val="center"/>
          </w:tcPr>
          <w:p w:rsidR="00A33F65" w:rsidRDefault="00EC6C01">
            <w:pPr>
              <w:jc w:val="center"/>
            </w:pPr>
            <w:r>
              <w:rPr>
                <w:rFonts w:eastAsiaTheme="minorEastAsia"/>
                <w:color w:val="000000" w:themeColor="text1"/>
                <w:szCs w:val="21"/>
              </w:rPr>
              <w:t>HOYA CORP</w:t>
            </w:r>
          </w:p>
        </w:tc>
        <w:tc>
          <w:tcPr>
            <w:tcW w:w="2552" w:type="dxa"/>
            <w:vAlign w:val="center"/>
          </w:tcPr>
          <w:p w:rsidR="00A33F65" w:rsidRDefault="00EC6C01">
            <w:pPr>
              <w:jc w:val="center"/>
            </w:pPr>
            <w:r>
              <w:rPr>
                <w:rFonts w:eastAsiaTheme="minorEastAsia"/>
                <w:color w:val="000000" w:themeColor="text1"/>
                <w:szCs w:val="21"/>
              </w:rPr>
              <w:t>7741</w:t>
            </w:r>
          </w:p>
        </w:tc>
        <w:tc>
          <w:tcPr>
            <w:tcW w:w="2130" w:type="dxa"/>
            <w:vAlign w:val="center"/>
          </w:tcPr>
          <w:p w:rsidR="00A33F65" w:rsidRDefault="00EC6C01">
            <w:pPr>
              <w:jc w:val="right"/>
            </w:pPr>
            <w:r>
              <w:rPr>
                <w:rFonts w:eastAsiaTheme="minorEastAsia"/>
                <w:color w:val="000000" w:themeColor="text1"/>
                <w:szCs w:val="21"/>
              </w:rPr>
              <w:t>18,582,137.99</w:t>
            </w:r>
          </w:p>
        </w:tc>
        <w:tc>
          <w:tcPr>
            <w:tcW w:w="1650" w:type="dxa"/>
            <w:vAlign w:val="center"/>
          </w:tcPr>
          <w:p w:rsidR="00A33F65" w:rsidRDefault="00EC6C01">
            <w:pPr>
              <w:jc w:val="right"/>
            </w:pPr>
            <w:r>
              <w:rPr>
                <w:rFonts w:eastAsiaTheme="minorEastAsia"/>
                <w:color w:val="000000" w:themeColor="text1"/>
                <w:szCs w:val="21"/>
              </w:rPr>
              <w:t>15.74</w:t>
            </w:r>
          </w:p>
        </w:tc>
      </w:tr>
      <w:tr w:rsidR="00A33F65">
        <w:tc>
          <w:tcPr>
            <w:tcW w:w="555" w:type="dxa"/>
            <w:vAlign w:val="center"/>
          </w:tcPr>
          <w:p w:rsidR="00A33F65" w:rsidRDefault="00EC6C01">
            <w:pPr>
              <w:jc w:val="center"/>
            </w:pPr>
            <w:r>
              <w:rPr>
                <w:rFonts w:eastAsiaTheme="minorEastAsia"/>
                <w:color w:val="000000" w:themeColor="text1"/>
                <w:szCs w:val="21"/>
              </w:rPr>
              <w:t>11</w:t>
            </w:r>
          </w:p>
        </w:tc>
        <w:tc>
          <w:tcPr>
            <w:tcW w:w="2378" w:type="dxa"/>
            <w:vAlign w:val="center"/>
          </w:tcPr>
          <w:p w:rsidR="00A33F65" w:rsidRDefault="00EC6C01">
            <w:pPr>
              <w:jc w:val="center"/>
            </w:pPr>
            <w:r>
              <w:rPr>
                <w:rFonts w:eastAsiaTheme="minorEastAsia"/>
                <w:color w:val="000000" w:themeColor="text1"/>
                <w:szCs w:val="21"/>
              </w:rPr>
              <w:t>KEYENCE CORP</w:t>
            </w:r>
          </w:p>
        </w:tc>
        <w:tc>
          <w:tcPr>
            <w:tcW w:w="2552" w:type="dxa"/>
            <w:vAlign w:val="center"/>
          </w:tcPr>
          <w:p w:rsidR="00A33F65" w:rsidRDefault="00EC6C01">
            <w:pPr>
              <w:jc w:val="center"/>
            </w:pPr>
            <w:r>
              <w:rPr>
                <w:rFonts w:eastAsiaTheme="minorEastAsia"/>
                <w:color w:val="000000" w:themeColor="text1"/>
                <w:szCs w:val="21"/>
              </w:rPr>
              <w:t>6861</w:t>
            </w:r>
          </w:p>
        </w:tc>
        <w:tc>
          <w:tcPr>
            <w:tcW w:w="2130" w:type="dxa"/>
            <w:vAlign w:val="center"/>
          </w:tcPr>
          <w:p w:rsidR="00A33F65" w:rsidRDefault="00EC6C01">
            <w:pPr>
              <w:jc w:val="right"/>
            </w:pPr>
            <w:r>
              <w:rPr>
                <w:rFonts w:eastAsiaTheme="minorEastAsia"/>
                <w:color w:val="000000" w:themeColor="text1"/>
                <w:szCs w:val="21"/>
              </w:rPr>
              <w:t>18,066,304.34</w:t>
            </w:r>
          </w:p>
        </w:tc>
        <w:tc>
          <w:tcPr>
            <w:tcW w:w="1650" w:type="dxa"/>
            <w:vAlign w:val="center"/>
          </w:tcPr>
          <w:p w:rsidR="00A33F65" w:rsidRDefault="00EC6C01">
            <w:pPr>
              <w:jc w:val="right"/>
            </w:pPr>
            <w:r>
              <w:rPr>
                <w:rFonts w:eastAsiaTheme="minorEastAsia"/>
                <w:color w:val="000000" w:themeColor="text1"/>
                <w:szCs w:val="21"/>
              </w:rPr>
              <w:t>15.30</w:t>
            </w:r>
          </w:p>
        </w:tc>
      </w:tr>
      <w:tr w:rsidR="00A33F65">
        <w:tc>
          <w:tcPr>
            <w:tcW w:w="555" w:type="dxa"/>
            <w:vAlign w:val="center"/>
          </w:tcPr>
          <w:p w:rsidR="00A33F65" w:rsidRDefault="00EC6C01">
            <w:pPr>
              <w:jc w:val="center"/>
            </w:pPr>
            <w:r>
              <w:rPr>
                <w:rFonts w:eastAsiaTheme="minorEastAsia"/>
                <w:color w:val="000000" w:themeColor="text1"/>
                <w:szCs w:val="21"/>
              </w:rPr>
              <w:t>12</w:t>
            </w:r>
          </w:p>
        </w:tc>
        <w:tc>
          <w:tcPr>
            <w:tcW w:w="2378" w:type="dxa"/>
            <w:vAlign w:val="center"/>
          </w:tcPr>
          <w:p w:rsidR="00A33F65" w:rsidRDefault="00EC6C01">
            <w:pPr>
              <w:jc w:val="center"/>
            </w:pPr>
            <w:r>
              <w:rPr>
                <w:rFonts w:eastAsiaTheme="minorEastAsia"/>
                <w:color w:val="000000" w:themeColor="text1"/>
                <w:szCs w:val="21"/>
              </w:rPr>
              <w:t>RECRUIT HOLDINGS CO LTD</w:t>
            </w:r>
          </w:p>
        </w:tc>
        <w:tc>
          <w:tcPr>
            <w:tcW w:w="2552" w:type="dxa"/>
            <w:vAlign w:val="center"/>
          </w:tcPr>
          <w:p w:rsidR="00A33F65" w:rsidRDefault="00EC6C01">
            <w:pPr>
              <w:jc w:val="center"/>
            </w:pPr>
            <w:r>
              <w:rPr>
                <w:rFonts w:eastAsiaTheme="minorEastAsia"/>
                <w:color w:val="000000" w:themeColor="text1"/>
                <w:szCs w:val="21"/>
              </w:rPr>
              <w:t>6098</w:t>
            </w:r>
          </w:p>
        </w:tc>
        <w:tc>
          <w:tcPr>
            <w:tcW w:w="2130" w:type="dxa"/>
            <w:vAlign w:val="center"/>
          </w:tcPr>
          <w:p w:rsidR="00A33F65" w:rsidRDefault="00EC6C01">
            <w:pPr>
              <w:jc w:val="right"/>
            </w:pPr>
            <w:r>
              <w:rPr>
                <w:rFonts w:eastAsiaTheme="minorEastAsia"/>
                <w:color w:val="000000" w:themeColor="text1"/>
                <w:szCs w:val="21"/>
              </w:rPr>
              <w:t>17,233,792.07</w:t>
            </w:r>
          </w:p>
        </w:tc>
        <w:tc>
          <w:tcPr>
            <w:tcW w:w="1650" w:type="dxa"/>
            <w:vAlign w:val="center"/>
          </w:tcPr>
          <w:p w:rsidR="00A33F65" w:rsidRDefault="00EC6C01">
            <w:pPr>
              <w:jc w:val="right"/>
            </w:pPr>
            <w:r>
              <w:rPr>
                <w:rFonts w:eastAsiaTheme="minorEastAsia"/>
                <w:color w:val="000000" w:themeColor="text1"/>
                <w:szCs w:val="21"/>
              </w:rPr>
              <w:t>14.60</w:t>
            </w:r>
          </w:p>
        </w:tc>
      </w:tr>
      <w:tr w:rsidR="00A33F65">
        <w:tc>
          <w:tcPr>
            <w:tcW w:w="555" w:type="dxa"/>
            <w:vAlign w:val="center"/>
          </w:tcPr>
          <w:p w:rsidR="00A33F65" w:rsidRDefault="00EC6C01">
            <w:pPr>
              <w:jc w:val="center"/>
            </w:pPr>
            <w:r>
              <w:rPr>
                <w:rFonts w:eastAsiaTheme="minorEastAsia"/>
                <w:color w:val="000000" w:themeColor="text1"/>
                <w:szCs w:val="21"/>
              </w:rPr>
              <w:t>13</w:t>
            </w:r>
          </w:p>
        </w:tc>
        <w:tc>
          <w:tcPr>
            <w:tcW w:w="2378" w:type="dxa"/>
            <w:vAlign w:val="center"/>
          </w:tcPr>
          <w:p w:rsidR="00A33F65" w:rsidRDefault="00EC6C01">
            <w:pPr>
              <w:jc w:val="center"/>
            </w:pPr>
            <w:r>
              <w:rPr>
                <w:rFonts w:eastAsiaTheme="minorEastAsia"/>
                <w:color w:val="000000" w:themeColor="text1"/>
                <w:szCs w:val="21"/>
              </w:rPr>
              <w:t>DAIICHI SANKYO CO LTD</w:t>
            </w:r>
          </w:p>
        </w:tc>
        <w:tc>
          <w:tcPr>
            <w:tcW w:w="2552" w:type="dxa"/>
            <w:vAlign w:val="center"/>
          </w:tcPr>
          <w:p w:rsidR="00A33F65" w:rsidRDefault="00EC6C01">
            <w:pPr>
              <w:jc w:val="center"/>
            </w:pPr>
            <w:r>
              <w:rPr>
                <w:rFonts w:eastAsiaTheme="minorEastAsia"/>
                <w:color w:val="000000" w:themeColor="text1"/>
                <w:szCs w:val="21"/>
              </w:rPr>
              <w:t>4568</w:t>
            </w:r>
          </w:p>
        </w:tc>
        <w:tc>
          <w:tcPr>
            <w:tcW w:w="2130" w:type="dxa"/>
            <w:vAlign w:val="center"/>
          </w:tcPr>
          <w:p w:rsidR="00A33F65" w:rsidRDefault="00EC6C01">
            <w:pPr>
              <w:jc w:val="right"/>
            </w:pPr>
            <w:r>
              <w:rPr>
                <w:rFonts w:eastAsiaTheme="minorEastAsia"/>
                <w:color w:val="000000" w:themeColor="text1"/>
                <w:szCs w:val="21"/>
              </w:rPr>
              <w:t>16,725,685.15</w:t>
            </w:r>
          </w:p>
        </w:tc>
        <w:tc>
          <w:tcPr>
            <w:tcW w:w="1650" w:type="dxa"/>
            <w:vAlign w:val="center"/>
          </w:tcPr>
          <w:p w:rsidR="00A33F65" w:rsidRDefault="00EC6C01">
            <w:pPr>
              <w:jc w:val="right"/>
            </w:pPr>
            <w:r>
              <w:rPr>
                <w:rFonts w:eastAsiaTheme="minorEastAsia"/>
                <w:color w:val="000000" w:themeColor="text1"/>
                <w:szCs w:val="21"/>
              </w:rPr>
              <w:t>14.17</w:t>
            </w:r>
          </w:p>
        </w:tc>
      </w:tr>
      <w:tr w:rsidR="00A33F65">
        <w:tc>
          <w:tcPr>
            <w:tcW w:w="555" w:type="dxa"/>
            <w:vAlign w:val="center"/>
          </w:tcPr>
          <w:p w:rsidR="00A33F65" w:rsidRDefault="00EC6C01">
            <w:pPr>
              <w:jc w:val="center"/>
            </w:pPr>
            <w:r>
              <w:rPr>
                <w:rFonts w:eastAsiaTheme="minorEastAsia"/>
                <w:color w:val="000000" w:themeColor="text1"/>
                <w:szCs w:val="21"/>
              </w:rPr>
              <w:t>14</w:t>
            </w:r>
          </w:p>
        </w:tc>
        <w:tc>
          <w:tcPr>
            <w:tcW w:w="2378" w:type="dxa"/>
            <w:vAlign w:val="center"/>
          </w:tcPr>
          <w:p w:rsidR="00A33F65" w:rsidRDefault="00EC6C01">
            <w:pPr>
              <w:jc w:val="center"/>
            </w:pPr>
            <w:r>
              <w:rPr>
                <w:rFonts w:eastAsiaTheme="minorEastAsia"/>
                <w:color w:val="000000" w:themeColor="text1"/>
                <w:szCs w:val="21"/>
              </w:rPr>
              <w:t>SMC CORP</w:t>
            </w:r>
          </w:p>
        </w:tc>
        <w:tc>
          <w:tcPr>
            <w:tcW w:w="2552" w:type="dxa"/>
            <w:vAlign w:val="center"/>
          </w:tcPr>
          <w:p w:rsidR="00A33F65" w:rsidRDefault="00EC6C01">
            <w:pPr>
              <w:jc w:val="center"/>
            </w:pPr>
            <w:r>
              <w:rPr>
                <w:rFonts w:eastAsiaTheme="minorEastAsia"/>
                <w:color w:val="000000" w:themeColor="text1"/>
                <w:szCs w:val="21"/>
              </w:rPr>
              <w:t>6273</w:t>
            </w:r>
          </w:p>
        </w:tc>
        <w:tc>
          <w:tcPr>
            <w:tcW w:w="2130" w:type="dxa"/>
            <w:vAlign w:val="center"/>
          </w:tcPr>
          <w:p w:rsidR="00A33F65" w:rsidRDefault="00EC6C01">
            <w:pPr>
              <w:jc w:val="right"/>
            </w:pPr>
            <w:r>
              <w:rPr>
                <w:rFonts w:eastAsiaTheme="minorEastAsia"/>
                <w:color w:val="000000" w:themeColor="text1"/>
                <w:szCs w:val="21"/>
              </w:rPr>
              <w:t>16,708,597.88</w:t>
            </w:r>
          </w:p>
        </w:tc>
        <w:tc>
          <w:tcPr>
            <w:tcW w:w="1650" w:type="dxa"/>
            <w:vAlign w:val="center"/>
          </w:tcPr>
          <w:p w:rsidR="00A33F65" w:rsidRDefault="00EC6C01">
            <w:pPr>
              <w:jc w:val="right"/>
            </w:pPr>
            <w:r>
              <w:rPr>
                <w:rFonts w:eastAsiaTheme="minorEastAsia"/>
                <w:color w:val="000000" w:themeColor="text1"/>
                <w:szCs w:val="21"/>
              </w:rPr>
              <w:t>14.15</w:t>
            </w:r>
          </w:p>
        </w:tc>
      </w:tr>
      <w:tr w:rsidR="00A33F65">
        <w:tc>
          <w:tcPr>
            <w:tcW w:w="555" w:type="dxa"/>
            <w:vAlign w:val="center"/>
          </w:tcPr>
          <w:p w:rsidR="00A33F65" w:rsidRDefault="00EC6C01">
            <w:pPr>
              <w:jc w:val="center"/>
            </w:pPr>
            <w:r>
              <w:rPr>
                <w:rFonts w:eastAsiaTheme="minorEastAsia"/>
                <w:color w:val="000000" w:themeColor="text1"/>
                <w:szCs w:val="21"/>
              </w:rPr>
              <w:t>15</w:t>
            </w:r>
          </w:p>
        </w:tc>
        <w:tc>
          <w:tcPr>
            <w:tcW w:w="2378" w:type="dxa"/>
            <w:vAlign w:val="center"/>
          </w:tcPr>
          <w:p w:rsidR="00A33F65" w:rsidRDefault="00EC6C01">
            <w:pPr>
              <w:jc w:val="center"/>
            </w:pPr>
            <w:r>
              <w:rPr>
                <w:rFonts w:eastAsiaTheme="minorEastAsia"/>
                <w:color w:val="000000" w:themeColor="text1"/>
                <w:szCs w:val="21"/>
              </w:rPr>
              <w:t>KDDI CORP</w:t>
            </w:r>
          </w:p>
        </w:tc>
        <w:tc>
          <w:tcPr>
            <w:tcW w:w="2552" w:type="dxa"/>
            <w:vAlign w:val="center"/>
          </w:tcPr>
          <w:p w:rsidR="00A33F65" w:rsidRDefault="00EC6C01">
            <w:pPr>
              <w:jc w:val="center"/>
            </w:pPr>
            <w:r>
              <w:rPr>
                <w:rFonts w:eastAsiaTheme="minorEastAsia"/>
                <w:color w:val="000000" w:themeColor="text1"/>
                <w:szCs w:val="21"/>
              </w:rPr>
              <w:t>9433</w:t>
            </w:r>
          </w:p>
        </w:tc>
        <w:tc>
          <w:tcPr>
            <w:tcW w:w="2130" w:type="dxa"/>
            <w:vAlign w:val="center"/>
          </w:tcPr>
          <w:p w:rsidR="00A33F65" w:rsidRDefault="00EC6C01">
            <w:pPr>
              <w:jc w:val="right"/>
            </w:pPr>
            <w:r>
              <w:rPr>
                <w:rFonts w:eastAsiaTheme="minorEastAsia"/>
                <w:color w:val="000000" w:themeColor="text1"/>
                <w:szCs w:val="21"/>
              </w:rPr>
              <w:t>15,455,271.92</w:t>
            </w:r>
          </w:p>
        </w:tc>
        <w:tc>
          <w:tcPr>
            <w:tcW w:w="1650" w:type="dxa"/>
            <w:vAlign w:val="center"/>
          </w:tcPr>
          <w:p w:rsidR="00A33F65" w:rsidRDefault="00EC6C01">
            <w:pPr>
              <w:jc w:val="right"/>
            </w:pPr>
            <w:r>
              <w:rPr>
                <w:rFonts w:eastAsiaTheme="minorEastAsia"/>
                <w:color w:val="000000" w:themeColor="text1"/>
                <w:szCs w:val="21"/>
              </w:rPr>
              <w:t>13.09</w:t>
            </w:r>
          </w:p>
        </w:tc>
      </w:tr>
      <w:tr w:rsidR="00A33F65">
        <w:tc>
          <w:tcPr>
            <w:tcW w:w="555" w:type="dxa"/>
            <w:vAlign w:val="center"/>
          </w:tcPr>
          <w:p w:rsidR="00A33F65" w:rsidRDefault="00EC6C01">
            <w:pPr>
              <w:jc w:val="center"/>
            </w:pPr>
            <w:r>
              <w:rPr>
                <w:rFonts w:eastAsiaTheme="minorEastAsia"/>
                <w:color w:val="000000" w:themeColor="text1"/>
                <w:szCs w:val="21"/>
              </w:rPr>
              <w:t>16</w:t>
            </w:r>
          </w:p>
        </w:tc>
        <w:tc>
          <w:tcPr>
            <w:tcW w:w="2378" w:type="dxa"/>
            <w:vAlign w:val="center"/>
          </w:tcPr>
          <w:p w:rsidR="00A33F65" w:rsidRDefault="00EC6C01">
            <w:pPr>
              <w:jc w:val="center"/>
            </w:pPr>
            <w:r>
              <w:rPr>
                <w:rFonts w:eastAsiaTheme="minorEastAsia"/>
                <w:color w:val="000000" w:themeColor="text1"/>
                <w:szCs w:val="21"/>
              </w:rPr>
              <w:t>TOKYO ELECTRON LTD</w:t>
            </w:r>
          </w:p>
        </w:tc>
        <w:tc>
          <w:tcPr>
            <w:tcW w:w="2552" w:type="dxa"/>
            <w:vAlign w:val="center"/>
          </w:tcPr>
          <w:p w:rsidR="00A33F65" w:rsidRDefault="00EC6C01">
            <w:pPr>
              <w:jc w:val="center"/>
            </w:pPr>
            <w:r>
              <w:rPr>
                <w:rFonts w:eastAsiaTheme="minorEastAsia"/>
                <w:color w:val="000000" w:themeColor="text1"/>
                <w:szCs w:val="21"/>
              </w:rPr>
              <w:t>8035</w:t>
            </w:r>
          </w:p>
        </w:tc>
        <w:tc>
          <w:tcPr>
            <w:tcW w:w="2130" w:type="dxa"/>
            <w:vAlign w:val="center"/>
          </w:tcPr>
          <w:p w:rsidR="00A33F65" w:rsidRDefault="00EC6C01">
            <w:pPr>
              <w:jc w:val="right"/>
            </w:pPr>
            <w:r>
              <w:rPr>
                <w:rFonts w:eastAsiaTheme="minorEastAsia"/>
                <w:color w:val="000000" w:themeColor="text1"/>
                <w:szCs w:val="21"/>
              </w:rPr>
              <w:t>14,180,729.15</w:t>
            </w:r>
          </w:p>
        </w:tc>
        <w:tc>
          <w:tcPr>
            <w:tcW w:w="1650" w:type="dxa"/>
            <w:vAlign w:val="center"/>
          </w:tcPr>
          <w:p w:rsidR="00A33F65" w:rsidRDefault="00EC6C01">
            <w:pPr>
              <w:jc w:val="right"/>
            </w:pPr>
            <w:r>
              <w:rPr>
                <w:rFonts w:eastAsiaTheme="minorEastAsia"/>
                <w:color w:val="000000" w:themeColor="text1"/>
                <w:szCs w:val="21"/>
              </w:rPr>
              <w:t>12.01</w:t>
            </w:r>
          </w:p>
        </w:tc>
      </w:tr>
      <w:tr w:rsidR="00A33F65">
        <w:tc>
          <w:tcPr>
            <w:tcW w:w="555" w:type="dxa"/>
            <w:vAlign w:val="center"/>
          </w:tcPr>
          <w:p w:rsidR="00A33F65" w:rsidRDefault="00EC6C01">
            <w:pPr>
              <w:jc w:val="center"/>
            </w:pPr>
            <w:r>
              <w:rPr>
                <w:rFonts w:eastAsiaTheme="minorEastAsia"/>
                <w:color w:val="000000" w:themeColor="text1"/>
                <w:szCs w:val="21"/>
              </w:rPr>
              <w:t>17</w:t>
            </w:r>
          </w:p>
        </w:tc>
        <w:tc>
          <w:tcPr>
            <w:tcW w:w="2378" w:type="dxa"/>
            <w:vAlign w:val="center"/>
          </w:tcPr>
          <w:p w:rsidR="00A33F65" w:rsidRDefault="00EC6C01">
            <w:pPr>
              <w:jc w:val="center"/>
            </w:pPr>
            <w:r>
              <w:rPr>
                <w:rFonts w:eastAsiaTheme="minorEastAsia"/>
                <w:color w:val="000000" w:themeColor="text1"/>
                <w:szCs w:val="21"/>
              </w:rPr>
              <w:t>INFRONEER HOLDINGS INC</w:t>
            </w:r>
          </w:p>
        </w:tc>
        <w:tc>
          <w:tcPr>
            <w:tcW w:w="2552" w:type="dxa"/>
            <w:vAlign w:val="center"/>
          </w:tcPr>
          <w:p w:rsidR="00A33F65" w:rsidRDefault="00EC6C01">
            <w:pPr>
              <w:jc w:val="center"/>
            </w:pPr>
            <w:r>
              <w:rPr>
                <w:rFonts w:eastAsiaTheme="minorEastAsia"/>
                <w:color w:val="000000" w:themeColor="text1"/>
                <w:szCs w:val="21"/>
              </w:rPr>
              <w:t>5076</w:t>
            </w:r>
          </w:p>
        </w:tc>
        <w:tc>
          <w:tcPr>
            <w:tcW w:w="2130" w:type="dxa"/>
            <w:vAlign w:val="center"/>
          </w:tcPr>
          <w:p w:rsidR="00A33F65" w:rsidRDefault="00EC6C01">
            <w:pPr>
              <w:jc w:val="right"/>
            </w:pPr>
            <w:r>
              <w:rPr>
                <w:rFonts w:eastAsiaTheme="minorEastAsia"/>
                <w:color w:val="000000" w:themeColor="text1"/>
                <w:szCs w:val="21"/>
              </w:rPr>
              <w:t>13,940,569.82</w:t>
            </w:r>
          </w:p>
        </w:tc>
        <w:tc>
          <w:tcPr>
            <w:tcW w:w="1650" w:type="dxa"/>
            <w:vAlign w:val="center"/>
          </w:tcPr>
          <w:p w:rsidR="00A33F65" w:rsidRDefault="00EC6C01">
            <w:pPr>
              <w:jc w:val="right"/>
            </w:pPr>
            <w:r>
              <w:rPr>
                <w:rFonts w:eastAsiaTheme="minorEastAsia"/>
                <w:color w:val="000000" w:themeColor="text1"/>
                <w:szCs w:val="21"/>
              </w:rPr>
              <w:t>11.81</w:t>
            </w:r>
          </w:p>
        </w:tc>
      </w:tr>
      <w:tr w:rsidR="00A33F65">
        <w:tc>
          <w:tcPr>
            <w:tcW w:w="555" w:type="dxa"/>
            <w:vAlign w:val="center"/>
          </w:tcPr>
          <w:p w:rsidR="00A33F65" w:rsidRDefault="00EC6C01">
            <w:pPr>
              <w:jc w:val="center"/>
            </w:pPr>
            <w:r>
              <w:rPr>
                <w:rFonts w:eastAsiaTheme="minorEastAsia"/>
                <w:color w:val="000000" w:themeColor="text1"/>
                <w:szCs w:val="21"/>
              </w:rPr>
              <w:t>18</w:t>
            </w:r>
          </w:p>
        </w:tc>
        <w:tc>
          <w:tcPr>
            <w:tcW w:w="2378" w:type="dxa"/>
            <w:vAlign w:val="center"/>
          </w:tcPr>
          <w:p w:rsidR="00A33F65" w:rsidRDefault="00EC6C01">
            <w:pPr>
              <w:jc w:val="center"/>
            </w:pPr>
            <w:r>
              <w:rPr>
                <w:rFonts w:eastAsiaTheme="minorEastAsia"/>
                <w:color w:val="000000" w:themeColor="text1"/>
                <w:szCs w:val="21"/>
              </w:rPr>
              <w:t>RENESAS ELECTRONICS CORP</w:t>
            </w:r>
          </w:p>
        </w:tc>
        <w:tc>
          <w:tcPr>
            <w:tcW w:w="2552" w:type="dxa"/>
            <w:vAlign w:val="center"/>
          </w:tcPr>
          <w:p w:rsidR="00A33F65" w:rsidRDefault="00EC6C01">
            <w:pPr>
              <w:jc w:val="center"/>
            </w:pPr>
            <w:r>
              <w:rPr>
                <w:rFonts w:eastAsiaTheme="minorEastAsia"/>
                <w:color w:val="000000" w:themeColor="text1"/>
                <w:szCs w:val="21"/>
              </w:rPr>
              <w:t>6723</w:t>
            </w:r>
          </w:p>
        </w:tc>
        <w:tc>
          <w:tcPr>
            <w:tcW w:w="2130" w:type="dxa"/>
            <w:vAlign w:val="center"/>
          </w:tcPr>
          <w:p w:rsidR="00A33F65" w:rsidRDefault="00EC6C01">
            <w:pPr>
              <w:jc w:val="right"/>
            </w:pPr>
            <w:r>
              <w:rPr>
                <w:rFonts w:eastAsiaTheme="minorEastAsia"/>
                <w:color w:val="000000" w:themeColor="text1"/>
                <w:szCs w:val="21"/>
              </w:rPr>
              <w:t>13,835,046.68</w:t>
            </w:r>
          </w:p>
        </w:tc>
        <w:tc>
          <w:tcPr>
            <w:tcW w:w="1650" w:type="dxa"/>
            <w:vAlign w:val="center"/>
          </w:tcPr>
          <w:p w:rsidR="00A33F65" w:rsidRDefault="00EC6C01">
            <w:pPr>
              <w:jc w:val="right"/>
            </w:pPr>
            <w:r>
              <w:rPr>
                <w:rFonts w:eastAsiaTheme="minorEastAsia"/>
                <w:color w:val="000000" w:themeColor="text1"/>
                <w:szCs w:val="21"/>
              </w:rPr>
              <w:t>11.72</w:t>
            </w:r>
          </w:p>
        </w:tc>
      </w:tr>
      <w:tr w:rsidR="00A33F65">
        <w:tc>
          <w:tcPr>
            <w:tcW w:w="555" w:type="dxa"/>
            <w:vAlign w:val="center"/>
          </w:tcPr>
          <w:p w:rsidR="00A33F65" w:rsidRDefault="00EC6C01">
            <w:pPr>
              <w:jc w:val="center"/>
            </w:pPr>
            <w:r>
              <w:rPr>
                <w:rFonts w:eastAsiaTheme="minorEastAsia"/>
                <w:color w:val="000000" w:themeColor="text1"/>
                <w:szCs w:val="21"/>
              </w:rPr>
              <w:t>19</w:t>
            </w:r>
          </w:p>
        </w:tc>
        <w:tc>
          <w:tcPr>
            <w:tcW w:w="2378" w:type="dxa"/>
            <w:vAlign w:val="center"/>
          </w:tcPr>
          <w:p w:rsidR="00A33F65" w:rsidRDefault="00EC6C01">
            <w:pPr>
              <w:jc w:val="center"/>
            </w:pPr>
            <w:r>
              <w:rPr>
                <w:rFonts w:eastAsiaTheme="minorEastAsia"/>
                <w:color w:val="000000" w:themeColor="text1"/>
                <w:szCs w:val="21"/>
              </w:rPr>
              <w:t>ORIX CORP</w:t>
            </w:r>
          </w:p>
        </w:tc>
        <w:tc>
          <w:tcPr>
            <w:tcW w:w="2552" w:type="dxa"/>
            <w:vAlign w:val="center"/>
          </w:tcPr>
          <w:p w:rsidR="00A33F65" w:rsidRDefault="00EC6C01">
            <w:pPr>
              <w:jc w:val="center"/>
            </w:pPr>
            <w:r>
              <w:rPr>
                <w:rFonts w:eastAsiaTheme="minorEastAsia"/>
                <w:color w:val="000000" w:themeColor="text1"/>
                <w:szCs w:val="21"/>
              </w:rPr>
              <w:t>8591</w:t>
            </w:r>
          </w:p>
        </w:tc>
        <w:tc>
          <w:tcPr>
            <w:tcW w:w="2130" w:type="dxa"/>
            <w:vAlign w:val="center"/>
          </w:tcPr>
          <w:p w:rsidR="00A33F65" w:rsidRDefault="00EC6C01">
            <w:pPr>
              <w:jc w:val="right"/>
            </w:pPr>
            <w:r>
              <w:rPr>
                <w:rFonts w:eastAsiaTheme="minorEastAsia"/>
                <w:color w:val="000000" w:themeColor="text1"/>
                <w:szCs w:val="21"/>
              </w:rPr>
              <w:t>13,632,785.15</w:t>
            </w:r>
          </w:p>
        </w:tc>
        <w:tc>
          <w:tcPr>
            <w:tcW w:w="1650" w:type="dxa"/>
            <w:vAlign w:val="center"/>
          </w:tcPr>
          <w:p w:rsidR="00A33F65" w:rsidRDefault="00EC6C01">
            <w:pPr>
              <w:jc w:val="right"/>
            </w:pPr>
            <w:r>
              <w:rPr>
                <w:rFonts w:eastAsiaTheme="minorEastAsia"/>
                <w:color w:val="000000" w:themeColor="text1"/>
                <w:szCs w:val="21"/>
              </w:rPr>
              <w:t>11.55</w:t>
            </w:r>
          </w:p>
        </w:tc>
      </w:tr>
      <w:tr w:rsidR="00A33F65">
        <w:tc>
          <w:tcPr>
            <w:tcW w:w="555" w:type="dxa"/>
            <w:vAlign w:val="center"/>
          </w:tcPr>
          <w:p w:rsidR="00A33F65" w:rsidRDefault="00EC6C01">
            <w:pPr>
              <w:jc w:val="center"/>
            </w:pPr>
            <w:r>
              <w:rPr>
                <w:rFonts w:eastAsiaTheme="minorEastAsia"/>
                <w:color w:val="000000" w:themeColor="text1"/>
                <w:szCs w:val="21"/>
              </w:rPr>
              <w:t>20</w:t>
            </w:r>
          </w:p>
        </w:tc>
        <w:tc>
          <w:tcPr>
            <w:tcW w:w="2378" w:type="dxa"/>
            <w:vAlign w:val="center"/>
          </w:tcPr>
          <w:p w:rsidR="00A33F65" w:rsidRDefault="00EC6C01">
            <w:pPr>
              <w:jc w:val="center"/>
            </w:pPr>
            <w:r>
              <w:rPr>
                <w:rFonts w:eastAsiaTheme="minorEastAsia"/>
                <w:color w:val="000000" w:themeColor="text1"/>
                <w:szCs w:val="21"/>
              </w:rPr>
              <w:t>JGC HOLDINGS CORP</w:t>
            </w:r>
          </w:p>
        </w:tc>
        <w:tc>
          <w:tcPr>
            <w:tcW w:w="2552" w:type="dxa"/>
            <w:vAlign w:val="center"/>
          </w:tcPr>
          <w:p w:rsidR="00A33F65" w:rsidRDefault="00EC6C01">
            <w:pPr>
              <w:jc w:val="center"/>
            </w:pPr>
            <w:r>
              <w:rPr>
                <w:rFonts w:eastAsiaTheme="minorEastAsia"/>
                <w:color w:val="000000" w:themeColor="text1"/>
                <w:szCs w:val="21"/>
              </w:rPr>
              <w:t>1963</w:t>
            </w:r>
          </w:p>
        </w:tc>
        <w:tc>
          <w:tcPr>
            <w:tcW w:w="2130" w:type="dxa"/>
            <w:vAlign w:val="center"/>
          </w:tcPr>
          <w:p w:rsidR="00A33F65" w:rsidRDefault="00EC6C01">
            <w:pPr>
              <w:jc w:val="right"/>
            </w:pPr>
            <w:r>
              <w:rPr>
                <w:rFonts w:eastAsiaTheme="minorEastAsia"/>
                <w:color w:val="000000" w:themeColor="text1"/>
                <w:szCs w:val="21"/>
              </w:rPr>
              <w:t>13,438,695.90</w:t>
            </w:r>
          </w:p>
        </w:tc>
        <w:tc>
          <w:tcPr>
            <w:tcW w:w="1650" w:type="dxa"/>
            <w:vAlign w:val="center"/>
          </w:tcPr>
          <w:p w:rsidR="00A33F65" w:rsidRDefault="00EC6C01">
            <w:pPr>
              <w:jc w:val="right"/>
            </w:pPr>
            <w:r>
              <w:rPr>
                <w:rFonts w:eastAsiaTheme="minorEastAsia"/>
                <w:color w:val="000000" w:themeColor="text1"/>
                <w:szCs w:val="21"/>
              </w:rPr>
              <w:t>11.38</w:t>
            </w:r>
          </w:p>
        </w:tc>
      </w:tr>
      <w:tr w:rsidR="00A33F65">
        <w:tc>
          <w:tcPr>
            <w:tcW w:w="555" w:type="dxa"/>
            <w:vAlign w:val="center"/>
          </w:tcPr>
          <w:p w:rsidR="00A33F65" w:rsidRDefault="00EC6C01">
            <w:pPr>
              <w:jc w:val="center"/>
            </w:pPr>
            <w:r>
              <w:rPr>
                <w:rFonts w:eastAsiaTheme="minorEastAsia"/>
                <w:color w:val="000000" w:themeColor="text1"/>
                <w:szCs w:val="21"/>
              </w:rPr>
              <w:t>21</w:t>
            </w:r>
          </w:p>
        </w:tc>
        <w:tc>
          <w:tcPr>
            <w:tcW w:w="2378" w:type="dxa"/>
            <w:vAlign w:val="center"/>
          </w:tcPr>
          <w:p w:rsidR="00A33F65" w:rsidRDefault="00EC6C01">
            <w:pPr>
              <w:jc w:val="center"/>
            </w:pPr>
            <w:r>
              <w:rPr>
                <w:rFonts w:eastAsiaTheme="minorEastAsia"/>
                <w:color w:val="000000" w:themeColor="text1"/>
                <w:szCs w:val="21"/>
              </w:rPr>
              <w:t>DAIKIN INDUSTRIES LTD</w:t>
            </w:r>
          </w:p>
        </w:tc>
        <w:tc>
          <w:tcPr>
            <w:tcW w:w="2552" w:type="dxa"/>
            <w:vAlign w:val="center"/>
          </w:tcPr>
          <w:p w:rsidR="00A33F65" w:rsidRDefault="00EC6C01">
            <w:pPr>
              <w:jc w:val="center"/>
            </w:pPr>
            <w:r>
              <w:rPr>
                <w:rFonts w:eastAsiaTheme="minorEastAsia"/>
                <w:color w:val="000000" w:themeColor="text1"/>
                <w:szCs w:val="21"/>
              </w:rPr>
              <w:t>6367</w:t>
            </w:r>
          </w:p>
        </w:tc>
        <w:tc>
          <w:tcPr>
            <w:tcW w:w="2130" w:type="dxa"/>
            <w:vAlign w:val="center"/>
          </w:tcPr>
          <w:p w:rsidR="00A33F65" w:rsidRDefault="00EC6C01">
            <w:pPr>
              <w:jc w:val="right"/>
            </w:pPr>
            <w:r>
              <w:rPr>
                <w:rFonts w:eastAsiaTheme="minorEastAsia"/>
                <w:color w:val="000000" w:themeColor="text1"/>
                <w:szCs w:val="21"/>
              </w:rPr>
              <w:t>13,332,635.91</w:t>
            </w:r>
          </w:p>
        </w:tc>
        <w:tc>
          <w:tcPr>
            <w:tcW w:w="1650" w:type="dxa"/>
            <w:vAlign w:val="center"/>
          </w:tcPr>
          <w:p w:rsidR="00A33F65" w:rsidRDefault="00EC6C01">
            <w:pPr>
              <w:jc w:val="right"/>
            </w:pPr>
            <w:r>
              <w:rPr>
                <w:rFonts w:eastAsiaTheme="minorEastAsia"/>
                <w:color w:val="000000" w:themeColor="text1"/>
                <w:szCs w:val="21"/>
              </w:rPr>
              <w:t>11.29</w:t>
            </w:r>
          </w:p>
        </w:tc>
      </w:tr>
      <w:tr w:rsidR="00A33F65">
        <w:tc>
          <w:tcPr>
            <w:tcW w:w="555" w:type="dxa"/>
            <w:vAlign w:val="center"/>
          </w:tcPr>
          <w:p w:rsidR="00A33F65" w:rsidRDefault="00EC6C01">
            <w:pPr>
              <w:jc w:val="center"/>
            </w:pPr>
            <w:r>
              <w:rPr>
                <w:rFonts w:eastAsiaTheme="minorEastAsia"/>
                <w:color w:val="000000" w:themeColor="text1"/>
                <w:szCs w:val="21"/>
              </w:rPr>
              <w:t>22</w:t>
            </w:r>
          </w:p>
        </w:tc>
        <w:tc>
          <w:tcPr>
            <w:tcW w:w="2378" w:type="dxa"/>
            <w:vAlign w:val="center"/>
          </w:tcPr>
          <w:p w:rsidR="00A33F65" w:rsidRDefault="00EC6C01">
            <w:pPr>
              <w:jc w:val="center"/>
            </w:pPr>
            <w:r>
              <w:rPr>
                <w:rFonts w:eastAsiaTheme="minorEastAsia"/>
                <w:color w:val="000000" w:themeColor="text1"/>
                <w:szCs w:val="21"/>
              </w:rPr>
              <w:t>YAMATO KOGYO CO LTD</w:t>
            </w:r>
          </w:p>
        </w:tc>
        <w:tc>
          <w:tcPr>
            <w:tcW w:w="2552" w:type="dxa"/>
            <w:vAlign w:val="center"/>
          </w:tcPr>
          <w:p w:rsidR="00A33F65" w:rsidRDefault="00EC6C01">
            <w:pPr>
              <w:jc w:val="center"/>
            </w:pPr>
            <w:r>
              <w:rPr>
                <w:rFonts w:eastAsiaTheme="minorEastAsia"/>
                <w:color w:val="000000" w:themeColor="text1"/>
                <w:szCs w:val="21"/>
              </w:rPr>
              <w:t>5444</w:t>
            </w:r>
          </w:p>
        </w:tc>
        <w:tc>
          <w:tcPr>
            <w:tcW w:w="2130" w:type="dxa"/>
            <w:vAlign w:val="center"/>
          </w:tcPr>
          <w:p w:rsidR="00A33F65" w:rsidRDefault="00EC6C01">
            <w:pPr>
              <w:jc w:val="right"/>
            </w:pPr>
            <w:r>
              <w:rPr>
                <w:rFonts w:eastAsiaTheme="minorEastAsia"/>
                <w:color w:val="000000" w:themeColor="text1"/>
                <w:szCs w:val="21"/>
              </w:rPr>
              <w:t>13,324,932.56</w:t>
            </w:r>
          </w:p>
        </w:tc>
        <w:tc>
          <w:tcPr>
            <w:tcW w:w="1650" w:type="dxa"/>
            <w:vAlign w:val="center"/>
          </w:tcPr>
          <w:p w:rsidR="00A33F65" w:rsidRDefault="00EC6C01">
            <w:pPr>
              <w:jc w:val="right"/>
            </w:pPr>
            <w:r>
              <w:rPr>
                <w:rFonts w:eastAsiaTheme="minorEastAsia"/>
                <w:color w:val="000000" w:themeColor="text1"/>
                <w:szCs w:val="21"/>
              </w:rPr>
              <w:t>11.29</w:t>
            </w:r>
          </w:p>
        </w:tc>
      </w:tr>
      <w:tr w:rsidR="00A33F65">
        <w:tc>
          <w:tcPr>
            <w:tcW w:w="555" w:type="dxa"/>
            <w:vAlign w:val="center"/>
          </w:tcPr>
          <w:p w:rsidR="00A33F65" w:rsidRDefault="00EC6C01">
            <w:pPr>
              <w:jc w:val="center"/>
            </w:pPr>
            <w:r>
              <w:rPr>
                <w:rFonts w:eastAsiaTheme="minorEastAsia"/>
                <w:color w:val="000000" w:themeColor="text1"/>
                <w:szCs w:val="21"/>
              </w:rPr>
              <w:t>23</w:t>
            </w:r>
          </w:p>
        </w:tc>
        <w:tc>
          <w:tcPr>
            <w:tcW w:w="2378" w:type="dxa"/>
            <w:vAlign w:val="center"/>
          </w:tcPr>
          <w:p w:rsidR="00A33F65" w:rsidRDefault="00EC6C01">
            <w:pPr>
              <w:jc w:val="center"/>
            </w:pPr>
            <w:r>
              <w:rPr>
                <w:rFonts w:eastAsiaTheme="minorEastAsia"/>
                <w:color w:val="000000" w:themeColor="text1"/>
                <w:szCs w:val="21"/>
              </w:rPr>
              <w:t>TOKYO OHKA KOGYO CO LTD</w:t>
            </w:r>
          </w:p>
        </w:tc>
        <w:tc>
          <w:tcPr>
            <w:tcW w:w="2552" w:type="dxa"/>
            <w:vAlign w:val="center"/>
          </w:tcPr>
          <w:p w:rsidR="00A33F65" w:rsidRDefault="00EC6C01">
            <w:pPr>
              <w:jc w:val="center"/>
            </w:pPr>
            <w:r>
              <w:rPr>
                <w:rFonts w:eastAsiaTheme="minorEastAsia"/>
                <w:color w:val="000000" w:themeColor="text1"/>
                <w:szCs w:val="21"/>
              </w:rPr>
              <w:t>4186</w:t>
            </w:r>
          </w:p>
        </w:tc>
        <w:tc>
          <w:tcPr>
            <w:tcW w:w="2130" w:type="dxa"/>
            <w:vAlign w:val="center"/>
          </w:tcPr>
          <w:p w:rsidR="00A33F65" w:rsidRDefault="00EC6C01">
            <w:pPr>
              <w:jc w:val="right"/>
            </w:pPr>
            <w:r>
              <w:rPr>
                <w:rFonts w:eastAsiaTheme="minorEastAsia"/>
                <w:color w:val="000000" w:themeColor="text1"/>
                <w:szCs w:val="21"/>
              </w:rPr>
              <w:t>12,940,990.36</w:t>
            </w:r>
          </w:p>
        </w:tc>
        <w:tc>
          <w:tcPr>
            <w:tcW w:w="1650" w:type="dxa"/>
            <w:vAlign w:val="center"/>
          </w:tcPr>
          <w:p w:rsidR="00A33F65" w:rsidRDefault="00EC6C01">
            <w:pPr>
              <w:jc w:val="right"/>
            </w:pPr>
            <w:r>
              <w:rPr>
                <w:rFonts w:eastAsiaTheme="minorEastAsia"/>
                <w:color w:val="000000" w:themeColor="text1"/>
                <w:szCs w:val="21"/>
              </w:rPr>
              <w:t>10.96</w:t>
            </w:r>
          </w:p>
        </w:tc>
      </w:tr>
      <w:tr w:rsidR="00A33F65">
        <w:tc>
          <w:tcPr>
            <w:tcW w:w="555" w:type="dxa"/>
            <w:vAlign w:val="center"/>
          </w:tcPr>
          <w:p w:rsidR="00A33F65" w:rsidRDefault="00EC6C01">
            <w:pPr>
              <w:jc w:val="center"/>
            </w:pPr>
            <w:r>
              <w:rPr>
                <w:rFonts w:eastAsiaTheme="minorEastAsia"/>
                <w:color w:val="000000" w:themeColor="text1"/>
                <w:szCs w:val="21"/>
              </w:rPr>
              <w:t>24</w:t>
            </w:r>
          </w:p>
        </w:tc>
        <w:tc>
          <w:tcPr>
            <w:tcW w:w="2378" w:type="dxa"/>
            <w:vAlign w:val="center"/>
          </w:tcPr>
          <w:p w:rsidR="00A33F65" w:rsidRDefault="00EC6C01">
            <w:pPr>
              <w:jc w:val="center"/>
            </w:pPr>
            <w:r>
              <w:rPr>
                <w:rFonts w:eastAsiaTheme="minorEastAsia"/>
                <w:color w:val="000000" w:themeColor="text1"/>
                <w:szCs w:val="21"/>
              </w:rPr>
              <w:t>NIPPON STEEL CORP</w:t>
            </w:r>
          </w:p>
        </w:tc>
        <w:tc>
          <w:tcPr>
            <w:tcW w:w="2552" w:type="dxa"/>
            <w:vAlign w:val="center"/>
          </w:tcPr>
          <w:p w:rsidR="00A33F65" w:rsidRDefault="00EC6C01">
            <w:pPr>
              <w:jc w:val="center"/>
            </w:pPr>
            <w:r>
              <w:rPr>
                <w:rFonts w:eastAsiaTheme="minorEastAsia"/>
                <w:color w:val="000000" w:themeColor="text1"/>
                <w:szCs w:val="21"/>
              </w:rPr>
              <w:t>5401</w:t>
            </w:r>
          </w:p>
        </w:tc>
        <w:tc>
          <w:tcPr>
            <w:tcW w:w="2130" w:type="dxa"/>
            <w:vAlign w:val="center"/>
          </w:tcPr>
          <w:p w:rsidR="00A33F65" w:rsidRDefault="00EC6C01">
            <w:pPr>
              <w:jc w:val="right"/>
            </w:pPr>
            <w:r>
              <w:rPr>
                <w:rFonts w:eastAsiaTheme="minorEastAsia"/>
                <w:color w:val="000000" w:themeColor="text1"/>
                <w:szCs w:val="21"/>
              </w:rPr>
              <w:t>12,553,667.92</w:t>
            </w:r>
          </w:p>
        </w:tc>
        <w:tc>
          <w:tcPr>
            <w:tcW w:w="1650" w:type="dxa"/>
            <w:vAlign w:val="center"/>
          </w:tcPr>
          <w:p w:rsidR="00A33F65" w:rsidRDefault="00EC6C01">
            <w:pPr>
              <w:jc w:val="right"/>
            </w:pPr>
            <w:r>
              <w:rPr>
                <w:rFonts w:eastAsiaTheme="minorEastAsia"/>
                <w:color w:val="000000" w:themeColor="text1"/>
                <w:szCs w:val="21"/>
              </w:rPr>
              <w:t>10.63</w:t>
            </w:r>
          </w:p>
        </w:tc>
      </w:tr>
      <w:tr w:rsidR="00A33F65">
        <w:tc>
          <w:tcPr>
            <w:tcW w:w="555" w:type="dxa"/>
            <w:vAlign w:val="center"/>
          </w:tcPr>
          <w:p w:rsidR="00A33F65" w:rsidRDefault="00EC6C01">
            <w:pPr>
              <w:jc w:val="center"/>
            </w:pPr>
            <w:r>
              <w:rPr>
                <w:rFonts w:eastAsiaTheme="minorEastAsia"/>
                <w:color w:val="000000" w:themeColor="text1"/>
                <w:szCs w:val="21"/>
              </w:rPr>
              <w:t>25</w:t>
            </w:r>
          </w:p>
        </w:tc>
        <w:tc>
          <w:tcPr>
            <w:tcW w:w="2378" w:type="dxa"/>
            <w:vAlign w:val="center"/>
          </w:tcPr>
          <w:p w:rsidR="00A33F65" w:rsidRDefault="00EC6C01">
            <w:pPr>
              <w:jc w:val="center"/>
            </w:pPr>
            <w:r>
              <w:rPr>
                <w:rFonts w:eastAsiaTheme="minorEastAsia"/>
                <w:color w:val="000000" w:themeColor="text1"/>
                <w:szCs w:val="21"/>
              </w:rPr>
              <w:t>NIPPON SANSO HOLDINGS CORP</w:t>
            </w:r>
          </w:p>
        </w:tc>
        <w:tc>
          <w:tcPr>
            <w:tcW w:w="2552" w:type="dxa"/>
            <w:vAlign w:val="center"/>
          </w:tcPr>
          <w:p w:rsidR="00A33F65" w:rsidRDefault="00EC6C01">
            <w:pPr>
              <w:jc w:val="center"/>
            </w:pPr>
            <w:r>
              <w:rPr>
                <w:rFonts w:eastAsiaTheme="minorEastAsia"/>
                <w:color w:val="000000" w:themeColor="text1"/>
                <w:szCs w:val="21"/>
              </w:rPr>
              <w:t>4091</w:t>
            </w:r>
          </w:p>
        </w:tc>
        <w:tc>
          <w:tcPr>
            <w:tcW w:w="2130" w:type="dxa"/>
            <w:vAlign w:val="center"/>
          </w:tcPr>
          <w:p w:rsidR="00A33F65" w:rsidRDefault="00EC6C01">
            <w:pPr>
              <w:jc w:val="right"/>
            </w:pPr>
            <w:r>
              <w:rPr>
                <w:rFonts w:eastAsiaTheme="minorEastAsia"/>
                <w:color w:val="000000" w:themeColor="text1"/>
                <w:szCs w:val="21"/>
              </w:rPr>
              <w:t>12,231,570.98</w:t>
            </w:r>
          </w:p>
        </w:tc>
        <w:tc>
          <w:tcPr>
            <w:tcW w:w="1650" w:type="dxa"/>
            <w:vAlign w:val="center"/>
          </w:tcPr>
          <w:p w:rsidR="00A33F65" w:rsidRDefault="00EC6C01">
            <w:pPr>
              <w:jc w:val="right"/>
            </w:pPr>
            <w:r>
              <w:rPr>
                <w:rFonts w:eastAsiaTheme="minorEastAsia"/>
                <w:color w:val="000000" w:themeColor="text1"/>
                <w:szCs w:val="21"/>
              </w:rPr>
              <w:t>10.36</w:t>
            </w:r>
          </w:p>
        </w:tc>
      </w:tr>
      <w:tr w:rsidR="00A33F65">
        <w:tc>
          <w:tcPr>
            <w:tcW w:w="555" w:type="dxa"/>
            <w:vAlign w:val="center"/>
          </w:tcPr>
          <w:p w:rsidR="00A33F65" w:rsidRDefault="00EC6C01">
            <w:pPr>
              <w:jc w:val="center"/>
            </w:pPr>
            <w:r>
              <w:rPr>
                <w:rFonts w:eastAsiaTheme="minorEastAsia"/>
                <w:color w:val="000000" w:themeColor="text1"/>
                <w:szCs w:val="21"/>
              </w:rPr>
              <w:t>26</w:t>
            </w:r>
          </w:p>
        </w:tc>
        <w:tc>
          <w:tcPr>
            <w:tcW w:w="2378" w:type="dxa"/>
            <w:vAlign w:val="center"/>
          </w:tcPr>
          <w:p w:rsidR="00A33F65" w:rsidRDefault="00EC6C01">
            <w:pPr>
              <w:jc w:val="center"/>
            </w:pPr>
            <w:r>
              <w:rPr>
                <w:rFonts w:eastAsiaTheme="minorEastAsia"/>
                <w:color w:val="000000" w:themeColor="text1"/>
                <w:szCs w:val="21"/>
              </w:rPr>
              <w:t>PAN PACIFIC INTERNATIONAL HO</w:t>
            </w:r>
          </w:p>
        </w:tc>
        <w:tc>
          <w:tcPr>
            <w:tcW w:w="2552" w:type="dxa"/>
            <w:vAlign w:val="center"/>
          </w:tcPr>
          <w:p w:rsidR="00A33F65" w:rsidRDefault="00EC6C01">
            <w:pPr>
              <w:jc w:val="center"/>
            </w:pPr>
            <w:r>
              <w:rPr>
                <w:rFonts w:eastAsiaTheme="minorEastAsia"/>
                <w:color w:val="000000" w:themeColor="text1"/>
                <w:szCs w:val="21"/>
              </w:rPr>
              <w:t>7532</w:t>
            </w:r>
          </w:p>
        </w:tc>
        <w:tc>
          <w:tcPr>
            <w:tcW w:w="2130" w:type="dxa"/>
            <w:vAlign w:val="center"/>
          </w:tcPr>
          <w:p w:rsidR="00A33F65" w:rsidRDefault="00EC6C01">
            <w:pPr>
              <w:jc w:val="right"/>
            </w:pPr>
            <w:r>
              <w:rPr>
                <w:rFonts w:eastAsiaTheme="minorEastAsia"/>
                <w:color w:val="000000" w:themeColor="text1"/>
                <w:szCs w:val="21"/>
              </w:rPr>
              <w:t>11,919,294.17</w:t>
            </w:r>
          </w:p>
        </w:tc>
        <w:tc>
          <w:tcPr>
            <w:tcW w:w="1650" w:type="dxa"/>
            <w:vAlign w:val="center"/>
          </w:tcPr>
          <w:p w:rsidR="00A33F65" w:rsidRDefault="00EC6C01">
            <w:pPr>
              <w:jc w:val="right"/>
            </w:pPr>
            <w:r>
              <w:rPr>
                <w:rFonts w:eastAsiaTheme="minorEastAsia"/>
                <w:color w:val="000000" w:themeColor="text1"/>
                <w:szCs w:val="21"/>
              </w:rPr>
              <w:t>10.10</w:t>
            </w:r>
          </w:p>
        </w:tc>
      </w:tr>
      <w:tr w:rsidR="00A33F65">
        <w:tc>
          <w:tcPr>
            <w:tcW w:w="555" w:type="dxa"/>
            <w:vAlign w:val="center"/>
          </w:tcPr>
          <w:p w:rsidR="00A33F65" w:rsidRDefault="00EC6C01">
            <w:pPr>
              <w:jc w:val="center"/>
            </w:pPr>
            <w:r>
              <w:rPr>
                <w:rFonts w:eastAsiaTheme="minorEastAsia"/>
                <w:color w:val="000000" w:themeColor="text1"/>
                <w:szCs w:val="21"/>
              </w:rPr>
              <w:t>27</w:t>
            </w:r>
          </w:p>
        </w:tc>
        <w:tc>
          <w:tcPr>
            <w:tcW w:w="2378" w:type="dxa"/>
            <w:vAlign w:val="center"/>
          </w:tcPr>
          <w:p w:rsidR="00A33F65" w:rsidRDefault="00EC6C01">
            <w:pPr>
              <w:jc w:val="center"/>
            </w:pPr>
            <w:r>
              <w:rPr>
                <w:rFonts w:eastAsiaTheme="minorEastAsia"/>
                <w:color w:val="000000" w:themeColor="text1"/>
                <w:szCs w:val="21"/>
              </w:rPr>
              <w:t>YOKOHAMA RUBBER CO LTD</w:t>
            </w:r>
          </w:p>
        </w:tc>
        <w:tc>
          <w:tcPr>
            <w:tcW w:w="2552" w:type="dxa"/>
            <w:vAlign w:val="center"/>
          </w:tcPr>
          <w:p w:rsidR="00A33F65" w:rsidRDefault="00EC6C01">
            <w:pPr>
              <w:jc w:val="center"/>
            </w:pPr>
            <w:r>
              <w:rPr>
                <w:rFonts w:eastAsiaTheme="minorEastAsia"/>
                <w:color w:val="000000" w:themeColor="text1"/>
                <w:szCs w:val="21"/>
              </w:rPr>
              <w:t>5101</w:t>
            </w:r>
          </w:p>
        </w:tc>
        <w:tc>
          <w:tcPr>
            <w:tcW w:w="2130" w:type="dxa"/>
            <w:vAlign w:val="center"/>
          </w:tcPr>
          <w:p w:rsidR="00A33F65" w:rsidRDefault="00EC6C01">
            <w:pPr>
              <w:jc w:val="right"/>
            </w:pPr>
            <w:r>
              <w:rPr>
                <w:rFonts w:eastAsiaTheme="minorEastAsia"/>
                <w:color w:val="000000" w:themeColor="text1"/>
                <w:szCs w:val="21"/>
              </w:rPr>
              <w:t>11,729,595.58</w:t>
            </w:r>
          </w:p>
        </w:tc>
        <w:tc>
          <w:tcPr>
            <w:tcW w:w="1650" w:type="dxa"/>
            <w:vAlign w:val="center"/>
          </w:tcPr>
          <w:p w:rsidR="00A33F65" w:rsidRDefault="00EC6C01">
            <w:pPr>
              <w:jc w:val="right"/>
            </w:pPr>
            <w:r>
              <w:rPr>
                <w:rFonts w:eastAsiaTheme="minorEastAsia"/>
                <w:color w:val="000000" w:themeColor="text1"/>
                <w:szCs w:val="21"/>
              </w:rPr>
              <w:t>9.94</w:t>
            </w:r>
          </w:p>
        </w:tc>
      </w:tr>
      <w:tr w:rsidR="00A33F65">
        <w:tc>
          <w:tcPr>
            <w:tcW w:w="555" w:type="dxa"/>
            <w:vAlign w:val="center"/>
          </w:tcPr>
          <w:p w:rsidR="00A33F65" w:rsidRDefault="00EC6C01">
            <w:pPr>
              <w:jc w:val="center"/>
            </w:pPr>
            <w:r>
              <w:rPr>
                <w:rFonts w:eastAsiaTheme="minorEastAsia"/>
                <w:color w:val="000000" w:themeColor="text1"/>
                <w:szCs w:val="21"/>
              </w:rPr>
              <w:t>28</w:t>
            </w:r>
          </w:p>
        </w:tc>
        <w:tc>
          <w:tcPr>
            <w:tcW w:w="2378" w:type="dxa"/>
            <w:vAlign w:val="center"/>
          </w:tcPr>
          <w:p w:rsidR="00A33F65" w:rsidRDefault="00EC6C01">
            <w:pPr>
              <w:jc w:val="center"/>
            </w:pPr>
            <w:r>
              <w:rPr>
                <w:rFonts w:eastAsiaTheme="minorEastAsia"/>
                <w:color w:val="000000" w:themeColor="text1"/>
                <w:szCs w:val="21"/>
              </w:rPr>
              <w:t>RORZE CORP</w:t>
            </w:r>
          </w:p>
        </w:tc>
        <w:tc>
          <w:tcPr>
            <w:tcW w:w="2552" w:type="dxa"/>
            <w:vAlign w:val="center"/>
          </w:tcPr>
          <w:p w:rsidR="00A33F65" w:rsidRDefault="00EC6C01">
            <w:pPr>
              <w:jc w:val="center"/>
            </w:pPr>
            <w:r>
              <w:rPr>
                <w:rFonts w:eastAsiaTheme="minorEastAsia"/>
                <w:color w:val="000000" w:themeColor="text1"/>
                <w:szCs w:val="21"/>
              </w:rPr>
              <w:t>6323</w:t>
            </w:r>
          </w:p>
        </w:tc>
        <w:tc>
          <w:tcPr>
            <w:tcW w:w="2130" w:type="dxa"/>
            <w:vAlign w:val="center"/>
          </w:tcPr>
          <w:p w:rsidR="00A33F65" w:rsidRDefault="00EC6C01">
            <w:pPr>
              <w:jc w:val="right"/>
            </w:pPr>
            <w:r>
              <w:rPr>
                <w:rFonts w:eastAsiaTheme="minorEastAsia"/>
                <w:color w:val="000000" w:themeColor="text1"/>
                <w:szCs w:val="21"/>
              </w:rPr>
              <w:t>11,629,746.14</w:t>
            </w:r>
          </w:p>
        </w:tc>
        <w:tc>
          <w:tcPr>
            <w:tcW w:w="1650" w:type="dxa"/>
            <w:vAlign w:val="center"/>
          </w:tcPr>
          <w:p w:rsidR="00A33F65" w:rsidRDefault="00EC6C01">
            <w:pPr>
              <w:jc w:val="right"/>
            </w:pPr>
            <w:r>
              <w:rPr>
                <w:rFonts w:eastAsiaTheme="minorEastAsia"/>
                <w:color w:val="000000" w:themeColor="text1"/>
                <w:szCs w:val="21"/>
              </w:rPr>
              <w:t>9.85</w:t>
            </w:r>
          </w:p>
        </w:tc>
      </w:tr>
      <w:tr w:rsidR="00A33F65">
        <w:tc>
          <w:tcPr>
            <w:tcW w:w="555" w:type="dxa"/>
            <w:vAlign w:val="center"/>
          </w:tcPr>
          <w:p w:rsidR="00A33F65" w:rsidRDefault="00EC6C01">
            <w:pPr>
              <w:jc w:val="center"/>
            </w:pPr>
            <w:r>
              <w:rPr>
                <w:rFonts w:eastAsiaTheme="minorEastAsia"/>
                <w:color w:val="000000" w:themeColor="text1"/>
                <w:szCs w:val="21"/>
              </w:rPr>
              <w:t>29</w:t>
            </w:r>
          </w:p>
        </w:tc>
        <w:tc>
          <w:tcPr>
            <w:tcW w:w="2378" w:type="dxa"/>
            <w:vAlign w:val="center"/>
          </w:tcPr>
          <w:p w:rsidR="00A33F65" w:rsidRDefault="00EC6C01">
            <w:pPr>
              <w:jc w:val="center"/>
            </w:pPr>
            <w:r>
              <w:rPr>
                <w:rFonts w:eastAsiaTheme="minorEastAsia"/>
                <w:color w:val="000000" w:themeColor="text1"/>
                <w:szCs w:val="21"/>
              </w:rPr>
              <w:t>SUMITOMO ELECTRIC INDUSTRIES</w:t>
            </w:r>
          </w:p>
        </w:tc>
        <w:tc>
          <w:tcPr>
            <w:tcW w:w="2552" w:type="dxa"/>
            <w:vAlign w:val="center"/>
          </w:tcPr>
          <w:p w:rsidR="00A33F65" w:rsidRDefault="00EC6C01">
            <w:pPr>
              <w:jc w:val="center"/>
            </w:pPr>
            <w:r>
              <w:rPr>
                <w:rFonts w:eastAsiaTheme="minorEastAsia"/>
                <w:color w:val="000000" w:themeColor="text1"/>
                <w:szCs w:val="21"/>
              </w:rPr>
              <w:t>5802</w:t>
            </w:r>
          </w:p>
        </w:tc>
        <w:tc>
          <w:tcPr>
            <w:tcW w:w="2130" w:type="dxa"/>
            <w:vAlign w:val="center"/>
          </w:tcPr>
          <w:p w:rsidR="00A33F65" w:rsidRDefault="00EC6C01">
            <w:pPr>
              <w:jc w:val="right"/>
            </w:pPr>
            <w:r>
              <w:rPr>
                <w:rFonts w:eastAsiaTheme="minorEastAsia"/>
                <w:color w:val="000000" w:themeColor="text1"/>
                <w:szCs w:val="21"/>
              </w:rPr>
              <w:t>11,351,015.67</w:t>
            </w:r>
          </w:p>
        </w:tc>
        <w:tc>
          <w:tcPr>
            <w:tcW w:w="1650" w:type="dxa"/>
            <w:vAlign w:val="center"/>
          </w:tcPr>
          <w:p w:rsidR="00A33F65" w:rsidRDefault="00EC6C01">
            <w:pPr>
              <w:jc w:val="right"/>
            </w:pPr>
            <w:r>
              <w:rPr>
                <w:rFonts w:eastAsiaTheme="minorEastAsia"/>
                <w:color w:val="000000" w:themeColor="text1"/>
                <w:szCs w:val="21"/>
              </w:rPr>
              <w:t>9.61</w:t>
            </w:r>
          </w:p>
        </w:tc>
      </w:tr>
      <w:tr w:rsidR="00A33F65">
        <w:tc>
          <w:tcPr>
            <w:tcW w:w="555" w:type="dxa"/>
            <w:vAlign w:val="center"/>
          </w:tcPr>
          <w:p w:rsidR="00A33F65" w:rsidRDefault="00EC6C01">
            <w:pPr>
              <w:jc w:val="center"/>
            </w:pPr>
            <w:r>
              <w:rPr>
                <w:rFonts w:eastAsiaTheme="minorEastAsia"/>
                <w:color w:val="000000" w:themeColor="text1"/>
                <w:szCs w:val="21"/>
              </w:rPr>
              <w:t>30</w:t>
            </w:r>
          </w:p>
        </w:tc>
        <w:tc>
          <w:tcPr>
            <w:tcW w:w="2378" w:type="dxa"/>
            <w:vAlign w:val="center"/>
          </w:tcPr>
          <w:p w:rsidR="00A33F65" w:rsidRDefault="00EC6C01">
            <w:pPr>
              <w:jc w:val="center"/>
            </w:pPr>
            <w:r>
              <w:rPr>
                <w:rFonts w:eastAsiaTheme="minorEastAsia"/>
                <w:color w:val="000000" w:themeColor="text1"/>
                <w:szCs w:val="21"/>
              </w:rPr>
              <w:t>KADOKAWA CORP</w:t>
            </w:r>
          </w:p>
        </w:tc>
        <w:tc>
          <w:tcPr>
            <w:tcW w:w="2552" w:type="dxa"/>
            <w:vAlign w:val="center"/>
          </w:tcPr>
          <w:p w:rsidR="00A33F65" w:rsidRDefault="00EC6C01">
            <w:pPr>
              <w:jc w:val="center"/>
            </w:pPr>
            <w:r>
              <w:rPr>
                <w:rFonts w:eastAsiaTheme="minorEastAsia"/>
                <w:color w:val="000000" w:themeColor="text1"/>
                <w:szCs w:val="21"/>
              </w:rPr>
              <w:t>9468</w:t>
            </w:r>
          </w:p>
        </w:tc>
        <w:tc>
          <w:tcPr>
            <w:tcW w:w="2130" w:type="dxa"/>
            <w:vAlign w:val="center"/>
          </w:tcPr>
          <w:p w:rsidR="00A33F65" w:rsidRDefault="00EC6C01">
            <w:pPr>
              <w:jc w:val="right"/>
            </w:pPr>
            <w:r>
              <w:rPr>
                <w:rFonts w:eastAsiaTheme="minorEastAsia"/>
                <w:color w:val="000000" w:themeColor="text1"/>
                <w:szCs w:val="21"/>
              </w:rPr>
              <w:t>11,068,028.05</w:t>
            </w:r>
          </w:p>
        </w:tc>
        <w:tc>
          <w:tcPr>
            <w:tcW w:w="1650" w:type="dxa"/>
            <w:vAlign w:val="center"/>
          </w:tcPr>
          <w:p w:rsidR="00A33F65" w:rsidRDefault="00EC6C01">
            <w:pPr>
              <w:jc w:val="right"/>
            </w:pPr>
            <w:r>
              <w:rPr>
                <w:rFonts w:eastAsiaTheme="minorEastAsia"/>
                <w:color w:val="000000" w:themeColor="text1"/>
                <w:szCs w:val="21"/>
              </w:rPr>
              <w:t>9.38</w:t>
            </w:r>
          </w:p>
        </w:tc>
      </w:tr>
      <w:tr w:rsidR="00A33F65">
        <w:tc>
          <w:tcPr>
            <w:tcW w:w="555" w:type="dxa"/>
            <w:vAlign w:val="center"/>
          </w:tcPr>
          <w:p w:rsidR="00A33F65" w:rsidRDefault="00EC6C01">
            <w:pPr>
              <w:jc w:val="center"/>
            </w:pPr>
            <w:r>
              <w:rPr>
                <w:rFonts w:eastAsiaTheme="minorEastAsia"/>
                <w:color w:val="000000" w:themeColor="text1"/>
                <w:szCs w:val="21"/>
              </w:rPr>
              <w:t>31</w:t>
            </w:r>
          </w:p>
        </w:tc>
        <w:tc>
          <w:tcPr>
            <w:tcW w:w="2378" w:type="dxa"/>
            <w:vAlign w:val="center"/>
          </w:tcPr>
          <w:p w:rsidR="00A33F65" w:rsidRDefault="00EC6C01">
            <w:pPr>
              <w:jc w:val="center"/>
            </w:pPr>
            <w:r>
              <w:rPr>
                <w:rFonts w:eastAsiaTheme="minorEastAsia"/>
                <w:color w:val="000000" w:themeColor="text1"/>
                <w:szCs w:val="21"/>
              </w:rPr>
              <w:t>HITACHI LTD</w:t>
            </w:r>
          </w:p>
        </w:tc>
        <w:tc>
          <w:tcPr>
            <w:tcW w:w="2552" w:type="dxa"/>
            <w:vAlign w:val="center"/>
          </w:tcPr>
          <w:p w:rsidR="00A33F65" w:rsidRDefault="00EC6C01">
            <w:pPr>
              <w:jc w:val="center"/>
            </w:pPr>
            <w:r>
              <w:rPr>
                <w:rFonts w:eastAsiaTheme="minorEastAsia"/>
                <w:color w:val="000000" w:themeColor="text1"/>
                <w:szCs w:val="21"/>
              </w:rPr>
              <w:t>6501</w:t>
            </w:r>
          </w:p>
        </w:tc>
        <w:tc>
          <w:tcPr>
            <w:tcW w:w="2130" w:type="dxa"/>
            <w:vAlign w:val="center"/>
          </w:tcPr>
          <w:p w:rsidR="00A33F65" w:rsidRDefault="00EC6C01">
            <w:pPr>
              <w:jc w:val="right"/>
            </w:pPr>
            <w:r>
              <w:rPr>
                <w:rFonts w:eastAsiaTheme="minorEastAsia"/>
                <w:color w:val="000000" w:themeColor="text1"/>
                <w:szCs w:val="21"/>
              </w:rPr>
              <w:t>10,951,092.77</w:t>
            </w:r>
          </w:p>
        </w:tc>
        <w:tc>
          <w:tcPr>
            <w:tcW w:w="1650" w:type="dxa"/>
            <w:vAlign w:val="center"/>
          </w:tcPr>
          <w:p w:rsidR="00A33F65" w:rsidRDefault="00EC6C01">
            <w:pPr>
              <w:jc w:val="right"/>
            </w:pPr>
            <w:r>
              <w:rPr>
                <w:rFonts w:eastAsiaTheme="minorEastAsia"/>
                <w:color w:val="000000" w:themeColor="text1"/>
                <w:szCs w:val="21"/>
              </w:rPr>
              <w:t>9.28</w:t>
            </w:r>
          </w:p>
        </w:tc>
      </w:tr>
      <w:tr w:rsidR="00A33F65">
        <w:tc>
          <w:tcPr>
            <w:tcW w:w="555" w:type="dxa"/>
            <w:vAlign w:val="center"/>
          </w:tcPr>
          <w:p w:rsidR="00A33F65" w:rsidRDefault="00EC6C01">
            <w:pPr>
              <w:jc w:val="center"/>
            </w:pPr>
            <w:r>
              <w:rPr>
                <w:rFonts w:eastAsiaTheme="minorEastAsia"/>
                <w:color w:val="000000" w:themeColor="text1"/>
                <w:szCs w:val="21"/>
              </w:rPr>
              <w:t>32</w:t>
            </w:r>
          </w:p>
        </w:tc>
        <w:tc>
          <w:tcPr>
            <w:tcW w:w="2378" w:type="dxa"/>
            <w:vAlign w:val="center"/>
          </w:tcPr>
          <w:p w:rsidR="00A33F65" w:rsidRDefault="00EC6C01">
            <w:pPr>
              <w:jc w:val="center"/>
            </w:pPr>
            <w:r>
              <w:rPr>
                <w:rFonts w:eastAsiaTheme="minorEastAsia"/>
                <w:color w:val="000000" w:themeColor="text1"/>
                <w:szCs w:val="21"/>
              </w:rPr>
              <w:t>SHIMANO INC</w:t>
            </w:r>
          </w:p>
        </w:tc>
        <w:tc>
          <w:tcPr>
            <w:tcW w:w="2552" w:type="dxa"/>
            <w:vAlign w:val="center"/>
          </w:tcPr>
          <w:p w:rsidR="00A33F65" w:rsidRDefault="00EC6C01">
            <w:pPr>
              <w:jc w:val="center"/>
            </w:pPr>
            <w:r>
              <w:rPr>
                <w:rFonts w:eastAsiaTheme="minorEastAsia"/>
                <w:color w:val="000000" w:themeColor="text1"/>
                <w:szCs w:val="21"/>
              </w:rPr>
              <w:t>7309</w:t>
            </w:r>
          </w:p>
        </w:tc>
        <w:tc>
          <w:tcPr>
            <w:tcW w:w="2130" w:type="dxa"/>
            <w:vAlign w:val="center"/>
          </w:tcPr>
          <w:p w:rsidR="00A33F65" w:rsidRDefault="00EC6C01">
            <w:pPr>
              <w:jc w:val="right"/>
            </w:pPr>
            <w:r>
              <w:rPr>
                <w:rFonts w:eastAsiaTheme="minorEastAsia"/>
                <w:color w:val="000000" w:themeColor="text1"/>
                <w:szCs w:val="21"/>
              </w:rPr>
              <w:t>10,732,908.24</w:t>
            </w:r>
          </w:p>
        </w:tc>
        <w:tc>
          <w:tcPr>
            <w:tcW w:w="1650" w:type="dxa"/>
            <w:vAlign w:val="center"/>
          </w:tcPr>
          <w:p w:rsidR="00A33F65" w:rsidRDefault="00EC6C01">
            <w:pPr>
              <w:jc w:val="right"/>
            </w:pPr>
            <w:r>
              <w:rPr>
                <w:rFonts w:eastAsiaTheme="minorEastAsia"/>
                <w:color w:val="000000" w:themeColor="text1"/>
                <w:szCs w:val="21"/>
              </w:rPr>
              <w:t>9.09</w:t>
            </w:r>
          </w:p>
        </w:tc>
      </w:tr>
      <w:tr w:rsidR="00A33F65">
        <w:tc>
          <w:tcPr>
            <w:tcW w:w="555" w:type="dxa"/>
            <w:vAlign w:val="center"/>
          </w:tcPr>
          <w:p w:rsidR="00A33F65" w:rsidRDefault="00EC6C01">
            <w:pPr>
              <w:jc w:val="center"/>
            </w:pPr>
            <w:r>
              <w:rPr>
                <w:rFonts w:eastAsiaTheme="minorEastAsia"/>
                <w:color w:val="000000" w:themeColor="text1"/>
                <w:szCs w:val="21"/>
              </w:rPr>
              <w:t>33</w:t>
            </w:r>
          </w:p>
        </w:tc>
        <w:tc>
          <w:tcPr>
            <w:tcW w:w="2378" w:type="dxa"/>
            <w:vAlign w:val="center"/>
          </w:tcPr>
          <w:p w:rsidR="00A33F65" w:rsidRDefault="00EC6C01">
            <w:pPr>
              <w:jc w:val="center"/>
            </w:pPr>
            <w:r>
              <w:rPr>
                <w:rFonts w:eastAsiaTheme="minorEastAsia"/>
                <w:color w:val="000000" w:themeColor="text1"/>
                <w:szCs w:val="21"/>
              </w:rPr>
              <w:t>SQUARE ENIX HOLDINGS CO LTD</w:t>
            </w:r>
          </w:p>
        </w:tc>
        <w:tc>
          <w:tcPr>
            <w:tcW w:w="2552" w:type="dxa"/>
            <w:vAlign w:val="center"/>
          </w:tcPr>
          <w:p w:rsidR="00A33F65" w:rsidRDefault="00EC6C01">
            <w:pPr>
              <w:jc w:val="center"/>
            </w:pPr>
            <w:r>
              <w:rPr>
                <w:rFonts w:eastAsiaTheme="minorEastAsia"/>
                <w:color w:val="000000" w:themeColor="text1"/>
                <w:szCs w:val="21"/>
              </w:rPr>
              <w:t>9684</w:t>
            </w:r>
          </w:p>
        </w:tc>
        <w:tc>
          <w:tcPr>
            <w:tcW w:w="2130" w:type="dxa"/>
            <w:vAlign w:val="center"/>
          </w:tcPr>
          <w:p w:rsidR="00A33F65" w:rsidRDefault="00EC6C01">
            <w:pPr>
              <w:jc w:val="right"/>
            </w:pPr>
            <w:r>
              <w:rPr>
                <w:rFonts w:eastAsiaTheme="minorEastAsia"/>
                <w:color w:val="000000" w:themeColor="text1"/>
                <w:szCs w:val="21"/>
              </w:rPr>
              <w:t>9,799,139.23</w:t>
            </w:r>
          </w:p>
        </w:tc>
        <w:tc>
          <w:tcPr>
            <w:tcW w:w="1650" w:type="dxa"/>
            <w:vAlign w:val="center"/>
          </w:tcPr>
          <w:p w:rsidR="00A33F65" w:rsidRDefault="00EC6C01">
            <w:pPr>
              <w:jc w:val="right"/>
            </w:pPr>
            <w:r>
              <w:rPr>
                <w:rFonts w:eastAsiaTheme="minorEastAsia"/>
                <w:color w:val="000000" w:themeColor="text1"/>
                <w:szCs w:val="21"/>
              </w:rPr>
              <w:t>8.30</w:t>
            </w:r>
          </w:p>
        </w:tc>
      </w:tr>
      <w:tr w:rsidR="00A33F65">
        <w:tc>
          <w:tcPr>
            <w:tcW w:w="555" w:type="dxa"/>
            <w:vAlign w:val="center"/>
          </w:tcPr>
          <w:p w:rsidR="00A33F65" w:rsidRDefault="00EC6C01">
            <w:pPr>
              <w:jc w:val="center"/>
            </w:pPr>
            <w:r>
              <w:rPr>
                <w:rFonts w:eastAsiaTheme="minorEastAsia"/>
                <w:color w:val="000000" w:themeColor="text1"/>
                <w:szCs w:val="21"/>
              </w:rPr>
              <w:lastRenderedPageBreak/>
              <w:t>34</w:t>
            </w:r>
          </w:p>
        </w:tc>
        <w:tc>
          <w:tcPr>
            <w:tcW w:w="2378" w:type="dxa"/>
            <w:vAlign w:val="center"/>
          </w:tcPr>
          <w:p w:rsidR="00A33F65" w:rsidRDefault="00EC6C01">
            <w:pPr>
              <w:jc w:val="center"/>
            </w:pPr>
            <w:r>
              <w:rPr>
                <w:rFonts w:eastAsiaTheme="minorEastAsia"/>
                <w:color w:val="000000" w:themeColor="text1"/>
                <w:szCs w:val="21"/>
              </w:rPr>
              <w:t>TOKAI CARBON CO LTD</w:t>
            </w:r>
          </w:p>
        </w:tc>
        <w:tc>
          <w:tcPr>
            <w:tcW w:w="2552" w:type="dxa"/>
            <w:vAlign w:val="center"/>
          </w:tcPr>
          <w:p w:rsidR="00A33F65" w:rsidRDefault="00EC6C01">
            <w:pPr>
              <w:jc w:val="center"/>
            </w:pPr>
            <w:r>
              <w:rPr>
                <w:rFonts w:eastAsiaTheme="minorEastAsia"/>
                <w:color w:val="000000" w:themeColor="text1"/>
                <w:szCs w:val="21"/>
              </w:rPr>
              <w:t>5301</w:t>
            </w:r>
          </w:p>
        </w:tc>
        <w:tc>
          <w:tcPr>
            <w:tcW w:w="2130" w:type="dxa"/>
            <w:vAlign w:val="center"/>
          </w:tcPr>
          <w:p w:rsidR="00A33F65" w:rsidRDefault="00EC6C01">
            <w:pPr>
              <w:jc w:val="right"/>
            </w:pPr>
            <w:r>
              <w:rPr>
                <w:rFonts w:eastAsiaTheme="minorEastAsia"/>
                <w:color w:val="000000" w:themeColor="text1"/>
                <w:szCs w:val="21"/>
              </w:rPr>
              <w:t>9,546,732.03</w:t>
            </w:r>
          </w:p>
        </w:tc>
        <w:tc>
          <w:tcPr>
            <w:tcW w:w="1650" w:type="dxa"/>
            <w:vAlign w:val="center"/>
          </w:tcPr>
          <w:p w:rsidR="00A33F65" w:rsidRDefault="00EC6C01">
            <w:pPr>
              <w:jc w:val="right"/>
            </w:pPr>
            <w:r>
              <w:rPr>
                <w:rFonts w:eastAsiaTheme="minorEastAsia"/>
                <w:color w:val="000000" w:themeColor="text1"/>
                <w:szCs w:val="21"/>
              </w:rPr>
              <w:t>8.09</w:t>
            </w:r>
          </w:p>
        </w:tc>
      </w:tr>
      <w:tr w:rsidR="00A33F65">
        <w:tc>
          <w:tcPr>
            <w:tcW w:w="555" w:type="dxa"/>
            <w:vAlign w:val="center"/>
          </w:tcPr>
          <w:p w:rsidR="00A33F65" w:rsidRDefault="00EC6C01">
            <w:pPr>
              <w:jc w:val="center"/>
            </w:pPr>
            <w:r>
              <w:rPr>
                <w:rFonts w:eastAsiaTheme="minorEastAsia"/>
                <w:color w:val="000000" w:themeColor="text1"/>
                <w:szCs w:val="21"/>
              </w:rPr>
              <w:t>35</w:t>
            </w:r>
          </w:p>
        </w:tc>
        <w:tc>
          <w:tcPr>
            <w:tcW w:w="2378" w:type="dxa"/>
            <w:vAlign w:val="center"/>
          </w:tcPr>
          <w:p w:rsidR="00A33F65" w:rsidRDefault="00EC6C01">
            <w:pPr>
              <w:jc w:val="center"/>
            </w:pPr>
            <w:r>
              <w:rPr>
                <w:rFonts w:eastAsiaTheme="minorEastAsia"/>
                <w:color w:val="000000" w:themeColor="text1"/>
                <w:szCs w:val="21"/>
              </w:rPr>
              <w:t>SAWAI GROUP HOLDINGS CO LTD</w:t>
            </w:r>
          </w:p>
        </w:tc>
        <w:tc>
          <w:tcPr>
            <w:tcW w:w="2552" w:type="dxa"/>
            <w:vAlign w:val="center"/>
          </w:tcPr>
          <w:p w:rsidR="00A33F65" w:rsidRDefault="00EC6C01">
            <w:pPr>
              <w:jc w:val="center"/>
            </w:pPr>
            <w:r>
              <w:rPr>
                <w:rFonts w:eastAsiaTheme="minorEastAsia"/>
                <w:color w:val="000000" w:themeColor="text1"/>
                <w:szCs w:val="21"/>
              </w:rPr>
              <w:t>4887</w:t>
            </w:r>
          </w:p>
        </w:tc>
        <w:tc>
          <w:tcPr>
            <w:tcW w:w="2130" w:type="dxa"/>
            <w:vAlign w:val="center"/>
          </w:tcPr>
          <w:p w:rsidR="00A33F65" w:rsidRDefault="00EC6C01">
            <w:pPr>
              <w:jc w:val="right"/>
            </w:pPr>
            <w:r>
              <w:rPr>
                <w:rFonts w:eastAsiaTheme="minorEastAsia"/>
                <w:color w:val="000000" w:themeColor="text1"/>
                <w:szCs w:val="21"/>
              </w:rPr>
              <w:t>9,541,228.04</w:t>
            </w:r>
          </w:p>
        </w:tc>
        <w:tc>
          <w:tcPr>
            <w:tcW w:w="1650" w:type="dxa"/>
            <w:vAlign w:val="center"/>
          </w:tcPr>
          <w:p w:rsidR="00A33F65" w:rsidRDefault="00EC6C01">
            <w:pPr>
              <w:jc w:val="right"/>
            </w:pPr>
            <w:r>
              <w:rPr>
                <w:rFonts w:eastAsiaTheme="minorEastAsia"/>
                <w:color w:val="000000" w:themeColor="text1"/>
                <w:szCs w:val="21"/>
              </w:rPr>
              <w:t>8.08</w:t>
            </w:r>
          </w:p>
        </w:tc>
      </w:tr>
      <w:tr w:rsidR="00A33F65">
        <w:tc>
          <w:tcPr>
            <w:tcW w:w="555" w:type="dxa"/>
            <w:vAlign w:val="center"/>
          </w:tcPr>
          <w:p w:rsidR="00A33F65" w:rsidRDefault="00EC6C01">
            <w:pPr>
              <w:jc w:val="center"/>
            </w:pPr>
            <w:r>
              <w:rPr>
                <w:rFonts w:eastAsiaTheme="minorEastAsia"/>
                <w:color w:val="000000" w:themeColor="text1"/>
                <w:szCs w:val="21"/>
              </w:rPr>
              <w:t>36</w:t>
            </w:r>
          </w:p>
        </w:tc>
        <w:tc>
          <w:tcPr>
            <w:tcW w:w="2378" w:type="dxa"/>
            <w:vAlign w:val="center"/>
          </w:tcPr>
          <w:p w:rsidR="00A33F65" w:rsidRDefault="00EC6C01">
            <w:pPr>
              <w:jc w:val="center"/>
            </w:pPr>
            <w:r>
              <w:rPr>
                <w:rFonts w:eastAsiaTheme="minorEastAsia"/>
                <w:color w:val="000000" w:themeColor="text1"/>
                <w:szCs w:val="21"/>
              </w:rPr>
              <w:t>FUJITSU LIMITED</w:t>
            </w:r>
          </w:p>
        </w:tc>
        <w:tc>
          <w:tcPr>
            <w:tcW w:w="2552" w:type="dxa"/>
            <w:vAlign w:val="center"/>
          </w:tcPr>
          <w:p w:rsidR="00A33F65" w:rsidRDefault="00EC6C01">
            <w:pPr>
              <w:jc w:val="center"/>
            </w:pPr>
            <w:r>
              <w:rPr>
                <w:rFonts w:eastAsiaTheme="minorEastAsia"/>
                <w:color w:val="000000" w:themeColor="text1"/>
                <w:szCs w:val="21"/>
              </w:rPr>
              <w:t>6702</w:t>
            </w:r>
          </w:p>
        </w:tc>
        <w:tc>
          <w:tcPr>
            <w:tcW w:w="2130" w:type="dxa"/>
            <w:vAlign w:val="center"/>
          </w:tcPr>
          <w:p w:rsidR="00A33F65" w:rsidRDefault="00EC6C01">
            <w:pPr>
              <w:jc w:val="right"/>
            </w:pPr>
            <w:r>
              <w:rPr>
                <w:rFonts w:eastAsiaTheme="minorEastAsia"/>
                <w:color w:val="000000" w:themeColor="text1"/>
                <w:szCs w:val="21"/>
              </w:rPr>
              <w:t>9,425,186.79</w:t>
            </w:r>
          </w:p>
        </w:tc>
        <w:tc>
          <w:tcPr>
            <w:tcW w:w="1650" w:type="dxa"/>
            <w:vAlign w:val="center"/>
          </w:tcPr>
          <w:p w:rsidR="00A33F65" w:rsidRDefault="00EC6C01">
            <w:pPr>
              <w:jc w:val="right"/>
            </w:pPr>
            <w:r>
              <w:rPr>
                <w:rFonts w:eastAsiaTheme="minorEastAsia"/>
                <w:color w:val="000000" w:themeColor="text1"/>
                <w:szCs w:val="21"/>
              </w:rPr>
              <w:t>7.98</w:t>
            </w:r>
          </w:p>
        </w:tc>
      </w:tr>
      <w:tr w:rsidR="00A33F65">
        <w:tc>
          <w:tcPr>
            <w:tcW w:w="555" w:type="dxa"/>
            <w:vAlign w:val="center"/>
          </w:tcPr>
          <w:p w:rsidR="00A33F65" w:rsidRDefault="00EC6C01">
            <w:pPr>
              <w:jc w:val="center"/>
            </w:pPr>
            <w:r>
              <w:rPr>
                <w:rFonts w:eastAsiaTheme="minorEastAsia"/>
                <w:color w:val="000000" w:themeColor="text1"/>
                <w:szCs w:val="21"/>
              </w:rPr>
              <w:t>37</w:t>
            </w:r>
          </w:p>
        </w:tc>
        <w:tc>
          <w:tcPr>
            <w:tcW w:w="2378" w:type="dxa"/>
            <w:vAlign w:val="center"/>
          </w:tcPr>
          <w:p w:rsidR="00A33F65" w:rsidRDefault="00EC6C01">
            <w:pPr>
              <w:jc w:val="center"/>
            </w:pPr>
            <w:r>
              <w:rPr>
                <w:rFonts w:eastAsiaTheme="minorEastAsia"/>
                <w:color w:val="000000" w:themeColor="text1"/>
                <w:szCs w:val="21"/>
              </w:rPr>
              <w:t>MURATA MANUFACTURING CO LTD</w:t>
            </w:r>
          </w:p>
        </w:tc>
        <w:tc>
          <w:tcPr>
            <w:tcW w:w="2552" w:type="dxa"/>
            <w:vAlign w:val="center"/>
          </w:tcPr>
          <w:p w:rsidR="00A33F65" w:rsidRDefault="00EC6C01">
            <w:pPr>
              <w:jc w:val="center"/>
            </w:pPr>
            <w:r>
              <w:rPr>
                <w:rFonts w:eastAsiaTheme="minorEastAsia"/>
                <w:color w:val="000000" w:themeColor="text1"/>
                <w:szCs w:val="21"/>
              </w:rPr>
              <w:t>6981</w:t>
            </w:r>
          </w:p>
        </w:tc>
        <w:tc>
          <w:tcPr>
            <w:tcW w:w="2130" w:type="dxa"/>
            <w:vAlign w:val="center"/>
          </w:tcPr>
          <w:p w:rsidR="00A33F65" w:rsidRDefault="00EC6C01">
            <w:pPr>
              <w:jc w:val="right"/>
            </w:pPr>
            <w:r>
              <w:rPr>
                <w:rFonts w:eastAsiaTheme="minorEastAsia"/>
                <w:color w:val="000000" w:themeColor="text1"/>
                <w:szCs w:val="21"/>
              </w:rPr>
              <w:t>9,420,037.32</w:t>
            </w:r>
          </w:p>
        </w:tc>
        <w:tc>
          <w:tcPr>
            <w:tcW w:w="1650" w:type="dxa"/>
            <w:vAlign w:val="center"/>
          </w:tcPr>
          <w:p w:rsidR="00A33F65" w:rsidRDefault="00EC6C01">
            <w:pPr>
              <w:jc w:val="right"/>
            </w:pPr>
            <w:r>
              <w:rPr>
                <w:rFonts w:eastAsiaTheme="minorEastAsia"/>
                <w:color w:val="000000" w:themeColor="text1"/>
                <w:szCs w:val="21"/>
              </w:rPr>
              <w:t>7.98</w:t>
            </w:r>
          </w:p>
        </w:tc>
      </w:tr>
      <w:tr w:rsidR="00A33F65">
        <w:tc>
          <w:tcPr>
            <w:tcW w:w="555" w:type="dxa"/>
            <w:vAlign w:val="center"/>
          </w:tcPr>
          <w:p w:rsidR="00A33F65" w:rsidRDefault="00EC6C01">
            <w:pPr>
              <w:jc w:val="center"/>
            </w:pPr>
            <w:r>
              <w:rPr>
                <w:rFonts w:eastAsiaTheme="minorEastAsia"/>
                <w:color w:val="000000" w:themeColor="text1"/>
                <w:szCs w:val="21"/>
              </w:rPr>
              <w:t>38</w:t>
            </w:r>
          </w:p>
        </w:tc>
        <w:tc>
          <w:tcPr>
            <w:tcW w:w="2378" w:type="dxa"/>
            <w:vAlign w:val="center"/>
          </w:tcPr>
          <w:p w:rsidR="00A33F65" w:rsidRDefault="00EC6C01">
            <w:pPr>
              <w:jc w:val="center"/>
            </w:pPr>
            <w:r>
              <w:rPr>
                <w:rFonts w:eastAsiaTheme="minorEastAsia"/>
                <w:color w:val="000000" w:themeColor="text1"/>
                <w:szCs w:val="21"/>
              </w:rPr>
              <w:t>BANDAI NAMCO HOLDINGS INC</w:t>
            </w:r>
          </w:p>
        </w:tc>
        <w:tc>
          <w:tcPr>
            <w:tcW w:w="2552" w:type="dxa"/>
            <w:vAlign w:val="center"/>
          </w:tcPr>
          <w:p w:rsidR="00A33F65" w:rsidRDefault="00EC6C01">
            <w:pPr>
              <w:jc w:val="center"/>
            </w:pPr>
            <w:r>
              <w:rPr>
                <w:rFonts w:eastAsiaTheme="minorEastAsia"/>
                <w:color w:val="000000" w:themeColor="text1"/>
                <w:szCs w:val="21"/>
              </w:rPr>
              <w:t>7832</w:t>
            </w:r>
          </w:p>
        </w:tc>
        <w:tc>
          <w:tcPr>
            <w:tcW w:w="2130" w:type="dxa"/>
            <w:vAlign w:val="center"/>
          </w:tcPr>
          <w:p w:rsidR="00A33F65" w:rsidRDefault="00EC6C01">
            <w:pPr>
              <w:jc w:val="right"/>
            </w:pPr>
            <w:r>
              <w:rPr>
                <w:rFonts w:eastAsiaTheme="minorEastAsia"/>
                <w:color w:val="000000" w:themeColor="text1"/>
                <w:szCs w:val="21"/>
              </w:rPr>
              <w:t>8,823,574.52</w:t>
            </w:r>
          </w:p>
        </w:tc>
        <w:tc>
          <w:tcPr>
            <w:tcW w:w="1650" w:type="dxa"/>
            <w:vAlign w:val="center"/>
          </w:tcPr>
          <w:p w:rsidR="00A33F65" w:rsidRDefault="00EC6C01">
            <w:pPr>
              <w:jc w:val="right"/>
            </w:pPr>
            <w:r>
              <w:rPr>
                <w:rFonts w:eastAsiaTheme="minorEastAsia"/>
                <w:color w:val="000000" w:themeColor="text1"/>
                <w:szCs w:val="21"/>
              </w:rPr>
              <w:t>7.47</w:t>
            </w:r>
          </w:p>
        </w:tc>
      </w:tr>
      <w:tr w:rsidR="00A33F65">
        <w:tc>
          <w:tcPr>
            <w:tcW w:w="555" w:type="dxa"/>
            <w:vAlign w:val="center"/>
          </w:tcPr>
          <w:p w:rsidR="00A33F65" w:rsidRDefault="00EC6C01">
            <w:pPr>
              <w:jc w:val="center"/>
            </w:pPr>
            <w:r>
              <w:rPr>
                <w:rFonts w:eastAsiaTheme="minorEastAsia"/>
                <w:color w:val="000000" w:themeColor="text1"/>
                <w:szCs w:val="21"/>
              </w:rPr>
              <w:t>39</w:t>
            </w:r>
          </w:p>
        </w:tc>
        <w:tc>
          <w:tcPr>
            <w:tcW w:w="2378" w:type="dxa"/>
            <w:vAlign w:val="center"/>
          </w:tcPr>
          <w:p w:rsidR="00A33F65" w:rsidRDefault="00EC6C01">
            <w:pPr>
              <w:jc w:val="center"/>
            </w:pPr>
            <w:r>
              <w:rPr>
                <w:rFonts w:eastAsiaTheme="minorEastAsia"/>
                <w:color w:val="000000" w:themeColor="text1"/>
                <w:szCs w:val="21"/>
              </w:rPr>
              <w:t>KURARAY CO LTD</w:t>
            </w:r>
          </w:p>
        </w:tc>
        <w:tc>
          <w:tcPr>
            <w:tcW w:w="2552" w:type="dxa"/>
            <w:vAlign w:val="center"/>
          </w:tcPr>
          <w:p w:rsidR="00A33F65" w:rsidRDefault="00EC6C01">
            <w:pPr>
              <w:jc w:val="center"/>
            </w:pPr>
            <w:r>
              <w:rPr>
                <w:rFonts w:eastAsiaTheme="minorEastAsia"/>
                <w:color w:val="000000" w:themeColor="text1"/>
                <w:szCs w:val="21"/>
              </w:rPr>
              <w:t>3405</w:t>
            </w:r>
          </w:p>
        </w:tc>
        <w:tc>
          <w:tcPr>
            <w:tcW w:w="2130" w:type="dxa"/>
            <w:vAlign w:val="center"/>
          </w:tcPr>
          <w:p w:rsidR="00A33F65" w:rsidRDefault="00EC6C01">
            <w:pPr>
              <w:jc w:val="right"/>
            </w:pPr>
            <w:r>
              <w:rPr>
                <w:rFonts w:eastAsiaTheme="minorEastAsia"/>
                <w:color w:val="000000" w:themeColor="text1"/>
                <w:szCs w:val="21"/>
              </w:rPr>
              <w:t>8,681,674.39</w:t>
            </w:r>
          </w:p>
        </w:tc>
        <w:tc>
          <w:tcPr>
            <w:tcW w:w="1650" w:type="dxa"/>
            <w:vAlign w:val="center"/>
          </w:tcPr>
          <w:p w:rsidR="00A33F65" w:rsidRDefault="00EC6C01">
            <w:pPr>
              <w:jc w:val="right"/>
            </w:pPr>
            <w:r>
              <w:rPr>
                <w:rFonts w:eastAsiaTheme="minorEastAsia"/>
                <w:color w:val="000000" w:themeColor="text1"/>
                <w:szCs w:val="21"/>
              </w:rPr>
              <w:t>7.35</w:t>
            </w:r>
          </w:p>
        </w:tc>
      </w:tr>
      <w:tr w:rsidR="00A33F65">
        <w:tc>
          <w:tcPr>
            <w:tcW w:w="555" w:type="dxa"/>
            <w:vAlign w:val="center"/>
          </w:tcPr>
          <w:p w:rsidR="00A33F65" w:rsidRDefault="00EC6C01">
            <w:pPr>
              <w:jc w:val="center"/>
            </w:pPr>
            <w:r>
              <w:rPr>
                <w:rFonts w:eastAsiaTheme="minorEastAsia"/>
                <w:color w:val="000000" w:themeColor="text1"/>
                <w:szCs w:val="21"/>
              </w:rPr>
              <w:t>40</w:t>
            </w:r>
          </w:p>
        </w:tc>
        <w:tc>
          <w:tcPr>
            <w:tcW w:w="2378" w:type="dxa"/>
            <w:vAlign w:val="center"/>
          </w:tcPr>
          <w:p w:rsidR="00A33F65" w:rsidRDefault="00EC6C01">
            <w:pPr>
              <w:jc w:val="center"/>
            </w:pPr>
            <w:r>
              <w:rPr>
                <w:rFonts w:eastAsiaTheme="minorEastAsia"/>
                <w:color w:val="000000" w:themeColor="text1"/>
                <w:szCs w:val="21"/>
              </w:rPr>
              <w:t>SHIMADZU CORP</w:t>
            </w:r>
          </w:p>
        </w:tc>
        <w:tc>
          <w:tcPr>
            <w:tcW w:w="2552" w:type="dxa"/>
            <w:vAlign w:val="center"/>
          </w:tcPr>
          <w:p w:rsidR="00A33F65" w:rsidRDefault="00EC6C01">
            <w:pPr>
              <w:jc w:val="center"/>
            </w:pPr>
            <w:r>
              <w:rPr>
                <w:rFonts w:eastAsiaTheme="minorEastAsia"/>
                <w:color w:val="000000" w:themeColor="text1"/>
                <w:szCs w:val="21"/>
              </w:rPr>
              <w:t>7701</w:t>
            </w:r>
          </w:p>
        </w:tc>
        <w:tc>
          <w:tcPr>
            <w:tcW w:w="2130" w:type="dxa"/>
            <w:vAlign w:val="center"/>
          </w:tcPr>
          <w:p w:rsidR="00A33F65" w:rsidRDefault="00EC6C01">
            <w:pPr>
              <w:jc w:val="right"/>
            </w:pPr>
            <w:r>
              <w:rPr>
                <w:rFonts w:eastAsiaTheme="minorEastAsia"/>
                <w:color w:val="000000" w:themeColor="text1"/>
                <w:szCs w:val="21"/>
              </w:rPr>
              <w:t>8,633,705.52</w:t>
            </w:r>
          </w:p>
        </w:tc>
        <w:tc>
          <w:tcPr>
            <w:tcW w:w="1650" w:type="dxa"/>
            <w:vAlign w:val="center"/>
          </w:tcPr>
          <w:p w:rsidR="00A33F65" w:rsidRDefault="00EC6C01">
            <w:pPr>
              <w:jc w:val="right"/>
            </w:pPr>
            <w:r>
              <w:rPr>
                <w:rFonts w:eastAsiaTheme="minorEastAsia"/>
                <w:color w:val="000000" w:themeColor="text1"/>
                <w:szCs w:val="21"/>
              </w:rPr>
              <w:t>7.31</w:t>
            </w:r>
          </w:p>
        </w:tc>
      </w:tr>
      <w:tr w:rsidR="00A33F65">
        <w:tc>
          <w:tcPr>
            <w:tcW w:w="555" w:type="dxa"/>
            <w:vAlign w:val="center"/>
          </w:tcPr>
          <w:p w:rsidR="00A33F65" w:rsidRDefault="00EC6C01">
            <w:pPr>
              <w:jc w:val="center"/>
            </w:pPr>
            <w:r>
              <w:rPr>
                <w:rFonts w:eastAsiaTheme="minorEastAsia"/>
                <w:color w:val="000000" w:themeColor="text1"/>
                <w:szCs w:val="21"/>
              </w:rPr>
              <w:t>41</w:t>
            </w:r>
          </w:p>
        </w:tc>
        <w:tc>
          <w:tcPr>
            <w:tcW w:w="2378" w:type="dxa"/>
            <w:vAlign w:val="center"/>
          </w:tcPr>
          <w:p w:rsidR="00A33F65" w:rsidRDefault="00EC6C01">
            <w:pPr>
              <w:jc w:val="center"/>
            </w:pPr>
            <w:r>
              <w:rPr>
                <w:rFonts w:eastAsiaTheme="minorEastAsia"/>
                <w:color w:val="000000" w:themeColor="text1"/>
                <w:szCs w:val="21"/>
              </w:rPr>
              <w:t>NITORI HOLDINGS CO LTD</w:t>
            </w:r>
          </w:p>
        </w:tc>
        <w:tc>
          <w:tcPr>
            <w:tcW w:w="2552" w:type="dxa"/>
            <w:vAlign w:val="center"/>
          </w:tcPr>
          <w:p w:rsidR="00A33F65" w:rsidRDefault="00EC6C01">
            <w:pPr>
              <w:jc w:val="center"/>
            </w:pPr>
            <w:r>
              <w:rPr>
                <w:rFonts w:eastAsiaTheme="minorEastAsia"/>
                <w:color w:val="000000" w:themeColor="text1"/>
                <w:szCs w:val="21"/>
              </w:rPr>
              <w:t>9843</w:t>
            </w:r>
          </w:p>
        </w:tc>
        <w:tc>
          <w:tcPr>
            <w:tcW w:w="2130" w:type="dxa"/>
            <w:vAlign w:val="center"/>
          </w:tcPr>
          <w:p w:rsidR="00A33F65" w:rsidRDefault="00EC6C01">
            <w:pPr>
              <w:jc w:val="right"/>
            </w:pPr>
            <w:r>
              <w:rPr>
                <w:rFonts w:eastAsiaTheme="minorEastAsia"/>
                <w:color w:val="000000" w:themeColor="text1"/>
                <w:szCs w:val="21"/>
              </w:rPr>
              <w:t>8,304,049.02</w:t>
            </w:r>
          </w:p>
        </w:tc>
        <w:tc>
          <w:tcPr>
            <w:tcW w:w="1650" w:type="dxa"/>
            <w:vAlign w:val="center"/>
          </w:tcPr>
          <w:p w:rsidR="00A33F65" w:rsidRDefault="00EC6C01">
            <w:pPr>
              <w:jc w:val="right"/>
            </w:pPr>
            <w:r>
              <w:rPr>
                <w:rFonts w:eastAsiaTheme="minorEastAsia"/>
                <w:color w:val="000000" w:themeColor="text1"/>
                <w:szCs w:val="21"/>
              </w:rPr>
              <w:t>7.03</w:t>
            </w:r>
          </w:p>
        </w:tc>
      </w:tr>
      <w:tr w:rsidR="00A33F65">
        <w:tc>
          <w:tcPr>
            <w:tcW w:w="555" w:type="dxa"/>
            <w:vAlign w:val="center"/>
          </w:tcPr>
          <w:p w:rsidR="00A33F65" w:rsidRDefault="00EC6C01">
            <w:pPr>
              <w:jc w:val="center"/>
            </w:pPr>
            <w:r>
              <w:rPr>
                <w:rFonts w:eastAsiaTheme="minorEastAsia"/>
                <w:color w:val="000000" w:themeColor="text1"/>
                <w:szCs w:val="21"/>
              </w:rPr>
              <w:t>42</w:t>
            </w:r>
          </w:p>
        </w:tc>
        <w:tc>
          <w:tcPr>
            <w:tcW w:w="2378" w:type="dxa"/>
            <w:vAlign w:val="center"/>
          </w:tcPr>
          <w:p w:rsidR="00A33F65" w:rsidRDefault="00EC6C01">
            <w:pPr>
              <w:jc w:val="center"/>
            </w:pPr>
            <w:r>
              <w:rPr>
                <w:rFonts w:eastAsiaTheme="minorEastAsia"/>
                <w:color w:val="000000" w:themeColor="text1"/>
                <w:szCs w:val="21"/>
              </w:rPr>
              <w:t>AJINOMOTO CO INC</w:t>
            </w:r>
          </w:p>
        </w:tc>
        <w:tc>
          <w:tcPr>
            <w:tcW w:w="2552" w:type="dxa"/>
            <w:vAlign w:val="center"/>
          </w:tcPr>
          <w:p w:rsidR="00A33F65" w:rsidRDefault="00EC6C01">
            <w:pPr>
              <w:jc w:val="center"/>
            </w:pPr>
            <w:r>
              <w:rPr>
                <w:rFonts w:eastAsiaTheme="minorEastAsia"/>
                <w:color w:val="000000" w:themeColor="text1"/>
                <w:szCs w:val="21"/>
              </w:rPr>
              <w:t>2802</w:t>
            </w:r>
          </w:p>
        </w:tc>
        <w:tc>
          <w:tcPr>
            <w:tcW w:w="2130" w:type="dxa"/>
            <w:vAlign w:val="center"/>
          </w:tcPr>
          <w:p w:rsidR="00A33F65" w:rsidRDefault="00EC6C01">
            <w:pPr>
              <w:jc w:val="right"/>
            </w:pPr>
            <w:r>
              <w:rPr>
                <w:rFonts w:eastAsiaTheme="minorEastAsia"/>
                <w:color w:val="000000" w:themeColor="text1"/>
                <w:szCs w:val="21"/>
              </w:rPr>
              <w:t>8,276,059.06</w:t>
            </w:r>
          </w:p>
        </w:tc>
        <w:tc>
          <w:tcPr>
            <w:tcW w:w="1650" w:type="dxa"/>
            <w:vAlign w:val="center"/>
          </w:tcPr>
          <w:p w:rsidR="00A33F65" w:rsidRDefault="00EC6C01">
            <w:pPr>
              <w:jc w:val="right"/>
            </w:pPr>
            <w:r>
              <w:rPr>
                <w:rFonts w:eastAsiaTheme="minorEastAsia"/>
                <w:color w:val="000000" w:themeColor="text1"/>
                <w:szCs w:val="21"/>
              </w:rPr>
              <w:t>7.01</w:t>
            </w:r>
          </w:p>
        </w:tc>
      </w:tr>
      <w:tr w:rsidR="00A33F65">
        <w:tc>
          <w:tcPr>
            <w:tcW w:w="555" w:type="dxa"/>
            <w:vAlign w:val="center"/>
          </w:tcPr>
          <w:p w:rsidR="00A33F65" w:rsidRDefault="00EC6C01">
            <w:pPr>
              <w:jc w:val="center"/>
            </w:pPr>
            <w:r>
              <w:rPr>
                <w:rFonts w:eastAsiaTheme="minorEastAsia"/>
                <w:color w:val="000000" w:themeColor="text1"/>
                <w:szCs w:val="21"/>
              </w:rPr>
              <w:t>43</w:t>
            </w:r>
          </w:p>
        </w:tc>
        <w:tc>
          <w:tcPr>
            <w:tcW w:w="2378" w:type="dxa"/>
            <w:vAlign w:val="center"/>
          </w:tcPr>
          <w:p w:rsidR="00A33F65" w:rsidRDefault="00EC6C01">
            <w:pPr>
              <w:jc w:val="center"/>
            </w:pPr>
            <w:r>
              <w:rPr>
                <w:rFonts w:eastAsiaTheme="minorEastAsia"/>
                <w:color w:val="000000" w:themeColor="text1"/>
                <w:szCs w:val="21"/>
              </w:rPr>
              <w:t>ASAHI GROUP HOLDINGS LTD</w:t>
            </w:r>
          </w:p>
        </w:tc>
        <w:tc>
          <w:tcPr>
            <w:tcW w:w="2552" w:type="dxa"/>
            <w:vAlign w:val="center"/>
          </w:tcPr>
          <w:p w:rsidR="00A33F65" w:rsidRDefault="00EC6C01">
            <w:pPr>
              <w:jc w:val="center"/>
            </w:pPr>
            <w:r>
              <w:rPr>
                <w:rFonts w:eastAsiaTheme="minorEastAsia"/>
                <w:color w:val="000000" w:themeColor="text1"/>
                <w:szCs w:val="21"/>
              </w:rPr>
              <w:t>2502</w:t>
            </w:r>
          </w:p>
        </w:tc>
        <w:tc>
          <w:tcPr>
            <w:tcW w:w="2130" w:type="dxa"/>
            <w:vAlign w:val="center"/>
          </w:tcPr>
          <w:p w:rsidR="00A33F65" w:rsidRDefault="00EC6C01">
            <w:pPr>
              <w:jc w:val="right"/>
            </w:pPr>
            <w:r>
              <w:rPr>
                <w:rFonts w:eastAsiaTheme="minorEastAsia"/>
                <w:color w:val="000000" w:themeColor="text1"/>
                <w:szCs w:val="21"/>
              </w:rPr>
              <w:t>7,801,498.50</w:t>
            </w:r>
          </w:p>
        </w:tc>
        <w:tc>
          <w:tcPr>
            <w:tcW w:w="1650" w:type="dxa"/>
            <w:vAlign w:val="center"/>
          </w:tcPr>
          <w:p w:rsidR="00A33F65" w:rsidRDefault="00EC6C01">
            <w:pPr>
              <w:jc w:val="right"/>
            </w:pPr>
            <w:r>
              <w:rPr>
                <w:rFonts w:eastAsiaTheme="minorEastAsia"/>
                <w:color w:val="000000" w:themeColor="text1"/>
                <w:szCs w:val="21"/>
              </w:rPr>
              <w:t>6.61</w:t>
            </w:r>
          </w:p>
        </w:tc>
      </w:tr>
      <w:tr w:rsidR="00A33F65">
        <w:tc>
          <w:tcPr>
            <w:tcW w:w="555" w:type="dxa"/>
            <w:vAlign w:val="center"/>
          </w:tcPr>
          <w:p w:rsidR="00A33F65" w:rsidRDefault="00EC6C01">
            <w:pPr>
              <w:jc w:val="center"/>
            </w:pPr>
            <w:r>
              <w:rPr>
                <w:rFonts w:eastAsiaTheme="minorEastAsia"/>
                <w:color w:val="000000" w:themeColor="text1"/>
                <w:szCs w:val="21"/>
              </w:rPr>
              <w:t>44</w:t>
            </w:r>
          </w:p>
        </w:tc>
        <w:tc>
          <w:tcPr>
            <w:tcW w:w="2378" w:type="dxa"/>
            <w:vAlign w:val="center"/>
          </w:tcPr>
          <w:p w:rsidR="00A33F65" w:rsidRDefault="00EC6C01">
            <w:pPr>
              <w:jc w:val="center"/>
            </w:pPr>
            <w:r>
              <w:rPr>
                <w:rFonts w:eastAsiaTheme="minorEastAsia"/>
                <w:color w:val="000000" w:themeColor="text1"/>
                <w:szCs w:val="21"/>
              </w:rPr>
              <w:t>TERUMO CORP</w:t>
            </w:r>
          </w:p>
        </w:tc>
        <w:tc>
          <w:tcPr>
            <w:tcW w:w="2552" w:type="dxa"/>
            <w:vAlign w:val="center"/>
          </w:tcPr>
          <w:p w:rsidR="00A33F65" w:rsidRDefault="00EC6C01">
            <w:pPr>
              <w:jc w:val="center"/>
            </w:pPr>
            <w:r>
              <w:rPr>
                <w:rFonts w:eastAsiaTheme="minorEastAsia"/>
                <w:color w:val="000000" w:themeColor="text1"/>
                <w:szCs w:val="21"/>
              </w:rPr>
              <w:t>4543</w:t>
            </w:r>
          </w:p>
        </w:tc>
        <w:tc>
          <w:tcPr>
            <w:tcW w:w="2130" w:type="dxa"/>
            <w:vAlign w:val="center"/>
          </w:tcPr>
          <w:p w:rsidR="00A33F65" w:rsidRDefault="00EC6C01">
            <w:pPr>
              <w:jc w:val="right"/>
            </w:pPr>
            <w:r>
              <w:rPr>
                <w:rFonts w:eastAsiaTheme="minorEastAsia"/>
                <w:color w:val="000000" w:themeColor="text1"/>
                <w:szCs w:val="21"/>
              </w:rPr>
              <w:t>7,390,264.18</w:t>
            </w:r>
          </w:p>
        </w:tc>
        <w:tc>
          <w:tcPr>
            <w:tcW w:w="1650" w:type="dxa"/>
            <w:vAlign w:val="center"/>
          </w:tcPr>
          <w:p w:rsidR="00A33F65" w:rsidRDefault="00EC6C01">
            <w:pPr>
              <w:jc w:val="right"/>
            </w:pPr>
            <w:r>
              <w:rPr>
                <w:rFonts w:eastAsiaTheme="minorEastAsia"/>
                <w:color w:val="000000" w:themeColor="text1"/>
                <w:szCs w:val="21"/>
              </w:rPr>
              <w:t>6.26</w:t>
            </w:r>
          </w:p>
        </w:tc>
      </w:tr>
      <w:tr w:rsidR="00A33F65">
        <w:tc>
          <w:tcPr>
            <w:tcW w:w="555" w:type="dxa"/>
            <w:vAlign w:val="center"/>
          </w:tcPr>
          <w:p w:rsidR="00A33F65" w:rsidRDefault="00EC6C01">
            <w:pPr>
              <w:jc w:val="center"/>
            </w:pPr>
            <w:r>
              <w:rPr>
                <w:rFonts w:eastAsiaTheme="minorEastAsia"/>
                <w:color w:val="000000" w:themeColor="text1"/>
                <w:szCs w:val="21"/>
              </w:rPr>
              <w:t>45</w:t>
            </w:r>
          </w:p>
        </w:tc>
        <w:tc>
          <w:tcPr>
            <w:tcW w:w="2378" w:type="dxa"/>
            <w:vAlign w:val="center"/>
          </w:tcPr>
          <w:p w:rsidR="00A33F65" w:rsidRDefault="00EC6C01">
            <w:pPr>
              <w:jc w:val="center"/>
            </w:pPr>
            <w:r>
              <w:rPr>
                <w:rFonts w:eastAsiaTheme="minorEastAsia"/>
                <w:color w:val="000000" w:themeColor="text1"/>
                <w:szCs w:val="21"/>
              </w:rPr>
              <w:t>SOMPO HOLDINGS INC</w:t>
            </w:r>
          </w:p>
        </w:tc>
        <w:tc>
          <w:tcPr>
            <w:tcW w:w="2552" w:type="dxa"/>
            <w:vAlign w:val="center"/>
          </w:tcPr>
          <w:p w:rsidR="00A33F65" w:rsidRDefault="00EC6C01">
            <w:pPr>
              <w:jc w:val="center"/>
            </w:pPr>
            <w:r>
              <w:rPr>
                <w:rFonts w:eastAsiaTheme="minorEastAsia"/>
                <w:color w:val="000000" w:themeColor="text1"/>
                <w:szCs w:val="21"/>
              </w:rPr>
              <w:t>8630</w:t>
            </w:r>
          </w:p>
        </w:tc>
        <w:tc>
          <w:tcPr>
            <w:tcW w:w="2130" w:type="dxa"/>
            <w:vAlign w:val="center"/>
          </w:tcPr>
          <w:p w:rsidR="00A33F65" w:rsidRDefault="00EC6C01">
            <w:pPr>
              <w:jc w:val="right"/>
            </w:pPr>
            <w:r>
              <w:rPr>
                <w:rFonts w:eastAsiaTheme="minorEastAsia"/>
                <w:color w:val="000000" w:themeColor="text1"/>
                <w:szCs w:val="21"/>
              </w:rPr>
              <w:t>7,012,107.85</w:t>
            </w:r>
          </w:p>
        </w:tc>
        <w:tc>
          <w:tcPr>
            <w:tcW w:w="1650" w:type="dxa"/>
            <w:vAlign w:val="center"/>
          </w:tcPr>
          <w:p w:rsidR="00A33F65" w:rsidRDefault="00EC6C01">
            <w:pPr>
              <w:jc w:val="right"/>
            </w:pPr>
            <w:r>
              <w:rPr>
                <w:rFonts w:eastAsiaTheme="minorEastAsia"/>
                <w:color w:val="000000" w:themeColor="text1"/>
                <w:szCs w:val="21"/>
              </w:rPr>
              <w:t>5.94</w:t>
            </w:r>
          </w:p>
        </w:tc>
      </w:tr>
      <w:tr w:rsidR="00A33F65">
        <w:tc>
          <w:tcPr>
            <w:tcW w:w="555" w:type="dxa"/>
            <w:vAlign w:val="center"/>
          </w:tcPr>
          <w:p w:rsidR="00A33F65" w:rsidRDefault="00EC6C01">
            <w:pPr>
              <w:jc w:val="center"/>
            </w:pPr>
            <w:r>
              <w:rPr>
                <w:rFonts w:eastAsiaTheme="minorEastAsia"/>
                <w:color w:val="000000" w:themeColor="text1"/>
                <w:szCs w:val="21"/>
              </w:rPr>
              <w:t>46</w:t>
            </w:r>
          </w:p>
        </w:tc>
        <w:tc>
          <w:tcPr>
            <w:tcW w:w="2378" w:type="dxa"/>
            <w:vAlign w:val="center"/>
          </w:tcPr>
          <w:p w:rsidR="00A33F65" w:rsidRDefault="00EC6C01">
            <w:pPr>
              <w:jc w:val="center"/>
            </w:pPr>
            <w:r>
              <w:rPr>
                <w:rFonts w:eastAsiaTheme="minorEastAsia"/>
                <w:color w:val="000000" w:themeColor="text1"/>
                <w:szCs w:val="21"/>
              </w:rPr>
              <w:t>PARK24 CO LTD</w:t>
            </w:r>
          </w:p>
        </w:tc>
        <w:tc>
          <w:tcPr>
            <w:tcW w:w="2552" w:type="dxa"/>
            <w:vAlign w:val="center"/>
          </w:tcPr>
          <w:p w:rsidR="00A33F65" w:rsidRDefault="00EC6C01">
            <w:pPr>
              <w:jc w:val="center"/>
            </w:pPr>
            <w:r>
              <w:rPr>
                <w:rFonts w:eastAsiaTheme="minorEastAsia"/>
                <w:color w:val="000000" w:themeColor="text1"/>
                <w:szCs w:val="21"/>
              </w:rPr>
              <w:t>4666</w:t>
            </w:r>
          </w:p>
        </w:tc>
        <w:tc>
          <w:tcPr>
            <w:tcW w:w="2130" w:type="dxa"/>
            <w:vAlign w:val="center"/>
          </w:tcPr>
          <w:p w:rsidR="00A33F65" w:rsidRDefault="00EC6C01">
            <w:pPr>
              <w:jc w:val="right"/>
            </w:pPr>
            <w:r>
              <w:rPr>
                <w:rFonts w:eastAsiaTheme="minorEastAsia"/>
                <w:color w:val="000000" w:themeColor="text1"/>
                <w:szCs w:val="21"/>
              </w:rPr>
              <w:t>6,701,225.41</w:t>
            </w:r>
          </w:p>
        </w:tc>
        <w:tc>
          <w:tcPr>
            <w:tcW w:w="1650" w:type="dxa"/>
            <w:vAlign w:val="center"/>
          </w:tcPr>
          <w:p w:rsidR="00A33F65" w:rsidRDefault="00EC6C01">
            <w:pPr>
              <w:jc w:val="right"/>
            </w:pPr>
            <w:r>
              <w:rPr>
                <w:rFonts w:eastAsiaTheme="minorEastAsia"/>
                <w:color w:val="000000" w:themeColor="text1"/>
                <w:szCs w:val="21"/>
              </w:rPr>
              <w:t>5.68</w:t>
            </w:r>
          </w:p>
        </w:tc>
      </w:tr>
      <w:tr w:rsidR="00A33F65">
        <w:tc>
          <w:tcPr>
            <w:tcW w:w="555" w:type="dxa"/>
            <w:vAlign w:val="center"/>
          </w:tcPr>
          <w:p w:rsidR="00A33F65" w:rsidRDefault="00EC6C01">
            <w:pPr>
              <w:jc w:val="center"/>
            </w:pPr>
            <w:r>
              <w:rPr>
                <w:rFonts w:eastAsiaTheme="minorEastAsia"/>
                <w:color w:val="000000" w:themeColor="text1"/>
                <w:szCs w:val="21"/>
              </w:rPr>
              <w:t>47</w:t>
            </w:r>
          </w:p>
        </w:tc>
        <w:tc>
          <w:tcPr>
            <w:tcW w:w="2378" w:type="dxa"/>
            <w:vAlign w:val="center"/>
          </w:tcPr>
          <w:p w:rsidR="00A33F65" w:rsidRDefault="00EC6C01">
            <w:pPr>
              <w:jc w:val="center"/>
            </w:pPr>
            <w:r>
              <w:rPr>
                <w:rFonts w:eastAsiaTheme="minorEastAsia"/>
                <w:color w:val="000000" w:themeColor="text1"/>
                <w:szCs w:val="21"/>
              </w:rPr>
              <w:t>SHIONOGI &amp; CO LTD</w:t>
            </w:r>
          </w:p>
        </w:tc>
        <w:tc>
          <w:tcPr>
            <w:tcW w:w="2552" w:type="dxa"/>
            <w:vAlign w:val="center"/>
          </w:tcPr>
          <w:p w:rsidR="00A33F65" w:rsidRDefault="00EC6C01">
            <w:pPr>
              <w:jc w:val="center"/>
            </w:pPr>
            <w:r>
              <w:rPr>
                <w:rFonts w:eastAsiaTheme="minorEastAsia"/>
                <w:color w:val="000000" w:themeColor="text1"/>
                <w:szCs w:val="21"/>
              </w:rPr>
              <w:t>4507</w:t>
            </w:r>
          </w:p>
        </w:tc>
        <w:tc>
          <w:tcPr>
            <w:tcW w:w="2130" w:type="dxa"/>
            <w:vAlign w:val="center"/>
          </w:tcPr>
          <w:p w:rsidR="00A33F65" w:rsidRDefault="00EC6C01">
            <w:pPr>
              <w:jc w:val="right"/>
            </w:pPr>
            <w:r>
              <w:rPr>
                <w:rFonts w:eastAsiaTheme="minorEastAsia"/>
                <w:color w:val="000000" w:themeColor="text1"/>
                <w:szCs w:val="21"/>
              </w:rPr>
              <w:t>6,663,937.84</w:t>
            </w:r>
          </w:p>
        </w:tc>
        <w:tc>
          <w:tcPr>
            <w:tcW w:w="1650" w:type="dxa"/>
            <w:vAlign w:val="center"/>
          </w:tcPr>
          <w:p w:rsidR="00A33F65" w:rsidRDefault="00EC6C01">
            <w:pPr>
              <w:jc w:val="right"/>
            </w:pPr>
            <w:r>
              <w:rPr>
                <w:rFonts w:eastAsiaTheme="minorEastAsia"/>
                <w:color w:val="000000" w:themeColor="text1"/>
                <w:szCs w:val="21"/>
              </w:rPr>
              <w:t>5.64</w:t>
            </w:r>
          </w:p>
        </w:tc>
      </w:tr>
      <w:tr w:rsidR="00A33F65">
        <w:tc>
          <w:tcPr>
            <w:tcW w:w="555" w:type="dxa"/>
            <w:vAlign w:val="center"/>
          </w:tcPr>
          <w:p w:rsidR="00A33F65" w:rsidRDefault="00EC6C01">
            <w:pPr>
              <w:jc w:val="center"/>
            </w:pPr>
            <w:r>
              <w:rPr>
                <w:rFonts w:eastAsiaTheme="minorEastAsia"/>
                <w:color w:val="000000" w:themeColor="text1"/>
                <w:szCs w:val="21"/>
              </w:rPr>
              <w:t>48</w:t>
            </w:r>
          </w:p>
        </w:tc>
        <w:tc>
          <w:tcPr>
            <w:tcW w:w="2378" w:type="dxa"/>
            <w:vAlign w:val="center"/>
          </w:tcPr>
          <w:p w:rsidR="00A33F65" w:rsidRDefault="00EC6C01">
            <w:pPr>
              <w:jc w:val="center"/>
            </w:pPr>
            <w:r>
              <w:rPr>
                <w:rFonts w:eastAsiaTheme="minorEastAsia"/>
                <w:color w:val="000000" w:themeColor="text1"/>
                <w:szCs w:val="21"/>
              </w:rPr>
              <w:t>SUMITOMO METAL MINING CO LTD</w:t>
            </w:r>
          </w:p>
        </w:tc>
        <w:tc>
          <w:tcPr>
            <w:tcW w:w="2552" w:type="dxa"/>
            <w:vAlign w:val="center"/>
          </w:tcPr>
          <w:p w:rsidR="00A33F65" w:rsidRDefault="00EC6C01">
            <w:pPr>
              <w:jc w:val="center"/>
            </w:pPr>
            <w:r>
              <w:rPr>
                <w:rFonts w:eastAsiaTheme="minorEastAsia"/>
                <w:color w:val="000000" w:themeColor="text1"/>
                <w:szCs w:val="21"/>
              </w:rPr>
              <w:t>5713</w:t>
            </w:r>
          </w:p>
        </w:tc>
        <w:tc>
          <w:tcPr>
            <w:tcW w:w="2130" w:type="dxa"/>
            <w:vAlign w:val="center"/>
          </w:tcPr>
          <w:p w:rsidR="00A33F65" w:rsidRDefault="00EC6C01">
            <w:pPr>
              <w:jc w:val="right"/>
            </w:pPr>
            <w:r>
              <w:rPr>
                <w:rFonts w:eastAsiaTheme="minorEastAsia"/>
                <w:color w:val="000000" w:themeColor="text1"/>
                <w:szCs w:val="21"/>
              </w:rPr>
              <w:t>6,630,437.69</w:t>
            </w:r>
          </w:p>
        </w:tc>
        <w:tc>
          <w:tcPr>
            <w:tcW w:w="1650" w:type="dxa"/>
            <w:vAlign w:val="center"/>
          </w:tcPr>
          <w:p w:rsidR="00A33F65" w:rsidRDefault="00EC6C01">
            <w:pPr>
              <w:jc w:val="right"/>
            </w:pPr>
            <w:r>
              <w:rPr>
                <w:rFonts w:eastAsiaTheme="minorEastAsia"/>
                <w:color w:val="000000" w:themeColor="text1"/>
                <w:szCs w:val="21"/>
              </w:rPr>
              <w:t>5.62</w:t>
            </w:r>
          </w:p>
        </w:tc>
      </w:tr>
      <w:tr w:rsidR="00A33F65">
        <w:tc>
          <w:tcPr>
            <w:tcW w:w="555" w:type="dxa"/>
            <w:vAlign w:val="center"/>
          </w:tcPr>
          <w:p w:rsidR="00A33F65" w:rsidRDefault="00EC6C01">
            <w:pPr>
              <w:jc w:val="center"/>
            </w:pPr>
            <w:r>
              <w:rPr>
                <w:rFonts w:eastAsiaTheme="minorEastAsia"/>
                <w:color w:val="000000" w:themeColor="text1"/>
                <w:szCs w:val="21"/>
              </w:rPr>
              <w:t>49</w:t>
            </w:r>
          </w:p>
        </w:tc>
        <w:tc>
          <w:tcPr>
            <w:tcW w:w="2378" w:type="dxa"/>
            <w:vAlign w:val="center"/>
          </w:tcPr>
          <w:p w:rsidR="00A33F65" w:rsidRDefault="00EC6C01">
            <w:pPr>
              <w:jc w:val="center"/>
            </w:pPr>
            <w:r>
              <w:rPr>
                <w:rFonts w:eastAsiaTheme="minorEastAsia"/>
                <w:color w:val="000000" w:themeColor="text1"/>
                <w:szCs w:val="21"/>
              </w:rPr>
              <w:t>SHIMAMURA CO LTD</w:t>
            </w:r>
          </w:p>
        </w:tc>
        <w:tc>
          <w:tcPr>
            <w:tcW w:w="2552" w:type="dxa"/>
            <w:vAlign w:val="center"/>
          </w:tcPr>
          <w:p w:rsidR="00A33F65" w:rsidRDefault="00EC6C01">
            <w:pPr>
              <w:jc w:val="center"/>
            </w:pPr>
            <w:r>
              <w:rPr>
                <w:rFonts w:eastAsiaTheme="minorEastAsia"/>
                <w:color w:val="000000" w:themeColor="text1"/>
                <w:szCs w:val="21"/>
              </w:rPr>
              <w:t>8227</w:t>
            </w:r>
          </w:p>
        </w:tc>
        <w:tc>
          <w:tcPr>
            <w:tcW w:w="2130" w:type="dxa"/>
            <w:vAlign w:val="center"/>
          </w:tcPr>
          <w:p w:rsidR="00A33F65" w:rsidRDefault="00EC6C01">
            <w:pPr>
              <w:jc w:val="right"/>
            </w:pPr>
            <w:r>
              <w:rPr>
                <w:rFonts w:eastAsiaTheme="minorEastAsia"/>
                <w:color w:val="000000" w:themeColor="text1"/>
                <w:szCs w:val="21"/>
              </w:rPr>
              <w:t>6,590,394.59</w:t>
            </w:r>
          </w:p>
        </w:tc>
        <w:tc>
          <w:tcPr>
            <w:tcW w:w="1650" w:type="dxa"/>
            <w:vAlign w:val="center"/>
          </w:tcPr>
          <w:p w:rsidR="00A33F65" w:rsidRDefault="00EC6C01">
            <w:pPr>
              <w:jc w:val="right"/>
            </w:pPr>
            <w:r>
              <w:rPr>
                <w:rFonts w:eastAsiaTheme="minorEastAsia"/>
                <w:color w:val="000000" w:themeColor="text1"/>
                <w:szCs w:val="21"/>
              </w:rPr>
              <w:t>5.58</w:t>
            </w:r>
          </w:p>
        </w:tc>
      </w:tr>
      <w:tr w:rsidR="00A33F65">
        <w:tc>
          <w:tcPr>
            <w:tcW w:w="555" w:type="dxa"/>
            <w:vAlign w:val="center"/>
          </w:tcPr>
          <w:p w:rsidR="00A33F65" w:rsidRDefault="00EC6C01">
            <w:pPr>
              <w:jc w:val="center"/>
            </w:pPr>
            <w:r>
              <w:rPr>
                <w:rFonts w:eastAsiaTheme="minorEastAsia"/>
                <w:color w:val="000000" w:themeColor="text1"/>
                <w:szCs w:val="21"/>
              </w:rPr>
              <w:t>50</w:t>
            </w:r>
          </w:p>
        </w:tc>
        <w:tc>
          <w:tcPr>
            <w:tcW w:w="2378" w:type="dxa"/>
            <w:vAlign w:val="center"/>
          </w:tcPr>
          <w:p w:rsidR="00A33F65" w:rsidRDefault="00EC6C01">
            <w:pPr>
              <w:jc w:val="center"/>
            </w:pPr>
            <w:r>
              <w:rPr>
                <w:rFonts w:eastAsiaTheme="minorEastAsia"/>
                <w:color w:val="000000" w:themeColor="text1"/>
                <w:szCs w:val="21"/>
              </w:rPr>
              <w:t>TAIYO YUDEN CO LTD</w:t>
            </w:r>
          </w:p>
        </w:tc>
        <w:tc>
          <w:tcPr>
            <w:tcW w:w="2552" w:type="dxa"/>
            <w:vAlign w:val="center"/>
          </w:tcPr>
          <w:p w:rsidR="00A33F65" w:rsidRDefault="00EC6C01">
            <w:pPr>
              <w:jc w:val="center"/>
            </w:pPr>
            <w:r>
              <w:rPr>
                <w:rFonts w:eastAsiaTheme="minorEastAsia"/>
                <w:color w:val="000000" w:themeColor="text1"/>
                <w:szCs w:val="21"/>
              </w:rPr>
              <w:t>6976</w:t>
            </w:r>
          </w:p>
        </w:tc>
        <w:tc>
          <w:tcPr>
            <w:tcW w:w="2130" w:type="dxa"/>
            <w:vAlign w:val="center"/>
          </w:tcPr>
          <w:p w:rsidR="00A33F65" w:rsidRDefault="00EC6C01">
            <w:pPr>
              <w:jc w:val="right"/>
            </w:pPr>
            <w:r>
              <w:rPr>
                <w:rFonts w:eastAsiaTheme="minorEastAsia"/>
                <w:color w:val="000000" w:themeColor="text1"/>
                <w:szCs w:val="21"/>
              </w:rPr>
              <w:t>6,551,409.08</w:t>
            </w:r>
          </w:p>
        </w:tc>
        <w:tc>
          <w:tcPr>
            <w:tcW w:w="1650" w:type="dxa"/>
            <w:vAlign w:val="center"/>
          </w:tcPr>
          <w:p w:rsidR="00A33F65" w:rsidRDefault="00EC6C01">
            <w:pPr>
              <w:jc w:val="right"/>
            </w:pPr>
            <w:r>
              <w:rPr>
                <w:rFonts w:eastAsiaTheme="minorEastAsia"/>
                <w:color w:val="000000" w:themeColor="text1"/>
                <w:szCs w:val="21"/>
              </w:rPr>
              <w:t>5.55</w:t>
            </w:r>
          </w:p>
        </w:tc>
      </w:tr>
      <w:tr w:rsidR="00A33F65">
        <w:tc>
          <w:tcPr>
            <w:tcW w:w="555" w:type="dxa"/>
            <w:vAlign w:val="center"/>
          </w:tcPr>
          <w:p w:rsidR="00A33F65" w:rsidRDefault="00EC6C01">
            <w:pPr>
              <w:jc w:val="center"/>
            </w:pPr>
            <w:r>
              <w:rPr>
                <w:rFonts w:eastAsiaTheme="minorEastAsia"/>
                <w:color w:val="000000" w:themeColor="text1"/>
                <w:szCs w:val="21"/>
              </w:rPr>
              <w:t>51</w:t>
            </w:r>
          </w:p>
        </w:tc>
        <w:tc>
          <w:tcPr>
            <w:tcW w:w="2378" w:type="dxa"/>
            <w:vAlign w:val="center"/>
          </w:tcPr>
          <w:p w:rsidR="00A33F65" w:rsidRDefault="00EC6C01">
            <w:pPr>
              <w:jc w:val="center"/>
            </w:pPr>
            <w:r>
              <w:rPr>
                <w:rFonts w:eastAsiaTheme="minorEastAsia"/>
                <w:color w:val="000000" w:themeColor="text1"/>
                <w:szCs w:val="21"/>
              </w:rPr>
              <w:t>EBARA CORP</w:t>
            </w:r>
          </w:p>
        </w:tc>
        <w:tc>
          <w:tcPr>
            <w:tcW w:w="2552" w:type="dxa"/>
            <w:vAlign w:val="center"/>
          </w:tcPr>
          <w:p w:rsidR="00A33F65" w:rsidRDefault="00EC6C01">
            <w:pPr>
              <w:jc w:val="center"/>
            </w:pPr>
            <w:r>
              <w:rPr>
                <w:rFonts w:eastAsiaTheme="minorEastAsia"/>
                <w:color w:val="000000" w:themeColor="text1"/>
                <w:szCs w:val="21"/>
              </w:rPr>
              <w:t>6361</w:t>
            </w:r>
          </w:p>
        </w:tc>
        <w:tc>
          <w:tcPr>
            <w:tcW w:w="2130" w:type="dxa"/>
            <w:vAlign w:val="center"/>
          </w:tcPr>
          <w:p w:rsidR="00A33F65" w:rsidRDefault="00EC6C01">
            <w:pPr>
              <w:jc w:val="right"/>
            </w:pPr>
            <w:r>
              <w:rPr>
                <w:rFonts w:eastAsiaTheme="minorEastAsia"/>
                <w:color w:val="000000" w:themeColor="text1"/>
                <w:szCs w:val="21"/>
              </w:rPr>
              <w:t>6,450,806.98</w:t>
            </w:r>
          </w:p>
        </w:tc>
        <w:tc>
          <w:tcPr>
            <w:tcW w:w="1650" w:type="dxa"/>
            <w:vAlign w:val="center"/>
          </w:tcPr>
          <w:p w:rsidR="00A33F65" w:rsidRDefault="00EC6C01">
            <w:pPr>
              <w:jc w:val="right"/>
            </w:pPr>
            <w:r>
              <w:rPr>
                <w:rFonts w:eastAsiaTheme="minorEastAsia"/>
                <w:color w:val="000000" w:themeColor="text1"/>
                <w:szCs w:val="21"/>
              </w:rPr>
              <w:t>5.46</w:t>
            </w:r>
          </w:p>
        </w:tc>
      </w:tr>
      <w:tr w:rsidR="00A33F65">
        <w:tc>
          <w:tcPr>
            <w:tcW w:w="555" w:type="dxa"/>
            <w:vAlign w:val="center"/>
          </w:tcPr>
          <w:p w:rsidR="00A33F65" w:rsidRDefault="00EC6C01">
            <w:pPr>
              <w:jc w:val="center"/>
            </w:pPr>
            <w:r>
              <w:rPr>
                <w:rFonts w:eastAsiaTheme="minorEastAsia"/>
                <w:color w:val="000000" w:themeColor="text1"/>
                <w:szCs w:val="21"/>
              </w:rPr>
              <w:t>52</w:t>
            </w:r>
          </w:p>
        </w:tc>
        <w:tc>
          <w:tcPr>
            <w:tcW w:w="2378" w:type="dxa"/>
            <w:vAlign w:val="center"/>
          </w:tcPr>
          <w:p w:rsidR="00A33F65" w:rsidRDefault="00EC6C01">
            <w:pPr>
              <w:jc w:val="center"/>
            </w:pPr>
            <w:r>
              <w:rPr>
                <w:rFonts w:eastAsiaTheme="minorEastAsia"/>
                <w:color w:val="000000" w:themeColor="text1"/>
                <w:szCs w:val="21"/>
              </w:rPr>
              <w:t>MISUMI GROUP INC</w:t>
            </w:r>
          </w:p>
        </w:tc>
        <w:tc>
          <w:tcPr>
            <w:tcW w:w="2552" w:type="dxa"/>
            <w:vAlign w:val="center"/>
          </w:tcPr>
          <w:p w:rsidR="00A33F65" w:rsidRDefault="00EC6C01">
            <w:pPr>
              <w:jc w:val="center"/>
            </w:pPr>
            <w:r>
              <w:rPr>
                <w:rFonts w:eastAsiaTheme="minorEastAsia"/>
                <w:color w:val="000000" w:themeColor="text1"/>
                <w:szCs w:val="21"/>
              </w:rPr>
              <w:t>9962</w:t>
            </w:r>
          </w:p>
        </w:tc>
        <w:tc>
          <w:tcPr>
            <w:tcW w:w="2130" w:type="dxa"/>
            <w:vAlign w:val="center"/>
          </w:tcPr>
          <w:p w:rsidR="00A33F65" w:rsidRDefault="00EC6C01">
            <w:pPr>
              <w:jc w:val="right"/>
            </w:pPr>
            <w:r>
              <w:rPr>
                <w:rFonts w:eastAsiaTheme="minorEastAsia"/>
                <w:color w:val="000000" w:themeColor="text1"/>
                <w:szCs w:val="21"/>
              </w:rPr>
              <w:t>6,309,483.67</w:t>
            </w:r>
          </w:p>
        </w:tc>
        <w:tc>
          <w:tcPr>
            <w:tcW w:w="1650" w:type="dxa"/>
            <w:vAlign w:val="center"/>
          </w:tcPr>
          <w:p w:rsidR="00A33F65" w:rsidRDefault="00EC6C01">
            <w:pPr>
              <w:jc w:val="right"/>
            </w:pPr>
            <w:r>
              <w:rPr>
                <w:rFonts w:eastAsiaTheme="minorEastAsia"/>
                <w:color w:val="000000" w:themeColor="text1"/>
                <w:szCs w:val="21"/>
              </w:rPr>
              <w:t>5.34</w:t>
            </w:r>
          </w:p>
        </w:tc>
      </w:tr>
      <w:tr w:rsidR="00A33F65">
        <w:tc>
          <w:tcPr>
            <w:tcW w:w="555" w:type="dxa"/>
            <w:vAlign w:val="center"/>
          </w:tcPr>
          <w:p w:rsidR="00A33F65" w:rsidRDefault="00EC6C01">
            <w:pPr>
              <w:jc w:val="center"/>
            </w:pPr>
            <w:r>
              <w:rPr>
                <w:rFonts w:eastAsiaTheme="minorEastAsia"/>
                <w:color w:val="000000" w:themeColor="text1"/>
                <w:szCs w:val="21"/>
              </w:rPr>
              <w:t>53</w:t>
            </w:r>
          </w:p>
        </w:tc>
        <w:tc>
          <w:tcPr>
            <w:tcW w:w="2378" w:type="dxa"/>
            <w:vAlign w:val="center"/>
          </w:tcPr>
          <w:p w:rsidR="00A33F65" w:rsidRDefault="00EC6C01">
            <w:pPr>
              <w:jc w:val="center"/>
            </w:pPr>
            <w:r>
              <w:rPr>
                <w:rFonts w:eastAsiaTheme="minorEastAsia"/>
                <w:color w:val="000000" w:themeColor="text1"/>
                <w:szCs w:val="21"/>
              </w:rPr>
              <w:t>MIURA CO LTD</w:t>
            </w:r>
          </w:p>
        </w:tc>
        <w:tc>
          <w:tcPr>
            <w:tcW w:w="2552" w:type="dxa"/>
            <w:vAlign w:val="center"/>
          </w:tcPr>
          <w:p w:rsidR="00A33F65" w:rsidRDefault="00EC6C01">
            <w:pPr>
              <w:jc w:val="center"/>
            </w:pPr>
            <w:r>
              <w:rPr>
                <w:rFonts w:eastAsiaTheme="minorEastAsia"/>
                <w:color w:val="000000" w:themeColor="text1"/>
                <w:szCs w:val="21"/>
              </w:rPr>
              <w:t>6005</w:t>
            </w:r>
          </w:p>
        </w:tc>
        <w:tc>
          <w:tcPr>
            <w:tcW w:w="2130" w:type="dxa"/>
            <w:vAlign w:val="center"/>
          </w:tcPr>
          <w:p w:rsidR="00A33F65" w:rsidRDefault="00EC6C01">
            <w:pPr>
              <w:jc w:val="right"/>
            </w:pPr>
            <w:r>
              <w:rPr>
                <w:rFonts w:eastAsiaTheme="minorEastAsia"/>
                <w:color w:val="000000" w:themeColor="text1"/>
                <w:szCs w:val="21"/>
              </w:rPr>
              <w:t>6,187,972.76</w:t>
            </w:r>
          </w:p>
        </w:tc>
        <w:tc>
          <w:tcPr>
            <w:tcW w:w="1650" w:type="dxa"/>
            <w:vAlign w:val="center"/>
          </w:tcPr>
          <w:p w:rsidR="00A33F65" w:rsidRDefault="00EC6C01">
            <w:pPr>
              <w:jc w:val="right"/>
            </w:pPr>
            <w:r>
              <w:rPr>
                <w:rFonts w:eastAsiaTheme="minorEastAsia"/>
                <w:color w:val="000000" w:themeColor="text1"/>
                <w:szCs w:val="21"/>
              </w:rPr>
              <w:t>5.24</w:t>
            </w:r>
          </w:p>
        </w:tc>
      </w:tr>
      <w:tr w:rsidR="00A33F65">
        <w:tc>
          <w:tcPr>
            <w:tcW w:w="555" w:type="dxa"/>
            <w:vAlign w:val="center"/>
          </w:tcPr>
          <w:p w:rsidR="00A33F65" w:rsidRDefault="00EC6C01">
            <w:pPr>
              <w:jc w:val="center"/>
            </w:pPr>
            <w:r>
              <w:rPr>
                <w:rFonts w:eastAsiaTheme="minorEastAsia"/>
                <w:color w:val="000000" w:themeColor="text1"/>
                <w:szCs w:val="21"/>
              </w:rPr>
              <w:t>54</w:t>
            </w:r>
          </w:p>
        </w:tc>
        <w:tc>
          <w:tcPr>
            <w:tcW w:w="2378" w:type="dxa"/>
            <w:vAlign w:val="center"/>
          </w:tcPr>
          <w:p w:rsidR="00A33F65" w:rsidRDefault="00EC6C01">
            <w:pPr>
              <w:jc w:val="center"/>
            </w:pPr>
            <w:r>
              <w:rPr>
                <w:rFonts w:eastAsiaTheme="minorEastAsia"/>
                <w:color w:val="000000" w:themeColor="text1"/>
                <w:szCs w:val="21"/>
              </w:rPr>
              <w:t>PENTA-OCEAN CONSTRUCTION CO</w:t>
            </w:r>
          </w:p>
        </w:tc>
        <w:tc>
          <w:tcPr>
            <w:tcW w:w="2552" w:type="dxa"/>
            <w:vAlign w:val="center"/>
          </w:tcPr>
          <w:p w:rsidR="00A33F65" w:rsidRDefault="00EC6C01">
            <w:pPr>
              <w:jc w:val="center"/>
            </w:pPr>
            <w:r>
              <w:rPr>
                <w:rFonts w:eastAsiaTheme="minorEastAsia"/>
                <w:color w:val="000000" w:themeColor="text1"/>
                <w:szCs w:val="21"/>
              </w:rPr>
              <w:t>1893</w:t>
            </w:r>
          </w:p>
        </w:tc>
        <w:tc>
          <w:tcPr>
            <w:tcW w:w="2130" w:type="dxa"/>
            <w:vAlign w:val="center"/>
          </w:tcPr>
          <w:p w:rsidR="00A33F65" w:rsidRDefault="00EC6C01">
            <w:pPr>
              <w:jc w:val="right"/>
            </w:pPr>
            <w:r>
              <w:rPr>
                <w:rFonts w:eastAsiaTheme="minorEastAsia"/>
                <w:color w:val="000000" w:themeColor="text1"/>
                <w:szCs w:val="21"/>
              </w:rPr>
              <w:t>5,691,216.96</w:t>
            </w:r>
          </w:p>
        </w:tc>
        <w:tc>
          <w:tcPr>
            <w:tcW w:w="1650" w:type="dxa"/>
            <w:vAlign w:val="center"/>
          </w:tcPr>
          <w:p w:rsidR="00A33F65" w:rsidRDefault="00EC6C01">
            <w:pPr>
              <w:jc w:val="right"/>
            </w:pPr>
            <w:r>
              <w:rPr>
                <w:rFonts w:eastAsiaTheme="minorEastAsia"/>
                <w:color w:val="000000" w:themeColor="text1"/>
                <w:szCs w:val="21"/>
              </w:rPr>
              <w:t>4.82</w:t>
            </w:r>
          </w:p>
        </w:tc>
      </w:tr>
      <w:tr w:rsidR="00A33F65">
        <w:tc>
          <w:tcPr>
            <w:tcW w:w="555" w:type="dxa"/>
            <w:vAlign w:val="center"/>
          </w:tcPr>
          <w:p w:rsidR="00A33F65" w:rsidRDefault="00EC6C01">
            <w:pPr>
              <w:jc w:val="center"/>
            </w:pPr>
            <w:r>
              <w:rPr>
                <w:rFonts w:eastAsiaTheme="minorEastAsia"/>
                <w:color w:val="000000" w:themeColor="text1"/>
                <w:szCs w:val="21"/>
              </w:rPr>
              <w:t>55</w:t>
            </w:r>
          </w:p>
        </w:tc>
        <w:tc>
          <w:tcPr>
            <w:tcW w:w="2378" w:type="dxa"/>
            <w:vAlign w:val="center"/>
          </w:tcPr>
          <w:p w:rsidR="00A33F65" w:rsidRDefault="00EC6C01">
            <w:pPr>
              <w:jc w:val="center"/>
            </w:pPr>
            <w:r>
              <w:rPr>
                <w:rFonts w:eastAsiaTheme="minorEastAsia"/>
                <w:color w:val="000000" w:themeColor="text1"/>
                <w:szCs w:val="21"/>
              </w:rPr>
              <w:t>KAO CORP</w:t>
            </w:r>
          </w:p>
        </w:tc>
        <w:tc>
          <w:tcPr>
            <w:tcW w:w="2552" w:type="dxa"/>
            <w:vAlign w:val="center"/>
          </w:tcPr>
          <w:p w:rsidR="00A33F65" w:rsidRDefault="00EC6C01">
            <w:pPr>
              <w:jc w:val="center"/>
            </w:pPr>
            <w:r>
              <w:rPr>
                <w:rFonts w:eastAsiaTheme="minorEastAsia"/>
                <w:color w:val="000000" w:themeColor="text1"/>
                <w:szCs w:val="21"/>
              </w:rPr>
              <w:t>4452</w:t>
            </w:r>
          </w:p>
        </w:tc>
        <w:tc>
          <w:tcPr>
            <w:tcW w:w="2130" w:type="dxa"/>
            <w:vAlign w:val="center"/>
          </w:tcPr>
          <w:p w:rsidR="00A33F65" w:rsidRDefault="00EC6C01">
            <w:pPr>
              <w:jc w:val="right"/>
            </w:pPr>
            <w:r>
              <w:rPr>
                <w:rFonts w:eastAsiaTheme="minorEastAsia"/>
                <w:color w:val="000000" w:themeColor="text1"/>
                <w:szCs w:val="21"/>
              </w:rPr>
              <w:t>5,469,873.49</w:t>
            </w:r>
          </w:p>
        </w:tc>
        <w:tc>
          <w:tcPr>
            <w:tcW w:w="1650" w:type="dxa"/>
            <w:vAlign w:val="center"/>
          </w:tcPr>
          <w:p w:rsidR="00A33F65" w:rsidRDefault="00EC6C01">
            <w:pPr>
              <w:jc w:val="right"/>
            </w:pPr>
            <w:r>
              <w:rPr>
                <w:rFonts w:eastAsiaTheme="minorEastAsia"/>
                <w:color w:val="000000" w:themeColor="text1"/>
                <w:szCs w:val="21"/>
              </w:rPr>
              <w:t>4.63</w:t>
            </w:r>
          </w:p>
        </w:tc>
      </w:tr>
      <w:tr w:rsidR="00A33F65">
        <w:tc>
          <w:tcPr>
            <w:tcW w:w="555" w:type="dxa"/>
            <w:vAlign w:val="center"/>
          </w:tcPr>
          <w:p w:rsidR="00A33F65" w:rsidRDefault="00EC6C01">
            <w:pPr>
              <w:jc w:val="center"/>
            </w:pPr>
            <w:r>
              <w:rPr>
                <w:rFonts w:eastAsiaTheme="minorEastAsia"/>
                <w:color w:val="000000" w:themeColor="text1"/>
                <w:szCs w:val="21"/>
              </w:rPr>
              <w:t>56</w:t>
            </w:r>
          </w:p>
        </w:tc>
        <w:tc>
          <w:tcPr>
            <w:tcW w:w="2378" w:type="dxa"/>
            <w:vAlign w:val="center"/>
          </w:tcPr>
          <w:p w:rsidR="00A33F65" w:rsidRDefault="00EC6C01">
            <w:pPr>
              <w:jc w:val="center"/>
            </w:pPr>
            <w:r>
              <w:rPr>
                <w:rFonts w:eastAsiaTheme="minorEastAsia"/>
                <w:color w:val="000000" w:themeColor="text1"/>
                <w:szCs w:val="21"/>
              </w:rPr>
              <w:t>CENTRAL JAPAN RAILWAY CO</w:t>
            </w:r>
          </w:p>
        </w:tc>
        <w:tc>
          <w:tcPr>
            <w:tcW w:w="2552" w:type="dxa"/>
            <w:vAlign w:val="center"/>
          </w:tcPr>
          <w:p w:rsidR="00A33F65" w:rsidRDefault="00EC6C01">
            <w:pPr>
              <w:jc w:val="center"/>
            </w:pPr>
            <w:r>
              <w:rPr>
                <w:rFonts w:eastAsiaTheme="minorEastAsia"/>
                <w:color w:val="000000" w:themeColor="text1"/>
                <w:szCs w:val="21"/>
              </w:rPr>
              <w:t>9022</w:t>
            </w:r>
          </w:p>
        </w:tc>
        <w:tc>
          <w:tcPr>
            <w:tcW w:w="2130" w:type="dxa"/>
            <w:vAlign w:val="center"/>
          </w:tcPr>
          <w:p w:rsidR="00A33F65" w:rsidRDefault="00EC6C01">
            <w:pPr>
              <w:jc w:val="right"/>
            </w:pPr>
            <w:r>
              <w:rPr>
                <w:rFonts w:eastAsiaTheme="minorEastAsia"/>
                <w:color w:val="000000" w:themeColor="text1"/>
                <w:szCs w:val="21"/>
              </w:rPr>
              <w:t>5,167,189.16</w:t>
            </w:r>
          </w:p>
        </w:tc>
        <w:tc>
          <w:tcPr>
            <w:tcW w:w="1650" w:type="dxa"/>
            <w:vAlign w:val="center"/>
          </w:tcPr>
          <w:p w:rsidR="00A33F65" w:rsidRDefault="00EC6C01">
            <w:pPr>
              <w:jc w:val="right"/>
            </w:pPr>
            <w:r>
              <w:rPr>
                <w:rFonts w:eastAsiaTheme="minorEastAsia"/>
                <w:color w:val="000000" w:themeColor="text1"/>
                <w:szCs w:val="21"/>
              </w:rPr>
              <w:t>4.38</w:t>
            </w:r>
          </w:p>
        </w:tc>
      </w:tr>
      <w:tr w:rsidR="00A33F65">
        <w:tc>
          <w:tcPr>
            <w:tcW w:w="555" w:type="dxa"/>
            <w:vAlign w:val="center"/>
          </w:tcPr>
          <w:p w:rsidR="00A33F65" w:rsidRDefault="00EC6C01">
            <w:pPr>
              <w:jc w:val="center"/>
            </w:pPr>
            <w:r>
              <w:rPr>
                <w:rFonts w:eastAsiaTheme="minorEastAsia"/>
                <w:color w:val="000000" w:themeColor="text1"/>
                <w:szCs w:val="21"/>
              </w:rPr>
              <w:t>57</w:t>
            </w:r>
          </w:p>
        </w:tc>
        <w:tc>
          <w:tcPr>
            <w:tcW w:w="2378" w:type="dxa"/>
            <w:vAlign w:val="center"/>
          </w:tcPr>
          <w:p w:rsidR="00A33F65" w:rsidRDefault="00EC6C01">
            <w:pPr>
              <w:jc w:val="center"/>
            </w:pPr>
            <w:r>
              <w:rPr>
                <w:rFonts w:eastAsiaTheme="minorEastAsia"/>
                <w:color w:val="000000" w:themeColor="text1"/>
                <w:szCs w:val="21"/>
              </w:rPr>
              <w:t>NICHIREI CORP</w:t>
            </w:r>
          </w:p>
        </w:tc>
        <w:tc>
          <w:tcPr>
            <w:tcW w:w="2552" w:type="dxa"/>
            <w:vAlign w:val="center"/>
          </w:tcPr>
          <w:p w:rsidR="00A33F65" w:rsidRDefault="00EC6C01">
            <w:pPr>
              <w:jc w:val="center"/>
            </w:pPr>
            <w:r>
              <w:rPr>
                <w:rFonts w:eastAsiaTheme="minorEastAsia"/>
                <w:color w:val="000000" w:themeColor="text1"/>
                <w:szCs w:val="21"/>
              </w:rPr>
              <w:t>2871</w:t>
            </w:r>
          </w:p>
        </w:tc>
        <w:tc>
          <w:tcPr>
            <w:tcW w:w="2130" w:type="dxa"/>
            <w:vAlign w:val="center"/>
          </w:tcPr>
          <w:p w:rsidR="00A33F65" w:rsidRDefault="00EC6C01">
            <w:pPr>
              <w:jc w:val="right"/>
            </w:pPr>
            <w:r>
              <w:rPr>
                <w:rFonts w:eastAsiaTheme="minorEastAsia"/>
                <w:color w:val="000000" w:themeColor="text1"/>
                <w:szCs w:val="21"/>
              </w:rPr>
              <w:t>4,941,358.59</w:t>
            </w:r>
          </w:p>
        </w:tc>
        <w:tc>
          <w:tcPr>
            <w:tcW w:w="1650" w:type="dxa"/>
            <w:vAlign w:val="center"/>
          </w:tcPr>
          <w:p w:rsidR="00A33F65" w:rsidRDefault="00EC6C01">
            <w:pPr>
              <w:jc w:val="right"/>
            </w:pPr>
            <w:r>
              <w:rPr>
                <w:rFonts w:eastAsiaTheme="minorEastAsia"/>
                <w:color w:val="000000" w:themeColor="text1"/>
                <w:szCs w:val="21"/>
              </w:rPr>
              <w:t>4.19</w:t>
            </w:r>
          </w:p>
        </w:tc>
      </w:tr>
      <w:tr w:rsidR="00A33F65">
        <w:tc>
          <w:tcPr>
            <w:tcW w:w="555" w:type="dxa"/>
            <w:vAlign w:val="center"/>
          </w:tcPr>
          <w:p w:rsidR="00A33F65" w:rsidRDefault="00EC6C01">
            <w:pPr>
              <w:jc w:val="center"/>
            </w:pPr>
            <w:r>
              <w:rPr>
                <w:rFonts w:eastAsiaTheme="minorEastAsia"/>
                <w:color w:val="000000" w:themeColor="text1"/>
                <w:szCs w:val="21"/>
              </w:rPr>
              <w:t>58</w:t>
            </w:r>
          </w:p>
        </w:tc>
        <w:tc>
          <w:tcPr>
            <w:tcW w:w="2378" w:type="dxa"/>
            <w:vAlign w:val="center"/>
          </w:tcPr>
          <w:p w:rsidR="00A33F65" w:rsidRDefault="00EC6C01">
            <w:pPr>
              <w:jc w:val="center"/>
            </w:pPr>
            <w:r>
              <w:rPr>
                <w:rFonts w:eastAsiaTheme="minorEastAsia"/>
                <w:color w:val="000000" w:themeColor="text1"/>
                <w:szCs w:val="21"/>
              </w:rPr>
              <w:t>FUJI ELECTRIC CO LTD</w:t>
            </w:r>
          </w:p>
        </w:tc>
        <w:tc>
          <w:tcPr>
            <w:tcW w:w="2552" w:type="dxa"/>
            <w:vAlign w:val="center"/>
          </w:tcPr>
          <w:p w:rsidR="00A33F65" w:rsidRDefault="00EC6C01">
            <w:pPr>
              <w:jc w:val="center"/>
            </w:pPr>
            <w:r>
              <w:rPr>
                <w:rFonts w:eastAsiaTheme="minorEastAsia"/>
                <w:color w:val="000000" w:themeColor="text1"/>
                <w:szCs w:val="21"/>
              </w:rPr>
              <w:t>6504</w:t>
            </w:r>
          </w:p>
        </w:tc>
        <w:tc>
          <w:tcPr>
            <w:tcW w:w="2130" w:type="dxa"/>
            <w:vAlign w:val="center"/>
          </w:tcPr>
          <w:p w:rsidR="00A33F65" w:rsidRDefault="00EC6C01">
            <w:pPr>
              <w:jc w:val="right"/>
            </w:pPr>
            <w:r>
              <w:rPr>
                <w:rFonts w:eastAsiaTheme="minorEastAsia"/>
                <w:color w:val="000000" w:themeColor="text1"/>
                <w:szCs w:val="21"/>
              </w:rPr>
              <w:t>4,860,585.00</w:t>
            </w:r>
          </w:p>
        </w:tc>
        <w:tc>
          <w:tcPr>
            <w:tcW w:w="1650" w:type="dxa"/>
            <w:vAlign w:val="center"/>
          </w:tcPr>
          <w:p w:rsidR="00A33F65" w:rsidRDefault="00EC6C01">
            <w:pPr>
              <w:jc w:val="right"/>
            </w:pPr>
            <w:r>
              <w:rPr>
                <w:rFonts w:eastAsiaTheme="minorEastAsia"/>
                <w:color w:val="000000" w:themeColor="text1"/>
                <w:szCs w:val="21"/>
              </w:rPr>
              <w:t>4.12</w:t>
            </w:r>
          </w:p>
        </w:tc>
      </w:tr>
      <w:tr w:rsidR="00A33F65">
        <w:tc>
          <w:tcPr>
            <w:tcW w:w="555" w:type="dxa"/>
            <w:vAlign w:val="center"/>
          </w:tcPr>
          <w:p w:rsidR="00A33F65" w:rsidRDefault="00EC6C01">
            <w:pPr>
              <w:jc w:val="center"/>
            </w:pPr>
            <w:r>
              <w:rPr>
                <w:rFonts w:eastAsiaTheme="minorEastAsia"/>
                <w:color w:val="000000" w:themeColor="text1"/>
                <w:szCs w:val="21"/>
              </w:rPr>
              <w:t>59</w:t>
            </w:r>
          </w:p>
        </w:tc>
        <w:tc>
          <w:tcPr>
            <w:tcW w:w="2378" w:type="dxa"/>
            <w:vAlign w:val="center"/>
          </w:tcPr>
          <w:p w:rsidR="00A33F65" w:rsidRDefault="00EC6C01">
            <w:pPr>
              <w:jc w:val="center"/>
            </w:pPr>
            <w:r>
              <w:rPr>
                <w:rFonts w:eastAsiaTheme="minorEastAsia"/>
                <w:color w:val="000000" w:themeColor="text1"/>
                <w:szCs w:val="21"/>
              </w:rPr>
              <w:t>NINTENDO CO LTD</w:t>
            </w:r>
          </w:p>
        </w:tc>
        <w:tc>
          <w:tcPr>
            <w:tcW w:w="2552" w:type="dxa"/>
            <w:vAlign w:val="center"/>
          </w:tcPr>
          <w:p w:rsidR="00A33F65" w:rsidRDefault="00EC6C01">
            <w:pPr>
              <w:jc w:val="center"/>
            </w:pPr>
            <w:r>
              <w:rPr>
                <w:rFonts w:eastAsiaTheme="minorEastAsia"/>
                <w:color w:val="000000" w:themeColor="text1"/>
                <w:szCs w:val="21"/>
              </w:rPr>
              <w:t>7974</w:t>
            </w:r>
          </w:p>
        </w:tc>
        <w:tc>
          <w:tcPr>
            <w:tcW w:w="2130" w:type="dxa"/>
            <w:vAlign w:val="center"/>
          </w:tcPr>
          <w:p w:rsidR="00A33F65" w:rsidRDefault="00EC6C01">
            <w:pPr>
              <w:jc w:val="right"/>
            </w:pPr>
            <w:r>
              <w:rPr>
                <w:rFonts w:eastAsiaTheme="minorEastAsia"/>
                <w:color w:val="000000" w:themeColor="text1"/>
                <w:szCs w:val="21"/>
              </w:rPr>
              <w:t>4,209,328.51</w:t>
            </w:r>
          </w:p>
        </w:tc>
        <w:tc>
          <w:tcPr>
            <w:tcW w:w="1650" w:type="dxa"/>
            <w:vAlign w:val="center"/>
          </w:tcPr>
          <w:p w:rsidR="00A33F65" w:rsidRDefault="00EC6C01">
            <w:pPr>
              <w:jc w:val="right"/>
            </w:pPr>
            <w:r>
              <w:rPr>
                <w:rFonts w:eastAsiaTheme="minorEastAsia"/>
                <w:color w:val="000000" w:themeColor="text1"/>
                <w:szCs w:val="21"/>
              </w:rPr>
              <w:t>3.57</w:t>
            </w:r>
          </w:p>
        </w:tc>
      </w:tr>
      <w:tr w:rsidR="00A33F65">
        <w:tc>
          <w:tcPr>
            <w:tcW w:w="555" w:type="dxa"/>
            <w:vAlign w:val="center"/>
          </w:tcPr>
          <w:p w:rsidR="00A33F65" w:rsidRDefault="00EC6C01">
            <w:pPr>
              <w:jc w:val="center"/>
            </w:pPr>
            <w:r>
              <w:rPr>
                <w:rFonts w:eastAsiaTheme="minorEastAsia"/>
                <w:color w:val="000000" w:themeColor="text1"/>
                <w:szCs w:val="21"/>
              </w:rPr>
              <w:t>60</w:t>
            </w:r>
          </w:p>
        </w:tc>
        <w:tc>
          <w:tcPr>
            <w:tcW w:w="2378" w:type="dxa"/>
            <w:vAlign w:val="center"/>
          </w:tcPr>
          <w:p w:rsidR="00A33F65" w:rsidRDefault="00EC6C01">
            <w:pPr>
              <w:jc w:val="center"/>
            </w:pPr>
            <w:r>
              <w:rPr>
                <w:rFonts w:eastAsiaTheme="minorEastAsia"/>
                <w:color w:val="000000" w:themeColor="text1"/>
                <w:szCs w:val="21"/>
              </w:rPr>
              <w:t>HONDA MOTOR CO LTD</w:t>
            </w:r>
          </w:p>
        </w:tc>
        <w:tc>
          <w:tcPr>
            <w:tcW w:w="2552" w:type="dxa"/>
            <w:vAlign w:val="center"/>
          </w:tcPr>
          <w:p w:rsidR="00A33F65" w:rsidRDefault="00EC6C01">
            <w:pPr>
              <w:jc w:val="center"/>
            </w:pPr>
            <w:r>
              <w:rPr>
                <w:rFonts w:eastAsiaTheme="minorEastAsia"/>
                <w:color w:val="000000" w:themeColor="text1"/>
                <w:szCs w:val="21"/>
              </w:rPr>
              <w:t>7267</w:t>
            </w:r>
          </w:p>
        </w:tc>
        <w:tc>
          <w:tcPr>
            <w:tcW w:w="2130" w:type="dxa"/>
            <w:vAlign w:val="center"/>
          </w:tcPr>
          <w:p w:rsidR="00A33F65" w:rsidRDefault="00EC6C01">
            <w:pPr>
              <w:jc w:val="right"/>
            </w:pPr>
            <w:r>
              <w:rPr>
                <w:rFonts w:eastAsiaTheme="minorEastAsia"/>
                <w:color w:val="000000" w:themeColor="text1"/>
                <w:szCs w:val="21"/>
              </w:rPr>
              <w:t>4,188,849.19</w:t>
            </w:r>
          </w:p>
        </w:tc>
        <w:tc>
          <w:tcPr>
            <w:tcW w:w="1650" w:type="dxa"/>
            <w:vAlign w:val="center"/>
          </w:tcPr>
          <w:p w:rsidR="00A33F65" w:rsidRDefault="00EC6C01">
            <w:pPr>
              <w:jc w:val="right"/>
            </w:pPr>
            <w:r>
              <w:rPr>
                <w:rFonts w:eastAsiaTheme="minorEastAsia"/>
                <w:color w:val="000000" w:themeColor="text1"/>
                <w:szCs w:val="21"/>
              </w:rPr>
              <w:t>3.55</w:t>
            </w:r>
          </w:p>
        </w:tc>
      </w:tr>
      <w:tr w:rsidR="00A33F65">
        <w:tc>
          <w:tcPr>
            <w:tcW w:w="555" w:type="dxa"/>
            <w:vAlign w:val="center"/>
          </w:tcPr>
          <w:p w:rsidR="00A33F65" w:rsidRDefault="00EC6C01">
            <w:pPr>
              <w:jc w:val="center"/>
            </w:pPr>
            <w:r>
              <w:rPr>
                <w:rFonts w:eastAsiaTheme="minorEastAsia"/>
                <w:color w:val="000000" w:themeColor="text1"/>
                <w:szCs w:val="21"/>
              </w:rPr>
              <w:t>61</w:t>
            </w:r>
          </w:p>
        </w:tc>
        <w:tc>
          <w:tcPr>
            <w:tcW w:w="2378" w:type="dxa"/>
            <w:vAlign w:val="center"/>
          </w:tcPr>
          <w:p w:rsidR="00A33F65" w:rsidRDefault="00EC6C01">
            <w:pPr>
              <w:jc w:val="center"/>
            </w:pPr>
            <w:r>
              <w:rPr>
                <w:rFonts w:eastAsiaTheme="minorEastAsia"/>
                <w:color w:val="000000" w:themeColor="text1"/>
                <w:szCs w:val="21"/>
              </w:rPr>
              <w:t>PAL GROUP HOLDINGS CO LTD</w:t>
            </w:r>
          </w:p>
        </w:tc>
        <w:tc>
          <w:tcPr>
            <w:tcW w:w="2552" w:type="dxa"/>
            <w:vAlign w:val="center"/>
          </w:tcPr>
          <w:p w:rsidR="00A33F65" w:rsidRDefault="00EC6C01">
            <w:pPr>
              <w:jc w:val="center"/>
            </w:pPr>
            <w:r>
              <w:rPr>
                <w:rFonts w:eastAsiaTheme="minorEastAsia"/>
                <w:color w:val="000000" w:themeColor="text1"/>
                <w:szCs w:val="21"/>
              </w:rPr>
              <w:t>2726</w:t>
            </w:r>
          </w:p>
        </w:tc>
        <w:tc>
          <w:tcPr>
            <w:tcW w:w="2130" w:type="dxa"/>
            <w:vAlign w:val="center"/>
          </w:tcPr>
          <w:p w:rsidR="00A33F65" w:rsidRDefault="00EC6C01">
            <w:pPr>
              <w:jc w:val="right"/>
            </w:pPr>
            <w:r>
              <w:rPr>
                <w:rFonts w:eastAsiaTheme="minorEastAsia"/>
                <w:color w:val="000000" w:themeColor="text1"/>
                <w:szCs w:val="21"/>
              </w:rPr>
              <w:t>4,153,857.86</w:t>
            </w:r>
          </w:p>
        </w:tc>
        <w:tc>
          <w:tcPr>
            <w:tcW w:w="1650" w:type="dxa"/>
            <w:vAlign w:val="center"/>
          </w:tcPr>
          <w:p w:rsidR="00A33F65" w:rsidRDefault="00EC6C01">
            <w:pPr>
              <w:jc w:val="right"/>
            </w:pPr>
            <w:r>
              <w:rPr>
                <w:rFonts w:eastAsiaTheme="minorEastAsia"/>
                <w:color w:val="000000" w:themeColor="text1"/>
                <w:szCs w:val="21"/>
              </w:rPr>
              <w:t>3.52</w:t>
            </w:r>
          </w:p>
        </w:tc>
      </w:tr>
      <w:tr w:rsidR="00A33F65">
        <w:tc>
          <w:tcPr>
            <w:tcW w:w="555" w:type="dxa"/>
            <w:vAlign w:val="center"/>
          </w:tcPr>
          <w:p w:rsidR="00A33F65" w:rsidRDefault="00EC6C01">
            <w:pPr>
              <w:jc w:val="center"/>
            </w:pPr>
            <w:r>
              <w:rPr>
                <w:rFonts w:eastAsiaTheme="minorEastAsia"/>
                <w:color w:val="000000" w:themeColor="text1"/>
                <w:szCs w:val="21"/>
              </w:rPr>
              <w:t>62</w:t>
            </w:r>
          </w:p>
        </w:tc>
        <w:tc>
          <w:tcPr>
            <w:tcW w:w="2378" w:type="dxa"/>
            <w:vAlign w:val="center"/>
          </w:tcPr>
          <w:p w:rsidR="00A33F65" w:rsidRDefault="00EC6C01">
            <w:pPr>
              <w:jc w:val="center"/>
            </w:pPr>
            <w:r>
              <w:rPr>
                <w:rFonts w:eastAsiaTheme="minorEastAsia"/>
                <w:color w:val="000000" w:themeColor="text1"/>
                <w:szCs w:val="21"/>
              </w:rPr>
              <w:t>SIGMAXYZ HOLDINGS INC</w:t>
            </w:r>
          </w:p>
        </w:tc>
        <w:tc>
          <w:tcPr>
            <w:tcW w:w="2552" w:type="dxa"/>
            <w:vAlign w:val="center"/>
          </w:tcPr>
          <w:p w:rsidR="00A33F65" w:rsidRDefault="00EC6C01">
            <w:pPr>
              <w:jc w:val="center"/>
            </w:pPr>
            <w:r>
              <w:rPr>
                <w:rFonts w:eastAsiaTheme="minorEastAsia"/>
                <w:color w:val="000000" w:themeColor="text1"/>
                <w:szCs w:val="21"/>
              </w:rPr>
              <w:t>6088</w:t>
            </w:r>
          </w:p>
        </w:tc>
        <w:tc>
          <w:tcPr>
            <w:tcW w:w="2130" w:type="dxa"/>
            <w:vAlign w:val="center"/>
          </w:tcPr>
          <w:p w:rsidR="00A33F65" w:rsidRDefault="00EC6C01">
            <w:pPr>
              <w:jc w:val="right"/>
            </w:pPr>
            <w:r>
              <w:rPr>
                <w:rFonts w:eastAsiaTheme="minorEastAsia"/>
                <w:color w:val="000000" w:themeColor="text1"/>
                <w:szCs w:val="21"/>
              </w:rPr>
              <w:t>4,098,006.01</w:t>
            </w:r>
          </w:p>
        </w:tc>
        <w:tc>
          <w:tcPr>
            <w:tcW w:w="1650" w:type="dxa"/>
            <w:vAlign w:val="center"/>
          </w:tcPr>
          <w:p w:rsidR="00A33F65" w:rsidRDefault="00EC6C01">
            <w:pPr>
              <w:jc w:val="right"/>
            </w:pPr>
            <w:r>
              <w:rPr>
                <w:rFonts w:eastAsiaTheme="minorEastAsia"/>
                <w:color w:val="000000" w:themeColor="text1"/>
                <w:szCs w:val="21"/>
              </w:rPr>
              <w:t>3.47</w:t>
            </w:r>
          </w:p>
        </w:tc>
      </w:tr>
      <w:tr w:rsidR="00A33F65">
        <w:tc>
          <w:tcPr>
            <w:tcW w:w="555" w:type="dxa"/>
            <w:vAlign w:val="center"/>
          </w:tcPr>
          <w:p w:rsidR="00A33F65" w:rsidRDefault="00EC6C01">
            <w:pPr>
              <w:jc w:val="center"/>
            </w:pPr>
            <w:r>
              <w:rPr>
                <w:rFonts w:eastAsiaTheme="minorEastAsia"/>
                <w:color w:val="000000" w:themeColor="text1"/>
                <w:szCs w:val="21"/>
              </w:rPr>
              <w:t>63</w:t>
            </w:r>
          </w:p>
        </w:tc>
        <w:tc>
          <w:tcPr>
            <w:tcW w:w="2378" w:type="dxa"/>
            <w:vAlign w:val="center"/>
          </w:tcPr>
          <w:p w:rsidR="00A33F65" w:rsidRDefault="00EC6C01">
            <w:pPr>
              <w:jc w:val="center"/>
            </w:pPr>
            <w:r>
              <w:rPr>
                <w:rFonts w:eastAsiaTheme="minorEastAsia"/>
                <w:color w:val="000000" w:themeColor="text1"/>
                <w:szCs w:val="21"/>
              </w:rPr>
              <w:t>TOYO GOSEI CO LTD</w:t>
            </w:r>
          </w:p>
        </w:tc>
        <w:tc>
          <w:tcPr>
            <w:tcW w:w="2552" w:type="dxa"/>
            <w:vAlign w:val="center"/>
          </w:tcPr>
          <w:p w:rsidR="00A33F65" w:rsidRDefault="00EC6C01">
            <w:pPr>
              <w:jc w:val="center"/>
            </w:pPr>
            <w:r>
              <w:rPr>
                <w:rFonts w:eastAsiaTheme="minorEastAsia"/>
                <w:color w:val="000000" w:themeColor="text1"/>
                <w:szCs w:val="21"/>
              </w:rPr>
              <w:t>4970</w:t>
            </w:r>
          </w:p>
        </w:tc>
        <w:tc>
          <w:tcPr>
            <w:tcW w:w="2130" w:type="dxa"/>
            <w:vAlign w:val="center"/>
          </w:tcPr>
          <w:p w:rsidR="00A33F65" w:rsidRDefault="00EC6C01">
            <w:pPr>
              <w:jc w:val="right"/>
            </w:pPr>
            <w:r>
              <w:rPr>
                <w:rFonts w:eastAsiaTheme="minorEastAsia"/>
                <w:color w:val="000000" w:themeColor="text1"/>
                <w:szCs w:val="21"/>
              </w:rPr>
              <w:t>4,074,208.78</w:t>
            </w:r>
          </w:p>
        </w:tc>
        <w:tc>
          <w:tcPr>
            <w:tcW w:w="1650" w:type="dxa"/>
            <w:vAlign w:val="center"/>
          </w:tcPr>
          <w:p w:rsidR="00A33F65" w:rsidRDefault="00EC6C01">
            <w:pPr>
              <w:jc w:val="right"/>
            </w:pPr>
            <w:r>
              <w:rPr>
                <w:rFonts w:eastAsiaTheme="minorEastAsia"/>
                <w:color w:val="000000" w:themeColor="text1"/>
                <w:szCs w:val="21"/>
              </w:rPr>
              <w:t>3.45</w:t>
            </w:r>
          </w:p>
        </w:tc>
      </w:tr>
      <w:tr w:rsidR="00A33F65">
        <w:tc>
          <w:tcPr>
            <w:tcW w:w="555" w:type="dxa"/>
            <w:vAlign w:val="center"/>
          </w:tcPr>
          <w:p w:rsidR="00A33F65" w:rsidRDefault="00EC6C01">
            <w:pPr>
              <w:jc w:val="center"/>
            </w:pPr>
            <w:r>
              <w:rPr>
                <w:rFonts w:eastAsiaTheme="minorEastAsia"/>
                <w:color w:val="000000" w:themeColor="text1"/>
                <w:szCs w:val="21"/>
              </w:rPr>
              <w:t>64</w:t>
            </w:r>
          </w:p>
        </w:tc>
        <w:tc>
          <w:tcPr>
            <w:tcW w:w="2378" w:type="dxa"/>
            <w:vAlign w:val="center"/>
          </w:tcPr>
          <w:p w:rsidR="00A33F65" w:rsidRDefault="00EC6C01">
            <w:pPr>
              <w:jc w:val="center"/>
            </w:pPr>
            <w:r>
              <w:rPr>
                <w:rFonts w:eastAsiaTheme="minorEastAsia"/>
                <w:color w:val="000000" w:themeColor="text1"/>
                <w:szCs w:val="21"/>
              </w:rPr>
              <w:t>NIPPON PAINT HOLDINGS CO LTD</w:t>
            </w:r>
          </w:p>
        </w:tc>
        <w:tc>
          <w:tcPr>
            <w:tcW w:w="2552" w:type="dxa"/>
            <w:vAlign w:val="center"/>
          </w:tcPr>
          <w:p w:rsidR="00A33F65" w:rsidRDefault="00EC6C01">
            <w:pPr>
              <w:jc w:val="center"/>
            </w:pPr>
            <w:r>
              <w:rPr>
                <w:rFonts w:eastAsiaTheme="minorEastAsia"/>
                <w:color w:val="000000" w:themeColor="text1"/>
                <w:szCs w:val="21"/>
              </w:rPr>
              <w:t>4612</w:t>
            </w:r>
          </w:p>
        </w:tc>
        <w:tc>
          <w:tcPr>
            <w:tcW w:w="2130" w:type="dxa"/>
            <w:vAlign w:val="center"/>
          </w:tcPr>
          <w:p w:rsidR="00A33F65" w:rsidRDefault="00EC6C01">
            <w:pPr>
              <w:jc w:val="right"/>
            </w:pPr>
            <w:r>
              <w:rPr>
                <w:rFonts w:eastAsiaTheme="minorEastAsia"/>
                <w:color w:val="000000" w:themeColor="text1"/>
                <w:szCs w:val="21"/>
              </w:rPr>
              <w:t>3,741,269.46</w:t>
            </w:r>
          </w:p>
        </w:tc>
        <w:tc>
          <w:tcPr>
            <w:tcW w:w="1650" w:type="dxa"/>
            <w:vAlign w:val="center"/>
          </w:tcPr>
          <w:p w:rsidR="00A33F65" w:rsidRDefault="00EC6C01">
            <w:pPr>
              <w:jc w:val="right"/>
            </w:pPr>
            <w:r>
              <w:rPr>
                <w:rFonts w:eastAsiaTheme="minorEastAsia"/>
                <w:color w:val="000000" w:themeColor="text1"/>
                <w:szCs w:val="21"/>
              </w:rPr>
              <w:t>3.17</w:t>
            </w:r>
          </w:p>
        </w:tc>
      </w:tr>
      <w:tr w:rsidR="00A33F65">
        <w:tc>
          <w:tcPr>
            <w:tcW w:w="555" w:type="dxa"/>
            <w:vAlign w:val="center"/>
          </w:tcPr>
          <w:p w:rsidR="00A33F65" w:rsidRDefault="00EC6C01">
            <w:pPr>
              <w:jc w:val="center"/>
            </w:pPr>
            <w:r>
              <w:rPr>
                <w:rFonts w:eastAsiaTheme="minorEastAsia"/>
                <w:color w:val="000000" w:themeColor="text1"/>
                <w:szCs w:val="21"/>
              </w:rPr>
              <w:t>65</w:t>
            </w:r>
          </w:p>
        </w:tc>
        <w:tc>
          <w:tcPr>
            <w:tcW w:w="2378" w:type="dxa"/>
            <w:vAlign w:val="center"/>
          </w:tcPr>
          <w:p w:rsidR="00A33F65" w:rsidRDefault="00EC6C01">
            <w:pPr>
              <w:jc w:val="center"/>
            </w:pPr>
            <w:r>
              <w:rPr>
                <w:rFonts w:eastAsiaTheme="minorEastAsia"/>
                <w:color w:val="000000" w:themeColor="text1"/>
                <w:szCs w:val="21"/>
              </w:rPr>
              <w:t>VISIONAL INC</w:t>
            </w:r>
          </w:p>
        </w:tc>
        <w:tc>
          <w:tcPr>
            <w:tcW w:w="2552" w:type="dxa"/>
            <w:vAlign w:val="center"/>
          </w:tcPr>
          <w:p w:rsidR="00A33F65" w:rsidRDefault="00EC6C01">
            <w:pPr>
              <w:jc w:val="center"/>
            </w:pPr>
            <w:r>
              <w:rPr>
                <w:rFonts w:eastAsiaTheme="minorEastAsia"/>
                <w:color w:val="000000" w:themeColor="text1"/>
                <w:szCs w:val="21"/>
              </w:rPr>
              <w:t>4194</w:t>
            </w:r>
          </w:p>
        </w:tc>
        <w:tc>
          <w:tcPr>
            <w:tcW w:w="2130" w:type="dxa"/>
            <w:vAlign w:val="center"/>
          </w:tcPr>
          <w:p w:rsidR="00A33F65" w:rsidRDefault="00EC6C01">
            <w:pPr>
              <w:jc w:val="right"/>
            </w:pPr>
            <w:r>
              <w:rPr>
                <w:rFonts w:eastAsiaTheme="minorEastAsia"/>
                <w:color w:val="000000" w:themeColor="text1"/>
                <w:szCs w:val="21"/>
              </w:rPr>
              <w:t>3,701,882.22</w:t>
            </w:r>
          </w:p>
        </w:tc>
        <w:tc>
          <w:tcPr>
            <w:tcW w:w="1650" w:type="dxa"/>
            <w:vAlign w:val="center"/>
          </w:tcPr>
          <w:p w:rsidR="00A33F65" w:rsidRDefault="00EC6C01">
            <w:pPr>
              <w:jc w:val="right"/>
            </w:pPr>
            <w:r>
              <w:rPr>
                <w:rFonts w:eastAsiaTheme="minorEastAsia"/>
                <w:color w:val="000000" w:themeColor="text1"/>
                <w:szCs w:val="21"/>
              </w:rPr>
              <w:t>3.14</w:t>
            </w:r>
          </w:p>
        </w:tc>
      </w:tr>
      <w:tr w:rsidR="00A33F65">
        <w:tc>
          <w:tcPr>
            <w:tcW w:w="555" w:type="dxa"/>
            <w:vAlign w:val="center"/>
          </w:tcPr>
          <w:p w:rsidR="00A33F65" w:rsidRDefault="00EC6C01">
            <w:pPr>
              <w:jc w:val="center"/>
            </w:pPr>
            <w:r>
              <w:rPr>
                <w:rFonts w:eastAsiaTheme="minorEastAsia"/>
                <w:color w:val="000000" w:themeColor="text1"/>
                <w:szCs w:val="21"/>
              </w:rPr>
              <w:lastRenderedPageBreak/>
              <w:t>66</w:t>
            </w:r>
          </w:p>
        </w:tc>
        <w:tc>
          <w:tcPr>
            <w:tcW w:w="2378" w:type="dxa"/>
            <w:vAlign w:val="center"/>
          </w:tcPr>
          <w:p w:rsidR="00A33F65" w:rsidRDefault="00EC6C01">
            <w:pPr>
              <w:jc w:val="center"/>
            </w:pPr>
            <w:r>
              <w:rPr>
                <w:rFonts w:eastAsiaTheme="minorEastAsia"/>
                <w:color w:val="000000" w:themeColor="text1"/>
                <w:szCs w:val="21"/>
              </w:rPr>
              <w:t>FUJIMI INC</w:t>
            </w:r>
          </w:p>
        </w:tc>
        <w:tc>
          <w:tcPr>
            <w:tcW w:w="2552" w:type="dxa"/>
            <w:vAlign w:val="center"/>
          </w:tcPr>
          <w:p w:rsidR="00A33F65" w:rsidRDefault="00EC6C01">
            <w:pPr>
              <w:jc w:val="center"/>
            </w:pPr>
            <w:r>
              <w:rPr>
                <w:rFonts w:eastAsiaTheme="minorEastAsia"/>
                <w:color w:val="000000" w:themeColor="text1"/>
                <w:szCs w:val="21"/>
              </w:rPr>
              <w:t>5384</w:t>
            </w:r>
          </w:p>
        </w:tc>
        <w:tc>
          <w:tcPr>
            <w:tcW w:w="2130" w:type="dxa"/>
            <w:vAlign w:val="center"/>
          </w:tcPr>
          <w:p w:rsidR="00A33F65" w:rsidRDefault="00EC6C01">
            <w:pPr>
              <w:jc w:val="right"/>
            </w:pPr>
            <w:r>
              <w:rPr>
                <w:rFonts w:eastAsiaTheme="minorEastAsia"/>
                <w:color w:val="000000" w:themeColor="text1"/>
                <w:szCs w:val="21"/>
              </w:rPr>
              <w:t>3,696,489.18</w:t>
            </w:r>
          </w:p>
        </w:tc>
        <w:tc>
          <w:tcPr>
            <w:tcW w:w="1650" w:type="dxa"/>
            <w:vAlign w:val="center"/>
          </w:tcPr>
          <w:p w:rsidR="00A33F65" w:rsidRDefault="00EC6C01">
            <w:pPr>
              <w:jc w:val="right"/>
            </w:pPr>
            <w:r>
              <w:rPr>
                <w:rFonts w:eastAsiaTheme="minorEastAsia"/>
                <w:color w:val="000000" w:themeColor="text1"/>
                <w:szCs w:val="21"/>
              </w:rPr>
              <w:t>3.13</w:t>
            </w:r>
          </w:p>
        </w:tc>
      </w:tr>
      <w:tr w:rsidR="00A33F65">
        <w:tc>
          <w:tcPr>
            <w:tcW w:w="555" w:type="dxa"/>
            <w:vAlign w:val="center"/>
          </w:tcPr>
          <w:p w:rsidR="00A33F65" w:rsidRDefault="00EC6C01">
            <w:pPr>
              <w:jc w:val="center"/>
            </w:pPr>
            <w:r>
              <w:rPr>
                <w:rFonts w:eastAsiaTheme="minorEastAsia"/>
                <w:color w:val="000000" w:themeColor="text1"/>
                <w:szCs w:val="21"/>
              </w:rPr>
              <w:t>67</w:t>
            </w:r>
          </w:p>
        </w:tc>
        <w:tc>
          <w:tcPr>
            <w:tcW w:w="2378" w:type="dxa"/>
            <w:vAlign w:val="center"/>
          </w:tcPr>
          <w:p w:rsidR="00A33F65" w:rsidRDefault="00EC6C01">
            <w:pPr>
              <w:jc w:val="center"/>
            </w:pPr>
            <w:r>
              <w:rPr>
                <w:rFonts w:eastAsiaTheme="minorEastAsia"/>
                <w:color w:val="000000" w:themeColor="text1"/>
                <w:szCs w:val="21"/>
              </w:rPr>
              <w:t>MEC CO LTD</w:t>
            </w:r>
          </w:p>
        </w:tc>
        <w:tc>
          <w:tcPr>
            <w:tcW w:w="2552" w:type="dxa"/>
            <w:vAlign w:val="center"/>
          </w:tcPr>
          <w:p w:rsidR="00A33F65" w:rsidRDefault="00EC6C01">
            <w:pPr>
              <w:jc w:val="center"/>
            </w:pPr>
            <w:r>
              <w:rPr>
                <w:rFonts w:eastAsiaTheme="minorEastAsia"/>
                <w:color w:val="000000" w:themeColor="text1"/>
                <w:szCs w:val="21"/>
              </w:rPr>
              <w:t>4971</w:t>
            </w:r>
          </w:p>
        </w:tc>
        <w:tc>
          <w:tcPr>
            <w:tcW w:w="2130" w:type="dxa"/>
            <w:vAlign w:val="center"/>
          </w:tcPr>
          <w:p w:rsidR="00A33F65" w:rsidRDefault="00EC6C01">
            <w:pPr>
              <w:jc w:val="right"/>
            </w:pPr>
            <w:r>
              <w:rPr>
                <w:rFonts w:eastAsiaTheme="minorEastAsia"/>
                <w:color w:val="000000" w:themeColor="text1"/>
                <w:szCs w:val="21"/>
              </w:rPr>
              <w:t>3,521,490.48</w:t>
            </w:r>
          </w:p>
        </w:tc>
        <w:tc>
          <w:tcPr>
            <w:tcW w:w="1650" w:type="dxa"/>
            <w:vAlign w:val="center"/>
          </w:tcPr>
          <w:p w:rsidR="00A33F65" w:rsidRDefault="00EC6C01">
            <w:pPr>
              <w:jc w:val="right"/>
            </w:pPr>
            <w:r>
              <w:rPr>
                <w:rFonts w:eastAsiaTheme="minorEastAsia"/>
                <w:color w:val="000000" w:themeColor="text1"/>
                <w:szCs w:val="21"/>
              </w:rPr>
              <w:t>2.98</w:t>
            </w:r>
          </w:p>
        </w:tc>
      </w:tr>
      <w:tr w:rsidR="00A33F65">
        <w:tc>
          <w:tcPr>
            <w:tcW w:w="555" w:type="dxa"/>
            <w:vAlign w:val="center"/>
          </w:tcPr>
          <w:p w:rsidR="00A33F65" w:rsidRDefault="00EC6C01">
            <w:pPr>
              <w:jc w:val="center"/>
            </w:pPr>
            <w:r>
              <w:rPr>
                <w:rFonts w:eastAsiaTheme="minorEastAsia"/>
                <w:color w:val="000000" w:themeColor="text1"/>
                <w:szCs w:val="21"/>
              </w:rPr>
              <w:t>68</w:t>
            </w:r>
          </w:p>
        </w:tc>
        <w:tc>
          <w:tcPr>
            <w:tcW w:w="2378" w:type="dxa"/>
            <w:vAlign w:val="center"/>
          </w:tcPr>
          <w:p w:rsidR="00A33F65" w:rsidRDefault="00EC6C01">
            <w:pPr>
              <w:jc w:val="center"/>
            </w:pPr>
            <w:r>
              <w:rPr>
                <w:rFonts w:eastAsiaTheme="minorEastAsia"/>
                <w:color w:val="000000" w:themeColor="text1"/>
                <w:szCs w:val="21"/>
              </w:rPr>
              <w:t>NET ONE SYSTEMS CO LTD</w:t>
            </w:r>
          </w:p>
        </w:tc>
        <w:tc>
          <w:tcPr>
            <w:tcW w:w="2552" w:type="dxa"/>
            <w:vAlign w:val="center"/>
          </w:tcPr>
          <w:p w:rsidR="00A33F65" w:rsidRDefault="00EC6C01">
            <w:pPr>
              <w:jc w:val="center"/>
            </w:pPr>
            <w:r>
              <w:rPr>
                <w:rFonts w:eastAsiaTheme="minorEastAsia"/>
                <w:color w:val="000000" w:themeColor="text1"/>
                <w:szCs w:val="21"/>
              </w:rPr>
              <w:t>7518</w:t>
            </w:r>
          </w:p>
        </w:tc>
        <w:tc>
          <w:tcPr>
            <w:tcW w:w="2130" w:type="dxa"/>
            <w:vAlign w:val="center"/>
          </w:tcPr>
          <w:p w:rsidR="00A33F65" w:rsidRDefault="00EC6C01">
            <w:pPr>
              <w:jc w:val="right"/>
            </w:pPr>
            <w:r>
              <w:rPr>
                <w:rFonts w:eastAsiaTheme="minorEastAsia"/>
                <w:color w:val="000000" w:themeColor="text1"/>
                <w:szCs w:val="21"/>
              </w:rPr>
              <w:t>3,471,422.97</w:t>
            </w:r>
          </w:p>
        </w:tc>
        <w:tc>
          <w:tcPr>
            <w:tcW w:w="1650" w:type="dxa"/>
            <w:vAlign w:val="center"/>
          </w:tcPr>
          <w:p w:rsidR="00A33F65" w:rsidRDefault="00EC6C01">
            <w:pPr>
              <w:jc w:val="right"/>
            </w:pPr>
            <w:r>
              <w:rPr>
                <w:rFonts w:eastAsiaTheme="minorEastAsia"/>
                <w:color w:val="000000" w:themeColor="text1"/>
                <w:szCs w:val="21"/>
              </w:rPr>
              <w:t>2.94</w:t>
            </w:r>
          </w:p>
        </w:tc>
      </w:tr>
      <w:tr w:rsidR="00A33F65">
        <w:tc>
          <w:tcPr>
            <w:tcW w:w="555" w:type="dxa"/>
            <w:vAlign w:val="center"/>
          </w:tcPr>
          <w:p w:rsidR="00A33F65" w:rsidRDefault="00EC6C01">
            <w:pPr>
              <w:jc w:val="center"/>
            </w:pPr>
            <w:r>
              <w:rPr>
                <w:rFonts w:eastAsiaTheme="minorEastAsia"/>
                <w:color w:val="000000" w:themeColor="text1"/>
                <w:szCs w:val="21"/>
              </w:rPr>
              <w:t>69</w:t>
            </w:r>
          </w:p>
        </w:tc>
        <w:tc>
          <w:tcPr>
            <w:tcW w:w="2378" w:type="dxa"/>
            <w:vAlign w:val="center"/>
          </w:tcPr>
          <w:p w:rsidR="00A33F65" w:rsidRDefault="00EC6C01">
            <w:pPr>
              <w:jc w:val="center"/>
            </w:pPr>
            <w:r>
              <w:rPr>
                <w:rFonts w:eastAsiaTheme="minorEastAsia"/>
                <w:color w:val="000000" w:themeColor="text1"/>
                <w:szCs w:val="21"/>
              </w:rPr>
              <w:t>PANASONIC HOLDINGS CORP</w:t>
            </w:r>
          </w:p>
        </w:tc>
        <w:tc>
          <w:tcPr>
            <w:tcW w:w="2552" w:type="dxa"/>
            <w:vAlign w:val="center"/>
          </w:tcPr>
          <w:p w:rsidR="00A33F65" w:rsidRDefault="00EC6C01">
            <w:pPr>
              <w:jc w:val="center"/>
            </w:pPr>
            <w:r>
              <w:rPr>
                <w:rFonts w:eastAsiaTheme="minorEastAsia"/>
                <w:color w:val="000000" w:themeColor="text1"/>
                <w:szCs w:val="21"/>
              </w:rPr>
              <w:t>6752</w:t>
            </w:r>
          </w:p>
        </w:tc>
        <w:tc>
          <w:tcPr>
            <w:tcW w:w="2130" w:type="dxa"/>
            <w:vAlign w:val="center"/>
          </w:tcPr>
          <w:p w:rsidR="00A33F65" w:rsidRDefault="00EC6C01">
            <w:pPr>
              <w:jc w:val="right"/>
            </w:pPr>
            <w:r>
              <w:rPr>
                <w:rFonts w:eastAsiaTheme="minorEastAsia"/>
                <w:color w:val="000000" w:themeColor="text1"/>
                <w:szCs w:val="21"/>
              </w:rPr>
              <w:t>3,448,846.34</w:t>
            </w:r>
          </w:p>
        </w:tc>
        <w:tc>
          <w:tcPr>
            <w:tcW w:w="1650" w:type="dxa"/>
            <w:vAlign w:val="center"/>
          </w:tcPr>
          <w:p w:rsidR="00A33F65" w:rsidRDefault="00EC6C01">
            <w:pPr>
              <w:jc w:val="right"/>
            </w:pPr>
            <w:r>
              <w:rPr>
                <w:rFonts w:eastAsiaTheme="minorEastAsia"/>
                <w:color w:val="000000" w:themeColor="text1"/>
                <w:szCs w:val="21"/>
              </w:rPr>
              <w:t>2.92</w:t>
            </w:r>
          </w:p>
        </w:tc>
      </w:tr>
      <w:tr w:rsidR="00A33F65">
        <w:tc>
          <w:tcPr>
            <w:tcW w:w="555" w:type="dxa"/>
            <w:vAlign w:val="center"/>
          </w:tcPr>
          <w:p w:rsidR="00A33F65" w:rsidRDefault="00EC6C01">
            <w:pPr>
              <w:jc w:val="center"/>
            </w:pPr>
            <w:r>
              <w:rPr>
                <w:rFonts w:eastAsiaTheme="minorEastAsia"/>
                <w:color w:val="000000" w:themeColor="text1"/>
                <w:szCs w:val="21"/>
              </w:rPr>
              <w:t>70</w:t>
            </w:r>
          </w:p>
        </w:tc>
        <w:tc>
          <w:tcPr>
            <w:tcW w:w="2378" w:type="dxa"/>
            <w:vAlign w:val="center"/>
          </w:tcPr>
          <w:p w:rsidR="00A33F65" w:rsidRDefault="00EC6C01">
            <w:pPr>
              <w:jc w:val="center"/>
            </w:pPr>
            <w:r>
              <w:rPr>
                <w:rFonts w:eastAsiaTheme="minorEastAsia"/>
                <w:color w:val="000000" w:themeColor="text1"/>
                <w:szCs w:val="21"/>
              </w:rPr>
              <w:t>TOTO LTD</w:t>
            </w:r>
          </w:p>
        </w:tc>
        <w:tc>
          <w:tcPr>
            <w:tcW w:w="2552" w:type="dxa"/>
            <w:vAlign w:val="center"/>
          </w:tcPr>
          <w:p w:rsidR="00A33F65" w:rsidRDefault="00EC6C01">
            <w:pPr>
              <w:jc w:val="center"/>
            </w:pPr>
            <w:r>
              <w:rPr>
                <w:rFonts w:eastAsiaTheme="minorEastAsia"/>
                <w:color w:val="000000" w:themeColor="text1"/>
                <w:szCs w:val="21"/>
              </w:rPr>
              <w:t>5332</w:t>
            </w:r>
          </w:p>
        </w:tc>
        <w:tc>
          <w:tcPr>
            <w:tcW w:w="2130" w:type="dxa"/>
            <w:vAlign w:val="center"/>
          </w:tcPr>
          <w:p w:rsidR="00A33F65" w:rsidRDefault="00EC6C01">
            <w:pPr>
              <w:jc w:val="right"/>
            </w:pPr>
            <w:r>
              <w:rPr>
                <w:rFonts w:eastAsiaTheme="minorEastAsia"/>
                <w:color w:val="000000" w:themeColor="text1"/>
                <w:szCs w:val="21"/>
              </w:rPr>
              <w:t>3,312,297.89</w:t>
            </w:r>
          </w:p>
        </w:tc>
        <w:tc>
          <w:tcPr>
            <w:tcW w:w="1650" w:type="dxa"/>
            <w:vAlign w:val="center"/>
          </w:tcPr>
          <w:p w:rsidR="00A33F65" w:rsidRDefault="00EC6C01">
            <w:pPr>
              <w:jc w:val="right"/>
            </w:pPr>
            <w:r>
              <w:rPr>
                <w:rFonts w:eastAsiaTheme="minorEastAsia"/>
                <w:color w:val="000000" w:themeColor="text1"/>
                <w:szCs w:val="21"/>
              </w:rPr>
              <w:t>2.81</w:t>
            </w:r>
          </w:p>
        </w:tc>
      </w:tr>
      <w:tr w:rsidR="00A33F65">
        <w:tc>
          <w:tcPr>
            <w:tcW w:w="555" w:type="dxa"/>
            <w:vAlign w:val="center"/>
          </w:tcPr>
          <w:p w:rsidR="00A33F65" w:rsidRDefault="00EC6C01">
            <w:pPr>
              <w:jc w:val="center"/>
            </w:pPr>
            <w:r>
              <w:rPr>
                <w:rFonts w:eastAsiaTheme="minorEastAsia"/>
                <w:color w:val="000000" w:themeColor="text1"/>
                <w:szCs w:val="21"/>
              </w:rPr>
              <w:t>71</w:t>
            </w:r>
          </w:p>
        </w:tc>
        <w:tc>
          <w:tcPr>
            <w:tcW w:w="2378" w:type="dxa"/>
            <w:vAlign w:val="center"/>
          </w:tcPr>
          <w:p w:rsidR="00A33F65" w:rsidRDefault="00EC6C01">
            <w:pPr>
              <w:jc w:val="center"/>
            </w:pPr>
            <w:r>
              <w:rPr>
                <w:rFonts w:eastAsiaTheme="minorEastAsia"/>
                <w:color w:val="000000" w:themeColor="text1"/>
                <w:szCs w:val="21"/>
              </w:rPr>
              <w:t>EAST JAPAN RAILWAY CO</w:t>
            </w:r>
          </w:p>
        </w:tc>
        <w:tc>
          <w:tcPr>
            <w:tcW w:w="2552" w:type="dxa"/>
            <w:vAlign w:val="center"/>
          </w:tcPr>
          <w:p w:rsidR="00A33F65" w:rsidRDefault="00EC6C01">
            <w:pPr>
              <w:jc w:val="center"/>
            </w:pPr>
            <w:r>
              <w:rPr>
                <w:rFonts w:eastAsiaTheme="minorEastAsia"/>
                <w:color w:val="000000" w:themeColor="text1"/>
                <w:szCs w:val="21"/>
              </w:rPr>
              <w:t>9020</w:t>
            </w:r>
          </w:p>
        </w:tc>
        <w:tc>
          <w:tcPr>
            <w:tcW w:w="2130" w:type="dxa"/>
            <w:vAlign w:val="center"/>
          </w:tcPr>
          <w:p w:rsidR="00A33F65" w:rsidRDefault="00EC6C01">
            <w:pPr>
              <w:jc w:val="right"/>
            </w:pPr>
            <w:r>
              <w:rPr>
                <w:rFonts w:eastAsiaTheme="minorEastAsia"/>
                <w:color w:val="000000" w:themeColor="text1"/>
                <w:szCs w:val="21"/>
              </w:rPr>
              <w:t>3,022,146.19</w:t>
            </w:r>
          </w:p>
        </w:tc>
        <w:tc>
          <w:tcPr>
            <w:tcW w:w="1650" w:type="dxa"/>
            <w:vAlign w:val="center"/>
          </w:tcPr>
          <w:p w:rsidR="00A33F65" w:rsidRDefault="00EC6C01">
            <w:pPr>
              <w:jc w:val="right"/>
            </w:pPr>
            <w:r>
              <w:rPr>
                <w:rFonts w:eastAsiaTheme="minorEastAsia"/>
                <w:color w:val="000000" w:themeColor="text1"/>
                <w:szCs w:val="21"/>
              </w:rPr>
              <w:t>2.56</w:t>
            </w:r>
          </w:p>
        </w:tc>
      </w:tr>
      <w:tr w:rsidR="00A33F65">
        <w:tc>
          <w:tcPr>
            <w:tcW w:w="555" w:type="dxa"/>
            <w:vAlign w:val="center"/>
          </w:tcPr>
          <w:p w:rsidR="00A33F65" w:rsidRDefault="00EC6C01">
            <w:pPr>
              <w:jc w:val="center"/>
            </w:pPr>
            <w:r>
              <w:rPr>
                <w:rFonts w:eastAsiaTheme="minorEastAsia"/>
                <w:color w:val="000000" w:themeColor="text1"/>
                <w:szCs w:val="21"/>
              </w:rPr>
              <w:t>72</w:t>
            </w:r>
          </w:p>
        </w:tc>
        <w:tc>
          <w:tcPr>
            <w:tcW w:w="2378" w:type="dxa"/>
            <w:vAlign w:val="center"/>
          </w:tcPr>
          <w:p w:rsidR="00A33F65" w:rsidRDefault="00EC6C01">
            <w:pPr>
              <w:jc w:val="center"/>
            </w:pPr>
            <w:r>
              <w:rPr>
                <w:rFonts w:eastAsiaTheme="minorEastAsia"/>
                <w:color w:val="000000" w:themeColor="text1"/>
                <w:szCs w:val="21"/>
              </w:rPr>
              <w:t>SEVEN &amp; I HOLDINGS CO LTD</w:t>
            </w:r>
          </w:p>
        </w:tc>
        <w:tc>
          <w:tcPr>
            <w:tcW w:w="2552" w:type="dxa"/>
            <w:vAlign w:val="center"/>
          </w:tcPr>
          <w:p w:rsidR="00A33F65" w:rsidRDefault="00EC6C01">
            <w:pPr>
              <w:jc w:val="center"/>
            </w:pPr>
            <w:r>
              <w:rPr>
                <w:rFonts w:eastAsiaTheme="minorEastAsia"/>
                <w:color w:val="000000" w:themeColor="text1"/>
                <w:szCs w:val="21"/>
              </w:rPr>
              <w:t>3382</w:t>
            </w:r>
          </w:p>
        </w:tc>
        <w:tc>
          <w:tcPr>
            <w:tcW w:w="2130" w:type="dxa"/>
            <w:vAlign w:val="center"/>
          </w:tcPr>
          <w:p w:rsidR="00A33F65" w:rsidRDefault="00EC6C01">
            <w:pPr>
              <w:jc w:val="right"/>
            </w:pPr>
            <w:r>
              <w:rPr>
                <w:rFonts w:eastAsiaTheme="minorEastAsia"/>
                <w:color w:val="000000" w:themeColor="text1"/>
                <w:szCs w:val="21"/>
              </w:rPr>
              <w:t>2,820,360.50</w:t>
            </w:r>
          </w:p>
        </w:tc>
        <w:tc>
          <w:tcPr>
            <w:tcW w:w="1650" w:type="dxa"/>
            <w:vAlign w:val="center"/>
          </w:tcPr>
          <w:p w:rsidR="00A33F65" w:rsidRDefault="00EC6C01">
            <w:pPr>
              <w:jc w:val="right"/>
            </w:pPr>
            <w:r>
              <w:rPr>
                <w:rFonts w:eastAsiaTheme="minorEastAsia"/>
                <w:color w:val="000000" w:themeColor="text1"/>
                <w:szCs w:val="21"/>
              </w:rPr>
              <w:t>2.39</w:t>
            </w:r>
          </w:p>
        </w:tc>
      </w:tr>
      <w:tr w:rsidR="00A33F65">
        <w:tc>
          <w:tcPr>
            <w:tcW w:w="555" w:type="dxa"/>
            <w:vAlign w:val="center"/>
          </w:tcPr>
          <w:p w:rsidR="00A33F65" w:rsidRDefault="00EC6C01">
            <w:pPr>
              <w:jc w:val="center"/>
            </w:pPr>
            <w:r>
              <w:rPr>
                <w:rFonts w:eastAsiaTheme="minorEastAsia"/>
                <w:color w:val="000000" w:themeColor="text1"/>
                <w:szCs w:val="21"/>
              </w:rPr>
              <w:t>73</w:t>
            </w:r>
          </w:p>
        </w:tc>
        <w:tc>
          <w:tcPr>
            <w:tcW w:w="2378" w:type="dxa"/>
            <w:vAlign w:val="center"/>
          </w:tcPr>
          <w:p w:rsidR="00A33F65" w:rsidRDefault="00EC6C01">
            <w:pPr>
              <w:jc w:val="center"/>
            </w:pPr>
            <w:r>
              <w:rPr>
                <w:rFonts w:eastAsiaTheme="minorEastAsia"/>
                <w:color w:val="000000" w:themeColor="text1"/>
                <w:szCs w:val="21"/>
              </w:rPr>
              <w:t>CASIO COMPUTER CO LTD</w:t>
            </w:r>
          </w:p>
        </w:tc>
        <w:tc>
          <w:tcPr>
            <w:tcW w:w="2552" w:type="dxa"/>
            <w:vAlign w:val="center"/>
          </w:tcPr>
          <w:p w:rsidR="00A33F65" w:rsidRDefault="00EC6C01">
            <w:pPr>
              <w:jc w:val="center"/>
            </w:pPr>
            <w:r>
              <w:rPr>
                <w:rFonts w:eastAsiaTheme="minorEastAsia"/>
                <w:color w:val="000000" w:themeColor="text1"/>
                <w:szCs w:val="21"/>
              </w:rPr>
              <w:t>6952</w:t>
            </w:r>
          </w:p>
        </w:tc>
        <w:tc>
          <w:tcPr>
            <w:tcW w:w="2130" w:type="dxa"/>
            <w:vAlign w:val="center"/>
          </w:tcPr>
          <w:p w:rsidR="00A33F65" w:rsidRDefault="00EC6C01">
            <w:pPr>
              <w:jc w:val="right"/>
            </w:pPr>
            <w:r>
              <w:rPr>
                <w:rFonts w:eastAsiaTheme="minorEastAsia"/>
                <w:color w:val="000000" w:themeColor="text1"/>
                <w:szCs w:val="21"/>
              </w:rPr>
              <w:t>2,451,009.86</w:t>
            </w:r>
          </w:p>
        </w:tc>
        <w:tc>
          <w:tcPr>
            <w:tcW w:w="1650" w:type="dxa"/>
            <w:vAlign w:val="center"/>
          </w:tcPr>
          <w:p w:rsidR="00A33F65" w:rsidRDefault="00EC6C01">
            <w:pPr>
              <w:jc w:val="right"/>
            </w:pPr>
            <w:r>
              <w:rPr>
                <w:rFonts w:eastAsiaTheme="minorEastAsia"/>
                <w:color w:val="000000" w:themeColor="text1"/>
                <w:szCs w:val="21"/>
              </w:rPr>
              <w:t>2.08</w:t>
            </w:r>
          </w:p>
        </w:tc>
      </w:tr>
    </w:tbl>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注：</w:t>
      </w:r>
      <w:r w:rsidRPr="006017C4">
        <w:rPr>
          <w:rFonts w:eastAsiaTheme="minorEastAsia"/>
          <w:color w:val="000000" w:themeColor="text1"/>
          <w:szCs w:val="21"/>
        </w:rPr>
        <w:t>“</w:t>
      </w:r>
      <w:r w:rsidRPr="006017C4">
        <w:rPr>
          <w:rFonts w:eastAsiaTheme="minorEastAsia"/>
          <w:color w:val="000000" w:themeColor="text1"/>
          <w:szCs w:val="21"/>
        </w:rPr>
        <w:t>买入金额</w:t>
      </w:r>
      <w:r w:rsidRPr="006017C4">
        <w:rPr>
          <w:rFonts w:eastAsiaTheme="minorEastAsia"/>
          <w:color w:val="000000" w:themeColor="text1"/>
          <w:szCs w:val="21"/>
        </w:rPr>
        <w:t>”</w:t>
      </w:r>
      <w:r w:rsidRPr="006017C4">
        <w:rPr>
          <w:rFonts w:eastAsiaTheme="minorEastAsia"/>
          <w:color w:val="000000" w:themeColor="text1"/>
          <w:szCs w:val="21"/>
        </w:rPr>
        <w:t>（或</w:t>
      </w:r>
      <w:r w:rsidRPr="006017C4">
        <w:rPr>
          <w:rFonts w:eastAsiaTheme="minorEastAsia"/>
          <w:color w:val="000000" w:themeColor="text1"/>
          <w:szCs w:val="21"/>
        </w:rPr>
        <w:t>“</w:t>
      </w:r>
      <w:r w:rsidRPr="006017C4">
        <w:rPr>
          <w:rFonts w:eastAsiaTheme="minorEastAsia"/>
          <w:color w:val="000000" w:themeColor="text1"/>
          <w:szCs w:val="21"/>
        </w:rPr>
        <w:t>买入股票成本</w:t>
      </w:r>
      <w:r w:rsidRPr="006017C4">
        <w:rPr>
          <w:rFonts w:eastAsiaTheme="minorEastAsia"/>
          <w:color w:val="000000" w:themeColor="text1"/>
          <w:szCs w:val="21"/>
        </w:rPr>
        <w:t>”</w:t>
      </w:r>
      <w:r w:rsidRPr="006017C4">
        <w:rPr>
          <w:rFonts w:eastAsiaTheme="minorEastAsia"/>
          <w:color w:val="000000" w:themeColor="text1"/>
          <w:szCs w:val="21"/>
        </w:rPr>
        <w:t>）、</w:t>
      </w:r>
      <w:r w:rsidRPr="006017C4">
        <w:rPr>
          <w:rFonts w:eastAsiaTheme="minorEastAsia"/>
          <w:color w:val="000000" w:themeColor="text1"/>
          <w:szCs w:val="21"/>
        </w:rPr>
        <w:t>“</w:t>
      </w:r>
      <w:r w:rsidRPr="006017C4">
        <w:rPr>
          <w:rFonts w:eastAsiaTheme="minorEastAsia"/>
          <w:color w:val="000000" w:themeColor="text1"/>
          <w:szCs w:val="21"/>
        </w:rPr>
        <w:t>卖出金额</w:t>
      </w:r>
      <w:r w:rsidRPr="006017C4">
        <w:rPr>
          <w:rFonts w:eastAsiaTheme="minorEastAsia"/>
          <w:color w:val="000000" w:themeColor="text1"/>
          <w:szCs w:val="21"/>
        </w:rPr>
        <w:t>”</w:t>
      </w:r>
      <w:r w:rsidRPr="006017C4">
        <w:rPr>
          <w:rFonts w:eastAsiaTheme="minorEastAsia"/>
          <w:color w:val="000000" w:themeColor="text1"/>
          <w:szCs w:val="21"/>
        </w:rPr>
        <w:t>（或</w:t>
      </w:r>
      <w:r w:rsidRPr="006017C4">
        <w:rPr>
          <w:rFonts w:eastAsiaTheme="minorEastAsia"/>
          <w:color w:val="000000" w:themeColor="text1"/>
          <w:szCs w:val="21"/>
        </w:rPr>
        <w:t>“</w:t>
      </w:r>
      <w:r w:rsidRPr="006017C4">
        <w:rPr>
          <w:rFonts w:eastAsiaTheme="minorEastAsia"/>
          <w:color w:val="000000" w:themeColor="text1"/>
          <w:szCs w:val="21"/>
        </w:rPr>
        <w:t>卖出股票收入</w:t>
      </w:r>
      <w:r w:rsidRPr="006017C4">
        <w:rPr>
          <w:rFonts w:eastAsiaTheme="minorEastAsia"/>
          <w:color w:val="000000" w:themeColor="text1"/>
          <w:szCs w:val="21"/>
        </w:rPr>
        <w:t>”</w:t>
      </w:r>
      <w:r w:rsidRPr="006017C4">
        <w:rPr>
          <w:rFonts w:eastAsiaTheme="minorEastAsia"/>
          <w:color w:val="000000" w:themeColor="text1"/>
          <w:szCs w:val="21"/>
        </w:rPr>
        <w:t>）均按买卖成交金额（成交单价乘以成交数量）填列，不考虑相关交易费用。</w:t>
      </w:r>
    </w:p>
    <w:p w:rsidR="007B62FA" w:rsidRPr="006017C4" w:rsidRDefault="007B62FA" w:rsidP="007B1E00">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8.5.2</w:t>
      </w:r>
      <w:r w:rsidR="002D0B5F"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累计卖出金额超出</w:t>
      </w:r>
      <w:r w:rsidR="008E1045" w:rsidRPr="006017C4">
        <w:rPr>
          <w:rFonts w:eastAsiaTheme="minorEastAsia"/>
          <w:b/>
          <w:color w:val="000000" w:themeColor="text1"/>
          <w:kern w:val="0"/>
          <w:szCs w:val="21"/>
        </w:rPr>
        <w:t>期初</w:t>
      </w:r>
      <w:r w:rsidRPr="006017C4">
        <w:rPr>
          <w:rFonts w:eastAsiaTheme="minorEastAsia"/>
          <w:b/>
          <w:color w:val="000000" w:themeColor="text1"/>
          <w:kern w:val="0"/>
          <w:szCs w:val="21"/>
        </w:rPr>
        <w:t>基金资产净值</w:t>
      </w:r>
      <w:r w:rsidR="007B3B2A" w:rsidRPr="006017C4">
        <w:rPr>
          <w:rFonts w:eastAsiaTheme="minorEastAsia"/>
          <w:b/>
          <w:color w:val="000000" w:themeColor="text1"/>
          <w:szCs w:val="21"/>
        </w:rPr>
        <w:t>2%</w:t>
      </w:r>
      <w:r w:rsidRPr="006017C4">
        <w:rPr>
          <w:rFonts w:eastAsiaTheme="minorEastAsia"/>
          <w:b/>
          <w:color w:val="000000" w:themeColor="text1"/>
          <w:kern w:val="0"/>
          <w:szCs w:val="21"/>
        </w:rPr>
        <w:t>或前</w:t>
      </w:r>
      <w:r w:rsidRPr="006017C4">
        <w:rPr>
          <w:rFonts w:eastAsiaTheme="minorEastAsia"/>
          <w:b/>
          <w:color w:val="000000" w:themeColor="text1"/>
          <w:kern w:val="0"/>
          <w:szCs w:val="21"/>
        </w:rPr>
        <w:t>20</w:t>
      </w:r>
      <w:r w:rsidRPr="006017C4">
        <w:rPr>
          <w:rFonts w:eastAsiaTheme="minorEastAsia"/>
          <w:b/>
          <w:color w:val="000000" w:themeColor="text1"/>
          <w:kern w:val="0"/>
          <w:szCs w:val="21"/>
        </w:rPr>
        <w:t>名的权益投资明细</w:t>
      </w:r>
    </w:p>
    <w:p w:rsidR="007B62FA" w:rsidRPr="006017C4"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6017C4">
        <w:rPr>
          <w:rFonts w:eastAsiaTheme="minorEastAsia"/>
          <w:color w:val="000000" w:themeColor="text1"/>
          <w:szCs w:val="21"/>
        </w:rPr>
        <w:t>金额单位：人民币元</w:t>
      </w:r>
    </w:p>
    <w:tbl>
      <w:tblPr>
        <w:tblW w:w="9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5"/>
        <w:gridCol w:w="4583"/>
        <w:gridCol w:w="1007"/>
        <w:gridCol w:w="1470"/>
        <w:gridCol w:w="1650"/>
      </w:tblGrid>
      <w:tr w:rsidR="00991338" w:rsidRPr="006017C4" w:rsidTr="00474A69">
        <w:trPr>
          <w:trHeight w:val="315"/>
        </w:trPr>
        <w:tc>
          <w:tcPr>
            <w:tcW w:w="555"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序号</w:t>
            </w:r>
          </w:p>
        </w:tc>
        <w:tc>
          <w:tcPr>
            <w:tcW w:w="4583"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公司名称（英文）</w:t>
            </w:r>
          </w:p>
        </w:tc>
        <w:tc>
          <w:tcPr>
            <w:tcW w:w="1007"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证券代码</w:t>
            </w:r>
          </w:p>
        </w:tc>
        <w:tc>
          <w:tcPr>
            <w:tcW w:w="1470"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本期累计卖出金额</w:t>
            </w:r>
          </w:p>
        </w:tc>
        <w:tc>
          <w:tcPr>
            <w:tcW w:w="1650" w:type="dxa"/>
            <w:tcMar>
              <w:top w:w="15" w:type="dxa"/>
              <w:left w:w="15" w:type="dxa"/>
              <w:bottom w:w="0" w:type="dxa"/>
              <w:right w:w="15" w:type="dxa"/>
            </w:tcMar>
            <w:vAlign w:val="center"/>
          </w:tcPr>
          <w:p w:rsidR="007D3054"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占</w:t>
            </w:r>
            <w:r w:rsidR="00E70C81" w:rsidRPr="006017C4">
              <w:rPr>
                <w:rFonts w:eastAsiaTheme="minorEastAsia"/>
                <w:color w:val="000000" w:themeColor="text1"/>
                <w:kern w:val="0"/>
                <w:szCs w:val="21"/>
              </w:rPr>
              <w:t>期初</w:t>
            </w:r>
            <w:r w:rsidRPr="006017C4">
              <w:rPr>
                <w:rFonts w:eastAsiaTheme="minorEastAsia"/>
                <w:color w:val="000000" w:themeColor="text1"/>
                <w:szCs w:val="21"/>
              </w:rPr>
              <w:t>基金</w:t>
            </w:r>
          </w:p>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资产净值比例（％）</w:t>
            </w:r>
          </w:p>
        </w:tc>
      </w:tr>
      <w:tr w:rsidR="00A33F65">
        <w:tc>
          <w:tcPr>
            <w:tcW w:w="555" w:type="dxa"/>
            <w:vAlign w:val="center"/>
          </w:tcPr>
          <w:p w:rsidR="00A33F65" w:rsidRDefault="00EC6C01">
            <w:pPr>
              <w:jc w:val="center"/>
            </w:pPr>
            <w:r>
              <w:rPr>
                <w:rFonts w:eastAsiaTheme="minorEastAsia"/>
                <w:color w:val="000000" w:themeColor="text1"/>
                <w:szCs w:val="21"/>
              </w:rPr>
              <w:t>1</w:t>
            </w:r>
          </w:p>
        </w:tc>
        <w:tc>
          <w:tcPr>
            <w:tcW w:w="4583" w:type="dxa"/>
            <w:vAlign w:val="center"/>
          </w:tcPr>
          <w:p w:rsidR="00A33F65" w:rsidRDefault="00EC6C01">
            <w:pPr>
              <w:jc w:val="center"/>
            </w:pPr>
            <w:r>
              <w:rPr>
                <w:rFonts w:eastAsiaTheme="minorEastAsia"/>
                <w:color w:val="000000" w:themeColor="text1"/>
                <w:szCs w:val="21"/>
              </w:rPr>
              <w:t>SUMITOMO ELECTRIC INDUSTRIES</w:t>
            </w:r>
          </w:p>
        </w:tc>
        <w:tc>
          <w:tcPr>
            <w:tcW w:w="1007" w:type="dxa"/>
            <w:vAlign w:val="center"/>
          </w:tcPr>
          <w:p w:rsidR="00A33F65" w:rsidRDefault="00EC6C01">
            <w:pPr>
              <w:jc w:val="center"/>
            </w:pPr>
            <w:r>
              <w:rPr>
                <w:rFonts w:eastAsiaTheme="minorEastAsia"/>
                <w:color w:val="000000" w:themeColor="text1"/>
                <w:szCs w:val="21"/>
              </w:rPr>
              <w:t>5802</w:t>
            </w:r>
          </w:p>
        </w:tc>
        <w:tc>
          <w:tcPr>
            <w:tcW w:w="1470" w:type="dxa"/>
            <w:vAlign w:val="center"/>
          </w:tcPr>
          <w:p w:rsidR="00A33F65" w:rsidRDefault="00EC6C01">
            <w:pPr>
              <w:jc w:val="right"/>
            </w:pPr>
            <w:r>
              <w:rPr>
                <w:rFonts w:eastAsiaTheme="minorEastAsia"/>
                <w:color w:val="000000" w:themeColor="text1"/>
                <w:szCs w:val="21"/>
              </w:rPr>
              <w:t>12,891,020.81</w:t>
            </w:r>
          </w:p>
        </w:tc>
        <w:tc>
          <w:tcPr>
            <w:tcW w:w="1650" w:type="dxa"/>
            <w:vAlign w:val="center"/>
          </w:tcPr>
          <w:p w:rsidR="00A33F65" w:rsidRDefault="00EC6C01">
            <w:pPr>
              <w:jc w:val="right"/>
            </w:pPr>
            <w:r>
              <w:rPr>
                <w:rFonts w:eastAsiaTheme="minorEastAsia"/>
                <w:color w:val="000000" w:themeColor="text1"/>
                <w:szCs w:val="21"/>
              </w:rPr>
              <w:t>10.92</w:t>
            </w:r>
          </w:p>
        </w:tc>
      </w:tr>
      <w:tr w:rsidR="00A33F65">
        <w:tc>
          <w:tcPr>
            <w:tcW w:w="555" w:type="dxa"/>
            <w:vAlign w:val="center"/>
          </w:tcPr>
          <w:p w:rsidR="00A33F65" w:rsidRDefault="00EC6C01">
            <w:pPr>
              <w:jc w:val="center"/>
            </w:pPr>
            <w:r>
              <w:rPr>
                <w:rFonts w:eastAsiaTheme="minorEastAsia"/>
                <w:color w:val="000000" w:themeColor="text1"/>
                <w:szCs w:val="21"/>
              </w:rPr>
              <w:t>2</w:t>
            </w:r>
          </w:p>
        </w:tc>
        <w:tc>
          <w:tcPr>
            <w:tcW w:w="4583" w:type="dxa"/>
            <w:vAlign w:val="center"/>
          </w:tcPr>
          <w:p w:rsidR="00A33F65" w:rsidRDefault="00EC6C01">
            <w:pPr>
              <w:jc w:val="center"/>
            </w:pPr>
            <w:r>
              <w:rPr>
                <w:rFonts w:eastAsiaTheme="minorEastAsia"/>
                <w:color w:val="000000" w:themeColor="text1"/>
                <w:szCs w:val="21"/>
              </w:rPr>
              <w:t>NIPPON SANSO HOLDINGS CORP</w:t>
            </w:r>
          </w:p>
        </w:tc>
        <w:tc>
          <w:tcPr>
            <w:tcW w:w="1007" w:type="dxa"/>
            <w:vAlign w:val="center"/>
          </w:tcPr>
          <w:p w:rsidR="00A33F65" w:rsidRDefault="00EC6C01">
            <w:pPr>
              <w:jc w:val="center"/>
            </w:pPr>
            <w:r>
              <w:rPr>
                <w:rFonts w:eastAsiaTheme="minorEastAsia"/>
                <w:color w:val="000000" w:themeColor="text1"/>
                <w:szCs w:val="21"/>
              </w:rPr>
              <w:t>4091</w:t>
            </w:r>
          </w:p>
        </w:tc>
        <w:tc>
          <w:tcPr>
            <w:tcW w:w="1470" w:type="dxa"/>
            <w:vAlign w:val="center"/>
          </w:tcPr>
          <w:p w:rsidR="00A33F65" w:rsidRDefault="00EC6C01">
            <w:pPr>
              <w:jc w:val="right"/>
            </w:pPr>
            <w:r>
              <w:rPr>
                <w:rFonts w:eastAsiaTheme="minorEastAsia"/>
                <w:color w:val="000000" w:themeColor="text1"/>
                <w:szCs w:val="21"/>
              </w:rPr>
              <w:t>12,210,009.31</w:t>
            </w:r>
          </w:p>
        </w:tc>
        <w:tc>
          <w:tcPr>
            <w:tcW w:w="1650" w:type="dxa"/>
            <w:vAlign w:val="center"/>
          </w:tcPr>
          <w:p w:rsidR="00A33F65" w:rsidRDefault="00EC6C01">
            <w:pPr>
              <w:jc w:val="right"/>
            </w:pPr>
            <w:r>
              <w:rPr>
                <w:rFonts w:eastAsiaTheme="minorEastAsia"/>
                <w:color w:val="000000" w:themeColor="text1"/>
                <w:szCs w:val="21"/>
              </w:rPr>
              <w:t>10.34</w:t>
            </w:r>
          </w:p>
        </w:tc>
      </w:tr>
      <w:tr w:rsidR="00A33F65">
        <w:tc>
          <w:tcPr>
            <w:tcW w:w="555" w:type="dxa"/>
            <w:vAlign w:val="center"/>
          </w:tcPr>
          <w:p w:rsidR="00A33F65" w:rsidRDefault="00EC6C01">
            <w:pPr>
              <w:jc w:val="center"/>
            </w:pPr>
            <w:r>
              <w:rPr>
                <w:rFonts w:eastAsiaTheme="minorEastAsia"/>
                <w:color w:val="000000" w:themeColor="text1"/>
                <w:szCs w:val="21"/>
              </w:rPr>
              <w:t>3</w:t>
            </w:r>
          </w:p>
        </w:tc>
        <w:tc>
          <w:tcPr>
            <w:tcW w:w="4583" w:type="dxa"/>
            <w:vAlign w:val="center"/>
          </w:tcPr>
          <w:p w:rsidR="00A33F65" w:rsidRDefault="00EC6C01">
            <w:pPr>
              <w:jc w:val="center"/>
            </w:pPr>
            <w:r>
              <w:rPr>
                <w:rFonts w:eastAsiaTheme="minorEastAsia"/>
                <w:color w:val="000000" w:themeColor="text1"/>
                <w:szCs w:val="21"/>
              </w:rPr>
              <w:t>SUMITOMO METAL MINING CO LTD</w:t>
            </w:r>
          </w:p>
        </w:tc>
        <w:tc>
          <w:tcPr>
            <w:tcW w:w="1007" w:type="dxa"/>
            <w:vAlign w:val="center"/>
          </w:tcPr>
          <w:p w:rsidR="00A33F65" w:rsidRDefault="00EC6C01">
            <w:pPr>
              <w:jc w:val="center"/>
            </w:pPr>
            <w:r>
              <w:rPr>
                <w:rFonts w:eastAsiaTheme="minorEastAsia"/>
                <w:color w:val="000000" w:themeColor="text1"/>
                <w:szCs w:val="21"/>
              </w:rPr>
              <w:t>5713</w:t>
            </w:r>
          </w:p>
        </w:tc>
        <w:tc>
          <w:tcPr>
            <w:tcW w:w="1470" w:type="dxa"/>
            <w:vAlign w:val="center"/>
          </w:tcPr>
          <w:p w:rsidR="00A33F65" w:rsidRDefault="00EC6C01">
            <w:pPr>
              <w:jc w:val="right"/>
            </w:pPr>
            <w:r>
              <w:rPr>
                <w:rFonts w:eastAsiaTheme="minorEastAsia"/>
                <w:color w:val="000000" w:themeColor="text1"/>
                <w:szCs w:val="21"/>
              </w:rPr>
              <w:t>9,290,902.79</w:t>
            </w:r>
          </w:p>
        </w:tc>
        <w:tc>
          <w:tcPr>
            <w:tcW w:w="1650" w:type="dxa"/>
            <w:vAlign w:val="center"/>
          </w:tcPr>
          <w:p w:rsidR="00A33F65" w:rsidRDefault="00EC6C01">
            <w:pPr>
              <w:jc w:val="right"/>
            </w:pPr>
            <w:r>
              <w:rPr>
                <w:rFonts w:eastAsiaTheme="minorEastAsia"/>
                <w:color w:val="000000" w:themeColor="text1"/>
                <w:szCs w:val="21"/>
              </w:rPr>
              <w:t>7.87</w:t>
            </w:r>
          </w:p>
        </w:tc>
      </w:tr>
      <w:tr w:rsidR="00A33F65">
        <w:tc>
          <w:tcPr>
            <w:tcW w:w="555" w:type="dxa"/>
            <w:vAlign w:val="center"/>
          </w:tcPr>
          <w:p w:rsidR="00A33F65" w:rsidRDefault="00EC6C01">
            <w:pPr>
              <w:jc w:val="center"/>
            </w:pPr>
            <w:r>
              <w:rPr>
                <w:rFonts w:eastAsiaTheme="minorEastAsia"/>
                <w:color w:val="000000" w:themeColor="text1"/>
                <w:szCs w:val="21"/>
              </w:rPr>
              <w:t>4</w:t>
            </w:r>
          </w:p>
        </w:tc>
        <w:tc>
          <w:tcPr>
            <w:tcW w:w="4583" w:type="dxa"/>
            <w:vAlign w:val="center"/>
          </w:tcPr>
          <w:p w:rsidR="00A33F65" w:rsidRDefault="00EC6C01">
            <w:pPr>
              <w:jc w:val="center"/>
            </w:pPr>
            <w:r>
              <w:rPr>
                <w:rFonts w:eastAsiaTheme="minorEastAsia"/>
                <w:color w:val="000000" w:themeColor="text1"/>
                <w:szCs w:val="21"/>
              </w:rPr>
              <w:t>TOKYO ELECTRON LTD</w:t>
            </w:r>
          </w:p>
        </w:tc>
        <w:tc>
          <w:tcPr>
            <w:tcW w:w="1007" w:type="dxa"/>
            <w:vAlign w:val="center"/>
          </w:tcPr>
          <w:p w:rsidR="00A33F65" w:rsidRDefault="00EC6C01">
            <w:pPr>
              <w:jc w:val="center"/>
            </w:pPr>
            <w:r>
              <w:rPr>
                <w:rFonts w:eastAsiaTheme="minorEastAsia"/>
                <w:color w:val="000000" w:themeColor="text1"/>
                <w:szCs w:val="21"/>
              </w:rPr>
              <w:t>8035</w:t>
            </w:r>
          </w:p>
        </w:tc>
        <w:tc>
          <w:tcPr>
            <w:tcW w:w="1470" w:type="dxa"/>
            <w:vAlign w:val="center"/>
          </w:tcPr>
          <w:p w:rsidR="00A33F65" w:rsidRDefault="00EC6C01">
            <w:pPr>
              <w:jc w:val="right"/>
            </w:pPr>
            <w:r>
              <w:rPr>
                <w:rFonts w:eastAsiaTheme="minorEastAsia"/>
                <w:color w:val="000000" w:themeColor="text1"/>
                <w:szCs w:val="21"/>
              </w:rPr>
              <w:t>8,914,372.02</w:t>
            </w:r>
          </w:p>
        </w:tc>
        <w:tc>
          <w:tcPr>
            <w:tcW w:w="1650" w:type="dxa"/>
            <w:vAlign w:val="center"/>
          </w:tcPr>
          <w:p w:rsidR="00A33F65" w:rsidRDefault="00EC6C01">
            <w:pPr>
              <w:jc w:val="right"/>
            </w:pPr>
            <w:r>
              <w:rPr>
                <w:rFonts w:eastAsiaTheme="minorEastAsia"/>
                <w:color w:val="000000" w:themeColor="text1"/>
                <w:szCs w:val="21"/>
              </w:rPr>
              <w:t>7.55</w:t>
            </w:r>
          </w:p>
        </w:tc>
      </w:tr>
      <w:tr w:rsidR="00A33F65">
        <w:tc>
          <w:tcPr>
            <w:tcW w:w="555" w:type="dxa"/>
            <w:vAlign w:val="center"/>
          </w:tcPr>
          <w:p w:rsidR="00A33F65" w:rsidRDefault="00EC6C01">
            <w:pPr>
              <w:jc w:val="center"/>
            </w:pPr>
            <w:r>
              <w:rPr>
                <w:rFonts w:eastAsiaTheme="minorEastAsia"/>
                <w:color w:val="000000" w:themeColor="text1"/>
                <w:szCs w:val="21"/>
              </w:rPr>
              <w:t>5</w:t>
            </w:r>
          </w:p>
        </w:tc>
        <w:tc>
          <w:tcPr>
            <w:tcW w:w="4583" w:type="dxa"/>
            <w:vAlign w:val="center"/>
          </w:tcPr>
          <w:p w:rsidR="00A33F65" w:rsidRDefault="00EC6C01">
            <w:pPr>
              <w:jc w:val="center"/>
            </w:pPr>
            <w:r>
              <w:rPr>
                <w:rFonts w:eastAsiaTheme="minorEastAsia"/>
                <w:color w:val="000000" w:themeColor="text1"/>
                <w:szCs w:val="21"/>
              </w:rPr>
              <w:t>SOMPO HOLDINGS INC</w:t>
            </w:r>
          </w:p>
        </w:tc>
        <w:tc>
          <w:tcPr>
            <w:tcW w:w="1007" w:type="dxa"/>
            <w:vAlign w:val="center"/>
          </w:tcPr>
          <w:p w:rsidR="00A33F65" w:rsidRDefault="00EC6C01">
            <w:pPr>
              <w:jc w:val="center"/>
            </w:pPr>
            <w:r>
              <w:rPr>
                <w:rFonts w:eastAsiaTheme="minorEastAsia"/>
                <w:color w:val="000000" w:themeColor="text1"/>
                <w:szCs w:val="21"/>
              </w:rPr>
              <w:t>8630</w:t>
            </w:r>
          </w:p>
        </w:tc>
        <w:tc>
          <w:tcPr>
            <w:tcW w:w="1470" w:type="dxa"/>
            <w:vAlign w:val="center"/>
          </w:tcPr>
          <w:p w:rsidR="00A33F65" w:rsidRDefault="00EC6C01">
            <w:pPr>
              <w:jc w:val="right"/>
            </w:pPr>
            <w:r>
              <w:rPr>
                <w:rFonts w:eastAsiaTheme="minorEastAsia"/>
                <w:color w:val="000000" w:themeColor="text1"/>
                <w:szCs w:val="21"/>
              </w:rPr>
              <w:t>8,810,848.30</w:t>
            </w:r>
          </w:p>
        </w:tc>
        <w:tc>
          <w:tcPr>
            <w:tcW w:w="1650" w:type="dxa"/>
            <w:vAlign w:val="center"/>
          </w:tcPr>
          <w:p w:rsidR="00A33F65" w:rsidRDefault="00EC6C01">
            <w:pPr>
              <w:jc w:val="right"/>
            </w:pPr>
            <w:r>
              <w:rPr>
                <w:rFonts w:eastAsiaTheme="minorEastAsia"/>
                <w:color w:val="000000" w:themeColor="text1"/>
                <w:szCs w:val="21"/>
              </w:rPr>
              <w:t>7.46</w:t>
            </w:r>
          </w:p>
        </w:tc>
      </w:tr>
      <w:tr w:rsidR="00A33F65">
        <w:tc>
          <w:tcPr>
            <w:tcW w:w="555" w:type="dxa"/>
            <w:vAlign w:val="center"/>
          </w:tcPr>
          <w:p w:rsidR="00A33F65" w:rsidRDefault="00EC6C01">
            <w:pPr>
              <w:jc w:val="center"/>
            </w:pPr>
            <w:r>
              <w:rPr>
                <w:rFonts w:eastAsiaTheme="minorEastAsia"/>
                <w:color w:val="000000" w:themeColor="text1"/>
                <w:szCs w:val="21"/>
              </w:rPr>
              <w:t>6</w:t>
            </w:r>
          </w:p>
        </w:tc>
        <w:tc>
          <w:tcPr>
            <w:tcW w:w="4583" w:type="dxa"/>
            <w:vAlign w:val="center"/>
          </w:tcPr>
          <w:p w:rsidR="00A33F65" w:rsidRDefault="00EC6C01">
            <w:pPr>
              <w:jc w:val="center"/>
            </w:pPr>
            <w:r>
              <w:rPr>
                <w:rFonts w:eastAsiaTheme="minorEastAsia"/>
                <w:color w:val="000000" w:themeColor="text1"/>
                <w:szCs w:val="21"/>
              </w:rPr>
              <w:t>MITSUBISHI UFJ FINANCIAL GRO</w:t>
            </w:r>
          </w:p>
        </w:tc>
        <w:tc>
          <w:tcPr>
            <w:tcW w:w="1007" w:type="dxa"/>
            <w:vAlign w:val="center"/>
          </w:tcPr>
          <w:p w:rsidR="00A33F65" w:rsidRDefault="00EC6C01">
            <w:pPr>
              <w:jc w:val="center"/>
            </w:pPr>
            <w:r>
              <w:rPr>
                <w:rFonts w:eastAsiaTheme="minorEastAsia"/>
                <w:color w:val="000000" w:themeColor="text1"/>
                <w:szCs w:val="21"/>
              </w:rPr>
              <w:t>8306</w:t>
            </w:r>
          </w:p>
        </w:tc>
        <w:tc>
          <w:tcPr>
            <w:tcW w:w="1470" w:type="dxa"/>
            <w:vAlign w:val="center"/>
          </w:tcPr>
          <w:p w:rsidR="00A33F65" w:rsidRDefault="00EC6C01">
            <w:pPr>
              <w:jc w:val="right"/>
            </w:pPr>
            <w:r>
              <w:rPr>
                <w:rFonts w:eastAsiaTheme="minorEastAsia"/>
                <w:color w:val="000000" w:themeColor="text1"/>
                <w:szCs w:val="21"/>
              </w:rPr>
              <w:t>8,685,015.38</w:t>
            </w:r>
          </w:p>
        </w:tc>
        <w:tc>
          <w:tcPr>
            <w:tcW w:w="1650" w:type="dxa"/>
            <w:vAlign w:val="center"/>
          </w:tcPr>
          <w:p w:rsidR="00A33F65" w:rsidRDefault="00EC6C01">
            <w:pPr>
              <w:jc w:val="right"/>
            </w:pPr>
            <w:r>
              <w:rPr>
                <w:rFonts w:eastAsiaTheme="minorEastAsia"/>
                <w:color w:val="000000" w:themeColor="text1"/>
                <w:szCs w:val="21"/>
              </w:rPr>
              <w:t>7.36</w:t>
            </w:r>
          </w:p>
        </w:tc>
      </w:tr>
      <w:tr w:rsidR="00A33F65">
        <w:tc>
          <w:tcPr>
            <w:tcW w:w="555" w:type="dxa"/>
            <w:vAlign w:val="center"/>
          </w:tcPr>
          <w:p w:rsidR="00A33F65" w:rsidRDefault="00EC6C01">
            <w:pPr>
              <w:jc w:val="center"/>
            </w:pPr>
            <w:r>
              <w:rPr>
                <w:rFonts w:eastAsiaTheme="minorEastAsia"/>
                <w:color w:val="000000" w:themeColor="text1"/>
                <w:szCs w:val="21"/>
              </w:rPr>
              <w:t>7</w:t>
            </w:r>
          </w:p>
        </w:tc>
        <w:tc>
          <w:tcPr>
            <w:tcW w:w="4583" w:type="dxa"/>
            <w:vAlign w:val="center"/>
          </w:tcPr>
          <w:p w:rsidR="00A33F65" w:rsidRDefault="00EC6C01">
            <w:pPr>
              <w:jc w:val="center"/>
            </w:pPr>
            <w:r>
              <w:rPr>
                <w:rFonts w:eastAsiaTheme="minorEastAsia"/>
                <w:color w:val="000000" w:themeColor="text1"/>
                <w:szCs w:val="21"/>
              </w:rPr>
              <w:t>SHIMADZU CORP</w:t>
            </w:r>
          </w:p>
        </w:tc>
        <w:tc>
          <w:tcPr>
            <w:tcW w:w="1007" w:type="dxa"/>
            <w:vAlign w:val="center"/>
          </w:tcPr>
          <w:p w:rsidR="00A33F65" w:rsidRDefault="00EC6C01">
            <w:pPr>
              <w:jc w:val="center"/>
            </w:pPr>
            <w:r>
              <w:rPr>
                <w:rFonts w:eastAsiaTheme="minorEastAsia"/>
                <w:color w:val="000000" w:themeColor="text1"/>
                <w:szCs w:val="21"/>
              </w:rPr>
              <w:t>7701</w:t>
            </w:r>
          </w:p>
        </w:tc>
        <w:tc>
          <w:tcPr>
            <w:tcW w:w="1470" w:type="dxa"/>
            <w:vAlign w:val="center"/>
          </w:tcPr>
          <w:p w:rsidR="00A33F65" w:rsidRDefault="00EC6C01">
            <w:pPr>
              <w:jc w:val="right"/>
            </w:pPr>
            <w:r>
              <w:rPr>
                <w:rFonts w:eastAsiaTheme="minorEastAsia"/>
                <w:color w:val="000000" w:themeColor="text1"/>
                <w:szCs w:val="21"/>
              </w:rPr>
              <w:t>8,565,075.27</w:t>
            </w:r>
          </w:p>
        </w:tc>
        <w:tc>
          <w:tcPr>
            <w:tcW w:w="1650" w:type="dxa"/>
            <w:vAlign w:val="center"/>
          </w:tcPr>
          <w:p w:rsidR="00A33F65" w:rsidRDefault="00EC6C01">
            <w:pPr>
              <w:jc w:val="right"/>
            </w:pPr>
            <w:r>
              <w:rPr>
                <w:rFonts w:eastAsiaTheme="minorEastAsia"/>
                <w:color w:val="000000" w:themeColor="text1"/>
                <w:szCs w:val="21"/>
              </w:rPr>
              <w:t>7.25</w:t>
            </w:r>
          </w:p>
        </w:tc>
      </w:tr>
      <w:tr w:rsidR="00A33F65">
        <w:tc>
          <w:tcPr>
            <w:tcW w:w="555" w:type="dxa"/>
            <w:vAlign w:val="center"/>
          </w:tcPr>
          <w:p w:rsidR="00A33F65" w:rsidRDefault="00EC6C01">
            <w:pPr>
              <w:jc w:val="center"/>
            </w:pPr>
            <w:r>
              <w:rPr>
                <w:rFonts w:eastAsiaTheme="minorEastAsia"/>
                <w:color w:val="000000" w:themeColor="text1"/>
                <w:szCs w:val="21"/>
              </w:rPr>
              <w:t>8</w:t>
            </w:r>
          </w:p>
        </w:tc>
        <w:tc>
          <w:tcPr>
            <w:tcW w:w="4583" w:type="dxa"/>
            <w:vAlign w:val="center"/>
          </w:tcPr>
          <w:p w:rsidR="00A33F65" w:rsidRDefault="00EC6C01">
            <w:pPr>
              <w:jc w:val="center"/>
            </w:pPr>
            <w:r>
              <w:rPr>
                <w:rFonts w:eastAsiaTheme="minorEastAsia"/>
                <w:color w:val="000000" w:themeColor="text1"/>
                <w:szCs w:val="21"/>
              </w:rPr>
              <w:t>DENSO CORP</w:t>
            </w:r>
          </w:p>
        </w:tc>
        <w:tc>
          <w:tcPr>
            <w:tcW w:w="1007" w:type="dxa"/>
            <w:vAlign w:val="center"/>
          </w:tcPr>
          <w:p w:rsidR="00A33F65" w:rsidRDefault="00EC6C01">
            <w:pPr>
              <w:jc w:val="center"/>
            </w:pPr>
            <w:r>
              <w:rPr>
                <w:rFonts w:eastAsiaTheme="minorEastAsia"/>
                <w:color w:val="000000" w:themeColor="text1"/>
                <w:szCs w:val="21"/>
              </w:rPr>
              <w:t>6902</w:t>
            </w:r>
          </w:p>
        </w:tc>
        <w:tc>
          <w:tcPr>
            <w:tcW w:w="1470" w:type="dxa"/>
            <w:vAlign w:val="center"/>
          </w:tcPr>
          <w:p w:rsidR="00A33F65" w:rsidRDefault="00EC6C01">
            <w:pPr>
              <w:jc w:val="right"/>
            </w:pPr>
            <w:r>
              <w:rPr>
                <w:rFonts w:eastAsiaTheme="minorEastAsia"/>
                <w:color w:val="000000" w:themeColor="text1"/>
                <w:szCs w:val="21"/>
              </w:rPr>
              <w:t>7,860,702.45</w:t>
            </w:r>
          </w:p>
        </w:tc>
        <w:tc>
          <w:tcPr>
            <w:tcW w:w="1650" w:type="dxa"/>
            <w:vAlign w:val="center"/>
          </w:tcPr>
          <w:p w:rsidR="00A33F65" w:rsidRDefault="00EC6C01">
            <w:pPr>
              <w:jc w:val="right"/>
            </w:pPr>
            <w:r>
              <w:rPr>
                <w:rFonts w:eastAsiaTheme="minorEastAsia"/>
                <w:color w:val="000000" w:themeColor="text1"/>
                <w:szCs w:val="21"/>
              </w:rPr>
              <w:t>6.66</w:t>
            </w:r>
          </w:p>
        </w:tc>
      </w:tr>
      <w:tr w:rsidR="00A33F65">
        <w:tc>
          <w:tcPr>
            <w:tcW w:w="555" w:type="dxa"/>
            <w:vAlign w:val="center"/>
          </w:tcPr>
          <w:p w:rsidR="00A33F65" w:rsidRDefault="00EC6C01">
            <w:pPr>
              <w:jc w:val="center"/>
            </w:pPr>
            <w:r>
              <w:rPr>
                <w:rFonts w:eastAsiaTheme="minorEastAsia"/>
                <w:color w:val="000000" w:themeColor="text1"/>
                <w:szCs w:val="21"/>
              </w:rPr>
              <w:t>9</w:t>
            </w:r>
          </w:p>
        </w:tc>
        <w:tc>
          <w:tcPr>
            <w:tcW w:w="4583" w:type="dxa"/>
            <w:vAlign w:val="center"/>
          </w:tcPr>
          <w:p w:rsidR="00A33F65" w:rsidRDefault="00EC6C01">
            <w:pPr>
              <w:jc w:val="center"/>
            </w:pPr>
            <w:r>
              <w:rPr>
                <w:rFonts w:eastAsiaTheme="minorEastAsia"/>
                <w:color w:val="000000" w:themeColor="text1"/>
                <w:szCs w:val="21"/>
              </w:rPr>
              <w:t>MIURA CO LTD</w:t>
            </w:r>
          </w:p>
        </w:tc>
        <w:tc>
          <w:tcPr>
            <w:tcW w:w="1007" w:type="dxa"/>
            <w:vAlign w:val="center"/>
          </w:tcPr>
          <w:p w:rsidR="00A33F65" w:rsidRDefault="00EC6C01">
            <w:pPr>
              <w:jc w:val="center"/>
            </w:pPr>
            <w:r>
              <w:rPr>
                <w:rFonts w:eastAsiaTheme="minorEastAsia"/>
                <w:color w:val="000000" w:themeColor="text1"/>
                <w:szCs w:val="21"/>
              </w:rPr>
              <w:t>6005</w:t>
            </w:r>
          </w:p>
        </w:tc>
        <w:tc>
          <w:tcPr>
            <w:tcW w:w="1470" w:type="dxa"/>
            <w:vAlign w:val="center"/>
          </w:tcPr>
          <w:p w:rsidR="00A33F65" w:rsidRDefault="00EC6C01">
            <w:pPr>
              <w:jc w:val="right"/>
            </w:pPr>
            <w:r>
              <w:rPr>
                <w:rFonts w:eastAsiaTheme="minorEastAsia"/>
                <w:color w:val="000000" w:themeColor="text1"/>
                <w:szCs w:val="21"/>
              </w:rPr>
              <w:t>6,824,459.69</w:t>
            </w:r>
          </w:p>
        </w:tc>
        <w:tc>
          <w:tcPr>
            <w:tcW w:w="1650" w:type="dxa"/>
            <w:vAlign w:val="center"/>
          </w:tcPr>
          <w:p w:rsidR="00A33F65" w:rsidRDefault="00EC6C01">
            <w:pPr>
              <w:jc w:val="right"/>
            </w:pPr>
            <w:r>
              <w:rPr>
                <w:rFonts w:eastAsiaTheme="minorEastAsia"/>
                <w:color w:val="000000" w:themeColor="text1"/>
                <w:szCs w:val="21"/>
              </w:rPr>
              <w:t>5.78</w:t>
            </w:r>
          </w:p>
        </w:tc>
      </w:tr>
      <w:tr w:rsidR="00A33F65">
        <w:tc>
          <w:tcPr>
            <w:tcW w:w="555" w:type="dxa"/>
            <w:vAlign w:val="center"/>
          </w:tcPr>
          <w:p w:rsidR="00A33F65" w:rsidRDefault="00EC6C01">
            <w:pPr>
              <w:jc w:val="center"/>
            </w:pPr>
            <w:r>
              <w:rPr>
                <w:rFonts w:eastAsiaTheme="minorEastAsia"/>
                <w:color w:val="000000" w:themeColor="text1"/>
                <w:szCs w:val="21"/>
              </w:rPr>
              <w:t>10</w:t>
            </w:r>
          </w:p>
        </w:tc>
        <w:tc>
          <w:tcPr>
            <w:tcW w:w="4583" w:type="dxa"/>
            <w:vAlign w:val="center"/>
          </w:tcPr>
          <w:p w:rsidR="00A33F65" w:rsidRDefault="00EC6C01">
            <w:pPr>
              <w:jc w:val="center"/>
            </w:pPr>
            <w:r>
              <w:rPr>
                <w:rFonts w:eastAsiaTheme="minorEastAsia"/>
                <w:color w:val="000000" w:themeColor="text1"/>
                <w:szCs w:val="21"/>
              </w:rPr>
              <w:t>MISUMI GROUP INC</w:t>
            </w:r>
          </w:p>
        </w:tc>
        <w:tc>
          <w:tcPr>
            <w:tcW w:w="1007" w:type="dxa"/>
            <w:vAlign w:val="center"/>
          </w:tcPr>
          <w:p w:rsidR="00A33F65" w:rsidRDefault="00EC6C01">
            <w:pPr>
              <w:jc w:val="center"/>
            </w:pPr>
            <w:r>
              <w:rPr>
                <w:rFonts w:eastAsiaTheme="minorEastAsia"/>
                <w:color w:val="000000" w:themeColor="text1"/>
                <w:szCs w:val="21"/>
              </w:rPr>
              <w:t>9962</w:t>
            </w:r>
          </w:p>
        </w:tc>
        <w:tc>
          <w:tcPr>
            <w:tcW w:w="1470" w:type="dxa"/>
            <w:vAlign w:val="center"/>
          </w:tcPr>
          <w:p w:rsidR="00A33F65" w:rsidRDefault="00EC6C01">
            <w:pPr>
              <w:jc w:val="right"/>
            </w:pPr>
            <w:r>
              <w:rPr>
                <w:rFonts w:eastAsiaTheme="minorEastAsia"/>
                <w:color w:val="000000" w:themeColor="text1"/>
                <w:szCs w:val="21"/>
              </w:rPr>
              <w:t>6,145,990.49</w:t>
            </w:r>
          </w:p>
        </w:tc>
        <w:tc>
          <w:tcPr>
            <w:tcW w:w="1650" w:type="dxa"/>
            <w:vAlign w:val="center"/>
          </w:tcPr>
          <w:p w:rsidR="00A33F65" w:rsidRDefault="00EC6C01">
            <w:pPr>
              <w:jc w:val="right"/>
            </w:pPr>
            <w:r>
              <w:rPr>
                <w:rFonts w:eastAsiaTheme="minorEastAsia"/>
                <w:color w:val="000000" w:themeColor="text1"/>
                <w:szCs w:val="21"/>
              </w:rPr>
              <w:t>5.21</w:t>
            </w:r>
          </w:p>
        </w:tc>
      </w:tr>
      <w:tr w:rsidR="00A33F65">
        <w:tc>
          <w:tcPr>
            <w:tcW w:w="555" w:type="dxa"/>
            <w:vAlign w:val="center"/>
          </w:tcPr>
          <w:p w:rsidR="00A33F65" w:rsidRDefault="00EC6C01">
            <w:pPr>
              <w:jc w:val="center"/>
            </w:pPr>
            <w:r>
              <w:rPr>
                <w:rFonts w:eastAsiaTheme="minorEastAsia"/>
                <w:color w:val="000000" w:themeColor="text1"/>
                <w:szCs w:val="21"/>
              </w:rPr>
              <w:t>11</w:t>
            </w:r>
          </w:p>
        </w:tc>
        <w:tc>
          <w:tcPr>
            <w:tcW w:w="4583" w:type="dxa"/>
            <w:vAlign w:val="center"/>
          </w:tcPr>
          <w:p w:rsidR="00A33F65" w:rsidRDefault="00EC6C01">
            <w:pPr>
              <w:jc w:val="center"/>
            </w:pPr>
            <w:r>
              <w:rPr>
                <w:rFonts w:eastAsiaTheme="minorEastAsia"/>
                <w:color w:val="000000" w:themeColor="text1"/>
                <w:szCs w:val="21"/>
              </w:rPr>
              <w:t>HONDA MOTOR CO LTD</w:t>
            </w:r>
          </w:p>
        </w:tc>
        <w:tc>
          <w:tcPr>
            <w:tcW w:w="1007" w:type="dxa"/>
            <w:vAlign w:val="center"/>
          </w:tcPr>
          <w:p w:rsidR="00A33F65" w:rsidRDefault="00EC6C01">
            <w:pPr>
              <w:jc w:val="center"/>
            </w:pPr>
            <w:r>
              <w:rPr>
                <w:rFonts w:eastAsiaTheme="minorEastAsia"/>
                <w:color w:val="000000" w:themeColor="text1"/>
                <w:szCs w:val="21"/>
              </w:rPr>
              <w:t>7267</w:t>
            </w:r>
          </w:p>
        </w:tc>
        <w:tc>
          <w:tcPr>
            <w:tcW w:w="1470" w:type="dxa"/>
            <w:vAlign w:val="center"/>
          </w:tcPr>
          <w:p w:rsidR="00A33F65" w:rsidRDefault="00EC6C01">
            <w:pPr>
              <w:jc w:val="right"/>
            </w:pPr>
            <w:r>
              <w:rPr>
                <w:rFonts w:eastAsiaTheme="minorEastAsia"/>
                <w:color w:val="000000" w:themeColor="text1"/>
                <w:szCs w:val="21"/>
              </w:rPr>
              <w:t>5,844,178.16</w:t>
            </w:r>
          </w:p>
        </w:tc>
        <w:tc>
          <w:tcPr>
            <w:tcW w:w="1650" w:type="dxa"/>
            <w:vAlign w:val="center"/>
          </w:tcPr>
          <w:p w:rsidR="00A33F65" w:rsidRDefault="00EC6C01">
            <w:pPr>
              <w:jc w:val="right"/>
            </w:pPr>
            <w:r>
              <w:rPr>
                <w:rFonts w:eastAsiaTheme="minorEastAsia"/>
                <w:color w:val="000000" w:themeColor="text1"/>
                <w:szCs w:val="21"/>
              </w:rPr>
              <w:t>4.95</w:t>
            </w:r>
          </w:p>
        </w:tc>
      </w:tr>
      <w:tr w:rsidR="00A33F65">
        <w:tc>
          <w:tcPr>
            <w:tcW w:w="555" w:type="dxa"/>
            <w:vAlign w:val="center"/>
          </w:tcPr>
          <w:p w:rsidR="00A33F65" w:rsidRDefault="00EC6C01">
            <w:pPr>
              <w:jc w:val="center"/>
            </w:pPr>
            <w:r>
              <w:rPr>
                <w:rFonts w:eastAsiaTheme="minorEastAsia"/>
                <w:color w:val="000000" w:themeColor="text1"/>
                <w:szCs w:val="21"/>
              </w:rPr>
              <w:t>12</w:t>
            </w:r>
          </w:p>
        </w:tc>
        <w:tc>
          <w:tcPr>
            <w:tcW w:w="4583" w:type="dxa"/>
            <w:vAlign w:val="center"/>
          </w:tcPr>
          <w:p w:rsidR="00A33F65" w:rsidRDefault="00EC6C01">
            <w:pPr>
              <w:jc w:val="center"/>
            </w:pPr>
            <w:r>
              <w:rPr>
                <w:rFonts w:eastAsiaTheme="minorEastAsia"/>
                <w:color w:val="000000" w:themeColor="text1"/>
                <w:szCs w:val="21"/>
              </w:rPr>
              <w:t>ORIX CORP</w:t>
            </w:r>
          </w:p>
        </w:tc>
        <w:tc>
          <w:tcPr>
            <w:tcW w:w="1007" w:type="dxa"/>
            <w:vAlign w:val="center"/>
          </w:tcPr>
          <w:p w:rsidR="00A33F65" w:rsidRDefault="00EC6C01">
            <w:pPr>
              <w:jc w:val="center"/>
            </w:pPr>
            <w:r>
              <w:rPr>
                <w:rFonts w:eastAsiaTheme="minorEastAsia"/>
                <w:color w:val="000000" w:themeColor="text1"/>
                <w:szCs w:val="21"/>
              </w:rPr>
              <w:t>8591</w:t>
            </w:r>
          </w:p>
        </w:tc>
        <w:tc>
          <w:tcPr>
            <w:tcW w:w="1470" w:type="dxa"/>
            <w:vAlign w:val="center"/>
          </w:tcPr>
          <w:p w:rsidR="00A33F65" w:rsidRDefault="00EC6C01">
            <w:pPr>
              <w:jc w:val="right"/>
            </w:pPr>
            <w:r>
              <w:rPr>
                <w:rFonts w:eastAsiaTheme="minorEastAsia"/>
                <w:color w:val="000000" w:themeColor="text1"/>
                <w:szCs w:val="21"/>
              </w:rPr>
              <w:t>5,789,454.97</w:t>
            </w:r>
          </w:p>
        </w:tc>
        <w:tc>
          <w:tcPr>
            <w:tcW w:w="1650" w:type="dxa"/>
            <w:vAlign w:val="center"/>
          </w:tcPr>
          <w:p w:rsidR="00A33F65" w:rsidRDefault="00EC6C01">
            <w:pPr>
              <w:jc w:val="right"/>
            </w:pPr>
            <w:r>
              <w:rPr>
                <w:rFonts w:eastAsiaTheme="minorEastAsia"/>
                <w:color w:val="000000" w:themeColor="text1"/>
                <w:szCs w:val="21"/>
              </w:rPr>
              <w:t>4.90</w:t>
            </w:r>
          </w:p>
        </w:tc>
      </w:tr>
      <w:tr w:rsidR="00A33F65">
        <w:tc>
          <w:tcPr>
            <w:tcW w:w="555" w:type="dxa"/>
            <w:vAlign w:val="center"/>
          </w:tcPr>
          <w:p w:rsidR="00A33F65" w:rsidRDefault="00EC6C01">
            <w:pPr>
              <w:jc w:val="center"/>
            </w:pPr>
            <w:r>
              <w:rPr>
                <w:rFonts w:eastAsiaTheme="minorEastAsia"/>
                <w:color w:val="000000" w:themeColor="text1"/>
                <w:szCs w:val="21"/>
              </w:rPr>
              <w:t>13</w:t>
            </w:r>
          </w:p>
        </w:tc>
        <w:tc>
          <w:tcPr>
            <w:tcW w:w="4583" w:type="dxa"/>
            <w:vAlign w:val="center"/>
          </w:tcPr>
          <w:p w:rsidR="00A33F65" w:rsidRDefault="00EC6C01">
            <w:pPr>
              <w:jc w:val="center"/>
            </w:pPr>
            <w:r>
              <w:rPr>
                <w:rFonts w:eastAsiaTheme="minorEastAsia"/>
                <w:color w:val="000000" w:themeColor="text1"/>
                <w:szCs w:val="21"/>
              </w:rPr>
              <w:t>TAIYO YUDEN CO LTD</w:t>
            </w:r>
          </w:p>
        </w:tc>
        <w:tc>
          <w:tcPr>
            <w:tcW w:w="1007" w:type="dxa"/>
            <w:vAlign w:val="center"/>
          </w:tcPr>
          <w:p w:rsidR="00A33F65" w:rsidRDefault="00EC6C01">
            <w:pPr>
              <w:jc w:val="center"/>
            </w:pPr>
            <w:r>
              <w:rPr>
                <w:rFonts w:eastAsiaTheme="minorEastAsia"/>
                <w:color w:val="000000" w:themeColor="text1"/>
                <w:szCs w:val="21"/>
              </w:rPr>
              <w:t>6976</w:t>
            </w:r>
          </w:p>
        </w:tc>
        <w:tc>
          <w:tcPr>
            <w:tcW w:w="1470" w:type="dxa"/>
            <w:vAlign w:val="center"/>
          </w:tcPr>
          <w:p w:rsidR="00A33F65" w:rsidRDefault="00EC6C01">
            <w:pPr>
              <w:jc w:val="right"/>
            </w:pPr>
            <w:r>
              <w:rPr>
                <w:rFonts w:eastAsiaTheme="minorEastAsia"/>
                <w:color w:val="000000" w:themeColor="text1"/>
                <w:szCs w:val="21"/>
              </w:rPr>
              <w:t>5,188,883.08</w:t>
            </w:r>
          </w:p>
        </w:tc>
        <w:tc>
          <w:tcPr>
            <w:tcW w:w="1650" w:type="dxa"/>
            <w:vAlign w:val="center"/>
          </w:tcPr>
          <w:p w:rsidR="00A33F65" w:rsidRDefault="00EC6C01">
            <w:pPr>
              <w:jc w:val="right"/>
            </w:pPr>
            <w:r>
              <w:rPr>
                <w:rFonts w:eastAsiaTheme="minorEastAsia"/>
                <w:color w:val="000000" w:themeColor="text1"/>
                <w:szCs w:val="21"/>
              </w:rPr>
              <w:t>4.40</w:t>
            </w:r>
          </w:p>
        </w:tc>
      </w:tr>
      <w:tr w:rsidR="00A33F65">
        <w:tc>
          <w:tcPr>
            <w:tcW w:w="555" w:type="dxa"/>
            <w:vAlign w:val="center"/>
          </w:tcPr>
          <w:p w:rsidR="00A33F65" w:rsidRDefault="00EC6C01">
            <w:pPr>
              <w:jc w:val="center"/>
            </w:pPr>
            <w:r>
              <w:rPr>
                <w:rFonts w:eastAsiaTheme="minorEastAsia"/>
                <w:color w:val="000000" w:themeColor="text1"/>
                <w:szCs w:val="21"/>
              </w:rPr>
              <w:t>14</w:t>
            </w:r>
          </w:p>
        </w:tc>
        <w:tc>
          <w:tcPr>
            <w:tcW w:w="4583" w:type="dxa"/>
            <w:vAlign w:val="center"/>
          </w:tcPr>
          <w:p w:rsidR="00A33F65" w:rsidRDefault="00EC6C01">
            <w:pPr>
              <w:jc w:val="center"/>
            </w:pPr>
            <w:r>
              <w:rPr>
                <w:rFonts w:eastAsiaTheme="minorEastAsia"/>
                <w:color w:val="000000" w:themeColor="text1"/>
                <w:szCs w:val="21"/>
              </w:rPr>
              <w:t>SUMITOMO MITSUI FINANCIAL GR</w:t>
            </w:r>
          </w:p>
        </w:tc>
        <w:tc>
          <w:tcPr>
            <w:tcW w:w="1007" w:type="dxa"/>
            <w:vAlign w:val="center"/>
          </w:tcPr>
          <w:p w:rsidR="00A33F65" w:rsidRDefault="00EC6C01">
            <w:pPr>
              <w:jc w:val="center"/>
            </w:pPr>
            <w:r>
              <w:rPr>
                <w:rFonts w:eastAsiaTheme="minorEastAsia"/>
                <w:color w:val="000000" w:themeColor="text1"/>
                <w:szCs w:val="21"/>
              </w:rPr>
              <w:t>8316</w:t>
            </w:r>
          </w:p>
        </w:tc>
        <w:tc>
          <w:tcPr>
            <w:tcW w:w="1470" w:type="dxa"/>
            <w:vAlign w:val="center"/>
          </w:tcPr>
          <w:p w:rsidR="00A33F65" w:rsidRDefault="00EC6C01">
            <w:pPr>
              <w:jc w:val="right"/>
            </w:pPr>
            <w:r>
              <w:rPr>
                <w:rFonts w:eastAsiaTheme="minorEastAsia"/>
                <w:color w:val="000000" w:themeColor="text1"/>
                <w:szCs w:val="21"/>
              </w:rPr>
              <w:t>4,935,682.65</w:t>
            </w:r>
          </w:p>
        </w:tc>
        <w:tc>
          <w:tcPr>
            <w:tcW w:w="1650" w:type="dxa"/>
            <w:vAlign w:val="center"/>
          </w:tcPr>
          <w:p w:rsidR="00A33F65" w:rsidRDefault="00EC6C01">
            <w:pPr>
              <w:jc w:val="right"/>
            </w:pPr>
            <w:r>
              <w:rPr>
                <w:rFonts w:eastAsiaTheme="minorEastAsia"/>
                <w:color w:val="000000" w:themeColor="text1"/>
                <w:szCs w:val="21"/>
              </w:rPr>
              <w:t>4.18</w:t>
            </w:r>
          </w:p>
        </w:tc>
      </w:tr>
      <w:tr w:rsidR="00A33F65">
        <w:tc>
          <w:tcPr>
            <w:tcW w:w="555" w:type="dxa"/>
            <w:vAlign w:val="center"/>
          </w:tcPr>
          <w:p w:rsidR="00A33F65" w:rsidRDefault="00EC6C01">
            <w:pPr>
              <w:jc w:val="center"/>
            </w:pPr>
            <w:r>
              <w:rPr>
                <w:rFonts w:eastAsiaTheme="minorEastAsia"/>
                <w:color w:val="000000" w:themeColor="text1"/>
                <w:szCs w:val="21"/>
              </w:rPr>
              <w:t>15</w:t>
            </w:r>
          </w:p>
        </w:tc>
        <w:tc>
          <w:tcPr>
            <w:tcW w:w="4583" w:type="dxa"/>
            <w:vAlign w:val="center"/>
          </w:tcPr>
          <w:p w:rsidR="00A33F65" w:rsidRDefault="00EC6C01">
            <w:pPr>
              <w:jc w:val="center"/>
            </w:pPr>
            <w:r>
              <w:rPr>
                <w:rFonts w:eastAsiaTheme="minorEastAsia"/>
                <w:color w:val="000000" w:themeColor="text1"/>
                <w:szCs w:val="21"/>
              </w:rPr>
              <w:t>DAIICHI SANKYO CO LTD</w:t>
            </w:r>
          </w:p>
        </w:tc>
        <w:tc>
          <w:tcPr>
            <w:tcW w:w="1007" w:type="dxa"/>
            <w:vAlign w:val="center"/>
          </w:tcPr>
          <w:p w:rsidR="00A33F65" w:rsidRDefault="00EC6C01">
            <w:pPr>
              <w:jc w:val="center"/>
            </w:pPr>
            <w:r>
              <w:rPr>
                <w:rFonts w:eastAsiaTheme="minorEastAsia"/>
                <w:color w:val="000000" w:themeColor="text1"/>
                <w:szCs w:val="21"/>
              </w:rPr>
              <w:t>4568</w:t>
            </w:r>
          </w:p>
        </w:tc>
        <w:tc>
          <w:tcPr>
            <w:tcW w:w="1470" w:type="dxa"/>
            <w:vAlign w:val="center"/>
          </w:tcPr>
          <w:p w:rsidR="00A33F65" w:rsidRDefault="00EC6C01">
            <w:pPr>
              <w:jc w:val="right"/>
            </w:pPr>
            <w:r>
              <w:rPr>
                <w:rFonts w:eastAsiaTheme="minorEastAsia"/>
                <w:color w:val="000000" w:themeColor="text1"/>
                <w:szCs w:val="21"/>
              </w:rPr>
              <w:t>4,769,299.79</w:t>
            </w:r>
          </w:p>
        </w:tc>
        <w:tc>
          <w:tcPr>
            <w:tcW w:w="1650" w:type="dxa"/>
            <w:vAlign w:val="center"/>
          </w:tcPr>
          <w:p w:rsidR="00A33F65" w:rsidRDefault="00EC6C01">
            <w:pPr>
              <w:jc w:val="right"/>
            </w:pPr>
            <w:r>
              <w:rPr>
                <w:rFonts w:eastAsiaTheme="minorEastAsia"/>
                <w:color w:val="000000" w:themeColor="text1"/>
                <w:szCs w:val="21"/>
              </w:rPr>
              <w:t>4.04</w:t>
            </w:r>
          </w:p>
        </w:tc>
      </w:tr>
      <w:tr w:rsidR="00A33F65">
        <w:tc>
          <w:tcPr>
            <w:tcW w:w="555" w:type="dxa"/>
            <w:vAlign w:val="center"/>
          </w:tcPr>
          <w:p w:rsidR="00A33F65" w:rsidRDefault="00EC6C01">
            <w:pPr>
              <w:jc w:val="center"/>
            </w:pPr>
            <w:r>
              <w:rPr>
                <w:rFonts w:eastAsiaTheme="minorEastAsia"/>
                <w:color w:val="000000" w:themeColor="text1"/>
                <w:szCs w:val="21"/>
              </w:rPr>
              <w:t>16</w:t>
            </w:r>
          </w:p>
        </w:tc>
        <w:tc>
          <w:tcPr>
            <w:tcW w:w="4583" w:type="dxa"/>
            <w:vAlign w:val="center"/>
          </w:tcPr>
          <w:p w:rsidR="00A33F65" w:rsidRDefault="00EC6C01">
            <w:pPr>
              <w:jc w:val="center"/>
            </w:pPr>
            <w:r>
              <w:rPr>
                <w:rFonts w:eastAsiaTheme="minorEastAsia"/>
                <w:color w:val="000000" w:themeColor="text1"/>
                <w:szCs w:val="21"/>
              </w:rPr>
              <w:t>TOKIO MARINE HOLDINGS INC</w:t>
            </w:r>
          </w:p>
        </w:tc>
        <w:tc>
          <w:tcPr>
            <w:tcW w:w="1007" w:type="dxa"/>
            <w:vAlign w:val="center"/>
          </w:tcPr>
          <w:p w:rsidR="00A33F65" w:rsidRDefault="00EC6C01">
            <w:pPr>
              <w:jc w:val="center"/>
            </w:pPr>
            <w:r>
              <w:rPr>
                <w:rFonts w:eastAsiaTheme="minorEastAsia"/>
                <w:color w:val="000000" w:themeColor="text1"/>
                <w:szCs w:val="21"/>
              </w:rPr>
              <w:t>8766</w:t>
            </w:r>
          </w:p>
        </w:tc>
        <w:tc>
          <w:tcPr>
            <w:tcW w:w="1470" w:type="dxa"/>
            <w:vAlign w:val="center"/>
          </w:tcPr>
          <w:p w:rsidR="00A33F65" w:rsidRDefault="00EC6C01">
            <w:pPr>
              <w:jc w:val="right"/>
            </w:pPr>
            <w:r>
              <w:rPr>
                <w:rFonts w:eastAsiaTheme="minorEastAsia"/>
                <w:color w:val="000000" w:themeColor="text1"/>
                <w:szCs w:val="21"/>
              </w:rPr>
              <w:t>4,517,894.79</w:t>
            </w:r>
          </w:p>
        </w:tc>
        <w:tc>
          <w:tcPr>
            <w:tcW w:w="1650" w:type="dxa"/>
            <w:vAlign w:val="center"/>
          </w:tcPr>
          <w:p w:rsidR="00A33F65" w:rsidRDefault="00EC6C01">
            <w:pPr>
              <w:jc w:val="right"/>
            </w:pPr>
            <w:r>
              <w:rPr>
                <w:rFonts w:eastAsiaTheme="minorEastAsia"/>
                <w:color w:val="000000" w:themeColor="text1"/>
                <w:szCs w:val="21"/>
              </w:rPr>
              <w:t>3.83</w:t>
            </w:r>
          </w:p>
        </w:tc>
      </w:tr>
      <w:tr w:rsidR="00A33F65">
        <w:tc>
          <w:tcPr>
            <w:tcW w:w="555" w:type="dxa"/>
            <w:vAlign w:val="center"/>
          </w:tcPr>
          <w:p w:rsidR="00A33F65" w:rsidRDefault="00EC6C01">
            <w:pPr>
              <w:jc w:val="center"/>
            </w:pPr>
            <w:r>
              <w:rPr>
                <w:rFonts w:eastAsiaTheme="minorEastAsia"/>
                <w:color w:val="000000" w:themeColor="text1"/>
                <w:szCs w:val="21"/>
              </w:rPr>
              <w:t>17</w:t>
            </w:r>
          </w:p>
        </w:tc>
        <w:tc>
          <w:tcPr>
            <w:tcW w:w="4583" w:type="dxa"/>
            <w:vAlign w:val="center"/>
          </w:tcPr>
          <w:p w:rsidR="00A33F65" w:rsidRDefault="00EC6C01">
            <w:pPr>
              <w:jc w:val="center"/>
            </w:pPr>
            <w:r>
              <w:rPr>
                <w:rFonts w:eastAsiaTheme="minorEastAsia"/>
                <w:color w:val="000000" w:themeColor="text1"/>
                <w:szCs w:val="21"/>
              </w:rPr>
              <w:t>MEC CO LTD</w:t>
            </w:r>
          </w:p>
        </w:tc>
        <w:tc>
          <w:tcPr>
            <w:tcW w:w="1007" w:type="dxa"/>
            <w:vAlign w:val="center"/>
          </w:tcPr>
          <w:p w:rsidR="00A33F65" w:rsidRDefault="00EC6C01">
            <w:pPr>
              <w:jc w:val="center"/>
            </w:pPr>
            <w:r>
              <w:rPr>
                <w:rFonts w:eastAsiaTheme="minorEastAsia"/>
                <w:color w:val="000000" w:themeColor="text1"/>
                <w:szCs w:val="21"/>
              </w:rPr>
              <w:t>4971</w:t>
            </w:r>
          </w:p>
        </w:tc>
        <w:tc>
          <w:tcPr>
            <w:tcW w:w="1470" w:type="dxa"/>
            <w:vAlign w:val="center"/>
          </w:tcPr>
          <w:p w:rsidR="00A33F65" w:rsidRDefault="00EC6C01">
            <w:pPr>
              <w:jc w:val="right"/>
            </w:pPr>
            <w:r>
              <w:rPr>
                <w:rFonts w:eastAsiaTheme="minorEastAsia"/>
                <w:color w:val="000000" w:themeColor="text1"/>
                <w:szCs w:val="21"/>
              </w:rPr>
              <w:t>4,035,170.33</w:t>
            </w:r>
          </w:p>
        </w:tc>
        <w:tc>
          <w:tcPr>
            <w:tcW w:w="1650" w:type="dxa"/>
            <w:vAlign w:val="center"/>
          </w:tcPr>
          <w:p w:rsidR="00A33F65" w:rsidRDefault="00EC6C01">
            <w:pPr>
              <w:jc w:val="right"/>
            </w:pPr>
            <w:r>
              <w:rPr>
                <w:rFonts w:eastAsiaTheme="minorEastAsia"/>
                <w:color w:val="000000" w:themeColor="text1"/>
                <w:szCs w:val="21"/>
              </w:rPr>
              <w:t>3.42</w:t>
            </w:r>
          </w:p>
        </w:tc>
      </w:tr>
      <w:tr w:rsidR="00A33F65">
        <w:tc>
          <w:tcPr>
            <w:tcW w:w="555" w:type="dxa"/>
            <w:vAlign w:val="center"/>
          </w:tcPr>
          <w:p w:rsidR="00A33F65" w:rsidRDefault="00EC6C01">
            <w:pPr>
              <w:jc w:val="center"/>
            </w:pPr>
            <w:r>
              <w:rPr>
                <w:rFonts w:eastAsiaTheme="minorEastAsia"/>
                <w:color w:val="000000" w:themeColor="text1"/>
                <w:szCs w:val="21"/>
              </w:rPr>
              <w:t>18</w:t>
            </w:r>
          </w:p>
        </w:tc>
        <w:tc>
          <w:tcPr>
            <w:tcW w:w="4583" w:type="dxa"/>
            <w:vAlign w:val="center"/>
          </w:tcPr>
          <w:p w:rsidR="00A33F65" w:rsidRDefault="00EC6C01">
            <w:pPr>
              <w:jc w:val="center"/>
            </w:pPr>
            <w:r>
              <w:rPr>
                <w:rFonts w:eastAsiaTheme="minorEastAsia"/>
                <w:color w:val="000000" w:themeColor="text1"/>
                <w:szCs w:val="21"/>
              </w:rPr>
              <w:t>AJINOMOTO CO INC</w:t>
            </w:r>
          </w:p>
        </w:tc>
        <w:tc>
          <w:tcPr>
            <w:tcW w:w="1007" w:type="dxa"/>
            <w:vAlign w:val="center"/>
          </w:tcPr>
          <w:p w:rsidR="00A33F65" w:rsidRDefault="00EC6C01">
            <w:pPr>
              <w:jc w:val="center"/>
            </w:pPr>
            <w:r>
              <w:rPr>
                <w:rFonts w:eastAsiaTheme="minorEastAsia"/>
                <w:color w:val="000000" w:themeColor="text1"/>
                <w:szCs w:val="21"/>
              </w:rPr>
              <w:t>2802</w:t>
            </w:r>
          </w:p>
        </w:tc>
        <w:tc>
          <w:tcPr>
            <w:tcW w:w="1470" w:type="dxa"/>
            <w:vAlign w:val="center"/>
          </w:tcPr>
          <w:p w:rsidR="00A33F65" w:rsidRDefault="00EC6C01">
            <w:pPr>
              <w:jc w:val="right"/>
            </w:pPr>
            <w:r>
              <w:rPr>
                <w:rFonts w:eastAsiaTheme="minorEastAsia"/>
                <w:color w:val="000000" w:themeColor="text1"/>
                <w:szCs w:val="21"/>
              </w:rPr>
              <w:t>4,029,421.43</w:t>
            </w:r>
          </w:p>
        </w:tc>
        <w:tc>
          <w:tcPr>
            <w:tcW w:w="1650" w:type="dxa"/>
            <w:vAlign w:val="center"/>
          </w:tcPr>
          <w:p w:rsidR="00A33F65" w:rsidRDefault="00EC6C01">
            <w:pPr>
              <w:jc w:val="right"/>
            </w:pPr>
            <w:r>
              <w:rPr>
                <w:rFonts w:eastAsiaTheme="minorEastAsia"/>
                <w:color w:val="000000" w:themeColor="text1"/>
                <w:szCs w:val="21"/>
              </w:rPr>
              <w:t>3.41</w:t>
            </w:r>
          </w:p>
        </w:tc>
      </w:tr>
      <w:tr w:rsidR="00A33F65">
        <w:tc>
          <w:tcPr>
            <w:tcW w:w="555" w:type="dxa"/>
            <w:vAlign w:val="center"/>
          </w:tcPr>
          <w:p w:rsidR="00A33F65" w:rsidRDefault="00EC6C01">
            <w:pPr>
              <w:jc w:val="center"/>
            </w:pPr>
            <w:r>
              <w:rPr>
                <w:rFonts w:eastAsiaTheme="minorEastAsia"/>
                <w:color w:val="000000" w:themeColor="text1"/>
                <w:szCs w:val="21"/>
              </w:rPr>
              <w:t>19</w:t>
            </w:r>
          </w:p>
        </w:tc>
        <w:tc>
          <w:tcPr>
            <w:tcW w:w="4583" w:type="dxa"/>
            <w:vAlign w:val="center"/>
          </w:tcPr>
          <w:p w:rsidR="00A33F65" w:rsidRDefault="00EC6C01">
            <w:pPr>
              <w:jc w:val="center"/>
            </w:pPr>
            <w:r>
              <w:rPr>
                <w:rFonts w:eastAsiaTheme="minorEastAsia"/>
                <w:color w:val="000000" w:themeColor="text1"/>
                <w:szCs w:val="21"/>
              </w:rPr>
              <w:t>EAST JAPAN RAILWAY CO</w:t>
            </w:r>
          </w:p>
        </w:tc>
        <w:tc>
          <w:tcPr>
            <w:tcW w:w="1007" w:type="dxa"/>
            <w:vAlign w:val="center"/>
          </w:tcPr>
          <w:p w:rsidR="00A33F65" w:rsidRDefault="00EC6C01">
            <w:pPr>
              <w:jc w:val="center"/>
            </w:pPr>
            <w:r>
              <w:rPr>
                <w:rFonts w:eastAsiaTheme="minorEastAsia"/>
                <w:color w:val="000000" w:themeColor="text1"/>
                <w:szCs w:val="21"/>
              </w:rPr>
              <w:t>9020</w:t>
            </w:r>
          </w:p>
        </w:tc>
        <w:tc>
          <w:tcPr>
            <w:tcW w:w="1470" w:type="dxa"/>
            <w:vAlign w:val="center"/>
          </w:tcPr>
          <w:p w:rsidR="00A33F65" w:rsidRDefault="00EC6C01">
            <w:pPr>
              <w:jc w:val="right"/>
            </w:pPr>
            <w:r>
              <w:rPr>
                <w:rFonts w:eastAsiaTheme="minorEastAsia"/>
                <w:color w:val="000000" w:themeColor="text1"/>
                <w:szCs w:val="21"/>
              </w:rPr>
              <w:t>3,981,274.57</w:t>
            </w:r>
          </w:p>
        </w:tc>
        <w:tc>
          <w:tcPr>
            <w:tcW w:w="1650" w:type="dxa"/>
            <w:vAlign w:val="center"/>
          </w:tcPr>
          <w:p w:rsidR="00A33F65" w:rsidRDefault="00EC6C01">
            <w:pPr>
              <w:jc w:val="right"/>
            </w:pPr>
            <w:r>
              <w:rPr>
                <w:rFonts w:eastAsiaTheme="minorEastAsia"/>
                <w:color w:val="000000" w:themeColor="text1"/>
                <w:szCs w:val="21"/>
              </w:rPr>
              <w:t>3.37</w:t>
            </w:r>
          </w:p>
        </w:tc>
      </w:tr>
      <w:tr w:rsidR="00A33F65">
        <w:tc>
          <w:tcPr>
            <w:tcW w:w="555" w:type="dxa"/>
            <w:vAlign w:val="center"/>
          </w:tcPr>
          <w:p w:rsidR="00A33F65" w:rsidRDefault="00EC6C01">
            <w:pPr>
              <w:jc w:val="center"/>
            </w:pPr>
            <w:r>
              <w:rPr>
                <w:rFonts w:eastAsiaTheme="minorEastAsia"/>
                <w:color w:val="000000" w:themeColor="text1"/>
                <w:szCs w:val="21"/>
              </w:rPr>
              <w:t>20</w:t>
            </w:r>
          </w:p>
        </w:tc>
        <w:tc>
          <w:tcPr>
            <w:tcW w:w="4583" w:type="dxa"/>
            <w:vAlign w:val="center"/>
          </w:tcPr>
          <w:p w:rsidR="00A33F65" w:rsidRDefault="00EC6C01">
            <w:pPr>
              <w:jc w:val="center"/>
            </w:pPr>
            <w:r>
              <w:rPr>
                <w:rFonts w:eastAsiaTheme="minorEastAsia"/>
                <w:color w:val="000000" w:themeColor="text1"/>
                <w:szCs w:val="21"/>
              </w:rPr>
              <w:t>SHIN-ETSU CHEMICAL CO LTD</w:t>
            </w:r>
          </w:p>
        </w:tc>
        <w:tc>
          <w:tcPr>
            <w:tcW w:w="1007" w:type="dxa"/>
            <w:vAlign w:val="center"/>
          </w:tcPr>
          <w:p w:rsidR="00A33F65" w:rsidRDefault="00EC6C01">
            <w:pPr>
              <w:jc w:val="center"/>
            </w:pPr>
            <w:r>
              <w:rPr>
                <w:rFonts w:eastAsiaTheme="minorEastAsia"/>
                <w:color w:val="000000" w:themeColor="text1"/>
                <w:szCs w:val="21"/>
              </w:rPr>
              <w:t>4063</w:t>
            </w:r>
          </w:p>
        </w:tc>
        <w:tc>
          <w:tcPr>
            <w:tcW w:w="1470" w:type="dxa"/>
            <w:vAlign w:val="center"/>
          </w:tcPr>
          <w:p w:rsidR="00A33F65" w:rsidRDefault="00EC6C01">
            <w:pPr>
              <w:jc w:val="right"/>
            </w:pPr>
            <w:r>
              <w:rPr>
                <w:rFonts w:eastAsiaTheme="minorEastAsia"/>
                <w:color w:val="000000" w:themeColor="text1"/>
                <w:szCs w:val="21"/>
              </w:rPr>
              <w:t>3,759,984.81</w:t>
            </w:r>
          </w:p>
        </w:tc>
        <w:tc>
          <w:tcPr>
            <w:tcW w:w="1650" w:type="dxa"/>
            <w:vAlign w:val="center"/>
          </w:tcPr>
          <w:p w:rsidR="00A33F65" w:rsidRDefault="00EC6C01">
            <w:pPr>
              <w:jc w:val="right"/>
            </w:pPr>
            <w:r>
              <w:rPr>
                <w:rFonts w:eastAsiaTheme="minorEastAsia"/>
                <w:color w:val="000000" w:themeColor="text1"/>
                <w:szCs w:val="21"/>
              </w:rPr>
              <w:t>3.18</w:t>
            </w:r>
          </w:p>
        </w:tc>
      </w:tr>
      <w:tr w:rsidR="00A33F65">
        <w:tc>
          <w:tcPr>
            <w:tcW w:w="555" w:type="dxa"/>
            <w:vAlign w:val="center"/>
          </w:tcPr>
          <w:p w:rsidR="00A33F65" w:rsidRDefault="00EC6C01">
            <w:pPr>
              <w:jc w:val="center"/>
            </w:pPr>
            <w:r>
              <w:rPr>
                <w:rFonts w:eastAsiaTheme="minorEastAsia"/>
                <w:color w:val="000000" w:themeColor="text1"/>
                <w:szCs w:val="21"/>
              </w:rPr>
              <w:lastRenderedPageBreak/>
              <w:t>21</w:t>
            </w:r>
          </w:p>
        </w:tc>
        <w:tc>
          <w:tcPr>
            <w:tcW w:w="4583" w:type="dxa"/>
            <w:vAlign w:val="center"/>
          </w:tcPr>
          <w:p w:rsidR="00A33F65" w:rsidRDefault="00EC6C01">
            <w:pPr>
              <w:jc w:val="center"/>
            </w:pPr>
            <w:r>
              <w:rPr>
                <w:rFonts w:eastAsiaTheme="minorEastAsia"/>
                <w:color w:val="000000" w:themeColor="text1"/>
                <w:szCs w:val="21"/>
              </w:rPr>
              <w:t>RYOHIN KEIKAKU CO LTD</w:t>
            </w:r>
          </w:p>
        </w:tc>
        <w:tc>
          <w:tcPr>
            <w:tcW w:w="1007" w:type="dxa"/>
            <w:vAlign w:val="center"/>
          </w:tcPr>
          <w:p w:rsidR="00A33F65" w:rsidRDefault="00EC6C01">
            <w:pPr>
              <w:jc w:val="center"/>
            </w:pPr>
            <w:r>
              <w:rPr>
                <w:rFonts w:eastAsiaTheme="minorEastAsia"/>
                <w:color w:val="000000" w:themeColor="text1"/>
                <w:szCs w:val="21"/>
              </w:rPr>
              <w:t>7453</w:t>
            </w:r>
          </w:p>
        </w:tc>
        <w:tc>
          <w:tcPr>
            <w:tcW w:w="1470" w:type="dxa"/>
            <w:vAlign w:val="center"/>
          </w:tcPr>
          <w:p w:rsidR="00A33F65" w:rsidRDefault="00EC6C01">
            <w:pPr>
              <w:jc w:val="right"/>
            </w:pPr>
            <w:r>
              <w:rPr>
                <w:rFonts w:eastAsiaTheme="minorEastAsia"/>
                <w:color w:val="000000" w:themeColor="text1"/>
                <w:szCs w:val="21"/>
              </w:rPr>
              <w:t>3,720,099.14</w:t>
            </w:r>
          </w:p>
        </w:tc>
        <w:tc>
          <w:tcPr>
            <w:tcW w:w="1650" w:type="dxa"/>
            <w:vAlign w:val="center"/>
          </w:tcPr>
          <w:p w:rsidR="00A33F65" w:rsidRDefault="00EC6C01">
            <w:pPr>
              <w:jc w:val="right"/>
            </w:pPr>
            <w:r>
              <w:rPr>
                <w:rFonts w:eastAsiaTheme="minorEastAsia"/>
                <w:color w:val="000000" w:themeColor="text1"/>
                <w:szCs w:val="21"/>
              </w:rPr>
              <w:t>3.15</w:t>
            </w:r>
          </w:p>
        </w:tc>
      </w:tr>
      <w:tr w:rsidR="00A33F65">
        <w:tc>
          <w:tcPr>
            <w:tcW w:w="555" w:type="dxa"/>
            <w:vAlign w:val="center"/>
          </w:tcPr>
          <w:p w:rsidR="00A33F65" w:rsidRDefault="00EC6C01">
            <w:pPr>
              <w:jc w:val="center"/>
            </w:pPr>
            <w:r>
              <w:rPr>
                <w:rFonts w:eastAsiaTheme="minorEastAsia"/>
                <w:color w:val="000000" w:themeColor="text1"/>
                <w:szCs w:val="21"/>
              </w:rPr>
              <w:t>22</w:t>
            </w:r>
          </w:p>
        </w:tc>
        <w:tc>
          <w:tcPr>
            <w:tcW w:w="4583" w:type="dxa"/>
            <w:vAlign w:val="center"/>
          </w:tcPr>
          <w:p w:rsidR="00A33F65" w:rsidRDefault="00EC6C01">
            <w:pPr>
              <w:jc w:val="center"/>
            </w:pPr>
            <w:r>
              <w:rPr>
                <w:rFonts w:eastAsiaTheme="minorEastAsia"/>
                <w:color w:val="000000" w:themeColor="text1"/>
                <w:szCs w:val="21"/>
              </w:rPr>
              <w:t>NET ONE SYSTEMS CO LTD</w:t>
            </w:r>
          </w:p>
        </w:tc>
        <w:tc>
          <w:tcPr>
            <w:tcW w:w="1007" w:type="dxa"/>
            <w:vAlign w:val="center"/>
          </w:tcPr>
          <w:p w:rsidR="00A33F65" w:rsidRDefault="00EC6C01">
            <w:pPr>
              <w:jc w:val="center"/>
            </w:pPr>
            <w:r>
              <w:rPr>
                <w:rFonts w:eastAsiaTheme="minorEastAsia"/>
                <w:color w:val="000000" w:themeColor="text1"/>
                <w:szCs w:val="21"/>
              </w:rPr>
              <w:t>7518</w:t>
            </w:r>
          </w:p>
        </w:tc>
        <w:tc>
          <w:tcPr>
            <w:tcW w:w="1470" w:type="dxa"/>
            <w:vAlign w:val="center"/>
          </w:tcPr>
          <w:p w:rsidR="00A33F65" w:rsidRDefault="00EC6C01">
            <w:pPr>
              <w:jc w:val="right"/>
            </w:pPr>
            <w:r>
              <w:rPr>
                <w:rFonts w:eastAsiaTheme="minorEastAsia"/>
                <w:color w:val="000000" w:themeColor="text1"/>
                <w:szCs w:val="21"/>
              </w:rPr>
              <w:t>3,536,280.96</w:t>
            </w:r>
          </w:p>
        </w:tc>
        <w:tc>
          <w:tcPr>
            <w:tcW w:w="1650" w:type="dxa"/>
            <w:vAlign w:val="center"/>
          </w:tcPr>
          <w:p w:rsidR="00A33F65" w:rsidRDefault="00EC6C01">
            <w:pPr>
              <w:jc w:val="right"/>
            </w:pPr>
            <w:r>
              <w:rPr>
                <w:rFonts w:eastAsiaTheme="minorEastAsia"/>
                <w:color w:val="000000" w:themeColor="text1"/>
                <w:szCs w:val="21"/>
              </w:rPr>
              <w:t>3.00</w:t>
            </w:r>
          </w:p>
        </w:tc>
      </w:tr>
      <w:tr w:rsidR="00A33F65">
        <w:tc>
          <w:tcPr>
            <w:tcW w:w="555" w:type="dxa"/>
            <w:vAlign w:val="center"/>
          </w:tcPr>
          <w:p w:rsidR="00A33F65" w:rsidRDefault="00EC6C01">
            <w:pPr>
              <w:jc w:val="center"/>
            </w:pPr>
            <w:r>
              <w:rPr>
                <w:rFonts w:eastAsiaTheme="minorEastAsia"/>
                <w:color w:val="000000" w:themeColor="text1"/>
                <w:szCs w:val="21"/>
              </w:rPr>
              <w:t>23</w:t>
            </w:r>
          </w:p>
        </w:tc>
        <w:tc>
          <w:tcPr>
            <w:tcW w:w="4583" w:type="dxa"/>
            <w:vAlign w:val="center"/>
          </w:tcPr>
          <w:p w:rsidR="00A33F65" w:rsidRDefault="00EC6C01">
            <w:pPr>
              <w:jc w:val="center"/>
            </w:pPr>
            <w:r>
              <w:rPr>
                <w:rFonts w:eastAsiaTheme="minorEastAsia"/>
                <w:color w:val="000000" w:themeColor="text1"/>
                <w:szCs w:val="21"/>
              </w:rPr>
              <w:t>CENTRAL JAPAN RAILWAY CO</w:t>
            </w:r>
          </w:p>
        </w:tc>
        <w:tc>
          <w:tcPr>
            <w:tcW w:w="1007" w:type="dxa"/>
            <w:vAlign w:val="center"/>
          </w:tcPr>
          <w:p w:rsidR="00A33F65" w:rsidRDefault="00EC6C01">
            <w:pPr>
              <w:jc w:val="center"/>
            </w:pPr>
            <w:r>
              <w:rPr>
                <w:rFonts w:eastAsiaTheme="minorEastAsia"/>
                <w:color w:val="000000" w:themeColor="text1"/>
                <w:szCs w:val="21"/>
              </w:rPr>
              <w:t>9022</w:t>
            </w:r>
          </w:p>
        </w:tc>
        <w:tc>
          <w:tcPr>
            <w:tcW w:w="1470" w:type="dxa"/>
            <w:vAlign w:val="center"/>
          </w:tcPr>
          <w:p w:rsidR="00A33F65" w:rsidRDefault="00EC6C01">
            <w:pPr>
              <w:jc w:val="right"/>
            </w:pPr>
            <w:r>
              <w:rPr>
                <w:rFonts w:eastAsiaTheme="minorEastAsia"/>
                <w:color w:val="000000" w:themeColor="text1"/>
                <w:szCs w:val="21"/>
              </w:rPr>
              <w:t>3,531,239.24</w:t>
            </w:r>
          </w:p>
        </w:tc>
        <w:tc>
          <w:tcPr>
            <w:tcW w:w="1650" w:type="dxa"/>
            <w:vAlign w:val="center"/>
          </w:tcPr>
          <w:p w:rsidR="00A33F65" w:rsidRDefault="00EC6C01">
            <w:pPr>
              <w:jc w:val="right"/>
            </w:pPr>
            <w:r>
              <w:rPr>
                <w:rFonts w:eastAsiaTheme="minorEastAsia"/>
                <w:color w:val="000000" w:themeColor="text1"/>
                <w:szCs w:val="21"/>
              </w:rPr>
              <w:t>2.99</w:t>
            </w:r>
          </w:p>
        </w:tc>
      </w:tr>
      <w:tr w:rsidR="00A33F65">
        <w:tc>
          <w:tcPr>
            <w:tcW w:w="555" w:type="dxa"/>
            <w:vAlign w:val="center"/>
          </w:tcPr>
          <w:p w:rsidR="00A33F65" w:rsidRDefault="00EC6C01">
            <w:pPr>
              <w:jc w:val="center"/>
            </w:pPr>
            <w:r>
              <w:rPr>
                <w:rFonts w:eastAsiaTheme="minorEastAsia"/>
                <w:color w:val="000000" w:themeColor="text1"/>
                <w:szCs w:val="21"/>
              </w:rPr>
              <w:t>24</w:t>
            </w:r>
          </w:p>
        </w:tc>
        <w:tc>
          <w:tcPr>
            <w:tcW w:w="4583" w:type="dxa"/>
            <w:vAlign w:val="center"/>
          </w:tcPr>
          <w:p w:rsidR="00A33F65" w:rsidRDefault="00EC6C01">
            <w:pPr>
              <w:jc w:val="center"/>
            </w:pPr>
            <w:r>
              <w:rPr>
                <w:rFonts w:eastAsiaTheme="minorEastAsia"/>
                <w:color w:val="000000" w:themeColor="text1"/>
                <w:szCs w:val="21"/>
              </w:rPr>
              <w:t>FAST RETAILING CO LTD</w:t>
            </w:r>
          </w:p>
        </w:tc>
        <w:tc>
          <w:tcPr>
            <w:tcW w:w="1007" w:type="dxa"/>
            <w:vAlign w:val="center"/>
          </w:tcPr>
          <w:p w:rsidR="00A33F65" w:rsidRDefault="00EC6C01">
            <w:pPr>
              <w:jc w:val="center"/>
            </w:pPr>
            <w:r>
              <w:rPr>
                <w:rFonts w:eastAsiaTheme="minorEastAsia"/>
                <w:color w:val="000000" w:themeColor="text1"/>
                <w:szCs w:val="21"/>
              </w:rPr>
              <w:t>9983</w:t>
            </w:r>
          </w:p>
        </w:tc>
        <w:tc>
          <w:tcPr>
            <w:tcW w:w="1470" w:type="dxa"/>
            <w:vAlign w:val="center"/>
          </w:tcPr>
          <w:p w:rsidR="00A33F65" w:rsidRDefault="00EC6C01">
            <w:pPr>
              <w:jc w:val="right"/>
            </w:pPr>
            <w:r>
              <w:rPr>
                <w:rFonts w:eastAsiaTheme="minorEastAsia"/>
                <w:color w:val="000000" w:themeColor="text1"/>
                <w:szCs w:val="21"/>
              </w:rPr>
              <w:t>3,477,255.70</w:t>
            </w:r>
          </w:p>
        </w:tc>
        <w:tc>
          <w:tcPr>
            <w:tcW w:w="1650" w:type="dxa"/>
            <w:vAlign w:val="center"/>
          </w:tcPr>
          <w:p w:rsidR="00A33F65" w:rsidRDefault="00EC6C01">
            <w:pPr>
              <w:jc w:val="right"/>
            </w:pPr>
            <w:r>
              <w:rPr>
                <w:rFonts w:eastAsiaTheme="minorEastAsia"/>
                <w:color w:val="000000" w:themeColor="text1"/>
                <w:szCs w:val="21"/>
              </w:rPr>
              <w:t>2.95</w:t>
            </w:r>
          </w:p>
        </w:tc>
      </w:tr>
      <w:tr w:rsidR="00A33F65">
        <w:tc>
          <w:tcPr>
            <w:tcW w:w="555" w:type="dxa"/>
            <w:vAlign w:val="center"/>
          </w:tcPr>
          <w:p w:rsidR="00A33F65" w:rsidRDefault="00EC6C01">
            <w:pPr>
              <w:jc w:val="center"/>
            </w:pPr>
            <w:r>
              <w:rPr>
                <w:rFonts w:eastAsiaTheme="minorEastAsia"/>
                <w:color w:val="000000" w:themeColor="text1"/>
                <w:szCs w:val="21"/>
              </w:rPr>
              <w:t>25</w:t>
            </w:r>
          </w:p>
        </w:tc>
        <w:tc>
          <w:tcPr>
            <w:tcW w:w="4583" w:type="dxa"/>
            <w:vAlign w:val="center"/>
          </w:tcPr>
          <w:p w:rsidR="00A33F65" w:rsidRDefault="00EC6C01">
            <w:pPr>
              <w:jc w:val="center"/>
            </w:pPr>
            <w:r>
              <w:rPr>
                <w:rFonts w:eastAsiaTheme="minorEastAsia"/>
                <w:color w:val="000000" w:themeColor="text1"/>
                <w:szCs w:val="21"/>
              </w:rPr>
              <w:t>NINTENDO CO LTD</w:t>
            </w:r>
          </w:p>
        </w:tc>
        <w:tc>
          <w:tcPr>
            <w:tcW w:w="1007" w:type="dxa"/>
            <w:vAlign w:val="center"/>
          </w:tcPr>
          <w:p w:rsidR="00A33F65" w:rsidRDefault="00EC6C01">
            <w:pPr>
              <w:jc w:val="center"/>
            </w:pPr>
            <w:r>
              <w:rPr>
                <w:rFonts w:eastAsiaTheme="minorEastAsia"/>
                <w:color w:val="000000" w:themeColor="text1"/>
                <w:szCs w:val="21"/>
              </w:rPr>
              <w:t>7974</w:t>
            </w:r>
          </w:p>
        </w:tc>
        <w:tc>
          <w:tcPr>
            <w:tcW w:w="1470" w:type="dxa"/>
            <w:vAlign w:val="center"/>
          </w:tcPr>
          <w:p w:rsidR="00A33F65" w:rsidRDefault="00EC6C01">
            <w:pPr>
              <w:jc w:val="right"/>
            </w:pPr>
            <w:r>
              <w:rPr>
                <w:rFonts w:eastAsiaTheme="minorEastAsia"/>
                <w:color w:val="000000" w:themeColor="text1"/>
                <w:szCs w:val="21"/>
              </w:rPr>
              <w:t>3,426,730.64</w:t>
            </w:r>
          </w:p>
        </w:tc>
        <w:tc>
          <w:tcPr>
            <w:tcW w:w="1650" w:type="dxa"/>
            <w:vAlign w:val="center"/>
          </w:tcPr>
          <w:p w:rsidR="00A33F65" w:rsidRDefault="00EC6C01">
            <w:pPr>
              <w:jc w:val="right"/>
            </w:pPr>
            <w:r>
              <w:rPr>
                <w:rFonts w:eastAsiaTheme="minorEastAsia"/>
                <w:color w:val="000000" w:themeColor="text1"/>
                <w:szCs w:val="21"/>
              </w:rPr>
              <w:t>2.90</w:t>
            </w:r>
          </w:p>
        </w:tc>
      </w:tr>
      <w:tr w:rsidR="00A33F65">
        <w:tc>
          <w:tcPr>
            <w:tcW w:w="555" w:type="dxa"/>
            <w:vAlign w:val="center"/>
          </w:tcPr>
          <w:p w:rsidR="00A33F65" w:rsidRDefault="00EC6C01">
            <w:pPr>
              <w:jc w:val="center"/>
            </w:pPr>
            <w:r>
              <w:rPr>
                <w:rFonts w:eastAsiaTheme="minorEastAsia"/>
                <w:color w:val="000000" w:themeColor="text1"/>
                <w:szCs w:val="21"/>
              </w:rPr>
              <w:t>26</w:t>
            </w:r>
          </w:p>
        </w:tc>
        <w:tc>
          <w:tcPr>
            <w:tcW w:w="4583" w:type="dxa"/>
            <w:vAlign w:val="center"/>
          </w:tcPr>
          <w:p w:rsidR="00A33F65" w:rsidRDefault="00EC6C01">
            <w:pPr>
              <w:jc w:val="center"/>
            </w:pPr>
            <w:r>
              <w:rPr>
                <w:rFonts w:eastAsiaTheme="minorEastAsia"/>
                <w:color w:val="000000" w:themeColor="text1"/>
                <w:szCs w:val="21"/>
              </w:rPr>
              <w:t>TOTO LTD</w:t>
            </w:r>
          </w:p>
        </w:tc>
        <w:tc>
          <w:tcPr>
            <w:tcW w:w="1007" w:type="dxa"/>
            <w:vAlign w:val="center"/>
          </w:tcPr>
          <w:p w:rsidR="00A33F65" w:rsidRDefault="00EC6C01">
            <w:pPr>
              <w:jc w:val="center"/>
            </w:pPr>
            <w:r>
              <w:rPr>
                <w:rFonts w:eastAsiaTheme="minorEastAsia"/>
                <w:color w:val="000000" w:themeColor="text1"/>
                <w:szCs w:val="21"/>
              </w:rPr>
              <w:t>5332</w:t>
            </w:r>
          </w:p>
        </w:tc>
        <w:tc>
          <w:tcPr>
            <w:tcW w:w="1470" w:type="dxa"/>
            <w:vAlign w:val="center"/>
          </w:tcPr>
          <w:p w:rsidR="00A33F65" w:rsidRDefault="00EC6C01">
            <w:pPr>
              <w:jc w:val="right"/>
            </w:pPr>
            <w:r>
              <w:rPr>
                <w:rFonts w:eastAsiaTheme="minorEastAsia"/>
                <w:color w:val="000000" w:themeColor="text1"/>
                <w:szCs w:val="21"/>
              </w:rPr>
              <w:t>3,300,344.99</w:t>
            </w:r>
          </w:p>
        </w:tc>
        <w:tc>
          <w:tcPr>
            <w:tcW w:w="1650" w:type="dxa"/>
            <w:vAlign w:val="center"/>
          </w:tcPr>
          <w:p w:rsidR="00A33F65" w:rsidRDefault="00EC6C01">
            <w:pPr>
              <w:jc w:val="right"/>
            </w:pPr>
            <w:r>
              <w:rPr>
                <w:rFonts w:eastAsiaTheme="minorEastAsia"/>
                <w:color w:val="000000" w:themeColor="text1"/>
                <w:szCs w:val="21"/>
              </w:rPr>
              <w:t>2.80</w:t>
            </w:r>
          </w:p>
        </w:tc>
      </w:tr>
      <w:tr w:rsidR="00A33F65">
        <w:tc>
          <w:tcPr>
            <w:tcW w:w="555" w:type="dxa"/>
            <w:vAlign w:val="center"/>
          </w:tcPr>
          <w:p w:rsidR="00A33F65" w:rsidRDefault="00EC6C01">
            <w:pPr>
              <w:jc w:val="center"/>
            </w:pPr>
            <w:r>
              <w:rPr>
                <w:rFonts w:eastAsiaTheme="minorEastAsia"/>
                <w:color w:val="000000" w:themeColor="text1"/>
                <w:szCs w:val="21"/>
              </w:rPr>
              <w:t>27</w:t>
            </w:r>
          </w:p>
        </w:tc>
        <w:tc>
          <w:tcPr>
            <w:tcW w:w="4583" w:type="dxa"/>
            <w:vAlign w:val="center"/>
          </w:tcPr>
          <w:p w:rsidR="00A33F65" w:rsidRDefault="00EC6C01">
            <w:pPr>
              <w:jc w:val="center"/>
            </w:pPr>
            <w:r>
              <w:rPr>
                <w:rFonts w:eastAsiaTheme="minorEastAsia"/>
                <w:color w:val="000000" w:themeColor="text1"/>
                <w:szCs w:val="21"/>
              </w:rPr>
              <w:t>SQUARE ENIX HOLDINGS CO LTD</w:t>
            </w:r>
          </w:p>
        </w:tc>
        <w:tc>
          <w:tcPr>
            <w:tcW w:w="1007" w:type="dxa"/>
            <w:vAlign w:val="center"/>
          </w:tcPr>
          <w:p w:rsidR="00A33F65" w:rsidRDefault="00EC6C01">
            <w:pPr>
              <w:jc w:val="center"/>
            </w:pPr>
            <w:r>
              <w:rPr>
                <w:rFonts w:eastAsiaTheme="minorEastAsia"/>
                <w:color w:val="000000" w:themeColor="text1"/>
                <w:szCs w:val="21"/>
              </w:rPr>
              <w:t>9684</w:t>
            </w:r>
          </w:p>
        </w:tc>
        <w:tc>
          <w:tcPr>
            <w:tcW w:w="1470" w:type="dxa"/>
            <w:vAlign w:val="center"/>
          </w:tcPr>
          <w:p w:rsidR="00A33F65" w:rsidRDefault="00EC6C01">
            <w:pPr>
              <w:jc w:val="right"/>
            </w:pPr>
            <w:r>
              <w:rPr>
                <w:rFonts w:eastAsiaTheme="minorEastAsia"/>
                <w:color w:val="000000" w:themeColor="text1"/>
                <w:szCs w:val="21"/>
              </w:rPr>
              <w:t>3,226,141.32</w:t>
            </w:r>
          </w:p>
        </w:tc>
        <w:tc>
          <w:tcPr>
            <w:tcW w:w="1650" w:type="dxa"/>
            <w:vAlign w:val="center"/>
          </w:tcPr>
          <w:p w:rsidR="00A33F65" w:rsidRDefault="00EC6C01">
            <w:pPr>
              <w:jc w:val="right"/>
            </w:pPr>
            <w:r>
              <w:rPr>
                <w:rFonts w:eastAsiaTheme="minorEastAsia"/>
                <w:color w:val="000000" w:themeColor="text1"/>
                <w:szCs w:val="21"/>
              </w:rPr>
              <w:t>2.73</w:t>
            </w:r>
          </w:p>
        </w:tc>
      </w:tr>
      <w:tr w:rsidR="00A33F65">
        <w:tc>
          <w:tcPr>
            <w:tcW w:w="555" w:type="dxa"/>
            <w:vAlign w:val="center"/>
          </w:tcPr>
          <w:p w:rsidR="00A33F65" w:rsidRDefault="00EC6C01">
            <w:pPr>
              <w:jc w:val="center"/>
            </w:pPr>
            <w:r>
              <w:rPr>
                <w:rFonts w:eastAsiaTheme="minorEastAsia"/>
                <w:color w:val="000000" w:themeColor="text1"/>
                <w:szCs w:val="21"/>
              </w:rPr>
              <w:t>28</w:t>
            </w:r>
          </w:p>
        </w:tc>
        <w:tc>
          <w:tcPr>
            <w:tcW w:w="4583" w:type="dxa"/>
            <w:vAlign w:val="center"/>
          </w:tcPr>
          <w:p w:rsidR="00A33F65" w:rsidRDefault="00EC6C01">
            <w:pPr>
              <w:jc w:val="center"/>
            </w:pPr>
            <w:r>
              <w:rPr>
                <w:rFonts w:eastAsiaTheme="minorEastAsia"/>
                <w:color w:val="000000" w:themeColor="text1"/>
                <w:szCs w:val="21"/>
              </w:rPr>
              <w:t>INFRONEER HOLDINGS INC</w:t>
            </w:r>
          </w:p>
        </w:tc>
        <w:tc>
          <w:tcPr>
            <w:tcW w:w="1007" w:type="dxa"/>
            <w:vAlign w:val="center"/>
          </w:tcPr>
          <w:p w:rsidR="00A33F65" w:rsidRDefault="00EC6C01">
            <w:pPr>
              <w:jc w:val="center"/>
            </w:pPr>
            <w:r>
              <w:rPr>
                <w:rFonts w:eastAsiaTheme="minorEastAsia"/>
                <w:color w:val="000000" w:themeColor="text1"/>
                <w:szCs w:val="21"/>
              </w:rPr>
              <w:t>5076</w:t>
            </w:r>
          </w:p>
        </w:tc>
        <w:tc>
          <w:tcPr>
            <w:tcW w:w="1470" w:type="dxa"/>
            <w:vAlign w:val="center"/>
          </w:tcPr>
          <w:p w:rsidR="00A33F65" w:rsidRDefault="00EC6C01">
            <w:pPr>
              <w:jc w:val="right"/>
            </w:pPr>
            <w:r>
              <w:rPr>
                <w:rFonts w:eastAsiaTheme="minorEastAsia"/>
                <w:color w:val="000000" w:themeColor="text1"/>
                <w:szCs w:val="21"/>
              </w:rPr>
              <w:t>3,144,665.97</w:t>
            </w:r>
          </w:p>
        </w:tc>
        <w:tc>
          <w:tcPr>
            <w:tcW w:w="1650" w:type="dxa"/>
            <w:vAlign w:val="center"/>
          </w:tcPr>
          <w:p w:rsidR="00A33F65" w:rsidRDefault="00EC6C01">
            <w:pPr>
              <w:jc w:val="right"/>
            </w:pPr>
            <w:r>
              <w:rPr>
                <w:rFonts w:eastAsiaTheme="minorEastAsia"/>
                <w:color w:val="000000" w:themeColor="text1"/>
                <w:szCs w:val="21"/>
              </w:rPr>
              <w:t>2.66</w:t>
            </w:r>
          </w:p>
        </w:tc>
      </w:tr>
      <w:tr w:rsidR="00A33F65">
        <w:tc>
          <w:tcPr>
            <w:tcW w:w="555" w:type="dxa"/>
            <w:vAlign w:val="center"/>
          </w:tcPr>
          <w:p w:rsidR="00A33F65" w:rsidRDefault="00EC6C01">
            <w:pPr>
              <w:jc w:val="center"/>
            </w:pPr>
            <w:r>
              <w:rPr>
                <w:rFonts w:eastAsiaTheme="minorEastAsia"/>
                <w:color w:val="000000" w:themeColor="text1"/>
                <w:szCs w:val="21"/>
              </w:rPr>
              <w:t>29</w:t>
            </w:r>
          </w:p>
        </w:tc>
        <w:tc>
          <w:tcPr>
            <w:tcW w:w="4583" w:type="dxa"/>
            <w:vAlign w:val="center"/>
          </w:tcPr>
          <w:p w:rsidR="00A33F65" w:rsidRDefault="00EC6C01">
            <w:pPr>
              <w:jc w:val="center"/>
            </w:pPr>
            <w:r>
              <w:rPr>
                <w:rFonts w:eastAsiaTheme="minorEastAsia"/>
                <w:color w:val="000000" w:themeColor="text1"/>
                <w:szCs w:val="21"/>
              </w:rPr>
              <w:t>JAPAN AIRLINES CO LTD</w:t>
            </w:r>
          </w:p>
        </w:tc>
        <w:tc>
          <w:tcPr>
            <w:tcW w:w="1007" w:type="dxa"/>
            <w:vAlign w:val="center"/>
          </w:tcPr>
          <w:p w:rsidR="00A33F65" w:rsidRDefault="00EC6C01">
            <w:pPr>
              <w:jc w:val="center"/>
            </w:pPr>
            <w:r>
              <w:rPr>
                <w:rFonts w:eastAsiaTheme="minorEastAsia"/>
                <w:color w:val="000000" w:themeColor="text1"/>
                <w:szCs w:val="21"/>
              </w:rPr>
              <w:t>9201</w:t>
            </w:r>
          </w:p>
        </w:tc>
        <w:tc>
          <w:tcPr>
            <w:tcW w:w="1470" w:type="dxa"/>
            <w:vAlign w:val="center"/>
          </w:tcPr>
          <w:p w:rsidR="00A33F65" w:rsidRDefault="00EC6C01">
            <w:pPr>
              <w:jc w:val="right"/>
            </w:pPr>
            <w:r>
              <w:rPr>
                <w:rFonts w:eastAsiaTheme="minorEastAsia"/>
                <w:color w:val="000000" w:themeColor="text1"/>
                <w:szCs w:val="21"/>
              </w:rPr>
              <w:t>2,924,522.34</w:t>
            </w:r>
          </w:p>
        </w:tc>
        <w:tc>
          <w:tcPr>
            <w:tcW w:w="1650" w:type="dxa"/>
            <w:vAlign w:val="center"/>
          </w:tcPr>
          <w:p w:rsidR="00A33F65" w:rsidRDefault="00EC6C01">
            <w:pPr>
              <w:jc w:val="right"/>
            </w:pPr>
            <w:r>
              <w:rPr>
                <w:rFonts w:eastAsiaTheme="minorEastAsia"/>
                <w:color w:val="000000" w:themeColor="text1"/>
                <w:szCs w:val="21"/>
              </w:rPr>
              <w:t>2.48</w:t>
            </w:r>
          </w:p>
        </w:tc>
      </w:tr>
      <w:tr w:rsidR="00A33F65">
        <w:tc>
          <w:tcPr>
            <w:tcW w:w="555" w:type="dxa"/>
            <w:vAlign w:val="center"/>
          </w:tcPr>
          <w:p w:rsidR="00A33F65" w:rsidRDefault="00EC6C01">
            <w:pPr>
              <w:jc w:val="center"/>
            </w:pPr>
            <w:r>
              <w:rPr>
                <w:rFonts w:eastAsiaTheme="minorEastAsia"/>
                <w:color w:val="000000" w:themeColor="text1"/>
                <w:szCs w:val="21"/>
              </w:rPr>
              <w:t>30</w:t>
            </w:r>
          </w:p>
        </w:tc>
        <w:tc>
          <w:tcPr>
            <w:tcW w:w="4583" w:type="dxa"/>
            <w:vAlign w:val="center"/>
          </w:tcPr>
          <w:p w:rsidR="00A33F65" w:rsidRDefault="00EC6C01">
            <w:pPr>
              <w:jc w:val="center"/>
            </w:pPr>
            <w:r>
              <w:rPr>
                <w:rFonts w:eastAsiaTheme="minorEastAsia"/>
                <w:color w:val="000000" w:themeColor="text1"/>
                <w:szCs w:val="21"/>
              </w:rPr>
              <w:t>TERUMO CORP</w:t>
            </w:r>
          </w:p>
        </w:tc>
        <w:tc>
          <w:tcPr>
            <w:tcW w:w="1007" w:type="dxa"/>
            <w:vAlign w:val="center"/>
          </w:tcPr>
          <w:p w:rsidR="00A33F65" w:rsidRDefault="00EC6C01">
            <w:pPr>
              <w:jc w:val="center"/>
            </w:pPr>
            <w:r>
              <w:rPr>
                <w:rFonts w:eastAsiaTheme="minorEastAsia"/>
                <w:color w:val="000000" w:themeColor="text1"/>
                <w:szCs w:val="21"/>
              </w:rPr>
              <w:t>4543</w:t>
            </w:r>
          </w:p>
        </w:tc>
        <w:tc>
          <w:tcPr>
            <w:tcW w:w="1470" w:type="dxa"/>
            <w:vAlign w:val="center"/>
          </w:tcPr>
          <w:p w:rsidR="00A33F65" w:rsidRDefault="00EC6C01">
            <w:pPr>
              <w:jc w:val="right"/>
            </w:pPr>
            <w:r>
              <w:rPr>
                <w:rFonts w:eastAsiaTheme="minorEastAsia"/>
                <w:color w:val="000000" w:themeColor="text1"/>
                <w:szCs w:val="21"/>
              </w:rPr>
              <w:t>2,810,519.70</w:t>
            </w:r>
          </w:p>
        </w:tc>
        <w:tc>
          <w:tcPr>
            <w:tcW w:w="1650" w:type="dxa"/>
            <w:vAlign w:val="center"/>
          </w:tcPr>
          <w:p w:rsidR="00A33F65" w:rsidRDefault="00EC6C01">
            <w:pPr>
              <w:jc w:val="right"/>
            </w:pPr>
            <w:r>
              <w:rPr>
                <w:rFonts w:eastAsiaTheme="minorEastAsia"/>
                <w:color w:val="000000" w:themeColor="text1"/>
                <w:szCs w:val="21"/>
              </w:rPr>
              <w:t>2.38</w:t>
            </w:r>
          </w:p>
        </w:tc>
      </w:tr>
      <w:tr w:rsidR="00A33F65">
        <w:tc>
          <w:tcPr>
            <w:tcW w:w="555" w:type="dxa"/>
            <w:vAlign w:val="center"/>
          </w:tcPr>
          <w:p w:rsidR="00A33F65" w:rsidRDefault="00EC6C01">
            <w:pPr>
              <w:jc w:val="center"/>
            </w:pPr>
            <w:r>
              <w:rPr>
                <w:rFonts w:eastAsiaTheme="minorEastAsia"/>
                <w:color w:val="000000" w:themeColor="text1"/>
                <w:szCs w:val="21"/>
              </w:rPr>
              <w:t>31</w:t>
            </w:r>
          </w:p>
        </w:tc>
        <w:tc>
          <w:tcPr>
            <w:tcW w:w="4583" w:type="dxa"/>
            <w:vAlign w:val="center"/>
          </w:tcPr>
          <w:p w:rsidR="00A33F65" w:rsidRDefault="00EC6C01">
            <w:pPr>
              <w:jc w:val="center"/>
            </w:pPr>
            <w:r>
              <w:rPr>
                <w:rFonts w:eastAsiaTheme="minorEastAsia"/>
                <w:color w:val="000000" w:themeColor="text1"/>
                <w:szCs w:val="21"/>
              </w:rPr>
              <w:t>TAKARA BIO INC</w:t>
            </w:r>
          </w:p>
        </w:tc>
        <w:tc>
          <w:tcPr>
            <w:tcW w:w="1007" w:type="dxa"/>
            <w:vAlign w:val="center"/>
          </w:tcPr>
          <w:p w:rsidR="00A33F65" w:rsidRDefault="00EC6C01">
            <w:pPr>
              <w:jc w:val="center"/>
            </w:pPr>
            <w:r>
              <w:rPr>
                <w:rFonts w:eastAsiaTheme="minorEastAsia"/>
                <w:color w:val="000000" w:themeColor="text1"/>
                <w:szCs w:val="21"/>
              </w:rPr>
              <w:t>4974</w:t>
            </w:r>
          </w:p>
        </w:tc>
        <w:tc>
          <w:tcPr>
            <w:tcW w:w="1470" w:type="dxa"/>
            <w:vAlign w:val="center"/>
          </w:tcPr>
          <w:p w:rsidR="00A33F65" w:rsidRDefault="00EC6C01">
            <w:pPr>
              <w:jc w:val="right"/>
            </w:pPr>
            <w:r>
              <w:rPr>
                <w:rFonts w:eastAsiaTheme="minorEastAsia"/>
                <w:color w:val="000000" w:themeColor="text1"/>
                <w:szCs w:val="21"/>
              </w:rPr>
              <w:t>2,766,936.15</w:t>
            </w:r>
          </w:p>
        </w:tc>
        <w:tc>
          <w:tcPr>
            <w:tcW w:w="1650" w:type="dxa"/>
            <w:vAlign w:val="center"/>
          </w:tcPr>
          <w:p w:rsidR="00A33F65" w:rsidRDefault="00EC6C01">
            <w:pPr>
              <w:jc w:val="right"/>
            </w:pPr>
            <w:r>
              <w:rPr>
                <w:rFonts w:eastAsiaTheme="minorEastAsia"/>
                <w:color w:val="000000" w:themeColor="text1"/>
                <w:szCs w:val="21"/>
              </w:rPr>
              <w:t>2.34</w:t>
            </w:r>
          </w:p>
        </w:tc>
      </w:tr>
      <w:tr w:rsidR="00A33F65">
        <w:tc>
          <w:tcPr>
            <w:tcW w:w="555" w:type="dxa"/>
            <w:vAlign w:val="center"/>
          </w:tcPr>
          <w:p w:rsidR="00A33F65" w:rsidRDefault="00EC6C01">
            <w:pPr>
              <w:jc w:val="center"/>
            </w:pPr>
            <w:r>
              <w:rPr>
                <w:rFonts w:eastAsiaTheme="minorEastAsia"/>
                <w:color w:val="000000" w:themeColor="text1"/>
                <w:szCs w:val="21"/>
              </w:rPr>
              <w:t>32</w:t>
            </w:r>
          </w:p>
        </w:tc>
        <w:tc>
          <w:tcPr>
            <w:tcW w:w="4583" w:type="dxa"/>
            <w:vAlign w:val="center"/>
          </w:tcPr>
          <w:p w:rsidR="00A33F65" w:rsidRDefault="00EC6C01">
            <w:pPr>
              <w:jc w:val="center"/>
            </w:pPr>
            <w:r>
              <w:rPr>
                <w:rFonts w:eastAsiaTheme="minorEastAsia"/>
                <w:color w:val="000000" w:themeColor="text1"/>
                <w:szCs w:val="21"/>
              </w:rPr>
              <w:t>KEYENCE CORP</w:t>
            </w:r>
          </w:p>
        </w:tc>
        <w:tc>
          <w:tcPr>
            <w:tcW w:w="1007" w:type="dxa"/>
            <w:vAlign w:val="center"/>
          </w:tcPr>
          <w:p w:rsidR="00A33F65" w:rsidRDefault="00EC6C01">
            <w:pPr>
              <w:jc w:val="center"/>
            </w:pPr>
            <w:r>
              <w:rPr>
                <w:rFonts w:eastAsiaTheme="minorEastAsia"/>
                <w:color w:val="000000" w:themeColor="text1"/>
                <w:szCs w:val="21"/>
              </w:rPr>
              <w:t>6861</w:t>
            </w:r>
          </w:p>
        </w:tc>
        <w:tc>
          <w:tcPr>
            <w:tcW w:w="1470" w:type="dxa"/>
            <w:vAlign w:val="center"/>
          </w:tcPr>
          <w:p w:rsidR="00A33F65" w:rsidRDefault="00EC6C01">
            <w:pPr>
              <w:jc w:val="right"/>
            </w:pPr>
            <w:r>
              <w:rPr>
                <w:rFonts w:eastAsiaTheme="minorEastAsia"/>
                <w:color w:val="000000" w:themeColor="text1"/>
                <w:szCs w:val="21"/>
              </w:rPr>
              <w:t>2,721,354.51</w:t>
            </w:r>
          </w:p>
        </w:tc>
        <w:tc>
          <w:tcPr>
            <w:tcW w:w="1650" w:type="dxa"/>
            <w:vAlign w:val="center"/>
          </w:tcPr>
          <w:p w:rsidR="00A33F65" w:rsidRDefault="00EC6C01">
            <w:pPr>
              <w:jc w:val="right"/>
            </w:pPr>
            <w:r>
              <w:rPr>
                <w:rFonts w:eastAsiaTheme="minorEastAsia"/>
                <w:color w:val="000000" w:themeColor="text1"/>
                <w:szCs w:val="21"/>
              </w:rPr>
              <w:t>2.31</w:t>
            </w:r>
          </w:p>
        </w:tc>
      </w:tr>
      <w:tr w:rsidR="00A33F65">
        <w:tc>
          <w:tcPr>
            <w:tcW w:w="555" w:type="dxa"/>
            <w:vAlign w:val="center"/>
          </w:tcPr>
          <w:p w:rsidR="00A33F65" w:rsidRDefault="00EC6C01">
            <w:pPr>
              <w:jc w:val="center"/>
            </w:pPr>
            <w:r>
              <w:rPr>
                <w:rFonts w:eastAsiaTheme="minorEastAsia"/>
                <w:color w:val="000000" w:themeColor="text1"/>
                <w:szCs w:val="21"/>
              </w:rPr>
              <w:t>33</w:t>
            </w:r>
          </w:p>
        </w:tc>
        <w:tc>
          <w:tcPr>
            <w:tcW w:w="4583" w:type="dxa"/>
            <w:vAlign w:val="center"/>
          </w:tcPr>
          <w:p w:rsidR="00A33F65" w:rsidRDefault="00EC6C01">
            <w:pPr>
              <w:jc w:val="center"/>
            </w:pPr>
            <w:r>
              <w:rPr>
                <w:rFonts w:eastAsiaTheme="minorEastAsia"/>
                <w:color w:val="000000" w:themeColor="text1"/>
                <w:szCs w:val="21"/>
              </w:rPr>
              <w:t>FUJI ELECTRIC CO LTD</w:t>
            </w:r>
          </w:p>
        </w:tc>
        <w:tc>
          <w:tcPr>
            <w:tcW w:w="1007" w:type="dxa"/>
            <w:vAlign w:val="center"/>
          </w:tcPr>
          <w:p w:rsidR="00A33F65" w:rsidRDefault="00EC6C01">
            <w:pPr>
              <w:jc w:val="center"/>
            </w:pPr>
            <w:r>
              <w:rPr>
                <w:rFonts w:eastAsiaTheme="minorEastAsia"/>
                <w:color w:val="000000" w:themeColor="text1"/>
                <w:szCs w:val="21"/>
              </w:rPr>
              <w:t>6504</w:t>
            </w:r>
          </w:p>
        </w:tc>
        <w:tc>
          <w:tcPr>
            <w:tcW w:w="1470" w:type="dxa"/>
            <w:vAlign w:val="center"/>
          </w:tcPr>
          <w:p w:rsidR="00A33F65" w:rsidRDefault="00EC6C01">
            <w:pPr>
              <w:jc w:val="right"/>
            </w:pPr>
            <w:r>
              <w:rPr>
                <w:rFonts w:eastAsiaTheme="minorEastAsia"/>
                <w:color w:val="000000" w:themeColor="text1"/>
                <w:szCs w:val="21"/>
              </w:rPr>
              <w:t>2,597,995.47</w:t>
            </w:r>
          </w:p>
        </w:tc>
        <w:tc>
          <w:tcPr>
            <w:tcW w:w="1650" w:type="dxa"/>
            <w:vAlign w:val="center"/>
          </w:tcPr>
          <w:p w:rsidR="00A33F65" w:rsidRDefault="00EC6C01">
            <w:pPr>
              <w:jc w:val="right"/>
            </w:pPr>
            <w:r>
              <w:rPr>
                <w:rFonts w:eastAsiaTheme="minorEastAsia"/>
                <w:color w:val="000000" w:themeColor="text1"/>
                <w:szCs w:val="21"/>
              </w:rPr>
              <w:t>2.20</w:t>
            </w:r>
          </w:p>
        </w:tc>
      </w:tr>
      <w:tr w:rsidR="00A33F65">
        <w:tc>
          <w:tcPr>
            <w:tcW w:w="555" w:type="dxa"/>
            <w:vAlign w:val="center"/>
          </w:tcPr>
          <w:p w:rsidR="00A33F65" w:rsidRDefault="00EC6C01">
            <w:pPr>
              <w:jc w:val="center"/>
            </w:pPr>
            <w:r>
              <w:rPr>
                <w:rFonts w:eastAsiaTheme="minorEastAsia"/>
                <w:color w:val="000000" w:themeColor="text1"/>
                <w:szCs w:val="21"/>
              </w:rPr>
              <w:t>34</w:t>
            </w:r>
          </w:p>
        </w:tc>
        <w:tc>
          <w:tcPr>
            <w:tcW w:w="4583" w:type="dxa"/>
            <w:vAlign w:val="center"/>
          </w:tcPr>
          <w:p w:rsidR="00A33F65" w:rsidRDefault="00EC6C01">
            <w:pPr>
              <w:jc w:val="center"/>
            </w:pPr>
            <w:r>
              <w:rPr>
                <w:rFonts w:eastAsiaTheme="minorEastAsia"/>
                <w:color w:val="000000" w:themeColor="text1"/>
                <w:szCs w:val="21"/>
              </w:rPr>
              <w:t>SONY GROUP CORP</w:t>
            </w:r>
          </w:p>
        </w:tc>
        <w:tc>
          <w:tcPr>
            <w:tcW w:w="1007" w:type="dxa"/>
            <w:vAlign w:val="center"/>
          </w:tcPr>
          <w:p w:rsidR="00A33F65" w:rsidRDefault="00EC6C01">
            <w:pPr>
              <w:jc w:val="center"/>
            </w:pPr>
            <w:r>
              <w:rPr>
                <w:rFonts w:eastAsiaTheme="minorEastAsia"/>
                <w:color w:val="000000" w:themeColor="text1"/>
                <w:szCs w:val="21"/>
              </w:rPr>
              <w:t>6758</w:t>
            </w:r>
          </w:p>
        </w:tc>
        <w:tc>
          <w:tcPr>
            <w:tcW w:w="1470" w:type="dxa"/>
            <w:vAlign w:val="center"/>
          </w:tcPr>
          <w:p w:rsidR="00A33F65" w:rsidRDefault="00EC6C01">
            <w:pPr>
              <w:jc w:val="right"/>
            </w:pPr>
            <w:r>
              <w:rPr>
                <w:rFonts w:eastAsiaTheme="minorEastAsia"/>
                <w:color w:val="000000" w:themeColor="text1"/>
                <w:szCs w:val="21"/>
              </w:rPr>
              <w:t>2,476,159.04</w:t>
            </w:r>
          </w:p>
        </w:tc>
        <w:tc>
          <w:tcPr>
            <w:tcW w:w="1650" w:type="dxa"/>
            <w:vAlign w:val="center"/>
          </w:tcPr>
          <w:p w:rsidR="00A33F65" w:rsidRDefault="00EC6C01">
            <w:pPr>
              <w:jc w:val="right"/>
            </w:pPr>
            <w:r>
              <w:rPr>
                <w:rFonts w:eastAsiaTheme="minorEastAsia"/>
                <w:color w:val="000000" w:themeColor="text1"/>
                <w:szCs w:val="21"/>
              </w:rPr>
              <w:t>2.10</w:t>
            </w:r>
          </w:p>
        </w:tc>
      </w:tr>
    </w:tbl>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注：</w:t>
      </w:r>
      <w:r w:rsidRPr="006017C4">
        <w:rPr>
          <w:rFonts w:eastAsiaTheme="minorEastAsia"/>
          <w:color w:val="000000" w:themeColor="text1"/>
          <w:szCs w:val="21"/>
        </w:rPr>
        <w:t>“</w:t>
      </w:r>
      <w:r w:rsidRPr="006017C4">
        <w:rPr>
          <w:rFonts w:eastAsiaTheme="minorEastAsia"/>
          <w:color w:val="000000" w:themeColor="text1"/>
          <w:szCs w:val="21"/>
        </w:rPr>
        <w:t>买入金额</w:t>
      </w:r>
      <w:r w:rsidRPr="006017C4">
        <w:rPr>
          <w:rFonts w:eastAsiaTheme="minorEastAsia"/>
          <w:color w:val="000000" w:themeColor="text1"/>
          <w:szCs w:val="21"/>
        </w:rPr>
        <w:t>”</w:t>
      </w:r>
      <w:r w:rsidRPr="006017C4">
        <w:rPr>
          <w:rFonts w:eastAsiaTheme="minorEastAsia"/>
          <w:color w:val="000000" w:themeColor="text1"/>
          <w:szCs w:val="21"/>
        </w:rPr>
        <w:t>（或</w:t>
      </w:r>
      <w:r w:rsidRPr="006017C4">
        <w:rPr>
          <w:rFonts w:eastAsiaTheme="minorEastAsia"/>
          <w:color w:val="000000" w:themeColor="text1"/>
          <w:szCs w:val="21"/>
        </w:rPr>
        <w:t>“</w:t>
      </w:r>
      <w:r w:rsidRPr="006017C4">
        <w:rPr>
          <w:rFonts w:eastAsiaTheme="minorEastAsia"/>
          <w:color w:val="000000" w:themeColor="text1"/>
          <w:szCs w:val="21"/>
        </w:rPr>
        <w:t>买入股票成本</w:t>
      </w:r>
      <w:r w:rsidRPr="006017C4">
        <w:rPr>
          <w:rFonts w:eastAsiaTheme="minorEastAsia"/>
          <w:color w:val="000000" w:themeColor="text1"/>
          <w:szCs w:val="21"/>
        </w:rPr>
        <w:t>”</w:t>
      </w:r>
      <w:r w:rsidRPr="006017C4">
        <w:rPr>
          <w:rFonts w:eastAsiaTheme="minorEastAsia"/>
          <w:color w:val="000000" w:themeColor="text1"/>
          <w:szCs w:val="21"/>
        </w:rPr>
        <w:t>）、</w:t>
      </w:r>
      <w:r w:rsidRPr="006017C4">
        <w:rPr>
          <w:rFonts w:eastAsiaTheme="minorEastAsia"/>
          <w:color w:val="000000" w:themeColor="text1"/>
          <w:szCs w:val="21"/>
        </w:rPr>
        <w:t>“</w:t>
      </w:r>
      <w:r w:rsidRPr="006017C4">
        <w:rPr>
          <w:rFonts w:eastAsiaTheme="minorEastAsia"/>
          <w:color w:val="000000" w:themeColor="text1"/>
          <w:szCs w:val="21"/>
        </w:rPr>
        <w:t>卖出金额</w:t>
      </w:r>
      <w:r w:rsidRPr="006017C4">
        <w:rPr>
          <w:rFonts w:eastAsiaTheme="minorEastAsia"/>
          <w:color w:val="000000" w:themeColor="text1"/>
          <w:szCs w:val="21"/>
        </w:rPr>
        <w:t>”</w:t>
      </w:r>
      <w:r w:rsidRPr="006017C4">
        <w:rPr>
          <w:rFonts w:eastAsiaTheme="minorEastAsia"/>
          <w:color w:val="000000" w:themeColor="text1"/>
          <w:szCs w:val="21"/>
        </w:rPr>
        <w:t>（或</w:t>
      </w:r>
      <w:r w:rsidRPr="006017C4">
        <w:rPr>
          <w:rFonts w:eastAsiaTheme="minorEastAsia"/>
          <w:color w:val="000000" w:themeColor="text1"/>
          <w:szCs w:val="21"/>
        </w:rPr>
        <w:t>“</w:t>
      </w:r>
      <w:r w:rsidRPr="006017C4">
        <w:rPr>
          <w:rFonts w:eastAsiaTheme="minorEastAsia"/>
          <w:color w:val="000000" w:themeColor="text1"/>
          <w:szCs w:val="21"/>
        </w:rPr>
        <w:t>卖出股票收入</w:t>
      </w:r>
      <w:r w:rsidRPr="006017C4">
        <w:rPr>
          <w:rFonts w:eastAsiaTheme="minorEastAsia"/>
          <w:color w:val="000000" w:themeColor="text1"/>
          <w:szCs w:val="21"/>
        </w:rPr>
        <w:t>”</w:t>
      </w:r>
      <w:r w:rsidRPr="006017C4">
        <w:rPr>
          <w:rFonts w:eastAsiaTheme="minorEastAsia"/>
          <w:color w:val="000000" w:themeColor="text1"/>
          <w:szCs w:val="21"/>
        </w:rPr>
        <w:t>）均按买卖成交金额（成交单价乘以成交数量）填列，不考虑相关交易费用。</w:t>
      </w:r>
    </w:p>
    <w:p w:rsidR="007B62FA" w:rsidRPr="006017C4" w:rsidRDefault="007B62FA" w:rsidP="007B1E00">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8.5.3</w:t>
      </w:r>
      <w:r w:rsidR="002D0B5F"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权益投资的买入成本总额及卖出收入总额</w:t>
      </w:r>
    </w:p>
    <w:p w:rsidR="007B62FA" w:rsidRPr="006017C4"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6017C4">
        <w:rPr>
          <w:rFonts w:eastAsiaTheme="minorEastAsia"/>
          <w:color w:val="000000" w:themeColor="text1"/>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7"/>
        <w:gridCol w:w="5629"/>
      </w:tblGrid>
      <w:tr w:rsidR="00991338" w:rsidRPr="006017C4" w:rsidTr="00474A69">
        <w:trPr>
          <w:trHeight w:val="285"/>
        </w:trPr>
        <w:tc>
          <w:tcPr>
            <w:tcW w:w="372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买入成本（成交）总额</w:t>
            </w:r>
          </w:p>
        </w:tc>
        <w:tc>
          <w:tcPr>
            <w:tcW w:w="5629"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806,230,300.70</w:t>
            </w:r>
          </w:p>
        </w:tc>
      </w:tr>
      <w:tr w:rsidR="00991338" w:rsidRPr="006017C4" w:rsidTr="00474A69">
        <w:trPr>
          <w:trHeight w:val="285"/>
        </w:trPr>
        <w:tc>
          <w:tcPr>
            <w:tcW w:w="372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卖出收入（成交）总额</w:t>
            </w:r>
          </w:p>
        </w:tc>
        <w:tc>
          <w:tcPr>
            <w:tcW w:w="5629"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228,039,669.61</w:t>
            </w:r>
          </w:p>
        </w:tc>
      </w:tr>
    </w:tbl>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注：</w:t>
      </w:r>
      <w:r w:rsidRPr="006017C4">
        <w:rPr>
          <w:rFonts w:eastAsiaTheme="minorEastAsia"/>
          <w:color w:val="000000" w:themeColor="text1"/>
          <w:szCs w:val="21"/>
        </w:rPr>
        <w:t>“</w:t>
      </w:r>
      <w:r w:rsidRPr="006017C4">
        <w:rPr>
          <w:rFonts w:eastAsiaTheme="minorEastAsia"/>
          <w:color w:val="000000" w:themeColor="text1"/>
          <w:szCs w:val="21"/>
        </w:rPr>
        <w:t>买入金额</w:t>
      </w:r>
      <w:r w:rsidRPr="006017C4">
        <w:rPr>
          <w:rFonts w:eastAsiaTheme="minorEastAsia"/>
          <w:color w:val="000000" w:themeColor="text1"/>
          <w:szCs w:val="21"/>
        </w:rPr>
        <w:t>”</w:t>
      </w:r>
      <w:r w:rsidRPr="006017C4">
        <w:rPr>
          <w:rFonts w:eastAsiaTheme="minorEastAsia"/>
          <w:color w:val="000000" w:themeColor="text1"/>
          <w:szCs w:val="21"/>
        </w:rPr>
        <w:t>（或</w:t>
      </w:r>
      <w:r w:rsidRPr="006017C4">
        <w:rPr>
          <w:rFonts w:eastAsiaTheme="minorEastAsia"/>
          <w:color w:val="000000" w:themeColor="text1"/>
          <w:szCs w:val="21"/>
        </w:rPr>
        <w:t>“</w:t>
      </w:r>
      <w:r w:rsidRPr="006017C4">
        <w:rPr>
          <w:rFonts w:eastAsiaTheme="minorEastAsia"/>
          <w:color w:val="000000" w:themeColor="text1"/>
          <w:szCs w:val="21"/>
        </w:rPr>
        <w:t>买入股票成本</w:t>
      </w:r>
      <w:r w:rsidRPr="006017C4">
        <w:rPr>
          <w:rFonts w:eastAsiaTheme="minorEastAsia"/>
          <w:color w:val="000000" w:themeColor="text1"/>
          <w:szCs w:val="21"/>
        </w:rPr>
        <w:t>”</w:t>
      </w:r>
      <w:r w:rsidRPr="006017C4">
        <w:rPr>
          <w:rFonts w:eastAsiaTheme="minorEastAsia"/>
          <w:color w:val="000000" w:themeColor="text1"/>
          <w:szCs w:val="21"/>
        </w:rPr>
        <w:t>）、</w:t>
      </w:r>
      <w:r w:rsidRPr="006017C4">
        <w:rPr>
          <w:rFonts w:eastAsiaTheme="minorEastAsia"/>
          <w:color w:val="000000" w:themeColor="text1"/>
          <w:szCs w:val="21"/>
        </w:rPr>
        <w:t>“</w:t>
      </w:r>
      <w:r w:rsidRPr="006017C4">
        <w:rPr>
          <w:rFonts w:eastAsiaTheme="minorEastAsia"/>
          <w:color w:val="000000" w:themeColor="text1"/>
          <w:szCs w:val="21"/>
        </w:rPr>
        <w:t>卖出金额</w:t>
      </w:r>
      <w:r w:rsidRPr="006017C4">
        <w:rPr>
          <w:rFonts w:eastAsiaTheme="minorEastAsia"/>
          <w:color w:val="000000" w:themeColor="text1"/>
          <w:szCs w:val="21"/>
        </w:rPr>
        <w:t>”</w:t>
      </w:r>
      <w:r w:rsidRPr="006017C4">
        <w:rPr>
          <w:rFonts w:eastAsiaTheme="minorEastAsia"/>
          <w:color w:val="000000" w:themeColor="text1"/>
          <w:szCs w:val="21"/>
        </w:rPr>
        <w:t>（或</w:t>
      </w:r>
      <w:r w:rsidRPr="006017C4">
        <w:rPr>
          <w:rFonts w:eastAsiaTheme="minorEastAsia"/>
          <w:color w:val="000000" w:themeColor="text1"/>
          <w:szCs w:val="21"/>
        </w:rPr>
        <w:t>“</w:t>
      </w:r>
      <w:r w:rsidRPr="006017C4">
        <w:rPr>
          <w:rFonts w:eastAsiaTheme="minorEastAsia"/>
          <w:color w:val="000000" w:themeColor="text1"/>
          <w:szCs w:val="21"/>
        </w:rPr>
        <w:t>卖出股票收入</w:t>
      </w:r>
      <w:r w:rsidRPr="006017C4">
        <w:rPr>
          <w:rFonts w:eastAsiaTheme="minorEastAsia"/>
          <w:color w:val="000000" w:themeColor="text1"/>
          <w:szCs w:val="21"/>
        </w:rPr>
        <w:t>”</w:t>
      </w:r>
      <w:r w:rsidRPr="006017C4">
        <w:rPr>
          <w:rFonts w:eastAsiaTheme="minorEastAsia"/>
          <w:color w:val="000000" w:themeColor="text1"/>
          <w:szCs w:val="21"/>
        </w:rPr>
        <w:t>）均按买卖成交金额（成交单价乘以成交数量）填列，不考虑相关交易费用。</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270" w:name="_Toc224618381"/>
      <w:bookmarkStart w:id="271" w:name="_Toc248233028"/>
      <w:bookmarkStart w:id="272" w:name="_Toc249790560"/>
      <w:bookmarkStart w:id="273" w:name="_Toc286929761"/>
      <w:bookmarkStart w:id="274" w:name="_Toc352256000"/>
      <w:bookmarkStart w:id="275" w:name="_Toc352256068"/>
      <w:bookmarkStart w:id="276" w:name="_Toc352331246"/>
      <w:bookmarkStart w:id="277" w:name="_Toc362424024"/>
      <w:bookmarkStart w:id="278" w:name="_Toc161906875"/>
      <w:r w:rsidRPr="006017C4">
        <w:rPr>
          <w:rFonts w:ascii="Times New Roman" w:eastAsiaTheme="minorEastAsia" w:hAnsi="Times New Roman"/>
          <w:color w:val="000000" w:themeColor="text1"/>
          <w:kern w:val="0"/>
          <w:sz w:val="21"/>
          <w:szCs w:val="21"/>
        </w:rPr>
        <w:t>8.6</w:t>
      </w:r>
      <w:r w:rsidR="000F515E"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期末按债券信用等级分类的债券投资组合</w:t>
      </w:r>
      <w:bookmarkEnd w:id="270"/>
      <w:bookmarkEnd w:id="271"/>
      <w:bookmarkEnd w:id="272"/>
      <w:bookmarkEnd w:id="273"/>
      <w:bookmarkEnd w:id="274"/>
      <w:bookmarkEnd w:id="275"/>
      <w:bookmarkEnd w:id="276"/>
      <w:bookmarkEnd w:id="277"/>
      <w:bookmarkEnd w:id="278"/>
    </w:p>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本基金本报告期末未持有债券。</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279" w:name="_Toc224618382"/>
      <w:bookmarkStart w:id="280" w:name="_Toc248233029"/>
      <w:bookmarkStart w:id="281" w:name="_Toc249790561"/>
      <w:bookmarkStart w:id="282" w:name="_Toc286929762"/>
      <w:bookmarkStart w:id="283" w:name="_Toc352256001"/>
      <w:bookmarkStart w:id="284" w:name="_Toc352256069"/>
      <w:bookmarkStart w:id="285" w:name="_Toc352331247"/>
      <w:bookmarkStart w:id="286" w:name="_Toc362424025"/>
      <w:bookmarkStart w:id="287" w:name="_Toc161906876"/>
      <w:r w:rsidRPr="006017C4">
        <w:rPr>
          <w:rFonts w:ascii="Times New Roman" w:eastAsiaTheme="minorEastAsia" w:hAnsi="Times New Roman"/>
          <w:color w:val="000000" w:themeColor="text1"/>
          <w:kern w:val="0"/>
          <w:sz w:val="21"/>
          <w:szCs w:val="21"/>
        </w:rPr>
        <w:t>8.7</w:t>
      </w:r>
      <w:r w:rsidRPr="006017C4">
        <w:rPr>
          <w:rFonts w:ascii="Times New Roman" w:eastAsiaTheme="minorEastAsia" w:hAnsi="Times New Roman"/>
          <w:color w:val="000000" w:themeColor="text1"/>
          <w:kern w:val="0"/>
          <w:sz w:val="21"/>
          <w:szCs w:val="21"/>
        </w:rPr>
        <w:t>期末按公允价值占基金资产净值比例大小排名的前五名债券投资明细</w:t>
      </w:r>
      <w:bookmarkEnd w:id="279"/>
      <w:bookmarkEnd w:id="280"/>
      <w:bookmarkEnd w:id="281"/>
      <w:bookmarkEnd w:id="282"/>
      <w:bookmarkEnd w:id="283"/>
      <w:bookmarkEnd w:id="284"/>
      <w:bookmarkEnd w:id="285"/>
      <w:bookmarkEnd w:id="286"/>
      <w:bookmarkEnd w:id="287"/>
    </w:p>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本基金本报告期末未持有债券。</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288" w:name="_Toc224618383"/>
      <w:bookmarkStart w:id="289" w:name="_Toc248233030"/>
      <w:bookmarkStart w:id="290" w:name="_Toc249790562"/>
      <w:bookmarkStart w:id="291" w:name="_Toc286929763"/>
      <w:bookmarkStart w:id="292" w:name="_Toc352256002"/>
      <w:bookmarkStart w:id="293" w:name="_Toc352256070"/>
      <w:bookmarkStart w:id="294" w:name="_Toc352331248"/>
      <w:bookmarkStart w:id="295" w:name="_Toc362424026"/>
      <w:bookmarkStart w:id="296" w:name="_Toc161906877"/>
      <w:r w:rsidRPr="006017C4">
        <w:rPr>
          <w:rFonts w:ascii="Times New Roman" w:eastAsiaTheme="minorEastAsia" w:hAnsi="Times New Roman"/>
          <w:color w:val="000000" w:themeColor="text1"/>
          <w:kern w:val="0"/>
          <w:sz w:val="21"/>
          <w:szCs w:val="21"/>
        </w:rPr>
        <w:t>8.8</w:t>
      </w:r>
      <w:r w:rsidR="000F515E"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期末按公允价值占基金资产净值比例大小排名的所有资产支持证券投资明细</w:t>
      </w:r>
      <w:bookmarkEnd w:id="288"/>
      <w:bookmarkEnd w:id="289"/>
      <w:bookmarkEnd w:id="290"/>
      <w:bookmarkEnd w:id="291"/>
      <w:bookmarkEnd w:id="292"/>
      <w:bookmarkEnd w:id="293"/>
      <w:bookmarkEnd w:id="294"/>
      <w:bookmarkEnd w:id="295"/>
      <w:bookmarkEnd w:id="296"/>
    </w:p>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本基金本报告期末未持有资产支持证券。</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297" w:name="_Toc224618384"/>
      <w:bookmarkStart w:id="298" w:name="_Toc248233031"/>
      <w:bookmarkStart w:id="299" w:name="_Toc249790563"/>
      <w:bookmarkStart w:id="300" w:name="_Toc286929764"/>
      <w:bookmarkStart w:id="301" w:name="_Toc352256003"/>
      <w:bookmarkStart w:id="302" w:name="_Toc352256071"/>
      <w:bookmarkStart w:id="303" w:name="_Toc352331249"/>
      <w:bookmarkStart w:id="304" w:name="_Toc362424027"/>
      <w:bookmarkStart w:id="305" w:name="_Toc161906878"/>
      <w:r w:rsidRPr="006017C4">
        <w:rPr>
          <w:rFonts w:ascii="Times New Roman" w:eastAsiaTheme="minorEastAsia" w:hAnsi="Times New Roman"/>
          <w:color w:val="000000" w:themeColor="text1"/>
          <w:kern w:val="0"/>
          <w:sz w:val="21"/>
          <w:szCs w:val="21"/>
        </w:rPr>
        <w:t>8.9</w:t>
      </w:r>
      <w:r w:rsidR="000F515E"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期末按公允价值占基金资产净值比例大小排名的前五名金融衍生品投资明细</w:t>
      </w:r>
      <w:bookmarkEnd w:id="297"/>
      <w:bookmarkEnd w:id="298"/>
      <w:bookmarkEnd w:id="299"/>
      <w:bookmarkEnd w:id="300"/>
      <w:bookmarkEnd w:id="301"/>
      <w:bookmarkEnd w:id="302"/>
      <w:bookmarkEnd w:id="303"/>
      <w:bookmarkEnd w:id="304"/>
      <w:bookmarkEnd w:id="305"/>
    </w:p>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本基金本报告期末未持有金融衍生品。</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306" w:name="_Toc248233032"/>
      <w:bookmarkStart w:id="307" w:name="_Toc249790564"/>
      <w:bookmarkStart w:id="308" w:name="_Toc286929765"/>
      <w:bookmarkStart w:id="309" w:name="_Toc352256004"/>
      <w:bookmarkStart w:id="310" w:name="_Toc352256072"/>
      <w:bookmarkStart w:id="311" w:name="_Toc352331250"/>
      <w:bookmarkStart w:id="312" w:name="_Toc362424028"/>
      <w:bookmarkStart w:id="313" w:name="_Toc161906879"/>
      <w:r w:rsidRPr="006017C4">
        <w:rPr>
          <w:rFonts w:ascii="Times New Roman" w:eastAsiaTheme="minorEastAsia" w:hAnsi="Times New Roman"/>
          <w:color w:val="000000" w:themeColor="text1"/>
          <w:kern w:val="0"/>
          <w:sz w:val="21"/>
          <w:szCs w:val="21"/>
        </w:rPr>
        <w:lastRenderedPageBreak/>
        <w:t>8.10</w:t>
      </w:r>
      <w:bookmarkStart w:id="314" w:name="_Toc224618385"/>
      <w:r w:rsidR="000F515E"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期末按公允价值占基金资产净值比例大小排序的前十名基金投资明细</w:t>
      </w:r>
      <w:bookmarkEnd w:id="306"/>
      <w:bookmarkEnd w:id="307"/>
      <w:bookmarkEnd w:id="308"/>
      <w:bookmarkEnd w:id="309"/>
      <w:bookmarkEnd w:id="310"/>
      <w:bookmarkEnd w:id="311"/>
      <w:bookmarkEnd w:id="312"/>
      <w:bookmarkEnd w:id="314"/>
      <w:bookmarkEnd w:id="313"/>
    </w:p>
    <w:p w:rsidR="007B62FA" w:rsidRDefault="007B62FA" w:rsidP="00EB69F4">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本基金本报告期末未持有基金。</w:t>
      </w:r>
    </w:p>
    <w:p w:rsidR="007E0E31" w:rsidRPr="00480B80" w:rsidRDefault="007E0E31" w:rsidP="007E0E31">
      <w:pPr>
        <w:pStyle w:val="20"/>
        <w:spacing w:beforeLines="100" w:before="312" w:after="0"/>
        <w:rPr>
          <w:rFonts w:ascii="Times New Roman" w:eastAsiaTheme="minorEastAsia" w:hAnsi="Times New Roman"/>
          <w:color w:val="000000" w:themeColor="text1"/>
          <w:kern w:val="0"/>
          <w:sz w:val="21"/>
          <w:szCs w:val="21"/>
        </w:rPr>
      </w:pPr>
      <w:bookmarkStart w:id="315" w:name="_Toc161906880"/>
      <w:r w:rsidRPr="00480B80">
        <w:rPr>
          <w:rFonts w:ascii="Times New Roman" w:eastAsiaTheme="minorEastAsia" w:hAnsi="Times New Roman"/>
          <w:color w:val="000000" w:themeColor="text1"/>
          <w:kern w:val="0"/>
          <w:sz w:val="21"/>
          <w:szCs w:val="21"/>
        </w:rPr>
        <w:t xml:space="preserve">8.11 </w:t>
      </w:r>
      <w:r w:rsidRPr="00480B80">
        <w:rPr>
          <w:rFonts w:ascii="Times New Roman" w:eastAsiaTheme="minorEastAsia" w:hAnsi="Times New Roman" w:hint="eastAsia"/>
          <w:color w:val="000000" w:themeColor="text1"/>
          <w:kern w:val="0"/>
          <w:sz w:val="21"/>
          <w:szCs w:val="21"/>
        </w:rPr>
        <w:t>本报告期投资基金情况</w:t>
      </w:r>
      <w:bookmarkEnd w:id="315"/>
    </w:p>
    <w:p w:rsidR="007E0E31" w:rsidRPr="00480B80" w:rsidRDefault="007E0E31" w:rsidP="007E0E31">
      <w:pPr>
        <w:pStyle w:val="a0"/>
        <w:spacing w:beforeLines="50" w:before="156" w:line="360" w:lineRule="auto"/>
        <w:ind w:firstLineChars="0" w:firstLine="0"/>
        <w:rPr>
          <w:rFonts w:eastAsiaTheme="minorEastAsia"/>
          <w:b/>
          <w:color w:val="000000" w:themeColor="text1"/>
          <w:szCs w:val="21"/>
        </w:rPr>
      </w:pPr>
      <w:r w:rsidRPr="00480B80">
        <w:rPr>
          <w:rFonts w:eastAsiaTheme="minorEastAsia"/>
          <w:b/>
          <w:color w:val="000000" w:themeColor="text1"/>
          <w:szCs w:val="21"/>
        </w:rPr>
        <w:t>8.11.1</w:t>
      </w:r>
      <w:r w:rsidRPr="00480B80">
        <w:rPr>
          <w:rFonts w:eastAsiaTheme="minorEastAsia" w:hint="eastAsia"/>
          <w:b/>
          <w:color w:val="000000" w:themeColor="text1"/>
          <w:szCs w:val="21"/>
        </w:rPr>
        <w:t xml:space="preserve"> </w:t>
      </w:r>
      <w:r w:rsidRPr="00480B80">
        <w:rPr>
          <w:rFonts w:eastAsiaTheme="minorEastAsia" w:hint="eastAsia"/>
          <w:b/>
          <w:color w:val="000000" w:themeColor="text1"/>
          <w:szCs w:val="21"/>
        </w:rPr>
        <w:t>报告期末按公允价值占基金资产净值比例大小排序的基金投资明细</w:t>
      </w:r>
    </w:p>
    <w:p w:rsidR="007E0E31" w:rsidRPr="00480B80" w:rsidRDefault="007E0E31" w:rsidP="007E0E31">
      <w:pPr>
        <w:widowControl/>
        <w:spacing w:line="360" w:lineRule="auto"/>
        <w:ind w:firstLineChars="200" w:firstLine="420"/>
        <w:jc w:val="left"/>
        <w:rPr>
          <w:rFonts w:eastAsiaTheme="minorEastAsia"/>
          <w:color w:val="000000" w:themeColor="text1"/>
          <w:szCs w:val="21"/>
        </w:rPr>
      </w:pPr>
      <w:r w:rsidRPr="00480B80">
        <w:rPr>
          <w:rFonts w:eastAsiaTheme="minorEastAsia"/>
          <w:color w:val="000000" w:themeColor="text1"/>
          <w:szCs w:val="21"/>
        </w:rPr>
        <w:t>本基金本报告期末未持有基金。</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316" w:name="_Toc224618386"/>
      <w:bookmarkStart w:id="317" w:name="_Toc248233033"/>
      <w:bookmarkStart w:id="318" w:name="_Toc249790565"/>
      <w:bookmarkStart w:id="319" w:name="_Toc286929766"/>
      <w:bookmarkStart w:id="320" w:name="_Toc352256005"/>
      <w:bookmarkStart w:id="321" w:name="_Toc352256073"/>
      <w:bookmarkStart w:id="322" w:name="_Toc352331251"/>
      <w:bookmarkStart w:id="323" w:name="_Toc362424029"/>
      <w:bookmarkStart w:id="324" w:name="_Toc161906881"/>
      <w:r w:rsidRPr="006017C4">
        <w:rPr>
          <w:rFonts w:ascii="Times New Roman" w:eastAsiaTheme="minorEastAsia" w:hAnsi="Times New Roman"/>
          <w:color w:val="000000" w:themeColor="text1"/>
          <w:kern w:val="0"/>
          <w:sz w:val="21"/>
          <w:szCs w:val="21"/>
        </w:rPr>
        <w:t>8.12</w:t>
      </w:r>
      <w:r w:rsidR="000F515E"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投资组合报告附注</w:t>
      </w:r>
      <w:bookmarkEnd w:id="316"/>
      <w:bookmarkEnd w:id="317"/>
      <w:bookmarkEnd w:id="318"/>
      <w:bookmarkEnd w:id="319"/>
      <w:bookmarkEnd w:id="320"/>
      <w:bookmarkEnd w:id="321"/>
      <w:bookmarkEnd w:id="322"/>
      <w:bookmarkEnd w:id="323"/>
      <w:bookmarkEnd w:id="324"/>
    </w:p>
    <w:p w:rsidR="007B62FA" w:rsidRPr="006017C4" w:rsidRDefault="007B62FA" w:rsidP="00602A38">
      <w:pPr>
        <w:spacing w:line="360" w:lineRule="auto"/>
        <w:rPr>
          <w:rFonts w:eastAsiaTheme="minorEastAsia"/>
          <w:color w:val="000000" w:themeColor="text1"/>
          <w:kern w:val="0"/>
          <w:szCs w:val="21"/>
        </w:rPr>
      </w:pPr>
      <w:r w:rsidRPr="006017C4">
        <w:rPr>
          <w:rFonts w:eastAsiaTheme="minorEastAsia"/>
          <w:color w:val="000000" w:themeColor="text1"/>
          <w:szCs w:val="21"/>
        </w:rPr>
        <w:t>8.12.1</w:t>
      </w:r>
      <w:r w:rsidRPr="006017C4">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7B62FA" w:rsidRPr="006017C4" w:rsidRDefault="007B62FA" w:rsidP="007B1E00">
      <w:pPr>
        <w:spacing w:beforeLines="100" w:before="312" w:line="360" w:lineRule="auto"/>
        <w:rPr>
          <w:rFonts w:eastAsiaTheme="minorEastAsia"/>
          <w:color w:val="000000" w:themeColor="text1"/>
          <w:kern w:val="0"/>
          <w:szCs w:val="21"/>
        </w:rPr>
      </w:pPr>
      <w:r w:rsidRPr="006017C4">
        <w:rPr>
          <w:rFonts w:eastAsiaTheme="minorEastAsia"/>
          <w:color w:val="000000" w:themeColor="text1"/>
          <w:szCs w:val="21"/>
        </w:rPr>
        <w:t>8.12.2</w:t>
      </w:r>
      <w:r w:rsidRPr="006017C4">
        <w:rPr>
          <w:rFonts w:eastAsiaTheme="minorEastAsia"/>
          <w:color w:val="000000" w:themeColor="text1"/>
          <w:kern w:val="0"/>
          <w:szCs w:val="21"/>
        </w:rPr>
        <w:t>报告期内本基金投资的前十名股票中没有在基金合同规定备选股票库之外的股票。</w:t>
      </w:r>
    </w:p>
    <w:p w:rsidR="007B62FA" w:rsidRPr="006017C4" w:rsidRDefault="007B62FA" w:rsidP="007B1E00">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szCs w:val="21"/>
        </w:rPr>
        <w:t>8.12.3</w:t>
      </w:r>
      <w:r w:rsidR="00430272" w:rsidRPr="006017C4">
        <w:rPr>
          <w:rFonts w:eastAsiaTheme="minorEastAsia"/>
          <w:b/>
          <w:color w:val="000000" w:themeColor="text1"/>
          <w:szCs w:val="21"/>
        </w:rPr>
        <w:t xml:space="preserve"> </w:t>
      </w:r>
      <w:r w:rsidR="004F76F0" w:rsidRPr="006017C4">
        <w:rPr>
          <w:rFonts w:eastAsiaTheme="minorEastAsia"/>
          <w:b/>
          <w:color w:val="000000" w:themeColor="text1"/>
          <w:szCs w:val="21"/>
        </w:rPr>
        <w:t>期末</w:t>
      </w:r>
      <w:r w:rsidRPr="006017C4">
        <w:rPr>
          <w:rFonts w:eastAsiaTheme="minorEastAsia"/>
          <w:b/>
          <w:color w:val="000000" w:themeColor="text1"/>
          <w:kern w:val="0"/>
          <w:szCs w:val="21"/>
        </w:rPr>
        <w:t>其他各项资产构成</w:t>
      </w:r>
    </w:p>
    <w:p w:rsidR="007B62FA" w:rsidRPr="006017C4"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6017C4">
        <w:rPr>
          <w:rFonts w:eastAsiaTheme="minorEastAsia"/>
          <w:color w:val="000000" w:themeColor="text1"/>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0"/>
        <w:gridCol w:w="4431"/>
        <w:gridCol w:w="4105"/>
      </w:tblGrid>
      <w:tr w:rsidR="00991338" w:rsidRPr="006017C4" w:rsidTr="00EB69F4">
        <w:trPr>
          <w:trHeight w:val="285"/>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序号</w:t>
            </w:r>
          </w:p>
        </w:tc>
        <w:tc>
          <w:tcPr>
            <w:tcW w:w="4431"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名称</w:t>
            </w:r>
          </w:p>
        </w:tc>
        <w:tc>
          <w:tcPr>
            <w:tcW w:w="4105"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金额</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1</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存出保证金</w:t>
            </w:r>
          </w:p>
        </w:tc>
        <w:tc>
          <w:tcPr>
            <w:tcW w:w="4105" w:type="dxa"/>
            <w:tcMar>
              <w:top w:w="15" w:type="dxa"/>
              <w:left w:w="15" w:type="dxa"/>
              <w:bottom w:w="0" w:type="dxa"/>
              <w:right w:w="15" w:type="dxa"/>
            </w:tcMar>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160,621.65</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2</w:t>
            </w:r>
          </w:p>
        </w:tc>
        <w:tc>
          <w:tcPr>
            <w:tcW w:w="4431" w:type="dxa"/>
            <w:vAlign w:val="center"/>
          </w:tcPr>
          <w:p w:rsidR="007B62FA" w:rsidRPr="006017C4" w:rsidRDefault="00396AE6"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应收清算款</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3</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应收股利</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1,028,175.56</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4</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应收利息</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5</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应收申购款</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38,466,550.42</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6</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其他应收款</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7</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待摊费用</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8</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其他</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9</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合计</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39,655,347.63</w:t>
            </w:r>
          </w:p>
        </w:tc>
      </w:tr>
    </w:tbl>
    <w:p w:rsidR="007B62FA" w:rsidRPr="006017C4" w:rsidRDefault="007B62FA" w:rsidP="007B1E00">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szCs w:val="21"/>
        </w:rPr>
        <w:t>8.12.4</w:t>
      </w:r>
      <w:r w:rsidR="000F515E" w:rsidRPr="006017C4">
        <w:rPr>
          <w:rFonts w:eastAsiaTheme="minorEastAsia"/>
          <w:b/>
          <w:color w:val="000000" w:themeColor="text1"/>
          <w:szCs w:val="21"/>
        </w:rPr>
        <w:t xml:space="preserve"> </w:t>
      </w:r>
      <w:r w:rsidRPr="006017C4">
        <w:rPr>
          <w:rFonts w:eastAsiaTheme="minorEastAsia"/>
          <w:b/>
          <w:color w:val="000000" w:themeColor="text1"/>
          <w:kern w:val="0"/>
          <w:szCs w:val="21"/>
        </w:rPr>
        <w:t>期末持有的处于转股期的可转换债券明细</w:t>
      </w:r>
    </w:p>
    <w:p w:rsidR="007B62FA" w:rsidRPr="006017C4" w:rsidRDefault="007B62FA" w:rsidP="00EB69F4">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本基金本报告期末未持有处于转股期的可转换债券。</w:t>
      </w:r>
    </w:p>
    <w:p w:rsidR="007B62FA" w:rsidRPr="006017C4" w:rsidRDefault="007B62FA" w:rsidP="007B1E00">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szCs w:val="21"/>
        </w:rPr>
        <w:t>8.12.5</w:t>
      </w:r>
      <w:r w:rsidR="000F515E" w:rsidRPr="006017C4">
        <w:rPr>
          <w:rFonts w:eastAsiaTheme="minorEastAsia"/>
          <w:b/>
          <w:color w:val="000000" w:themeColor="text1"/>
          <w:szCs w:val="21"/>
        </w:rPr>
        <w:t xml:space="preserve"> </w:t>
      </w:r>
      <w:r w:rsidRPr="006017C4">
        <w:rPr>
          <w:rFonts w:eastAsiaTheme="minorEastAsia"/>
          <w:b/>
          <w:color w:val="000000" w:themeColor="text1"/>
          <w:kern w:val="0"/>
          <w:szCs w:val="21"/>
        </w:rPr>
        <w:t>期末前十名股票中存在流通受限情况的说明</w:t>
      </w:r>
    </w:p>
    <w:p w:rsidR="00273083" w:rsidRPr="006017C4" w:rsidRDefault="007B62FA" w:rsidP="00EB69F4">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本基金本报告期末前十名股票中不存在流通受限情况。</w:t>
      </w:r>
    </w:p>
    <w:p w:rsidR="007B62FA" w:rsidRPr="006017C4" w:rsidRDefault="007B62FA" w:rsidP="007B1E00">
      <w:pPr>
        <w:spacing w:beforeLines="100" w:before="312" w:line="360" w:lineRule="auto"/>
        <w:rPr>
          <w:rFonts w:eastAsiaTheme="minorEastAsia"/>
          <w:b/>
          <w:color w:val="000000" w:themeColor="text1"/>
          <w:kern w:val="0"/>
          <w:szCs w:val="21"/>
        </w:rPr>
      </w:pPr>
      <w:r w:rsidRPr="006017C4">
        <w:rPr>
          <w:rFonts w:eastAsiaTheme="minorEastAsia"/>
          <w:b/>
          <w:color w:val="000000" w:themeColor="text1"/>
          <w:szCs w:val="21"/>
        </w:rPr>
        <w:lastRenderedPageBreak/>
        <w:t>8.12.6</w:t>
      </w:r>
      <w:r w:rsidR="000F515E" w:rsidRPr="006017C4">
        <w:rPr>
          <w:rFonts w:eastAsiaTheme="minorEastAsia"/>
          <w:b/>
          <w:color w:val="000000" w:themeColor="text1"/>
          <w:szCs w:val="21"/>
        </w:rPr>
        <w:t xml:space="preserve"> </w:t>
      </w:r>
      <w:r w:rsidRPr="006017C4">
        <w:rPr>
          <w:rFonts w:eastAsiaTheme="minorEastAsia"/>
          <w:b/>
          <w:color w:val="000000" w:themeColor="text1"/>
          <w:kern w:val="0"/>
          <w:szCs w:val="21"/>
        </w:rPr>
        <w:t>投资组合报告附注的其他文字描述部分</w:t>
      </w:r>
    </w:p>
    <w:p w:rsidR="007B62FA" w:rsidRPr="006017C4" w:rsidRDefault="007B62FA" w:rsidP="00602A38">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因四舍五入原因，投资组合报告中分项之和与合计可能存在尾差。</w:t>
      </w:r>
    </w:p>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325" w:name="_Toc225500050"/>
      <w:bookmarkStart w:id="326" w:name="_Toc352256006"/>
      <w:bookmarkStart w:id="327" w:name="_Toc352256074"/>
      <w:bookmarkStart w:id="328" w:name="_Toc352331252"/>
      <w:bookmarkStart w:id="329" w:name="_Toc362424030"/>
      <w:bookmarkStart w:id="330" w:name="_Toc161906882"/>
      <w:r w:rsidRPr="006017C4">
        <w:rPr>
          <w:rFonts w:eastAsiaTheme="minorEastAsia"/>
          <w:b/>
          <w:bCs/>
          <w:color w:val="000000" w:themeColor="text1"/>
          <w:szCs w:val="24"/>
          <w:lang w:val="en-US"/>
        </w:rPr>
        <w:t>§9</w:t>
      </w:r>
      <w:r w:rsidR="003E5E48" w:rsidRPr="006017C4">
        <w:rPr>
          <w:rFonts w:eastAsiaTheme="minorEastAsia"/>
          <w:b/>
          <w:bCs/>
          <w:color w:val="000000" w:themeColor="text1"/>
          <w:szCs w:val="24"/>
          <w:lang w:val="en-US"/>
        </w:rPr>
        <w:t xml:space="preserve"> </w:t>
      </w:r>
      <w:r w:rsidR="001822F7" w:rsidRPr="006017C4">
        <w:rPr>
          <w:rFonts w:eastAsiaTheme="minorEastAsia"/>
          <w:b/>
          <w:bCs/>
          <w:color w:val="000000" w:themeColor="text1"/>
          <w:szCs w:val="24"/>
          <w:lang w:val="en-US"/>
        </w:rPr>
        <w:t xml:space="preserve"> </w:t>
      </w:r>
      <w:r w:rsidRPr="006017C4">
        <w:rPr>
          <w:rFonts w:eastAsiaTheme="minorEastAsia"/>
          <w:b/>
          <w:bCs/>
          <w:color w:val="000000" w:themeColor="text1"/>
          <w:szCs w:val="24"/>
          <w:lang w:val="en-US"/>
        </w:rPr>
        <w:t>基金份额持有人信息</w:t>
      </w:r>
      <w:bookmarkEnd w:id="325"/>
      <w:bookmarkEnd w:id="326"/>
      <w:bookmarkEnd w:id="327"/>
      <w:bookmarkEnd w:id="328"/>
      <w:bookmarkEnd w:id="329"/>
      <w:bookmarkEnd w:id="330"/>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331" w:name="_Toc225500051"/>
      <w:bookmarkStart w:id="332" w:name="_Toc352256007"/>
      <w:bookmarkStart w:id="333" w:name="_Toc352256075"/>
      <w:bookmarkStart w:id="334" w:name="_Toc352331253"/>
      <w:bookmarkStart w:id="335" w:name="_Toc362424031"/>
      <w:bookmarkStart w:id="336" w:name="_Toc161906883"/>
      <w:r w:rsidRPr="006017C4">
        <w:rPr>
          <w:rFonts w:ascii="Times New Roman" w:eastAsiaTheme="minorEastAsia" w:hAnsi="Times New Roman"/>
          <w:color w:val="000000" w:themeColor="text1"/>
          <w:kern w:val="0"/>
          <w:sz w:val="21"/>
          <w:szCs w:val="21"/>
        </w:rPr>
        <w:t xml:space="preserve">9.1 </w:t>
      </w:r>
      <w:r w:rsidRPr="006017C4">
        <w:rPr>
          <w:rFonts w:ascii="Times New Roman" w:eastAsiaTheme="minorEastAsia" w:hAnsi="Times New Roman"/>
          <w:color w:val="000000" w:themeColor="text1"/>
          <w:kern w:val="0"/>
          <w:sz w:val="21"/>
          <w:szCs w:val="21"/>
        </w:rPr>
        <w:t>期末基金份额持有人户数及持有人结构</w:t>
      </w:r>
      <w:bookmarkEnd w:id="331"/>
      <w:bookmarkEnd w:id="332"/>
      <w:bookmarkEnd w:id="333"/>
      <w:bookmarkEnd w:id="334"/>
      <w:bookmarkEnd w:id="335"/>
      <w:bookmarkEnd w:id="336"/>
    </w:p>
    <w:p w:rsidR="00BA33A5" w:rsidRPr="006017C4" w:rsidRDefault="00BA33A5" w:rsidP="00BA33A5">
      <w:pPr>
        <w:autoSpaceDE w:val="0"/>
        <w:autoSpaceDN w:val="0"/>
        <w:adjustRightInd w:val="0"/>
        <w:spacing w:before="29" w:line="360" w:lineRule="auto"/>
        <w:ind w:left="15"/>
        <w:jc w:val="right"/>
        <w:rPr>
          <w:rFonts w:eastAsiaTheme="minorEastAsia"/>
          <w:color w:val="000000" w:themeColor="text1"/>
          <w:szCs w:val="21"/>
        </w:rPr>
      </w:pPr>
      <w:r w:rsidRPr="006017C4">
        <w:rPr>
          <w:rFonts w:eastAsiaTheme="minorEastAsia"/>
          <w:color w:val="000000" w:themeColor="text1"/>
          <w:szCs w:val="21"/>
        </w:rPr>
        <w:t>份额单位：份</w:t>
      </w:r>
    </w:p>
    <w:p w:rsidR="00BA33A5" w:rsidRPr="006017C4" w:rsidRDefault="00BA33A5" w:rsidP="00BA33A5">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991338" w:rsidRPr="006017C4" w:rsidTr="00EB69F4">
        <w:tc>
          <w:tcPr>
            <w:tcW w:w="964" w:type="pct"/>
            <w:vMerge w:val="restart"/>
            <w:tcBorders>
              <w:top w:val="single" w:sz="8" w:space="0" w:color="000000"/>
              <w:left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持有人户数</w:t>
            </w:r>
            <w:r w:rsidRPr="006017C4">
              <w:rPr>
                <w:rFonts w:eastAsiaTheme="minorEastAsia"/>
                <w:bCs/>
                <w:color w:val="000000" w:themeColor="text1"/>
                <w:szCs w:val="21"/>
              </w:rPr>
              <w:t>(</w:t>
            </w:r>
            <w:r w:rsidRPr="006017C4">
              <w:rPr>
                <w:rFonts w:eastAsiaTheme="minorEastAsia"/>
                <w:bCs/>
                <w:color w:val="000000" w:themeColor="text1"/>
                <w:szCs w:val="21"/>
              </w:rPr>
              <w:t>户</w:t>
            </w:r>
            <w:r w:rsidRPr="006017C4">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持有人结构</w:t>
            </w:r>
          </w:p>
        </w:tc>
      </w:tr>
      <w:tr w:rsidR="00991338" w:rsidRPr="006017C4" w:rsidTr="00EB69F4">
        <w:tc>
          <w:tcPr>
            <w:tcW w:w="964" w:type="pct"/>
            <w:vMerge/>
            <w:tcBorders>
              <w:left w:val="single" w:sz="8" w:space="0" w:color="000000"/>
              <w:right w:val="single" w:sz="8" w:space="0" w:color="000000"/>
            </w:tcBorders>
          </w:tcPr>
          <w:p w:rsidR="00BA33A5" w:rsidRPr="006017C4" w:rsidRDefault="00BA33A5" w:rsidP="001A74A1">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个人投资者</w:t>
            </w:r>
          </w:p>
        </w:tc>
      </w:tr>
      <w:tr w:rsidR="00991338" w:rsidRPr="006017C4" w:rsidTr="00EB69F4">
        <w:tc>
          <w:tcPr>
            <w:tcW w:w="964" w:type="pct"/>
            <w:vMerge/>
            <w:tcBorders>
              <w:left w:val="single" w:sz="8" w:space="0" w:color="000000"/>
              <w:bottom w:val="single" w:sz="8" w:space="0" w:color="000000"/>
              <w:right w:val="single" w:sz="8" w:space="0" w:color="000000"/>
            </w:tcBorders>
          </w:tcPr>
          <w:p w:rsidR="00BA33A5" w:rsidRPr="006017C4" w:rsidRDefault="00BA33A5" w:rsidP="001A74A1">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占总份额比例</w:t>
            </w:r>
          </w:p>
        </w:tc>
      </w:tr>
      <w:tr w:rsidR="00991338" w:rsidRPr="006017C4" w:rsidTr="00EB69F4">
        <w:tc>
          <w:tcPr>
            <w:tcW w:w="964" w:type="pct"/>
            <w:tcBorders>
              <w:left w:val="single" w:sz="8" w:space="0" w:color="000000"/>
              <w:bottom w:val="single" w:sz="8" w:space="0" w:color="000000"/>
              <w:right w:val="single" w:sz="8" w:space="0" w:color="000000"/>
            </w:tcBorders>
          </w:tcPr>
          <w:p w:rsidR="00BA33A5" w:rsidRPr="006017C4" w:rsidRDefault="00BA33A5" w:rsidP="001A74A1">
            <w:pPr>
              <w:widowControl/>
              <w:spacing w:line="360" w:lineRule="auto"/>
              <w:jc w:val="center"/>
              <w:rPr>
                <w:rFonts w:eastAsiaTheme="minorEastAsia"/>
                <w:bCs/>
                <w:color w:val="000000" w:themeColor="text1"/>
                <w:szCs w:val="21"/>
              </w:rPr>
            </w:pPr>
            <w:r w:rsidRPr="006017C4">
              <w:rPr>
                <w:rFonts w:eastAsiaTheme="minorEastAsia"/>
                <w:bCs/>
                <w:color w:val="000000" w:themeColor="text1"/>
                <w:szCs w:val="21"/>
              </w:rPr>
              <w:t>摩根日本精选股票</w:t>
            </w:r>
            <w:r w:rsidRPr="006017C4">
              <w:rPr>
                <w:rFonts w:eastAsiaTheme="minorEastAsia"/>
                <w:bCs/>
                <w:color w:val="000000" w:themeColor="text1"/>
                <w:szCs w:val="21"/>
              </w:rPr>
              <w:t>(QDII)A</w:t>
            </w:r>
          </w:p>
        </w:tc>
        <w:tc>
          <w:tcPr>
            <w:tcW w:w="633"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53,487</w:t>
            </w:r>
          </w:p>
        </w:tc>
        <w:tc>
          <w:tcPr>
            <w:tcW w:w="688"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8,253.68</w:t>
            </w: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96,148,993.52</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21.78%</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345,315,743.32</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78.22%</w:t>
            </w:r>
          </w:p>
        </w:tc>
      </w:tr>
      <w:tr w:rsidR="00991338" w:rsidRPr="006017C4" w:rsidTr="00EB69F4">
        <w:tc>
          <w:tcPr>
            <w:tcW w:w="964" w:type="pct"/>
            <w:tcBorders>
              <w:left w:val="single" w:sz="8" w:space="0" w:color="000000"/>
              <w:bottom w:val="single" w:sz="8" w:space="0" w:color="000000"/>
              <w:right w:val="single" w:sz="8" w:space="0" w:color="000000"/>
            </w:tcBorders>
          </w:tcPr>
          <w:p w:rsidR="00BA33A5" w:rsidRPr="006017C4" w:rsidRDefault="00BA33A5" w:rsidP="001A74A1">
            <w:pPr>
              <w:widowControl/>
              <w:spacing w:line="360" w:lineRule="auto"/>
              <w:jc w:val="center"/>
              <w:rPr>
                <w:rFonts w:eastAsiaTheme="minorEastAsia"/>
                <w:bCs/>
                <w:color w:val="000000" w:themeColor="text1"/>
                <w:szCs w:val="21"/>
              </w:rPr>
            </w:pPr>
            <w:r w:rsidRPr="006017C4">
              <w:rPr>
                <w:rFonts w:eastAsiaTheme="minorEastAsia"/>
                <w:bCs/>
                <w:color w:val="000000" w:themeColor="text1"/>
                <w:szCs w:val="21"/>
              </w:rPr>
              <w:t>摩根日本精选股票</w:t>
            </w:r>
            <w:r w:rsidRPr="006017C4">
              <w:rPr>
                <w:rFonts w:eastAsiaTheme="minorEastAsia"/>
                <w:bCs/>
                <w:color w:val="000000" w:themeColor="text1"/>
                <w:szCs w:val="21"/>
              </w:rPr>
              <w:t>(QDII)C</w:t>
            </w:r>
          </w:p>
        </w:tc>
        <w:tc>
          <w:tcPr>
            <w:tcW w:w="633"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8,270</w:t>
            </w:r>
          </w:p>
        </w:tc>
        <w:tc>
          <w:tcPr>
            <w:tcW w:w="688"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9,410.13</w:t>
            </w: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28,125,282.43</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36.14%</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49,696,487.65</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63.86%</w:t>
            </w:r>
          </w:p>
        </w:tc>
      </w:tr>
      <w:tr w:rsidR="00991338" w:rsidRPr="006017C4" w:rsidTr="00EB69F4">
        <w:tc>
          <w:tcPr>
            <w:tcW w:w="964" w:type="pct"/>
            <w:tcBorders>
              <w:top w:val="single" w:sz="8" w:space="0" w:color="000000"/>
              <w:left w:val="single" w:sz="8" w:space="0" w:color="000000"/>
              <w:bottom w:val="single" w:sz="8" w:space="0" w:color="000000"/>
              <w:right w:val="single" w:sz="8" w:space="0" w:color="000000"/>
            </w:tcBorders>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61,757</w:t>
            </w:r>
          </w:p>
        </w:tc>
        <w:tc>
          <w:tcPr>
            <w:tcW w:w="688"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8,408.54</w:t>
            </w: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124,274,275.95</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23.93%</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395,012,230.97</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76.07%</w:t>
            </w:r>
          </w:p>
        </w:tc>
      </w:tr>
    </w:tbl>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337" w:name="_Toc352256008"/>
      <w:bookmarkStart w:id="338" w:name="_Toc352256076"/>
      <w:bookmarkStart w:id="339" w:name="_Toc352331254"/>
      <w:bookmarkStart w:id="340" w:name="_Toc362424033"/>
      <w:bookmarkStart w:id="341" w:name="_Toc161906884"/>
      <w:r w:rsidRPr="006017C4">
        <w:rPr>
          <w:rFonts w:ascii="Times New Roman" w:eastAsiaTheme="minorEastAsia" w:hAnsi="Times New Roman"/>
          <w:color w:val="000000" w:themeColor="text1"/>
          <w:kern w:val="0"/>
          <w:sz w:val="21"/>
          <w:szCs w:val="21"/>
        </w:rPr>
        <w:t>9.2</w:t>
      </w:r>
      <w:r w:rsidR="000F515E"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期末基金管理人的从业人员持有本基金的情况</w:t>
      </w:r>
      <w:bookmarkEnd w:id="337"/>
      <w:bookmarkEnd w:id="338"/>
      <w:bookmarkEnd w:id="339"/>
      <w:bookmarkEnd w:id="340"/>
      <w:bookmarkEnd w:id="341"/>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991338" w:rsidRPr="006017C4" w:rsidTr="00070156">
        <w:tc>
          <w:tcPr>
            <w:tcW w:w="2321" w:type="dxa"/>
            <w:vAlign w:val="center"/>
          </w:tcPr>
          <w:p w:rsidR="00325929" w:rsidRPr="006017C4" w:rsidRDefault="00325929" w:rsidP="00070156">
            <w:pPr>
              <w:pStyle w:val="a0"/>
              <w:ind w:firstLineChars="0" w:firstLine="0"/>
              <w:jc w:val="center"/>
              <w:rPr>
                <w:rFonts w:eastAsiaTheme="minorEastAsia"/>
                <w:color w:val="000000" w:themeColor="text1"/>
                <w:szCs w:val="21"/>
              </w:rPr>
            </w:pPr>
            <w:r w:rsidRPr="006017C4">
              <w:rPr>
                <w:rFonts w:eastAsiaTheme="minorEastAsia"/>
                <w:color w:val="000000" w:themeColor="text1"/>
                <w:szCs w:val="21"/>
              </w:rPr>
              <w:t>项目</w:t>
            </w:r>
          </w:p>
        </w:tc>
        <w:tc>
          <w:tcPr>
            <w:tcW w:w="2321" w:type="dxa"/>
            <w:vAlign w:val="center"/>
          </w:tcPr>
          <w:p w:rsidR="00325929" w:rsidRPr="006017C4" w:rsidRDefault="00325929" w:rsidP="00070156">
            <w:pPr>
              <w:pStyle w:val="a0"/>
              <w:ind w:firstLineChars="0" w:firstLine="0"/>
              <w:jc w:val="center"/>
              <w:rPr>
                <w:rFonts w:eastAsiaTheme="minorEastAsia"/>
                <w:color w:val="000000" w:themeColor="text1"/>
                <w:szCs w:val="21"/>
              </w:rPr>
            </w:pPr>
            <w:r w:rsidRPr="006017C4">
              <w:rPr>
                <w:rFonts w:eastAsiaTheme="minorEastAsia"/>
                <w:color w:val="000000" w:themeColor="text1"/>
                <w:szCs w:val="21"/>
              </w:rPr>
              <w:t>份额级别</w:t>
            </w:r>
          </w:p>
        </w:tc>
        <w:tc>
          <w:tcPr>
            <w:tcW w:w="2322" w:type="dxa"/>
            <w:vAlign w:val="center"/>
          </w:tcPr>
          <w:p w:rsidR="00325929" w:rsidRPr="006017C4" w:rsidRDefault="00325929" w:rsidP="00070156">
            <w:pPr>
              <w:pStyle w:val="a0"/>
              <w:ind w:firstLineChars="0" w:firstLine="0"/>
              <w:jc w:val="center"/>
              <w:rPr>
                <w:rFonts w:eastAsiaTheme="minorEastAsia"/>
                <w:color w:val="000000" w:themeColor="text1"/>
                <w:szCs w:val="21"/>
              </w:rPr>
            </w:pPr>
            <w:r w:rsidRPr="006017C4">
              <w:rPr>
                <w:rFonts w:eastAsiaTheme="minorEastAsia"/>
                <w:color w:val="000000" w:themeColor="text1"/>
                <w:szCs w:val="21"/>
              </w:rPr>
              <w:t>持有份额总数（份）</w:t>
            </w:r>
          </w:p>
        </w:tc>
        <w:tc>
          <w:tcPr>
            <w:tcW w:w="2322" w:type="dxa"/>
            <w:vAlign w:val="center"/>
          </w:tcPr>
          <w:p w:rsidR="00325929" w:rsidRPr="006017C4" w:rsidRDefault="00325929" w:rsidP="00070156">
            <w:pPr>
              <w:pStyle w:val="a0"/>
              <w:ind w:firstLineChars="0" w:firstLine="0"/>
              <w:jc w:val="center"/>
              <w:rPr>
                <w:rFonts w:eastAsiaTheme="minorEastAsia"/>
                <w:color w:val="000000" w:themeColor="text1"/>
                <w:szCs w:val="21"/>
              </w:rPr>
            </w:pPr>
            <w:r w:rsidRPr="006017C4">
              <w:rPr>
                <w:rFonts w:eastAsiaTheme="minorEastAsia"/>
                <w:color w:val="000000" w:themeColor="text1"/>
                <w:szCs w:val="21"/>
              </w:rPr>
              <w:t>占基金总份额比例</w:t>
            </w:r>
          </w:p>
        </w:tc>
      </w:tr>
      <w:tr w:rsidR="00991338" w:rsidRPr="006017C4" w:rsidTr="00070156">
        <w:tc>
          <w:tcPr>
            <w:tcW w:w="2321" w:type="dxa"/>
            <w:vMerge w:val="restart"/>
            <w:vAlign w:val="center"/>
          </w:tcPr>
          <w:p w:rsidR="00325929" w:rsidRPr="006017C4" w:rsidRDefault="00325929" w:rsidP="00070156">
            <w:pPr>
              <w:pStyle w:val="a0"/>
              <w:ind w:firstLineChars="0" w:firstLine="0"/>
              <w:jc w:val="center"/>
              <w:rPr>
                <w:rFonts w:eastAsiaTheme="minorEastAsia"/>
                <w:color w:val="000000" w:themeColor="text1"/>
                <w:szCs w:val="21"/>
              </w:rPr>
            </w:pPr>
            <w:r w:rsidRPr="006017C4">
              <w:rPr>
                <w:rFonts w:eastAsiaTheme="minorEastAsia"/>
                <w:color w:val="000000" w:themeColor="text1"/>
                <w:szCs w:val="21"/>
              </w:rPr>
              <w:t>基金管理人所有从业人员持有本基金</w:t>
            </w:r>
          </w:p>
        </w:tc>
        <w:tc>
          <w:tcPr>
            <w:tcW w:w="2321" w:type="dxa"/>
            <w:vAlign w:val="center"/>
          </w:tcPr>
          <w:p w:rsidR="00325929" w:rsidRPr="006017C4" w:rsidRDefault="00325929" w:rsidP="00070156">
            <w:pPr>
              <w:jc w:val="right"/>
              <w:rPr>
                <w:rFonts w:eastAsiaTheme="minorEastAsia"/>
                <w:color w:val="000000" w:themeColor="text1"/>
                <w:kern w:val="0"/>
                <w:szCs w:val="21"/>
              </w:rPr>
            </w:pPr>
            <w:r w:rsidRPr="006017C4">
              <w:rPr>
                <w:rFonts w:eastAsiaTheme="minorEastAsia"/>
                <w:color w:val="000000" w:themeColor="text1"/>
                <w:szCs w:val="21"/>
              </w:rPr>
              <w:t>摩根日本精选股票</w:t>
            </w:r>
            <w:r w:rsidRPr="006017C4">
              <w:rPr>
                <w:rFonts w:eastAsiaTheme="minorEastAsia"/>
                <w:color w:val="000000" w:themeColor="text1"/>
                <w:szCs w:val="21"/>
              </w:rPr>
              <w:t>(QDII)A</w:t>
            </w:r>
          </w:p>
        </w:tc>
        <w:tc>
          <w:tcPr>
            <w:tcW w:w="2322" w:type="dxa"/>
            <w:vAlign w:val="center"/>
          </w:tcPr>
          <w:p w:rsidR="00325929" w:rsidRPr="006017C4" w:rsidRDefault="00325929" w:rsidP="00070156">
            <w:pPr>
              <w:widowControl/>
              <w:jc w:val="right"/>
              <w:rPr>
                <w:rFonts w:eastAsiaTheme="minorEastAsia"/>
                <w:color w:val="000000" w:themeColor="text1"/>
                <w:kern w:val="0"/>
                <w:szCs w:val="21"/>
              </w:rPr>
            </w:pPr>
            <w:r w:rsidRPr="006017C4">
              <w:rPr>
                <w:rFonts w:eastAsiaTheme="minorEastAsia"/>
                <w:color w:val="000000" w:themeColor="text1"/>
                <w:kern w:val="0"/>
                <w:szCs w:val="21"/>
              </w:rPr>
              <w:t>261,765.82</w:t>
            </w:r>
          </w:p>
        </w:tc>
        <w:tc>
          <w:tcPr>
            <w:tcW w:w="2322" w:type="dxa"/>
            <w:vAlign w:val="center"/>
          </w:tcPr>
          <w:p w:rsidR="00325929" w:rsidRPr="006017C4" w:rsidRDefault="00325929" w:rsidP="00070156">
            <w:pPr>
              <w:widowControl/>
              <w:jc w:val="right"/>
              <w:rPr>
                <w:rFonts w:eastAsiaTheme="minorEastAsia"/>
                <w:color w:val="000000" w:themeColor="text1"/>
                <w:kern w:val="0"/>
                <w:szCs w:val="21"/>
              </w:rPr>
            </w:pPr>
            <w:r w:rsidRPr="006017C4">
              <w:rPr>
                <w:rFonts w:eastAsiaTheme="minorEastAsia"/>
                <w:color w:val="000000" w:themeColor="text1"/>
                <w:kern w:val="0"/>
                <w:szCs w:val="21"/>
              </w:rPr>
              <w:t>0.0593%</w:t>
            </w:r>
          </w:p>
        </w:tc>
      </w:tr>
      <w:tr w:rsidR="00991338" w:rsidRPr="006017C4" w:rsidTr="00070156">
        <w:tc>
          <w:tcPr>
            <w:tcW w:w="2321" w:type="dxa"/>
            <w:vMerge/>
          </w:tcPr>
          <w:p w:rsidR="00325929" w:rsidRPr="006017C4" w:rsidRDefault="00325929" w:rsidP="00070156">
            <w:pPr>
              <w:pStyle w:val="a0"/>
              <w:ind w:firstLineChars="0" w:firstLine="0"/>
              <w:rPr>
                <w:rFonts w:eastAsiaTheme="minorEastAsia"/>
                <w:color w:val="000000" w:themeColor="text1"/>
                <w:szCs w:val="21"/>
              </w:rPr>
            </w:pPr>
          </w:p>
        </w:tc>
        <w:tc>
          <w:tcPr>
            <w:tcW w:w="2321" w:type="dxa"/>
            <w:vAlign w:val="center"/>
          </w:tcPr>
          <w:p w:rsidR="00325929" w:rsidRPr="006017C4" w:rsidRDefault="00325929" w:rsidP="00070156">
            <w:pPr>
              <w:jc w:val="right"/>
              <w:rPr>
                <w:rFonts w:eastAsiaTheme="minorEastAsia"/>
                <w:color w:val="000000" w:themeColor="text1"/>
                <w:kern w:val="0"/>
                <w:szCs w:val="21"/>
              </w:rPr>
            </w:pPr>
            <w:r w:rsidRPr="006017C4">
              <w:rPr>
                <w:rFonts w:eastAsiaTheme="minorEastAsia"/>
                <w:color w:val="000000" w:themeColor="text1"/>
                <w:szCs w:val="21"/>
              </w:rPr>
              <w:t>摩根日本精选股票</w:t>
            </w:r>
            <w:r w:rsidRPr="006017C4">
              <w:rPr>
                <w:rFonts w:eastAsiaTheme="minorEastAsia"/>
                <w:color w:val="000000" w:themeColor="text1"/>
                <w:szCs w:val="21"/>
              </w:rPr>
              <w:t>(QDII)C</w:t>
            </w:r>
          </w:p>
        </w:tc>
        <w:tc>
          <w:tcPr>
            <w:tcW w:w="2322" w:type="dxa"/>
            <w:vAlign w:val="center"/>
          </w:tcPr>
          <w:p w:rsidR="00325929" w:rsidRPr="006017C4" w:rsidRDefault="00325929" w:rsidP="00070156">
            <w:pPr>
              <w:widowControl/>
              <w:jc w:val="right"/>
              <w:rPr>
                <w:rFonts w:eastAsiaTheme="minorEastAsia"/>
                <w:color w:val="000000" w:themeColor="text1"/>
                <w:kern w:val="0"/>
                <w:szCs w:val="21"/>
              </w:rPr>
            </w:pPr>
            <w:r w:rsidRPr="006017C4">
              <w:rPr>
                <w:rFonts w:eastAsiaTheme="minorEastAsia"/>
                <w:color w:val="000000" w:themeColor="text1"/>
                <w:kern w:val="0"/>
                <w:szCs w:val="21"/>
              </w:rPr>
              <w:t>65.86</w:t>
            </w:r>
          </w:p>
        </w:tc>
        <w:tc>
          <w:tcPr>
            <w:tcW w:w="2322" w:type="dxa"/>
            <w:vAlign w:val="center"/>
          </w:tcPr>
          <w:p w:rsidR="00325929" w:rsidRPr="006017C4" w:rsidRDefault="00325929" w:rsidP="00070156">
            <w:pPr>
              <w:widowControl/>
              <w:jc w:val="right"/>
              <w:rPr>
                <w:rFonts w:eastAsiaTheme="minorEastAsia"/>
                <w:color w:val="000000" w:themeColor="text1"/>
                <w:kern w:val="0"/>
                <w:szCs w:val="21"/>
              </w:rPr>
            </w:pPr>
            <w:r w:rsidRPr="006017C4">
              <w:rPr>
                <w:rFonts w:eastAsiaTheme="minorEastAsia"/>
                <w:color w:val="000000" w:themeColor="text1"/>
                <w:kern w:val="0"/>
                <w:szCs w:val="21"/>
              </w:rPr>
              <w:t>0.0001%</w:t>
            </w:r>
          </w:p>
        </w:tc>
      </w:tr>
      <w:tr w:rsidR="00991338" w:rsidRPr="006017C4" w:rsidTr="00070156">
        <w:tc>
          <w:tcPr>
            <w:tcW w:w="2321" w:type="dxa"/>
            <w:vMerge/>
          </w:tcPr>
          <w:p w:rsidR="00325929" w:rsidRPr="006017C4" w:rsidRDefault="00325929" w:rsidP="00070156">
            <w:pPr>
              <w:pStyle w:val="a0"/>
              <w:ind w:firstLineChars="0" w:firstLine="0"/>
              <w:rPr>
                <w:rFonts w:eastAsiaTheme="minorEastAsia"/>
                <w:color w:val="000000" w:themeColor="text1"/>
                <w:szCs w:val="21"/>
              </w:rPr>
            </w:pPr>
          </w:p>
        </w:tc>
        <w:tc>
          <w:tcPr>
            <w:tcW w:w="2321" w:type="dxa"/>
            <w:vAlign w:val="center"/>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合计</w:t>
            </w:r>
          </w:p>
        </w:tc>
        <w:tc>
          <w:tcPr>
            <w:tcW w:w="2322" w:type="dxa"/>
            <w:vAlign w:val="center"/>
          </w:tcPr>
          <w:p w:rsidR="00325929" w:rsidRPr="006017C4" w:rsidRDefault="00325929" w:rsidP="00070156">
            <w:pPr>
              <w:widowControl/>
              <w:jc w:val="right"/>
              <w:rPr>
                <w:rFonts w:eastAsiaTheme="minorEastAsia"/>
                <w:color w:val="000000" w:themeColor="text1"/>
                <w:kern w:val="0"/>
                <w:szCs w:val="21"/>
              </w:rPr>
            </w:pPr>
            <w:r w:rsidRPr="006017C4">
              <w:rPr>
                <w:rFonts w:eastAsiaTheme="minorEastAsia"/>
                <w:color w:val="000000" w:themeColor="text1"/>
                <w:kern w:val="0"/>
                <w:szCs w:val="21"/>
              </w:rPr>
              <w:t>261,831.68</w:t>
            </w:r>
          </w:p>
        </w:tc>
        <w:tc>
          <w:tcPr>
            <w:tcW w:w="2322" w:type="dxa"/>
            <w:vAlign w:val="center"/>
          </w:tcPr>
          <w:p w:rsidR="00325929" w:rsidRPr="006017C4" w:rsidRDefault="00325929" w:rsidP="00070156">
            <w:pPr>
              <w:widowControl/>
              <w:jc w:val="right"/>
              <w:rPr>
                <w:rFonts w:eastAsiaTheme="minorEastAsia"/>
                <w:color w:val="000000" w:themeColor="text1"/>
                <w:kern w:val="0"/>
                <w:szCs w:val="21"/>
              </w:rPr>
            </w:pPr>
            <w:r w:rsidRPr="006017C4">
              <w:rPr>
                <w:rFonts w:eastAsiaTheme="minorEastAsia"/>
                <w:color w:val="000000" w:themeColor="text1"/>
                <w:kern w:val="0"/>
                <w:szCs w:val="21"/>
              </w:rPr>
              <w:t>0.0504%</w:t>
            </w:r>
          </w:p>
        </w:tc>
      </w:tr>
    </w:tbl>
    <w:p w:rsidR="00FE353E" w:rsidRPr="006017C4" w:rsidRDefault="00FE353E" w:rsidP="00FE353E">
      <w:pPr>
        <w:pStyle w:val="20"/>
        <w:spacing w:beforeLines="100" w:before="312" w:after="0"/>
        <w:rPr>
          <w:rFonts w:ascii="Times New Roman" w:eastAsiaTheme="minorEastAsia" w:hAnsi="Times New Roman"/>
          <w:color w:val="000000" w:themeColor="text1"/>
          <w:kern w:val="0"/>
          <w:sz w:val="21"/>
          <w:szCs w:val="21"/>
        </w:rPr>
      </w:pPr>
      <w:bookmarkStart w:id="342" w:name="_Toc161906885"/>
      <w:r w:rsidRPr="006017C4">
        <w:rPr>
          <w:rFonts w:ascii="Times New Roman" w:eastAsiaTheme="minorEastAsia" w:hAnsi="Times New Roman"/>
          <w:color w:val="000000" w:themeColor="text1"/>
          <w:kern w:val="0"/>
          <w:sz w:val="21"/>
          <w:szCs w:val="21"/>
        </w:rPr>
        <w:t>9.3</w:t>
      </w:r>
      <w:r w:rsidRPr="006017C4">
        <w:rPr>
          <w:rFonts w:ascii="Times New Roman" w:eastAsiaTheme="minorEastAsia" w:hAnsi="Times New Roman"/>
          <w:color w:val="000000" w:themeColor="text1"/>
          <w:kern w:val="0"/>
          <w:sz w:val="21"/>
          <w:szCs w:val="21"/>
        </w:rPr>
        <w:tab/>
      </w:r>
      <w:r w:rsidRPr="006017C4">
        <w:rPr>
          <w:rFonts w:ascii="Times New Roman" w:eastAsiaTheme="minorEastAsia" w:hAnsi="Times New Roman" w:hint="eastAsia"/>
          <w:color w:val="000000" w:themeColor="text1"/>
          <w:kern w:val="0"/>
          <w:sz w:val="21"/>
          <w:szCs w:val="21"/>
        </w:rPr>
        <w:t>期末兼任私募资产管理计划投资经理的基金经理本人及其直系亲属持有本人管理的产品情况</w:t>
      </w:r>
      <w:bookmarkEnd w:id="342"/>
    </w:p>
    <w:tbl>
      <w:tblPr>
        <w:tblW w:w="9405"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91"/>
        <w:gridCol w:w="2738"/>
        <w:gridCol w:w="4776"/>
      </w:tblGrid>
      <w:tr w:rsidR="00991338" w:rsidRPr="006017C4" w:rsidTr="00FE353E">
        <w:trPr>
          <w:jc w:val="center"/>
        </w:trPr>
        <w:tc>
          <w:tcPr>
            <w:tcW w:w="1891"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adjustRightInd w:val="0"/>
              <w:snapToGrid w:val="0"/>
              <w:spacing w:line="300" w:lineRule="exact"/>
              <w:jc w:val="center"/>
              <w:rPr>
                <w:rFonts w:eastAsiaTheme="minorEastAsia"/>
                <w:color w:val="000000" w:themeColor="text1"/>
                <w:szCs w:val="21"/>
              </w:rPr>
            </w:pPr>
            <w:r w:rsidRPr="006017C4">
              <w:rPr>
                <w:rFonts w:eastAsiaTheme="minorEastAsia" w:hint="eastAsia"/>
                <w:color w:val="000000" w:themeColor="text1"/>
                <w:szCs w:val="21"/>
              </w:rPr>
              <w:t>基金经理姓名</w:t>
            </w:r>
          </w:p>
        </w:tc>
        <w:tc>
          <w:tcPr>
            <w:tcW w:w="2738"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adjustRightInd w:val="0"/>
              <w:snapToGrid w:val="0"/>
              <w:spacing w:line="300" w:lineRule="exact"/>
              <w:jc w:val="center"/>
              <w:rPr>
                <w:rFonts w:eastAsiaTheme="minorEastAsia"/>
                <w:color w:val="000000" w:themeColor="text1"/>
                <w:szCs w:val="21"/>
              </w:rPr>
            </w:pPr>
            <w:r w:rsidRPr="006017C4">
              <w:rPr>
                <w:rFonts w:eastAsiaTheme="minorEastAsia" w:hint="eastAsia"/>
                <w:color w:val="000000" w:themeColor="text1"/>
                <w:szCs w:val="21"/>
              </w:rPr>
              <w:t>产品类型</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adjustRightInd w:val="0"/>
              <w:snapToGrid w:val="0"/>
              <w:spacing w:line="300" w:lineRule="exact"/>
              <w:jc w:val="center"/>
              <w:rPr>
                <w:rFonts w:eastAsiaTheme="minorEastAsia"/>
                <w:color w:val="000000" w:themeColor="text1"/>
                <w:szCs w:val="21"/>
              </w:rPr>
            </w:pPr>
            <w:r w:rsidRPr="006017C4">
              <w:rPr>
                <w:rFonts w:eastAsiaTheme="minorEastAsia" w:hint="eastAsia"/>
                <w:color w:val="000000" w:themeColor="text1"/>
                <w:szCs w:val="21"/>
              </w:rPr>
              <w:t>持有本人管理的产品份额总量的数量区间（万份）</w:t>
            </w:r>
          </w:p>
        </w:tc>
      </w:tr>
      <w:tr w:rsidR="00991338" w:rsidRPr="006017C4" w:rsidTr="00FE353E">
        <w:trPr>
          <w:jc w:val="center"/>
        </w:trPr>
        <w:tc>
          <w:tcPr>
            <w:tcW w:w="1891" w:type="dxa"/>
            <w:vMerge w:val="restart"/>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center"/>
              <w:rPr>
                <w:rFonts w:eastAsiaTheme="minorEastAsia"/>
                <w:color w:val="000000" w:themeColor="text1"/>
                <w:kern w:val="0"/>
                <w:szCs w:val="21"/>
              </w:rPr>
            </w:pPr>
            <w:r w:rsidRPr="006017C4">
              <w:rPr>
                <w:rFonts w:eastAsiaTheme="minorEastAsia"/>
                <w:color w:val="000000" w:themeColor="text1"/>
                <w:szCs w:val="21"/>
              </w:rPr>
              <w:t>张军</w:t>
            </w:r>
          </w:p>
        </w:tc>
        <w:tc>
          <w:tcPr>
            <w:tcW w:w="2738" w:type="dxa"/>
            <w:tcBorders>
              <w:top w:val="single" w:sz="4" w:space="0" w:color="000000"/>
              <w:left w:val="single" w:sz="4" w:space="0" w:color="000000"/>
              <w:bottom w:val="single" w:sz="4" w:space="0" w:color="000000"/>
              <w:right w:val="single" w:sz="4" w:space="0" w:color="000000"/>
            </w:tcBorders>
            <w:hideMark/>
          </w:tcPr>
          <w:p w:rsidR="00FE353E" w:rsidRPr="006017C4" w:rsidRDefault="00FE353E">
            <w:pPr>
              <w:widowControl/>
              <w:jc w:val="left"/>
              <w:rPr>
                <w:rFonts w:eastAsiaTheme="minorEastAsia"/>
                <w:color w:val="000000" w:themeColor="text1"/>
                <w:kern w:val="0"/>
                <w:szCs w:val="21"/>
              </w:rPr>
            </w:pPr>
            <w:r w:rsidRPr="006017C4">
              <w:rPr>
                <w:rFonts w:eastAsiaTheme="minorEastAsia" w:hint="eastAsia"/>
                <w:color w:val="000000" w:themeColor="text1"/>
                <w:szCs w:val="21"/>
              </w:rPr>
              <w:t>公募基金</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right"/>
              <w:rPr>
                <w:rFonts w:eastAsiaTheme="minorEastAsia"/>
                <w:color w:val="000000" w:themeColor="text1"/>
                <w:kern w:val="0"/>
                <w:szCs w:val="21"/>
              </w:rPr>
            </w:pPr>
            <w:r w:rsidRPr="006017C4">
              <w:rPr>
                <w:rFonts w:eastAsiaTheme="minorEastAsia"/>
                <w:color w:val="000000" w:themeColor="text1"/>
                <w:szCs w:val="21"/>
              </w:rPr>
              <w:t>0</w:t>
            </w:r>
          </w:p>
        </w:tc>
      </w:tr>
      <w:tr w:rsidR="00991338" w:rsidRPr="006017C4" w:rsidTr="00FE353E">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left"/>
              <w:rPr>
                <w:rFonts w:eastAsiaTheme="minorEastAsia"/>
                <w:color w:val="000000" w:themeColor="text1"/>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FE353E" w:rsidRPr="006017C4" w:rsidRDefault="00FE353E">
            <w:pPr>
              <w:widowControl/>
              <w:jc w:val="left"/>
              <w:rPr>
                <w:rFonts w:eastAsiaTheme="minorEastAsia"/>
                <w:color w:val="000000" w:themeColor="text1"/>
                <w:kern w:val="0"/>
                <w:szCs w:val="21"/>
              </w:rPr>
            </w:pPr>
            <w:r w:rsidRPr="006017C4">
              <w:rPr>
                <w:rFonts w:eastAsiaTheme="minorEastAsia" w:hint="eastAsia"/>
                <w:color w:val="000000" w:themeColor="text1"/>
                <w:szCs w:val="21"/>
              </w:rPr>
              <w:t>私募资产管理计划</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right"/>
              <w:rPr>
                <w:rFonts w:eastAsiaTheme="minorEastAsia"/>
                <w:color w:val="000000" w:themeColor="text1"/>
                <w:kern w:val="0"/>
                <w:szCs w:val="21"/>
              </w:rPr>
            </w:pPr>
            <w:r w:rsidRPr="006017C4">
              <w:rPr>
                <w:rFonts w:eastAsiaTheme="minorEastAsia"/>
                <w:color w:val="000000" w:themeColor="text1"/>
                <w:szCs w:val="21"/>
              </w:rPr>
              <w:t>0</w:t>
            </w:r>
          </w:p>
        </w:tc>
      </w:tr>
      <w:tr w:rsidR="00991338" w:rsidRPr="006017C4" w:rsidTr="00FE353E">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left"/>
              <w:rPr>
                <w:rFonts w:eastAsiaTheme="minorEastAsia"/>
                <w:color w:val="000000" w:themeColor="text1"/>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FE353E" w:rsidRPr="006017C4" w:rsidRDefault="00FE353E">
            <w:pPr>
              <w:widowControl/>
              <w:jc w:val="left"/>
              <w:rPr>
                <w:rFonts w:eastAsiaTheme="minorEastAsia"/>
                <w:color w:val="000000" w:themeColor="text1"/>
                <w:szCs w:val="21"/>
              </w:rPr>
            </w:pPr>
            <w:r w:rsidRPr="006017C4">
              <w:rPr>
                <w:rFonts w:eastAsiaTheme="minorEastAsia" w:hint="eastAsia"/>
                <w:color w:val="000000" w:themeColor="text1"/>
                <w:szCs w:val="21"/>
              </w:rPr>
              <w:t>合计</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jc w:val="right"/>
              <w:rPr>
                <w:rFonts w:eastAsiaTheme="minorEastAsia"/>
                <w:color w:val="000000" w:themeColor="text1"/>
                <w:szCs w:val="21"/>
              </w:rPr>
            </w:pPr>
            <w:r w:rsidRPr="006017C4">
              <w:rPr>
                <w:rFonts w:eastAsiaTheme="minorEastAsia"/>
                <w:color w:val="000000" w:themeColor="text1"/>
                <w:szCs w:val="21"/>
              </w:rPr>
              <w:t>0</w:t>
            </w:r>
          </w:p>
        </w:tc>
      </w:tr>
    </w:tbl>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343" w:name="_Toc225500053"/>
      <w:bookmarkStart w:id="344" w:name="_Toc352256009"/>
      <w:bookmarkStart w:id="345" w:name="_Toc352256077"/>
      <w:bookmarkStart w:id="346" w:name="_Toc352331255"/>
      <w:bookmarkStart w:id="347" w:name="_Toc362424034"/>
      <w:bookmarkStart w:id="348" w:name="_Toc161906886"/>
      <w:r w:rsidRPr="006017C4">
        <w:rPr>
          <w:rFonts w:eastAsiaTheme="minorEastAsia"/>
          <w:b/>
          <w:bCs/>
          <w:color w:val="000000" w:themeColor="text1"/>
          <w:szCs w:val="24"/>
          <w:lang w:val="en-US"/>
        </w:rPr>
        <w:t>§</w:t>
      </w:r>
      <w:r w:rsidR="00001C10" w:rsidRPr="006017C4">
        <w:rPr>
          <w:rFonts w:eastAsiaTheme="minorEastAsia"/>
          <w:b/>
          <w:bCs/>
          <w:color w:val="000000" w:themeColor="text1"/>
          <w:szCs w:val="24"/>
          <w:lang w:val="en-US"/>
        </w:rPr>
        <w:t>10</w:t>
      </w:r>
      <w:r w:rsidR="001822F7" w:rsidRPr="006017C4">
        <w:rPr>
          <w:rFonts w:eastAsiaTheme="minorEastAsia"/>
          <w:b/>
          <w:bCs/>
          <w:color w:val="000000" w:themeColor="text1"/>
          <w:szCs w:val="24"/>
          <w:lang w:val="en-US"/>
        </w:rPr>
        <w:t xml:space="preserve"> </w:t>
      </w:r>
      <w:r w:rsidR="003E5E48" w:rsidRPr="006017C4">
        <w:rPr>
          <w:rFonts w:eastAsiaTheme="minorEastAsia"/>
          <w:b/>
          <w:bCs/>
          <w:color w:val="000000" w:themeColor="text1"/>
          <w:szCs w:val="24"/>
          <w:lang w:val="en-US"/>
        </w:rPr>
        <w:t xml:space="preserve"> </w:t>
      </w:r>
      <w:r w:rsidRPr="006017C4">
        <w:rPr>
          <w:rFonts w:eastAsiaTheme="minorEastAsia"/>
          <w:b/>
          <w:bCs/>
          <w:color w:val="000000" w:themeColor="text1"/>
          <w:szCs w:val="24"/>
          <w:lang w:val="en-US"/>
        </w:rPr>
        <w:t>开放式基金份额变动</w:t>
      </w:r>
      <w:bookmarkEnd w:id="343"/>
      <w:bookmarkEnd w:id="344"/>
      <w:bookmarkEnd w:id="345"/>
      <w:bookmarkEnd w:id="346"/>
      <w:bookmarkEnd w:id="347"/>
      <w:bookmarkEnd w:id="348"/>
    </w:p>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991338" w:rsidRPr="006017C4" w:rsidTr="00070156">
        <w:tc>
          <w:tcPr>
            <w:tcW w:w="1771" w:type="pct"/>
          </w:tcPr>
          <w:p w:rsidR="00325929" w:rsidRPr="006017C4" w:rsidRDefault="00325929"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1614" w:type="pct"/>
            <w:vAlign w:val="center"/>
          </w:tcPr>
          <w:p w:rsidR="00325929" w:rsidRPr="006017C4" w:rsidRDefault="00325929"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摩根日本精选股票</w:t>
            </w:r>
            <w:r w:rsidRPr="006017C4">
              <w:rPr>
                <w:rFonts w:eastAsiaTheme="minorEastAsia"/>
                <w:color w:val="000000" w:themeColor="text1"/>
                <w:szCs w:val="21"/>
              </w:rPr>
              <w:t>(QDII)A</w:t>
            </w:r>
          </w:p>
        </w:tc>
        <w:tc>
          <w:tcPr>
            <w:tcW w:w="1615" w:type="pct"/>
            <w:vAlign w:val="center"/>
          </w:tcPr>
          <w:p w:rsidR="00325929" w:rsidRPr="006017C4" w:rsidRDefault="00325929"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摩根日本精选股票</w:t>
            </w:r>
            <w:r w:rsidRPr="006017C4">
              <w:rPr>
                <w:rFonts w:eastAsiaTheme="minorEastAsia"/>
                <w:color w:val="000000" w:themeColor="text1"/>
                <w:szCs w:val="21"/>
              </w:rPr>
              <w:t>(QDII)C</w:t>
            </w:r>
          </w:p>
        </w:tc>
      </w:tr>
      <w:tr w:rsidR="00991338" w:rsidRPr="006017C4" w:rsidTr="00070156">
        <w:tc>
          <w:tcPr>
            <w:tcW w:w="1771" w:type="pct"/>
          </w:tcPr>
          <w:p w:rsidR="00325929" w:rsidRPr="006017C4" w:rsidRDefault="00325929" w:rsidP="00070156">
            <w:pPr>
              <w:spacing w:line="360" w:lineRule="auto"/>
              <w:rPr>
                <w:rFonts w:eastAsiaTheme="minorEastAsia"/>
                <w:color w:val="000000" w:themeColor="text1"/>
                <w:szCs w:val="21"/>
              </w:rPr>
            </w:pPr>
            <w:r w:rsidRPr="006017C4">
              <w:rPr>
                <w:rFonts w:eastAsiaTheme="minorEastAsia"/>
                <w:color w:val="000000" w:themeColor="text1"/>
                <w:szCs w:val="21"/>
              </w:rPr>
              <w:lastRenderedPageBreak/>
              <w:t>基金合同生效日（</w:t>
            </w:r>
            <w:r w:rsidRPr="006017C4">
              <w:rPr>
                <w:rFonts w:eastAsiaTheme="minorEastAsia"/>
                <w:color w:val="000000" w:themeColor="text1"/>
                <w:szCs w:val="21"/>
              </w:rPr>
              <w:t>2019</w:t>
            </w:r>
            <w:r w:rsidRPr="006017C4">
              <w:rPr>
                <w:rFonts w:eastAsiaTheme="minorEastAsia"/>
                <w:color w:val="000000" w:themeColor="text1"/>
                <w:szCs w:val="21"/>
              </w:rPr>
              <w:t>年</w:t>
            </w:r>
            <w:r w:rsidRPr="006017C4">
              <w:rPr>
                <w:rFonts w:eastAsiaTheme="minorEastAsia"/>
                <w:color w:val="000000" w:themeColor="text1"/>
                <w:szCs w:val="21"/>
              </w:rPr>
              <w:t>7</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日）基金份额总额</w:t>
            </w:r>
          </w:p>
        </w:tc>
        <w:tc>
          <w:tcPr>
            <w:tcW w:w="1614" w:type="pct"/>
            <w:vAlign w:val="center"/>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233,846,547.33</w:t>
            </w:r>
          </w:p>
        </w:tc>
        <w:tc>
          <w:tcPr>
            <w:tcW w:w="1615" w:type="pct"/>
            <w:vAlign w:val="center"/>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070156">
        <w:tc>
          <w:tcPr>
            <w:tcW w:w="1771" w:type="pct"/>
          </w:tcPr>
          <w:p w:rsidR="00325929" w:rsidRPr="006017C4" w:rsidRDefault="00325929" w:rsidP="00070156">
            <w:pPr>
              <w:spacing w:line="360" w:lineRule="auto"/>
              <w:rPr>
                <w:rFonts w:eastAsiaTheme="minorEastAsia"/>
                <w:color w:val="000000" w:themeColor="text1"/>
                <w:szCs w:val="21"/>
              </w:rPr>
            </w:pPr>
            <w:r w:rsidRPr="006017C4">
              <w:rPr>
                <w:rFonts w:eastAsiaTheme="minorEastAsia"/>
                <w:color w:val="000000" w:themeColor="text1"/>
                <w:szCs w:val="21"/>
              </w:rPr>
              <w:t>本报告期期初基金份额总额</w:t>
            </w:r>
          </w:p>
        </w:tc>
        <w:tc>
          <w:tcPr>
            <w:tcW w:w="1614"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89,659,519.07</w:t>
            </w:r>
          </w:p>
        </w:tc>
        <w:tc>
          <w:tcPr>
            <w:tcW w:w="1615"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070156">
        <w:tc>
          <w:tcPr>
            <w:tcW w:w="1771" w:type="pct"/>
          </w:tcPr>
          <w:p w:rsidR="00325929" w:rsidRPr="006017C4" w:rsidRDefault="00325929" w:rsidP="00070156">
            <w:pPr>
              <w:spacing w:line="360" w:lineRule="auto"/>
              <w:rPr>
                <w:rFonts w:eastAsiaTheme="minorEastAsia"/>
                <w:color w:val="000000" w:themeColor="text1"/>
                <w:szCs w:val="21"/>
              </w:rPr>
            </w:pPr>
            <w:r w:rsidRPr="006017C4">
              <w:rPr>
                <w:rFonts w:eastAsiaTheme="minorEastAsia"/>
                <w:color w:val="000000" w:themeColor="text1"/>
                <w:szCs w:val="21"/>
              </w:rPr>
              <w:t>本报告期基金总申购份额</w:t>
            </w:r>
          </w:p>
        </w:tc>
        <w:tc>
          <w:tcPr>
            <w:tcW w:w="1614"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631,305,788.18</w:t>
            </w:r>
          </w:p>
        </w:tc>
        <w:tc>
          <w:tcPr>
            <w:tcW w:w="1615"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83,410,536.98</w:t>
            </w:r>
          </w:p>
        </w:tc>
      </w:tr>
      <w:tr w:rsidR="00991338" w:rsidRPr="006017C4" w:rsidTr="00070156">
        <w:tc>
          <w:tcPr>
            <w:tcW w:w="1771" w:type="pct"/>
          </w:tcPr>
          <w:p w:rsidR="00325929" w:rsidRPr="006017C4" w:rsidRDefault="00325929" w:rsidP="00070156">
            <w:pPr>
              <w:spacing w:line="360" w:lineRule="auto"/>
              <w:rPr>
                <w:rFonts w:eastAsiaTheme="minorEastAsia"/>
                <w:color w:val="000000" w:themeColor="text1"/>
                <w:szCs w:val="21"/>
              </w:rPr>
            </w:pPr>
            <w:r w:rsidRPr="006017C4">
              <w:rPr>
                <w:rFonts w:eastAsiaTheme="minorEastAsia"/>
                <w:color w:val="000000" w:themeColor="text1"/>
                <w:szCs w:val="21"/>
              </w:rPr>
              <w:t>减：本报告期基金总赎回份额</w:t>
            </w:r>
          </w:p>
        </w:tc>
        <w:tc>
          <w:tcPr>
            <w:tcW w:w="1614"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279,500,570.41</w:t>
            </w:r>
          </w:p>
        </w:tc>
        <w:tc>
          <w:tcPr>
            <w:tcW w:w="1615"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5,588,766.90</w:t>
            </w:r>
          </w:p>
        </w:tc>
      </w:tr>
      <w:tr w:rsidR="00991338" w:rsidRPr="006017C4" w:rsidTr="00070156">
        <w:tc>
          <w:tcPr>
            <w:tcW w:w="1771" w:type="pct"/>
          </w:tcPr>
          <w:p w:rsidR="00325929" w:rsidRPr="006017C4" w:rsidRDefault="00325929" w:rsidP="00070156">
            <w:pPr>
              <w:spacing w:line="360" w:lineRule="auto"/>
              <w:rPr>
                <w:rFonts w:eastAsiaTheme="minorEastAsia"/>
                <w:color w:val="000000" w:themeColor="text1"/>
                <w:szCs w:val="21"/>
              </w:rPr>
            </w:pPr>
            <w:r w:rsidRPr="006017C4">
              <w:rPr>
                <w:rFonts w:eastAsiaTheme="minorEastAsia"/>
                <w:color w:val="000000" w:themeColor="text1"/>
                <w:szCs w:val="21"/>
              </w:rPr>
              <w:t>本报告期基金拆分变动份额</w:t>
            </w:r>
          </w:p>
        </w:tc>
        <w:tc>
          <w:tcPr>
            <w:tcW w:w="1614"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615"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070156">
        <w:tc>
          <w:tcPr>
            <w:tcW w:w="1771" w:type="pct"/>
          </w:tcPr>
          <w:p w:rsidR="00325929" w:rsidRPr="006017C4" w:rsidRDefault="00325929" w:rsidP="00070156">
            <w:pPr>
              <w:spacing w:line="360" w:lineRule="auto"/>
              <w:rPr>
                <w:rFonts w:eastAsiaTheme="minorEastAsia"/>
                <w:color w:val="000000" w:themeColor="text1"/>
                <w:szCs w:val="21"/>
              </w:rPr>
            </w:pPr>
            <w:r w:rsidRPr="006017C4">
              <w:rPr>
                <w:rFonts w:eastAsiaTheme="minorEastAsia"/>
                <w:color w:val="000000" w:themeColor="text1"/>
                <w:szCs w:val="21"/>
              </w:rPr>
              <w:t>本报告期期末基金份额总额</w:t>
            </w:r>
          </w:p>
        </w:tc>
        <w:tc>
          <w:tcPr>
            <w:tcW w:w="1614" w:type="pct"/>
            <w:vAlign w:val="center"/>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441,464,736.84</w:t>
            </w:r>
          </w:p>
        </w:tc>
        <w:tc>
          <w:tcPr>
            <w:tcW w:w="1615" w:type="pct"/>
            <w:vAlign w:val="center"/>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77,821,770.08</w:t>
            </w:r>
          </w:p>
        </w:tc>
      </w:tr>
    </w:tbl>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349" w:name="_Toc225500054"/>
      <w:bookmarkStart w:id="350" w:name="_Toc352256010"/>
      <w:bookmarkStart w:id="351" w:name="_Toc352256078"/>
      <w:bookmarkStart w:id="352" w:name="_Toc352331256"/>
      <w:bookmarkStart w:id="353" w:name="_Toc362424035"/>
      <w:bookmarkStart w:id="354" w:name="_Toc161906887"/>
      <w:r w:rsidRPr="006017C4">
        <w:rPr>
          <w:rFonts w:eastAsiaTheme="minorEastAsia"/>
          <w:b/>
          <w:bCs/>
          <w:color w:val="000000" w:themeColor="text1"/>
          <w:szCs w:val="24"/>
          <w:lang w:val="en-US"/>
        </w:rPr>
        <w:t>§11</w:t>
      </w:r>
      <w:r w:rsidR="001822F7" w:rsidRPr="006017C4">
        <w:rPr>
          <w:rFonts w:eastAsiaTheme="minorEastAsia"/>
          <w:b/>
          <w:bCs/>
          <w:color w:val="000000" w:themeColor="text1"/>
          <w:szCs w:val="24"/>
          <w:lang w:val="en-US"/>
        </w:rPr>
        <w:t xml:space="preserve"> </w:t>
      </w:r>
      <w:r w:rsidR="003E5E48" w:rsidRPr="006017C4">
        <w:rPr>
          <w:rFonts w:eastAsiaTheme="minorEastAsia"/>
          <w:b/>
          <w:bCs/>
          <w:color w:val="000000" w:themeColor="text1"/>
          <w:szCs w:val="24"/>
          <w:lang w:val="en-US"/>
        </w:rPr>
        <w:t xml:space="preserve"> </w:t>
      </w:r>
      <w:r w:rsidRPr="006017C4">
        <w:rPr>
          <w:rFonts w:eastAsiaTheme="minorEastAsia"/>
          <w:b/>
          <w:bCs/>
          <w:color w:val="000000" w:themeColor="text1"/>
          <w:szCs w:val="24"/>
          <w:lang w:val="en-US"/>
        </w:rPr>
        <w:t>重大事件揭示</w:t>
      </w:r>
      <w:bookmarkEnd w:id="349"/>
      <w:bookmarkEnd w:id="350"/>
      <w:bookmarkEnd w:id="351"/>
      <w:bookmarkEnd w:id="352"/>
      <w:bookmarkEnd w:id="353"/>
      <w:bookmarkEnd w:id="354"/>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355" w:name="_Toc352256011"/>
      <w:bookmarkStart w:id="356" w:name="_Toc352256079"/>
      <w:bookmarkStart w:id="357" w:name="_Toc352331257"/>
      <w:bookmarkStart w:id="358" w:name="_Toc362424036"/>
      <w:bookmarkStart w:id="359" w:name="_Toc161906888"/>
      <w:r w:rsidRPr="006017C4">
        <w:rPr>
          <w:rFonts w:ascii="Times New Roman" w:eastAsiaTheme="minorEastAsia" w:hAnsi="Times New Roman"/>
          <w:color w:val="000000" w:themeColor="text1"/>
          <w:kern w:val="0"/>
          <w:sz w:val="21"/>
          <w:szCs w:val="21"/>
        </w:rPr>
        <w:t>11.1</w:t>
      </w:r>
      <w:r w:rsidRPr="006017C4">
        <w:rPr>
          <w:rFonts w:ascii="Times New Roman" w:eastAsiaTheme="minorEastAsia" w:hAnsi="Times New Roman"/>
          <w:color w:val="000000" w:themeColor="text1"/>
          <w:kern w:val="0"/>
          <w:sz w:val="21"/>
          <w:szCs w:val="21"/>
        </w:rPr>
        <w:t>基金份额持有人大会决议</w:t>
      </w:r>
      <w:bookmarkEnd w:id="355"/>
      <w:bookmarkEnd w:id="356"/>
      <w:bookmarkEnd w:id="357"/>
      <w:bookmarkEnd w:id="358"/>
      <w:bookmarkEnd w:id="359"/>
    </w:p>
    <w:p w:rsidR="007B62FA" w:rsidRPr="006017C4" w:rsidRDefault="007B62FA" w:rsidP="00602A3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本报告期内无基金份额持有人大会决议。</w:t>
      </w:r>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360" w:name="_Toc352256012"/>
      <w:bookmarkStart w:id="361" w:name="_Toc352256080"/>
      <w:bookmarkStart w:id="362" w:name="_Toc352331258"/>
      <w:bookmarkStart w:id="363" w:name="_Toc362424037"/>
      <w:bookmarkStart w:id="364" w:name="_Toc161906889"/>
      <w:r w:rsidRPr="006017C4">
        <w:rPr>
          <w:rFonts w:ascii="Times New Roman" w:eastAsiaTheme="minorEastAsia" w:hAnsi="Times New Roman"/>
          <w:color w:val="000000" w:themeColor="text1"/>
          <w:kern w:val="0"/>
          <w:sz w:val="21"/>
          <w:szCs w:val="21"/>
        </w:rPr>
        <w:t xml:space="preserve">11.2 </w:t>
      </w:r>
      <w:r w:rsidRPr="006017C4">
        <w:rPr>
          <w:rFonts w:ascii="Times New Roman" w:eastAsiaTheme="minorEastAsia" w:hAnsi="Times New Roman"/>
          <w:color w:val="000000" w:themeColor="text1"/>
          <w:kern w:val="0"/>
          <w:sz w:val="21"/>
          <w:szCs w:val="21"/>
        </w:rPr>
        <w:t>基金管理人、基金托管人的专门基金托管部门的重大人事变动</w:t>
      </w:r>
      <w:bookmarkEnd w:id="360"/>
      <w:bookmarkEnd w:id="361"/>
      <w:bookmarkEnd w:id="362"/>
      <w:bookmarkEnd w:id="363"/>
      <w:bookmarkEnd w:id="364"/>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月，公司股东选举组成新的董事会：</w:t>
      </w:r>
      <w:r>
        <w:rPr>
          <w:rFonts w:eastAsiaTheme="minorEastAsia"/>
          <w:color w:val="000000" w:themeColor="text1"/>
          <w:szCs w:val="21"/>
        </w:rPr>
        <w:t>Daniel Watkins</w:t>
      </w:r>
      <w:r>
        <w:rPr>
          <w:rFonts w:eastAsiaTheme="minorEastAsia"/>
          <w:color w:val="000000" w:themeColor="text1"/>
          <w:szCs w:val="21"/>
        </w:rPr>
        <w:t>先生、</w:t>
      </w:r>
      <w:r>
        <w:rPr>
          <w:rFonts w:eastAsiaTheme="minorEastAsia"/>
          <w:color w:val="000000" w:themeColor="text1"/>
          <w:szCs w:val="21"/>
        </w:rPr>
        <w:t>Paul Bateman</w:t>
      </w:r>
      <w:r>
        <w:rPr>
          <w:rFonts w:eastAsiaTheme="minorEastAsia"/>
          <w:color w:val="000000" w:themeColor="text1"/>
          <w:szCs w:val="21"/>
        </w:rPr>
        <w:t>先生、</w:t>
      </w:r>
      <w:r>
        <w:rPr>
          <w:rFonts w:eastAsiaTheme="minorEastAsia"/>
          <w:color w:val="000000" w:themeColor="text1"/>
          <w:szCs w:val="21"/>
        </w:rPr>
        <w:t xml:space="preserve">Paul Quinsee </w:t>
      </w:r>
      <w:r>
        <w:rPr>
          <w:rFonts w:eastAsiaTheme="minorEastAsia"/>
          <w:color w:val="000000" w:themeColor="text1"/>
          <w:szCs w:val="21"/>
        </w:rPr>
        <w:t>先生、王大智先生、汪棣先生、曾翀先生和</w:t>
      </w:r>
      <w:r>
        <w:rPr>
          <w:rFonts w:eastAsiaTheme="minorEastAsia"/>
          <w:color w:val="000000" w:themeColor="text1"/>
          <w:szCs w:val="21"/>
        </w:rPr>
        <w:t>Matthew Bersani</w:t>
      </w:r>
      <w:r>
        <w:rPr>
          <w:rFonts w:eastAsiaTheme="minorEastAsia"/>
          <w:color w:val="000000" w:themeColor="text1"/>
          <w:szCs w:val="21"/>
        </w:rPr>
        <w:t>先生；同时决定原董事会成员陈兵先生、陈海宁先生、林仪桥先生和周晔先生不再担任公司董事职务，刘红忠先生和王学杰先生不再担任公司独立董事职务。</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月，公司股东新增并选举王琼慧女士和杜猛先生出任公司董事职务。</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日公告，自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日起，刘鲁旦先生不再担任公司副总经理。</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日公告，自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w:t>
      </w:r>
      <w:r>
        <w:rPr>
          <w:rFonts w:eastAsiaTheme="minorEastAsia"/>
          <w:color w:val="000000" w:themeColor="text1"/>
          <w:szCs w:val="21"/>
        </w:rPr>
        <w:t>Daniel Watkins</w:t>
      </w:r>
      <w:r>
        <w:rPr>
          <w:rFonts w:eastAsiaTheme="minorEastAsia"/>
          <w:color w:val="000000" w:themeColor="text1"/>
          <w:szCs w:val="21"/>
        </w:rPr>
        <w:t>先生担任公司董事长，王大智先生不再代为履行董事长职务。</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日公告，自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日起，王琼慧女士担任公司总经理、法定代表人，王大智先生不再担任公司总经理、法定代表人。</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16</w:t>
      </w:r>
      <w:r>
        <w:rPr>
          <w:rFonts w:eastAsiaTheme="minorEastAsia"/>
          <w:color w:val="000000" w:themeColor="text1"/>
          <w:szCs w:val="21"/>
        </w:rPr>
        <w:t>日公告，自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日起，刘非女士担任公司副总经理。</w:t>
      </w:r>
    </w:p>
    <w:p w:rsidR="007B62FA" w:rsidRPr="006017C4" w:rsidRDefault="007B62FA" w:rsidP="00602A3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本报告期内，无涉及本基金托管人的专门基金托管部门的重大人事变动。</w:t>
      </w:r>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365" w:name="_Toc352256013"/>
      <w:bookmarkStart w:id="366" w:name="_Toc352256081"/>
      <w:bookmarkStart w:id="367" w:name="_Toc352331259"/>
      <w:bookmarkStart w:id="368" w:name="_Toc362424038"/>
      <w:bookmarkStart w:id="369" w:name="_Toc161906890"/>
      <w:r w:rsidRPr="006017C4">
        <w:rPr>
          <w:rFonts w:ascii="Times New Roman" w:eastAsiaTheme="minorEastAsia" w:hAnsi="Times New Roman"/>
          <w:color w:val="000000" w:themeColor="text1"/>
          <w:kern w:val="0"/>
          <w:sz w:val="21"/>
          <w:szCs w:val="21"/>
        </w:rPr>
        <w:t xml:space="preserve">11.3 </w:t>
      </w:r>
      <w:r w:rsidRPr="006017C4">
        <w:rPr>
          <w:rFonts w:ascii="Times New Roman" w:eastAsiaTheme="minorEastAsia" w:hAnsi="Times New Roman"/>
          <w:color w:val="000000" w:themeColor="text1"/>
          <w:kern w:val="0"/>
          <w:sz w:val="21"/>
          <w:szCs w:val="21"/>
        </w:rPr>
        <w:t>涉及基金管理人、基金财产、基金托管业务的诉讼</w:t>
      </w:r>
      <w:bookmarkEnd w:id="365"/>
      <w:bookmarkEnd w:id="366"/>
      <w:bookmarkEnd w:id="367"/>
      <w:bookmarkEnd w:id="368"/>
      <w:bookmarkEnd w:id="369"/>
    </w:p>
    <w:p w:rsidR="007B62FA" w:rsidRPr="006017C4" w:rsidRDefault="007B62FA" w:rsidP="00602A3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本报告期内无涉及基金管理人、基金财产、基金托管业务的诉讼。</w:t>
      </w:r>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370" w:name="_Toc352256014"/>
      <w:bookmarkStart w:id="371" w:name="_Toc352256082"/>
      <w:bookmarkStart w:id="372" w:name="_Toc352331260"/>
      <w:bookmarkStart w:id="373" w:name="_Toc362424039"/>
      <w:bookmarkStart w:id="374" w:name="_Toc161906891"/>
      <w:r w:rsidRPr="006017C4">
        <w:rPr>
          <w:rFonts w:ascii="Times New Roman" w:eastAsiaTheme="minorEastAsia" w:hAnsi="Times New Roman"/>
          <w:color w:val="000000" w:themeColor="text1"/>
          <w:kern w:val="0"/>
          <w:sz w:val="21"/>
          <w:szCs w:val="21"/>
        </w:rPr>
        <w:t xml:space="preserve">11.4 </w:t>
      </w:r>
      <w:r w:rsidRPr="006017C4">
        <w:rPr>
          <w:rFonts w:ascii="Times New Roman" w:eastAsiaTheme="minorEastAsia" w:hAnsi="Times New Roman"/>
          <w:color w:val="000000" w:themeColor="text1"/>
          <w:kern w:val="0"/>
          <w:sz w:val="21"/>
          <w:szCs w:val="21"/>
        </w:rPr>
        <w:t>基金投资策略的改变</w:t>
      </w:r>
      <w:bookmarkEnd w:id="370"/>
      <w:bookmarkEnd w:id="371"/>
      <w:bookmarkEnd w:id="372"/>
      <w:bookmarkEnd w:id="373"/>
      <w:bookmarkEnd w:id="374"/>
    </w:p>
    <w:p w:rsidR="00196FA0" w:rsidRPr="006017C4" w:rsidRDefault="007B62FA" w:rsidP="00196FA0">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本报告期内无基金投资策略的改变。</w:t>
      </w:r>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375" w:name="_Toc352256015"/>
      <w:bookmarkStart w:id="376" w:name="_Toc352256083"/>
      <w:bookmarkStart w:id="377" w:name="_Toc352331261"/>
      <w:bookmarkStart w:id="378" w:name="_Toc362424040"/>
      <w:bookmarkStart w:id="379" w:name="_Toc161906892"/>
      <w:r w:rsidRPr="006017C4">
        <w:rPr>
          <w:rFonts w:ascii="Times New Roman" w:eastAsiaTheme="minorEastAsia" w:hAnsi="Times New Roman"/>
          <w:color w:val="000000" w:themeColor="text1"/>
          <w:kern w:val="0"/>
          <w:sz w:val="21"/>
          <w:szCs w:val="21"/>
        </w:rPr>
        <w:lastRenderedPageBreak/>
        <w:t>11.</w:t>
      </w:r>
      <w:r w:rsidR="00196FA0" w:rsidRPr="006017C4">
        <w:rPr>
          <w:rFonts w:ascii="Times New Roman" w:eastAsiaTheme="minorEastAsia" w:hAnsi="Times New Roman"/>
          <w:color w:val="000000" w:themeColor="text1"/>
          <w:kern w:val="0"/>
          <w:sz w:val="21"/>
          <w:szCs w:val="21"/>
        </w:rPr>
        <w:t>5</w:t>
      </w:r>
      <w:bookmarkEnd w:id="375"/>
      <w:bookmarkEnd w:id="376"/>
      <w:bookmarkEnd w:id="377"/>
      <w:r w:rsidR="00196FA0" w:rsidRPr="006017C4">
        <w:rPr>
          <w:rFonts w:ascii="Times New Roman" w:eastAsiaTheme="minorEastAsia" w:hAnsi="Times New Roman"/>
          <w:color w:val="000000" w:themeColor="text1"/>
          <w:kern w:val="0"/>
          <w:sz w:val="21"/>
          <w:szCs w:val="21"/>
        </w:rPr>
        <w:t xml:space="preserve"> </w:t>
      </w:r>
      <w:r w:rsidR="00E235AE" w:rsidRPr="006017C4">
        <w:rPr>
          <w:rFonts w:ascii="Times New Roman" w:eastAsiaTheme="minorEastAsia" w:hAnsi="Times New Roman"/>
          <w:color w:val="000000" w:themeColor="text1"/>
          <w:kern w:val="0"/>
          <w:sz w:val="21"/>
          <w:szCs w:val="21"/>
        </w:rPr>
        <w:t>为基金进行审计的会计师事务所情况</w:t>
      </w:r>
      <w:bookmarkEnd w:id="378"/>
      <w:bookmarkEnd w:id="379"/>
    </w:p>
    <w:p w:rsidR="007B62FA" w:rsidRPr="006017C4" w:rsidRDefault="007B62FA" w:rsidP="00602A38">
      <w:pPr>
        <w:spacing w:line="360" w:lineRule="auto"/>
        <w:ind w:firstLineChars="200" w:firstLine="420"/>
        <w:rPr>
          <w:rFonts w:eastAsiaTheme="minorEastAsia"/>
          <w:color w:val="000000" w:themeColor="text1"/>
          <w:szCs w:val="21"/>
        </w:rPr>
      </w:pPr>
      <w:bookmarkStart w:id="380" w:name="OLE_LINK3"/>
      <w:r w:rsidRPr="006017C4">
        <w:rPr>
          <w:rFonts w:eastAsiaTheme="minorEastAsia"/>
          <w:color w:val="000000" w:themeColor="text1"/>
          <w:szCs w:val="21"/>
        </w:rPr>
        <w:t>本报告期内，本基金未发生改聘为其审计的会计师事务所情况。报告年度应支付给聘任普华永道中天会计师事务所</w:t>
      </w:r>
      <w:r w:rsidRPr="006017C4">
        <w:rPr>
          <w:rFonts w:eastAsiaTheme="minorEastAsia"/>
          <w:color w:val="000000" w:themeColor="text1"/>
          <w:szCs w:val="21"/>
        </w:rPr>
        <w:t>(</w:t>
      </w:r>
      <w:r w:rsidRPr="006017C4">
        <w:rPr>
          <w:rFonts w:eastAsiaTheme="minorEastAsia"/>
          <w:color w:val="000000" w:themeColor="text1"/>
          <w:szCs w:val="21"/>
        </w:rPr>
        <w:t>特殊普通合伙</w:t>
      </w:r>
      <w:r w:rsidRPr="006017C4">
        <w:rPr>
          <w:rFonts w:eastAsiaTheme="minorEastAsia"/>
          <w:color w:val="000000" w:themeColor="text1"/>
          <w:szCs w:val="21"/>
        </w:rPr>
        <w:t>)</w:t>
      </w:r>
      <w:r w:rsidRPr="006017C4">
        <w:rPr>
          <w:rFonts w:eastAsiaTheme="minorEastAsia"/>
          <w:color w:val="000000" w:themeColor="text1"/>
          <w:szCs w:val="21"/>
        </w:rPr>
        <w:t>的报酬为</w:t>
      </w:r>
      <w:r w:rsidRPr="006017C4">
        <w:rPr>
          <w:rFonts w:eastAsiaTheme="minorEastAsia"/>
          <w:color w:val="000000" w:themeColor="text1"/>
          <w:szCs w:val="21"/>
        </w:rPr>
        <w:t>60,000.00</w:t>
      </w:r>
      <w:r w:rsidRPr="006017C4">
        <w:rPr>
          <w:rFonts w:eastAsiaTheme="minorEastAsia"/>
          <w:color w:val="000000" w:themeColor="text1"/>
          <w:szCs w:val="21"/>
        </w:rPr>
        <w:t>元，目前该审计机构已提供审计服务的连续年限为</w:t>
      </w:r>
      <w:r w:rsidRPr="006017C4">
        <w:rPr>
          <w:rFonts w:eastAsiaTheme="minorEastAsia"/>
          <w:color w:val="000000" w:themeColor="text1"/>
          <w:szCs w:val="21"/>
        </w:rPr>
        <w:t>5</w:t>
      </w:r>
      <w:r w:rsidRPr="006017C4">
        <w:rPr>
          <w:rFonts w:eastAsiaTheme="minorEastAsia"/>
          <w:color w:val="000000" w:themeColor="text1"/>
          <w:szCs w:val="21"/>
        </w:rPr>
        <w:t>年。</w:t>
      </w:r>
    </w:p>
    <w:p w:rsidR="00713FD0" w:rsidRPr="006017C4" w:rsidRDefault="00713FD0" w:rsidP="00713FD0">
      <w:pPr>
        <w:pStyle w:val="20"/>
        <w:spacing w:before="0" w:after="0"/>
        <w:rPr>
          <w:rFonts w:ascii="Times New Roman" w:eastAsiaTheme="minorEastAsia" w:hAnsi="Times New Roman"/>
          <w:color w:val="000000" w:themeColor="text1"/>
          <w:kern w:val="0"/>
          <w:sz w:val="21"/>
          <w:szCs w:val="21"/>
        </w:rPr>
      </w:pPr>
      <w:bookmarkStart w:id="381" w:name="_Toc409100104"/>
      <w:bookmarkStart w:id="382" w:name="_Toc64625426"/>
      <w:bookmarkStart w:id="383" w:name="_Toc361324899"/>
      <w:bookmarkStart w:id="384" w:name="_Toc409100467"/>
      <w:bookmarkStart w:id="385" w:name="_Toc161906893"/>
      <w:bookmarkStart w:id="386" w:name="_Toc352256017"/>
      <w:bookmarkStart w:id="387" w:name="_Toc352256085"/>
      <w:bookmarkStart w:id="388" w:name="_Toc352331263"/>
      <w:bookmarkStart w:id="389" w:name="_Toc362424042"/>
      <w:bookmarkEnd w:id="380"/>
      <w:r w:rsidRPr="006017C4">
        <w:rPr>
          <w:rFonts w:ascii="Times New Roman" w:eastAsiaTheme="minorEastAsia" w:hAnsi="Times New Roman"/>
          <w:color w:val="000000" w:themeColor="text1"/>
          <w:kern w:val="0"/>
          <w:sz w:val="21"/>
          <w:szCs w:val="21"/>
        </w:rPr>
        <w:t xml:space="preserve">11.6 </w:t>
      </w:r>
      <w:r w:rsidRPr="006017C4">
        <w:rPr>
          <w:rFonts w:ascii="Times New Roman" w:eastAsiaTheme="minorEastAsia" w:hAnsi="Times New Roman"/>
          <w:color w:val="000000" w:themeColor="text1"/>
          <w:kern w:val="0"/>
          <w:sz w:val="21"/>
          <w:szCs w:val="21"/>
        </w:rPr>
        <w:t>管理人、托管人及其高级管理人员受稽查或处罚等情况</w:t>
      </w:r>
      <w:bookmarkEnd w:id="381"/>
      <w:bookmarkEnd w:id="382"/>
      <w:bookmarkEnd w:id="383"/>
      <w:bookmarkEnd w:id="384"/>
      <w:bookmarkEnd w:id="385"/>
    </w:p>
    <w:p w:rsidR="00713FD0" w:rsidRPr="006017C4" w:rsidRDefault="00713FD0" w:rsidP="00713FD0">
      <w:pPr>
        <w:pStyle w:val="20"/>
        <w:spacing w:before="0" w:after="0"/>
        <w:rPr>
          <w:rFonts w:ascii="Times New Roman" w:eastAsiaTheme="minorEastAsia" w:hAnsi="Times New Roman"/>
          <w:color w:val="000000" w:themeColor="text1"/>
          <w:kern w:val="0"/>
          <w:sz w:val="21"/>
          <w:szCs w:val="21"/>
        </w:rPr>
      </w:pPr>
      <w:bookmarkStart w:id="390" w:name="_Toc161906894"/>
      <w:r w:rsidRPr="006017C4">
        <w:rPr>
          <w:rFonts w:ascii="Times New Roman" w:eastAsiaTheme="minorEastAsia" w:hAnsi="Times New Roman"/>
          <w:color w:val="000000" w:themeColor="text1"/>
          <w:kern w:val="0"/>
          <w:sz w:val="21"/>
          <w:szCs w:val="21"/>
        </w:rPr>
        <w:t>11.6.1</w:t>
      </w:r>
      <w:r w:rsidRPr="006017C4">
        <w:rPr>
          <w:rFonts w:ascii="Times New Roman" w:eastAsiaTheme="minorEastAsia" w:hAnsi="Times New Roman" w:hint="eastAsia"/>
          <w:color w:val="000000" w:themeColor="text1"/>
          <w:kern w:val="0"/>
          <w:sz w:val="21"/>
          <w:szCs w:val="21"/>
        </w:rPr>
        <w:t xml:space="preserve"> </w:t>
      </w:r>
      <w:r w:rsidRPr="006017C4">
        <w:rPr>
          <w:rFonts w:ascii="Times New Roman" w:eastAsiaTheme="minorEastAsia" w:hAnsi="Times New Roman" w:hint="eastAsia"/>
          <w:color w:val="000000" w:themeColor="text1"/>
          <w:kern w:val="0"/>
          <w:sz w:val="21"/>
          <w:szCs w:val="21"/>
        </w:rPr>
        <w:t>管理人及其高级管理人员受稽查或处罚等情况</w:t>
      </w:r>
      <w:bookmarkEnd w:id="390"/>
    </w:p>
    <w:p w:rsidR="00713FD0" w:rsidRPr="006017C4" w:rsidRDefault="00713FD0" w:rsidP="00713FD0">
      <w:pPr>
        <w:widowControl/>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报告期内，管理人未受稽查或处罚，亦未发现管理人的高级管理人员受稽查或处罚。</w:t>
      </w:r>
    </w:p>
    <w:p w:rsidR="00713FD0" w:rsidRPr="006017C4" w:rsidRDefault="00713FD0" w:rsidP="00713FD0">
      <w:pPr>
        <w:pStyle w:val="20"/>
        <w:spacing w:before="0" w:after="0"/>
        <w:rPr>
          <w:rFonts w:ascii="Times New Roman" w:eastAsiaTheme="minorEastAsia" w:hAnsi="Times New Roman"/>
          <w:color w:val="000000" w:themeColor="text1"/>
          <w:kern w:val="0"/>
          <w:sz w:val="21"/>
          <w:szCs w:val="21"/>
        </w:rPr>
      </w:pPr>
      <w:bookmarkStart w:id="391" w:name="_Toc161906895"/>
      <w:r w:rsidRPr="006017C4">
        <w:rPr>
          <w:rFonts w:ascii="Times New Roman" w:eastAsiaTheme="minorEastAsia" w:hAnsi="Times New Roman"/>
          <w:color w:val="000000" w:themeColor="text1"/>
          <w:kern w:val="0"/>
          <w:sz w:val="21"/>
          <w:szCs w:val="21"/>
        </w:rPr>
        <w:t>11.6.2</w:t>
      </w:r>
      <w:r w:rsidRPr="006017C4">
        <w:rPr>
          <w:rFonts w:ascii="Times New Roman" w:eastAsiaTheme="minorEastAsia" w:hAnsi="Times New Roman" w:hint="eastAsia"/>
          <w:color w:val="000000" w:themeColor="text1"/>
          <w:kern w:val="0"/>
          <w:sz w:val="21"/>
          <w:szCs w:val="21"/>
        </w:rPr>
        <w:t xml:space="preserve"> </w:t>
      </w:r>
      <w:r w:rsidRPr="006017C4">
        <w:rPr>
          <w:rFonts w:ascii="Times New Roman" w:eastAsiaTheme="minorEastAsia" w:hAnsi="Times New Roman" w:hint="eastAsia"/>
          <w:color w:val="000000" w:themeColor="text1"/>
          <w:kern w:val="0"/>
          <w:sz w:val="21"/>
          <w:szCs w:val="21"/>
        </w:rPr>
        <w:t>托管人及其高级管理人员受稽查或处罚等情况</w:t>
      </w:r>
      <w:bookmarkEnd w:id="391"/>
    </w:p>
    <w:p w:rsidR="00713FD0" w:rsidRPr="006017C4" w:rsidRDefault="00713FD0" w:rsidP="00713FD0">
      <w:pPr>
        <w:widowControl/>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报告期内，托管人未受稽查或处罚，亦未发现托管人的高级管理人员受稽查或处罚。</w:t>
      </w:r>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392" w:name="_Toc161906896"/>
      <w:r w:rsidRPr="006017C4">
        <w:rPr>
          <w:rFonts w:ascii="Times New Roman" w:eastAsiaTheme="minorEastAsia" w:hAnsi="Times New Roman"/>
          <w:color w:val="000000" w:themeColor="text1"/>
          <w:kern w:val="0"/>
          <w:sz w:val="21"/>
          <w:szCs w:val="21"/>
        </w:rPr>
        <w:t>11.</w:t>
      </w:r>
      <w:r w:rsidR="00196FA0" w:rsidRPr="006017C4">
        <w:rPr>
          <w:rFonts w:ascii="Times New Roman" w:eastAsiaTheme="minorEastAsia" w:hAnsi="Times New Roman"/>
          <w:color w:val="000000" w:themeColor="text1"/>
          <w:kern w:val="0"/>
          <w:sz w:val="21"/>
          <w:szCs w:val="21"/>
        </w:rPr>
        <w:t>7</w:t>
      </w:r>
      <w:r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基金租用证券公司交易单元的有关情况</w:t>
      </w:r>
      <w:bookmarkEnd w:id="386"/>
      <w:bookmarkEnd w:id="387"/>
      <w:bookmarkEnd w:id="388"/>
      <w:bookmarkEnd w:id="389"/>
      <w:bookmarkEnd w:id="392"/>
    </w:p>
    <w:p w:rsidR="007B62FA" w:rsidRPr="006017C4" w:rsidRDefault="007B62FA" w:rsidP="00602A38">
      <w:pPr>
        <w:spacing w:line="360" w:lineRule="auto"/>
        <w:rPr>
          <w:rFonts w:eastAsiaTheme="minorEastAsia"/>
          <w:b/>
          <w:color w:val="000000" w:themeColor="text1"/>
          <w:szCs w:val="21"/>
        </w:rPr>
      </w:pPr>
      <w:bookmarkStart w:id="393" w:name="_Toc249760070"/>
      <w:r w:rsidRPr="006017C4">
        <w:rPr>
          <w:rFonts w:eastAsiaTheme="minorEastAsia"/>
          <w:b/>
          <w:color w:val="000000" w:themeColor="text1"/>
          <w:kern w:val="0"/>
          <w:szCs w:val="21"/>
        </w:rPr>
        <w:t>11</w:t>
      </w:r>
      <w:r w:rsidRPr="006017C4">
        <w:rPr>
          <w:rFonts w:eastAsiaTheme="minorEastAsia"/>
          <w:b/>
          <w:color w:val="000000" w:themeColor="text1"/>
          <w:szCs w:val="21"/>
        </w:rPr>
        <w:t>.</w:t>
      </w:r>
      <w:r w:rsidR="00196FA0" w:rsidRPr="006017C4">
        <w:rPr>
          <w:rFonts w:eastAsiaTheme="minorEastAsia"/>
          <w:b/>
          <w:color w:val="000000" w:themeColor="text1"/>
          <w:szCs w:val="21"/>
        </w:rPr>
        <w:t>7</w:t>
      </w:r>
      <w:r w:rsidRPr="006017C4">
        <w:rPr>
          <w:rFonts w:eastAsiaTheme="minorEastAsia"/>
          <w:b/>
          <w:color w:val="000000" w:themeColor="text1"/>
          <w:szCs w:val="21"/>
        </w:rPr>
        <w:t>.</w:t>
      </w:r>
      <w:r w:rsidR="00196FA0" w:rsidRPr="006017C4">
        <w:rPr>
          <w:rFonts w:eastAsiaTheme="minorEastAsia"/>
          <w:b/>
          <w:color w:val="000000" w:themeColor="text1"/>
          <w:szCs w:val="21"/>
        </w:rPr>
        <w:t>1</w:t>
      </w:r>
      <w:r w:rsidR="000F515E" w:rsidRPr="006017C4">
        <w:rPr>
          <w:rFonts w:eastAsiaTheme="minorEastAsia"/>
          <w:b/>
          <w:color w:val="000000" w:themeColor="text1"/>
          <w:szCs w:val="21"/>
        </w:rPr>
        <w:t xml:space="preserve"> </w:t>
      </w:r>
      <w:r w:rsidRPr="006017C4">
        <w:rPr>
          <w:rFonts w:eastAsiaTheme="minorEastAsia"/>
          <w:b/>
          <w:color w:val="000000" w:themeColor="text1"/>
          <w:szCs w:val="21"/>
        </w:rPr>
        <w:t>基金租用证券公司交易单元进行股票投资及佣金支付情况</w:t>
      </w:r>
      <w:bookmarkEnd w:id="393"/>
    </w:p>
    <w:p w:rsidR="007B62FA" w:rsidRPr="006017C4" w:rsidRDefault="007B62FA" w:rsidP="00D0372D">
      <w:pPr>
        <w:pStyle w:val="a0"/>
        <w:spacing w:line="360" w:lineRule="auto"/>
        <w:ind w:firstLineChars="2600" w:firstLine="5460"/>
        <w:jc w:val="right"/>
        <w:rPr>
          <w:rFonts w:eastAsiaTheme="minorEastAsia"/>
          <w:color w:val="000000" w:themeColor="text1"/>
          <w:szCs w:val="21"/>
        </w:rPr>
      </w:pPr>
      <w:r w:rsidRPr="006017C4">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991338" w:rsidRPr="006017C4" w:rsidTr="006D141C">
        <w:tc>
          <w:tcPr>
            <w:tcW w:w="1560" w:type="dxa"/>
            <w:vMerge w:val="restart"/>
            <w:vAlign w:val="center"/>
          </w:tcPr>
          <w:p w:rsidR="007B62FA" w:rsidRPr="006017C4" w:rsidRDefault="007B62FA" w:rsidP="00417F87">
            <w:pPr>
              <w:spacing w:line="360" w:lineRule="auto"/>
              <w:jc w:val="center"/>
              <w:rPr>
                <w:rFonts w:eastAsiaTheme="minorEastAsia"/>
                <w:color w:val="000000" w:themeColor="text1"/>
                <w:szCs w:val="21"/>
              </w:rPr>
            </w:pPr>
            <w:bookmarkStart w:id="394" w:name="_Toc249760071"/>
            <w:r w:rsidRPr="006017C4">
              <w:rPr>
                <w:rFonts w:eastAsiaTheme="minorEastAsia"/>
                <w:color w:val="000000" w:themeColor="text1"/>
                <w:szCs w:val="21"/>
              </w:rPr>
              <w:t>券商名称</w:t>
            </w:r>
          </w:p>
        </w:tc>
        <w:tc>
          <w:tcPr>
            <w:tcW w:w="780" w:type="dxa"/>
            <w:vMerge w:val="restar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交易单元数量</w:t>
            </w:r>
          </w:p>
        </w:tc>
        <w:tc>
          <w:tcPr>
            <w:tcW w:w="2880" w:type="dxa"/>
            <w:gridSpan w:val="2"/>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股票交易</w:t>
            </w:r>
          </w:p>
        </w:tc>
        <w:tc>
          <w:tcPr>
            <w:tcW w:w="2700" w:type="dxa"/>
            <w:gridSpan w:val="2"/>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应支付该券商的佣金</w:t>
            </w:r>
          </w:p>
        </w:tc>
        <w:tc>
          <w:tcPr>
            <w:tcW w:w="1080" w:type="dxa"/>
            <w:vMerge w:val="restart"/>
            <w:vAlign w:val="center"/>
          </w:tcPr>
          <w:p w:rsidR="007B62FA" w:rsidRPr="006017C4" w:rsidRDefault="007B62FA" w:rsidP="00417F87">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备注</w:t>
            </w:r>
          </w:p>
        </w:tc>
      </w:tr>
      <w:tr w:rsidR="00991338" w:rsidRPr="006017C4" w:rsidTr="006D141C">
        <w:tc>
          <w:tcPr>
            <w:tcW w:w="9000" w:type="dxa"/>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780" w:type="dxa"/>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180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成交金额</w:t>
            </w:r>
          </w:p>
        </w:tc>
        <w:tc>
          <w:tcPr>
            <w:tcW w:w="108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占当期股票成交总额的比例</w:t>
            </w:r>
          </w:p>
        </w:tc>
        <w:tc>
          <w:tcPr>
            <w:tcW w:w="1620" w:type="dxa"/>
            <w:vAlign w:val="center"/>
          </w:tcPr>
          <w:p w:rsidR="007B62FA" w:rsidRPr="006017C4" w:rsidRDefault="007B62FA" w:rsidP="00417F87">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佣金</w:t>
            </w:r>
          </w:p>
        </w:tc>
        <w:tc>
          <w:tcPr>
            <w:tcW w:w="108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占当期佣金总量的比例</w:t>
            </w:r>
          </w:p>
        </w:tc>
        <w:tc>
          <w:tcPr>
            <w:tcW w:w="1080" w:type="dxa"/>
            <w:vMerge/>
            <w:vAlign w:val="center"/>
          </w:tcPr>
          <w:p w:rsidR="007B62FA" w:rsidRPr="006017C4" w:rsidRDefault="007B62FA" w:rsidP="00417F87">
            <w:pPr>
              <w:widowControl/>
              <w:spacing w:line="360" w:lineRule="auto"/>
              <w:jc w:val="left"/>
              <w:rPr>
                <w:rFonts w:eastAsiaTheme="minorEastAsia"/>
                <w:color w:val="000000" w:themeColor="text1"/>
                <w:kern w:val="0"/>
                <w:szCs w:val="21"/>
              </w:rPr>
            </w:pPr>
          </w:p>
        </w:tc>
      </w:tr>
      <w:tr w:rsidR="00A33F65">
        <w:tc>
          <w:tcPr>
            <w:tcW w:w="1560" w:type="dxa"/>
            <w:vAlign w:val="center"/>
          </w:tcPr>
          <w:p w:rsidR="00A33F65" w:rsidRDefault="00EC6C01">
            <w:pPr>
              <w:jc w:val="left"/>
            </w:pPr>
            <w:r>
              <w:rPr>
                <w:rFonts w:eastAsiaTheme="minorEastAsia"/>
                <w:color w:val="000000" w:themeColor="text1"/>
                <w:szCs w:val="21"/>
              </w:rPr>
              <w:t>Citigroup Global Mkts Ltd London</w:t>
            </w:r>
          </w:p>
        </w:tc>
        <w:tc>
          <w:tcPr>
            <w:tcW w:w="780" w:type="dxa"/>
            <w:vAlign w:val="center"/>
          </w:tcPr>
          <w:p w:rsidR="00A33F65" w:rsidRDefault="00EC6C01">
            <w:pPr>
              <w:jc w:val="right"/>
            </w:pPr>
            <w:r>
              <w:rPr>
                <w:rFonts w:eastAsiaTheme="minorEastAsia"/>
                <w:color w:val="000000" w:themeColor="text1"/>
                <w:szCs w:val="21"/>
              </w:rPr>
              <w:t>1</w:t>
            </w:r>
          </w:p>
        </w:tc>
        <w:tc>
          <w:tcPr>
            <w:tcW w:w="1800" w:type="dxa"/>
            <w:vAlign w:val="center"/>
          </w:tcPr>
          <w:p w:rsidR="00A33F65" w:rsidRDefault="00EC6C01">
            <w:pPr>
              <w:jc w:val="right"/>
            </w:pPr>
            <w:r>
              <w:rPr>
                <w:rFonts w:eastAsiaTheme="minorEastAsia"/>
                <w:color w:val="000000" w:themeColor="text1"/>
                <w:szCs w:val="21"/>
              </w:rPr>
              <w:t>44,286,970.38</w:t>
            </w:r>
          </w:p>
        </w:tc>
        <w:tc>
          <w:tcPr>
            <w:tcW w:w="1080" w:type="dxa"/>
            <w:vAlign w:val="center"/>
          </w:tcPr>
          <w:p w:rsidR="00A33F65" w:rsidRDefault="00EC6C01">
            <w:pPr>
              <w:jc w:val="right"/>
            </w:pPr>
            <w:r>
              <w:rPr>
                <w:rFonts w:eastAsiaTheme="minorEastAsia"/>
                <w:color w:val="000000" w:themeColor="text1"/>
                <w:szCs w:val="21"/>
              </w:rPr>
              <w:t>4.28%</w:t>
            </w:r>
          </w:p>
        </w:tc>
        <w:tc>
          <w:tcPr>
            <w:tcW w:w="1620" w:type="dxa"/>
            <w:vAlign w:val="center"/>
          </w:tcPr>
          <w:p w:rsidR="00A33F65" w:rsidRDefault="00EC6C01">
            <w:pPr>
              <w:jc w:val="right"/>
            </w:pPr>
            <w:r>
              <w:rPr>
                <w:rFonts w:eastAsiaTheme="minorEastAsia"/>
                <w:color w:val="000000" w:themeColor="text1"/>
                <w:szCs w:val="21"/>
              </w:rPr>
              <w:t>26,571.26</w:t>
            </w:r>
          </w:p>
        </w:tc>
        <w:tc>
          <w:tcPr>
            <w:tcW w:w="1080" w:type="dxa"/>
            <w:vAlign w:val="center"/>
          </w:tcPr>
          <w:p w:rsidR="00A33F65" w:rsidRDefault="00EC6C01">
            <w:pPr>
              <w:jc w:val="right"/>
            </w:pPr>
            <w:r>
              <w:rPr>
                <w:rFonts w:eastAsiaTheme="minorEastAsia"/>
                <w:color w:val="000000" w:themeColor="text1"/>
                <w:szCs w:val="21"/>
              </w:rPr>
              <w:t>4.28%</w:t>
            </w:r>
          </w:p>
        </w:tc>
        <w:tc>
          <w:tcPr>
            <w:tcW w:w="1080" w:type="dxa"/>
            <w:vAlign w:val="center"/>
          </w:tcPr>
          <w:p w:rsidR="00A33F65" w:rsidRDefault="00EC6C01">
            <w:pPr>
              <w:jc w:val="left"/>
            </w:pPr>
            <w:r>
              <w:rPr>
                <w:rFonts w:eastAsiaTheme="minorEastAsia"/>
                <w:color w:val="000000" w:themeColor="text1"/>
                <w:szCs w:val="21"/>
              </w:rPr>
              <w:t>-</w:t>
            </w:r>
          </w:p>
        </w:tc>
      </w:tr>
      <w:tr w:rsidR="00A33F65">
        <w:tc>
          <w:tcPr>
            <w:tcW w:w="1560" w:type="dxa"/>
            <w:vAlign w:val="center"/>
          </w:tcPr>
          <w:p w:rsidR="00A33F65" w:rsidRDefault="00EC6C01">
            <w:pPr>
              <w:jc w:val="left"/>
            </w:pPr>
            <w:r>
              <w:rPr>
                <w:rFonts w:eastAsiaTheme="minorEastAsia"/>
                <w:color w:val="000000" w:themeColor="text1"/>
                <w:szCs w:val="21"/>
              </w:rPr>
              <w:t>Instinet Europe Limited</w:t>
            </w:r>
          </w:p>
        </w:tc>
        <w:tc>
          <w:tcPr>
            <w:tcW w:w="780" w:type="dxa"/>
            <w:vAlign w:val="center"/>
          </w:tcPr>
          <w:p w:rsidR="00A33F65" w:rsidRDefault="00EC6C01">
            <w:pPr>
              <w:jc w:val="right"/>
            </w:pPr>
            <w:r>
              <w:rPr>
                <w:rFonts w:eastAsiaTheme="minorEastAsia"/>
                <w:color w:val="000000" w:themeColor="text1"/>
                <w:szCs w:val="21"/>
              </w:rPr>
              <w:t>1</w:t>
            </w:r>
          </w:p>
        </w:tc>
        <w:tc>
          <w:tcPr>
            <w:tcW w:w="1800" w:type="dxa"/>
            <w:vAlign w:val="center"/>
          </w:tcPr>
          <w:p w:rsidR="00A33F65" w:rsidRDefault="00EC6C01">
            <w:pPr>
              <w:jc w:val="right"/>
            </w:pPr>
            <w:r>
              <w:rPr>
                <w:rFonts w:eastAsiaTheme="minorEastAsia"/>
                <w:color w:val="000000" w:themeColor="text1"/>
                <w:szCs w:val="21"/>
              </w:rPr>
              <w:t>989,982,999.83</w:t>
            </w:r>
          </w:p>
        </w:tc>
        <w:tc>
          <w:tcPr>
            <w:tcW w:w="1080" w:type="dxa"/>
            <w:vAlign w:val="center"/>
          </w:tcPr>
          <w:p w:rsidR="00A33F65" w:rsidRDefault="00EC6C01">
            <w:pPr>
              <w:jc w:val="right"/>
            </w:pPr>
            <w:r>
              <w:rPr>
                <w:rFonts w:eastAsiaTheme="minorEastAsia"/>
                <w:color w:val="000000" w:themeColor="text1"/>
                <w:szCs w:val="21"/>
              </w:rPr>
              <w:t>95.72%</w:t>
            </w:r>
          </w:p>
        </w:tc>
        <w:tc>
          <w:tcPr>
            <w:tcW w:w="1620" w:type="dxa"/>
            <w:vAlign w:val="center"/>
          </w:tcPr>
          <w:p w:rsidR="00A33F65" w:rsidRDefault="00EC6C01">
            <w:pPr>
              <w:jc w:val="right"/>
            </w:pPr>
            <w:r>
              <w:rPr>
                <w:rFonts w:eastAsiaTheme="minorEastAsia"/>
                <w:color w:val="000000" w:themeColor="text1"/>
                <w:szCs w:val="21"/>
              </w:rPr>
              <w:t>593,947.58</w:t>
            </w:r>
          </w:p>
        </w:tc>
        <w:tc>
          <w:tcPr>
            <w:tcW w:w="1080" w:type="dxa"/>
            <w:vAlign w:val="center"/>
          </w:tcPr>
          <w:p w:rsidR="00A33F65" w:rsidRDefault="00EC6C01">
            <w:pPr>
              <w:jc w:val="right"/>
            </w:pPr>
            <w:r>
              <w:rPr>
                <w:rFonts w:eastAsiaTheme="minorEastAsia"/>
                <w:color w:val="000000" w:themeColor="text1"/>
                <w:szCs w:val="21"/>
              </w:rPr>
              <w:t>95.72%</w:t>
            </w:r>
          </w:p>
        </w:tc>
        <w:tc>
          <w:tcPr>
            <w:tcW w:w="1080" w:type="dxa"/>
            <w:vAlign w:val="center"/>
          </w:tcPr>
          <w:p w:rsidR="00A33F65" w:rsidRDefault="00EC6C01">
            <w:pPr>
              <w:jc w:val="left"/>
            </w:pPr>
            <w:r>
              <w:rPr>
                <w:rFonts w:eastAsiaTheme="minorEastAsia"/>
                <w:color w:val="000000" w:themeColor="text1"/>
                <w:szCs w:val="21"/>
              </w:rPr>
              <w:t>-</w:t>
            </w:r>
          </w:p>
        </w:tc>
      </w:tr>
      <w:tr w:rsidR="00A33F65">
        <w:tc>
          <w:tcPr>
            <w:tcW w:w="1560" w:type="dxa"/>
            <w:vAlign w:val="center"/>
          </w:tcPr>
          <w:p w:rsidR="00A33F65" w:rsidRDefault="00EC6C01">
            <w:pPr>
              <w:jc w:val="left"/>
            </w:pPr>
            <w:r>
              <w:rPr>
                <w:rFonts w:eastAsiaTheme="minorEastAsia"/>
                <w:color w:val="000000" w:themeColor="text1"/>
                <w:szCs w:val="21"/>
              </w:rPr>
              <w:t>Daiwa Capital Markets Hong Kong Ltd</w:t>
            </w:r>
          </w:p>
        </w:tc>
        <w:tc>
          <w:tcPr>
            <w:tcW w:w="780" w:type="dxa"/>
            <w:vAlign w:val="center"/>
          </w:tcPr>
          <w:p w:rsidR="00A33F65" w:rsidRDefault="00EC6C01">
            <w:pPr>
              <w:jc w:val="right"/>
            </w:pPr>
            <w:r>
              <w:rPr>
                <w:rFonts w:eastAsiaTheme="minorEastAsia"/>
                <w:color w:val="000000" w:themeColor="text1"/>
                <w:szCs w:val="21"/>
              </w:rPr>
              <w:t>1</w:t>
            </w:r>
          </w:p>
        </w:tc>
        <w:tc>
          <w:tcPr>
            <w:tcW w:w="1800" w:type="dxa"/>
            <w:vAlign w:val="center"/>
          </w:tcPr>
          <w:p w:rsidR="00A33F65" w:rsidRDefault="00EC6C01">
            <w:pPr>
              <w:jc w:val="right"/>
            </w:pPr>
            <w:r>
              <w:rPr>
                <w:rFonts w:eastAsiaTheme="minorEastAsia"/>
                <w:color w:val="000000" w:themeColor="text1"/>
                <w:szCs w:val="21"/>
              </w:rPr>
              <w:t>-</w:t>
            </w:r>
          </w:p>
        </w:tc>
        <w:tc>
          <w:tcPr>
            <w:tcW w:w="1080" w:type="dxa"/>
            <w:vAlign w:val="center"/>
          </w:tcPr>
          <w:p w:rsidR="00A33F65" w:rsidRDefault="00EC6C01">
            <w:pPr>
              <w:jc w:val="right"/>
            </w:pPr>
            <w:r>
              <w:rPr>
                <w:rFonts w:eastAsiaTheme="minorEastAsia"/>
                <w:color w:val="000000" w:themeColor="text1"/>
                <w:szCs w:val="21"/>
              </w:rPr>
              <w:t>-</w:t>
            </w:r>
          </w:p>
        </w:tc>
        <w:tc>
          <w:tcPr>
            <w:tcW w:w="1620" w:type="dxa"/>
            <w:vAlign w:val="center"/>
          </w:tcPr>
          <w:p w:rsidR="00A33F65" w:rsidRDefault="00EC6C01">
            <w:pPr>
              <w:jc w:val="right"/>
            </w:pPr>
            <w:r>
              <w:rPr>
                <w:rFonts w:eastAsiaTheme="minorEastAsia"/>
                <w:color w:val="000000" w:themeColor="text1"/>
                <w:szCs w:val="21"/>
              </w:rPr>
              <w:t>-</w:t>
            </w:r>
          </w:p>
        </w:tc>
        <w:tc>
          <w:tcPr>
            <w:tcW w:w="1080" w:type="dxa"/>
            <w:vAlign w:val="center"/>
          </w:tcPr>
          <w:p w:rsidR="00A33F65" w:rsidRDefault="00EC6C01">
            <w:pPr>
              <w:jc w:val="right"/>
            </w:pPr>
            <w:r>
              <w:rPr>
                <w:rFonts w:eastAsiaTheme="minorEastAsia"/>
                <w:color w:val="000000" w:themeColor="text1"/>
                <w:szCs w:val="21"/>
              </w:rPr>
              <w:t>-</w:t>
            </w:r>
          </w:p>
        </w:tc>
        <w:tc>
          <w:tcPr>
            <w:tcW w:w="1080" w:type="dxa"/>
            <w:vAlign w:val="center"/>
          </w:tcPr>
          <w:p w:rsidR="00A33F65" w:rsidRDefault="00EC6C01">
            <w:pPr>
              <w:jc w:val="left"/>
            </w:pPr>
            <w:r>
              <w:rPr>
                <w:rFonts w:eastAsiaTheme="minorEastAsia"/>
                <w:color w:val="000000" w:themeColor="text1"/>
                <w:szCs w:val="21"/>
              </w:rPr>
              <w:t>-</w:t>
            </w:r>
          </w:p>
        </w:tc>
      </w:tr>
    </w:tbl>
    <w:p w:rsidR="00A33F65" w:rsidRDefault="00EC6C01">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w:t>
      </w:r>
    </w:p>
    <w:p w:rsidR="00A33F65" w:rsidRDefault="00EC6C01">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A33F65" w:rsidRDefault="00EC6C01">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A33F65" w:rsidRDefault="00EC6C01">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A33F65" w:rsidRDefault="00EC6C01">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A33F65" w:rsidRDefault="00EC6C01">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A33F65" w:rsidRDefault="00EC6C01">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A33F65" w:rsidRDefault="00EC6C01">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 xml:space="preserve">3. </w:t>
      </w:r>
      <w:r>
        <w:rPr>
          <w:rFonts w:eastAsiaTheme="minorEastAsia"/>
          <w:color w:val="000000" w:themeColor="text1"/>
          <w:szCs w:val="21"/>
        </w:rPr>
        <w:t>交易单元的选择程序：</w:t>
      </w:r>
    </w:p>
    <w:p w:rsidR="00A33F65" w:rsidRDefault="00EC6C01">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A33F65" w:rsidRDefault="00EC6C01">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B62FA" w:rsidRPr="006017C4" w:rsidRDefault="007B62FA" w:rsidP="00B5782F">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 xml:space="preserve">4. </w:t>
      </w:r>
      <w:r w:rsidRPr="006017C4">
        <w:rPr>
          <w:rFonts w:eastAsiaTheme="minorEastAsia"/>
          <w:color w:val="000000" w:themeColor="text1"/>
          <w:szCs w:val="21"/>
        </w:rPr>
        <w:t>本报告期本基金无新增席位，无注销席位。</w:t>
      </w:r>
    </w:p>
    <w:p w:rsidR="00F9692F" w:rsidRPr="00480B80" w:rsidRDefault="00F9692F" w:rsidP="00F9692F">
      <w:pPr>
        <w:spacing w:beforeLines="100" w:before="312" w:line="360" w:lineRule="auto"/>
        <w:rPr>
          <w:rFonts w:eastAsiaTheme="minorEastAsia"/>
          <w:b/>
          <w:color w:val="000000" w:themeColor="text1"/>
          <w:szCs w:val="21"/>
        </w:rPr>
      </w:pPr>
      <w:bookmarkStart w:id="395" w:name="_Toc352256018"/>
      <w:bookmarkStart w:id="396" w:name="_Toc352256086"/>
      <w:bookmarkStart w:id="397" w:name="_Toc352331264"/>
      <w:bookmarkStart w:id="398" w:name="_Toc362424043"/>
      <w:bookmarkEnd w:id="394"/>
      <w:r w:rsidRPr="00480B80">
        <w:rPr>
          <w:rFonts w:eastAsiaTheme="minorEastAsia"/>
          <w:b/>
          <w:color w:val="000000" w:themeColor="text1"/>
          <w:szCs w:val="21"/>
        </w:rPr>
        <w:t xml:space="preserve">11.7.2 </w:t>
      </w:r>
      <w:r w:rsidRPr="00480B80">
        <w:rPr>
          <w:rFonts w:eastAsiaTheme="minorEastAsia"/>
          <w:b/>
          <w:color w:val="000000" w:themeColor="text1"/>
          <w:szCs w:val="21"/>
        </w:rPr>
        <w:t>基金租用证券公司交易单元进行其他证券投资的情况</w:t>
      </w:r>
    </w:p>
    <w:p w:rsidR="00F9692F" w:rsidRPr="00480B80" w:rsidRDefault="00F9692F" w:rsidP="00F9692F">
      <w:pPr>
        <w:spacing w:line="360" w:lineRule="auto"/>
        <w:ind w:firstLine="420"/>
        <w:jc w:val="right"/>
        <w:rPr>
          <w:rFonts w:eastAsiaTheme="minorEastAsia"/>
          <w:color w:val="000000" w:themeColor="text1"/>
          <w:szCs w:val="21"/>
        </w:rPr>
      </w:pPr>
      <w:r w:rsidRPr="00480B80">
        <w:rPr>
          <w:rFonts w:eastAsiaTheme="minorEastAsia"/>
          <w:color w:val="000000" w:themeColor="text1"/>
          <w:szCs w:val="21"/>
        </w:rPr>
        <w:t>金额单位：人民币元</w:t>
      </w: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9"/>
        <w:gridCol w:w="851"/>
        <w:gridCol w:w="1223"/>
        <w:gridCol w:w="903"/>
        <w:gridCol w:w="1171"/>
        <w:gridCol w:w="813"/>
        <w:gridCol w:w="1261"/>
        <w:gridCol w:w="866"/>
        <w:gridCol w:w="1209"/>
      </w:tblGrid>
      <w:tr w:rsidR="00F9692F" w:rsidRPr="00480B80" w:rsidTr="000B2015">
        <w:trPr>
          <w:jc w:val="center"/>
        </w:trPr>
        <w:tc>
          <w:tcPr>
            <w:tcW w:w="1779" w:type="dxa"/>
            <w:vMerge w:val="restart"/>
            <w:vAlign w:val="center"/>
          </w:tcPr>
          <w:p w:rsidR="00F9692F" w:rsidRPr="00480B80" w:rsidRDefault="00F9692F" w:rsidP="000B2015">
            <w:pPr>
              <w:spacing w:line="360" w:lineRule="auto"/>
              <w:jc w:val="center"/>
              <w:rPr>
                <w:rFonts w:eastAsiaTheme="minorEastAsia"/>
                <w:color w:val="000000" w:themeColor="text1"/>
                <w:kern w:val="0"/>
                <w:szCs w:val="21"/>
              </w:rPr>
            </w:pPr>
            <w:r w:rsidRPr="00480B80">
              <w:rPr>
                <w:rFonts w:eastAsiaTheme="minorEastAsia"/>
                <w:color w:val="000000" w:themeColor="text1"/>
                <w:szCs w:val="21"/>
              </w:rPr>
              <w:t>券商名称</w:t>
            </w:r>
          </w:p>
        </w:tc>
        <w:tc>
          <w:tcPr>
            <w:tcW w:w="2074" w:type="dxa"/>
            <w:gridSpan w:val="2"/>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债券交易</w:t>
            </w:r>
          </w:p>
        </w:tc>
        <w:tc>
          <w:tcPr>
            <w:tcW w:w="2074" w:type="dxa"/>
            <w:gridSpan w:val="2"/>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回购交易</w:t>
            </w:r>
          </w:p>
        </w:tc>
        <w:tc>
          <w:tcPr>
            <w:tcW w:w="2074" w:type="dxa"/>
            <w:gridSpan w:val="2"/>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权证交易</w:t>
            </w:r>
          </w:p>
        </w:tc>
        <w:tc>
          <w:tcPr>
            <w:tcW w:w="2075" w:type="dxa"/>
            <w:gridSpan w:val="2"/>
          </w:tcPr>
          <w:p w:rsidR="00F9692F" w:rsidRPr="00480B80" w:rsidRDefault="00F9692F" w:rsidP="000B2015">
            <w:pPr>
              <w:spacing w:line="360" w:lineRule="auto"/>
              <w:jc w:val="center"/>
              <w:rPr>
                <w:rFonts w:eastAsiaTheme="minorEastAsia"/>
                <w:color w:val="000000" w:themeColor="text1"/>
                <w:szCs w:val="21"/>
              </w:rPr>
            </w:pPr>
            <w:r>
              <w:rPr>
                <w:rFonts w:eastAsiaTheme="minorEastAsia" w:hint="eastAsia"/>
                <w:szCs w:val="21"/>
              </w:rPr>
              <w:t>其他</w:t>
            </w:r>
            <w:r w:rsidRPr="00E54740">
              <w:rPr>
                <w:rFonts w:eastAsiaTheme="minorEastAsia"/>
                <w:szCs w:val="21"/>
              </w:rPr>
              <w:t>交易</w:t>
            </w:r>
          </w:p>
        </w:tc>
      </w:tr>
      <w:tr w:rsidR="00F9692F" w:rsidRPr="00480B80" w:rsidTr="000B2015">
        <w:trPr>
          <w:jc w:val="center"/>
        </w:trPr>
        <w:tc>
          <w:tcPr>
            <w:tcW w:w="1779" w:type="dxa"/>
            <w:vMerge/>
            <w:vAlign w:val="center"/>
          </w:tcPr>
          <w:p w:rsidR="00F9692F" w:rsidRPr="00480B80" w:rsidRDefault="00F9692F" w:rsidP="000B2015">
            <w:pPr>
              <w:widowControl/>
              <w:spacing w:line="360" w:lineRule="auto"/>
              <w:jc w:val="left"/>
              <w:rPr>
                <w:rFonts w:eastAsiaTheme="minorEastAsia"/>
                <w:color w:val="000000" w:themeColor="text1"/>
                <w:kern w:val="0"/>
                <w:szCs w:val="21"/>
              </w:rPr>
            </w:pPr>
          </w:p>
        </w:tc>
        <w:tc>
          <w:tcPr>
            <w:tcW w:w="851"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成交金额</w:t>
            </w:r>
          </w:p>
        </w:tc>
        <w:tc>
          <w:tcPr>
            <w:tcW w:w="1223"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占当期债券成交总额的比例</w:t>
            </w:r>
          </w:p>
        </w:tc>
        <w:tc>
          <w:tcPr>
            <w:tcW w:w="903"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成交金额</w:t>
            </w:r>
          </w:p>
        </w:tc>
        <w:tc>
          <w:tcPr>
            <w:tcW w:w="1171"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占当期回购成交总额的比例</w:t>
            </w:r>
          </w:p>
        </w:tc>
        <w:tc>
          <w:tcPr>
            <w:tcW w:w="813"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成交金额</w:t>
            </w:r>
          </w:p>
        </w:tc>
        <w:tc>
          <w:tcPr>
            <w:tcW w:w="1261"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占当期权证成交总额的比例</w:t>
            </w:r>
          </w:p>
        </w:tc>
        <w:tc>
          <w:tcPr>
            <w:tcW w:w="866"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成交金额</w:t>
            </w:r>
          </w:p>
        </w:tc>
        <w:tc>
          <w:tcPr>
            <w:tcW w:w="1209"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占当期基金成交总额的比例</w:t>
            </w:r>
          </w:p>
        </w:tc>
      </w:tr>
      <w:tr w:rsidR="00A33F65">
        <w:trPr>
          <w:jc w:val="center"/>
        </w:trPr>
        <w:tc>
          <w:tcPr>
            <w:tcW w:w="1779" w:type="dxa"/>
            <w:vAlign w:val="center"/>
          </w:tcPr>
          <w:p w:rsidR="00A33F65" w:rsidRDefault="00EC6C01">
            <w:pPr>
              <w:jc w:val="left"/>
            </w:pPr>
            <w:r>
              <w:rPr>
                <w:rFonts w:eastAsiaTheme="minorEastAsia"/>
                <w:color w:val="000000" w:themeColor="text1"/>
                <w:szCs w:val="21"/>
              </w:rPr>
              <w:t>Citigroup Global Mkts Ltd London</w:t>
            </w:r>
          </w:p>
        </w:tc>
        <w:tc>
          <w:tcPr>
            <w:tcW w:w="851" w:type="dxa"/>
            <w:vAlign w:val="center"/>
          </w:tcPr>
          <w:p w:rsidR="00A33F65" w:rsidRDefault="00EC6C01">
            <w:pPr>
              <w:jc w:val="right"/>
            </w:pPr>
            <w:r>
              <w:rPr>
                <w:rFonts w:eastAsiaTheme="minorEastAsia"/>
                <w:color w:val="000000" w:themeColor="text1"/>
                <w:szCs w:val="21"/>
              </w:rPr>
              <w:t>-</w:t>
            </w:r>
          </w:p>
        </w:tc>
        <w:tc>
          <w:tcPr>
            <w:tcW w:w="1223" w:type="dxa"/>
            <w:vAlign w:val="center"/>
          </w:tcPr>
          <w:p w:rsidR="00A33F65" w:rsidRDefault="00EC6C01">
            <w:pPr>
              <w:jc w:val="right"/>
            </w:pPr>
            <w:r>
              <w:rPr>
                <w:rFonts w:eastAsiaTheme="minorEastAsia"/>
                <w:color w:val="000000" w:themeColor="text1"/>
                <w:szCs w:val="21"/>
              </w:rPr>
              <w:t>-</w:t>
            </w:r>
          </w:p>
        </w:tc>
        <w:tc>
          <w:tcPr>
            <w:tcW w:w="903" w:type="dxa"/>
            <w:vAlign w:val="center"/>
          </w:tcPr>
          <w:p w:rsidR="00A33F65" w:rsidRDefault="00EC6C01">
            <w:pPr>
              <w:jc w:val="right"/>
            </w:pPr>
            <w:r>
              <w:rPr>
                <w:rFonts w:eastAsiaTheme="minorEastAsia"/>
                <w:color w:val="000000" w:themeColor="text1"/>
                <w:szCs w:val="21"/>
              </w:rPr>
              <w:t>-</w:t>
            </w:r>
          </w:p>
        </w:tc>
        <w:tc>
          <w:tcPr>
            <w:tcW w:w="1171" w:type="dxa"/>
            <w:vAlign w:val="center"/>
          </w:tcPr>
          <w:p w:rsidR="00A33F65" w:rsidRDefault="00EC6C01">
            <w:pPr>
              <w:jc w:val="right"/>
            </w:pPr>
            <w:r>
              <w:rPr>
                <w:rFonts w:eastAsiaTheme="minorEastAsia"/>
                <w:color w:val="000000" w:themeColor="text1"/>
                <w:szCs w:val="21"/>
              </w:rPr>
              <w:t>-</w:t>
            </w:r>
          </w:p>
        </w:tc>
        <w:tc>
          <w:tcPr>
            <w:tcW w:w="813" w:type="dxa"/>
            <w:vAlign w:val="center"/>
          </w:tcPr>
          <w:p w:rsidR="00A33F65" w:rsidRDefault="00EC6C01">
            <w:pPr>
              <w:jc w:val="right"/>
            </w:pPr>
            <w:r>
              <w:rPr>
                <w:rFonts w:eastAsiaTheme="minorEastAsia"/>
                <w:color w:val="000000" w:themeColor="text1"/>
                <w:szCs w:val="21"/>
              </w:rPr>
              <w:t>-</w:t>
            </w:r>
          </w:p>
        </w:tc>
        <w:tc>
          <w:tcPr>
            <w:tcW w:w="1261" w:type="dxa"/>
            <w:vAlign w:val="center"/>
          </w:tcPr>
          <w:p w:rsidR="00A33F65" w:rsidRDefault="00EC6C01">
            <w:pPr>
              <w:jc w:val="right"/>
            </w:pPr>
            <w:r>
              <w:rPr>
                <w:rFonts w:eastAsiaTheme="minorEastAsia"/>
                <w:color w:val="000000" w:themeColor="text1"/>
                <w:szCs w:val="21"/>
              </w:rPr>
              <w:t>-</w:t>
            </w:r>
          </w:p>
        </w:tc>
        <w:tc>
          <w:tcPr>
            <w:tcW w:w="866" w:type="dxa"/>
            <w:vAlign w:val="center"/>
          </w:tcPr>
          <w:p w:rsidR="00A33F65" w:rsidRDefault="00EC6C01">
            <w:pPr>
              <w:jc w:val="right"/>
            </w:pPr>
            <w:r>
              <w:rPr>
                <w:rFonts w:eastAsiaTheme="minorEastAsia"/>
                <w:color w:val="000000" w:themeColor="text1"/>
                <w:szCs w:val="21"/>
              </w:rPr>
              <w:t>-</w:t>
            </w:r>
          </w:p>
        </w:tc>
        <w:tc>
          <w:tcPr>
            <w:tcW w:w="1209" w:type="dxa"/>
            <w:vAlign w:val="center"/>
          </w:tcPr>
          <w:p w:rsidR="00A33F65" w:rsidRDefault="00EC6C01">
            <w:pPr>
              <w:jc w:val="right"/>
            </w:pPr>
            <w:r>
              <w:rPr>
                <w:rFonts w:eastAsiaTheme="minorEastAsia"/>
                <w:color w:val="000000" w:themeColor="text1"/>
                <w:szCs w:val="21"/>
              </w:rPr>
              <w:t>-</w:t>
            </w:r>
          </w:p>
        </w:tc>
      </w:tr>
      <w:tr w:rsidR="00A33F65">
        <w:trPr>
          <w:jc w:val="center"/>
        </w:trPr>
        <w:tc>
          <w:tcPr>
            <w:tcW w:w="1779" w:type="dxa"/>
            <w:vAlign w:val="center"/>
          </w:tcPr>
          <w:p w:rsidR="00A33F65" w:rsidRDefault="00EC6C01">
            <w:pPr>
              <w:jc w:val="left"/>
            </w:pPr>
            <w:r>
              <w:rPr>
                <w:rFonts w:eastAsiaTheme="minorEastAsia"/>
                <w:color w:val="000000" w:themeColor="text1"/>
                <w:szCs w:val="21"/>
              </w:rPr>
              <w:t>Instinet Europe Limited</w:t>
            </w:r>
          </w:p>
        </w:tc>
        <w:tc>
          <w:tcPr>
            <w:tcW w:w="851" w:type="dxa"/>
            <w:vAlign w:val="center"/>
          </w:tcPr>
          <w:p w:rsidR="00A33F65" w:rsidRDefault="00EC6C01">
            <w:pPr>
              <w:jc w:val="right"/>
            </w:pPr>
            <w:r>
              <w:rPr>
                <w:rFonts w:eastAsiaTheme="minorEastAsia"/>
                <w:color w:val="000000" w:themeColor="text1"/>
                <w:szCs w:val="21"/>
              </w:rPr>
              <w:t>-</w:t>
            </w:r>
          </w:p>
        </w:tc>
        <w:tc>
          <w:tcPr>
            <w:tcW w:w="1223" w:type="dxa"/>
            <w:vAlign w:val="center"/>
          </w:tcPr>
          <w:p w:rsidR="00A33F65" w:rsidRDefault="00EC6C01">
            <w:pPr>
              <w:jc w:val="right"/>
            </w:pPr>
            <w:r>
              <w:rPr>
                <w:rFonts w:eastAsiaTheme="minorEastAsia"/>
                <w:color w:val="000000" w:themeColor="text1"/>
                <w:szCs w:val="21"/>
              </w:rPr>
              <w:t>-</w:t>
            </w:r>
          </w:p>
        </w:tc>
        <w:tc>
          <w:tcPr>
            <w:tcW w:w="903" w:type="dxa"/>
            <w:vAlign w:val="center"/>
          </w:tcPr>
          <w:p w:rsidR="00A33F65" w:rsidRDefault="00EC6C01">
            <w:pPr>
              <w:jc w:val="right"/>
            </w:pPr>
            <w:r>
              <w:rPr>
                <w:rFonts w:eastAsiaTheme="minorEastAsia"/>
                <w:color w:val="000000" w:themeColor="text1"/>
                <w:szCs w:val="21"/>
              </w:rPr>
              <w:t>-</w:t>
            </w:r>
          </w:p>
        </w:tc>
        <w:tc>
          <w:tcPr>
            <w:tcW w:w="1171" w:type="dxa"/>
            <w:vAlign w:val="center"/>
          </w:tcPr>
          <w:p w:rsidR="00A33F65" w:rsidRDefault="00EC6C01">
            <w:pPr>
              <w:jc w:val="right"/>
            </w:pPr>
            <w:r>
              <w:rPr>
                <w:rFonts w:eastAsiaTheme="minorEastAsia"/>
                <w:color w:val="000000" w:themeColor="text1"/>
                <w:szCs w:val="21"/>
              </w:rPr>
              <w:t>-</w:t>
            </w:r>
          </w:p>
        </w:tc>
        <w:tc>
          <w:tcPr>
            <w:tcW w:w="813" w:type="dxa"/>
            <w:vAlign w:val="center"/>
          </w:tcPr>
          <w:p w:rsidR="00A33F65" w:rsidRDefault="00EC6C01">
            <w:pPr>
              <w:jc w:val="right"/>
            </w:pPr>
            <w:r>
              <w:rPr>
                <w:rFonts w:eastAsiaTheme="minorEastAsia"/>
                <w:color w:val="000000" w:themeColor="text1"/>
                <w:szCs w:val="21"/>
              </w:rPr>
              <w:t>-</w:t>
            </w:r>
          </w:p>
        </w:tc>
        <w:tc>
          <w:tcPr>
            <w:tcW w:w="1261" w:type="dxa"/>
            <w:vAlign w:val="center"/>
          </w:tcPr>
          <w:p w:rsidR="00A33F65" w:rsidRDefault="00EC6C01">
            <w:pPr>
              <w:jc w:val="right"/>
            </w:pPr>
            <w:r>
              <w:rPr>
                <w:rFonts w:eastAsiaTheme="minorEastAsia"/>
                <w:color w:val="000000" w:themeColor="text1"/>
                <w:szCs w:val="21"/>
              </w:rPr>
              <w:t>-</w:t>
            </w:r>
          </w:p>
        </w:tc>
        <w:tc>
          <w:tcPr>
            <w:tcW w:w="866" w:type="dxa"/>
            <w:vAlign w:val="center"/>
          </w:tcPr>
          <w:p w:rsidR="00A33F65" w:rsidRDefault="00EC6C01">
            <w:pPr>
              <w:jc w:val="right"/>
            </w:pPr>
            <w:r>
              <w:rPr>
                <w:rFonts w:eastAsiaTheme="minorEastAsia"/>
                <w:color w:val="000000" w:themeColor="text1"/>
                <w:szCs w:val="21"/>
              </w:rPr>
              <w:t>-</w:t>
            </w:r>
          </w:p>
        </w:tc>
        <w:tc>
          <w:tcPr>
            <w:tcW w:w="1209" w:type="dxa"/>
            <w:vAlign w:val="center"/>
          </w:tcPr>
          <w:p w:rsidR="00A33F65" w:rsidRDefault="00EC6C01">
            <w:pPr>
              <w:jc w:val="right"/>
            </w:pPr>
            <w:r>
              <w:rPr>
                <w:rFonts w:eastAsiaTheme="minorEastAsia"/>
                <w:color w:val="000000" w:themeColor="text1"/>
                <w:szCs w:val="21"/>
              </w:rPr>
              <w:t>-</w:t>
            </w:r>
          </w:p>
        </w:tc>
      </w:tr>
      <w:tr w:rsidR="00A33F65">
        <w:trPr>
          <w:jc w:val="center"/>
        </w:trPr>
        <w:tc>
          <w:tcPr>
            <w:tcW w:w="1779" w:type="dxa"/>
            <w:vAlign w:val="center"/>
          </w:tcPr>
          <w:p w:rsidR="00A33F65" w:rsidRDefault="00EC6C01">
            <w:pPr>
              <w:jc w:val="left"/>
            </w:pPr>
            <w:r>
              <w:rPr>
                <w:rFonts w:eastAsiaTheme="minorEastAsia"/>
                <w:color w:val="000000" w:themeColor="text1"/>
                <w:szCs w:val="21"/>
              </w:rPr>
              <w:t>Daiwa Capital Markets Hong Kong Ltd</w:t>
            </w:r>
          </w:p>
        </w:tc>
        <w:tc>
          <w:tcPr>
            <w:tcW w:w="851" w:type="dxa"/>
            <w:vAlign w:val="center"/>
          </w:tcPr>
          <w:p w:rsidR="00A33F65" w:rsidRDefault="00EC6C01">
            <w:pPr>
              <w:jc w:val="right"/>
            </w:pPr>
            <w:r>
              <w:rPr>
                <w:rFonts w:eastAsiaTheme="minorEastAsia"/>
                <w:color w:val="000000" w:themeColor="text1"/>
                <w:szCs w:val="21"/>
              </w:rPr>
              <w:t>-</w:t>
            </w:r>
          </w:p>
        </w:tc>
        <w:tc>
          <w:tcPr>
            <w:tcW w:w="1223" w:type="dxa"/>
            <w:vAlign w:val="center"/>
          </w:tcPr>
          <w:p w:rsidR="00A33F65" w:rsidRDefault="00EC6C01">
            <w:pPr>
              <w:jc w:val="right"/>
            </w:pPr>
            <w:r>
              <w:rPr>
                <w:rFonts w:eastAsiaTheme="minorEastAsia"/>
                <w:color w:val="000000" w:themeColor="text1"/>
                <w:szCs w:val="21"/>
              </w:rPr>
              <w:t>-</w:t>
            </w:r>
          </w:p>
        </w:tc>
        <w:tc>
          <w:tcPr>
            <w:tcW w:w="903" w:type="dxa"/>
            <w:vAlign w:val="center"/>
          </w:tcPr>
          <w:p w:rsidR="00A33F65" w:rsidRDefault="00EC6C01">
            <w:pPr>
              <w:jc w:val="right"/>
            </w:pPr>
            <w:r>
              <w:rPr>
                <w:rFonts w:eastAsiaTheme="minorEastAsia"/>
                <w:color w:val="000000" w:themeColor="text1"/>
                <w:szCs w:val="21"/>
              </w:rPr>
              <w:t>-</w:t>
            </w:r>
          </w:p>
        </w:tc>
        <w:tc>
          <w:tcPr>
            <w:tcW w:w="1171" w:type="dxa"/>
            <w:vAlign w:val="center"/>
          </w:tcPr>
          <w:p w:rsidR="00A33F65" w:rsidRDefault="00EC6C01">
            <w:pPr>
              <w:jc w:val="right"/>
            </w:pPr>
            <w:r>
              <w:rPr>
                <w:rFonts w:eastAsiaTheme="minorEastAsia"/>
                <w:color w:val="000000" w:themeColor="text1"/>
                <w:szCs w:val="21"/>
              </w:rPr>
              <w:t>-</w:t>
            </w:r>
          </w:p>
        </w:tc>
        <w:tc>
          <w:tcPr>
            <w:tcW w:w="813" w:type="dxa"/>
            <w:vAlign w:val="center"/>
          </w:tcPr>
          <w:p w:rsidR="00A33F65" w:rsidRDefault="00EC6C01">
            <w:pPr>
              <w:jc w:val="right"/>
            </w:pPr>
            <w:r>
              <w:rPr>
                <w:rFonts w:eastAsiaTheme="minorEastAsia"/>
                <w:color w:val="000000" w:themeColor="text1"/>
                <w:szCs w:val="21"/>
              </w:rPr>
              <w:t>-</w:t>
            </w:r>
          </w:p>
        </w:tc>
        <w:tc>
          <w:tcPr>
            <w:tcW w:w="1261" w:type="dxa"/>
            <w:vAlign w:val="center"/>
          </w:tcPr>
          <w:p w:rsidR="00A33F65" w:rsidRDefault="00EC6C01">
            <w:pPr>
              <w:jc w:val="right"/>
            </w:pPr>
            <w:r>
              <w:rPr>
                <w:rFonts w:eastAsiaTheme="minorEastAsia"/>
                <w:color w:val="000000" w:themeColor="text1"/>
                <w:szCs w:val="21"/>
              </w:rPr>
              <w:t>-</w:t>
            </w:r>
          </w:p>
        </w:tc>
        <w:tc>
          <w:tcPr>
            <w:tcW w:w="866" w:type="dxa"/>
            <w:vAlign w:val="center"/>
          </w:tcPr>
          <w:p w:rsidR="00A33F65" w:rsidRDefault="00EC6C01">
            <w:pPr>
              <w:jc w:val="right"/>
            </w:pPr>
            <w:r>
              <w:rPr>
                <w:rFonts w:eastAsiaTheme="minorEastAsia"/>
                <w:color w:val="000000" w:themeColor="text1"/>
                <w:szCs w:val="21"/>
              </w:rPr>
              <w:t>-</w:t>
            </w:r>
          </w:p>
        </w:tc>
        <w:tc>
          <w:tcPr>
            <w:tcW w:w="1209" w:type="dxa"/>
            <w:vAlign w:val="center"/>
          </w:tcPr>
          <w:p w:rsidR="00A33F65" w:rsidRDefault="00EC6C01">
            <w:pPr>
              <w:jc w:val="right"/>
            </w:pPr>
            <w:r>
              <w:rPr>
                <w:rFonts w:eastAsiaTheme="minorEastAsia"/>
                <w:color w:val="000000" w:themeColor="text1"/>
                <w:szCs w:val="21"/>
              </w:rPr>
              <w:t>-</w:t>
            </w:r>
          </w:p>
        </w:tc>
      </w:tr>
    </w:tbl>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399" w:name="_Toc161906897"/>
      <w:r w:rsidRPr="006017C4">
        <w:rPr>
          <w:rFonts w:ascii="Times New Roman" w:eastAsiaTheme="minorEastAsia" w:hAnsi="Times New Roman"/>
          <w:color w:val="000000" w:themeColor="text1"/>
          <w:sz w:val="21"/>
          <w:szCs w:val="21"/>
        </w:rPr>
        <w:t>11.8</w:t>
      </w:r>
      <w:r w:rsidRPr="006017C4">
        <w:rPr>
          <w:rFonts w:ascii="Times New Roman" w:eastAsiaTheme="minorEastAsia" w:hAnsi="Times New Roman"/>
          <w:color w:val="000000" w:themeColor="text1"/>
          <w:kern w:val="0"/>
          <w:sz w:val="21"/>
          <w:szCs w:val="21"/>
        </w:rPr>
        <w:t>其他重大事件</w:t>
      </w:r>
      <w:bookmarkEnd w:id="395"/>
      <w:bookmarkEnd w:id="396"/>
      <w:bookmarkEnd w:id="397"/>
      <w:bookmarkEnd w:id="398"/>
      <w:bookmarkEnd w:id="39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991338" w:rsidRPr="006017C4" w:rsidTr="006D141C">
        <w:tc>
          <w:tcPr>
            <w:tcW w:w="7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序号</w:t>
            </w:r>
          </w:p>
        </w:tc>
        <w:tc>
          <w:tcPr>
            <w:tcW w:w="43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公告事项</w:t>
            </w:r>
          </w:p>
        </w:tc>
        <w:tc>
          <w:tcPr>
            <w:tcW w:w="25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法定披露方式</w:t>
            </w:r>
          </w:p>
        </w:tc>
        <w:tc>
          <w:tcPr>
            <w:tcW w:w="144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法定披露日期</w:t>
            </w:r>
          </w:p>
        </w:tc>
      </w:tr>
      <w:tr w:rsidR="00A33F65">
        <w:tc>
          <w:tcPr>
            <w:tcW w:w="720" w:type="dxa"/>
            <w:vAlign w:val="center"/>
          </w:tcPr>
          <w:p w:rsidR="00A33F65" w:rsidRDefault="00EC6C01">
            <w:pPr>
              <w:jc w:val="center"/>
            </w:pPr>
            <w:r>
              <w:rPr>
                <w:rFonts w:eastAsiaTheme="minorEastAsia"/>
                <w:color w:val="000000" w:themeColor="text1"/>
                <w:szCs w:val="21"/>
              </w:rPr>
              <w:t>1</w:t>
            </w:r>
          </w:p>
        </w:tc>
        <w:tc>
          <w:tcPr>
            <w:tcW w:w="4320" w:type="dxa"/>
            <w:vAlign w:val="center"/>
          </w:tcPr>
          <w:p w:rsidR="00A33F65" w:rsidRDefault="00EC6C01">
            <w:pPr>
              <w:jc w:val="left"/>
            </w:pPr>
            <w:r>
              <w:rPr>
                <w:rFonts w:eastAsiaTheme="minorEastAsia"/>
                <w:color w:val="000000" w:themeColor="text1"/>
                <w:szCs w:val="21"/>
              </w:rPr>
              <w:t>上投摩根日本精选股票型证券投资基金（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A33F65" w:rsidRDefault="00EC6C01">
            <w:pPr>
              <w:jc w:val="left"/>
            </w:pPr>
            <w:r>
              <w:rPr>
                <w:rFonts w:eastAsiaTheme="minorEastAsia"/>
                <w:color w:val="000000" w:themeColor="text1"/>
                <w:szCs w:val="21"/>
              </w:rPr>
              <w:t>基金管理人公司网站及本基金选定的信息披露报纸</w:t>
            </w:r>
          </w:p>
        </w:tc>
        <w:tc>
          <w:tcPr>
            <w:tcW w:w="1440" w:type="dxa"/>
            <w:vAlign w:val="center"/>
          </w:tcPr>
          <w:p w:rsidR="00A33F65" w:rsidRDefault="00EC6C01">
            <w:pPr>
              <w:jc w:val="center"/>
            </w:pPr>
            <w:r>
              <w:rPr>
                <w:rFonts w:eastAsiaTheme="minorEastAsia"/>
                <w:color w:val="000000" w:themeColor="text1"/>
                <w:szCs w:val="21"/>
              </w:rPr>
              <w:t>2023-01-06</w:t>
            </w:r>
          </w:p>
        </w:tc>
      </w:tr>
      <w:tr w:rsidR="00A33F65">
        <w:tc>
          <w:tcPr>
            <w:tcW w:w="720" w:type="dxa"/>
            <w:vAlign w:val="center"/>
          </w:tcPr>
          <w:p w:rsidR="00A33F65" w:rsidRDefault="00EC6C01">
            <w:pPr>
              <w:jc w:val="center"/>
            </w:pPr>
            <w:r>
              <w:rPr>
                <w:rFonts w:eastAsiaTheme="minorEastAsia"/>
                <w:color w:val="000000" w:themeColor="text1"/>
                <w:szCs w:val="21"/>
              </w:rPr>
              <w:t>2</w:t>
            </w:r>
          </w:p>
        </w:tc>
        <w:tc>
          <w:tcPr>
            <w:tcW w:w="4320" w:type="dxa"/>
            <w:vAlign w:val="center"/>
          </w:tcPr>
          <w:p w:rsidR="00A33F65" w:rsidRDefault="00EC6C01">
            <w:pPr>
              <w:jc w:val="left"/>
            </w:pPr>
            <w:r>
              <w:rPr>
                <w:rFonts w:eastAsiaTheme="minorEastAsia"/>
                <w:color w:val="000000" w:themeColor="text1"/>
                <w:szCs w:val="21"/>
              </w:rPr>
              <w:t>关于上投摩根基金管理有限公司股东及实际控制人变更的公告</w:t>
            </w:r>
          </w:p>
        </w:tc>
        <w:tc>
          <w:tcPr>
            <w:tcW w:w="2520" w:type="dxa"/>
            <w:vAlign w:val="center"/>
          </w:tcPr>
          <w:p w:rsidR="00A33F65" w:rsidRDefault="00EC6C01">
            <w:pPr>
              <w:jc w:val="left"/>
            </w:pPr>
            <w:r>
              <w:rPr>
                <w:rFonts w:eastAsiaTheme="minorEastAsia"/>
                <w:color w:val="000000" w:themeColor="text1"/>
                <w:szCs w:val="21"/>
              </w:rPr>
              <w:t>同上</w:t>
            </w:r>
          </w:p>
        </w:tc>
        <w:tc>
          <w:tcPr>
            <w:tcW w:w="1440" w:type="dxa"/>
            <w:vAlign w:val="center"/>
          </w:tcPr>
          <w:p w:rsidR="00A33F65" w:rsidRDefault="00EC6C01">
            <w:pPr>
              <w:jc w:val="center"/>
            </w:pPr>
            <w:r>
              <w:rPr>
                <w:rFonts w:eastAsiaTheme="minorEastAsia"/>
                <w:color w:val="000000" w:themeColor="text1"/>
                <w:szCs w:val="21"/>
              </w:rPr>
              <w:t>2023-01-21</w:t>
            </w:r>
          </w:p>
        </w:tc>
      </w:tr>
      <w:tr w:rsidR="00A33F65">
        <w:tc>
          <w:tcPr>
            <w:tcW w:w="720" w:type="dxa"/>
            <w:vAlign w:val="center"/>
          </w:tcPr>
          <w:p w:rsidR="00A33F65" w:rsidRDefault="00EC6C01">
            <w:pPr>
              <w:jc w:val="center"/>
            </w:pPr>
            <w:r>
              <w:rPr>
                <w:rFonts w:eastAsiaTheme="minorEastAsia"/>
                <w:color w:val="000000" w:themeColor="text1"/>
                <w:szCs w:val="21"/>
              </w:rPr>
              <w:t>3</w:t>
            </w:r>
          </w:p>
        </w:tc>
        <w:tc>
          <w:tcPr>
            <w:tcW w:w="4320" w:type="dxa"/>
            <w:vAlign w:val="center"/>
          </w:tcPr>
          <w:p w:rsidR="00A33F65" w:rsidRDefault="00EC6C01">
            <w:pPr>
              <w:jc w:val="left"/>
            </w:pPr>
            <w:r>
              <w:rPr>
                <w:rFonts w:eastAsiaTheme="minorEastAsia"/>
                <w:color w:val="000000" w:themeColor="text1"/>
                <w:szCs w:val="21"/>
              </w:rPr>
              <w:t>上投摩根基金管理有限公司关于董事变更的公告</w:t>
            </w:r>
          </w:p>
        </w:tc>
        <w:tc>
          <w:tcPr>
            <w:tcW w:w="2520" w:type="dxa"/>
            <w:vAlign w:val="center"/>
          </w:tcPr>
          <w:p w:rsidR="00A33F65" w:rsidRDefault="00EC6C01">
            <w:pPr>
              <w:jc w:val="left"/>
            </w:pPr>
            <w:r>
              <w:rPr>
                <w:rFonts w:eastAsiaTheme="minorEastAsia"/>
                <w:color w:val="000000" w:themeColor="text1"/>
                <w:szCs w:val="21"/>
              </w:rPr>
              <w:t>同上</w:t>
            </w:r>
          </w:p>
        </w:tc>
        <w:tc>
          <w:tcPr>
            <w:tcW w:w="1440" w:type="dxa"/>
            <w:vAlign w:val="center"/>
          </w:tcPr>
          <w:p w:rsidR="00A33F65" w:rsidRDefault="00EC6C01">
            <w:pPr>
              <w:jc w:val="center"/>
            </w:pPr>
            <w:r>
              <w:rPr>
                <w:rFonts w:eastAsiaTheme="minorEastAsia"/>
                <w:color w:val="000000" w:themeColor="text1"/>
                <w:szCs w:val="21"/>
              </w:rPr>
              <w:t>2023-02-01</w:t>
            </w:r>
          </w:p>
        </w:tc>
      </w:tr>
      <w:tr w:rsidR="00A33F65">
        <w:tc>
          <w:tcPr>
            <w:tcW w:w="720" w:type="dxa"/>
            <w:vAlign w:val="center"/>
          </w:tcPr>
          <w:p w:rsidR="00A33F65" w:rsidRDefault="00EC6C01">
            <w:pPr>
              <w:jc w:val="center"/>
            </w:pPr>
            <w:r>
              <w:rPr>
                <w:rFonts w:eastAsiaTheme="minorEastAsia"/>
                <w:color w:val="000000" w:themeColor="text1"/>
                <w:szCs w:val="21"/>
              </w:rPr>
              <w:t>4</w:t>
            </w:r>
          </w:p>
        </w:tc>
        <w:tc>
          <w:tcPr>
            <w:tcW w:w="4320" w:type="dxa"/>
            <w:vAlign w:val="center"/>
          </w:tcPr>
          <w:p w:rsidR="00A33F65" w:rsidRDefault="00EC6C01">
            <w:pPr>
              <w:jc w:val="left"/>
            </w:pPr>
            <w:r>
              <w:rPr>
                <w:rFonts w:eastAsiaTheme="minorEastAsia"/>
                <w:color w:val="000000" w:themeColor="text1"/>
                <w:szCs w:val="21"/>
              </w:rPr>
              <w:t>上投摩根日本精选股票型证券投资基金（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A33F65" w:rsidRDefault="00EC6C01">
            <w:pPr>
              <w:jc w:val="left"/>
            </w:pPr>
            <w:r>
              <w:rPr>
                <w:rFonts w:eastAsiaTheme="minorEastAsia"/>
                <w:color w:val="000000" w:themeColor="text1"/>
                <w:szCs w:val="21"/>
              </w:rPr>
              <w:t>同上</w:t>
            </w:r>
          </w:p>
        </w:tc>
        <w:tc>
          <w:tcPr>
            <w:tcW w:w="1440" w:type="dxa"/>
            <w:vAlign w:val="center"/>
          </w:tcPr>
          <w:p w:rsidR="00A33F65" w:rsidRDefault="00EC6C01">
            <w:pPr>
              <w:jc w:val="center"/>
            </w:pPr>
            <w:r>
              <w:rPr>
                <w:rFonts w:eastAsiaTheme="minorEastAsia"/>
                <w:color w:val="000000" w:themeColor="text1"/>
                <w:szCs w:val="21"/>
              </w:rPr>
              <w:t>2023-02-20</w:t>
            </w:r>
          </w:p>
        </w:tc>
      </w:tr>
      <w:tr w:rsidR="00A33F65">
        <w:tc>
          <w:tcPr>
            <w:tcW w:w="720" w:type="dxa"/>
            <w:vAlign w:val="center"/>
          </w:tcPr>
          <w:p w:rsidR="00A33F65" w:rsidRDefault="00EC6C01">
            <w:pPr>
              <w:jc w:val="center"/>
            </w:pPr>
            <w:r>
              <w:rPr>
                <w:rFonts w:eastAsiaTheme="minorEastAsia"/>
                <w:color w:val="000000" w:themeColor="text1"/>
                <w:szCs w:val="21"/>
              </w:rPr>
              <w:t>5</w:t>
            </w:r>
          </w:p>
        </w:tc>
        <w:tc>
          <w:tcPr>
            <w:tcW w:w="4320" w:type="dxa"/>
            <w:vAlign w:val="center"/>
          </w:tcPr>
          <w:p w:rsidR="00A33F65" w:rsidRDefault="00EC6C01">
            <w:pPr>
              <w:jc w:val="left"/>
            </w:pPr>
            <w:r>
              <w:rPr>
                <w:rFonts w:eastAsiaTheme="minorEastAsia"/>
                <w:color w:val="000000" w:themeColor="text1"/>
                <w:szCs w:val="21"/>
              </w:rPr>
              <w:t>上投摩根日本精选股票型证券投资基金（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A33F65" w:rsidRDefault="00EC6C01">
            <w:pPr>
              <w:jc w:val="left"/>
            </w:pPr>
            <w:r>
              <w:rPr>
                <w:rFonts w:eastAsiaTheme="minorEastAsia"/>
                <w:color w:val="000000" w:themeColor="text1"/>
                <w:szCs w:val="21"/>
              </w:rPr>
              <w:t>同上</w:t>
            </w:r>
          </w:p>
        </w:tc>
        <w:tc>
          <w:tcPr>
            <w:tcW w:w="1440" w:type="dxa"/>
            <w:vAlign w:val="center"/>
          </w:tcPr>
          <w:p w:rsidR="00A33F65" w:rsidRDefault="00EC6C01">
            <w:pPr>
              <w:jc w:val="center"/>
            </w:pPr>
            <w:r>
              <w:rPr>
                <w:rFonts w:eastAsiaTheme="minorEastAsia"/>
                <w:color w:val="000000" w:themeColor="text1"/>
                <w:szCs w:val="21"/>
              </w:rPr>
              <w:t>2023-03-17</w:t>
            </w:r>
          </w:p>
        </w:tc>
      </w:tr>
      <w:tr w:rsidR="00A33F65">
        <w:tc>
          <w:tcPr>
            <w:tcW w:w="720" w:type="dxa"/>
            <w:vAlign w:val="center"/>
          </w:tcPr>
          <w:p w:rsidR="00A33F65" w:rsidRDefault="00EC6C01">
            <w:pPr>
              <w:jc w:val="center"/>
            </w:pPr>
            <w:r>
              <w:rPr>
                <w:rFonts w:eastAsiaTheme="minorEastAsia"/>
                <w:color w:val="000000" w:themeColor="text1"/>
                <w:szCs w:val="21"/>
              </w:rPr>
              <w:t>6</w:t>
            </w:r>
          </w:p>
        </w:tc>
        <w:tc>
          <w:tcPr>
            <w:tcW w:w="4320" w:type="dxa"/>
            <w:vAlign w:val="center"/>
          </w:tcPr>
          <w:p w:rsidR="00A33F65" w:rsidRDefault="00EC6C01">
            <w:pPr>
              <w:jc w:val="left"/>
            </w:pPr>
            <w:r>
              <w:rPr>
                <w:rFonts w:eastAsiaTheme="minorEastAsia"/>
                <w:color w:val="000000" w:themeColor="text1"/>
                <w:szCs w:val="21"/>
              </w:rPr>
              <w:t>上投摩根基金管理有限公司关于高级管理人员变更的公告</w:t>
            </w:r>
          </w:p>
        </w:tc>
        <w:tc>
          <w:tcPr>
            <w:tcW w:w="2520" w:type="dxa"/>
            <w:vAlign w:val="center"/>
          </w:tcPr>
          <w:p w:rsidR="00A33F65" w:rsidRDefault="00EC6C01">
            <w:pPr>
              <w:jc w:val="left"/>
            </w:pPr>
            <w:r>
              <w:rPr>
                <w:rFonts w:eastAsiaTheme="minorEastAsia"/>
                <w:color w:val="000000" w:themeColor="text1"/>
                <w:szCs w:val="21"/>
              </w:rPr>
              <w:t>同上</w:t>
            </w:r>
          </w:p>
        </w:tc>
        <w:tc>
          <w:tcPr>
            <w:tcW w:w="1440" w:type="dxa"/>
            <w:vAlign w:val="center"/>
          </w:tcPr>
          <w:p w:rsidR="00A33F65" w:rsidRDefault="00EC6C01">
            <w:pPr>
              <w:jc w:val="center"/>
            </w:pPr>
            <w:r>
              <w:rPr>
                <w:rFonts w:eastAsiaTheme="minorEastAsia"/>
                <w:color w:val="000000" w:themeColor="text1"/>
                <w:szCs w:val="21"/>
              </w:rPr>
              <w:t>2023-04-01</w:t>
            </w:r>
          </w:p>
        </w:tc>
      </w:tr>
      <w:tr w:rsidR="00A33F65">
        <w:tc>
          <w:tcPr>
            <w:tcW w:w="720" w:type="dxa"/>
            <w:vAlign w:val="center"/>
          </w:tcPr>
          <w:p w:rsidR="00A33F65" w:rsidRDefault="00EC6C01">
            <w:pPr>
              <w:jc w:val="center"/>
            </w:pPr>
            <w:r>
              <w:rPr>
                <w:rFonts w:eastAsiaTheme="minorEastAsia"/>
                <w:color w:val="000000" w:themeColor="text1"/>
                <w:szCs w:val="21"/>
              </w:rPr>
              <w:lastRenderedPageBreak/>
              <w:t>7</w:t>
            </w:r>
          </w:p>
        </w:tc>
        <w:tc>
          <w:tcPr>
            <w:tcW w:w="4320" w:type="dxa"/>
            <w:vAlign w:val="center"/>
          </w:tcPr>
          <w:p w:rsidR="00A33F65" w:rsidRDefault="00EC6C01">
            <w:pPr>
              <w:jc w:val="left"/>
            </w:pPr>
            <w:r>
              <w:rPr>
                <w:rFonts w:eastAsiaTheme="minorEastAsia"/>
                <w:color w:val="000000" w:themeColor="text1"/>
                <w:szCs w:val="21"/>
              </w:rPr>
              <w:t>关于公司法定名称变更的公告</w:t>
            </w:r>
          </w:p>
        </w:tc>
        <w:tc>
          <w:tcPr>
            <w:tcW w:w="2520" w:type="dxa"/>
            <w:vAlign w:val="center"/>
          </w:tcPr>
          <w:p w:rsidR="00A33F65" w:rsidRDefault="00EC6C01">
            <w:pPr>
              <w:jc w:val="left"/>
            </w:pPr>
            <w:r>
              <w:rPr>
                <w:rFonts w:eastAsiaTheme="minorEastAsia"/>
                <w:color w:val="000000" w:themeColor="text1"/>
                <w:szCs w:val="21"/>
              </w:rPr>
              <w:t>同上</w:t>
            </w:r>
          </w:p>
        </w:tc>
        <w:tc>
          <w:tcPr>
            <w:tcW w:w="1440" w:type="dxa"/>
            <w:vAlign w:val="center"/>
          </w:tcPr>
          <w:p w:rsidR="00A33F65" w:rsidRDefault="00EC6C01">
            <w:pPr>
              <w:jc w:val="center"/>
            </w:pPr>
            <w:r>
              <w:rPr>
                <w:rFonts w:eastAsiaTheme="minorEastAsia"/>
                <w:color w:val="000000" w:themeColor="text1"/>
                <w:szCs w:val="21"/>
              </w:rPr>
              <w:t>2023-04-12</w:t>
            </w:r>
          </w:p>
        </w:tc>
      </w:tr>
      <w:tr w:rsidR="00A33F65">
        <w:tc>
          <w:tcPr>
            <w:tcW w:w="720" w:type="dxa"/>
            <w:vAlign w:val="center"/>
          </w:tcPr>
          <w:p w:rsidR="00A33F65" w:rsidRDefault="00EC6C01">
            <w:pPr>
              <w:jc w:val="center"/>
            </w:pPr>
            <w:r>
              <w:rPr>
                <w:rFonts w:eastAsiaTheme="minorEastAsia"/>
                <w:color w:val="000000" w:themeColor="text1"/>
                <w:szCs w:val="21"/>
              </w:rPr>
              <w:t>8</w:t>
            </w:r>
          </w:p>
        </w:tc>
        <w:tc>
          <w:tcPr>
            <w:tcW w:w="4320" w:type="dxa"/>
            <w:vAlign w:val="center"/>
          </w:tcPr>
          <w:p w:rsidR="00A33F65" w:rsidRDefault="00EC6C01">
            <w:pPr>
              <w:jc w:val="left"/>
            </w:pPr>
            <w:r>
              <w:rPr>
                <w:rFonts w:eastAsiaTheme="minorEastAsia"/>
                <w:color w:val="000000" w:themeColor="text1"/>
                <w:szCs w:val="21"/>
              </w:rPr>
              <w:t>摩根基金管理（中国）有限公司关于旗下基金更名事宜的公告</w:t>
            </w:r>
          </w:p>
        </w:tc>
        <w:tc>
          <w:tcPr>
            <w:tcW w:w="2520" w:type="dxa"/>
            <w:vAlign w:val="center"/>
          </w:tcPr>
          <w:p w:rsidR="00A33F65" w:rsidRDefault="00EC6C01">
            <w:pPr>
              <w:jc w:val="left"/>
            </w:pPr>
            <w:r>
              <w:rPr>
                <w:rFonts w:eastAsiaTheme="minorEastAsia"/>
                <w:color w:val="000000" w:themeColor="text1"/>
                <w:szCs w:val="21"/>
              </w:rPr>
              <w:t>同上</w:t>
            </w:r>
          </w:p>
        </w:tc>
        <w:tc>
          <w:tcPr>
            <w:tcW w:w="1440" w:type="dxa"/>
            <w:vAlign w:val="center"/>
          </w:tcPr>
          <w:p w:rsidR="00A33F65" w:rsidRDefault="00EC6C01">
            <w:pPr>
              <w:jc w:val="center"/>
            </w:pPr>
            <w:r>
              <w:rPr>
                <w:rFonts w:eastAsiaTheme="minorEastAsia"/>
                <w:color w:val="000000" w:themeColor="text1"/>
                <w:szCs w:val="21"/>
              </w:rPr>
              <w:t>2023-04-12</w:t>
            </w:r>
          </w:p>
        </w:tc>
      </w:tr>
      <w:tr w:rsidR="00A33F65">
        <w:tc>
          <w:tcPr>
            <w:tcW w:w="720" w:type="dxa"/>
            <w:vAlign w:val="center"/>
          </w:tcPr>
          <w:p w:rsidR="00A33F65" w:rsidRDefault="00EC6C01">
            <w:pPr>
              <w:jc w:val="center"/>
            </w:pPr>
            <w:r>
              <w:rPr>
                <w:rFonts w:eastAsiaTheme="minorEastAsia"/>
                <w:color w:val="000000" w:themeColor="text1"/>
                <w:szCs w:val="21"/>
              </w:rPr>
              <w:t>9</w:t>
            </w:r>
          </w:p>
        </w:tc>
        <w:tc>
          <w:tcPr>
            <w:tcW w:w="4320" w:type="dxa"/>
            <w:vAlign w:val="center"/>
          </w:tcPr>
          <w:p w:rsidR="00A33F65" w:rsidRDefault="00EC6C01">
            <w:pPr>
              <w:jc w:val="left"/>
            </w:pPr>
            <w:r>
              <w:rPr>
                <w:rFonts w:eastAsiaTheme="minorEastAsia"/>
                <w:color w:val="000000" w:themeColor="text1"/>
                <w:szCs w:val="21"/>
              </w:rPr>
              <w:t>摩根日本精选股票型证券投资基金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A33F65" w:rsidRDefault="00EC6C01">
            <w:pPr>
              <w:jc w:val="left"/>
            </w:pPr>
            <w:r>
              <w:rPr>
                <w:rFonts w:eastAsiaTheme="minorEastAsia"/>
                <w:color w:val="000000" w:themeColor="text1"/>
                <w:szCs w:val="21"/>
              </w:rPr>
              <w:t>同上</w:t>
            </w:r>
          </w:p>
        </w:tc>
        <w:tc>
          <w:tcPr>
            <w:tcW w:w="1440" w:type="dxa"/>
            <w:vAlign w:val="center"/>
          </w:tcPr>
          <w:p w:rsidR="00A33F65" w:rsidRDefault="00EC6C01">
            <w:pPr>
              <w:jc w:val="center"/>
            </w:pPr>
            <w:r>
              <w:rPr>
                <w:rFonts w:eastAsiaTheme="minorEastAsia"/>
                <w:color w:val="000000" w:themeColor="text1"/>
                <w:szCs w:val="21"/>
              </w:rPr>
              <w:t>2023-04-26</w:t>
            </w:r>
          </w:p>
        </w:tc>
      </w:tr>
      <w:tr w:rsidR="00A33F65">
        <w:tc>
          <w:tcPr>
            <w:tcW w:w="720" w:type="dxa"/>
            <w:vAlign w:val="center"/>
          </w:tcPr>
          <w:p w:rsidR="00A33F65" w:rsidRDefault="00EC6C01">
            <w:pPr>
              <w:jc w:val="center"/>
            </w:pPr>
            <w:r>
              <w:rPr>
                <w:rFonts w:eastAsiaTheme="minorEastAsia"/>
                <w:color w:val="000000" w:themeColor="text1"/>
                <w:szCs w:val="21"/>
              </w:rPr>
              <w:t>10</w:t>
            </w:r>
          </w:p>
        </w:tc>
        <w:tc>
          <w:tcPr>
            <w:tcW w:w="4320" w:type="dxa"/>
            <w:vAlign w:val="center"/>
          </w:tcPr>
          <w:p w:rsidR="00A33F65" w:rsidRDefault="00EC6C01">
            <w:pPr>
              <w:jc w:val="left"/>
            </w:pPr>
            <w:r>
              <w:rPr>
                <w:rFonts w:eastAsiaTheme="minorEastAsia"/>
                <w:color w:val="000000" w:themeColor="text1"/>
                <w:szCs w:val="21"/>
              </w:rPr>
              <w:t>摩根基金管理（中国）有限公司关于董事长变更的公告</w:t>
            </w:r>
          </w:p>
        </w:tc>
        <w:tc>
          <w:tcPr>
            <w:tcW w:w="2520" w:type="dxa"/>
            <w:vAlign w:val="center"/>
          </w:tcPr>
          <w:p w:rsidR="00A33F65" w:rsidRDefault="00EC6C01">
            <w:pPr>
              <w:jc w:val="left"/>
            </w:pPr>
            <w:r>
              <w:rPr>
                <w:rFonts w:eastAsiaTheme="minorEastAsia"/>
                <w:color w:val="000000" w:themeColor="text1"/>
                <w:szCs w:val="21"/>
              </w:rPr>
              <w:t>同上</w:t>
            </w:r>
          </w:p>
        </w:tc>
        <w:tc>
          <w:tcPr>
            <w:tcW w:w="1440" w:type="dxa"/>
            <w:vAlign w:val="center"/>
          </w:tcPr>
          <w:p w:rsidR="00A33F65" w:rsidRDefault="00EC6C01">
            <w:pPr>
              <w:jc w:val="center"/>
            </w:pPr>
            <w:r>
              <w:rPr>
                <w:rFonts w:eastAsiaTheme="minorEastAsia"/>
                <w:color w:val="000000" w:themeColor="text1"/>
                <w:szCs w:val="21"/>
              </w:rPr>
              <w:t>2023-04-27</w:t>
            </w:r>
          </w:p>
        </w:tc>
      </w:tr>
      <w:tr w:rsidR="00A33F65">
        <w:tc>
          <w:tcPr>
            <w:tcW w:w="720" w:type="dxa"/>
            <w:vAlign w:val="center"/>
          </w:tcPr>
          <w:p w:rsidR="00A33F65" w:rsidRDefault="00EC6C01">
            <w:pPr>
              <w:jc w:val="center"/>
            </w:pPr>
            <w:r>
              <w:rPr>
                <w:rFonts w:eastAsiaTheme="minorEastAsia"/>
                <w:color w:val="000000" w:themeColor="text1"/>
                <w:szCs w:val="21"/>
              </w:rPr>
              <w:t>11</w:t>
            </w:r>
          </w:p>
        </w:tc>
        <w:tc>
          <w:tcPr>
            <w:tcW w:w="4320" w:type="dxa"/>
            <w:vAlign w:val="center"/>
          </w:tcPr>
          <w:p w:rsidR="00A33F65" w:rsidRDefault="00EC6C01">
            <w:pPr>
              <w:jc w:val="left"/>
            </w:pPr>
            <w:r>
              <w:rPr>
                <w:rFonts w:eastAsiaTheme="minorEastAsia"/>
                <w:color w:val="000000" w:themeColor="text1"/>
                <w:szCs w:val="21"/>
              </w:rPr>
              <w:t>摩根基金管理（中国）有限公司关于深圳分公司法定名称变更的公告</w:t>
            </w:r>
          </w:p>
        </w:tc>
        <w:tc>
          <w:tcPr>
            <w:tcW w:w="2520" w:type="dxa"/>
            <w:vAlign w:val="center"/>
          </w:tcPr>
          <w:p w:rsidR="00A33F65" w:rsidRDefault="00EC6C01">
            <w:pPr>
              <w:jc w:val="left"/>
            </w:pPr>
            <w:r>
              <w:rPr>
                <w:rFonts w:eastAsiaTheme="minorEastAsia"/>
                <w:color w:val="000000" w:themeColor="text1"/>
                <w:szCs w:val="21"/>
              </w:rPr>
              <w:t>同上</w:t>
            </w:r>
          </w:p>
        </w:tc>
        <w:tc>
          <w:tcPr>
            <w:tcW w:w="1440" w:type="dxa"/>
            <w:vAlign w:val="center"/>
          </w:tcPr>
          <w:p w:rsidR="00A33F65" w:rsidRDefault="00EC6C01">
            <w:pPr>
              <w:jc w:val="center"/>
            </w:pPr>
            <w:r>
              <w:rPr>
                <w:rFonts w:eastAsiaTheme="minorEastAsia"/>
                <w:color w:val="000000" w:themeColor="text1"/>
                <w:szCs w:val="21"/>
              </w:rPr>
              <w:t>2023-05-13</w:t>
            </w:r>
          </w:p>
        </w:tc>
      </w:tr>
      <w:tr w:rsidR="00A33F65">
        <w:tc>
          <w:tcPr>
            <w:tcW w:w="720" w:type="dxa"/>
            <w:vAlign w:val="center"/>
          </w:tcPr>
          <w:p w:rsidR="00A33F65" w:rsidRDefault="00EC6C01">
            <w:pPr>
              <w:jc w:val="center"/>
            </w:pPr>
            <w:r>
              <w:rPr>
                <w:rFonts w:eastAsiaTheme="minorEastAsia"/>
                <w:color w:val="000000" w:themeColor="text1"/>
                <w:szCs w:val="21"/>
              </w:rPr>
              <w:t>12</w:t>
            </w:r>
          </w:p>
        </w:tc>
        <w:tc>
          <w:tcPr>
            <w:tcW w:w="4320" w:type="dxa"/>
            <w:vAlign w:val="center"/>
          </w:tcPr>
          <w:p w:rsidR="00A33F65" w:rsidRDefault="00EC6C01">
            <w:pPr>
              <w:jc w:val="left"/>
            </w:pPr>
            <w:r>
              <w:rPr>
                <w:rFonts w:eastAsiaTheme="minorEastAsia"/>
                <w:color w:val="000000" w:themeColor="text1"/>
                <w:szCs w:val="21"/>
              </w:rPr>
              <w:t>摩根基金管理（中国）有限公司关于北京分公司法定名称变更的公告</w:t>
            </w:r>
          </w:p>
        </w:tc>
        <w:tc>
          <w:tcPr>
            <w:tcW w:w="2520" w:type="dxa"/>
            <w:vAlign w:val="center"/>
          </w:tcPr>
          <w:p w:rsidR="00A33F65" w:rsidRDefault="00EC6C01">
            <w:pPr>
              <w:jc w:val="left"/>
            </w:pPr>
            <w:r>
              <w:rPr>
                <w:rFonts w:eastAsiaTheme="minorEastAsia"/>
                <w:color w:val="000000" w:themeColor="text1"/>
                <w:szCs w:val="21"/>
              </w:rPr>
              <w:t>同上</w:t>
            </w:r>
          </w:p>
        </w:tc>
        <w:tc>
          <w:tcPr>
            <w:tcW w:w="1440" w:type="dxa"/>
            <w:vAlign w:val="center"/>
          </w:tcPr>
          <w:p w:rsidR="00A33F65" w:rsidRDefault="00EC6C01">
            <w:pPr>
              <w:jc w:val="center"/>
            </w:pPr>
            <w:r>
              <w:rPr>
                <w:rFonts w:eastAsiaTheme="minorEastAsia"/>
                <w:color w:val="000000" w:themeColor="text1"/>
                <w:szCs w:val="21"/>
              </w:rPr>
              <w:t>2023-05-19</w:t>
            </w:r>
          </w:p>
        </w:tc>
      </w:tr>
      <w:tr w:rsidR="00A33F65">
        <w:tc>
          <w:tcPr>
            <w:tcW w:w="720" w:type="dxa"/>
            <w:vAlign w:val="center"/>
          </w:tcPr>
          <w:p w:rsidR="00A33F65" w:rsidRDefault="00EC6C01">
            <w:pPr>
              <w:jc w:val="center"/>
            </w:pPr>
            <w:r>
              <w:rPr>
                <w:rFonts w:eastAsiaTheme="minorEastAsia"/>
                <w:color w:val="000000" w:themeColor="text1"/>
                <w:szCs w:val="21"/>
              </w:rPr>
              <w:t>13</w:t>
            </w:r>
          </w:p>
        </w:tc>
        <w:tc>
          <w:tcPr>
            <w:tcW w:w="4320" w:type="dxa"/>
            <w:vAlign w:val="center"/>
          </w:tcPr>
          <w:p w:rsidR="00A33F65" w:rsidRDefault="00EC6C01">
            <w:pPr>
              <w:jc w:val="left"/>
            </w:pPr>
            <w:r>
              <w:rPr>
                <w:rFonts w:eastAsiaTheme="minorEastAsia"/>
                <w:color w:val="000000" w:themeColor="text1"/>
                <w:szCs w:val="21"/>
              </w:rPr>
              <w:t>摩根基金管理（中国）有限公司关于高级管理人员变更的公告</w:t>
            </w:r>
          </w:p>
        </w:tc>
        <w:tc>
          <w:tcPr>
            <w:tcW w:w="2520" w:type="dxa"/>
            <w:vAlign w:val="center"/>
          </w:tcPr>
          <w:p w:rsidR="00A33F65" w:rsidRDefault="00EC6C01">
            <w:pPr>
              <w:jc w:val="left"/>
            </w:pPr>
            <w:r>
              <w:rPr>
                <w:rFonts w:eastAsiaTheme="minorEastAsia"/>
                <w:color w:val="000000" w:themeColor="text1"/>
                <w:szCs w:val="21"/>
              </w:rPr>
              <w:t>同上</w:t>
            </w:r>
          </w:p>
        </w:tc>
        <w:tc>
          <w:tcPr>
            <w:tcW w:w="1440" w:type="dxa"/>
            <w:vAlign w:val="center"/>
          </w:tcPr>
          <w:p w:rsidR="00A33F65" w:rsidRDefault="00EC6C01">
            <w:pPr>
              <w:jc w:val="center"/>
            </w:pPr>
            <w:r>
              <w:rPr>
                <w:rFonts w:eastAsiaTheme="minorEastAsia"/>
                <w:color w:val="000000" w:themeColor="text1"/>
                <w:szCs w:val="21"/>
              </w:rPr>
              <w:t>2023-06-30</w:t>
            </w:r>
          </w:p>
        </w:tc>
      </w:tr>
      <w:tr w:rsidR="00A33F65">
        <w:tc>
          <w:tcPr>
            <w:tcW w:w="720" w:type="dxa"/>
            <w:vAlign w:val="center"/>
          </w:tcPr>
          <w:p w:rsidR="00A33F65" w:rsidRDefault="00EC6C01">
            <w:pPr>
              <w:jc w:val="center"/>
            </w:pPr>
            <w:r>
              <w:rPr>
                <w:rFonts w:eastAsiaTheme="minorEastAsia"/>
                <w:color w:val="000000" w:themeColor="text1"/>
                <w:szCs w:val="21"/>
              </w:rPr>
              <w:t>14</w:t>
            </w:r>
          </w:p>
        </w:tc>
        <w:tc>
          <w:tcPr>
            <w:tcW w:w="4320" w:type="dxa"/>
            <w:vAlign w:val="center"/>
          </w:tcPr>
          <w:p w:rsidR="00A33F65" w:rsidRDefault="00EC6C01">
            <w:pPr>
              <w:jc w:val="left"/>
            </w:pPr>
            <w:r>
              <w:rPr>
                <w:rFonts w:eastAsiaTheme="minorEastAsia"/>
                <w:color w:val="000000" w:themeColor="text1"/>
                <w:szCs w:val="21"/>
              </w:rPr>
              <w:t>摩根日本精选股票型证券投资基金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A33F65" w:rsidRDefault="00EC6C01">
            <w:pPr>
              <w:jc w:val="left"/>
            </w:pPr>
            <w:r>
              <w:rPr>
                <w:rFonts w:eastAsiaTheme="minorEastAsia"/>
                <w:color w:val="000000" w:themeColor="text1"/>
                <w:szCs w:val="21"/>
              </w:rPr>
              <w:t>同上</w:t>
            </w:r>
          </w:p>
        </w:tc>
        <w:tc>
          <w:tcPr>
            <w:tcW w:w="1440" w:type="dxa"/>
            <w:vAlign w:val="center"/>
          </w:tcPr>
          <w:p w:rsidR="00A33F65" w:rsidRDefault="00EC6C01">
            <w:pPr>
              <w:jc w:val="center"/>
            </w:pPr>
            <w:r>
              <w:rPr>
                <w:rFonts w:eastAsiaTheme="minorEastAsia"/>
                <w:color w:val="000000" w:themeColor="text1"/>
                <w:szCs w:val="21"/>
              </w:rPr>
              <w:t>2023-07-13</w:t>
            </w:r>
          </w:p>
        </w:tc>
      </w:tr>
      <w:tr w:rsidR="00A33F65">
        <w:tc>
          <w:tcPr>
            <w:tcW w:w="720" w:type="dxa"/>
            <w:vAlign w:val="center"/>
          </w:tcPr>
          <w:p w:rsidR="00A33F65" w:rsidRDefault="00EC6C01">
            <w:pPr>
              <w:jc w:val="center"/>
            </w:pPr>
            <w:r>
              <w:rPr>
                <w:rFonts w:eastAsiaTheme="minorEastAsia"/>
                <w:color w:val="000000" w:themeColor="text1"/>
                <w:szCs w:val="21"/>
              </w:rPr>
              <w:t>15</w:t>
            </w:r>
          </w:p>
        </w:tc>
        <w:tc>
          <w:tcPr>
            <w:tcW w:w="4320" w:type="dxa"/>
            <w:vAlign w:val="center"/>
          </w:tcPr>
          <w:p w:rsidR="00A33F65" w:rsidRDefault="00EC6C01">
            <w:pPr>
              <w:jc w:val="left"/>
            </w:pPr>
            <w:r>
              <w:rPr>
                <w:rFonts w:eastAsiaTheme="minorEastAsia"/>
                <w:color w:val="000000" w:themeColor="text1"/>
                <w:szCs w:val="21"/>
              </w:rPr>
              <w:t>摩根日本精选股票型证券投资基金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A33F65" w:rsidRDefault="00EC6C01">
            <w:pPr>
              <w:jc w:val="left"/>
            </w:pPr>
            <w:r>
              <w:rPr>
                <w:rFonts w:eastAsiaTheme="minorEastAsia"/>
                <w:color w:val="000000" w:themeColor="text1"/>
                <w:szCs w:val="21"/>
              </w:rPr>
              <w:t>同上</w:t>
            </w:r>
          </w:p>
        </w:tc>
        <w:tc>
          <w:tcPr>
            <w:tcW w:w="1440" w:type="dxa"/>
            <w:vAlign w:val="center"/>
          </w:tcPr>
          <w:p w:rsidR="00A33F65" w:rsidRDefault="00EC6C01">
            <w:pPr>
              <w:jc w:val="center"/>
            </w:pPr>
            <w:r>
              <w:rPr>
                <w:rFonts w:eastAsiaTheme="minorEastAsia"/>
                <w:color w:val="000000" w:themeColor="text1"/>
                <w:szCs w:val="21"/>
              </w:rPr>
              <w:t>2023-08-08</w:t>
            </w:r>
          </w:p>
        </w:tc>
      </w:tr>
      <w:tr w:rsidR="00A33F65">
        <w:tc>
          <w:tcPr>
            <w:tcW w:w="720" w:type="dxa"/>
            <w:vAlign w:val="center"/>
          </w:tcPr>
          <w:p w:rsidR="00A33F65" w:rsidRDefault="00EC6C01">
            <w:pPr>
              <w:jc w:val="center"/>
            </w:pPr>
            <w:r>
              <w:rPr>
                <w:rFonts w:eastAsiaTheme="minorEastAsia"/>
                <w:color w:val="000000" w:themeColor="text1"/>
                <w:szCs w:val="21"/>
              </w:rPr>
              <w:t>16</w:t>
            </w:r>
          </w:p>
        </w:tc>
        <w:tc>
          <w:tcPr>
            <w:tcW w:w="4320" w:type="dxa"/>
            <w:vAlign w:val="center"/>
          </w:tcPr>
          <w:p w:rsidR="00A33F65" w:rsidRDefault="00EC6C01">
            <w:pPr>
              <w:jc w:val="left"/>
            </w:pPr>
            <w:r>
              <w:rPr>
                <w:rFonts w:eastAsiaTheme="minorEastAsia"/>
                <w:color w:val="000000" w:themeColor="text1"/>
                <w:szCs w:val="21"/>
              </w:rPr>
              <w:t>摩根基金管理（中国）有限公司关于旗下部分基金增设</w:t>
            </w:r>
            <w:r>
              <w:rPr>
                <w:rFonts w:eastAsiaTheme="minorEastAsia"/>
                <w:color w:val="000000" w:themeColor="text1"/>
                <w:szCs w:val="21"/>
              </w:rPr>
              <w:t>C</w:t>
            </w:r>
            <w:r>
              <w:rPr>
                <w:rFonts w:eastAsiaTheme="minorEastAsia"/>
                <w:color w:val="000000" w:themeColor="text1"/>
                <w:szCs w:val="21"/>
              </w:rPr>
              <w:t>类基金份额及增加临时基金管理人条款并修改基金合同和托管协议的公告</w:t>
            </w:r>
          </w:p>
        </w:tc>
        <w:tc>
          <w:tcPr>
            <w:tcW w:w="2520" w:type="dxa"/>
            <w:vAlign w:val="center"/>
          </w:tcPr>
          <w:p w:rsidR="00A33F65" w:rsidRDefault="00EC6C01">
            <w:pPr>
              <w:jc w:val="left"/>
            </w:pPr>
            <w:r>
              <w:rPr>
                <w:rFonts w:eastAsiaTheme="minorEastAsia"/>
                <w:color w:val="000000" w:themeColor="text1"/>
                <w:szCs w:val="21"/>
              </w:rPr>
              <w:t>同上</w:t>
            </w:r>
          </w:p>
        </w:tc>
        <w:tc>
          <w:tcPr>
            <w:tcW w:w="1440" w:type="dxa"/>
            <w:vAlign w:val="center"/>
          </w:tcPr>
          <w:p w:rsidR="00A33F65" w:rsidRDefault="00EC6C01">
            <w:pPr>
              <w:jc w:val="center"/>
            </w:pPr>
            <w:r>
              <w:rPr>
                <w:rFonts w:eastAsiaTheme="minorEastAsia"/>
                <w:color w:val="000000" w:themeColor="text1"/>
                <w:szCs w:val="21"/>
              </w:rPr>
              <w:t>2023-09-08</w:t>
            </w:r>
          </w:p>
        </w:tc>
      </w:tr>
      <w:tr w:rsidR="00A33F65">
        <w:tc>
          <w:tcPr>
            <w:tcW w:w="720" w:type="dxa"/>
            <w:vAlign w:val="center"/>
          </w:tcPr>
          <w:p w:rsidR="00A33F65" w:rsidRDefault="00EC6C01">
            <w:pPr>
              <w:jc w:val="center"/>
            </w:pPr>
            <w:r>
              <w:rPr>
                <w:rFonts w:eastAsiaTheme="minorEastAsia"/>
                <w:color w:val="000000" w:themeColor="text1"/>
                <w:szCs w:val="21"/>
              </w:rPr>
              <w:t>17</w:t>
            </w:r>
          </w:p>
        </w:tc>
        <w:tc>
          <w:tcPr>
            <w:tcW w:w="4320" w:type="dxa"/>
            <w:vAlign w:val="center"/>
          </w:tcPr>
          <w:p w:rsidR="00A33F65" w:rsidRDefault="00EC6C01">
            <w:pPr>
              <w:jc w:val="left"/>
            </w:pPr>
            <w:r>
              <w:rPr>
                <w:rFonts w:eastAsiaTheme="minorEastAsia"/>
                <w:color w:val="000000" w:themeColor="text1"/>
                <w:szCs w:val="21"/>
              </w:rPr>
              <w:t>摩根日本精选股票型证券投资基金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A33F65" w:rsidRDefault="00EC6C01">
            <w:pPr>
              <w:jc w:val="left"/>
            </w:pPr>
            <w:r>
              <w:rPr>
                <w:rFonts w:eastAsiaTheme="minorEastAsia"/>
                <w:color w:val="000000" w:themeColor="text1"/>
                <w:szCs w:val="21"/>
              </w:rPr>
              <w:t>同上</w:t>
            </w:r>
          </w:p>
        </w:tc>
        <w:tc>
          <w:tcPr>
            <w:tcW w:w="1440" w:type="dxa"/>
            <w:vAlign w:val="center"/>
          </w:tcPr>
          <w:p w:rsidR="00A33F65" w:rsidRDefault="00EC6C01">
            <w:pPr>
              <w:jc w:val="center"/>
            </w:pPr>
            <w:r>
              <w:rPr>
                <w:rFonts w:eastAsiaTheme="minorEastAsia"/>
                <w:color w:val="000000" w:themeColor="text1"/>
                <w:szCs w:val="21"/>
              </w:rPr>
              <w:t>2023-09-14</w:t>
            </w:r>
          </w:p>
        </w:tc>
      </w:tr>
      <w:tr w:rsidR="00A33F65">
        <w:tc>
          <w:tcPr>
            <w:tcW w:w="720" w:type="dxa"/>
            <w:vAlign w:val="center"/>
          </w:tcPr>
          <w:p w:rsidR="00A33F65" w:rsidRDefault="00EC6C01">
            <w:pPr>
              <w:jc w:val="center"/>
            </w:pPr>
            <w:r>
              <w:rPr>
                <w:rFonts w:eastAsiaTheme="minorEastAsia"/>
                <w:color w:val="000000" w:themeColor="text1"/>
                <w:szCs w:val="21"/>
              </w:rPr>
              <w:t>18</w:t>
            </w:r>
          </w:p>
        </w:tc>
        <w:tc>
          <w:tcPr>
            <w:tcW w:w="4320" w:type="dxa"/>
            <w:vAlign w:val="center"/>
          </w:tcPr>
          <w:p w:rsidR="00A33F65" w:rsidRDefault="00EC6C01">
            <w:pPr>
              <w:jc w:val="left"/>
            </w:pPr>
            <w:r>
              <w:rPr>
                <w:rFonts w:eastAsiaTheme="minorEastAsia"/>
                <w:color w:val="000000" w:themeColor="text1"/>
                <w:szCs w:val="21"/>
              </w:rPr>
              <w:t>摩根基金管理（中国）有限公司关于高级管理人员变更的公告</w:t>
            </w:r>
          </w:p>
        </w:tc>
        <w:tc>
          <w:tcPr>
            <w:tcW w:w="2520" w:type="dxa"/>
            <w:vAlign w:val="center"/>
          </w:tcPr>
          <w:p w:rsidR="00A33F65" w:rsidRDefault="00EC6C01">
            <w:pPr>
              <w:jc w:val="left"/>
            </w:pPr>
            <w:r>
              <w:rPr>
                <w:rFonts w:eastAsiaTheme="minorEastAsia"/>
                <w:color w:val="000000" w:themeColor="text1"/>
                <w:szCs w:val="21"/>
              </w:rPr>
              <w:t>同上</w:t>
            </w:r>
          </w:p>
        </w:tc>
        <w:tc>
          <w:tcPr>
            <w:tcW w:w="1440" w:type="dxa"/>
            <w:vAlign w:val="center"/>
          </w:tcPr>
          <w:p w:rsidR="00A33F65" w:rsidRDefault="00EC6C01">
            <w:pPr>
              <w:jc w:val="center"/>
            </w:pPr>
            <w:r>
              <w:rPr>
                <w:rFonts w:eastAsiaTheme="minorEastAsia"/>
                <w:color w:val="000000" w:themeColor="text1"/>
                <w:szCs w:val="21"/>
              </w:rPr>
              <w:t>2023-09-16</w:t>
            </w:r>
          </w:p>
        </w:tc>
      </w:tr>
      <w:tr w:rsidR="00A33F65">
        <w:tc>
          <w:tcPr>
            <w:tcW w:w="720" w:type="dxa"/>
            <w:vAlign w:val="center"/>
          </w:tcPr>
          <w:p w:rsidR="00A33F65" w:rsidRDefault="00EC6C01">
            <w:pPr>
              <w:jc w:val="center"/>
            </w:pPr>
            <w:r>
              <w:rPr>
                <w:rFonts w:eastAsiaTheme="minorEastAsia"/>
                <w:color w:val="000000" w:themeColor="text1"/>
                <w:szCs w:val="21"/>
              </w:rPr>
              <w:t>19</w:t>
            </w:r>
          </w:p>
        </w:tc>
        <w:tc>
          <w:tcPr>
            <w:tcW w:w="4320" w:type="dxa"/>
            <w:vAlign w:val="center"/>
          </w:tcPr>
          <w:p w:rsidR="00A33F65" w:rsidRDefault="00EC6C01">
            <w:pPr>
              <w:jc w:val="left"/>
            </w:pPr>
            <w:r>
              <w:rPr>
                <w:rFonts w:eastAsiaTheme="minorEastAsia"/>
                <w:color w:val="000000" w:themeColor="text1"/>
                <w:szCs w:val="21"/>
              </w:rPr>
              <w:t>摩根日本精选股票型证券投资基金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A33F65" w:rsidRDefault="00EC6C01">
            <w:pPr>
              <w:jc w:val="left"/>
            </w:pPr>
            <w:r>
              <w:rPr>
                <w:rFonts w:eastAsiaTheme="minorEastAsia"/>
                <w:color w:val="000000" w:themeColor="text1"/>
                <w:szCs w:val="21"/>
              </w:rPr>
              <w:t>同上</w:t>
            </w:r>
          </w:p>
        </w:tc>
        <w:tc>
          <w:tcPr>
            <w:tcW w:w="1440" w:type="dxa"/>
            <w:vAlign w:val="center"/>
          </w:tcPr>
          <w:p w:rsidR="00A33F65" w:rsidRDefault="00EC6C01">
            <w:pPr>
              <w:jc w:val="center"/>
            </w:pPr>
            <w:r>
              <w:rPr>
                <w:rFonts w:eastAsiaTheme="minorEastAsia"/>
                <w:color w:val="000000" w:themeColor="text1"/>
                <w:szCs w:val="21"/>
              </w:rPr>
              <w:t>2023-09-27</w:t>
            </w:r>
          </w:p>
        </w:tc>
      </w:tr>
      <w:tr w:rsidR="00A33F65">
        <w:tc>
          <w:tcPr>
            <w:tcW w:w="720" w:type="dxa"/>
            <w:vAlign w:val="center"/>
          </w:tcPr>
          <w:p w:rsidR="00A33F65" w:rsidRDefault="00EC6C01">
            <w:pPr>
              <w:jc w:val="center"/>
            </w:pPr>
            <w:r>
              <w:rPr>
                <w:rFonts w:eastAsiaTheme="minorEastAsia"/>
                <w:color w:val="000000" w:themeColor="text1"/>
                <w:szCs w:val="21"/>
              </w:rPr>
              <w:t>20</w:t>
            </w:r>
          </w:p>
        </w:tc>
        <w:tc>
          <w:tcPr>
            <w:tcW w:w="4320" w:type="dxa"/>
            <w:vAlign w:val="center"/>
          </w:tcPr>
          <w:p w:rsidR="00A33F65" w:rsidRDefault="00EC6C01">
            <w:pPr>
              <w:jc w:val="left"/>
            </w:pPr>
            <w:r>
              <w:rPr>
                <w:rFonts w:eastAsiaTheme="minorEastAsia"/>
                <w:color w:val="000000" w:themeColor="text1"/>
                <w:szCs w:val="21"/>
              </w:rPr>
              <w:t>摩根日本精选股票型证券投资基金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A33F65" w:rsidRDefault="00EC6C01">
            <w:pPr>
              <w:jc w:val="left"/>
            </w:pPr>
            <w:r>
              <w:rPr>
                <w:rFonts w:eastAsiaTheme="minorEastAsia"/>
                <w:color w:val="000000" w:themeColor="text1"/>
                <w:szCs w:val="21"/>
              </w:rPr>
              <w:t>同上</w:t>
            </w:r>
          </w:p>
        </w:tc>
        <w:tc>
          <w:tcPr>
            <w:tcW w:w="1440" w:type="dxa"/>
            <w:vAlign w:val="center"/>
          </w:tcPr>
          <w:p w:rsidR="00A33F65" w:rsidRDefault="00EC6C01">
            <w:pPr>
              <w:jc w:val="center"/>
            </w:pPr>
            <w:r>
              <w:rPr>
                <w:rFonts w:eastAsiaTheme="minorEastAsia"/>
                <w:color w:val="000000" w:themeColor="text1"/>
                <w:szCs w:val="21"/>
              </w:rPr>
              <w:t>2023-10-31</w:t>
            </w:r>
          </w:p>
        </w:tc>
      </w:tr>
      <w:tr w:rsidR="00A33F65">
        <w:tc>
          <w:tcPr>
            <w:tcW w:w="720" w:type="dxa"/>
            <w:vAlign w:val="center"/>
          </w:tcPr>
          <w:p w:rsidR="00A33F65" w:rsidRDefault="00EC6C01">
            <w:pPr>
              <w:jc w:val="center"/>
            </w:pPr>
            <w:r>
              <w:rPr>
                <w:rFonts w:eastAsiaTheme="minorEastAsia"/>
                <w:color w:val="000000" w:themeColor="text1"/>
                <w:szCs w:val="21"/>
              </w:rPr>
              <w:t>21</w:t>
            </w:r>
          </w:p>
        </w:tc>
        <w:tc>
          <w:tcPr>
            <w:tcW w:w="4320" w:type="dxa"/>
            <w:vAlign w:val="center"/>
          </w:tcPr>
          <w:p w:rsidR="00A33F65" w:rsidRDefault="00EC6C01">
            <w:pPr>
              <w:jc w:val="left"/>
            </w:pPr>
            <w:r>
              <w:rPr>
                <w:rFonts w:eastAsiaTheme="minorEastAsia"/>
                <w:color w:val="000000" w:themeColor="text1"/>
                <w:szCs w:val="21"/>
              </w:rPr>
              <w:t>摩根基金管理（中国）有限公司关于公司住所变更的公告</w:t>
            </w:r>
          </w:p>
        </w:tc>
        <w:tc>
          <w:tcPr>
            <w:tcW w:w="2520" w:type="dxa"/>
            <w:vAlign w:val="center"/>
          </w:tcPr>
          <w:p w:rsidR="00A33F65" w:rsidRDefault="00EC6C01">
            <w:pPr>
              <w:jc w:val="left"/>
            </w:pPr>
            <w:r>
              <w:rPr>
                <w:rFonts w:eastAsiaTheme="minorEastAsia"/>
                <w:color w:val="000000" w:themeColor="text1"/>
                <w:szCs w:val="21"/>
              </w:rPr>
              <w:t>同上</w:t>
            </w:r>
          </w:p>
        </w:tc>
        <w:tc>
          <w:tcPr>
            <w:tcW w:w="1440" w:type="dxa"/>
            <w:vAlign w:val="center"/>
          </w:tcPr>
          <w:p w:rsidR="00A33F65" w:rsidRDefault="00EC6C01">
            <w:pPr>
              <w:jc w:val="center"/>
            </w:pPr>
            <w:r>
              <w:rPr>
                <w:rFonts w:eastAsiaTheme="minorEastAsia"/>
                <w:color w:val="000000" w:themeColor="text1"/>
                <w:szCs w:val="21"/>
              </w:rPr>
              <w:t>2023-11-17</w:t>
            </w:r>
          </w:p>
        </w:tc>
      </w:tr>
      <w:tr w:rsidR="00A33F65">
        <w:tc>
          <w:tcPr>
            <w:tcW w:w="720" w:type="dxa"/>
            <w:vAlign w:val="center"/>
          </w:tcPr>
          <w:p w:rsidR="00A33F65" w:rsidRDefault="00EC6C01">
            <w:pPr>
              <w:jc w:val="center"/>
            </w:pPr>
            <w:r>
              <w:rPr>
                <w:rFonts w:eastAsiaTheme="minorEastAsia"/>
                <w:color w:val="000000" w:themeColor="text1"/>
                <w:szCs w:val="21"/>
              </w:rPr>
              <w:t>22</w:t>
            </w:r>
          </w:p>
        </w:tc>
        <w:tc>
          <w:tcPr>
            <w:tcW w:w="4320" w:type="dxa"/>
            <w:vAlign w:val="center"/>
          </w:tcPr>
          <w:p w:rsidR="00A33F65" w:rsidRDefault="00EC6C01">
            <w:pPr>
              <w:jc w:val="left"/>
            </w:pPr>
            <w:r>
              <w:rPr>
                <w:rFonts w:eastAsiaTheme="minorEastAsia"/>
                <w:color w:val="000000" w:themeColor="text1"/>
                <w:szCs w:val="21"/>
              </w:rPr>
              <w:t>摩根日本精选股票型证券投资基金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A33F65" w:rsidRDefault="00EC6C01">
            <w:pPr>
              <w:jc w:val="left"/>
            </w:pPr>
            <w:r>
              <w:rPr>
                <w:rFonts w:eastAsiaTheme="minorEastAsia"/>
                <w:color w:val="000000" w:themeColor="text1"/>
                <w:szCs w:val="21"/>
              </w:rPr>
              <w:t>同上</w:t>
            </w:r>
          </w:p>
        </w:tc>
        <w:tc>
          <w:tcPr>
            <w:tcW w:w="1440" w:type="dxa"/>
            <w:vAlign w:val="center"/>
          </w:tcPr>
          <w:p w:rsidR="00A33F65" w:rsidRDefault="00EC6C01">
            <w:pPr>
              <w:jc w:val="center"/>
            </w:pPr>
            <w:r>
              <w:rPr>
                <w:rFonts w:eastAsiaTheme="minorEastAsia"/>
                <w:color w:val="000000" w:themeColor="text1"/>
                <w:szCs w:val="21"/>
              </w:rPr>
              <w:t>2023-11-20</w:t>
            </w:r>
          </w:p>
        </w:tc>
      </w:tr>
      <w:tr w:rsidR="00A33F65">
        <w:tc>
          <w:tcPr>
            <w:tcW w:w="720" w:type="dxa"/>
            <w:vAlign w:val="center"/>
          </w:tcPr>
          <w:p w:rsidR="00A33F65" w:rsidRDefault="00EC6C01">
            <w:pPr>
              <w:jc w:val="center"/>
            </w:pPr>
            <w:r>
              <w:rPr>
                <w:rFonts w:eastAsiaTheme="minorEastAsia"/>
                <w:color w:val="000000" w:themeColor="text1"/>
                <w:szCs w:val="21"/>
              </w:rPr>
              <w:t>23</w:t>
            </w:r>
          </w:p>
        </w:tc>
        <w:tc>
          <w:tcPr>
            <w:tcW w:w="4320" w:type="dxa"/>
            <w:vAlign w:val="center"/>
          </w:tcPr>
          <w:p w:rsidR="00A33F65" w:rsidRDefault="00EC6C01">
            <w:pPr>
              <w:jc w:val="left"/>
            </w:pPr>
            <w:r>
              <w:rPr>
                <w:rFonts w:eastAsiaTheme="minorEastAsia"/>
                <w:color w:val="000000" w:themeColor="text1"/>
                <w:szCs w:val="21"/>
              </w:rPr>
              <w:t>摩根日本精选股票型证券投资基金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A33F65" w:rsidRDefault="00EC6C01">
            <w:pPr>
              <w:jc w:val="left"/>
            </w:pPr>
            <w:r>
              <w:rPr>
                <w:rFonts w:eastAsiaTheme="minorEastAsia"/>
                <w:color w:val="000000" w:themeColor="text1"/>
                <w:szCs w:val="21"/>
              </w:rPr>
              <w:t>同上</w:t>
            </w:r>
          </w:p>
        </w:tc>
        <w:tc>
          <w:tcPr>
            <w:tcW w:w="1440" w:type="dxa"/>
            <w:vAlign w:val="center"/>
          </w:tcPr>
          <w:p w:rsidR="00A33F65" w:rsidRDefault="00EC6C01">
            <w:pPr>
              <w:jc w:val="center"/>
            </w:pPr>
            <w:r>
              <w:rPr>
                <w:rFonts w:eastAsiaTheme="minorEastAsia"/>
                <w:color w:val="000000" w:themeColor="text1"/>
                <w:szCs w:val="21"/>
              </w:rPr>
              <w:t>2023-12-28</w:t>
            </w:r>
          </w:p>
        </w:tc>
      </w:tr>
    </w:tbl>
    <w:p w:rsidR="00961DDD" w:rsidRPr="006017C4" w:rsidRDefault="00961DDD" w:rsidP="007B1E00">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00" w:name="_Toc374532345"/>
      <w:bookmarkStart w:id="401" w:name="_Toc161906898"/>
      <w:bookmarkStart w:id="402" w:name="_Toc225500055"/>
      <w:bookmarkStart w:id="403" w:name="_Toc352256020"/>
      <w:bookmarkStart w:id="404" w:name="_Toc352256088"/>
      <w:bookmarkStart w:id="405" w:name="_Toc352331266"/>
      <w:bookmarkStart w:id="406" w:name="_Toc362424045"/>
      <w:r w:rsidRPr="006017C4">
        <w:rPr>
          <w:rFonts w:eastAsiaTheme="minorEastAsia"/>
          <w:b/>
          <w:bCs/>
          <w:color w:val="000000" w:themeColor="text1"/>
          <w:sz w:val="21"/>
          <w:szCs w:val="21"/>
          <w:lang w:val="en-US"/>
        </w:rPr>
        <w:lastRenderedPageBreak/>
        <w:t xml:space="preserve">12  </w:t>
      </w:r>
      <w:r w:rsidRPr="006017C4">
        <w:rPr>
          <w:rFonts w:eastAsiaTheme="minorEastAsia"/>
          <w:b/>
          <w:bCs/>
          <w:color w:val="000000" w:themeColor="text1"/>
          <w:sz w:val="21"/>
          <w:szCs w:val="21"/>
          <w:lang w:val="en-US"/>
        </w:rPr>
        <w:t>影响投资者决策的其他重要信息</w:t>
      </w:r>
      <w:bookmarkEnd w:id="400"/>
      <w:bookmarkEnd w:id="401"/>
    </w:p>
    <w:p w:rsidR="00961DDD" w:rsidRPr="006017C4" w:rsidRDefault="00961DDD" w:rsidP="00961DDD">
      <w:pPr>
        <w:autoSpaceDE w:val="0"/>
        <w:autoSpaceDN w:val="0"/>
        <w:adjustRightInd w:val="0"/>
        <w:spacing w:line="360" w:lineRule="auto"/>
        <w:jc w:val="left"/>
        <w:rPr>
          <w:rFonts w:ascii="宋体" w:hAnsi="宋体"/>
          <w:b/>
          <w:bCs/>
          <w:color w:val="000000" w:themeColor="text1"/>
          <w:kern w:val="0"/>
          <w:szCs w:val="21"/>
        </w:rPr>
      </w:pPr>
      <w:r w:rsidRPr="006017C4">
        <w:rPr>
          <w:rFonts w:ascii="宋体" w:hAnsi="宋体" w:hint="eastAsia"/>
          <w:b/>
          <w:bCs/>
          <w:color w:val="000000" w:themeColor="text1"/>
          <w:kern w:val="0"/>
          <w:szCs w:val="21"/>
        </w:rPr>
        <w:t>12.1 影响投资者决策的其他重要信息</w:t>
      </w:r>
    </w:p>
    <w:p w:rsidR="00961DDD" w:rsidRPr="006017C4" w:rsidRDefault="00961DDD" w:rsidP="00961DDD">
      <w:pPr>
        <w:spacing w:line="360" w:lineRule="auto"/>
        <w:ind w:firstLineChars="200" w:firstLine="420"/>
        <w:rPr>
          <w:rFonts w:ascii="宋体" w:hAnsi="宋体"/>
          <w:color w:val="000000" w:themeColor="text1"/>
          <w:szCs w:val="21"/>
        </w:rPr>
      </w:pPr>
      <w:r w:rsidRPr="006017C4">
        <w:rPr>
          <w:rFonts w:ascii="宋体" w:hAnsi="宋体"/>
          <w:color w:val="000000" w:themeColor="text1"/>
          <w:szCs w:val="21"/>
        </w:rPr>
        <w:t>无。</w:t>
      </w:r>
    </w:p>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407" w:name="_Toc161906899"/>
      <w:r w:rsidRPr="006017C4">
        <w:rPr>
          <w:rFonts w:eastAsiaTheme="minorEastAsia"/>
          <w:b/>
          <w:bCs/>
          <w:color w:val="000000" w:themeColor="text1"/>
          <w:szCs w:val="24"/>
          <w:lang w:val="en-US"/>
        </w:rPr>
        <w:t>§13</w:t>
      </w:r>
      <w:r w:rsidR="005862F2" w:rsidRPr="006017C4">
        <w:rPr>
          <w:rFonts w:eastAsiaTheme="minorEastAsia"/>
          <w:b/>
          <w:bCs/>
          <w:color w:val="000000" w:themeColor="text1"/>
          <w:szCs w:val="24"/>
          <w:lang w:val="en-US"/>
        </w:rPr>
        <w:t xml:space="preserve"> </w:t>
      </w:r>
      <w:r w:rsidR="003E5E48" w:rsidRPr="006017C4">
        <w:rPr>
          <w:rFonts w:eastAsiaTheme="minorEastAsia"/>
          <w:b/>
          <w:bCs/>
          <w:color w:val="000000" w:themeColor="text1"/>
          <w:szCs w:val="24"/>
          <w:lang w:val="en-US"/>
        </w:rPr>
        <w:t xml:space="preserve"> </w:t>
      </w:r>
      <w:r w:rsidRPr="006017C4">
        <w:rPr>
          <w:rFonts w:eastAsiaTheme="minorEastAsia"/>
          <w:b/>
          <w:bCs/>
          <w:color w:val="000000" w:themeColor="text1"/>
          <w:szCs w:val="24"/>
          <w:lang w:val="en-US"/>
        </w:rPr>
        <w:t>备查文件目录</w:t>
      </w:r>
      <w:bookmarkEnd w:id="402"/>
      <w:bookmarkEnd w:id="403"/>
      <w:bookmarkEnd w:id="404"/>
      <w:bookmarkEnd w:id="405"/>
      <w:bookmarkEnd w:id="406"/>
      <w:bookmarkEnd w:id="407"/>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408" w:name="_Toc352256021"/>
      <w:bookmarkStart w:id="409" w:name="_Toc352256089"/>
      <w:bookmarkStart w:id="410" w:name="_Toc352331267"/>
      <w:bookmarkStart w:id="411" w:name="_Toc362424046"/>
      <w:bookmarkStart w:id="412" w:name="_Toc161906900"/>
      <w:r w:rsidRPr="006017C4">
        <w:rPr>
          <w:rFonts w:ascii="Times New Roman" w:eastAsiaTheme="minorEastAsia" w:hAnsi="Times New Roman"/>
          <w:color w:val="000000" w:themeColor="text1"/>
          <w:kern w:val="0"/>
          <w:sz w:val="21"/>
          <w:szCs w:val="21"/>
        </w:rPr>
        <w:t xml:space="preserve">13.1 </w:t>
      </w:r>
      <w:r w:rsidR="005862F2"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备查文件目录</w:t>
      </w:r>
      <w:bookmarkEnd w:id="408"/>
      <w:bookmarkEnd w:id="409"/>
      <w:bookmarkEnd w:id="410"/>
      <w:bookmarkEnd w:id="411"/>
      <w:bookmarkEnd w:id="412"/>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、《摩根日本精选股票型证券投资基金</w:t>
      </w:r>
      <w:r>
        <w:rPr>
          <w:rFonts w:eastAsiaTheme="minorEastAsia"/>
          <w:color w:val="000000" w:themeColor="text1"/>
          <w:szCs w:val="21"/>
        </w:rPr>
        <w:t>(QDII)</w:t>
      </w:r>
      <w:r>
        <w:rPr>
          <w:rFonts w:eastAsiaTheme="minorEastAsia"/>
          <w:color w:val="000000" w:themeColor="text1"/>
          <w:szCs w:val="21"/>
        </w:rPr>
        <w:t>基金合同》；</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、《摩根日本精选股票型证券投资基金</w:t>
      </w:r>
      <w:r>
        <w:rPr>
          <w:rFonts w:eastAsiaTheme="minorEastAsia"/>
          <w:color w:val="000000" w:themeColor="text1"/>
          <w:szCs w:val="21"/>
        </w:rPr>
        <w:t>(QDII)</w:t>
      </w:r>
      <w:r>
        <w:rPr>
          <w:rFonts w:eastAsiaTheme="minorEastAsia"/>
          <w:color w:val="000000" w:themeColor="text1"/>
          <w:szCs w:val="21"/>
        </w:rPr>
        <w:t>托管协议》；</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、法律意见书；</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A33F65" w:rsidRDefault="00EC6C01">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7B62FA" w:rsidRPr="006017C4" w:rsidRDefault="007B62FA" w:rsidP="00B5782F">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7</w:t>
      </w:r>
      <w:r w:rsidRPr="006017C4">
        <w:rPr>
          <w:rFonts w:eastAsiaTheme="minorEastAsia"/>
          <w:color w:val="000000" w:themeColor="text1"/>
          <w:szCs w:val="21"/>
        </w:rPr>
        <w:t>、中国证监会要求的其他文件。</w:t>
      </w:r>
    </w:p>
    <w:p w:rsidR="007B62FA" w:rsidRPr="006017C4" w:rsidRDefault="007B62FA" w:rsidP="007B1E00">
      <w:pPr>
        <w:pStyle w:val="20"/>
        <w:spacing w:beforeLines="100" w:before="312" w:after="0"/>
        <w:rPr>
          <w:rFonts w:ascii="Times New Roman" w:eastAsiaTheme="minorEastAsia" w:hAnsi="Times New Roman"/>
          <w:color w:val="000000" w:themeColor="text1"/>
          <w:sz w:val="21"/>
          <w:szCs w:val="21"/>
        </w:rPr>
      </w:pPr>
      <w:bookmarkStart w:id="413" w:name="_Toc352256022"/>
      <w:bookmarkStart w:id="414" w:name="_Toc352256090"/>
      <w:bookmarkStart w:id="415" w:name="_Toc352331268"/>
      <w:bookmarkStart w:id="416" w:name="_Toc362424047"/>
      <w:bookmarkStart w:id="417" w:name="_Toc161906901"/>
      <w:r w:rsidRPr="006017C4">
        <w:rPr>
          <w:rFonts w:ascii="Times New Roman" w:eastAsiaTheme="minorEastAsia" w:hAnsi="Times New Roman"/>
          <w:color w:val="000000" w:themeColor="text1"/>
          <w:kern w:val="0"/>
          <w:sz w:val="21"/>
          <w:szCs w:val="21"/>
        </w:rPr>
        <w:t>13</w:t>
      </w:r>
      <w:r w:rsidRPr="006017C4">
        <w:rPr>
          <w:rFonts w:ascii="Times New Roman" w:eastAsiaTheme="minorEastAsia" w:hAnsi="Times New Roman"/>
          <w:color w:val="000000" w:themeColor="text1"/>
          <w:sz w:val="21"/>
          <w:szCs w:val="21"/>
        </w:rPr>
        <w:t>.2</w:t>
      </w:r>
      <w:r w:rsidR="005862F2" w:rsidRPr="006017C4">
        <w:rPr>
          <w:rFonts w:ascii="Times New Roman" w:eastAsiaTheme="minorEastAsia" w:hAnsi="Times New Roman"/>
          <w:color w:val="000000" w:themeColor="text1"/>
          <w:sz w:val="21"/>
          <w:szCs w:val="21"/>
        </w:rPr>
        <w:t xml:space="preserve"> </w:t>
      </w:r>
      <w:r w:rsidRPr="006017C4">
        <w:rPr>
          <w:rFonts w:ascii="Times New Roman" w:eastAsiaTheme="minorEastAsia" w:hAnsi="Times New Roman"/>
          <w:color w:val="000000" w:themeColor="text1"/>
          <w:sz w:val="21"/>
          <w:szCs w:val="21"/>
        </w:rPr>
        <w:t>存放地点</w:t>
      </w:r>
      <w:bookmarkEnd w:id="413"/>
      <w:bookmarkEnd w:id="414"/>
      <w:bookmarkEnd w:id="415"/>
      <w:bookmarkEnd w:id="416"/>
      <w:bookmarkEnd w:id="417"/>
    </w:p>
    <w:p w:rsidR="007B62FA" w:rsidRPr="006017C4" w:rsidRDefault="007B62FA" w:rsidP="00B5782F">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基金管理人及基金托管人住所。</w:t>
      </w:r>
    </w:p>
    <w:p w:rsidR="007B62FA" w:rsidRPr="006017C4" w:rsidRDefault="007B62FA" w:rsidP="007B1E00">
      <w:pPr>
        <w:pStyle w:val="20"/>
        <w:spacing w:beforeLines="100" w:before="312" w:after="0"/>
        <w:rPr>
          <w:rFonts w:ascii="Times New Roman" w:eastAsiaTheme="minorEastAsia" w:hAnsi="Times New Roman"/>
          <w:color w:val="000000" w:themeColor="text1"/>
          <w:sz w:val="21"/>
          <w:szCs w:val="21"/>
        </w:rPr>
      </w:pPr>
      <w:bookmarkStart w:id="418" w:name="_Toc352256023"/>
      <w:bookmarkStart w:id="419" w:name="_Toc352256091"/>
      <w:bookmarkStart w:id="420" w:name="_Toc352331269"/>
      <w:bookmarkStart w:id="421" w:name="_Toc362424048"/>
      <w:bookmarkStart w:id="422" w:name="_Toc161906902"/>
      <w:r w:rsidRPr="006017C4">
        <w:rPr>
          <w:rFonts w:ascii="Times New Roman" w:eastAsiaTheme="minorEastAsia" w:hAnsi="Times New Roman"/>
          <w:color w:val="000000" w:themeColor="text1"/>
          <w:kern w:val="0"/>
          <w:sz w:val="21"/>
          <w:szCs w:val="21"/>
        </w:rPr>
        <w:t>13</w:t>
      </w:r>
      <w:r w:rsidRPr="006017C4">
        <w:rPr>
          <w:rFonts w:ascii="Times New Roman" w:eastAsiaTheme="minorEastAsia" w:hAnsi="Times New Roman"/>
          <w:color w:val="000000" w:themeColor="text1"/>
          <w:sz w:val="21"/>
          <w:szCs w:val="21"/>
        </w:rPr>
        <w:t>.3</w:t>
      </w:r>
      <w:r w:rsidR="005862F2" w:rsidRPr="006017C4">
        <w:rPr>
          <w:rFonts w:ascii="Times New Roman" w:eastAsiaTheme="minorEastAsia" w:hAnsi="Times New Roman"/>
          <w:color w:val="000000" w:themeColor="text1"/>
          <w:sz w:val="21"/>
          <w:szCs w:val="21"/>
        </w:rPr>
        <w:t xml:space="preserve"> </w:t>
      </w:r>
      <w:r w:rsidRPr="006017C4">
        <w:rPr>
          <w:rFonts w:ascii="Times New Roman" w:eastAsiaTheme="minorEastAsia" w:hAnsi="Times New Roman"/>
          <w:color w:val="000000" w:themeColor="text1"/>
          <w:sz w:val="21"/>
          <w:szCs w:val="21"/>
        </w:rPr>
        <w:t>查阅方式</w:t>
      </w:r>
      <w:bookmarkEnd w:id="418"/>
      <w:bookmarkEnd w:id="419"/>
      <w:bookmarkEnd w:id="420"/>
      <w:bookmarkEnd w:id="421"/>
      <w:bookmarkEnd w:id="422"/>
    </w:p>
    <w:p w:rsidR="007B62FA" w:rsidRPr="006017C4" w:rsidRDefault="007B62FA" w:rsidP="00602A3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投资者可在营业时间免费查阅，也可按工本费购买复印件。</w:t>
      </w:r>
    </w:p>
    <w:p w:rsidR="007B62FA" w:rsidRPr="006017C4" w:rsidRDefault="007B62FA" w:rsidP="00D0372D">
      <w:pPr>
        <w:spacing w:line="360" w:lineRule="auto"/>
        <w:ind w:firstLineChars="150" w:firstLine="315"/>
        <w:rPr>
          <w:rFonts w:eastAsiaTheme="minorEastAsia"/>
          <w:bCs/>
          <w:color w:val="000000" w:themeColor="text1"/>
          <w:szCs w:val="21"/>
        </w:rPr>
      </w:pPr>
    </w:p>
    <w:p w:rsidR="007B62FA" w:rsidRPr="006017C4" w:rsidRDefault="007B62FA" w:rsidP="00D0372D">
      <w:pPr>
        <w:spacing w:line="360" w:lineRule="auto"/>
        <w:ind w:firstLineChars="150" w:firstLine="315"/>
        <w:rPr>
          <w:rFonts w:eastAsiaTheme="minorEastAsia"/>
          <w:bCs/>
          <w:color w:val="000000" w:themeColor="text1"/>
          <w:szCs w:val="21"/>
        </w:rPr>
      </w:pPr>
    </w:p>
    <w:p w:rsidR="007B62FA" w:rsidRPr="006017C4" w:rsidRDefault="007B62FA" w:rsidP="00D0372D">
      <w:pPr>
        <w:spacing w:line="360" w:lineRule="auto"/>
        <w:ind w:firstLineChars="150" w:firstLine="315"/>
        <w:rPr>
          <w:rFonts w:eastAsiaTheme="minorEastAsia"/>
          <w:bCs/>
          <w:color w:val="000000" w:themeColor="text1"/>
          <w:szCs w:val="21"/>
        </w:rPr>
      </w:pPr>
    </w:p>
    <w:p w:rsidR="007B62FA" w:rsidRPr="006017C4" w:rsidRDefault="007B62FA" w:rsidP="00D0372D">
      <w:pPr>
        <w:spacing w:line="360" w:lineRule="auto"/>
        <w:ind w:firstLineChars="150" w:firstLine="315"/>
        <w:rPr>
          <w:rFonts w:eastAsiaTheme="minorEastAsia"/>
          <w:bCs/>
          <w:color w:val="000000" w:themeColor="text1"/>
          <w:szCs w:val="21"/>
        </w:rPr>
      </w:pPr>
    </w:p>
    <w:p w:rsidR="007B62FA" w:rsidRPr="006017C4" w:rsidRDefault="007B62FA" w:rsidP="00D0372D">
      <w:pPr>
        <w:spacing w:line="360" w:lineRule="auto"/>
        <w:ind w:firstLineChars="150" w:firstLine="315"/>
        <w:rPr>
          <w:rFonts w:eastAsiaTheme="minorEastAsia"/>
          <w:bCs/>
          <w:color w:val="000000" w:themeColor="text1"/>
          <w:szCs w:val="21"/>
        </w:rPr>
      </w:pPr>
    </w:p>
    <w:p w:rsidR="007B62FA" w:rsidRPr="006017C4" w:rsidRDefault="007B62FA" w:rsidP="00417F87">
      <w:pPr>
        <w:spacing w:line="360" w:lineRule="auto"/>
        <w:ind w:left="840"/>
        <w:jc w:val="right"/>
        <w:rPr>
          <w:rFonts w:eastAsiaTheme="minorEastAsia"/>
          <w:b/>
          <w:bCs/>
          <w:color w:val="000000" w:themeColor="text1"/>
          <w:szCs w:val="21"/>
        </w:rPr>
      </w:pPr>
      <w:r w:rsidRPr="006017C4">
        <w:rPr>
          <w:rFonts w:eastAsiaTheme="minorEastAsia"/>
          <w:b/>
          <w:bCs/>
          <w:color w:val="000000" w:themeColor="text1"/>
          <w:szCs w:val="21"/>
        </w:rPr>
        <w:t>摩根基金管理（中国）有限公司</w:t>
      </w:r>
    </w:p>
    <w:p w:rsidR="007B62FA" w:rsidRPr="006017C4" w:rsidRDefault="00B50B04" w:rsidP="00436556">
      <w:pPr>
        <w:spacing w:line="360" w:lineRule="auto"/>
        <w:ind w:left="840"/>
        <w:jc w:val="right"/>
        <w:rPr>
          <w:rFonts w:eastAsiaTheme="minorEastAsia"/>
          <w:b/>
          <w:bCs/>
          <w:color w:val="000000" w:themeColor="text1"/>
          <w:szCs w:val="21"/>
        </w:rPr>
      </w:pPr>
      <w:r w:rsidRPr="006017C4">
        <w:rPr>
          <w:rFonts w:eastAsiaTheme="minorEastAsia"/>
          <w:b/>
          <w:bCs/>
          <w:color w:val="000000" w:themeColor="text1"/>
          <w:szCs w:val="21"/>
        </w:rPr>
        <w:t>二〇二四年三月二十八日</w:t>
      </w:r>
    </w:p>
    <w:sectPr w:rsidR="007B62FA" w:rsidRPr="006017C4"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211" w:rsidRDefault="00532211">
      <w:r>
        <w:separator/>
      </w:r>
    </w:p>
  </w:endnote>
  <w:endnote w:type="continuationSeparator" w:id="0">
    <w:p w:rsidR="00532211" w:rsidRDefault="0053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69" w:rsidRDefault="00F31C69"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31C69" w:rsidRDefault="00F31C69"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69" w:rsidRDefault="00F31C69"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0081B">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0081B">
      <w:rPr>
        <w:noProof/>
        <w:kern w:val="0"/>
        <w:szCs w:val="21"/>
      </w:rPr>
      <w:t>75</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211" w:rsidRDefault="00532211">
      <w:r>
        <w:separator/>
      </w:r>
    </w:p>
  </w:footnote>
  <w:footnote w:type="continuationSeparator" w:id="0">
    <w:p w:rsidR="00532211" w:rsidRDefault="00532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69" w:rsidRPr="00350014" w:rsidRDefault="00F31C69" w:rsidP="00350014">
    <w:pPr>
      <w:pStyle w:val="ae"/>
      <w:pBdr>
        <w:bottom w:val="single" w:sz="6" w:space="0" w:color="auto"/>
      </w:pBdr>
      <w:jc w:val="right"/>
      <w:rPr>
        <w:sz w:val="21"/>
        <w:szCs w:val="21"/>
      </w:rPr>
    </w:pPr>
    <w:r w:rsidRPr="0098122D">
      <w:rPr>
        <w:sz w:val="21"/>
        <w:szCs w:val="21"/>
      </w:rPr>
      <w:t>摩根日本精选股票型证券投资基金</w:t>
    </w:r>
    <w:r w:rsidRPr="0098122D">
      <w:rPr>
        <w:sz w:val="21"/>
        <w:szCs w:val="21"/>
      </w:rPr>
      <w:t>(QDII)2023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733"/>
    <w:rsid w:val="00000EBD"/>
    <w:rsid w:val="000018B5"/>
    <w:rsid w:val="000019B6"/>
    <w:rsid w:val="00001B39"/>
    <w:rsid w:val="00001C10"/>
    <w:rsid w:val="00002644"/>
    <w:rsid w:val="00003577"/>
    <w:rsid w:val="0000403B"/>
    <w:rsid w:val="00004193"/>
    <w:rsid w:val="00004337"/>
    <w:rsid w:val="00004645"/>
    <w:rsid w:val="00005172"/>
    <w:rsid w:val="0000551D"/>
    <w:rsid w:val="00005911"/>
    <w:rsid w:val="00006513"/>
    <w:rsid w:val="0000686E"/>
    <w:rsid w:val="00007D96"/>
    <w:rsid w:val="000102A7"/>
    <w:rsid w:val="00010918"/>
    <w:rsid w:val="00010A83"/>
    <w:rsid w:val="00010A8E"/>
    <w:rsid w:val="00010AC3"/>
    <w:rsid w:val="00010C1F"/>
    <w:rsid w:val="00010F11"/>
    <w:rsid w:val="00011081"/>
    <w:rsid w:val="00011EB5"/>
    <w:rsid w:val="0001280C"/>
    <w:rsid w:val="00012A03"/>
    <w:rsid w:val="000131C1"/>
    <w:rsid w:val="00013CAE"/>
    <w:rsid w:val="00015236"/>
    <w:rsid w:val="00015E54"/>
    <w:rsid w:val="000162AF"/>
    <w:rsid w:val="0001748B"/>
    <w:rsid w:val="00017581"/>
    <w:rsid w:val="0001767C"/>
    <w:rsid w:val="00020583"/>
    <w:rsid w:val="00021813"/>
    <w:rsid w:val="00021DD4"/>
    <w:rsid w:val="000221FE"/>
    <w:rsid w:val="00022642"/>
    <w:rsid w:val="00023BE7"/>
    <w:rsid w:val="000241DF"/>
    <w:rsid w:val="0002453B"/>
    <w:rsid w:val="00024C15"/>
    <w:rsid w:val="00024C62"/>
    <w:rsid w:val="00024CA0"/>
    <w:rsid w:val="0002531B"/>
    <w:rsid w:val="0002609F"/>
    <w:rsid w:val="00026A7D"/>
    <w:rsid w:val="000274FE"/>
    <w:rsid w:val="000276C9"/>
    <w:rsid w:val="00027CFC"/>
    <w:rsid w:val="00027EF7"/>
    <w:rsid w:val="00031492"/>
    <w:rsid w:val="00032131"/>
    <w:rsid w:val="0003228A"/>
    <w:rsid w:val="000322D4"/>
    <w:rsid w:val="000322D5"/>
    <w:rsid w:val="0003271C"/>
    <w:rsid w:val="00032ADD"/>
    <w:rsid w:val="00032FE1"/>
    <w:rsid w:val="000331EA"/>
    <w:rsid w:val="00033EC1"/>
    <w:rsid w:val="00034BA5"/>
    <w:rsid w:val="00034C00"/>
    <w:rsid w:val="000358FE"/>
    <w:rsid w:val="000364C4"/>
    <w:rsid w:val="000369F5"/>
    <w:rsid w:val="00037267"/>
    <w:rsid w:val="000378BC"/>
    <w:rsid w:val="00037A1C"/>
    <w:rsid w:val="00037CF2"/>
    <w:rsid w:val="00037FCF"/>
    <w:rsid w:val="00040DAC"/>
    <w:rsid w:val="000415E6"/>
    <w:rsid w:val="00041BC8"/>
    <w:rsid w:val="000421B8"/>
    <w:rsid w:val="00042481"/>
    <w:rsid w:val="000429DF"/>
    <w:rsid w:val="00042AAD"/>
    <w:rsid w:val="000430CA"/>
    <w:rsid w:val="000431DD"/>
    <w:rsid w:val="0004381B"/>
    <w:rsid w:val="00043ABF"/>
    <w:rsid w:val="00044158"/>
    <w:rsid w:val="000445E4"/>
    <w:rsid w:val="00044A87"/>
    <w:rsid w:val="0004501A"/>
    <w:rsid w:val="00045671"/>
    <w:rsid w:val="000471B4"/>
    <w:rsid w:val="00050260"/>
    <w:rsid w:val="000510AB"/>
    <w:rsid w:val="00051326"/>
    <w:rsid w:val="000514E0"/>
    <w:rsid w:val="00052448"/>
    <w:rsid w:val="00053091"/>
    <w:rsid w:val="0005346A"/>
    <w:rsid w:val="000534CD"/>
    <w:rsid w:val="00053EED"/>
    <w:rsid w:val="0005448A"/>
    <w:rsid w:val="000546BD"/>
    <w:rsid w:val="00055AF1"/>
    <w:rsid w:val="000561FC"/>
    <w:rsid w:val="00056982"/>
    <w:rsid w:val="000573B5"/>
    <w:rsid w:val="00060597"/>
    <w:rsid w:val="0006095E"/>
    <w:rsid w:val="00060A2C"/>
    <w:rsid w:val="00060CB4"/>
    <w:rsid w:val="00061167"/>
    <w:rsid w:val="00061E04"/>
    <w:rsid w:val="00062997"/>
    <w:rsid w:val="00063C17"/>
    <w:rsid w:val="00063D34"/>
    <w:rsid w:val="0006475F"/>
    <w:rsid w:val="00064AE3"/>
    <w:rsid w:val="00064FC8"/>
    <w:rsid w:val="00066524"/>
    <w:rsid w:val="000671A3"/>
    <w:rsid w:val="00067A7A"/>
    <w:rsid w:val="00067CC5"/>
    <w:rsid w:val="00070156"/>
    <w:rsid w:val="00070CD1"/>
    <w:rsid w:val="00070E1F"/>
    <w:rsid w:val="00071022"/>
    <w:rsid w:val="0007171B"/>
    <w:rsid w:val="000717A1"/>
    <w:rsid w:val="000727BC"/>
    <w:rsid w:val="00072DE0"/>
    <w:rsid w:val="000734C5"/>
    <w:rsid w:val="00073C72"/>
    <w:rsid w:val="00073DB1"/>
    <w:rsid w:val="00073F87"/>
    <w:rsid w:val="00076397"/>
    <w:rsid w:val="000764CB"/>
    <w:rsid w:val="00076CC5"/>
    <w:rsid w:val="000801F4"/>
    <w:rsid w:val="00080423"/>
    <w:rsid w:val="0008141B"/>
    <w:rsid w:val="00081A3D"/>
    <w:rsid w:val="00081B81"/>
    <w:rsid w:val="00081D05"/>
    <w:rsid w:val="0008226A"/>
    <w:rsid w:val="000828A4"/>
    <w:rsid w:val="00083BAF"/>
    <w:rsid w:val="000845B3"/>
    <w:rsid w:val="00084ADE"/>
    <w:rsid w:val="0008506D"/>
    <w:rsid w:val="00085E0F"/>
    <w:rsid w:val="00085F3E"/>
    <w:rsid w:val="000861D6"/>
    <w:rsid w:val="0008624A"/>
    <w:rsid w:val="000863CA"/>
    <w:rsid w:val="00086622"/>
    <w:rsid w:val="000866EC"/>
    <w:rsid w:val="00087011"/>
    <w:rsid w:val="000874BC"/>
    <w:rsid w:val="00087CF7"/>
    <w:rsid w:val="00087D8D"/>
    <w:rsid w:val="0009000C"/>
    <w:rsid w:val="000908ED"/>
    <w:rsid w:val="0009091B"/>
    <w:rsid w:val="00090D5E"/>
    <w:rsid w:val="000917D5"/>
    <w:rsid w:val="000919B7"/>
    <w:rsid w:val="00093EC8"/>
    <w:rsid w:val="00094876"/>
    <w:rsid w:val="000951F7"/>
    <w:rsid w:val="00095912"/>
    <w:rsid w:val="00095CE0"/>
    <w:rsid w:val="00096933"/>
    <w:rsid w:val="00096995"/>
    <w:rsid w:val="00096B18"/>
    <w:rsid w:val="00097230"/>
    <w:rsid w:val="000A0BCA"/>
    <w:rsid w:val="000A1448"/>
    <w:rsid w:val="000A1BFB"/>
    <w:rsid w:val="000A3022"/>
    <w:rsid w:val="000A38DE"/>
    <w:rsid w:val="000A4197"/>
    <w:rsid w:val="000A457E"/>
    <w:rsid w:val="000A4672"/>
    <w:rsid w:val="000A4C65"/>
    <w:rsid w:val="000A4FEF"/>
    <w:rsid w:val="000A53FD"/>
    <w:rsid w:val="000A549A"/>
    <w:rsid w:val="000A578A"/>
    <w:rsid w:val="000A5C94"/>
    <w:rsid w:val="000A5CFC"/>
    <w:rsid w:val="000A72F2"/>
    <w:rsid w:val="000B0175"/>
    <w:rsid w:val="000B0A49"/>
    <w:rsid w:val="000B0C56"/>
    <w:rsid w:val="000B2B57"/>
    <w:rsid w:val="000B2C8D"/>
    <w:rsid w:val="000B36CC"/>
    <w:rsid w:val="000B3E43"/>
    <w:rsid w:val="000B40E5"/>
    <w:rsid w:val="000B417C"/>
    <w:rsid w:val="000B4365"/>
    <w:rsid w:val="000B548A"/>
    <w:rsid w:val="000B5CC0"/>
    <w:rsid w:val="000B5D45"/>
    <w:rsid w:val="000B66AA"/>
    <w:rsid w:val="000B682A"/>
    <w:rsid w:val="000B6D23"/>
    <w:rsid w:val="000C01F9"/>
    <w:rsid w:val="000C05AB"/>
    <w:rsid w:val="000C0871"/>
    <w:rsid w:val="000C0CA5"/>
    <w:rsid w:val="000C0F55"/>
    <w:rsid w:val="000C127D"/>
    <w:rsid w:val="000C15BE"/>
    <w:rsid w:val="000C1723"/>
    <w:rsid w:val="000C1B20"/>
    <w:rsid w:val="000C224F"/>
    <w:rsid w:val="000C33AB"/>
    <w:rsid w:val="000C3FD9"/>
    <w:rsid w:val="000C4107"/>
    <w:rsid w:val="000C45E7"/>
    <w:rsid w:val="000C45F5"/>
    <w:rsid w:val="000C462E"/>
    <w:rsid w:val="000C5555"/>
    <w:rsid w:val="000C5C31"/>
    <w:rsid w:val="000C5E98"/>
    <w:rsid w:val="000C698D"/>
    <w:rsid w:val="000C705C"/>
    <w:rsid w:val="000C7197"/>
    <w:rsid w:val="000C7AE4"/>
    <w:rsid w:val="000D01F4"/>
    <w:rsid w:val="000D064E"/>
    <w:rsid w:val="000D0B0A"/>
    <w:rsid w:val="000D0B89"/>
    <w:rsid w:val="000D1519"/>
    <w:rsid w:val="000D2869"/>
    <w:rsid w:val="000D3145"/>
    <w:rsid w:val="000D36D1"/>
    <w:rsid w:val="000D4AAD"/>
    <w:rsid w:val="000D52DC"/>
    <w:rsid w:val="000D5C9A"/>
    <w:rsid w:val="000D6054"/>
    <w:rsid w:val="000D619B"/>
    <w:rsid w:val="000D6779"/>
    <w:rsid w:val="000D788B"/>
    <w:rsid w:val="000D7C4C"/>
    <w:rsid w:val="000E26C1"/>
    <w:rsid w:val="000E2F32"/>
    <w:rsid w:val="000E3487"/>
    <w:rsid w:val="000E34ED"/>
    <w:rsid w:val="000E4456"/>
    <w:rsid w:val="000E53A8"/>
    <w:rsid w:val="000E6184"/>
    <w:rsid w:val="000E67FE"/>
    <w:rsid w:val="000E7385"/>
    <w:rsid w:val="000F0477"/>
    <w:rsid w:val="000F0C0A"/>
    <w:rsid w:val="000F15C9"/>
    <w:rsid w:val="000F175F"/>
    <w:rsid w:val="000F17D1"/>
    <w:rsid w:val="000F1FED"/>
    <w:rsid w:val="000F29C1"/>
    <w:rsid w:val="000F2C75"/>
    <w:rsid w:val="000F3506"/>
    <w:rsid w:val="000F350C"/>
    <w:rsid w:val="000F4232"/>
    <w:rsid w:val="000F515E"/>
    <w:rsid w:val="000F593E"/>
    <w:rsid w:val="000F5CF0"/>
    <w:rsid w:val="000F60F3"/>
    <w:rsid w:val="000F60FF"/>
    <w:rsid w:val="000F635F"/>
    <w:rsid w:val="000F6C61"/>
    <w:rsid w:val="0010081B"/>
    <w:rsid w:val="00100C12"/>
    <w:rsid w:val="00100D83"/>
    <w:rsid w:val="00100F34"/>
    <w:rsid w:val="001013A8"/>
    <w:rsid w:val="001016E1"/>
    <w:rsid w:val="00101A9A"/>
    <w:rsid w:val="00102CC8"/>
    <w:rsid w:val="001030B5"/>
    <w:rsid w:val="0010352B"/>
    <w:rsid w:val="00103CCE"/>
    <w:rsid w:val="001049B6"/>
    <w:rsid w:val="00104A39"/>
    <w:rsid w:val="00104DE3"/>
    <w:rsid w:val="001051C6"/>
    <w:rsid w:val="00105211"/>
    <w:rsid w:val="0010577B"/>
    <w:rsid w:val="00105C9C"/>
    <w:rsid w:val="001065DA"/>
    <w:rsid w:val="001069ED"/>
    <w:rsid w:val="00106C1F"/>
    <w:rsid w:val="00110599"/>
    <w:rsid w:val="00110B82"/>
    <w:rsid w:val="001116BA"/>
    <w:rsid w:val="0011177A"/>
    <w:rsid w:val="0011179E"/>
    <w:rsid w:val="00111C71"/>
    <w:rsid w:val="00112484"/>
    <w:rsid w:val="0011289F"/>
    <w:rsid w:val="00113B73"/>
    <w:rsid w:val="00113F47"/>
    <w:rsid w:val="001141C0"/>
    <w:rsid w:val="00116E31"/>
    <w:rsid w:val="001172AE"/>
    <w:rsid w:val="00117CC3"/>
    <w:rsid w:val="00120169"/>
    <w:rsid w:val="00120EED"/>
    <w:rsid w:val="001212B4"/>
    <w:rsid w:val="00121FB7"/>
    <w:rsid w:val="0012304E"/>
    <w:rsid w:val="001239C8"/>
    <w:rsid w:val="00123A56"/>
    <w:rsid w:val="00123D1A"/>
    <w:rsid w:val="00124247"/>
    <w:rsid w:val="001248EF"/>
    <w:rsid w:val="001257C7"/>
    <w:rsid w:val="00126502"/>
    <w:rsid w:val="00126AF2"/>
    <w:rsid w:val="00126DDF"/>
    <w:rsid w:val="001270BF"/>
    <w:rsid w:val="0012764F"/>
    <w:rsid w:val="00127BAC"/>
    <w:rsid w:val="00127FF5"/>
    <w:rsid w:val="001308A9"/>
    <w:rsid w:val="00130CF8"/>
    <w:rsid w:val="00131EC2"/>
    <w:rsid w:val="0013226C"/>
    <w:rsid w:val="00132E82"/>
    <w:rsid w:val="0013374F"/>
    <w:rsid w:val="00135467"/>
    <w:rsid w:val="001364D3"/>
    <w:rsid w:val="001366C4"/>
    <w:rsid w:val="0013686A"/>
    <w:rsid w:val="00136BE0"/>
    <w:rsid w:val="0013718B"/>
    <w:rsid w:val="00137BB5"/>
    <w:rsid w:val="00137BB9"/>
    <w:rsid w:val="00137C74"/>
    <w:rsid w:val="00137D50"/>
    <w:rsid w:val="00140038"/>
    <w:rsid w:val="00140616"/>
    <w:rsid w:val="00141563"/>
    <w:rsid w:val="001417D1"/>
    <w:rsid w:val="001419CA"/>
    <w:rsid w:val="00141A2D"/>
    <w:rsid w:val="00142280"/>
    <w:rsid w:val="0014241E"/>
    <w:rsid w:val="001424C6"/>
    <w:rsid w:val="00142A56"/>
    <w:rsid w:val="001432A7"/>
    <w:rsid w:val="00143BE5"/>
    <w:rsid w:val="00144280"/>
    <w:rsid w:val="00144AAD"/>
    <w:rsid w:val="00144DF5"/>
    <w:rsid w:val="001455AF"/>
    <w:rsid w:val="001455C7"/>
    <w:rsid w:val="00145A97"/>
    <w:rsid w:val="00146485"/>
    <w:rsid w:val="00146A28"/>
    <w:rsid w:val="00146B77"/>
    <w:rsid w:val="00147492"/>
    <w:rsid w:val="00150462"/>
    <w:rsid w:val="0015056C"/>
    <w:rsid w:val="0015080E"/>
    <w:rsid w:val="0015084A"/>
    <w:rsid w:val="00150AD6"/>
    <w:rsid w:val="0015173F"/>
    <w:rsid w:val="00151B23"/>
    <w:rsid w:val="0015205C"/>
    <w:rsid w:val="00152443"/>
    <w:rsid w:val="001529AD"/>
    <w:rsid w:val="00152B73"/>
    <w:rsid w:val="00152B88"/>
    <w:rsid w:val="001535AE"/>
    <w:rsid w:val="00153B40"/>
    <w:rsid w:val="00153BCF"/>
    <w:rsid w:val="00154ADA"/>
    <w:rsid w:val="00154B08"/>
    <w:rsid w:val="001550BA"/>
    <w:rsid w:val="0015531A"/>
    <w:rsid w:val="001558FD"/>
    <w:rsid w:val="001560D7"/>
    <w:rsid w:val="00157418"/>
    <w:rsid w:val="00157B5A"/>
    <w:rsid w:val="0016050B"/>
    <w:rsid w:val="00161798"/>
    <w:rsid w:val="0016380C"/>
    <w:rsid w:val="00163816"/>
    <w:rsid w:val="00163B27"/>
    <w:rsid w:val="0016425E"/>
    <w:rsid w:val="00164BC0"/>
    <w:rsid w:val="00164BF7"/>
    <w:rsid w:val="00165317"/>
    <w:rsid w:val="00165641"/>
    <w:rsid w:val="001657AB"/>
    <w:rsid w:val="00166180"/>
    <w:rsid w:val="00170537"/>
    <w:rsid w:val="0017073D"/>
    <w:rsid w:val="00170861"/>
    <w:rsid w:val="00170D38"/>
    <w:rsid w:val="00170FE2"/>
    <w:rsid w:val="00171484"/>
    <w:rsid w:val="00171BAD"/>
    <w:rsid w:val="00171F2C"/>
    <w:rsid w:val="00172D36"/>
    <w:rsid w:val="001731C7"/>
    <w:rsid w:val="0017379B"/>
    <w:rsid w:val="00173AF1"/>
    <w:rsid w:val="001744B4"/>
    <w:rsid w:val="001751EF"/>
    <w:rsid w:val="001756A1"/>
    <w:rsid w:val="001761EE"/>
    <w:rsid w:val="00176EAA"/>
    <w:rsid w:val="00177030"/>
    <w:rsid w:val="0017725A"/>
    <w:rsid w:val="0017747A"/>
    <w:rsid w:val="00177C4B"/>
    <w:rsid w:val="00177F6A"/>
    <w:rsid w:val="001816C3"/>
    <w:rsid w:val="0018187C"/>
    <w:rsid w:val="00182137"/>
    <w:rsid w:val="0018225F"/>
    <w:rsid w:val="001822F7"/>
    <w:rsid w:val="00182A38"/>
    <w:rsid w:val="0018325A"/>
    <w:rsid w:val="001839A3"/>
    <w:rsid w:val="00183D7A"/>
    <w:rsid w:val="00184CAE"/>
    <w:rsid w:val="00186199"/>
    <w:rsid w:val="00186D33"/>
    <w:rsid w:val="00186F7A"/>
    <w:rsid w:val="00190122"/>
    <w:rsid w:val="00190AE2"/>
    <w:rsid w:val="00190E27"/>
    <w:rsid w:val="001928F7"/>
    <w:rsid w:val="00192AD3"/>
    <w:rsid w:val="00192ECC"/>
    <w:rsid w:val="00193182"/>
    <w:rsid w:val="00193575"/>
    <w:rsid w:val="0019389D"/>
    <w:rsid w:val="00193B62"/>
    <w:rsid w:val="00194522"/>
    <w:rsid w:val="00194537"/>
    <w:rsid w:val="0019563C"/>
    <w:rsid w:val="001956CA"/>
    <w:rsid w:val="00195B79"/>
    <w:rsid w:val="00196DEB"/>
    <w:rsid w:val="00196FA0"/>
    <w:rsid w:val="001A088E"/>
    <w:rsid w:val="001A0F4A"/>
    <w:rsid w:val="001A16AE"/>
    <w:rsid w:val="001A1A70"/>
    <w:rsid w:val="001A1B13"/>
    <w:rsid w:val="001A1D38"/>
    <w:rsid w:val="001A21A9"/>
    <w:rsid w:val="001A21B7"/>
    <w:rsid w:val="001A2A97"/>
    <w:rsid w:val="001A3339"/>
    <w:rsid w:val="001A364F"/>
    <w:rsid w:val="001A3803"/>
    <w:rsid w:val="001A39B7"/>
    <w:rsid w:val="001A42FA"/>
    <w:rsid w:val="001A4AEC"/>
    <w:rsid w:val="001A5547"/>
    <w:rsid w:val="001A59D8"/>
    <w:rsid w:val="001A5FA6"/>
    <w:rsid w:val="001A668F"/>
    <w:rsid w:val="001A71CC"/>
    <w:rsid w:val="001A74A1"/>
    <w:rsid w:val="001A7F30"/>
    <w:rsid w:val="001B2F0C"/>
    <w:rsid w:val="001B30CA"/>
    <w:rsid w:val="001B3513"/>
    <w:rsid w:val="001B353A"/>
    <w:rsid w:val="001B3B2B"/>
    <w:rsid w:val="001B3D3E"/>
    <w:rsid w:val="001B4D4E"/>
    <w:rsid w:val="001B50CD"/>
    <w:rsid w:val="001B52FE"/>
    <w:rsid w:val="001B5BCC"/>
    <w:rsid w:val="001B69CB"/>
    <w:rsid w:val="001B7890"/>
    <w:rsid w:val="001B7C43"/>
    <w:rsid w:val="001C005A"/>
    <w:rsid w:val="001C00CF"/>
    <w:rsid w:val="001C0806"/>
    <w:rsid w:val="001C2F9C"/>
    <w:rsid w:val="001C2FA5"/>
    <w:rsid w:val="001C3399"/>
    <w:rsid w:val="001C37F6"/>
    <w:rsid w:val="001C4928"/>
    <w:rsid w:val="001C4B71"/>
    <w:rsid w:val="001C4D9F"/>
    <w:rsid w:val="001C5289"/>
    <w:rsid w:val="001C6288"/>
    <w:rsid w:val="001C67A1"/>
    <w:rsid w:val="001C6E2B"/>
    <w:rsid w:val="001C7C6D"/>
    <w:rsid w:val="001D0538"/>
    <w:rsid w:val="001D0634"/>
    <w:rsid w:val="001D0F6A"/>
    <w:rsid w:val="001D1BB9"/>
    <w:rsid w:val="001D21BC"/>
    <w:rsid w:val="001D2CCD"/>
    <w:rsid w:val="001D2D34"/>
    <w:rsid w:val="001D2E47"/>
    <w:rsid w:val="001D2FA5"/>
    <w:rsid w:val="001D35E0"/>
    <w:rsid w:val="001D3BBE"/>
    <w:rsid w:val="001D3BEC"/>
    <w:rsid w:val="001D5045"/>
    <w:rsid w:val="001D5494"/>
    <w:rsid w:val="001D5A44"/>
    <w:rsid w:val="001D6169"/>
    <w:rsid w:val="001D6213"/>
    <w:rsid w:val="001D724B"/>
    <w:rsid w:val="001D78F4"/>
    <w:rsid w:val="001E03BE"/>
    <w:rsid w:val="001E09F9"/>
    <w:rsid w:val="001E0AAA"/>
    <w:rsid w:val="001E0F28"/>
    <w:rsid w:val="001E1033"/>
    <w:rsid w:val="001E11D3"/>
    <w:rsid w:val="001E15F1"/>
    <w:rsid w:val="001E163F"/>
    <w:rsid w:val="001E1AC2"/>
    <w:rsid w:val="001E1C4F"/>
    <w:rsid w:val="001E2332"/>
    <w:rsid w:val="001E287E"/>
    <w:rsid w:val="001E2A6A"/>
    <w:rsid w:val="001E3776"/>
    <w:rsid w:val="001E3DC2"/>
    <w:rsid w:val="001E3DE0"/>
    <w:rsid w:val="001E3F7C"/>
    <w:rsid w:val="001E56FF"/>
    <w:rsid w:val="001E5C6B"/>
    <w:rsid w:val="001E5D4A"/>
    <w:rsid w:val="001E6EBF"/>
    <w:rsid w:val="001F0307"/>
    <w:rsid w:val="001F03E1"/>
    <w:rsid w:val="001F221F"/>
    <w:rsid w:val="001F3CC6"/>
    <w:rsid w:val="001F3F50"/>
    <w:rsid w:val="001F4530"/>
    <w:rsid w:val="001F547A"/>
    <w:rsid w:val="001F5CE2"/>
    <w:rsid w:val="001F5DBA"/>
    <w:rsid w:val="001F5DE3"/>
    <w:rsid w:val="001F5F74"/>
    <w:rsid w:val="001F73B8"/>
    <w:rsid w:val="00200680"/>
    <w:rsid w:val="002010DE"/>
    <w:rsid w:val="00201962"/>
    <w:rsid w:val="00201B58"/>
    <w:rsid w:val="00201DDA"/>
    <w:rsid w:val="00202457"/>
    <w:rsid w:val="00202968"/>
    <w:rsid w:val="00202C32"/>
    <w:rsid w:val="00202E0B"/>
    <w:rsid w:val="00203973"/>
    <w:rsid w:val="00203AEF"/>
    <w:rsid w:val="002057EF"/>
    <w:rsid w:val="00207DB1"/>
    <w:rsid w:val="00207E26"/>
    <w:rsid w:val="00211A26"/>
    <w:rsid w:val="00212249"/>
    <w:rsid w:val="0021243C"/>
    <w:rsid w:val="002125F7"/>
    <w:rsid w:val="00212901"/>
    <w:rsid w:val="0021397C"/>
    <w:rsid w:val="00214463"/>
    <w:rsid w:val="00214756"/>
    <w:rsid w:val="00215394"/>
    <w:rsid w:val="00215918"/>
    <w:rsid w:val="00215CF2"/>
    <w:rsid w:val="00215D9F"/>
    <w:rsid w:val="00216310"/>
    <w:rsid w:val="00216632"/>
    <w:rsid w:val="00216BCE"/>
    <w:rsid w:val="00217867"/>
    <w:rsid w:val="00220542"/>
    <w:rsid w:val="00220D7F"/>
    <w:rsid w:val="002210EB"/>
    <w:rsid w:val="00221174"/>
    <w:rsid w:val="00221AC7"/>
    <w:rsid w:val="00221DD9"/>
    <w:rsid w:val="002229B6"/>
    <w:rsid w:val="00222DE3"/>
    <w:rsid w:val="002233F0"/>
    <w:rsid w:val="0022440B"/>
    <w:rsid w:val="0022498A"/>
    <w:rsid w:val="00225756"/>
    <w:rsid w:val="00225ADC"/>
    <w:rsid w:val="00225CEB"/>
    <w:rsid w:val="002265A1"/>
    <w:rsid w:val="0022692D"/>
    <w:rsid w:val="00226C59"/>
    <w:rsid w:val="002309A7"/>
    <w:rsid w:val="002318F3"/>
    <w:rsid w:val="0023323F"/>
    <w:rsid w:val="00234202"/>
    <w:rsid w:val="002348A5"/>
    <w:rsid w:val="00235842"/>
    <w:rsid w:val="002359EB"/>
    <w:rsid w:val="002363AB"/>
    <w:rsid w:val="00236933"/>
    <w:rsid w:val="00236E9A"/>
    <w:rsid w:val="0023727B"/>
    <w:rsid w:val="00237579"/>
    <w:rsid w:val="00237675"/>
    <w:rsid w:val="00237C6D"/>
    <w:rsid w:val="0024096B"/>
    <w:rsid w:val="00240DBE"/>
    <w:rsid w:val="00241582"/>
    <w:rsid w:val="00241B45"/>
    <w:rsid w:val="002424D7"/>
    <w:rsid w:val="0024260D"/>
    <w:rsid w:val="00242657"/>
    <w:rsid w:val="002428F6"/>
    <w:rsid w:val="00242D7A"/>
    <w:rsid w:val="00242FA2"/>
    <w:rsid w:val="002439DA"/>
    <w:rsid w:val="00245012"/>
    <w:rsid w:val="0024504E"/>
    <w:rsid w:val="00245761"/>
    <w:rsid w:val="0024651F"/>
    <w:rsid w:val="00247729"/>
    <w:rsid w:val="0025158D"/>
    <w:rsid w:val="00251C7E"/>
    <w:rsid w:val="00252697"/>
    <w:rsid w:val="0025281A"/>
    <w:rsid w:val="00253D3C"/>
    <w:rsid w:val="002544D7"/>
    <w:rsid w:val="00255292"/>
    <w:rsid w:val="00257578"/>
    <w:rsid w:val="00260200"/>
    <w:rsid w:val="00260B06"/>
    <w:rsid w:val="00260BFB"/>
    <w:rsid w:val="00260FC4"/>
    <w:rsid w:val="0026196C"/>
    <w:rsid w:val="00261D93"/>
    <w:rsid w:val="00262029"/>
    <w:rsid w:val="00262553"/>
    <w:rsid w:val="00263BBD"/>
    <w:rsid w:val="00264252"/>
    <w:rsid w:val="002648D8"/>
    <w:rsid w:val="002655BD"/>
    <w:rsid w:val="00265AFB"/>
    <w:rsid w:val="00267C30"/>
    <w:rsid w:val="00267EE3"/>
    <w:rsid w:val="00267F59"/>
    <w:rsid w:val="002700E9"/>
    <w:rsid w:val="00270CE9"/>
    <w:rsid w:val="0027235A"/>
    <w:rsid w:val="00272EFC"/>
    <w:rsid w:val="00273083"/>
    <w:rsid w:val="00273F86"/>
    <w:rsid w:val="002741BE"/>
    <w:rsid w:val="0027526E"/>
    <w:rsid w:val="002752EA"/>
    <w:rsid w:val="0027534A"/>
    <w:rsid w:val="00275D56"/>
    <w:rsid w:val="00275EAD"/>
    <w:rsid w:val="00276B03"/>
    <w:rsid w:val="00277247"/>
    <w:rsid w:val="0027730C"/>
    <w:rsid w:val="002773FB"/>
    <w:rsid w:val="002774F0"/>
    <w:rsid w:val="00277722"/>
    <w:rsid w:val="002813C5"/>
    <w:rsid w:val="00281FA9"/>
    <w:rsid w:val="0028284A"/>
    <w:rsid w:val="00282C23"/>
    <w:rsid w:val="0028315D"/>
    <w:rsid w:val="00283885"/>
    <w:rsid w:val="002839A4"/>
    <w:rsid w:val="0028459B"/>
    <w:rsid w:val="00284B43"/>
    <w:rsid w:val="00284C5F"/>
    <w:rsid w:val="0028507E"/>
    <w:rsid w:val="002854FF"/>
    <w:rsid w:val="00286183"/>
    <w:rsid w:val="002873F0"/>
    <w:rsid w:val="00287762"/>
    <w:rsid w:val="002878F1"/>
    <w:rsid w:val="00290793"/>
    <w:rsid w:val="002916E3"/>
    <w:rsid w:val="00291A70"/>
    <w:rsid w:val="00291A85"/>
    <w:rsid w:val="00291C84"/>
    <w:rsid w:val="00291F6F"/>
    <w:rsid w:val="002925F4"/>
    <w:rsid w:val="002932C4"/>
    <w:rsid w:val="0029379A"/>
    <w:rsid w:val="00293C97"/>
    <w:rsid w:val="002942CB"/>
    <w:rsid w:val="00294D8F"/>
    <w:rsid w:val="00295D5A"/>
    <w:rsid w:val="002964F9"/>
    <w:rsid w:val="0029673F"/>
    <w:rsid w:val="00296823"/>
    <w:rsid w:val="0029690F"/>
    <w:rsid w:val="002969CC"/>
    <w:rsid w:val="00297D85"/>
    <w:rsid w:val="002A07F4"/>
    <w:rsid w:val="002A090A"/>
    <w:rsid w:val="002A0B47"/>
    <w:rsid w:val="002A1381"/>
    <w:rsid w:val="002A14AD"/>
    <w:rsid w:val="002A1CB9"/>
    <w:rsid w:val="002A1F14"/>
    <w:rsid w:val="002A2678"/>
    <w:rsid w:val="002A29EA"/>
    <w:rsid w:val="002A2E01"/>
    <w:rsid w:val="002A32E5"/>
    <w:rsid w:val="002A34B9"/>
    <w:rsid w:val="002A398F"/>
    <w:rsid w:val="002A3DFD"/>
    <w:rsid w:val="002A46A7"/>
    <w:rsid w:val="002A4F2C"/>
    <w:rsid w:val="002A5C6B"/>
    <w:rsid w:val="002A5D31"/>
    <w:rsid w:val="002A714F"/>
    <w:rsid w:val="002A75D7"/>
    <w:rsid w:val="002B039C"/>
    <w:rsid w:val="002B09C0"/>
    <w:rsid w:val="002B0AC4"/>
    <w:rsid w:val="002B0CB8"/>
    <w:rsid w:val="002B1741"/>
    <w:rsid w:val="002B1851"/>
    <w:rsid w:val="002B240B"/>
    <w:rsid w:val="002B26EA"/>
    <w:rsid w:val="002B27FF"/>
    <w:rsid w:val="002B2F4E"/>
    <w:rsid w:val="002B32F2"/>
    <w:rsid w:val="002B3A04"/>
    <w:rsid w:val="002B5462"/>
    <w:rsid w:val="002B5C8E"/>
    <w:rsid w:val="002B6793"/>
    <w:rsid w:val="002B6A7A"/>
    <w:rsid w:val="002B780B"/>
    <w:rsid w:val="002B7D41"/>
    <w:rsid w:val="002C0D22"/>
    <w:rsid w:val="002C1260"/>
    <w:rsid w:val="002C1726"/>
    <w:rsid w:val="002C21A6"/>
    <w:rsid w:val="002C26D5"/>
    <w:rsid w:val="002C2979"/>
    <w:rsid w:val="002C5777"/>
    <w:rsid w:val="002C5889"/>
    <w:rsid w:val="002C65FA"/>
    <w:rsid w:val="002C661D"/>
    <w:rsid w:val="002C7861"/>
    <w:rsid w:val="002C7C89"/>
    <w:rsid w:val="002D0B5F"/>
    <w:rsid w:val="002D1A0F"/>
    <w:rsid w:val="002D22BF"/>
    <w:rsid w:val="002D237C"/>
    <w:rsid w:val="002D29CB"/>
    <w:rsid w:val="002D32E3"/>
    <w:rsid w:val="002D33F1"/>
    <w:rsid w:val="002D353D"/>
    <w:rsid w:val="002D3A71"/>
    <w:rsid w:val="002D52AD"/>
    <w:rsid w:val="002D58D8"/>
    <w:rsid w:val="002D5EB1"/>
    <w:rsid w:val="002D6E81"/>
    <w:rsid w:val="002E0394"/>
    <w:rsid w:val="002E0644"/>
    <w:rsid w:val="002E0FEB"/>
    <w:rsid w:val="002E171B"/>
    <w:rsid w:val="002E1BCA"/>
    <w:rsid w:val="002E319D"/>
    <w:rsid w:val="002E4AD5"/>
    <w:rsid w:val="002E4C2D"/>
    <w:rsid w:val="002E6461"/>
    <w:rsid w:val="002E72F6"/>
    <w:rsid w:val="002F05CD"/>
    <w:rsid w:val="002F0F79"/>
    <w:rsid w:val="002F100F"/>
    <w:rsid w:val="002F145D"/>
    <w:rsid w:val="002F1C9E"/>
    <w:rsid w:val="002F1EB2"/>
    <w:rsid w:val="002F280E"/>
    <w:rsid w:val="002F2CBB"/>
    <w:rsid w:val="002F3470"/>
    <w:rsid w:val="002F3709"/>
    <w:rsid w:val="002F3773"/>
    <w:rsid w:val="002F3A6C"/>
    <w:rsid w:val="002F4296"/>
    <w:rsid w:val="002F5777"/>
    <w:rsid w:val="002F60EA"/>
    <w:rsid w:val="002F680E"/>
    <w:rsid w:val="00300951"/>
    <w:rsid w:val="00300E8A"/>
    <w:rsid w:val="003023C9"/>
    <w:rsid w:val="003029E6"/>
    <w:rsid w:val="00302CA8"/>
    <w:rsid w:val="00302DE9"/>
    <w:rsid w:val="00304860"/>
    <w:rsid w:val="00304E23"/>
    <w:rsid w:val="00305084"/>
    <w:rsid w:val="00305871"/>
    <w:rsid w:val="003060BC"/>
    <w:rsid w:val="003060C1"/>
    <w:rsid w:val="00306408"/>
    <w:rsid w:val="003066D0"/>
    <w:rsid w:val="00306B13"/>
    <w:rsid w:val="00307249"/>
    <w:rsid w:val="0031165C"/>
    <w:rsid w:val="00312474"/>
    <w:rsid w:val="00312C47"/>
    <w:rsid w:val="00312DAE"/>
    <w:rsid w:val="003132DB"/>
    <w:rsid w:val="00313336"/>
    <w:rsid w:val="003137CA"/>
    <w:rsid w:val="00313918"/>
    <w:rsid w:val="00313A3A"/>
    <w:rsid w:val="003153CB"/>
    <w:rsid w:val="00315416"/>
    <w:rsid w:val="003155B2"/>
    <w:rsid w:val="00315A47"/>
    <w:rsid w:val="003166DE"/>
    <w:rsid w:val="00316B8C"/>
    <w:rsid w:val="003171A3"/>
    <w:rsid w:val="00317226"/>
    <w:rsid w:val="00317528"/>
    <w:rsid w:val="00317B80"/>
    <w:rsid w:val="00317C8E"/>
    <w:rsid w:val="003201F9"/>
    <w:rsid w:val="003204E9"/>
    <w:rsid w:val="0032050A"/>
    <w:rsid w:val="00320AF3"/>
    <w:rsid w:val="00320B7B"/>
    <w:rsid w:val="0032160D"/>
    <w:rsid w:val="00321618"/>
    <w:rsid w:val="00321E8C"/>
    <w:rsid w:val="00321FDA"/>
    <w:rsid w:val="00322318"/>
    <w:rsid w:val="00322A86"/>
    <w:rsid w:val="00323041"/>
    <w:rsid w:val="003230A4"/>
    <w:rsid w:val="003237EC"/>
    <w:rsid w:val="00323A7B"/>
    <w:rsid w:val="00323AE8"/>
    <w:rsid w:val="00323B32"/>
    <w:rsid w:val="00323E80"/>
    <w:rsid w:val="00324548"/>
    <w:rsid w:val="003251F4"/>
    <w:rsid w:val="00325408"/>
    <w:rsid w:val="00325929"/>
    <w:rsid w:val="00325A22"/>
    <w:rsid w:val="00326927"/>
    <w:rsid w:val="00326934"/>
    <w:rsid w:val="003279B5"/>
    <w:rsid w:val="00330046"/>
    <w:rsid w:val="003303E3"/>
    <w:rsid w:val="00330651"/>
    <w:rsid w:val="00331770"/>
    <w:rsid w:val="00331A88"/>
    <w:rsid w:val="00331E3F"/>
    <w:rsid w:val="003323A7"/>
    <w:rsid w:val="003329EA"/>
    <w:rsid w:val="00332C6E"/>
    <w:rsid w:val="00332D73"/>
    <w:rsid w:val="0033368C"/>
    <w:rsid w:val="00333872"/>
    <w:rsid w:val="003338BE"/>
    <w:rsid w:val="00336007"/>
    <w:rsid w:val="00336AA2"/>
    <w:rsid w:val="00337271"/>
    <w:rsid w:val="00337852"/>
    <w:rsid w:val="00337B1B"/>
    <w:rsid w:val="003401FF"/>
    <w:rsid w:val="003405DA"/>
    <w:rsid w:val="00340730"/>
    <w:rsid w:val="003407A5"/>
    <w:rsid w:val="003410A1"/>
    <w:rsid w:val="00341188"/>
    <w:rsid w:val="003412BB"/>
    <w:rsid w:val="0034147B"/>
    <w:rsid w:val="0034193C"/>
    <w:rsid w:val="00341A7A"/>
    <w:rsid w:val="003424CB"/>
    <w:rsid w:val="00342821"/>
    <w:rsid w:val="003439DB"/>
    <w:rsid w:val="00344FBE"/>
    <w:rsid w:val="00345E37"/>
    <w:rsid w:val="00346759"/>
    <w:rsid w:val="0034695C"/>
    <w:rsid w:val="00347AF5"/>
    <w:rsid w:val="00350014"/>
    <w:rsid w:val="00350238"/>
    <w:rsid w:val="0035109C"/>
    <w:rsid w:val="00351752"/>
    <w:rsid w:val="00351F0A"/>
    <w:rsid w:val="00352648"/>
    <w:rsid w:val="003530BA"/>
    <w:rsid w:val="003532D4"/>
    <w:rsid w:val="00353AC6"/>
    <w:rsid w:val="003542B7"/>
    <w:rsid w:val="0035432B"/>
    <w:rsid w:val="00354765"/>
    <w:rsid w:val="00354B71"/>
    <w:rsid w:val="00354E10"/>
    <w:rsid w:val="00357B15"/>
    <w:rsid w:val="00357BB3"/>
    <w:rsid w:val="003602EA"/>
    <w:rsid w:val="00360F81"/>
    <w:rsid w:val="003617C8"/>
    <w:rsid w:val="00361E7E"/>
    <w:rsid w:val="00361EF8"/>
    <w:rsid w:val="00363564"/>
    <w:rsid w:val="003648F2"/>
    <w:rsid w:val="00364C72"/>
    <w:rsid w:val="00364FA1"/>
    <w:rsid w:val="0036560F"/>
    <w:rsid w:val="003659A5"/>
    <w:rsid w:val="00365EEE"/>
    <w:rsid w:val="00366B02"/>
    <w:rsid w:val="003670F7"/>
    <w:rsid w:val="003671F5"/>
    <w:rsid w:val="00370AA4"/>
    <w:rsid w:val="00370DD3"/>
    <w:rsid w:val="003711F2"/>
    <w:rsid w:val="0037130D"/>
    <w:rsid w:val="003717FC"/>
    <w:rsid w:val="00371FF4"/>
    <w:rsid w:val="003723C2"/>
    <w:rsid w:val="0037275D"/>
    <w:rsid w:val="00372797"/>
    <w:rsid w:val="003733AD"/>
    <w:rsid w:val="00373E14"/>
    <w:rsid w:val="0037470E"/>
    <w:rsid w:val="00374C9E"/>
    <w:rsid w:val="00375CC4"/>
    <w:rsid w:val="00376103"/>
    <w:rsid w:val="003767B3"/>
    <w:rsid w:val="00376B49"/>
    <w:rsid w:val="00376D16"/>
    <w:rsid w:val="00376FC5"/>
    <w:rsid w:val="00377520"/>
    <w:rsid w:val="00377C97"/>
    <w:rsid w:val="00380D36"/>
    <w:rsid w:val="00380F49"/>
    <w:rsid w:val="00381181"/>
    <w:rsid w:val="003819B5"/>
    <w:rsid w:val="003822D3"/>
    <w:rsid w:val="00382D2D"/>
    <w:rsid w:val="00382E49"/>
    <w:rsid w:val="0038480C"/>
    <w:rsid w:val="00384DC9"/>
    <w:rsid w:val="0038566E"/>
    <w:rsid w:val="00385C66"/>
    <w:rsid w:val="003865FB"/>
    <w:rsid w:val="00386630"/>
    <w:rsid w:val="00386A6C"/>
    <w:rsid w:val="00390379"/>
    <w:rsid w:val="00390741"/>
    <w:rsid w:val="003909FB"/>
    <w:rsid w:val="00390B25"/>
    <w:rsid w:val="00390DD9"/>
    <w:rsid w:val="00390F34"/>
    <w:rsid w:val="0039108D"/>
    <w:rsid w:val="00392AE5"/>
    <w:rsid w:val="00393A83"/>
    <w:rsid w:val="00395CAA"/>
    <w:rsid w:val="00396588"/>
    <w:rsid w:val="00396863"/>
    <w:rsid w:val="00396AE6"/>
    <w:rsid w:val="00397156"/>
    <w:rsid w:val="0039742F"/>
    <w:rsid w:val="00397960"/>
    <w:rsid w:val="00397B84"/>
    <w:rsid w:val="003A0663"/>
    <w:rsid w:val="003A0BDE"/>
    <w:rsid w:val="003A0DB9"/>
    <w:rsid w:val="003A1FE0"/>
    <w:rsid w:val="003A2C23"/>
    <w:rsid w:val="003A3BC4"/>
    <w:rsid w:val="003A458A"/>
    <w:rsid w:val="003A49C1"/>
    <w:rsid w:val="003A551D"/>
    <w:rsid w:val="003A7E6F"/>
    <w:rsid w:val="003B05F2"/>
    <w:rsid w:val="003B2F13"/>
    <w:rsid w:val="003B3353"/>
    <w:rsid w:val="003B3552"/>
    <w:rsid w:val="003B39DF"/>
    <w:rsid w:val="003B405E"/>
    <w:rsid w:val="003B4712"/>
    <w:rsid w:val="003B47EB"/>
    <w:rsid w:val="003B48BA"/>
    <w:rsid w:val="003B4A15"/>
    <w:rsid w:val="003B57D3"/>
    <w:rsid w:val="003B59CA"/>
    <w:rsid w:val="003B6067"/>
    <w:rsid w:val="003B640A"/>
    <w:rsid w:val="003B6EC6"/>
    <w:rsid w:val="003C08E3"/>
    <w:rsid w:val="003C09B5"/>
    <w:rsid w:val="003C0F62"/>
    <w:rsid w:val="003C1176"/>
    <w:rsid w:val="003C1D9A"/>
    <w:rsid w:val="003C1F58"/>
    <w:rsid w:val="003C3232"/>
    <w:rsid w:val="003C3B00"/>
    <w:rsid w:val="003C48B1"/>
    <w:rsid w:val="003C57A7"/>
    <w:rsid w:val="003C5C2B"/>
    <w:rsid w:val="003C618D"/>
    <w:rsid w:val="003C6943"/>
    <w:rsid w:val="003C6BD2"/>
    <w:rsid w:val="003C7294"/>
    <w:rsid w:val="003C7703"/>
    <w:rsid w:val="003C792F"/>
    <w:rsid w:val="003C7ABD"/>
    <w:rsid w:val="003C7C3D"/>
    <w:rsid w:val="003D08F8"/>
    <w:rsid w:val="003D124B"/>
    <w:rsid w:val="003D18F3"/>
    <w:rsid w:val="003D2CC1"/>
    <w:rsid w:val="003D47E0"/>
    <w:rsid w:val="003D4FF1"/>
    <w:rsid w:val="003D4FFC"/>
    <w:rsid w:val="003D51ED"/>
    <w:rsid w:val="003D569B"/>
    <w:rsid w:val="003D5D50"/>
    <w:rsid w:val="003D78B5"/>
    <w:rsid w:val="003D7FC6"/>
    <w:rsid w:val="003E099F"/>
    <w:rsid w:val="003E0AF9"/>
    <w:rsid w:val="003E14A8"/>
    <w:rsid w:val="003E1EDC"/>
    <w:rsid w:val="003E244F"/>
    <w:rsid w:val="003E37AE"/>
    <w:rsid w:val="003E4BC4"/>
    <w:rsid w:val="003E5165"/>
    <w:rsid w:val="003E5E48"/>
    <w:rsid w:val="003E5F1F"/>
    <w:rsid w:val="003E62A6"/>
    <w:rsid w:val="003E695F"/>
    <w:rsid w:val="003E6C9B"/>
    <w:rsid w:val="003E6D39"/>
    <w:rsid w:val="003E709C"/>
    <w:rsid w:val="003E712E"/>
    <w:rsid w:val="003E726D"/>
    <w:rsid w:val="003E7B89"/>
    <w:rsid w:val="003F0B30"/>
    <w:rsid w:val="003F0FA3"/>
    <w:rsid w:val="003F266F"/>
    <w:rsid w:val="003F276B"/>
    <w:rsid w:val="003F2EA5"/>
    <w:rsid w:val="003F4241"/>
    <w:rsid w:val="003F4B8A"/>
    <w:rsid w:val="003F62BB"/>
    <w:rsid w:val="003F6FEC"/>
    <w:rsid w:val="003F7C45"/>
    <w:rsid w:val="00400241"/>
    <w:rsid w:val="0040132C"/>
    <w:rsid w:val="0040231A"/>
    <w:rsid w:val="00403E84"/>
    <w:rsid w:val="004049BD"/>
    <w:rsid w:val="00404EB5"/>
    <w:rsid w:val="00405085"/>
    <w:rsid w:val="004058FB"/>
    <w:rsid w:val="00405D28"/>
    <w:rsid w:val="004066FC"/>
    <w:rsid w:val="00407481"/>
    <w:rsid w:val="00407753"/>
    <w:rsid w:val="00407C10"/>
    <w:rsid w:val="00407E90"/>
    <w:rsid w:val="00410CF2"/>
    <w:rsid w:val="004113B4"/>
    <w:rsid w:val="00411C05"/>
    <w:rsid w:val="00413323"/>
    <w:rsid w:val="00414503"/>
    <w:rsid w:val="00414827"/>
    <w:rsid w:val="004153B3"/>
    <w:rsid w:val="00415772"/>
    <w:rsid w:val="004161F8"/>
    <w:rsid w:val="004163FD"/>
    <w:rsid w:val="0041683D"/>
    <w:rsid w:val="00416C10"/>
    <w:rsid w:val="00417976"/>
    <w:rsid w:val="00417A0E"/>
    <w:rsid w:val="00417B85"/>
    <w:rsid w:val="00417F87"/>
    <w:rsid w:val="0042053A"/>
    <w:rsid w:val="004213D6"/>
    <w:rsid w:val="00422440"/>
    <w:rsid w:val="00422916"/>
    <w:rsid w:val="00422C6C"/>
    <w:rsid w:val="0042363C"/>
    <w:rsid w:val="00423BA3"/>
    <w:rsid w:val="00424213"/>
    <w:rsid w:val="00424EF3"/>
    <w:rsid w:val="00426384"/>
    <w:rsid w:val="004267DB"/>
    <w:rsid w:val="004268BB"/>
    <w:rsid w:val="00426A4B"/>
    <w:rsid w:val="00430272"/>
    <w:rsid w:val="00430724"/>
    <w:rsid w:val="0043097C"/>
    <w:rsid w:val="00431047"/>
    <w:rsid w:val="00431B86"/>
    <w:rsid w:val="004324E8"/>
    <w:rsid w:val="00433EED"/>
    <w:rsid w:val="00436556"/>
    <w:rsid w:val="00437C96"/>
    <w:rsid w:val="004408EC"/>
    <w:rsid w:val="004416A4"/>
    <w:rsid w:val="00441E6A"/>
    <w:rsid w:val="00442AEE"/>
    <w:rsid w:val="00443C8F"/>
    <w:rsid w:val="00444C60"/>
    <w:rsid w:val="00444E35"/>
    <w:rsid w:val="0044502D"/>
    <w:rsid w:val="00445F6B"/>
    <w:rsid w:val="00446D33"/>
    <w:rsid w:val="00446FCC"/>
    <w:rsid w:val="0044755D"/>
    <w:rsid w:val="00447C32"/>
    <w:rsid w:val="00447CEF"/>
    <w:rsid w:val="00447D16"/>
    <w:rsid w:val="00447E28"/>
    <w:rsid w:val="00450BA9"/>
    <w:rsid w:val="00450C98"/>
    <w:rsid w:val="00450F23"/>
    <w:rsid w:val="00452481"/>
    <w:rsid w:val="004528FA"/>
    <w:rsid w:val="00452C1A"/>
    <w:rsid w:val="0045321B"/>
    <w:rsid w:val="00453DC8"/>
    <w:rsid w:val="00454D63"/>
    <w:rsid w:val="00455165"/>
    <w:rsid w:val="00457804"/>
    <w:rsid w:val="00460AEF"/>
    <w:rsid w:val="00460B74"/>
    <w:rsid w:val="00460C52"/>
    <w:rsid w:val="00461131"/>
    <w:rsid w:val="00462279"/>
    <w:rsid w:val="0046299F"/>
    <w:rsid w:val="00463C4A"/>
    <w:rsid w:val="00463E5E"/>
    <w:rsid w:val="004646BF"/>
    <w:rsid w:val="00464744"/>
    <w:rsid w:val="00466104"/>
    <w:rsid w:val="004665A8"/>
    <w:rsid w:val="004665E3"/>
    <w:rsid w:val="0046760F"/>
    <w:rsid w:val="004718E4"/>
    <w:rsid w:val="004720D4"/>
    <w:rsid w:val="0047237D"/>
    <w:rsid w:val="00472561"/>
    <w:rsid w:val="004731F1"/>
    <w:rsid w:val="00473704"/>
    <w:rsid w:val="00473887"/>
    <w:rsid w:val="00473AE0"/>
    <w:rsid w:val="00473EB5"/>
    <w:rsid w:val="0047456B"/>
    <w:rsid w:val="00474A69"/>
    <w:rsid w:val="0047509C"/>
    <w:rsid w:val="00475251"/>
    <w:rsid w:val="00477400"/>
    <w:rsid w:val="00477662"/>
    <w:rsid w:val="00480478"/>
    <w:rsid w:val="004807D6"/>
    <w:rsid w:val="00480BC8"/>
    <w:rsid w:val="00481265"/>
    <w:rsid w:val="004814BF"/>
    <w:rsid w:val="00482456"/>
    <w:rsid w:val="00482649"/>
    <w:rsid w:val="00483630"/>
    <w:rsid w:val="004836EA"/>
    <w:rsid w:val="00483F72"/>
    <w:rsid w:val="00485215"/>
    <w:rsid w:val="00485340"/>
    <w:rsid w:val="0048587E"/>
    <w:rsid w:val="00486200"/>
    <w:rsid w:val="0048679F"/>
    <w:rsid w:val="00486C9C"/>
    <w:rsid w:val="00486D6A"/>
    <w:rsid w:val="00487815"/>
    <w:rsid w:val="00487C2B"/>
    <w:rsid w:val="00487F25"/>
    <w:rsid w:val="004900FF"/>
    <w:rsid w:val="0049045D"/>
    <w:rsid w:val="0049125B"/>
    <w:rsid w:val="004914B6"/>
    <w:rsid w:val="00491C58"/>
    <w:rsid w:val="00491FAB"/>
    <w:rsid w:val="00492081"/>
    <w:rsid w:val="0049227D"/>
    <w:rsid w:val="0049297D"/>
    <w:rsid w:val="004929F2"/>
    <w:rsid w:val="00492F5E"/>
    <w:rsid w:val="004933B7"/>
    <w:rsid w:val="004934F8"/>
    <w:rsid w:val="00493AAC"/>
    <w:rsid w:val="0049419A"/>
    <w:rsid w:val="00495A03"/>
    <w:rsid w:val="00495E28"/>
    <w:rsid w:val="00496695"/>
    <w:rsid w:val="00497079"/>
    <w:rsid w:val="00497450"/>
    <w:rsid w:val="00497F49"/>
    <w:rsid w:val="004A017F"/>
    <w:rsid w:val="004A091D"/>
    <w:rsid w:val="004A0DCC"/>
    <w:rsid w:val="004A1BBA"/>
    <w:rsid w:val="004A23C2"/>
    <w:rsid w:val="004A2861"/>
    <w:rsid w:val="004A3336"/>
    <w:rsid w:val="004A3D72"/>
    <w:rsid w:val="004A3E3C"/>
    <w:rsid w:val="004A4069"/>
    <w:rsid w:val="004A484E"/>
    <w:rsid w:val="004A4A10"/>
    <w:rsid w:val="004A4AFC"/>
    <w:rsid w:val="004A54D5"/>
    <w:rsid w:val="004A63E1"/>
    <w:rsid w:val="004A6513"/>
    <w:rsid w:val="004A7CCE"/>
    <w:rsid w:val="004A7D65"/>
    <w:rsid w:val="004B0623"/>
    <w:rsid w:val="004B0D11"/>
    <w:rsid w:val="004B0E6D"/>
    <w:rsid w:val="004B15C3"/>
    <w:rsid w:val="004B16E8"/>
    <w:rsid w:val="004B2CA5"/>
    <w:rsid w:val="004B2CC2"/>
    <w:rsid w:val="004B412E"/>
    <w:rsid w:val="004B5B92"/>
    <w:rsid w:val="004B6250"/>
    <w:rsid w:val="004B65D7"/>
    <w:rsid w:val="004B66F3"/>
    <w:rsid w:val="004B6775"/>
    <w:rsid w:val="004B68D2"/>
    <w:rsid w:val="004B68EC"/>
    <w:rsid w:val="004B76B1"/>
    <w:rsid w:val="004C0057"/>
    <w:rsid w:val="004C0541"/>
    <w:rsid w:val="004C0983"/>
    <w:rsid w:val="004C0BBF"/>
    <w:rsid w:val="004C1BF4"/>
    <w:rsid w:val="004C1D08"/>
    <w:rsid w:val="004C1D55"/>
    <w:rsid w:val="004C2533"/>
    <w:rsid w:val="004C2836"/>
    <w:rsid w:val="004C2C46"/>
    <w:rsid w:val="004C2C85"/>
    <w:rsid w:val="004C405B"/>
    <w:rsid w:val="004C54CA"/>
    <w:rsid w:val="004C7214"/>
    <w:rsid w:val="004C7235"/>
    <w:rsid w:val="004C7955"/>
    <w:rsid w:val="004D0140"/>
    <w:rsid w:val="004D0213"/>
    <w:rsid w:val="004D047F"/>
    <w:rsid w:val="004D1529"/>
    <w:rsid w:val="004D29F1"/>
    <w:rsid w:val="004D29F3"/>
    <w:rsid w:val="004D31B5"/>
    <w:rsid w:val="004D3D96"/>
    <w:rsid w:val="004D40BB"/>
    <w:rsid w:val="004D41AF"/>
    <w:rsid w:val="004D5316"/>
    <w:rsid w:val="004D575C"/>
    <w:rsid w:val="004D650F"/>
    <w:rsid w:val="004D7269"/>
    <w:rsid w:val="004D74EE"/>
    <w:rsid w:val="004D7F01"/>
    <w:rsid w:val="004E08FC"/>
    <w:rsid w:val="004E0B6E"/>
    <w:rsid w:val="004E2133"/>
    <w:rsid w:val="004E2B92"/>
    <w:rsid w:val="004E2BD2"/>
    <w:rsid w:val="004E394A"/>
    <w:rsid w:val="004E395B"/>
    <w:rsid w:val="004E3C7D"/>
    <w:rsid w:val="004E48E2"/>
    <w:rsid w:val="004E4B86"/>
    <w:rsid w:val="004E4CD7"/>
    <w:rsid w:val="004E4F38"/>
    <w:rsid w:val="004E5EDB"/>
    <w:rsid w:val="004E60FB"/>
    <w:rsid w:val="004E7366"/>
    <w:rsid w:val="004E73A5"/>
    <w:rsid w:val="004E758A"/>
    <w:rsid w:val="004F0126"/>
    <w:rsid w:val="004F0D41"/>
    <w:rsid w:val="004F1C42"/>
    <w:rsid w:val="004F23CE"/>
    <w:rsid w:val="004F2C5A"/>
    <w:rsid w:val="004F2CB1"/>
    <w:rsid w:val="004F345B"/>
    <w:rsid w:val="004F354D"/>
    <w:rsid w:val="004F4601"/>
    <w:rsid w:val="004F5BEF"/>
    <w:rsid w:val="004F76F0"/>
    <w:rsid w:val="004F779C"/>
    <w:rsid w:val="004F7846"/>
    <w:rsid w:val="004F7E95"/>
    <w:rsid w:val="005000A6"/>
    <w:rsid w:val="005000D4"/>
    <w:rsid w:val="00500234"/>
    <w:rsid w:val="005004EE"/>
    <w:rsid w:val="005007AB"/>
    <w:rsid w:val="00500B1E"/>
    <w:rsid w:val="00500B24"/>
    <w:rsid w:val="00500C17"/>
    <w:rsid w:val="005027F4"/>
    <w:rsid w:val="00502FA2"/>
    <w:rsid w:val="005036C2"/>
    <w:rsid w:val="00503AE3"/>
    <w:rsid w:val="00503C28"/>
    <w:rsid w:val="0050492E"/>
    <w:rsid w:val="005051C9"/>
    <w:rsid w:val="00505399"/>
    <w:rsid w:val="00506389"/>
    <w:rsid w:val="00506EDA"/>
    <w:rsid w:val="00506F9D"/>
    <w:rsid w:val="00510A69"/>
    <w:rsid w:val="00510CAF"/>
    <w:rsid w:val="0051114C"/>
    <w:rsid w:val="0051137D"/>
    <w:rsid w:val="00511597"/>
    <w:rsid w:val="005116B7"/>
    <w:rsid w:val="00511915"/>
    <w:rsid w:val="00511B90"/>
    <w:rsid w:val="005128C5"/>
    <w:rsid w:val="00512905"/>
    <w:rsid w:val="00512D8B"/>
    <w:rsid w:val="00512DF1"/>
    <w:rsid w:val="00512E85"/>
    <w:rsid w:val="005136C7"/>
    <w:rsid w:val="00513A66"/>
    <w:rsid w:val="0051478B"/>
    <w:rsid w:val="00514C1C"/>
    <w:rsid w:val="00514D91"/>
    <w:rsid w:val="0051524F"/>
    <w:rsid w:val="0051566A"/>
    <w:rsid w:val="00515D7B"/>
    <w:rsid w:val="00515DD8"/>
    <w:rsid w:val="005160AA"/>
    <w:rsid w:val="005166E9"/>
    <w:rsid w:val="00517917"/>
    <w:rsid w:val="0052009E"/>
    <w:rsid w:val="005200F7"/>
    <w:rsid w:val="00520AB5"/>
    <w:rsid w:val="00520D9E"/>
    <w:rsid w:val="00521596"/>
    <w:rsid w:val="00521B55"/>
    <w:rsid w:val="00522066"/>
    <w:rsid w:val="005222FA"/>
    <w:rsid w:val="00523AA5"/>
    <w:rsid w:val="00524434"/>
    <w:rsid w:val="00525732"/>
    <w:rsid w:val="00525740"/>
    <w:rsid w:val="00525E59"/>
    <w:rsid w:val="005278EE"/>
    <w:rsid w:val="00530A21"/>
    <w:rsid w:val="005310DD"/>
    <w:rsid w:val="005312BC"/>
    <w:rsid w:val="00531851"/>
    <w:rsid w:val="005318CC"/>
    <w:rsid w:val="0053199E"/>
    <w:rsid w:val="00531D65"/>
    <w:rsid w:val="005321E1"/>
    <w:rsid w:val="00532211"/>
    <w:rsid w:val="005328CD"/>
    <w:rsid w:val="005334E4"/>
    <w:rsid w:val="00533FD9"/>
    <w:rsid w:val="005349B1"/>
    <w:rsid w:val="00535AA4"/>
    <w:rsid w:val="00535DA3"/>
    <w:rsid w:val="005364A6"/>
    <w:rsid w:val="005364AE"/>
    <w:rsid w:val="0053652C"/>
    <w:rsid w:val="0053659B"/>
    <w:rsid w:val="005368A0"/>
    <w:rsid w:val="00536C39"/>
    <w:rsid w:val="005374BC"/>
    <w:rsid w:val="005400EE"/>
    <w:rsid w:val="005427DC"/>
    <w:rsid w:val="00543177"/>
    <w:rsid w:val="00543188"/>
    <w:rsid w:val="005432F0"/>
    <w:rsid w:val="00543367"/>
    <w:rsid w:val="0054384E"/>
    <w:rsid w:val="00543BFA"/>
    <w:rsid w:val="0054516E"/>
    <w:rsid w:val="005453FA"/>
    <w:rsid w:val="0054655E"/>
    <w:rsid w:val="00546601"/>
    <w:rsid w:val="00547D9C"/>
    <w:rsid w:val="00547DA1"/>
    <w:rsid w:val="005501BC"/>
    <w:rsid w:val="00550498"/>
    <w:rsid w:val="0055068D"/>
    <w:rsid w:val="00551BA5"/>
    <w:rsid w:val="00551BAB"/>
    <w:rsid w:val="00551C53"/>
    <w:rsid w:val="0055216D"/>
    <w:rsid w:val="0055221B"/>
    <w:rsid w:val="005526DC"/>
    <w:rsid w:val="005535B7"/>
    <w:rsid w:val="00554BFC"/>
    <w:rsid w:val="00554CAC"/>
    <w:rsid w:val="0055513C"/>
    <w:rsid w:val="005553C4"/>
    <w:rsid w:val="0055637C"/>
    <w:rsid w:val="00556532"/>
    <w:rsid w:val="00556B00"/>
    <w:rsid w:val="0055753F"/>
    <w:rsid w:val="00557618"/>
    <w:rsid w:val="0055763C"/>
    <w:rsid w:val="00557782"/>
    <w:rsid w:val="00560C94"/>
    <w:rsid w:val="00560FD5"/>
    <w:rsid w:val="00561094"/>
    <w:rsid w:val="00561C0A"/>
    <w:rsid w:val="00562765"/>
    <w:rsid w:val="0056283B"/>
    <w:rsid w:val="0056291C"/>
    <w:rsid w:val="00563E82"/>
    <w:rsid w:val="00564289"/>
    <w:rsid w:val="005643FD"/>
    <w:rsid w:val="005646BB"/>
    <w:rsid w:val="005647F9"/>
    <w:rsid w:val="00564B19"/>
    <w:rsid w:val="00564C4B"/>
    <w:rsid w:val="00565A63"/>
    <w:rsid w:val="00565DFA"/>
    <w:rsid w:val="00566588"/>
    <w:rsid w:val="0056662E"/>
    <w:rsid w:val="00566A26"/>
    <w:rsid w:val="00566F6B"/>
    <w:rsid w:val="00567012"/>
    <w:rsid w:val="00567EA5"/>
    <w:rsid w:val="00570514"/>
    <w:rsid w:val="00570A9F"/>
    <w:rsid w:val="00571A41"/>
    <w:rsid w:val="005721D0"/>
    <w:rsid w:val="0057275D"/>
    <w:rsid w:val="00572919"/>
    <w:rsid w:val="0057329C"/>
    <w:rsid w:val="005733A2"/>
    <w:rsid w:val="00574103"/>
    <w:rsid w:val="00574350"/>
    <w:rsid w:val="00575B68"/>
    <w:rsid w:val="00575DA6"/>
    <w:rsid w:val="00576A48"/>
    <w:rsid w:val="0057737F"/>
    <w:rsid w:val="005775CA"/>
    <w:rsid w:val="005800A9"/>
    <w:rsid w:val="00580488"/>
    <w:rsid w:val="0058074D"/>
    <w:rsid w:val="00580FD1"/>
    <w:rsid w:val="0058162B"/>
    <w:rsid w:val="00582FAD"/>
    <w:rsid w:val="00583489"/>
    <w:rsid w:val="00583832"/>
    <w:rsid w:val="0058391F"/>
    <w:rsid w:val="00583A80"/>
    <w:rsid w:val="00583C27"/>
    <w:rsid w:val="00584188"/>
    <w:rsid w:val="00584E33"/>
    <w:rsid w:val="00585748"/>
    <w:rsid w:val="00585AD4"/>
    <w:rsid w:val="00586216"/>
    <w:rsid w:val="005862F2"/>
    <w:rsid w:val="00586819"/>
    <w:rsid w:val="00586E9A"/>
    <w:rsid w:val="00587419"/>
    <w:rsid w:val="00590D38"/>
    <w:rsid w:val="00590FE4"/>
    <w:rsid w:val="00591D9C"/>
    <w:rsid w:val="00592786"/>
    <w:rsid w:val="0059282D"/>
    <w:rsid w:val="00593091"/>
    <w:rsid w:val="005932C1"/>
    <w:rsid w:val="00593440"/>
    <w:rsid w:val="005936BF"/>
    <w:rsid w:val="00593DE5"/>
    <w:rsid w:val="00594E57"/>
    <w:rsid w:val="005958D1"/>
    <w:rsid w:val="0059592B"/>
    <w:rsid w:val="00596617"/>
    <w:rsid w:val="00596CC4"/>
    <w:rsid w:val="00597057"/>
    <w:rsid w:val="005973A6"/>
    <w:rsid w:val="00597AAB"/>
    <w:rsid w:val="00597D8B"/>
    <w:rsid w:val="005A0742"/>
    <w:rsid w:val="005A1788"/>
    <w:rsid w:val="005A19CD"/>
    <w:rsid w:val="005A1C30"/>
    <w:rsid w:val="005A1C5B"/>
    <w:rsid w:val="005A31C9"/>
    <w:rsid w:val="005A3295"/>
    <w:rsid w:val="005A46FF"/>
    <w:rsid w:val="005A4AFF"/>
    <w:rsid w:val="005A65F0"/>
    <w:rsid w:val="005A67F3"/>
    <w:rsid w:val="005A6A07"/>
    <w:rsid w:val="005A7655"/>
    <w:rsid w:val="005A7758"/>
    <w:rsid w:val="005A7D56"/>
    <w:rsid w:val="005B011E"/>
    <w:rsid w:val="005B028B"/>
    <w:rsid w:val="005B2E84"/>
    <w:rsid w:val="005B352F"/>
    <w:rsid w:val="005B385E"/>
    <w:rsid w:val="005B3E66"/>
    <w:rsid w:val="005B3FE8"/>
    <w:rsid w:val="005B436C"/>
    <w:rsid w:val="005B4F97"/>
    <w:rsid w:val="005B52A4"/>
    <w:rsid w:val="005B5CA4"/>
    <w:rsid w:val="005B6E01"/>
    <w:rsid w:val="005B7476"/>
    <w:rsid w:val="005B7688"/>
    <w:rsid w:val="005B7849"/>
    <w:rsid w:val="005B7B0E"/>
    <w:rsid w:val="005C0DFA"/>
    <w:rsid w:val="005C0FF0"/>
    <w:rsid w:val="005C219B"/>
    <w:rsid w:val="005C3392"/>
    <w:rsid w:val="005C45F9"/>
    <w:rsid w:val="005C491A"/>
    <w:rsid w:val="005C492F"/>
    <w:rsid w:val="005C4B4C"/>
    <w:rsid w:val="005C5409"/>
    <w:rsid w:val="005C55EF"/>
    <w:rsid w:val="005C5626"/>
    <w:rsid w:val="005C5D9A"/>
    <w:rsid w:val="005C628C"/>
    <w:rsid w:val="005C6765"/>
    <w:rsid w:val="005C69AC"/>
    <w:rsid w:val="005C6F1F"/>
    <w:rsid w:val="005C722E"/>
    <w:rsid w:val="005C7576"/>
    <w:rsid w:val="005C7759"/>
    <w:rsid w:val="005D01A4"/>
    <w:rsid w:val="005D1543"/>
    <w:rsid w:val="005D15AE"/>
    <w:rsid w:val="005D1A7B"/>
    <w:rsid w:val="005D1EDD"/>
    <w:rsid w:val="005D2F83"/>
    <w:rsid w:val="005D36E9"/>
    <w:rsid w:val="005D456F"/>
    <w:rsid w:val="005D45B3"/>
    <w:rsid w:val="005D4AB3"/>
    <w:rsid w:val="005D4CEB"/>
    <w:rsid w:val="005D5344"/>
    <w:rsid w:val="005D5DA8"/>
    <w:rsid w:val="005D61EB"/>
    <w:rsid w:val="005E0AE0"/>
    <w:rsid w:val="005E39D5"/>
    <w:rsid w:val="005E61FE"/>
    <w:rsid w:val="005E6628"/>
    <w:rsid w:val="005F04E6"/>
    <w:rsid w:val="005F07D4"/>
    <w:rsid w:val="005F17EC"/>
    <w:rsid w:val="005F1B7A"/>
    <w:rsid w:val="005F1C2F"/>
    <w:rsid w:val="005F1F3F"/>
    <w:rsid w:val="005F2204"/>
    <w:rsid w:val="005F2F3F"/>
    <w:rsid w:val="005F39D5"/>
    <w:rsid w:val="005F3AB5"/>
    <w:rsid w:val="005F3E05"/>
    <w:rsid w:val="005F43B9"/>
    <w:rsid w:val="005F4B2F"/>
    <w:rsid w:val="005F4BBF"/>
    <w:rsid w:val="005F55D6"/>
    <w:rsid w:val="005F5CA9"/>
    <w:rsid w:val="005F68CB"/>
    <w:rsid w:val="005F6BDE"/>
    <w:rsid w:val="00600242"/>
    <w:rsid w:val="006017C4"/>
    <w:rsid w:val="00602A38"/>
    <w:rsid w:val="00602B89"/>
    <w:rsid w:val="006033E3"/>
    <w:rsid w:val="006049C7"/>
    <w:rsid w:val="00605FC7"/>
    <w:rsid w:val="00606218"/>
    <w:rsid w:val="00606CA3"/>
    <w:rsid w:val="00606E91"/>
    <w:rsid w:val="00607018"/>
    <w:rsid w:val="006077ED"/>
    <w:rsid w:val="00607C5F"/>
    <w:rsid w:val="0061009B"/>
    <w:rsid w:val="00610954"/>
    <w:rsid w:val="00610CBE"/>
    <w:rsid w:val="00610E1F"/>
    <w:rsid w:val="00611BFF"/>
    <w:rsid w:val="0061320D"/>
    <w:rsid w:val="0061321C"/>
    <w:rsid w:val="00614CA1"/>
    <w:rsid w:val="00614E53"/>
    <w:rsid w:val="00615102"/>
    <w:rsid w:val="00615C2C"/>
    <w:rsid w:val="0061774F"/>
    <w:rsid w:val="0062038A"/>
    <w:rsid w:val="006203A8"/>
    <w:rsid w:val="00620E59"/>
    <w:rsid w:val="00621132"/>
    <w:rsid w:val="00622656"/>
    <w:rsid w:val="00622C05"/>
    <w:rsid w:val="006237B0"/>
    <w:rsid w:val="0062386E"/>
    <w:rsid w:val="00623C78"/>
    <w:rsid w:val="00623D9A"/>
    <w:rsid w:val="00623F01"/>
    <w:rsid w:val="006242FB"/>
    <w:rsid w:val="00624738"/>
    <w:rsid w:val="0062670B"/>
    <w:rsid w:val="0062691B"/>
    <w:rsid w:val="00626BE7"/>
    <w:rsid w:val="00626E2D"/>
    <w:rsid w:val="00626E98"/>
    <w:rsid w:val="006272DE"/>
    <w:rsid w:val="0062762E"/>
    <w:rsid w:val="00627D94"/>
    <w:rsid w:val="006304D3"/>
    <w:rsid w:val="00630AB9"/>
    <w:rsid w:val="00630B42"/>
    <w:rsid w:val="006310FC"/>
    <w:rsid w:val="00631688"/>
    <w:rsid w:val="006320D8"/>
    <w:rsid w:val="00632540"/>
    <w:rsid w:val="00632A5D"/>
    <w:rsid w:val="00632E88"/>
    <w:rsid w:val="00633782"/>
    <w:rsid w:val="00633B6F"/>
    <w:rsid w:val="0063454C"/>
    <w:rsid w:val="00634DBB"/>
    <w:rsid w:val="00635744"/>
    <w:rsid w:val="006357FF"/>
    <w:rsid w:val="00636088"/>
    <w:rsid w:val="0063723E"/>
    <w:rsid w:val="00637C26"/>
    <w:rsid w:val="00640732"/>
    <w:rsid w:val="006412FA"/>
    <w:rsid w:val="00641E24"/>
    <w:rsid w:val="00642072"/>
    <w:rsid w:val="006440ED"/>
    <w:rsid w:val="0064467C"/>
    <w:rsid w:val="00645213"/>
    <w:rsid w:val="00645293"/>
    <w:rsid w:val="006453AF"/>
    <w:rsid w:val="006468CB"/>
    <w:rsid w:val="006469D9"/>
    <w:rsid w:val="00647093"/>
    <w:rsid w:val="00650C60"/>
    <w:rsid w:val="00651B78"/>
    <w:rsid w:val="00652263"/>
    <w:rsid w:val="0065238F"/>
    <w:rsid w:val="00652750"/>
    <w:rsid w:val="00652881"/>
    <w:rsid w:val="00652985"/>
    <w:rsid w:val="006533AE"/>
    <w:rsid w:val="00653F72"/>
    <w:rsid w:val="00654C98"/>
    <w:rsid w:val="00654F26"/>
    <w:rsid w:val="006551AE"/>
    <w:rsid w:val="00660729"/>
    <w:rsid w:val="00661974"/>
    <w:rsid w:val="006623E2"/>
    <w:rsid w:val="006624E3"/>
    <w:rsid w:val="006640F9"/>
    <w:rsid w:val="00664551"/>
    <w:rsid w:val="00664685"/>
    <w:rsid w:val="00664B95"/>
    <w:rsid w:val="0066545B"/>
    <w:rsid w:val="00665D5F"/>
    <w:rsid w:val="00665FB2"/>
    <w:rsid w:val="00666FDE"/>
    <w:rsid w:val="006676A0"/>
    <w:rsid w:val="0066796D"/>
    <w:rsid w:val="006704F3"/>
    <w:rsid w:val="00670857"/>
    <w:rsid w:val="00671124"/>
    <w:rsid w:val="006727B0"/>
    <w:rsid w:val="0067307E"/>
    <w:rsid w:val="006739C0"/>
    <w:rsid w:val="00673A7B"/>
    <w:rsid w:val="00673F6D"/>
    <w:rsid w:val="00674850"/>
    <w:rsid w:val="00675116"/>
    <w:rsid w:val="00675D03"/>
    <w:rsid w:val="00676016"/>
    <w:rsid w:val="00676481"/>
    <w:rsid w:val="006767D7"/>
    <w:rsid w:val="00676EA7"/>
    <w:rsid w:val="006805DF"/>
    <w:rsid w:val="0068083B"/>
    <w:rsid w:val="00680873"/>
    <w:rsid w:val="006808B4"/>
    <w:rsid w:val="00682EC2"/>
    <w:rsid w:val="00683134"/>
    <w:rsid w:val="00683F61"/>
    <w:rsid w:val="00686A36"/>
    <w:rsid w:val="00686E84"/>
    <w:rsid w:val="00687AD5"/>
    <w:rsid w:val="0069211A"/>
    <w:rsid w:val="00692972"/>
    <w:rsid w:val="00692B81"/>
    <w:rsid w:val="00692C4F"/>
    <w:rsid w:val="00692C9B"/>
    <w:rsid w:val="00694384"/>
    <w:rsid w:val="006949D2"/>
    <w:rsid w:val="00694C5F"/>
    <w:rsid w:val="00695251"/>
    <w:rsid w:val="006953EF"/>
    <w:rsid w:val="00695689"/>
    <w:rsid w:val="00695ADE"/>
    <w:rsid w:val="00695C0D"/>
    <w:rsid w:val="00695CAE"/>
    <w:rsid w:val="00695D11"/>
    <w:rsid w:val="00696356"/>
    <w:rsid w:val="006968EA"/>
    <w:rsid w:val="0069700F"/>
    <w:rsid w:val="00697403"/>
    <w:rsid w:val="006A015D"/>
    <w:rsid w:val="006A032B"/>
    <w:rsid w:val="006A036E"/>
    <w:rsid w:val="006A0A25"/>
    <w:rsid w:val="006A2EA3"/>
    <w:rsid w:val="006A3CC1"/>
    <w:rsid w:val="006A4899"/>
    <w:rsid w:val="006A4AB1"/>
    <w:rsid w:val="006A62E1"/>
    <w:rsid w:val="006A6566"/>
    <w:rsid w:val="006A6C3A"/>
    <w:rsid w:val="006A72C6"/>
    <w:rsid w:val="006A7310"/>
    <w:rsid w:val="006B02DA"/>
    <w:rsid w:val="006B08FB"/>
    <w:rsid w:val="006B0AE8"/>
    <w:rsid w:val="006B14BF"/>
    <w:rsid w:val="006B1BBF"/>
    <w:rsid w:val="006B1D1F"/>
    <w:rsid w:val="006B2065"/>
    <w:rsid w:val="006B275B"/>
    <w:rsid w:val="006B29C5"/>
    <w:rsid w:val="006B30BF"/>
    <w:rsid w:val="006B30C9"/>
    <w:rsid w:val="006B38C6"/>
    <w:rsid w:val="006B3940"/>
    <w:rsid w:val="006B39A9"/>
    <w:rsid w:val="006B4141"/>
    <w:rsid w:val="006B45A6"/>
    <w:rsid w:val="006B4B43"/>
    <w:rsid w:val="006B50FB"/>
    <w:rsid w:val="006B62F0"/>
    <w:rsid w:val="006B64CC"/>
    <w:rsid w:val="006B6BD6"/>
    <w:rsid w:val="006B6C6B"/>
    <w:rsid w:val="006B75F5"/>
    <w:rsid w:val="006B7EAE"/>
    <w:rsid w:val="006C02A0"/>
    <w:rsid w:val="006C09B6"/>
    <w:rsid w:val="006C13F6"/>
    <w:rsid w:val="006C168D"/>
    <w:rsid w:val="006C196A"/>
    <w:rsid w:val="006C1D8F"/>
    <w:rsid w:val="006C1EDE"/>
    <w:rsid w:val="006C2BF5"/>
    <w:rsid w:val="006C30B7"/>
    <w:rsid w:val="006C3E6C"/>
    <w:rsid w:val="006C4A40"/>
    <w:rsid w:val="006C4E56"/>
    <w:rsid w:val="006C509D"/>
    <w:rsid w:val="006C5CE0"/>
    <w:rsid w:val="006C61CD"/>
    <w:rsid w:val="006C642C"/>
    <w:rsid w:val="006C6FC6"/>
    <w:rsid w:val="006C7462"/>
    <w:rsid w:val="006C7BB9"/>
    <w:rsid w:val="006C7D50"/>
    <w:rsid w:val="006C7F32"/>
    <w:rsid w:val="006D141C"/>
    <w:rsid w:val="006D2425"/>
    <w:rsid w:val="006D2CF3"/>
    <w:rsid w:val="006D2D08"/>
    <w:rsid w:val="006D2F35"/>
    <w:rsid w:val="006D3228"/>
    <w:rsid w:val="006D349E"/>
    <w:rsid w:val="006D41EF"/>
    <w:rsid w:val="006D53AA"/>
    <w:rsid w:val="006D6561"/>
    <w:rsid w:val="006D6993"/>
    <w:rsid w:val="006D78AA"/>
    <w:rsid w:val="006E0D09"/>
    <w:rsid w:val="006E0F34"/>
    <w:rsid w:val="006E17F6"/>
    <w:rsid w:val="006E241F"/>
    <w:rsid w:val="006E24EE"/>
    <w:rsid w:val="006E2565"/>
    <w:rsid w:val="006E25BD"/>
    <w:rsid w:val="006E3379"/>
    <w:rsid w:val="006E34B7"/>
    <w:rsid w:val="006E36B8"/>
    <w:rsid w:val="006E3874"/>
    <w:rsid w:val="006E3DBD"/>
    <w:rsid w:val="006E4244"/>
    <w:rsid w:val="006E49B9"/>
    <w:rsid w:val="006E5585"/>
    <w:rsid w:val="006E5E32"/>
    <w:rsid w:val="006E633A"/>
    <w:rsid w:val="006E6A14"/>
    <w:rsid w:val="006E6B16"/>
    <w:rsid w:val="006E6DE8"/>
    <w:rsid w:val="006E780C"/>
    <w:rsid w:val="006F07A5"/>
    <w:rsid w:val="006F0BA7"/>
    <w:rsid w:val="006F0F01"/>
    <w:rsid w:val="006F174D"/>
    <w:rsid w:val="006F1F41"/>
    <w:rsid w:val="006F265A"/>
    <w:rsid w:val="006F2A88"/>
    <w:rsid w:val="006F32EF"/>
    <w:rsid w:val="006F3615"/>
    <w:rsid w:val="006F3BD2"/>
    <w:rsid w:val="006F3C54"/>
    <w:rsid w:val="006F4CD8"/>
    <w:rsid w:val="006F53D9"/>
    <w:rsid w:val="006F5812"/>
    <w:rsid w:val="006F609A"/>
    <w:rsid w:val="006F7278"/>
    <w:rsid w:val="007004DC"/>
    <w:rsid w:val="00700E76"/>
    <w:rsid w:val="00701093"/>
    <w:rsid w:val="00701468"/>
    <w:rsid w:val="007022C4"/>
    <w:rsid w:val="007026E9"/>
    <w:rsid w:val="00703357"/>
    <w:rsid w:val="007033A8"/>
    <w:rsid w:val="00703C8B"/>
    <w:rsid w:val="00703E8A"/>
    <w:rsid w:val="00704C2B"/>
    <w:rsid w:val="00704F60"/>
    <w:rsid w:val="00706EA3"/>
    <w:rsid w:val="007078BE"/>
    <w:rsid w:val="00710BF6"/>
    <w:rsid w:val="00711522"/>
    <w:rsid w:val="007118A6"/>
    <w:rsid w:val="007124FE"/>
    <w:rsid w:val="00712533"/>
    <w:rsid w:val="00713186"/>
    <w:rsid w:val="00713757"/>
    <w:rsid w:val="00713758"/>
    <w:rsid w:val="007137D8"/>
    <w:rsid w:val="00713FB1"/>
    <w:rsid w:val="00713FD0"/>
    <w:rsid w:val="00714064"/>
    <w:rsid w:val="00714EE5"/>
    <w:rsid w:val="00715517"/>
    <w:rsid w:val="00716A38"/>
    <w:rsid w:val="00716C02"/>
    <w:rsid w:val="00717772"/>
    <w:rsid w:val="007200E5"/>
    <w:rsid w:val="00720C17"/>
    <w:rsid w:val="00721AF1"/>
    <w:rsid w:val="00721E6C"/>
    <w:rsid w:val="00722322"/>
    <w:rsid w:val="0072280F"/>
    <w:rsid w:val="00722B5E"/>
    <w:rsid w:val="007235F5"/>
    <w:rsid w:val="00723B2C"/>
    <w:rsid w:val="007253CC"/>
    <w:rsid w:val="00726F5A"/>
    <w:rsid w:val="0072708F"/>
    <w:rsid w:val="00730E81"/>
    <w:rsid w:val="00731000"/>
    <w:rsid w:val="00731204"/>
    <w:rsid w:val="007319BC"/>
    <w:rsid w:val="0073222B"/>
    <w:rsid w:val="0073251A"/>
    <w:rsid w:val="00732582"/>
    <w:rsid w:val="00732D1D"/>
    <w:rsid w:val="00733100"/>
    <w:rsid w:val="007332C4"/>
    <w:rsid w:val="0073375D"/>
    <w:rsid w:val="00734381"/>
    <w:rsid w:val="00736034"/>
    <w:rsid w:val="0073681C"/>
    <w:rsid w:val="0073725B"/>
    <w:rsid w:val="00737C35"/>
    <w:rsid w:val="00737E67"/>
    <w:rsid w:val="0074033C"/>
    <w:rsid w:val="0074050E"/>
    <w:rsid w:val="00740B66"/>
    <w:rsid w:val="00741AF8"/>
    <w:rsid w:val="00741EBE"/>
    <w:rsid w:val="00742181"/>
    <w:rsid w:val="007424EC"/>
    <w:rsid w:val="00742728"/>
    <w:rsid w:val="00742E39"/>
    <w:rsid w:val="00742EDA"/>
    <w:rsid w:val="00743DDD"/>
    <w:rsid w:val="007440FA"/>
    <w:rsid w:val="00744201"/>
    <w:rsid w:val="00745FCE"/>
    <w:rsid w:val="00746130"/>
    <w:rsid w:val="00746A40"/>
    <w:rsid w:val="00746E6A"/>
    <w:rsid w:val="00747598"/>
    <w:rsid w:val="00750358"/>
    <w:rsid w:val="00750BFE"/>
    <w:rsid w:val="007520A3"/>
    <w:rsid w:val="007526F5"/>
    <w:rsid w:val="007536B4"/>
    <w:rsid w:val="00754717"/>
    <w:rsid w:val="00754836"/>
    <w:rsid w:val="00754FB9"/>
    <w:rsid w:val="00755CDF"/>
    <w:rsid w:val="0075605E"/>
    <w:rsid w:val="007566CD"/>
    <w:rsid w:val="00756868"/>
    <w:rsid w:val="00757042"/>
    <w:rsid w:val="007573AF"/>
    <w:rsid w:val="00757588"/>
    <w:rsid w:val="007578C3"/>
    <w:rsid w:val="00757A4C"/>
    <w:rsid w:val="00760895"/>
    <w:rsid w:val="00761FB5"/>
    <w:rsid w:val="00762ABF"/>
    <w:rsid w:val="00762F29"/>
    <w:rsid w:val="00763169"/>
    <w:rsid w:val="007634AD"/>
    <w:rsid w:val="007648BD"/>
    <w:rsid w:val="00764A94"/>
    <w:rsid w:val="00764B26"/>
    <w:rsid w:val="00764EA6"/>
    <w:rsid w:val="007651A9"/>
    <w:rsid w:val="007651E5"/>
    <w:rsid w:val="0076524F"/>
    <w:rsid w:val="00765584"/>
    <w:rsid w:val="00765AC1"/>
    <w:rsid w:val="007665B2"/>
    <w:rsid w:val="007670DC"/>
    <w:rsid w:val="00767356"/>
    <w:rsid w:val="00767B59"/>
    <w:rsid w:val="00767B5F"/>
    <w:rsid w:val="00770076"/>
    <w:rsid w:val="00770F2A"/>
    <w:rsid w:val="0077111A"/>
    <w:rsid w:val="0077213A"/>
    <w:rsid w:val="00772272"/>
    <w:rsid w:val="007723AA"/>
    <w:rsid w:val="0077369F"/>
    <w:rsid w:val="0077371D"/>
    <w:rsid w:val="0077463A"/>
    <w:rsid w:val="00774AB3"/>
    <w:rsid w:val="00774D0F"/>
    <w:rsid w:val="00774D7B"/>
    <w:rsid w:val="007756ED"/>
    <w:rsid w:val="0077589D"/>
    <w:rsid w:val="007760E4"/>
    <w:rsid w:val="0077617F"/>
    <w:rsid w:val="007765F6"/>
    <w:rsid w:val="00776A3D"/>
    <w:rsid w:val="0077707A"/>
    <w:rsid w:val="007776BF"/>
    <w:rsid w:val="00777F71"/>
    <w:rsid w:val="007819A1"/>
    <w:rsid w:val="00783554"/>
    <w:rsid w:val="0078391A"/>
    <w:rsid w:val="00783BA5"/>
    <w:rsid w:val="00784894"/>
    <w:rsid w:val="00784F9E"/>
    <w:rsid w:val="0078533C"/>
    <w:rsid w:val="007857FB"/>
    <w:rsid w:val="007870FC"/>
    <w:rsid w:val="00787C7F"/>
    <w:rsid w:val="00787CD0"/>
    <w:rsid w:val="007905A2"/>
    <w:rsid w:val="00791053"/>
    <w:rsid w:val="00791261"/>
    <w:rsid w:val="007918FE"/>
    <w:rsid w:val="00791A3A"/>
    <w:rsid w:val="0079262D"/>
    <w:rsid w:val="00792A53"/>
    <w:rsid w:val="00793B92"/>
    <w:rsid w:val="00793DAA"/>
    <w:rsid w:val="00794196"/>
    <w:rsid w:val="00794C47"/>
    <w:rsid w:val="00794FFF"/>
    <w:rsid w:val="007957C3"/>
    <w:rsid w:val="00795F07"/>
    <w:rsid w:val="00796D4D"/>
    <w:rsid w:val="007971B8"/>
    <w:rsid w:val="00797637"/>
    <w:rsid w:val="00797982"/>
    <w:rsid w:val="007A0018"/>
    <w:rsid w:val="007A08AA"/>
    <w:rsid w:val="007A0ADE"/>
    <w:rsid w:val="007A1B35"/>
    <w:rsid w:val="007A1EA9"/>
    <w:rsid w:val="007A3680"/>
    <w:rsid w:val="007A3BCD"/>
    <w:rsid w:val="007A3DFB"/>
    <w:rsid w:val="007A5214"/>
    <w:rsid w:val="007A5357"/>
    <w:rsid w:val="007A59B8"/>
    <w:rsid w:val="007A620B"/>
    <w:rsid w:val="007A65AF"/>
    <w:rsid w:val="007A7177"/>
    <w:rsid w:val="007A7682"/>
    <w:rsid w:val="007A7962"/>
    <w:rsid w:val="007A7F42"/>
    <w:rsid w:val="007B1111"/>
    <w:rsid w:val="007B1E00"/>
    <w:rsid w:val="007B2862"/>
    <w:rsid w:val="007B2FD8"/>
    <w:rsid w:val="007B3074"/>
    <w:rsid w:val="007B349F"/>
    <w:rsid w:val="007B3968"/>
    <w:rsid w:val="007B3B2A"/>
    <w:rsid w:val="007B45AF"/>
    <w:rsid w:val="007B4DD0"/>
    <w:rsid w:val="007B611E"/>
    <w:rsid w:val="007B62FA"/>
    <w:rsid w:val="007B662A"/>
    <w:rsid w:val="007B705D"/>
    <w:rsid w:val="007B70EE"/>
    <w:rsid w:val="007B71DC"/>
    <w:rsid w:val="007B7743"/>
    <w:rsid w:val="007C04F4"/>
    <w:rsid w:val="007C1C54"/>
    <w:rsid w:val="007C2139"/>
    <w:rsid w:val="007C27DE"/>
    <w:rsid w:val="007C299E"/>
    <w:rsid w:val="007C2ECC"/>
    <w:rsid w:val="007C48BD"/>
    <w:rsid w:val="007C4A8B"/>
    <w:rsid w:val="007C525F"/>
    <w:rsid w:val="007C5321"/>
    <w:rsid w:val="007C55F6"/>
    <w:rsid w:val="007C5E8A"/>
    <w:rsid w:val="007C5F4B"/>
    <w:rsid w:val="007C6AAB"/>
    <w:rsid w:val="007C6D2D"/>
    <w:rsid w:val="007C7B84"/>
    <w:rsid w:val="007D0CF8"/>
    <w:rsid w:val="007D122D"/>
    <w:rsid w:val="007D15A3"/>
    <w:rsid w:val="007D1D0D"/>
    <w:rsid w:val="007D1FE9"/>
    <w:rsid w:val="007D28C9"/>
    <w:rsid w:val="007D3054"/>
    <w:rsid w:val="007D326B"/>
    <w:rsid w:val="007D36EC"/>
    <w:rsid w:val="007D38F0"/>
    <w:rsid w:val="007D3B2F"/>
    <w:rsid w:val="007D3CC8"/>
    <w:rsid w:val="007D430A"/>
    <w:rsid w:val="007D47FB"/>
    <w:rsid w:val="007D4DD3"/>
    <w:rsid w:val="007D576A"/>
    <w:rsid w:val="007D59D0"/>
    <w:rsid w:val="007D62F9"/>
    <w:rsid w:val="007D63A4"/>
    <w:rsid w:val="007D6542"/>
    <w:rsid w:val="007E030F"/>
    <w:rsid w:val="007E08DE"/>
    <w:rsid w:val="007E0E31"/>
    <w:rsid w:val="007E1697"/>
    <w:rsid w:val="007E1AA2"/>
    <w:rsid w:val="007E1F2C"/>
    <w:rsid w:val="007E2306"/>
    <w:rsid w:val="007E279D"/>
    <w:rsid w:val="007E2D69"/>
    <w:rsid w:val="007E3B9A"/>
    <w:rsid w:val="007E46E8"/>
    <w:rsid w:val="007E470F"/>
    <w:rsid w:val="007E4C1F"/>
    <w:rsid w:val="007E6DF3"/>
    <w:rsid w:val="007F01DE"/>
    <w:rsid w:val="007F039B"/>
    <w:rsid w:val="007F0759"/>
    <w:rsid w:val="007F0BCC"/>
    <w:rsid w:val="007F0D5B"/>
    <w:rsid w:val="007F1482"/>
    <w:rsid w:val="007F156E"/>
    <w:rsid w:val="007F1BC1"/>
    <w:rsid w:val="007F1C97"/>
    <w:rsid w:val="007F1CF3"/>
    <w:rsid w:val="007F25C0"/>
    <w:rsid w:val="007F2BE8"/>
    <w:rsid w:val="007F30BB"/>
    <w:rsid w:val="007F366D"/>
    <w:rsid w:val="007F4C96"/>
    <w:rsid w:val="007F5895"/>
    <w:rsid w:val="007F5F52"/>
    <w:rsid w:val="007F672A"/>
    <w:rsid w:val="007F6A1D"/>
    <w:rsid w:val="007F77C6"/>
    <w:rsid w:val="007F79D4"/>
    <w:rsid w:val="008003A1"/>
    <w:rsid w:val="008006B7"/>
    <w:rsid w:val="00800C27"/>
    <w:rsid w:val="00800C86"/>
    <w:rsid w:val="00800FDB"/>
    <w:rsid w:val="008019AE"/>
    <w:rsid w:val="00802081"/>
    <w:rsid w:val="008020F6"/>
    <w:rsid w:val="008023A0"/>
    <w:rsid w:val="0080298E"/>
    <w:rsid w:val="0080304E"/>
    <w:rsid w:val="00803833"/>
    <w:rsid w:val="00804316"/>
    <w:rsid w:val="008044F8"/>
    <w:rsid w:val="00804B55"/>
    <w:rsid w:val="00804D08"/>
    <w:rsid w:val="00806461"/>
    <w:rsid w:val="008064C1"/>
    <w:rsid w:val="008101CB"/>
    <w:rsid w:val="0081096D"/>
    <w:rsid w:val="00810D7A"/>
    <w:rsid w:val="00810EAD"/>
    <w:rsid w:val="00811833"/>
    <w:rsid w:val="0081466E"/>
    <w:rsid w:val="00814BDE"/>
    <w:rsid w:val="00814DBC"/>
    <w:rsid w:val="00814EC2"/>
    <w:rsid w:val="008174D4"/>
    <w:rsid w:val="0082002E"/>
    <w:rsid w:val="0082083C"/>
    <w:rsid w:val="00820C54"/>
    <w:rsid w:val="00820F37"/>
    <w:rsid w:val="00820FE6"/>
    <w:rsid w:val="00821A66"/>
    <w:rsid w:val="00822476"/>
    <w:rsid w:val="00822882"/>
    <w:rsid w:val="00822A1E"/>
    <w:rsid w:val="00822D19"/>
    <w:rsid w:val="0082312C"/>
    <w:rsid w:val="00823755"/>
    <w:rsid w:val="008238C7"/>
    <w:rsid w:val="008247D0"/>
    <w:rsid w:val="00825268"/>
    <w:rsid w:val="0082571C"/>
    <w:rsid w:val="00825B94"/>
    <w:rsid w:val="00825BB4"/>
    <w:rsid w:val="00825F68"/>
    <w:rsid w:val="0082714C"/>
    <w:rsid w:val="008273D2"/>
    <w:rsid w:val="008308EE"/>
    <w:rsid w:val="00830E92"/>
    <w:rsid w:val="00831151"/>
    <w:rsid w:val="00831232"/>
    <w:rsid w:val="008314B8"/>
    <w:rsid w:val="00831543"/>
    <w:rsid w:val="008316B5"/>
    <w:rsid w:val="008320ED"/>
    <w:rsid w:val="00832A0F"/>
    <w:rsid w:val="008353D5"/>
    <w:rsid w:val="00835408"/>
    <w:rsid w:val="008358A2"/>
    <w:rsid w:val="008359DA"/>
    <w:rsid w:val="00837CEF"/>
    <w:rsid w:val="00837E2F"/>
    <w:rsid w:val="00840035"/>
    <w:rsid w:val="00842120"/>
    <w:rsid w:val="00842661"/>
    <w:rsid w:val="008428A9"/>
    <w:rsid w:val="00843355"/>
    <w:rsid w:val="00843EA1"/>
    <w:rsid w:val="00844112"/>
    <w:rsid w:val="008456C9"/>
    <w:rsid w:val="00845BD3"/>
    <w:rsid w:val="0084611D"/>
    <w:rsid w:val="00846177"/>
    <w:rsid w:val="0084654D"/>
    <w:rsid w:val="00846C9F"/>
    <w:rsid w:val="00847BD6"/>
    <w:rsid w:val="00850137"/>
    <w:rsid w:val="008502CD"/>
    <w:rsid w:val="00850C62"/>
    <w:rsid w:val="008524A5"/>
    <w:rsid w:val="00852B48"/>
    <w:rsid w:val="00854567"/>
    <w:rsid w:val="0085474D"/>
    <w:rsid w:val="00856481"/>
    <w:rsid w:val="00856753"/>
    <w:rsid w:val="008567A2"/>
    <w:rsid w:val="00856E6C"/>
    <w:rsid w:val="00857DE1"/>
    <w:rsid w:val="00857F2C"/>
    <w:rsid w:val="00860793"/>
    <w:rsid w:val="00863011"/>
    <w:rsid w:val="00863C5B"/>
    <w:rsid w:val="00863D2E"/>
    <w:rsid w:val="00864E32"/>
    <w:rsid w:val="00865075"/>
    <w:rsid w:val="0086555C"/>
    <w:rsid w:val="0086615F"/>
    <w:rsid w:val="0086748F"/>
    <w:rsid w:val="00870770"/>
    <w:rsid w:val="00872757"/>
    <w:rsid w:val="00872CE4"/>
    <w:rsid w:val="00873AA4"/>
    <w:rsid w:val="00873CA8"/>
    <w:rsid w:val="00873F5D"/>
    <w:rsid w:val="0087570C"/>
    <w:rsid w:val="008773BA"/>
    <w:rsid w:val="00877B62"/>
    <w:rsid w:val="00880587"/>
    <w:rsid w:val="00881015"/>
    <w:rsid w:val="008810B0"/>
    <w:rsid w:val="00881665"/>
    <w:rsid w:val="008819B6"/>
    <w:rsid w:val="00881AAC"/>
    <w:rsid w:val="00882648"/>
    <w:rsid w:val="00882C04"/>
    <w:rsid w:val="0088356E"/>
    <w:rsid w:val="008836B7"/>
    <w:rsid w:val="00883F7C"/>
    <w:rsid w:val="008841D3"/>
    <w:rsid w:val="008843CB"/>
    <w:rsid w:val="00884987"/>
    <w:rsid w:val="00884BE0"/>
    <w:rsid w:val="00885827"/>
    <w:rsid w:val="0088684C"/>
    <w:rsid w:val="00887AB9"/>
    <w:rsid w:val="00887BF9"/>
    <w:rsid w:val="00887DE6"/>
    <w:rsid w:val="0089214A"/>
    <w:rsid w:val="00892226"/>
    <w:rsid w:val="008922FA"/>
    <w:rsid w:val="00892D3E"/>
    <w:rsid w:val="00892F45"/>
    <w:rsid w:val="008936DC"/>
    <w:rsid w:val="00893784"/>
    <w:rsid w:val="00893E53"/>
    <w:rsid w:val="00894479"/>
    <w:rsid w:val="008945EB"/>
    <w:rsid w:val="00894C2A"/>
    <w:rsid w:val="008960DD"/>
    <w:rsid w:val="008968A7"/>
    <w:rsid w:val="0089690B"/>
    <w:rsid w:val="00896A5F"/>
    <w:rsid w:val="0089728F"/>
    <w:rsid w:val="008976C0"/>
    <w:rsid w:val="00897708"/>
    <w:rsid w:val="00897BB7"/>
    <w:rsid w:val="00897D88"/>
    <w:rsid w:val="008A085F"/>
    <w:rsid w:val="008A17AF"/>
    <w:rsid w:val="008A2C65"/>
    <w:rsid w:val="008A2F16"/>
    <w:rsid w:val="008A36AE"/>
    <w:rsid w:val="008A48C3"/>
    <w:rsid w:val="008A4E18"/>
    <w:rsid w:val="008A520C"/>
    <w:rsid w:val="008A5493"/>
    <w:rsid w:val="008A5935"/>
    <w:rsid w:val="008A596C"/>
    <w:rsid w:val="008A64C4"/>
    <w:rsid w:val="008A6BF7"/>
    <w:rsid w:val="008A6CC1"/>
    <w:rsid w:val="008A72FB"/>
    <w:rsid w:val="008A77C3"/>
    <w:rsid w:val="008A7F03"/>
    <w:rsid w:val="008B1823"/>
    <w:rsid w:val="008B1B4E"/>
    <w:rsid w:val="008B21EA"/>
    <w:rsid w:val="008B24DC"/>
    <w:rsid w:val="008B2BDF"/>
    <w:rsid w:val="008B4198"/>
    <w:rsid w:val="008B586A"/>
    <w:rsid w:val="008B6651"/>
    <w:rsid w:val="008B6816"/>
    <w:rsid w:val="008B6E16"/>
    <w:rsid w:val="008B7110"/>
    <w:rsid w:val="008B7A20"/>
    <w:rsid w:val="008C0DF9"/>
    <w:rsid w:val="008C2029"/>
    <w:rsid w:val="008C267C"/>
    <w:rsid w:val="008C2C90"/>
    <w:rsid w:val="008C2E44"/>
    <w:rsid w:val="008C3427"/>
    <w:rsid w:val="008C3BC2"/>
    <w:rsid w:val="008C48F3"/>
    <w:rsid w:val="008C4F76"/>
    <w:rsid w:val="008C504A"/>
    <w:rsid w:val="008C55AD"/>
    <w:rsid w:val="008C61D6"/>
    <w:rsid w:val="008C649D"/>
    <w:rsid w:val="008C64F1"/>
    <w:rsid w:val="008C7C1A"/>
    <w:rsid w:val="008D0DC1"/>
    <w:rsid w:val="008D1BB0"/>
    <w:rsid w:val="008D20FF"/>
    <w:rsid w:val="008D2B9A"/>
    <w:rsid w:val="008D3656"/>
    <w:rsid w:val="008D3DE6"/>
    <w:rsid w:val="008D4223"/>
    <w:rsid w:val="008D44CC"/>
    <w:rsid w:val="008D46E3"/>
    <w:rsid w:val="008D4CED"/>
    <w:rsid w:val="008D50F9"/>
    <w:rsid w:val="008D55B2"/>
    <w:rsid w:val="008D5843"/>
    <w:rsid w:val="008D5CAF"/>
    <w:rsid w:val="008D6709"/>
    <w:rsid w:val="008D6B78"/>
    <w:rsid w:val="008E083A"/>
    <w:rsid w:val="008E1045"/>
    <w:rsid w:val="008E12AD"/>
    <w:rsid w:val="008E1EC7"/>
    <w:rsid w:val="008E22FF"/>
    <w:rsid w:val="008E2450"/>
    <w:rsid w:val="008E2AFC"/>
    <w:rsid w:val="008E3453"/>
    <w:rsid w:val="008E3F27"/>
    <w:rsid w:val="008E47EF"/>
    <w:rsid w:val="008E4E6E"/>
    <w:rsid w:val="008E588C"/>
    <w:rsid w:val="008E5DB7"/>
    <w:rsid w:val="008E61EB"/>
    <w:rsid w:val="008E656F"/>
    <w:rsid w:val="008E6DAA"/>
    <w:rsid w:val="008E7896"/>
    <w:rsid w:val="008E79C7"/>
    <w:rsid w:val="008E7B6F"/>
    <w:rsid w:val="008E7C05"/>
    <w:rsid w:val="008E7C9D"/>
    <w:rsid w:val="008E7D8A"/>
    <w:rsid w:val="008F14C7"/>
    <w:rsid w:val="008F1E9E"/>
    <w:rsid w:val="008F2165"/>
    <w:rsid w:val="008F2477"/>
    <w:rsid w:val="008F3879"/>
    <w:rsid w:val="008F3B3C"/>
    <w:rsid w:val="008F3D0D"/>
    <w:rsid w:val="008F48E1"/>
    <w:rsid w:val="008F5442"/>
    <w:rsid w:val="008F653E"/>
    <w:rsid w:val="008F6CFC"/>
    <w:rsid w:val="008F7769"/>
    <w:rsid w:val="008F7ACC"/>
    <w:rsid w:val="009004FE"/>
    <w:rsid w:val="009010F0"/>
    <w:rsid w:val="00901162"/>
    <w:rsid w:val="00901B53"/>
    <w:rsid w:val="0090223A"/>
    <w:rsid w:val="009028E2"/>
    <w:rsid w:val="00902AAB"/>
    <w:rsid w:val="00902EDD"/>
    <w:rsid w:val="009039FE"/>
    <w:rsid w:val="00903C0C"/>
    <w:rsid w:val="00903E9A"/>
    <w:rsid w:val="00905404"/>
    <w:rsid w:val="00906478"/>
    <w:rsid w:val="00906753"/>
    <w:rsid w:val="00906F29"/>
    <w:rsid w:val="00907264"/>
    <w:rsid w:val="0090765F"/>
    <w:rsid w:val="00911305"/>
    <w:rsid w:val="00912590"/>
    <w:rsid w:val="00913200"/>
    <w:rsid w:val="009138EB"/>
    <w:rsid w:val="00914EAB"/>
    <w:rsid w:val="009152D8"/>
    <w:rsid w:val="00915A1D"/>
    <w:rsid w:val="0091600C"/>
    <w:rsid w:val="00916830"/>
    <w:rsid w:val="00916977"/>
    <w:rsid w:val="00917FC5"/>
    <w:rsid w:val="0092071F"/>
    <w:rsid w:val="00922567"/>
    <w:rsid w:val="009228DB"/>
    <w:rsid w:val="00922D49"/>
    <w:rsid w:val="00923353"/>
    <w:rsid w:val="009236B9"/>
    <w:rsid w:val="00923DE6"/>
    <w:rsid w:val="00925E37"/>
    <w:rsid w:val="00925EDD"/>
    <w:rsid w:val="00925F20"/>
    <w:rsid w:val="009272B5"/>
    <w:rsid w:val="00927899"/>
    <w:rsid w:val="00927D0E"/>
    <w:rsid w:val="00930067"/>
    <w:rsid w:val="009309DA"/>
    <w:rsid w:val="00931040"/>
    <w:rsid w:val="00931663"/>
    <w:rsid w:val="00931D22"/>
    <w:rsid w:val="00931E4D"/>
    <w:rsid w:val="009327EB"/>
    <w:rsid w:val="00932CC7"/>
    <w:rsid w:val="00935306"/>
    <w:rsid w:val="00935CDE"/>
    <w:rsid w:val="00936688"/>
    <w:rsid w:val="00936F09"/>
    <w:rsid w:val="00937683"/>
    <w:rsid w:val="00937AC9"/>
    <w:rsid w:val="00937B4C"/>
    <w:rsid w:val="00937CFA"/>
    <w:rsid w:val="00940291"/>
    <w:rsid w:val="009406B3"/>
    <w:rsid w:val="00941434"/>
    <w:rsid w:val="009419AE"/>
    <w:rsid w:val="00942286"/>
    <w:rsid w:val="00942EFD"/>
    <w:rsid w:val="00943748"/>
    <w:rsid w:val="00943CEE"/>
    <w:rsid w:val="009444A0"/>
    <w:rsid w:val="009444F4"/>
    <w:rsid w:val="00944674"/>
    <w:rsid w:val="0094589B"/>
    <w:rsid w:val="00945CC4"/>
    <w:rsid w:val="00945CF5"/>
    <w:rsid w:val="0094691C"/>
    <w:rsid w:val="00946D19"/>
    <w:rsid w:val="00947254"/>
    <w:rsid w:val="00947C95"/>
    <w:rsid w:val="00947EED"/>
    <w:rsid w:val="009500A1"/>
    <w:rsid w:val="009502BC"/>
    <w:rsid w:val="0095037E"/>
    <w:rsid w:val="00950563"/>
    <w:rsid w:val="00950BD7"/>
    <w:rsid w:val="00951D97"/>
    <w:rsid w:val="00952230"/>
    <w:rsid w:val="00952AAD"/>
    <w:rsid w:val="00953B2B"/>
    <w:rsid w:val="00954567"/>
    <w:rsid w:val="009547B3"/>
    <w:rsid w:val="00954A89"/>
    <w:rsid w:val="00956671"/>
    <w:rsid w:val="009569B4"/>
    <w:rsid w:val="00957466"/>
    <w:rsid w:val="00957505"/>
    <w:rsid w:val="009576F7"/>
    <w:rsid w:val="00957EAF"/>
    <w:rsid w:val="009604A0"/>
    <w:rsid w:val="00960722"/>
    <w:rsid w:val="009611A4"/>
    <w:rsid w:val="00961356"/>
    <w:rsid w:val="00961BEC"/>
    <w:rsid w:val="00961DDD"/>
    <w:rsid w:val="009621D2"/>
    <w:rsid w:val="00962401"/>
    <w:rsid w:val="00962510"/>
    <w:rsid w:val="0096260B"/>
    <w:rsid w:val="0096275C"/>
    <w:rsid w:val="009627FF"/>
    <w:rsid w:val="00962A27"/>
    <w:rsid w:val="00962B9D"/>
    <w:rsid w:val="00962EDC"/>
    <w:rsid w:val="00964E3D"/>
    <w:rsid w:val="009664D5"/>
    <w:rsid w:val="009668A9"/>
    <w:rsid w:val="009669DC"/>
    <w:rsid w:val="009670C1"/>
    <w:rsid w:val="00970C69"/>
    <w:rsid w:val="00971262"/>
    <w:rsid w:val="0097168F"/>
    <w:rsid w:val="00971F1C"/>
    <w:rsid w:val="0097211A"/>
    <w:rsid w:val="0097211D"/>
    <w:rsid w:val="009724F9"/>
    <w:rsid w:val="0097263C"/>
    <w:rsid w:val="00972DF9"/>
    <w:rsid w:val="00972E10"/>
    <w:rsid w:val="009738AD"/>
    <w:rsid w:val="00974694"/>
    <w:rsid w:val="009746CA"/>
    <w:rsid w:val="00974E7C"/>
    <w:rsid w:val="00977134"/>
    <w:rsid w:val="00980013"/>
    <w:rsid w:val="00980630"/>
    <w:rsid w:val="00980E65"/>
    <w:rsid w:val="0098122D"/>
    <w:rsid w:val="00981963"/>
    <w:rsid w:val="009822E0"/>
    <w:rsid w:val="009831B9"/>
    <w:rsid w:val="00983A16"/>
    <w:rsid w:val="00983C82"/>
    <w:rsid w:val="00983D2F"/>
    <w:rsid w:val="00983F2A"/>
    <w:rsid w:val="009844D6"/>
    <w:rsid w:val="00984520"/>
    <w:rsid w:val="0098537C"/>
    <w:rsid w:val="0098545C"/>
    <w:rsid w:val="009862F1"/>
    <w:rsid w:val="009871EA"/>
    <w:rsid w:val="00991338"/>
    <w:rsid w:val="00991675"/>
    <w:rsid w:val="00991E72"/>
    <w:rsid w:val="00992BA2"/>
    <w:rsid w:val="00992F83"/>
    <w:rsid w:val="0099344F"/>
    <w:rsid w:val="00993A3C"/>
    <w:rsid w:val="009943EE"/>
    <w:rsid w:val="0099508A"/>
    <w:rsid w:val="0099554A"/>
    <w:rsid w:val="009974EB"/>
    <w:rsid w:val="00997A12"/>
    <w:rsid w:val="009A0C49"/>
    <w:rsid w:val="009A1126"/>
    <w:rsid w:val="009A232E"/>
    <w:rsid w:val="009A2393"/>
    <w:rsid w:val="009A2C8B"/>
    <w:rsid w:val="009A5564"/>
    <w:rsid w:val="009A5A85"/>
    <w:rsid w:val="009A6ECD"/>
    <w:rsid w:val="009A71B7"/>
    <w:rsid w:val="009A7469"/>
    <w:rsid w:val="009B07EE"/>
    <w:rsid w:val="009B1584"/>
    <w:rsid w:val="009B1B32"/>
    <w:rsid w:val="009B21CA"/>
    <w:rsid w:val="009B238C"/>
    <w:rsid w:val="009B2648"/>
    <w:rsid w:val="009B35AE"/>
    <w:rsid w:val="009B424E"/>
    <w:rsid w:val="009B4317"/>
    <w:rsid w:val="009B47DE"/>
    <w:rsid w:val="009B4EBB"/>
    <w:rsid w:val="009B529C"/>
    <w:rsid w:val="009B679E"/>
    <w:rsid w:val="009B7332"/>
    <w:rsid w:val="009B7420"/>
    <w:rsid w:val="009B7B46"/>
    <w:rsid w:val="009C0294"/>
    <w:rsid w:val="009C03E5"/>
    <w:rsid w:val="009C08B6"/>
    <w:rsid w:val="009C0920"/>
    <w:rsid w:val="009C12C3"/>
    <w:rsid w:val="009C196C"/>
    <w:rsid w:val="009C1B5C"/>
    <w:rsid w:val="009C1EF3"/>
    <w:rsid w:val="009C1FD2"/>
    <w:rsid w:val="009C36E6"/>
    <w:rsid w:val="009C3730"/>
    <w:rsid w:val="009C37BD"/>
    <w:rsid w:val="009C3888"/>
    <w:rsid w:val="009C3949"/>
    <w:rsid w:val="009C3AAC"/>
    <w:rsid w:val="009C433A"/>
    <w:rsid w:val="009C4D19"/>
    <w:rsid w:val="009C5F6C"/>
    <w:rsid w:val="009C5FDB"/>
    <w:rsid w:val="009C693E"/>
    <w:rsid w:val="009C6B2C"/>
    <w:rsid w:val="009C6ED6"/>
    <w:rsid w:val="009C702E"/>
    <w:rsid w:val="009C70CB"/>
    <w:rsid w:val="009C7623"/>
    <w:rsid w:val="009D0D7E"/>
    <w:rsid w:val="009D1492"/>
    <w:rsid w:val="009D14EB"/>
    <w:rsid w:val="009D160A"/>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D7DB4"/>
    <w:rsid w:val="009E08B3"/>
    <w:rsid w:val="009E0F1A"/>
    <w:rsid w:val="009E140D"/>
    <w:rsid w:val="009E27FA"/>
    <w:rsid w:val="009E43DD"/>
    <w:rsid w:val="009E4465"/>
    <w:rsid w:val="009E4C72"/>
    <w:rsid w:val="009E4CF2"/>
    <w:rsid w:val="009E5176"/>
    <w:rsid w:val="009E5318"/>
    <w:rsid w:val="009E6401"/>
    <w:rsid w:val="009E6C54"/>
    <w:rsid w:val="009F00D6"/>
    <w:rsid w:val="009F04C8"/>
    <w:rsid w:val="009F0812"/>
    <w:rsid w:val="009F0E02"/>
    <w:rsid w:val="009F248B"/>
    <w:rsid w:val="009F2A25"/>
    <w:rsid w:val="009F3A1A"/>
    <w:rsid w:val="009F4C7D"/>
    <w:rsid w:val="009F5235"/>
    <w:rsid w:val="009F531A"/>
    <w:rsid w:val="009F6344"/>
    <w:rsid w:val="009F6550"/>
    <w:rsid w:val="009F6B65"/>
    <w:rsid w:val="009F786E"/>
    <w:rsid w:val="009F7B30"/>
    <w:rsid w:val="00A00817"/>
    <w:rsid w:val="00A00902"/>
    <w:rsid w:val="00A0098B"/>
    <w:rsid w:val="00A011CA"/>
    <w:rsid w:val="00A01CA3"/>
    <w:rsid w:val="00A021AA"/>
    <w:rsid w:val="00A0294E"/>
    <w:rsid w:val="00A02C8E"/>
    <w:rsid w:val="00A039FF"/>
    <w:rsid w:val="00A04524"/>
    <w:rsid w:val="00A046B6"/>
    <w:rsid w:val="00A05ACE"/>
    <w:rsid w:val="00A10251"/>
    <w:rsid w:val="00A114B9"/>
    <w:rsid w:val="00A1211A"/>
    <w:rsid w:val="00A13A65"/>
    <w:rsid w:val="00A14589"/>
    <w:rsid w:val="00A14AE3"/>
    <w:rsid w:val="00A15059"/>
    <w:rsid w:val="00A153F1"/>
    <w:rsid w:val="00A159B1"/>
    <w:rsid w:val="00A16675"/>
    <w:rsid w:val="00A179F6"/>
    <w:rsid w:val="00A20B6F"/>
    <w:rsid w:val="00A20CBF"/>
    <w:rsid w:val="00A20FDF"/>
    <w:rsid w:val="00A21955"/>
    <w:rsid w:val="00A22CD6"/>
    <w:rsid w:val="00A234EC"/>
    <w:rsid w:val="00A24128"/>
    <w:rsid w:val="00A2417A"/>
    <w:rsid w:val="00A25642"/>
    <w:rsid w:val="00A26668"/>
    <w:rsid w:val="00A2681F"/>
    <w:rsid w:val="00A26BFD"/>
    <w:rsid w:val="00A27804"/>
    <w:rsid w:val="00A30943"/>
    <w:rsid w:val="00A3276D"/>
    <w:rsid w:val="00A32D4D"/>
    <w:rsid w:val="00A334D1"/>
    <w:rsid w:val="00A33F65"/>
    <w:rsid w:val="00A34257"/>
    <w:rsid w:val="00A3655D"/>
    <w:rsid w:val="00A36822"/>
    <w:rsid w:val="00A36AB5"/>
    <w:rsid w:val="00A373FA"/>
    <w:rsid w:val="00A374FD"/>
    <w:rsid w:val="00A3754B"/>
    <w:rsid w:val="00A402DD"/>
    <w:rsid w:val="00A4069E"/>
    <w:rsid w:val="00A40BBF"/>
    <w:rsid w:val="00A40D4A"/>
    <w:rsid w:val="00A411D1"/>
    <w:rsid w:val="00A4279D"/>
    <w:rsid w:val="00A42AA1"/>
    <w:rsid w:val="00A43389"/>
    <w:rsid w:val="00A434A7"/>
    <w:rsid w:val="00A43E71"/>
    <w:rsid w:val="00A444FF"/>
    <w:rsid w:val="00A4526F"/>
    <w:rsid w:val="00A45753"/>
    <w:rsid w:val="00A457B8"/>
    <w:rsid w:val="00A46E47"/>
    <w:rsid w:val="00A473E8"/>
    <w:rsid w:val="00A47B15"/>
    <w:rsid w:val="00A5094A"/>
    <w:rsid w:val="00A51286"/>
    <w:rsid w:val="00A51708"/>
    <w:rsid w:val="00A52F84"/>
    <w:rsid w:val="00A533CC"/>
    <w:rsid w:val="00A53AB0"/>
    <w:rsid w:val="00A54284"/>
    <w:rsid w:val="00A5465A"/>
    <w:rsid w:val="00A54FB5"/>
    <w:rsid w:val="00A56B05"/>
    <w:rsid w:val="00A56C06"/>
    <w:rsid w:val="00A56C94"/>
    <w:rsid w:val="00A56E50"/>
    <w:rsid w:val="00A57523"/>
    <w:rsid w:val="00A57678"/>
    <w:rsid w:val="00A57972"/>
    <w:rsid w:val="00A579F5"/>
    <w:rsid w:val="00A57F83"/>
    <w:rsid w:val="00A6076E"/>
    <w:rsid w:val="00A60E2F"/>
    <w:rsid w:val="00A614D3"/>
    <w:rsid w:val="00A62510"/>
    <w:rsid w:val="00A627AD"/>
    <w:rsid w:val="00A63246"/>
    <w:rsid w:val="00A63284"/>
    <w:rsid w:val="00A63458"/>
    <w:rsid w:val="00A6372D"/>
    <w:rsid w:val="00A63C04"/>
    <w:rsid w:val="00A64CB8"/>
    <w:rsid w:val="00A66065"/>
    <w:rsid w:val="00A66EBF"/>
    <w:rsid w:val="00A67018"/>
    <w:rsid w:val="00A671D2"/>
    <w:rsid w:val="00A67289"/>
    <w:rsid w:val="00A672F3"/>
    <w:rsid w:val="00A673DC"/>
    <w:rsid w:val="00A678D4"/>
    <w:rsid w:val="00A67A31"/>
    <w:rsid w:val="00A7076E"/>
    <w:rsid w:val="00A709BE"/>
    <w:rsid w:val="00A70D85"/>
    <w:rsid w:val="00A71000"/>
    <w:rsid w:val="00A7162E"/>
    <w:rsid w:val="00A72D71"/>
    <w:rsid w:val="00A73112"/>
    <w:rsid w:val="00A73617"/>
    <w:rsid w:val="00A7369D"/>
    <w:rsid w:val="00A747D2"/>
    <w:rsid w:val="00A74FD1"/>
    <w:rsid w:val="00A75123"/>
    <w:rsid w:val="00A75705"/>
    <w:rsid w:val="00A75F35"/>
    <w:rsid w:val="00A765A9"/>
    <w:rsid w:val="00A7672E"/>
    <w:rsid w:val="00A77BF3"/>
    <w:rsid w:val="00A77C69"/>
    <w:rsid w:val="00A80F93"/>
    <w:rsid w:val="00A8103E"/>
    <w:rsid w:val="00A812B1"/>
    <w:rsid w:val="00A82C61"/>
    <w:rsid w:val="00A8301B"/>
    <w:rsid w:val="00A83049"/>
    <w:rsid w:val="00A83945"/>
    <w:rsid w:val="00A83953"/>
    <w:rsid w:val="00A83CD7"/>
    <w:rsid w:val="00A83D72"/>
    <w:rsid w:val="00A8400B"/>
    <w:rsid w:val="00A8416A"/>
    <w:rsid w:val="00A846DA"/>
    <w:rsid w:val="00A8485B"/>
    <w:rsid w:val="00A853D8"/>
    <w:rsid w:val="00A8661E"/>
    <w:rsid w:val="00A8695A"/>
    <w:rsid w:val="00A86ACF"/>
    <w:rsid w:val="00A8708E"/>
    <w:rsid w:val="00A903B6"/>
    <w:rsid w:val="00A90F4F"/>
    <w:rsid w:val="00A91EDB"/>
    <w:rsid w:val="00A92570"/>
    <w:rsid w:val="00A92579"/>
    <w:rsid w:val="00A936F9"/>
    <w:rsid w:val="00A947AA"/>
    <w:rsid w:val="00A94888"/>
    <w:rsid w:val="00A94990"/>
    <w:rsid w:val="00A9681C"/>
    <w:rsid w:val="00A96867"/>
    <w:rsid w:val="00A96B3D"/>
    <w:rsid w:val="00A97141"/>
    <w:rsid w:val="00A9720E"/>
    <w:rsid w:val="00A97820"/>
    <w:rsid w:val="00AA1733"/>
    <w:rsid w:val="00AA1843"/>
    <w:rsid w:val="00AA1B53"/>
    <w:rsid w:val="00AA1DEA"/>
    <w:rsid w:val="00AA256D"/>
    <w:rsid w:val="00AA2DB3"/>
    <w:rsid w:val="00AA311D"/>
    <w:rsid w:val="00AA33BA"/>
    <w:rsid w:val="00AA3556"/>
    <w:rsid w:val="00AA35FD"/>
    <w:rsid w:val="00AA364F"/>
    <w:rsid w:val="00AA3DB7"/>
    <w:rsid w:val="00AA41D3"/>
    <w:rsid w:val="00AA5F8B"/>
    <w:rsid w:val="00AB0039"/>
    <w:rsid w:val="00AB0D96"/>
    <w:rsid w:val="00AB0D99"/>
    <w:rsid w:val="00AB15A3"/>
    <w:rsid w:val="00AB177A"/>
    <w:rsid w:val="00AB216D"/>
    <w:rsid w:val="00AB2678"/>
    <w:rsid w:val="00AB3012"/>
    <w:rsid w:val="00AB321C"/>
    <w:rsid w:val="00AB473F"/>
    <w:rsid w:val="00AB4C91"/>
    <w:rsid w:val="00AB4E3B"/>
    <w:rsid w:val="00AB5381"/>
    <w:rsid w:val="00AB688F"/>
    <w:rsid w:val="00AB75EA"/>
    <w:rsid w:val="00AB7AA2"/>
    <w:rsid w:val="00AC0A22"/>
    <w:rsid w:val="00AC1515"/>
    <w:rsid w:val="00AC1F41"/>
    <w:rsid w:val="00AC2234"/>
    <w:rsid w:val="00AC26AA"/>
    <w:rsid w:val="00AC29B8"/>
    <w:rsid w:val="00AC3FF3"/>
    <w:rsid w:val="00AC4BC1"/>
    <w:rsid w:val="00AC544A"/>
    <w:rsid w:val="00AC5715"/>
    <w:rsid w:val="00AC7D8D"/>
    <w:rsid w:val="00AD04BD"/>
    <w:rsid w:val="00AD0765"/>
    <w:rsid w:val="00AD0F00"/>
    <w:rsid w:val="00AD33DD"/>
    <w:rsid w:val="00AD55A8"/>
    <w:rsid w:val="00AD5625"/>
    <w:rsid w:val="00AD5A2E"/>
    <w:rsid w:val="00AD5CA4"/>
    <w:rsid w:val="00AD69C6"/>
    <w:rsid w:val="00AD6A91"/>
    <w:rsid w:val="00AD6C2C"/>
    <w:rsid w:val="00AD7214"/>
    <w:rsid w:val="00AE04DB"/>
    <w:rsid w:val="00AE0DA2"/>
    <w:rsid w:val="00AE0E09"/>
    <w:rsid w:val="00AE1066"/>
    <w:rsid w:val="00AE14DD"/>
    <w:rsid w:val="00AE2CB7"/>
    <w:rsid w:val="00AE2FA5"/>
    <w:rsid w:val="00AE30D0"/>
    <w:rsid w:val="00AE346F"/>
    <w:rsid w:val="00AE3A4F"/>
    <w:rsid w:val="00AE4518"/>
    <w:rsid w:val="00AE487A"/>
    <w:rsid w:val="00AE4C42"/>
    <w:rsid w:val="00AE5D7F"/>
    <w:rsid w:val="00AE79EE"/>
    <w:rsid w:val="00AE79F0"/>
    <w:rsid w:val="00AF0386"/>
    <w:rsid w:val="00AF07B0"/>
    <w:rsid w:val="00AF0E5A"/>
    <w:rsid w:val="00AF109C"/>
    <w:rsid w:val="00AF1752"/>
    <w:rsid w:val="00AF42FC"/>
    <w:rsid w:val="00AF483E"/>
    <w:rsid w:val="00AF4AC5"/>
    <w:rsid w:val="00AF4C2C"/>
    <w:rsid w:val="00AF4E3B"/>
    <w:rsid w:val="00AF597D"/>
    <w:rsid w:val="00AF6EC1"/>
    <w:rsid w:val="00AF7174"/>
    <w:rsid w:val="00AF7729"/>
    <w:rsid w:val="00AF784D"/>
    <w:rsid w:val="00AF7CE9"/>
    <w:rsid w:val="00AF7D1D"/>
    <w:rsid w:val="00B00331"/>
    <w:rsid w:val="00B00AAB"/>
    <w:rsid w:val="00B00C41"/>
    <w:rsid w:val="00B014A1"/>
    <w:rsid w:val="00B01A80"/>
    <w:rsid w:val="00B025B3"/>
    <w:rsid w:val="00B046AF"/>
    <w:rsid w:val="00B0509C"/>
    <w:rsid w:val="00B05D23"/>
    <w:rsid w:val="00B05D4E"/>
    <w:rsid w:val="00B06036"/>
    <w:rsid w:val="00B06B2D"/>
    <w:rsid w:val="00B07C27"/>
    <w:rsid w:val="00B07FB2"/>
    <w:rsid w:val="00B10017"/>
    <w:rsid w:val="00B1004A"/>
    <w:rsid w:val="00B101CE"/>
    <w:rsid w:val="00B1057D"/>
    <w:rsid w:val="00B10DE1"/>
    <w:rsid w:val="00B10FF8"/>
    <w:rsid w:val="00B11E02"/>
    <w:rsid w:val="00B12D3F"/>
    <w:rsid w:val="00B12F0D"/>
    <w:rsid w:val="00B12F25"/>
    <w:rsid w:val="00B13626"/>
    <w:rsid w:val="00B137BC"/>
    <w:rsid w:val="00B13A85"/>
    <w:rsid w:val="00B13BC7"/>
    <w:rsid w:val="00B13CD4"/>
    <w:rsid w:val="00B153D8"/>
    <w:rsid w:val="00B154DE"/>
    <w:rsid w:val="00B15814"/>
    <w:rsid w:val="00B1631E"/>
    <w:rsid w:val="00B16B91"/>
    <w:rsid w:val="00B17B14"/>
    <w:rsid w:val="00B203C4"/>
    <w:rsid w:val="00B20863"/>
    <w:rsid w:val="00B20CDD"/>
    <w:rsid w:val="00B21E3D"/>
    <w:rsid w:val="00B22683"/>
    <w:rsid w:val="00B22BC9"/>
    <w:rsid w:val="00B22E81"/>
    <w:rsid w:val="00B232FE"/>
    <w:rsid w:val="00B23996"/>
    <w:rsid w:val="00B23A8A"/>
    <w:rsid w:val="00B23CB2"/>
    <w:rsid w:val="00B240CC"/>
    <w:rsid w:val="00B24E14"/>
    <w:rsid w:val="00B2561A"/>
    <w:rsid w:val="00B256C1"/>
    <w:rsid w:val="00B25A64"/>
    <w:rsid w:val="00B25B94"/>
    <w:rsid w:val="00B2665C"/>
    <w:rsid w:val="00B271F2"/>
    <w:rsid w:val="00B278DB"/>
    <w:rsid w:val="00B30F7D"/>
    <w:rsid w:val="00B31884"/>
    <w:rsid w:val="00B31D19"/>
    <w:rsid w:val="00B32396"/>
    <w:rsid w:val="00B32AB3"/>
    <w:rsid w:val="00B32DAE"/>
    <w:rsid w:val="00B331CA"/>
    <w:rsid w:val="00B3341F"/>
    <w:rsid w:val="00B33825"/>
    <w:rsid w:val="00B34BB2"/>
    <w:rsid w:val="00B34E7C"/>
    <w:rsid w:val="00B35AF6"/>
    <w:rsid w:val="00B36228"/>
    <w:rsid w:val="00B366A3"/>
    <w:rsid w:val="00B368EA"/>
    <w:rsid w:val="00B37EEF"/>
    <w:rsid w:val="00B418AD"/>
    <w:rsid w:val="00B4229C"/>
    <w:rsid w:val="00B42F1A"/>
    <w:rsid w:val="00B43790"/>
    <w:rsid w:val="00B4430B"/>
    <w:rsid w:val="00B443D9"/>
    <w:rsid w:val="00B44531"/>
    <w:rsid w:val="00B44BBB"/>
    <w:rsid w:val="00B45478"/>
    <w:rsid w:val="00B45D41"/>
    <w:rsid w:val="00B462B8"/>
    <w:rsid w:val="00B46587"/>
    <w:rsid w:val="00B467BC"/>
    <w:rsid w:val="00B46CDD"/>
    <w:rsid w:val="00B47A1E"/>
    <w:rsid w:val="00B47AD2"/>
    <w:rsid w:val="00B47CF7"/>
    <w:rsid w:val="00B50686"/>
    <w:rsid w:val="00B50B04"/>
    <w:rsid w:val="00B50C50"/>
    <w:rsid w:val="00B513C0"/>
    <w:rsid w:val="00B53708"/>
    <w:rsid w:val="00B53DCB"/>
    <w:rsid w:val="00B5428F"/>
    <w:rsid w:val="00B54370"/>
    <w:rsid w:val="00B54A05"/>
    <w:rsid w:val="00B54DEA"/>
    <w:rsid w:val="00B55185"/>
    <w:rsid w:val="00B55C03"/>
    <w:rsid w:val="00B55F0B"/>
    <w:rsid w:val="00B5695D"/>
    <w:rsid w:val="00B56976"/>
    <w:rsid w:val="00B56A70"/>
    <w:rsid w:val="00B57762"/>
    <w:rsid w:val="00B5782F"/>
    <w:rsid w:val="00B579C6"/>
    <w:rsid w:val="00B60638"/>
    <w:rsid w:val="00B606F8"/>
    <w:rsid w:val="00B60A44"/>
    <w:rsid w:val="00B616D5"/>
    <w:rsid w:val="00B61923"/>
    <w:rsid w:val="00B621D6"/>
    <w:rsid w:val="00B63AF2"/>
    <w:rsid w:val="00B64F93"/>
    <w:rsid w:val="00B65747"/>
    <w:rsid w:val="00B65D6F"/>
    <w:rsid w:val="00B65FAD"/>
    <w:rsid w:val="00B66174"/>
    <w:rsid w:val="00B6719D"/>
    <w:rsid w:val="00B67B37"/>
    <w:rsid w:val="00B67C23"/>
    <w:rsid w:val="00B70132"/>
    <w:rsid w:val="00B7079B"/>
    <w:rsid w:val="00B70DC7"/>
    <w:rsid w:val="00B71622"/>
    <w:rsid w:val="00B721A4"/>
    <w:rsid w:val="00B72B5B"/>
    <w:rsid w:val="00B72EFF"/>
    <w:rsid w:val="00B74A6F"/>
    <w:rsid w:val="00B750C2"/>
    <w:rsid w:val="00B756CB"/>
    <w:rsid w:val="00B75735"/>
    <w:rsid w:val="00B77142"/>
    <w:rsid w:val="00B8010E"/>
    <w:rsid w:val="00B80879"/>
    <w:rsid w:val="00B80A2C"/>
    <w:rsid w:val="00B80D3B"/>
    <w:rsid w:val="00B8135C"/>
    <w:rsid w:val="00B814BB"/>
    <w:rsid w:val="00B81710"/>
    <w:rsid w:val="00B81730"/>
    <w:rsid w:val="00B81F60"/>
    <w:rsid w:val="00B82123"/>
    <w:rsid w:val="00B823D4"/>
    <w:rsid w:val="00B8314A"/>
    <w:rsid w:val="00B83412"/>
    <w:rsid w:val="00B841AC"/>
    <w:rsid w:val="00B85873"/>
    <w:rsid w:val="00B85E95"/>
    <w:rsid w:val="00B865B0"/>
    <w:rsid w:val="00B865DC"/>
    <w:rsid w:val="00B870E8"/>
    <w:rsid w:val="00B875E3"/>
    <w:rsid w:val="00B8778A"/>
    <w:rsid w:val="00B87C29"/>
    <w:rsid w:val="00B90780"/>
    <w:rsid w:val="00B90968"/>
    <w:rsid w:val="00B91BC2"/>
    <w:rsid w:val="00B9240D"/>
    <w:rsid w:val="00B92587"/>
    <w:rsid w:val="00B943EF"/>
    <w:rsid w:val="00B94960"/>
    <w:rsid w:val="00B9543E"/>
    <w:rsid w:val="00B95671"/>
    <w:rsid w:val="00B96F6E"/>
    <w:rsid w:val="00B979D4"/>
    <w:rsid w:val="00BA0FE8"/>
    <w:rsid w:val="00BA22A8"/>
    <w:rsid w:val="00BA309F"/>
    <w:rsid w:val="00BA33A5"/>
    <w:rsid w:val="00BA3B8F"/>
    <w:rsid w:val="00BA3E48"/>
    <w:rsid w:val="00BA434F"/>
    <w:rsid w:val="00BA4905"/>
    <w:rsid w:val="00BA4BD3"/>
    <w:rsid w:val="00BA5C24"/>
    <w:rsid w:val="00BA6E49"/>
    <w:rsid w:val="00BA7866"/>
    <w:rsid w:val="00BB0187"/>
    <w:rsid w:val="00BB0E56"/>
    <w:rsid w:val="00BB1E94"/>
    <w:rsid w:val="00BB1EB3"/>
    <w:rsid w:val="00BB2678"/>
    <w:rsid w:val="00BB3077"/>
    <w:rsid w:val="00BB32BB"/>
    <w:rsid w:val="00BB33A8"/>
    <w:rsid w:val="00BB3927"/>
    <w:rsid w:val="00BB3D8C"/>
    <w:rsid w:val="00BB4B39"/>
    <w:rsid w:val="00BB4F0D"/>
    <w:rsid w:val="00BB53AF"/>
    <w:rsid w:val="00BB5C26"/>
    <w:rsid w:val="00BB6591"/>
    <w:rsid w:val="00BB6A40"/>
    <w:rsid w:val="00BB734D"/>
    <w:rsid w:val="00BB7AF4"/>
    <w:rsid w:val="00BB7D1B"/>
    <w:rsid w:val="00BC013A"/>
    <w:rsid w:val="00BC162A"/>
    <w:rsid w:val="00BC2343"/>
    <w:rsid w:val="00BC2E1B"/>
    <w:rsid w:val="00BC407B"/>
    <w:rsid w:val="00BC5824"/>
    <w:rsid w:val="00BC5F78"/>
    <w:rsid w:val="00BC6CC0"/>
    <w:rsid w:val="00BC702F"/>
    <w:rsid w:val="00BC7377"/>
    <w:rsid w:val="00BC75B8"/>
    <w:rsid w:val="00BC7A95"/>
    <w:rsid w:val="00BD0ECF"/>
    <w:rsid w:val="00BD30C8"/>
    <w:rsid w:val="00BD38F4"/>
    <w:rsid w:val="00BD3EB4"/>
    <w:rsid w:val="00BD4C5B"/>
    <w:rsid w:val="00BD5359"/>
    <w:rsid w:val="00BD556E"/>
    <w:rsid w:val="00BD5C65"/>
    <w:rsid w:val="00BD7BCC"/>
    <w:rsid w:val="00BE0037"/>
    <w:rsid w:val="00BE158C"/>
    <w:rsid w:val="00BE16E9"/>
    <w:rsid w:val="00BE219C"/>
    <w:rsid w:val="00BE2730"/>
    <w:rsid w:val="00BE2A17"/>
    <w:rsid w:val="00BE2B11"/>
    <w:rsid w:val="00BE31BE"/>
    <w:rsid w:val="00BE3A1D"/>
    <w:rsid w:val="00BE3B92"/>
    <w:rsid w:val="00BE487E"/>
    <w:rsid w:val="00BE528E"/>
    <w:rsid w:val="00BE52C8"/>
    <w:rsid w:val="00BE6018"/>
    <w:rsid w:val="00BE61B6"/>
    <w:rsid w:val="00BE7086"/>
    <w:rsid w:val="00BE7142"/>
    <w:rsid w:val="00BE7278"/>
    <w:rsid w:val="00BF1F57"/>
    <w:rsid w:val="00BF20FD"/>
    <w:rsid w:val="00BF2239"/>
    <w:rsid w:val="00BF22C6"/>
    <w:rsid w:val="00BF34C2"/>
    <w:rsid w:val="00BF3804"/>
    <w:rsid w:val="00BF3B4E"/>
    <w:rsid w:val="00BF4086"/>
    <w:rsid w:val="00BF426C"/>
    <w:rsid w:val="00BF4594"/>
    <w:rsid w:val="00BF58D0"/>
    <w:rsid w:val="00BF6027"/>
    <w:rsid w:val="00BF63BC"/>
    <w:rsid w:val="00BF6702"/>
    <w:rsid w:val="00BF77DB"/>
    <w:rsid w:val="00BF7952"/>
    <w:rsid w:val="00BF7D6A"/>
    <w:rsid w:val="00C0021D"/>
    <w:rsid w:val="00C00300"/>
    <w:rsid w:val="00C00A6C"/>
    <w:rsid w:val="00C00B8B"/>
    <w:rsid w:val="00C013E1"/>
    <w:rsid w:val="00C01611"/>
    <w:rsid w:val="00C01772"/>
    <w:rsid w:val="00C02BDB"/>
    <w:rsid w:val="00C02D59"/>
    <w:rsid w:val="00C02F17"/>
    <w:rsid w:val="00C02F83"/>
    <w:rsid w:val="00C02FE3"/>
    <w:rsid w:val="00C030B6"/>
    <w:rsid w:val="00C03284"/>
    <w:rsid w:val="00C03B3A"/>
    <w:rsid w:val="00C03CD4"/>
    <w:rsid w:val="00C03E37"/>
    <w:rsid w:val="00C04694"/>
    <w:rsid w:val="00C050C4"/>
    <w:rsid w:val="00C050D7"/>
    <w:rsid w:val="00C05B5F"/>
    <w:rsid w:val="00C0666F"/>
    <w:rsid w:val="00C10086"/>
    <w:rsid w:val="00C104CC"/>
    <w:rsid w:val="00C10EE9"/>
    <w:rsid w:val="00C11233"/>
    <w:rsid w:val="00C11521"/>
    <w:rsid w:val="00C142AD"/>
    <w:rsid w:val="00C142C1"/>
    <w:rsid w:val="00C14686"/>
    <w:rsid w:val="00C14A30"/>
    <w:rsid w:val="00C152FE"/>
    <w:rsid w:val="00C15D1B"/>
    <w:rsid w:val="00C16739"/>
    <w:rsid w:val="00C168DD"/>
    <w:rsid w:val="00C16A00"/>
    <w:rsid w:val="00C176CC"/>
    <w:rsid w:val="00C21031"/>
    <w:rsid w:val="00C221B9"/>
    <w:rsid w:val="00C225EA"/>
    <w:rsid w:val="00C22CCE"/>
    <w:rsid w:val="00C232BC"/>
    <w:rsid w:val="00C23BA2"/>
    <w:rsid w:val="00C2485F"/>
    <w:rsid w:val="00C248B1"/>
    <w:rsid w:val="00C24B63"/>
    <w:rsid w:val="00C251FC"/>
    <w:rsid w:val="00C262A0"/>
    <w:rsid w:val="00C26A4E"/>
    <w:rsid w:val="00C276EF"/>
    <w:rsid w:val="00C31190"/>
    <w:rsid w:val="00C31195"/>
    <w:rsid w:val="00C31774"/>
    <w:rsid w:val="00C3180E"/>
    <w:rsid w:val="00C31A2C"/>
    <w:rsid w:val="00C3214E"/>
    <w:rsid w:val="00C32AF2"/>
    <w:rsid w:val="00C33051"/>
    <w:rsid w:val="00C33204"/>
    <w:rsid w:val="00C338EB"/>
    <w:rsid w:val="00C33AD3"/>
    <w:rsid w:val="00C3401B"/>
    <w:rsid w:val="00C34389"/>
    <w:rsid w:val="00C3465D"/>
    <w:rsid w:val="00C347D5"/>
    <w:rsid w:val="00C34A42"/>
    <w:rsid w:val="00C35C57"/>
    <w:rsid w:val="00C36D89"/>
    <w:rsid w:val="00C379E9"/>
    <w:rsid w:val="00C403CD"/>
    <w:rsid w:val="00C40A08"/>
    <w:rsid w:val="00C40BE2"/>
    <w:rsid w:val="00C40ECA"/>
    <w:rsid w:val="00C42041"/>
    <w:rsid w:val="00C42BD9"/>
    <w:rsid w:val="00C43934"/>
    <w:rsid w:val="00C439FB"/>
    <w:rsid w:val="00C43AA8"/>
    <w:rsid w:val="00C43F23"/>
    <w:rsid w:val="00C441A4"/>
    <w:rsid w:val="00C452E1"/>
    <w:rsid w:val="00C45523"/>
    <w:rsid w:val="00C45585"/>
    <w:rsid w:val="00C463C9"/>
    <w:rsid w:val="00C47648"/>
    <w:rsid w:val="00C47852"/>
    <w:rsid w:val="00C47F0C"/>
    <w:rsid w:val="00C50011"/>
    <w:rsid w:val="00C5254B"/>
    <w:rsid w:val="00C53104"/>
    <w:rsid w:val="00C53973"/>
    <w:rsid w:val="00C539F9"/>
    <w:rsid w:val="00C547AC"/>
    <w:rsid w:val="00C54BB7"/>
    <w:rsid w:val="00C54E54"/>
    <w:rsid w:val="00C5569A"/>
    <w:rsid w:val="00C55D39"/>
    <w:rsid w:val="00C55FBF"/>
    <w:rsid w:val="00C56539"/>
    <w:rsid w:val="00C57E68"/>
    <w:rsid w:val="00C601C9"/>
    <w:rsid w:val="00C616D0"/>
    <w:rsid w:val="00C623C6"/>
    <w:rsid w:val="00C631D3"/>
    <w:rsid w:val="00C63F81"/>
    <w:rsid w:val="00C645E6"/>
    <w:rsid w:val="00C64813"/>
    <w:rsid w:val="00C64D82"/>
    <w:rsid w:val="00C64FBC"/>
    <w:rsid w:val="00C65A83"/>
    <w:rsid w:val="00C66A00"/>
    <w:rsid w:val="00C66CBE"/>
    <w:rsid w:val="00C670FB"/>
    <w:rsid w:val="00C67118"/>
    <w:rsid w:val="00C67276"/>
    <w:rsid w:val="00C67DDD"/>
    <w:rsid w:val="00C70139"/>
    <w:rsid w:val="00C7191D"/>
    <w:rsid w:val="00C71D18"/>
    <w:rsid w:val="00C72C6F"/>
    <w:rsid w:val="00C74171"/>
    <w:rsid w:val="00C74453"/>
    <w:rsid w:val="00C7473A"/>
    <w:rsid w:val="00C74996"/>
    <w:rsid w:val="00C75AB0"/>
    <w:rsid w:val="00C76166"/>
    <w:rsid w:val="00C76B7B"/>
    <w:rsid w:val="00C76BBD"/>
    <w:rsid w:val="00C76DE2"/>
    <w:rsid w:val="00C772BA"/>
    <w:rsid w:val="00C802D1"/>
    <w:rsid w:val="00C8036C"/>
    <w:rsid w:val="00C80793"/>
    <w:rsid w:val="00C80CD8"/>
    <w:rsid w:val="00C80F23"/>
    <w:rsid w:val="00C81151"/>
    <w:rsid w:val="00C81775"/>
    <w:rsid w:val="00C82662"/>
    <w:rsid w:val="00C82CC6"/>
    <w:rsid w:val="00C839CB"/>
    <w:rsid w:val="00C83E4B"/>
    <w:rsid w:val="00C841CE"/>
    <w:rsid w:val="00C84593"/>
    <w:rsid w:val="00C84BC0"/>
    <w:rsid w:val="00C84E91"/>
    <w:rsid w:val="00C850A3"/>
    <w:rsid w:val="00C85C32"/>
    <w:rsid w:val="00C85D4F"/>
    <w:rsid w:val="00C85F45"/>
    <w:rsid w:val="00C86C8C"/>
    <w:rsid w:val="00C87568"/>
    <w:rsid w:val="00C87FD0"/>
    <w:rsid w:val="00C90AD7"/>
    <w:rsid w:val="00C90DB6"/>
    <w:rsid w:val="00C92603"/>
    <w:rsid w:val="00C9312C"/>
    <w:rsid w:val="00C93177"/>
    <w:rsid w:val="00C93649"/>
    <w:rsid w:val="00C9394F"/>
    <w:rsid w:val="00C93B1A"/>
    <w:rsid w:val="00C95874"/>
    <w:rsid w:val="00C9611F"/>
    <w:rsid w:val="00C96495"/>
    <w:rsid w:val="00C96D24"/>
    <w:rsid w:val="00C96F5F"/>
    <w:rsid w:val="00C97055"/>
    <w:rsid w:val="00CA2B4F"/>
    <w:rsid w:val="00CA30C3"/>
    <w:rsid w:val="00CA5927"/>
    <w:rsid w:val="00CA635E"/>
    <w:rsid w:val="00CA6BB0"/>
    <w:rsid w:val="00CA6D68"/>
    <w:rsid w:val="00CA70CE"/>
    <w:rsid w:val="00CA79EC"/>
    <w:rsid w:val="00CB002C"/>
    <w:rsid w:val="00CB18D6"/>
    <w:rsid w:val="00CB1E4B"/>
    <w:rsid w:val="00CB259F"/>
    <w:rsid w:val="00CB2DE9"/>
    <w:rsid w:val="00CB39C2"/>
    <w:rsid w:val="00CB45FC"/>
    <w:rsid w:val="00CB4C82"/>
    <w:rsid w:val="00CB4C8C"/>
    <w:rsid w:val="00CB4E90"/>
    <w:rsid w:val="00CB5850"/>
    <w:rsid w:val="00CB5C99"/>
    <w:rsid w:val="00CB633B"/>
    <w:rsid w:val="00CB6782"/>
    <w:rsid w:val="00CB6E3E"/>
    <w:rsid w:val="00CB785A"/>
    <w:rsid w:val="00CC05E6"/>
    <w:rsid w:val="00CC080A"/>
    <w:rsid w:val="00CC0A2E"/>
    <w:rsid w:val="00CC0D0F"/>
    <w:rsid w:val="00CC1275"/>
    <w:rsid w:val="00CC12EE"/>
    <w:rsid w:val="00CC156B"/>
    <w:rsid w:val="00CC170E"/>
    <w:rsid w:val="00CC1F25"/>
    <w:rsid w:val="00CC5767"/>
    <w:rsid w:val="00CC5D2F"/>
    <w:rsid w:val="00CC667C"/>
    <w:rsid w:val="00CC68CC"/>
    <w:rsid w:val="00CC6B3E"/>
    <w:rsid w:val="00CC701E"/>
    <w:rsid w:val="00CC7735"/>
    <w:rsid w:val="00CD0310"/>
    <w:rsid w:val="00CD1499"/>
    <w:rsid w:val="00CD158F"/>
    <w:rsid w:val="00CD268B"/>
    <w:rsid w:val="00CD2C5B"/>
    <w:rsid w:val="00CD2E48"/>
    <w:rsid w:val="00CD4826"/>
    <w:rsid w:val="00CD4E19"/>
    <w:rsid w:val="00CD6219"/>
    <w:rsid w:val="00CD700F"/>
    <w:rsid w:val="00CD70EB"/>
    <w:rsid w:val="00CD7319"/>
    <w:rsid w:val="00CD7E19"/>
    <w:rsid w:val="00CE148E"/>
    <w:rsid w:val="00CE208D"/>
    <w:rsid w:val="00CE2453"/>
    <w:rsid w:val="00CE326A"/>
    <w:rsid w:val="00CE356D"/>
    <w:rsid w:val="00CE3811"/>
    <w:rsid w:val="00CE3FA4"/>
    <w:rsid w:val="00CE44F8"/>
    <w:rsid w:val="00CE5277"/>
    <w:rsid w:val="00CE54F6"/>
    <w:rsid w:val="00CE5B4D"/>
    <w:rsid w:val="00CE6358"/>
    <w:rsid w:val="00CE6490"/>
    <w:rsid w:val="00CE6686"/>
    <w:rsid w:val="00CE6E97"/>
    <w:rsid w:val="00CE77DA"/>
    <w:rsid w:val="00CE7868"/>
    <w:rsid w:val="00CE7968"/>
    <w:rsid w:val="00CE796C"/>
    <w:rsid w:val="00CF0CE2"/>
    <w:rsid w:val="00CF0DB0"/>
    <w:rsid w:val="00CF11E6"/>
    <w:rsid w:val="00CF1B70"/>
    <w:rsid w:val="00CF1DD1"/>
    <w:rsid w:val="00CF2161"/>
    <w:rsid w:val="00CF2307"/>
    <w:rsid w:val="00CF26AE"/>
    <w:rsid w:val="00CF2D54"/>
    <w:rsid w:val="00CF311F"/>
    <w:rsid w:val="00CF5047"/>
    <w:rsid w:val="00D00188"/>
    <w:rsid w:val="00D01344"/>
    <w:rsid w:val="00D01B90"/>
    <w:rsid w:val="00D01C0E"/>
    <w:rsid w:val="00D024CD"/>
    <w:rsid w:val="00D02ECD"/>
    <w:rsid w:val="00D034DA"/>
    <w:rsid w:val="00D03538"/>
    <w:rsid w:val="00D0372D"/>
    <w:rsid w:val="00D0421D"/>
    <w:rsid w:val="00D046FD"/>
    <w:rsid w:val="00D047F7"/>
    <w:rsid w:val="00D049B8"/>
    <w:rsid w:val="00D04C8A"/>
    <w:rsid w:val="00D04DB2"/>
    <w:rsid w:val="00D0516C"/>
    <w:rsid w:val="00D05B56"/>
    <w:rsid w:val="00D05C2F"/>
    <w:rsid w:val="00D05EE7"/>
    <w:rsid w:val="00D068D0"/>
    <w:rsid w:val="00D06FE0"/>
    <w:rsid w:val="00D07307"/>
    <w:rsid w:val="00D076A9"/>
    <w:rsid w:val="00D07754"/>
    <w:rsid w:val="00D078D1"/>
    <w:rsid w:val="00D10C4B"/>
    <w:rsid w:val="00D1293B"/>
    <w:rsid w:val="00D129A8"/>
    <w:rsid w:val="00D12FB9"/>
    <w:rsid w:val="00D13431"/>
    <w:rsid w:val="00D135F2"/>
    <w:rsid w:val="00D13C61"/>
    <w:rsid w:val="00D13D00"/>
    <w:rsid w:val="00D14764"/>
    <w:rsid w:val="00D147C0"/>
    <w:rsid w:val="00D14CF5"/>
    <w:rsid w:val="00D15696"/>
    <w:rsid w:val="00D15C51"/>
    <w:rsid w:val="00D15F8C"/>
    <w:rsid w:val="00D16436"/>
    <w:rsid w:val="00D16A37"/>
    <w:rsid w:val="00D16C68"/>
    <w:rsid w:val="00D16DEC"/>
    <w:rsid w:val="00D200BD"/>
    <w:rsid w:val="00D201AA"/>
    <w:rsid w:val="00D204A7"/>
    <w:rsid w:val="00D20AA5"/>
    <w:rsid w:val="00D21507"/>
    <w:rsid w:val="00D22399"/>
    <w:rsid w:val="00D235B5"/>
    <w:rsid w:val="00D24F39"/>
    <w:rsid w:val="00D25C89"/>
    <w:rsid w:val="00D262BF"/>
    <w:rsid w:val="00D2662C"/>
    <w:rsid w:val="00D27125"/>
    <w:rsid w:val="00D27BD3"/>
    <w:rsid w:val="00D27FA3"/>
    <w:rsid w:val="00D30711"/>
    <w:rsid w:val="00D3176C"/>
    <w:rsid w:val="00D31B3F"/>
    <w:rsid w:val="00D32392"/>
    <w:rsid w:val="00D33751"/>
    <w:rsid w:val="00D35D4A"/>
    <w:rsid w:val="00D35E07"/>
    <w:rsid w:val="00D36F6E"/>
    <w:rsid w:val="00D372B0"/>
    <w:rsid w:val="00D37343"/>
    <w:rsid w:val="00D40229"/>
    <w:rsid w:val="00D40B53"/>
    <w:rsid w:val="00D4188E"/>
    <w:rsid w:val="00D42034"/>
    <w:rsid w:val="00D4205E"/>
    <w:rsid w:val="00D44AAA"/>
    <w:rsid w:val="00D44EB8"/>
    <w:rsid w:val="00D45CFB"/>
    <w:rsid w:val="00D47399"/>
    <w:rsid w:val="00D4791F"/>
    <w:rsid w:val="00D47BB2"/>
    <w:rsid w:val="00D47D04"/>
    <w:rsid w:val="00D5056A"/>
    <w:rsid w:val="00D50597"/>
    <w:rsid w:val="00D510A0"/>
    <w:rsid w:val="00D522CB"/>
    <w:rsid w:val="00D527EE"/>
    <w:rsid w:val="00D529C4"/>
    <w:rsid w:val="00D53929"/>
    <w:rsid w:val="00D539D0"/>
    <w:rsid w:val="00D53F2B"/>
    <w:rsid w:val="00D540DC"/>
    <w:rsid w:val="00D55616"/>
    <w:rsid w:val="00D5574C"/>
    <w:rsid w:val="00D55AD2"/>
    <w:rsid w:val="00D55DAC"/>
    <w:rsid w:val="00D56F09"/>
    <w:rsid w:val="00D57BDB"/>
    <w:rsid w:val="00D6153F"/>
    <w:rsid w:val="00D61982"/>
    <w:rsid w:val="00D61EA9"/>
    <w:rsid w:val="00D61EFF"/>
    <w:rsid w:val="00D622DF"/>
    <w:rsid w:val="00D62655"/>
    <w:rsid w:val="00D6267A"/>
    <w:rsid w:val="00D62998"/>
    <w:rsid w:val="00D62EFB"/>
    <w:rsid w:val="00D647DE"/>
    <w:rsid w:val="00D64C54"/>
    <w:rsid w:val="00D6501F"/>
    <w:rsid w:val="00D6531B"/>
    <w:rsid w:val="00D65347"/>
    <w:rsid w:val="00D66751"/>
    <w:rsid w:val="00D67D12"/>
    <w:rsid w:val="00D705FF"/>
    <w:rsid w:val="00D70B0C"/>
    <w:rsid w:val="00D7145C"/>
    <w:rsid w:val="00D73146"/>
    <w:rsid w:val="00D735B5"/>
    <w:rsid w:val="00D744BC"/>
    <w:rsid w:val="00D7585A"/>
    <w:rsid w:val="00D77C53"/>
    <w:rsid w:val="00D77E96"/>
    <w:rsid w:val="00D80618"/>
    <w:rsid w:val="00D8068C"/>
    <w:rsid w:val="00D807DF"/>
    <w:rsid w:val="00D81B75"/>
    <w:rsid w:val="00D821D9"/>
    <w:rsid w:val="00D82339"/>
    <w:rsid w:val="00D82494"/>
    <w:rsid w:val="00D82FF2"/>
    <w:rsid w:val="00D83774"/>
    <w:rsid w:val="00D843EC"/>
    <w:rsid w:val="00D84A4B"/>
    <w:rsid w:val="00D856EA"/>
    <w:rsid w:val="00D863EA"/>
    <w:rsid w:val="00D90A81"/>
    <w:rsid w:val="00D90B7D"/>
    <w:rsid w:val="00D90CC7"/>
    <w:rsid w:val="00D90D31"/>
    <w:rsid w:val="00D90DCE"/>
    <w:rsid w:val="00D913ED"/>
    <w:rsid w:val="00D92168"/>
    <w:rsid w:val="00D9231C"/>
    <w:rsid w:val="00D92356"/>
    <w:rsid w:val="00D928CC"/>
    <w:rsid w:val="00D92A5E"/>
    <w:rsid w:val="00D931F2"/>
    <w:rsid w:val="00D935BD"/>
    <w:rsid w:val="00D940B5"/>
    <w:rsid w:val="00D9582D"/>
    <w:rsid w:val="00D95CB0"/>
    <w:rsid w:val="00D96326"/>
    <w:rsid w:val="00D9654F"/>
    <w:rsid w:val="00D966FE"/>
    <w:rsid w:val="00D9777E"/>
    <w:rsid w:val="00D977C0"/>
    <w:rsid w:val="00D97E14"/>
    <w:rsid w:val="00DA00A3"/>
    <w:rsid w:val="00DA0BAC"/>
    <w:rsid w:val="00DA111A"/>
    <w:rsid w:val="00DA13F3"/>
    <w:rsid w:val="00DA222E"/>
    <w:rsid w:val="00DA2DE3"/>
    <w:rsid w:val="00DA34EE"/>
    <w:rsid w:val="00DA3633"/>
    <w:rsid w:val="00DA3A6E"/>
    <w:rsid w:val="00DA400B"/>
    <w:rsid w:val="00DA4FE9"/>
    <w:rsid w:val="00DA6443"/>
    <w:rsid w:val="00DA6B5E"/>
    <w:rsid w:val="00DA7146"/>
    <w:rsid w:val="00DA716A"/>
    <w:rsid w:val="00DA7B82"/>
    <w:rsid w:val="00DA7BDC"/>
    <w:rsid w:val="00DB0640"/>
    <w:rsid w:val="00DB1169"/>
    <w:rsid w:val="00DB1F4F"/>
    <w:rsid w:val="00DB2CD0"/>
    <w:rsid w:val="00DB37EE"/>
    <w:rsid w:val="00DB3EEC"/>
    <w:rsid w:val="00DB401F"/>
    <w:rsid w:val="00DB4450"/>
    <w:rsid w:val="00DB48C2"/>
    <w:rsid w:val="00DB4EE7"/>
    <w:rsid w:val="00DB51BC"/>
    <w:rsid w:val="00DB521D"/>
    <w:rsid w:val="00DB5574"/>
    <w:rsid w:val="00DB5803"/>
    <w:rsid w:val="00DB5971"/>
    <w:rsid w:val="00DB5D51"/>
    <w:rsid w:val="00DB5F53"/>
    <w:rsid w:val="00DB76E4"/>
    <w:rsid w:val="00DB7B69"/>
    <w:rsid w:val="00DC0A2F"/>
    <w:rsid w:val="00DC0DBE"/>
    <w:rsid w:val="00DC1A73"/>
    <w:rsid w:val="00DC223C"/>
    <w:rsid w:val="00DC234A"/>
    <w:rsid w:val="00DC41E4"/>
    <w:rsid w:val="00DC496E"/>
    <w:rsid w:val="00DC4AEC"/>
    <w:rsid w:val="00DC5116"/>
    <w:rsid w:val="00DC6544"/>
    <w:rsid w:val="00DC6B41"/>
    <w:rsid w:val="00DC791F"/>
    <w:rsid w:val="00DC7C77"/>
    <w:rsid w:val="00DC7FD5"/>
    <w:rsid w:val="00DD02FF"/>
    <w:rsid w:val="00DD1366"/>
    <w:rsid w:val="00DD15A1"/>
    <w:rsid w:val="00DD1C09"/>
    <w:rsid w:val="00DD24F9"/>
    <w:rsid w:val="00DD26EC"/>
    <w:rsid w:val="00DD2A01"/>
    <w:rsid w:val="00DD2D41"/>
    <w:rsid w:val="00DD2DFB"/>
    <w:rsid w:val="00DD3604"/>
    <w:rsid w:val="00DD3F4D"/>
    <w:rsid w:val="00DD6A41"/>
    <w:rsid w:val="00DD6F2E"/>
    <w:rsid w:val="00DD72E1"/>
    <w:rsid w:val="00DD7A1F"/>
    <w:rsid w:val="00DD7B16"/>
    <w:rsid w:val="00DD7EA2"/>
    <w:rsid w:val="00DE00F2"/>
    <w:rsid w:val="00DE117F"/>
    <w:rsid w:val="00DE2D17"/>
    <w:rsid w:val="00DE353C"/>
    <w:rsid w:val="00DE38D2"/>
    <w:rsid w:val="00DE39E2"/>
    <w:rsid w:val="00DE401C"/>
    <w:rsid w:val="00DE5954"/>
    <w:rsid w:val="00DE6E2F"/>
    <w:rsid w:val="00DE6F47"/>
    <w:rsid w:val="00DE7D13"/>
    <w:rsid w:val="00DF030C"/>
    <w:rsid w:val="00DF1EAE"/>
    <w:rsid w:val="00DF22B4"/>
    <w:rsid w:val="00DF274B"/>
    <w:rsid w:val="00DF3816"/>
    <w:rsid w:val="00DF3818"/>
    <w:rsid w:val="00DF3F94"/>
    <w:rsid w:val="00DF4369"/>
    <w:rsid w:val="00DF4C20"/>
    <w:rsid w:val="00DF557F"/>
    <w:rsid w:val="00DF5970"/>
    <w:rsid w:val="00DF5B14"/>
    <w:rsid w:val="00DF63FA"/>
    <w:rsid w:val="00DF66E2"/>
    <w:rsid w:val="00E001FD"/>
    <w:rsid w:val="00E00A1C"/>
    <w:rsid w:val="00E00D60"/>
    <w:rsid w:val="00E012CC"/>
    <w:rsid w:val="00E0147A"/>
    <w:rsid w:val="00E01CCC"/>
    <w:rsid w:val="00E0220A"/>
    <w:rsid w:val="00E0220E"/>
    <w:rsid w:val="00E02961"/>
    <w:rsid w:val="00E02A1E"/>
    <w:rsid w:val="00E02B71"/>
    <w:rsid w:val="00E02DEB"/>
    <w:rsid w:val="00E03370"/>
    <w:rsid w:val="00E03999"/>
    <w:rsid w:val="00E0399E"/>
    <w:rsid w:val="00E042A1"/>
    <w:rsid w:val="00E04F93"/>
    <w:rsid w:val="00E05CA4"/>
    <w:rsid w:val="00E05E82"/>
    <w:rsid w:val="00E069E3"/>
    <w:rsid w:val="00E07016"/>
    <w:rsid w:val="00E07425"/>
    <w:rsid w:val="00E1043E"/>
    <w:rsid w:val="00E104FA"/>
    <w:rsid w:val="00E1082A"/>
    <w:rsid w:val="00E10956"/>
    <w:rsid w:val="00E10B68"/>
    <w:rsid w:val="00E110B5"/>
    <w:rsid w:val="00E11166"/>
    <w:rsid w:val="00E11B12"/>
    <w:rsid w:val="00E12818"/>
    <w:rsid w:val="00E12887"/>
    <w:rsid w:val="00E12D39"/>
    <w:rsid w:val="00E13182"/>
    <w:rsid w:val="00E14523"/>
    <w:rsid w:val="00E14972"/>
    <w:rsid w:val="00E14CB9"/>
    <w:rsid w:val="00E151F2"/>
    <w:rsid w:val="00E15383"/>
    <w:rsid w:val="00E15C82"/>
    <w:rsid w:val="00E166F8"/>
    <w:rsid w:val="00E1738C"/>
    <w:rsid w:val="00E17797"/>
    <w:rsid w:val="00E17ECA"/>
    <w:rsid w:val="00E201C0"/>
    <w:rsid w:val="00E20560"/>
    <w:rsid w:val="00E21ABD"/>
    <w:rsid w:val="00E22775"/>
    <w:rsid w:val="00E22D28"/>
    <w:rsid w:val="00E22F81"/>
    <w:rsid w:val="00E22F87"/>
    <w:rsid w:val="00E230E3"/>
    <w:rsid w:val="00E235AE"/>
    <w:rsid w:val="00E23C97"/>
    <w:rsid w:val="00E23FF3"/>
    <w:rsid w:val="00E24727"/>
    <w:rsid w:val="00E24D5F"/>
    <w:rsid w:val="00E25A8C"/>
    <w:rsid w:val="00E265A7"/>
    <w:rsid w:val="00E26FC5"/>
    <w:rsid w:val="00E27B80"/>
    <w:rsid w:val="00E3015D"/>
    <w:rsid w:val="00E30EDF"/>
    <w:rsid w:val="00E31B43"/>
    <w:rsid w:val="00E31FBA"/>
    <w:rsid w:val="00E3245D"/>
    <w:rsid w:val="00E33513"/>
    <w:rsid w:val="00E33A4F"/>
    <w:rsid w:val="00E33A8F"/>
    <w:rsid w:val="00E33F3E"/>
    <w:rsid w:val="00E341E5"/>
    <w:rsid w:val="00E34315"/>
    <w:rsid w:val="00E350D6"/>
    <w:rsid w:val="00E35A77"/>
    <w:rsid w:val="00E35D52"/>
    <w:rsid w:val="00E35FBC"/>
    <w:rsid w:val="00E3612E"/>
    <w:rsid w:val="00E36AAE"/>
    <w:rsid w:val="00E37198"/>
    <w:rsid w:val="00E3774C"/>
    <w:rsid w:val="00E41313"/>
    <w:rsid w:val="00E41773"/>
    <w:rsid w:val="00E41ACD"/>
    <w:rsid w:val="00E423D7"/>
    <w:rsid w:val="00E42FE6"/>
    <w:rsid w:val="00E43BB4"/>
    <w:rsid w:val="00E44171"/>
    <w:rsid w:val="00E442EB"/>
    <w:rsid w:val="00E44D25"/>
    <w:rsid w:val="00E44E78"/>
    <w:rsid w:val="00E460B6"/>
    <w:rsid w:val="00E468E9"/>
    <w:rsid w:val="00E46BD2"/>
    <w:rsid w:val="00E46BE2"/>
    <w:rsid w:val="00E46ED1"/>
    <w:rsid w:val="00E473D4"/>
    <w:rsid w:val="00E474CF"/>
    <w:rsid w:val="00E47639"/>
    <w:rsid w:val="00E513F6"/>
    <w:rsid w:val="00E518C5"/>
    <w:rsid w:val="00E51EC6"/>
    <w:rsid w:val="00E52F3B"/>
    <w:rsid w:val="00E52F80"/>
    <w:rsid w:val="00E53D94"/>
    <w:rsid w:val="00E53DEA"/>
    <w:rsid w:val="00E53E25"/>
    <w:rsid w:val="00E53FF5"/>
    <w:rsid w:val="00E5424B"/>
    <w:rsid w:val="00E54417"/>
    <w:rsid w:val="00E544BA"/>
    <w:rsid w:val="00E55AE0"/>
    <w:rsid w:val="00E55B64"/>
    <w:rsid w:val="00E60700"/>
    <w:rsid w:val="00E60957"/>
    <w:rsid w:val="00E616DB"/>
    <w:rsid w:val="00E61C71"/>
    <w:rsid w:val="00E62442"/>
    <w:rsid w:val="00E627A4"/>
    <w:rsid w:val="00E630ED"/>
    <w:rsid w:val="00E63257"/>
    <w:rsid w:val="00E6437C"/>
    <w:rsid w:val="00E65237"/>
    <w:rsid w:val="00E65DA7"/>
    <w:rsid w:val="00E67862"/>
    <w:rsid w:val="00E70468"/>
    <w:rsid w:val="00E70ACF"/>
    <w:rsid w:val="00E70C81"/>
    <w:rsid w:val="00E70D46"/>
    <w:rsid w:val="00E712A9"/>
    <w:rsid w:val="00E713BC"/>
    <w:rsid w:val="00E72444"/>
    <w:rsid w:val="00E72515"/>
    <w:rsid w:val="00E7410F"/>
    <w:rsid w:val="00E74CA7"/>
    <w:rsid w:val="00E74EC5"/>
    <w:rsid w:val="00E75161"/>
    <w:rsid w:val="00E764D5"/>
    <w:rsid w:val="00E76B86"/>
    <w:rsid w:val="00E773F4"/>
    <w:rsid w:val="00E8000D"/>
    <w:rsid w:val="00E809F3"/>
    <w:rsid w:val="00E80C21"/>
    <w:rsid w:val="00E820BD"/>
    <w:rsid w:val="00E8227B"/>
    <w:rsid w:val="00E82FC7"/>
    <w:rsid w:val="00E8342F"/>
    <w:rsid w:val="00E836F6"/>
    <w:rsid w:val="00E84210"/>
    <w:rsid w:val="00E844CD"/>
    <w:rsid w:val="00E84503"/>
    <w:rsid w:val="00E847A7"/>
    <w:rsid w:val="00E84FE5"/>
    <w:rsid w:val="00E85249"/>
    <w:rsid w:val="00E85F5A"/>
    <w:rsid w:val="00E86682"/>
    <w:rsid w:val="00E86E79"/>
    <w:rsid w:val="00E906B4"/>
    <w:rsid w:val="00E9095B"/>
    <w:rsid w:val="00E9145E"/>
    <w:rsid w:val="00E91B24"/>
    <w:rsid w:val="00E91B2B"/>
    <w:rsid w:val="00E926B8"/>
    <w:rsid w:val="00E927BF"/>
    <w:rsid w:val="00E92B0D"/>
    <w:rsid w:val="00E93513"/>
    <w:rsid w:val="00E936DA"/>
    <w:rsid w:val="00E9399B"/>
    <w:rsid w:val="00E939A7"/>
    <w:rsid w:val="00E94008"/>
    <w:rsid w:val="00E94762"/>
    <w:rsid w:val="00E9490D"/>
    <w:rsid w:val="00E94BDB"/>
    <w:rsid w:val="00E95208"/>
    <w:rsid w:val="00E956BA"/>
    <w:rsid w:val="00E96B52"/>
    <w:rsid w:val="00E97216"/>
    <w:rsid w:val="00E97523"/>
    <w:rsid w:val="00EA0018"/>
    <w:rsid w:val="00EA05BD"/>
    <w:rsid w:val="00EA08BE"/>
    <w:rsid w:val="00EA0A85"/>
    <w:rsid w:val="00EA14B0"/>
    <w:rsid w:val="00EA2244"/>
    <w:rsid w:val="00EA2E18"/>
    <w:rsid w:val="00EA3A02"/>
    <w:rsid w:val="00EA4DDC"/>
    <w:rsid w:val="00EA53F6"/>
    <w:rsid w:val="00EA6FA7"/>
    <w:rsid w:val="00EB067F"/>
    <w:rsid w:val="00EB17BE"/>
    <w:rsid w:val="00EB1A1B"/>
    <w:rsid w:val="00EB1F02"/>
    <w:rsid w:val="00EB2E64"/>
    <w:rsid w:val="00EB2FEF"/>
    <w:rsid w:val="00EB3290"/>
    <w:rsid w:val="00EB5BC5"/>
    <w:rsid w:val="00EB5E43"/>
    <w:rsid w:val="00EB5E9E"/>
    <w:rsid w:val="00EB6212"/>
    <w:rsid w:val="00EB69F4"/>
    <w:rsid w:val="00EB6BB5"/>
    <w:rsid w:val="00EB6E30"/>
    <w:rsid w:val="00EB7371"/>
    <w:rsid w:val="00EB73BC"/>
    <w:rsid w:val="00EB7618"/>
    <w:rsid w:val="00EB7B51"/>
    <w:rsid w:val="00EB7F93"/>
    <w:rsid w:val="00EC086C"/>
    <w:rsid w:val="00EC1720"/>
    <w:rsid w:val="00EC2DB7"/>
    <w:rsid w:val="00EC337D"/>
    <w:rsid w:val="00EC3ED1"/>
    <w:rsid w:val="00EC421C"/>
    <w:rsid w:val="00EC42D0"/>
    <w:rsid w:val="00EC481D"/>
    <w:rsid w:val="00EC590A"/>
    <w:rsid w:val="00EC638F"/>
    <w:rsid w:val="00EC68D5"/>
    <w:rsid w:val="00EC6C01"/>
    <w:rsid w:val="00EC7927"/>
    <w:rsid w:val="00ED00F7"/>
    <w:rsid w:val="00ED095E"/>
    <w:rsid w:val="00ED1A0B"/>
    <w:rsid w:val="00ED27DD"/>
    <w:rsid w:val="00ED2997"/>
    <w:rsid w:val="00ED2F4D"/>
    <w:rsid w:val="00ED2F5B"/>
    <w:rsid w:val="00ED5162"/>
    <w:rsid w:val="00ED6597"/>
    <w:rsid w:val="00ED697C"/>
    <w:rsid w:val="00ED7C27"/>
    <w:rsid w:val="00EE06CA"/>
    <w:rsid w:val="00EE1E0C"/>
    <w:rsid w:val="00EE43AD"/>
    <w:rsid w:val="00EE4874"/>
    <w:rsid w:val="00EE48D6"/>
    <w:rsid w:val="00EE4A6E"/>
    <w:rsid w:val="00EE4BAB"/>
    <w:rsid w:val="00EE4D3B"/>
    <w:rsid w:val="00EE7922"/>
    <w:rsid w:val="00EE79A6"/>
    <w:rsid w:val="00EF11DF"/>
    <w:rsid w:val="00EF130D"/>
    <w:rsid w:val="00EF1356"/>
    <w:rsid w:val="00EF30E0"/>
    <w:rsid w:val="00EF3D05"/>
    <w:rsid w:val="00EF42CF"/>
    <w:rsid w:val="00EF5403"/>
    <w:rsid w:val="00EF567D"/>
    <w:rsid w:val="00EF5F11"/>
    <w:rsid w:val="00EF6111"/>
    <w:rsid w:val="00F005A0"/>
    <w:rsid w:val="00F01835"/>
    <w:rsid w:val="00F01DE9"/>
    <w:rsid w:val="00F0229D"/>
    <w:rsid w:val="00F02B1B"/>
    <w:rsid w:val="00F032BB"/>
    <w:rsid w:val="00F032C8"/>
    <w:rsid w:val="00F03567"/>
    <w:rsid w:val="00F03DD3"/>
    <w:rsid w:val="00F04BBE"/>
    <w:rsid w:val="00F06616"/>
    <w:rsid w:val="00F068BF"/>
    <w:rsid w:val="00F07002"/>
    <w:rsid w:val="00F07485"/>
    <w:rsid w:val="00F0798C"/>
    <w:rsid w:val="00F10314"/>
    <w:rsid w:val="00F10BC6"/>
    <w:rsid w:val="00F11352"/>
    <w:rsid w:val="00F11AD0"/>
    <w:rsid w:val="00F12313"/>
    <w:rsid w:val="00F1279E"/>
    <w:rsid w:val="00F12D32"/>
    <w:rsid w:val="00F12E67"/>
    <w:rsid w:val="00F13D34"/>
    <w:rsid w:val="00F14308"/>
    <w:rsid w:val="00F14602"/>
    <w:rsid w:val="00F1498D"/>
    <w:rsid w:val="00F14BF1"/>
    <w:rsid w:val="00F14DDF"/>
    <w:rsid w:val="00F152AD"/>
    <w:rsid w:val="00F15BA3"/>
    <w:rsid w:val="00F15D52"/>
    <w:rsid w:val="00F165B7"/>
    <w:rsid w:val="00F16F88"/>
    <w:rsid w:val="00F17B8D"/>
    <w:rsid w:val="00F20C9C"/>
    <w:rsid w:val="00F21827"/>
    <w:rsid w:val="00F21A00"/>
    <w:rsid w:val="00F226F1"/>
    <w:rsid w:val="00F2285F"/>
    <w:rsid w:val="00F23155"/>
    <w:rsid w:val="00F231C3"/>
    <w:rsid w:val="00F23BA7"/>
    <w:rsid w:val="00F23EE4"/>
    <w:rsid w:val="00F24236"/>
    <w:rsid w:val="00F24E0E"/>
    <w:rsid w:val="00F25111"/>
    <w:rsid w:val="00F25707"/>
    <w:rsid w:val="00F26693"/>
    <w:rsid w:val="00F26A13"/>
    <w:rsid w:val="00F27D3B"/>
    <w:rsid w:val="00F30D64"/>
    <w:rsid w:val="00F31261"/>
    <w:rsid w:val="00F31BB3"/>
    <w:rsid w:val="00F31C67"/>
    <w:rsid w:val="00F31C69"/>
    <w:rsid w:val="00F323C3"/>
    <w:rsid w:val="00F32A15"/>
    <w:rsid w:val="00F32EE6"/>
    <w:rsid w:val="00F32F3C"/>
    <w:rsid w:val="00F339EC"/>
    <w:rsid w:val="00F3443B"/>
    <w:rsid w:val="00F34FDD"/>
    <w:rsid w:val="00F35279"/>
    <w:rsid w:val="00F35F1A"/>
    <w:rsid w:val="00F36130"/>
    <w:rsid w:val="00F36278"/>
    <w:rsid w:val="00F3644F"/>
    <w:rsid w:val="00F36B71"/>
    <w:rsid w:val="00F373AE"/>
    <w:rsid w:val="00F4032F"/>
    <w:rsid w:val="00F40360"/>
    <w:rsid w:val="00F40444"/>
    <w:rsid w:val="00F40CE6"/>
    <w:rsid w:val="00F413F2"/>
    <w:rsid w:val="00F41B59"/>
    <w:rsid w:val="00F42099"/>
    <w:rsid w:val="00F423BD"/>
    <w:rsid w:val="00F425DE"/>
    <w:rsid w:val="00F431C5"/>
    <w:rsid w:val="00F432FF"/>
    <w:rsid w:val="00F447E5"/>
    <w:rsid w:val="00F456D2"/>
    <w:rsid w:val="00F45B08"/>
    <w:rsid w:val="00F46163"/>
    <w:rsid w:val="00F46431"/>
    <w:rsid w:val="00F469AD"/>
    <w:rsid w:val="00F4715C"/>
    <w:rsid w:val="00F47C9F"/>
    <w:rsid w:val="00F50CE8"/>
    <w:rsid w:val="00F51361"/>
    <w:rsid w:val="00F52330"/>
    <w:rsid w:val="00F525CE"/>
    <w:rsid w:val="00F54603"/>
    <w:rsid w:val="00F54772"/>
    <w:rsid w:val="00F54869"/>
    <w:rsid w:val="00F556B2"/>
    <w:rsid w:val="00F55ABD"/>
    <w:rsid w:val="00F565E8"/>
    <w:rsid w:val="00F56CB4"/>
    <w:rsid w:val="00F573C7"/>
    <w:rsid w:val="00F5754B"/>
    <w:rsid w:val="00F576DE"/>
    <w:rsid w:val="00F57747"/>
    <w:rsid w:val="00F578BC"/>
    <w:rsid w:val="00F60702"/>
    <w:rsid w:val="00F61266"/>
    <w:rsid w:val="00F633AC"/>
    <w:rsid w:val="00F633F1"/>
    <w:rsid w:val="00F63BF7"/>
    <w:rsid w:val="00F6453E"/>
    <w:rsid w:val="00F65215"/>
    <w:rsid w:val="00F65617"/>
    <w:rsid w:val="00F6572B"/>
    <w:rsid w:val="00F65844"/>
    <w:rsid w:val="00F65A88"/>
    <w:rsid w:val="00F66494"/>
    <w:rsid w:val="00F66ECF"/>
    <w:rsid w:val="00F700B9"/>
    <w:rsid w:val="00F7011F"/>
    <w:rsid w:val="00F710BE"/>
    <w:rsid w:val="00F712C1"/>
    <w:rsid w:val="00F72016"/>
    <w:rsid w:val="00F72DAD"/>
    <w:rsid w:val="00F736D2"/>
    <w:rsid w:val="00F754D4"/>
    <w:rsid w:val="00F75519"/>
    <w:rsid w:val="00F7564C"/>
    <w:rsid w:val="00F76220"/>
    <w:rsid w:val="00F76651"/>
    <w:rsid w:val="00F769BE"/>
    <w:rsid w:val="00F7735C"/>
    <w:rsid w:val="00F77BD5"/>
    <w:rsid w:val="00F77EDF"/>
    <w:rsid w:val="00F81C16"/>
    <w:rsid w:val="00F82E6B"/>
    <w:rsid w:val="00F83644"/>
    <w:rsid w:val="00F83662"/>
    <w:rsid w:val="00F838C0"/>
    <w:rsid w:val="00F85F83"/>
    <w:rsid w:val="00F90852"/>
    <w:rsid w:val="00F90F9F"/>
    <w:rsid w:val="00F90FC8"/>
    <w:rsid w:val="00F91049"/>
    <w:rsid w:val="00F9109B"/>
    <w:rsid w:val="00F912FD"/>
    <w:rsid w:val="00F91D43"/>
    <w:rsid w:val="00F9367F"/>
    <w:rsid w:val="00F93AF6"/>
    <w:rsid w:val="00F94AAF"/>
    <w:rsid w:val="00F95411"/>
    <w:rsid w:val="00F9619C"/>
    <w:rsid w:val="00F96339"/>
    <w:rsid w:val="00F9692F"/>
    <w:rsid w:val="00F97859"/>
    <w:rsid w:val="00F97973"/>
    <w:rsid w:val="00F97B71"/>
    <w:rsid w:val="00FA06A3"/>
    <w:rsid w:val="00FA0ED2"/>
    <w:rsid w:val="00FA2CFC"/>
    <w:rsid w:val="00FA2DDA"/>
    <w:rsid w:val="00FA34CA"/>
    <w:rsid w:val="00FA3BA7"/>
    <w:rsid w:val="00FA3E3E"/>
    <w:rsid w:val="00FA4A55"/>
    <w:rsid w:val="00FA4C66"/>
    <w:rsid w:val="00FA4D4F"/>
    <w:rsid w:val="00FA54E8"/>
    <w:rsid w:val="00FA5FE8"/>
    <w:rsid w:val="00FA668B"/>
    <w:rsid w:val="00FA67CF"/>
    <w:rsid w:val="00FA7699"/>
    <w:rsid w:val="00FB2D17"/>
    <w:rsid w:val="00FB2F69"/>
    <w:rsid w:val="00FB368B"/>
    <w:rsid w:val="00FB3742"/>
    <w:rsid w:val="00FB3A3A"/>
    <w:rsid w:val="00FB4217"/>
    <w:rsid w:val="00FB4379"/>
    <w:rsid w:val="00FB45FF"/>
    <w:rsid w:val="00FB47F5"/>
    <w:rsid w:val="00FB5492"/>
    <w:rsid w:val="00FB55D8"/>
    <w:rsid w:val="00FB5D97"/>
    <w:rsid w:val="00FB61EA"/>
    <w:rsid w:val="00FB6C7A"/>
    <w:rsid w:val="00FB732E"/>
    <w:rsid w:val="00FB79F7"/>
    <w:rsid w:val="00FC09E7"/>
    <w:rsid w:val="00FC0D7F"/>
    <w:rsid w:val="00FC1CA5"/>
    <w:rsid w:val="00FC1D8E"/>
    <w:rsid w:val="00FC2733"/>
    <w:rsid w:val="00FC2979"/>
    <w:rsid w:val="00FC3F0B"/>
    <w:rsid w:val="00FC5041"/>
    <w:rsid w:val="00FC619F"/>
    <w:rsid w:val="00FC6CDA"/>
    <w:rsid w:val="00FC6D6C"/>
    <w:rsid w:val="00FD108C"/>
    <w:rsid w:val="00FD1176"/>
    <w:rsid w:val="00FD137B"/>
    <w:rsid w:val="00FD1BEF"/>
    <w:rsid w:val="00FD1C3C"/>
    <w:rsid w:val="00FD24F6"/>
    <w:rsid w:val="00FD2A48"/>
    <w:rsid w:val="00FD2DB1"/>
    <w:rsid w:val="00FD38A8"/>
    <w:rsid w:val="00FD499D"/>
    <w:rsid w:val="00FD5348"/>
    <w:rsid w:val="00FD5AF7"/>
    <w:rsid w:val="00FD6AC8"/>
    <w:rsid w:val="00FE06DF"/>
    <w:rsid w:val="00FE0A6C"/>
    <w:rsid w:val="00FE0C1D"/>
    <w:rsid w:val="00FE1385"/>
    <w:rsid w:val="00FE1727"/>
    <w:rsid w:val="00FE1738"/>
    <w:rsid w:val="00FE20CA"/>
    <w:rsid w:val="00FE2BA4"/>
    <w:rsid w:val="00FE353E"/>
    <w:rsid w:val="00FE3638"/>
    <w:rsid w:val="00FE3720"/>
    <w:rsid w:val="00FE3EA1"/>
    <w:rsid w:val="00FE4196"/>
    <w:rsid w:val="00FE4535"/>
    <w:rsid w:val="00FE4818"/>
    <w:rsid w:val="00FE4CA4"/>
    <w:rsid w:val="00FE50FE"/>
    <w:rsid w:val="00FE5AE4"/>
    <w:rsid w:val="00FE5D80"/>
    <w:rsid w:val="00FE637F"/>
    <w:rsid w:val="00FE64EE"/>
    <w:rsid w:val="00FE6825"/>
    <w:rsid w:val="00FE73F7"/>
    <w:rsid w:val="00FE745E"/>
    <w:rsid w:val="00FE7865"/>
    <w:rsid w:val="00FF0366"/>
    <w:rsid w:val="00FF0BB0"/>
    <w:rsid w:val="00FF1342"/>
    <w:rsid w:val="00FF1513"/>
    <w:rsid w:val="00FF1577"/>
    <w:rsid w:val="00FF2145"/>
    <w:rsid w:val="00FF2CFB"/>
    <w:rsid w:val="00FF3334"/>
    <w:rsid w:val="00FF50AB"/>
    <w:rsid w:val="00FF5733"/>
    <w:rsid w:val="00FF59BE"/>
    <w:rsid w:val="00FF6267"/>
    <w:rsid w:val="00FF6ADB"/>
    <w:rsid w:val="00FF6C36"/>
    <w:rsid w:val="00FF73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57F13495-BEEB-47C0-9061-356FACA5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uiPriority="0"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B70132"/>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70132"/>
    <w:pPr>
      <w:tabs>
        <w:tab w:val="right" w:leader="dot" w:pos="9072"/>
      </w:tabs>
    </w:pPr>
  </w:style>
  <w:style w:type="paragraph" w:styleId="34">
    <w:name w:val="toc 3"/>
    <w:basedOn w:val="a"/>
    <w:next w:val="a"/>
    <w:autoRedefine/>
    <w:uiPriority w:val="39"/>
    <w:qFormat/>
    <w:rsid w:val="00B70132"/>
    <w:pPr>
      <w:ind w:leftChars="400" w:left="40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ED176D"/>
    <w:pPr>
      <w:numPr>
        <w:numId w:val="8"/>
      </w:numPr>
    </w:pPr>
  </w:style>
  <w:style w:type="numbering" w:customStyle="1" w:styleId="3">
    <w:name w:val="样式3"/>
    <w:rsid w:val="00ED176D"/>
    <w:pPr>
      <w:numPr>
        <w:numId w:val="7"/>
      </w:numPr>
    </w:pPr>
  </w:style>
  <w:style w:type="numbering" w:customStyle="1" w:styleId="4">
    <w:name w:val="样式4"/>
    <w:rsid w:val="00ED176D"/>
    <w:pPr>
      <w:numPr>
        <w:numId w:val="9"/>
      </w:numPr>
    </w:pPr>
  </w:style>
  <w:style w:type="numbering" w:customStyle="1" w:styleId="2">
    <w:name w:val="样式2"/>
    <w:rsid w:val="00ED176D"/>
    <w:pPr>
      <w:numPr>
        <w:numId w:val="16"/>
      </w:numPr>
    </w:pPr>
  </w:style>
  <w:style w:type="character" w:customStyle="1" w:styleId="t1">
    <w:name w:val="t1"/>
    <w:rsid w:val="005F4B2F"/>
    <w:rPr>
      <w:color w:val="990000"/>
    </w:rPr>
  </w:style>
  <w:style w:type="character" w:styleId="aff3">
    <w:name w:val="Strong"/>
    <w:basedOn w:val="a1"/>
    <w:uiPriority w:val="22"/>
    <w:qFormat/>
    <w:locked/>
    <w:rsid w:val="001A5547"/>
    <w:rPr>
      <w:b/>
      <w:bCs/>
    </w:rPr>
  </w:style>
  <w:style w:type="paragraph" w:customStyle="1" w:styleId="Default">
    <w:name w:val="Default"/>
    <w:qFormat/>
    <w:rsid w:val="008F6CFC"/>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9074">
      <w:bodyDiv w:val="1"/>
      <w:marLeft w:val="0"/>
      <w:marRight w:val="0"/>
      <w:marTop w:val="0"/>
      <w:marBottom w:val="0"/>
      <w:divBdr>
        <w:top w:val="none" w:sz="0" w:space="0" w:color="auto"/>
        <w:left w:val="none" w:sz="0" w:space="0" w:color="auto"/>
        <w:bottom w:val="none" w:sz="0" w:space="0" w:color="auto"/>
        <w:right w:val="none" w:sz="0" w:space="0" w:color="auto"/>
      </w:divBdr>
    </w:div>
    <w:div w:id="99497211">
      <w:bodyDiv w:val="1"/>
      <w:marLeft w:val="0"/>
      <w:marRight w:val="0"/>
      <w:marTop w:val="0"/>
      <w:marBottom w:val="0"/>
      <w:divBdr>
        <w:top w:val="none" w:sz="0" w:space="0" w:color="auto"/>
        <w:left w:val="none" w:sz="0" w:space="0" w:color="auto"/>
        <w:bottom w:val="none" w:sz="0" w:space="0" w:color="auto"/>
        <w:right w:val="none" w:sz="0" w:space="0" w:color="auto"/>
      </w:divBdr>
    </w:div>
    <w:div w:id="218244441">
      <w:bodyDiv w:val="1"/>
      <w:marLeft w:val="0"/>
      <w:marRight w:val="0"/>
      <w:marTop w:val="0"/>
      <w:marBottom w:val="0"/>
      <w:divBdr>
        <w:top w:val="none" w:sz="0" w:space="0" w:color="auto"/>
        <w:left w:val="none" w:sz="0" w:space="0" w:color="auto"/>
        <w:bottom w:val="none" w:sz="0" w:space="0" w:color="auto"/>
        <w:right w:val="none" w:sz="0" w:space="0" w:color="auto"/>
      </w:divBdr>
    </w:div>
    <w:div w:id="854996135">
      <w:bodyDiv w:val="1"/>
      <w:marLeft w:val="0"/>
      <w:marRight w:val="0"/>
      <w:marTop w:val="0"/>
      <w:marBottom w:val="0"/>
      <w:divBdr>
        <w:top w:val="none" w:sz="0" w:space="0" w:color="auto"/>
        <w:left w:val="none" w:sz="0" w:space="0" w:color="auto"/>
        <w:bottom w:val="none" w:sz="0" w:space="0" w:color="auto"/>
        <w:right w:val="none" w:sz="0" w:space="0" w:color="auto"/>
      </w:divBdr>
      <w:divsChild>
        <w:div w:id="1550454553">
          <w:marLeft w:val="0"/>
          <w:marRight w:val="0"/>
          <w:marTop w:val="0"/>
          <w:marBottom w:val="0"/>
          <w:divBdr>
            <w:top w:val="none" w:sz="0" w:space="0" w:color="auto"/>
            <w:left w:val="none" w:sz="0" w:space="0" w:color="auto"/>
            <w:bottom w:val="none" w:sz="0" w:space="0" w:color="auto"/>
            <w:right w:val="none" w:sz="0" w:space="0" w:color="auto"/>
          </w:divBdr>
        </w:div>
      </w:divsChild>
    </w:div>
    <w:div w:id="1055811545">
      <w:bodyDiv w:val="1"/>
      <w:marLeft w:val="0"/>
      <w:marRight w:val="0"/>
      <w:marTop w:val="0"/>
      <w:marBottom w:val="0"/>
      <w:divBdr>
        <w:top w:val="none" w:sz="0" w:space="0" w:color="auto"/>
        <w:left w:val="none" w:sz="0" w:space="0" w:color="auto"/>
        <w:bottom w:val="none" w:sz="0" w:space="0" w:color="auto"/>
        <w:right w:val="none" w:sz="0" w:space="0" w:color="auto"/>
      </w:divBdr>
    </w:div>
    <w:div w:id="1088187726">
      <w:bodyDiv w:val="1"/>
      <w:marLeft w:val="0"/>
      <w:marRight w:val="0"/>
      <w:marTop w:val="0"/>
      <w:marBottom w:val="0"/>
      <w:divBdr>
        <w:top w:val="none" w:sz="0" w:space="0" w:color="auto"/>
        <w:left w:val="none" w:sz="0" w:space="0" w:color="auto"/>
        <w:bottom w:val="none" w:sz="0" w:space="0" w:color="auto"/>
        <w:right w:val="none" w:sz="0" w:space="0" w:color="auto"/>
      </w:divBdr>
    </w:div>
    <w:div w:id="1210991680">
      <w:bodyDiv w:val="1"/>
      <w:marLeft w:val="0"/>
      <w:marRight w:val="0"/>
      <w:marTop w:val="0"/>
      <w:marBottom w:val="0"/>
      <w:divBdr>
        <w:top w:val="none" w:sz="0" w:space="0" w:color="auto"/>
        <w:left w:val="none" w:sz="0" w:space="0" w:color="auto"/>
        <w:bottom w:val="none" w:sz="0" w:space="0" w:color="auto"/>
        <w:right w:val="none" w:sz="0" w:space="0" w:color="auto"/>
      </w:divBdr>
    </w:div>
    <w:div w:id="1243877909">
      <w:bodyDiv w:val="1"/>
      <w:marLeft w:val="0"/>
      <w:marRight w:val="0"/>
      <w:marTop w:val="0"/>
      <w:marBottom w:val="0"/>
      <w:divBdr>
        <w:top w:val="none" w:sz="0" w:space="0" w:color="auto"/>
        <w:left w:val="none" w:sz="0" w:space="0" w:color="auto"/>
        <w:bottom w:val="none" w:sz="0" w:space="0" w:color="auto"/>
        <w:right w:val="none" w:sz="0" w:space="0" w:color="auto"/>
      </w:divBdr>
    </w:div>
    <w:div w:id="1408647155">
      <w:bodyDiv w:val="1"/>
      <w:marLeft w:val="0"/>
      <w:marRight w:val="0"/>
      <w:marTop w:val="0"/>
      <w:marBottom w:val="0"/>
      <w:divBdr>
        <w:top w:val="none" w:sz="0" w:space="0" w:color="auto"/>
        <w:left w:val="none" w:sz="0" w:space="0" w:color="auto"/>
        <w:bottom w:val="none" w:sz="0" w:space="0" w:color="auto"/>
        <w:right w:val="none" w:sz="0" w:space="0" w:color="auto"/>
      </w:divBdr>
    </w:div>
    <w:div w:id="1471170514">
      <w:bodyDiv w:val="1"/>
      <w:marLeft w:val="0"/>
      <w:marRight w:val="0"/>
      <w:marTop w:val="0"/>
      <w:marBottom w:val="0"/>
      <w:divBdr>
        <w:top w:val="none" w:sz="0" w:space="0" w:color="auto"/>
        <w:left w:val="none" w:sz="0" w:space="0" w:color="auto"/>
        <w:bottom w:val="none" w:sz="0" w:space="0" w:color="auto"/>
        <w:right w:val="none" w:sz="0" w:space="0" w:color="auto"/>
      </w:divBdr>
    </w:div>
    <w:div w:id="1751927092">
      <w:marLeft w:val="0"/>
      <w:marRight w:val="0"/>
      <w:marTop w:val="0"/>
      <w:marBottom w:val="0"/>
      <w:divBdr>
        <w:top w:val="none" w:sz="0" w:space="0" w:color="auto"/>
        <w:left w:val="none" w:sz="0" w:space="0" w:color="auto"/>
        <w:bottom w:val="none" w:sz="0" w:space="0" w:color="auto"/>
        <w:right w:val="none" w:sz="0" w:space="0" w:color="auto"/>
      </w:divBdr>
    </w:div>
    <w:div w:id="1751927093">
      <w:marLeft w:val="0"/>
      <w:marRight w:val="0"/>
      <w:marTop w:val="0"/>
      <w:marBottom w:val="0"/>
      <w:divBdr>
        <w:top w:val="none" w:sz="0" w:space="0" w:color="auto"/>
        <w:left w:val="none" w:sz="0" w:space="0" w:color="auto"/>
        <w:bottom w:val="none" w:sz="0" w:space="0" w:color="auto"/>
        <w:right w:val="none" w:sz="0" w:space="0" w:color="auto"/>
      </w:divBdr>
    </w:div>
    <w:div w:id="1751927094">
      <w:marLeft w:val="0"/>
      <w:marRight w:val="0"/>
      <w:marTop w:val="0"/>
      <w:marBottom w:val="0"/>
      <w:divBdr>
        <w:top w:val="none" w:sz="0" w:space="0" w:color="auto"/>
        <w:left w:val="none" w:sz="0" w:space="0" w:color="auto"/>
        <w:bottom w:val="none" w:sz="0" w:space="0" w:color="auto"/>
        <w:right w:val="none" w:sz="0" w:space="0" w:color="auto"/>
      </w:divBdr>
    </w:div>
    <w:div w:id="1751927095">
      <w:marLeft w:val="0"/>
      <w:marRight w:val="0"/>
      <w:marTop w:val="0"/>
      <w:marBottom w:val="0"/>
      <w:divBdr>
        <w:top w:val="none" w:sz="0" w:space="0" w:color="auto"/>
        <w:left w:val="none" w:sz="0" w:space="0" w:color="auto"/>
        <w:bottom w:val="none" w:sz="0" w:space="0" w:color="auto"/>
        <w:right w:val="none" w:sz="0" w:space="0" w:color="auto"/>
      </w:divBdr>
    </w:div>
    <w:div w:id="1751927096">
      <w:marLeft w:val="0"/>
      <w:marRight w:val="0"/>
      <w:marTop w:val="0"/>
      <w:marBottom w:val="0"/>
      <w:divBdr>
        <w:top w:val="none" w:sz="0" w:space="0" w:color="auto"/>
        <w:left w:val="none" w:sz="0" w:space="0" w:color="auto"/>
        <w:bottom w:val="none" w:sz="0" w:space="0" w:color="auto"/>
        <w:right w:val="none" w:sz="0" w:space="0" w:color="auto"/>
      </w:divBdr>
    </w:div>
    <w:div w:id="1751927097">
      <w:marLeft w:val="0"/>
      <w:marRight w:val="0"/>
      <w:marTop w:val="0"/>
      <w:marBottom w:val="0"/>
      <w:divBdr>
        <w:top w:val="none" w:sz="0" w:space="0" w:color="auto"/>
        <w:left w:val="none" w:sz="0" w:space="0" w:color="auto"/>
        <w:bottom w:val="none" w:sz="0" w:space="0" w:color="auto"/>
        <w:right w:val="none" w:sz="0" w:space="0" w:color="auto"/>
      </w:divBdr>
    </w:div>
    <w:div w:id="1751927098">
      <w:marLeft w:val="0"/>
      <w:marRight w:val="0"/>
      <w:marTop w:val="0"/>
      <w:marBottom w:val="0"/>
      <w:divBdr>
        <w:top w:val="none" w:sz="0" w:space="0" w:color="auto"/>
        <w:left w:val="none" w:sz="0" w:space="0" w:color="auto"/>
        <w:bottom w:val="none" w:sz="0" w:space="0" w:color="auto"/>
        <w:right w:val="none" w:sz="0" w:space="0" w:color="auto"/>
      </w:divBdr>
    </w:div>
    <w:div w:id="1751927099">
      <w:marLeft w:val="0"/>
      <w:marRight w:val="0"/>
      <w:marTop w:val="0"/>
      <w:marBottom w:val="0"/>
      <w:divBdr>
        <w:top w:val="none" w:sz="0" w:space="0" w:color="auto"/>
        <w:left w:val="none" w:sz="0" w:space="0" w:color="auto"/>
        <w:bottom w:val="none" w:sz="0" w:space="0" w:color="auto"/>
        <w:right w:val="none" w:sz="0" w:space="0" w:color="auto"/>
      </w:divBdr>
    </w:div>
    <w:div w:id="1751927100">
      <w:marLeft w:val="0"/>
      <w:marRight w:val="0"/>
      <w:marTop w:val="0"/>
      <w:marBottom w:val="0"/>
      <w:divBdr>
        <w:top w:val="none" w:sz="0" w:space="0" w:color="auto"/>
        <w:left w:val="none" w:sz="0" w:space="0" w:color="auto"/>
        <w:bottom w:val="none" w:sz="0" w:space="0" w:color="auto"/>
        <w:right w:val="none" w:sz="0" w:space="0" w:color="auto"/>
      </w:divBdr>
    </w:div>
    <w:div w:id="1751927101">
      <w:marLeft w:val="0"/>
      <w:marRight w:val="0"/>
      <w:marTop w:val="0"/>
      <w:marBottom w:val="0"/>
      <w:divBdr>
        <w:top w:val="none" w:sz="0" w:space="0" w:color="auto"/>
        <w:left w:val="none" w:sz="0" w:space="0" w:color="auto"/>
        <w:bottom w:val="none" w:sz="0" w:space="0" w:color="auto"/>
        <w:right w:val="none" w:sz="0" w:space="0" w:color="auto"/>
      </w:divBdr>
    </w:div>
    <w:div w:id="1751927102">
      <w:marLeft w:val="0"/>
      <w:marRight w:val="0"/>
      <w:marTop w:val="0"/>
      <w:marBottom w:val="0"/>
      <w:divBdr>
        <w:top w:val="none" w:sz="0" w:space="0" w:color="auto"/>
        <w:left w:val="none" w:sz="0" w:space="0" w:color="auto"/>
        <w:bottom w:val="none" w:sz="0" w:space="0" w:color="auto"/>
        <w:right w:val="none" w:sz="0" w:space="0" w:color="auto"/>
      </w:divBdr>
    </w:div>
    <w:div w:id="1751927103">
      <w:marLeft w:val="0"/>
      <w:marRight w:val="0"/>
      <w:marTop w:val="0"/>
      <w:marBottom w:val="0"/>
      <w:divBdr>
        <w:top w:val="none" w:sz="0" w:space="0" w:color="auto"/>
        <w:left w:val="none" w:sz="0" w:space="0" w:color="auto"/>
        <w:bottom w:val="none" w:sz="0" w:space="0" w:color="auto"/>
        <w:right w:val="none" w:sz="0" w:space="0" w:color="auto"/>
      </w:divBdr>
    </w:div>
    <w:div w:id="1751927104">
      <w:marLeft w:val="0"/>
      <w:marRight w:val="0"/>
      <w:marTop w:val="0"/>
      <w:marBottom w:val="0"/>
      <w:divBdr>
        <w:top w:val="none" w:sz="0" w:space="0" w:color="auto"/>
        <w:left w:val="none" w:sz="0" w:space="0" w:color="auto"/>
        <w:bottom w:val="none" w:sz="0" w:space="0" w:color="auto"/>
        <w:right w:val="none" w:sz="0" w:space="0" w:color="auto"/>
      </w:divBdr>
    </w:div>
    <w:div w:id="1751927105">
      <w:marLeft w:val="0"/>
      <w:marRight w:val="0"/>
      <w:marTop w:val="0"/>
      <w:marBottom w:val="0"/>
      <w:divBdr>
        <w:top w:val="none" w:sz="0" w:space="0" w:color="auto"/>
        <w:left w:val="none" w:sz="0" w:space="0" w:color="auto"/>
        <w:bottom w:val="none" w:sz="0" w:space="0" w:color="auto"/>
        <w:right w:val="none" w:sz="0" w:space="0" w:color="auto"/>
      </w:divBdr>
    </w:div>
    <w:div w:id="1751927106">
      <w:marLeft w:val="0"/>
      <w:marRight w:val="0"/>
      <w:marTop w:val="0"/>
      <w:marBottom w:val="0"/>
      <w:divBdr>
        <w:top w:val="none" w:sz="0" w:space="0" w:color="auto"/>
        <w:left w:val="none" w:sz="0" w:space="0" w:color="auto"/>
        <w:bottom w:val="none" w:sz="0" w:space="0" w:color="auto"/>
        <w:right w:val="none" w:sz="0" w:space="0" w:color="auto"/>
      </w:divBdr>
    </w:div>
    <w:div w:id="1751927107">
      <w:marLeft w:val="0"/>
      <w:marRight w:val="0"/>
      <w:marTop w:val="0"/>
      <w:marBottom w:val="0"/>
      <w:divBdr>
        <w:top w:val="none" w:sz="0" w:space="0" w:color="auto"/>
        <w:left w:val="none" w:sz="0" w:space="0" w:color="auto"/>
        <w:bottom w:val="none" w:sz="0" w:space="0" w:color="auto"/>
        <w:right w:val="none" w:sz="0" w:space="0" w:color="auto"/>
      </w:divBdr>
    </w:div>
    <w:div w:id="1751927108">
      <w:marLeft w:val="0"/>
      <w:marRight w:val="0"/>
      <w:marTop w:val="0"/>
      <w:marBottom w:val="0"/>
      <w:divBdr>
        <w:top w:val="none" w:sz="0" w:space="0" w:color="auto"/>
        <w:left w:val="none" w:sz="0" w:space="0" w:color="auto"/>
        <w:bottom w:val="none" w:sz="0" w:space="0" w:color="auto"/>
        <w:right w:val="none" w:sz="0" w:space="0" w:color="auto"/>
      </w:divBdr>
    </w:div>
    <w:div w:id="1751927109">
      <w:marLeft w:val="0"/>
      <w:marRight w:val="0"/>
      <w:marTop w:val="0"/>
      <w:marBottom w:val="0"/>
      <w:divBdr>
        <w:top w:val="none" w:sz="0" w:space="0" w:color="auto"/>
        <w:left w:val="none" w:sz="0" w:space="0" w:color="auto"/>
        <w:bottom w:val="none" w:sz="0" w:space="0" w:color="auto"/>
        <w:right w:val="none" w:sz="0" w:space="0" w:color="auto"/>
      </w:divBdr>
    </w:div>
    <w:div w:id="1751927110">
      <w:marLeft w:val="0"/>
      <w:marRight w:val="0"/>
      <w:marTop w:val="0"/>
      <w:marBottom w:val="0"/>
      <w:divBdr>
        <w:top w:val="none" w:sz="0" w:space="0" w:color="auto"/>
        <w:left w:val="none" w:sz="0" w:space="0" w:color="auto"/>
        <w:bottom w:val="none" w:sz="0" w:space="0" w:color="auto"/>
        <w:right w:val="none" w:sz="0" w:space="0" w:color="auto"/>
      </w:divBdr>
    </w:div>
    <w:div w:id="1751927111">
      <w:marLeft w:val="0"/>
      <w:marRight w:val="0"/>
      <w:marTop w:val="0"/>
      <w:marBottom w:val="0"/>
      <w:divBdr>
        <w:top w:val="none" w:sz="0" w:space="0" w:color="auto"/>
        <w:left w:val="none" w:sz="0" w:space="0" w:color="auto"/>
        <w:bottom w:val="none" w:sz="0" w:space="0" w:color="auto"/>
        <w:right w:val="none" w:sz="0" w:space="0" w:color="auto"/>
      </w:divBdr>
    </w:div>
    <w:div w:id="1751927112">
      <w:marLeft w:val="0"/>
      <w:marRight w:val="0"/>
      <w:marTop w:val="0"/>
      <w:marBottom w:val="0"/>
      <w:divBdr>
        <w:top w:val="none" w:sz="0" w:space="0" w:color="auto"/>
        <w:left w:val="none" w:sz="0" w:space="0" w:color="auto"/>
        <w:bottom w:val="none" w:sz="0" w:space="0" w:color="auto"/>
        <w:right w:val="none" w:sz="0" w:space="0" w:color="auto"/>
      </w:divBdr>
    </w:div>
    <w:div w:id="1751927113">
      <w:marLeft w:val="0"/>
      <w:marRight w:val="0"/>
      <w:marTop w:val="0"/>
      <w:marBottom w:val="0"/>
      <w:divBdr>
        <w:top w:val="none" w:sz="0" w:space="0" w:color="auto"/>
        <w:left w:val="none" w:sz="0" w:space="0" w:color="auto"/>
        <w:bottom w:val="none" w:sz="0" w:space="0" w:color="auto"/>
        <w:right w:val="none" w:sz="0" w:space="0" w:color="auto"/>
      </w:divBdr>
    </w:div>
    <w:div w:id="1751927114">
      <w:marLeft w:val="0"/>
      <w:marRight w:val="0"/>
      <w:marTop w:val="0"/>
      <w:marBottom w:val="0"/>
      <w:divBdr>
        <w:top w:val="none" w:sz="0" w:space="0" w:color="auto"/>
        <w:left w:val="none" w:sz="0" w:space="0" w:color="auto"/>
        <w:bottom w:val="none" w:sz="0" w:space="0" w:color="auto"/>
        <w:right w:val="none" w:sz="0" w:space="0" w:color="auto"/>
      </w:divBdr>
    </w:div>
    <w:div w:id="1751927115">
      <w:marLeft w:val="0"/>
      <w:marRight w:val="0"/>
      <w:marTop w:val="0"/>
      <w:marBottom w:val="0"/>
      <w:divBdr>
        <w:top w:val="none" w:sz="0" w:space="0" w:color="auto"/>
        <w:left w:val="none" w:sz="0" w:space="0" w:color="auto"/>
        <w:bottom w:val="none" w:sz="0" w:space="0" w:color="auto"/>
        <w:right w:val="none" w:sz="0" w:space="0" w:color="auto"/>
      </w:divBdr>
    </w:div>
    <w:div w:id="1751927116">
      <w:marLeft w:val="0"/>
      <w:marRight w:val="0"/>
      <w:marTop w:val="0"/>
      <w:marBottom w:val="0"/>
      <w:divBdr>
        <w:top w:val="none" w:sz="0" w:space="0" w:color="auto"/>
        <w:left w:val="none" w:sz="0" w:space="0" w:color="auto"/>
        <w:bottom w:val="none" w:sz="0" w:space="0" w:color="auto"/>
        <w:right w:val="none" w:sz="0" w:space="0" w:color="auto"/>
      </w:divBdr>
    </w:div>
    <w:div w:id="1751927117">
      <w:marLeft w:val="0"/>
      <w:marRight w:val="0"/>
      <w:marTop w:val="0"/>
      <w:marBottom w:val="0"/>
      <w:divBdr>
        <w:top w:val="none" w:sz="0" w:space="0" w:color="auto"/>
        <w:left w:val="none" w:sz="0" w:space="0" w:color="auto"/>
        <w:bottom w:val="none" w:sz="0" w:space="0" w:color="auto"/>
        <w:right w:val="none" w:sz="0" w:space="0" w:color="auto"/>
      </w:divBdr>
      <w:divsChild>
        <w:div w:id="1751927241">
          <w:marLeft w:val="0"/>
          <w:marRight w:val="0"/>
          <w:marTop w:val="0"/>
          <w:marBottom w:val="0"/>
          <w:divBdr>
            <w:top w:val="none" w:sz="0" w:space="0" w:color="auto"/>
            <w:left w:val="none" w:sz="0" w:space="0" w:color="auto"/>
            <w:bottom w:val="none" w:sz="0" w:space="0" w:color="auto"/>
            <w:right w:val="none" w:sz="0" w:space="0" w:color="auto"/>
          </w:divBdr>
        </w:div>
      </w:divsChild>
    </w:div>
    <w:div w:id="1751927118">
      <w:marLeft w:val="0"/>
      <w:marRight w:val="0"/>
      <w:marTop w:val="0"/>
      <w:marBottom w:val="0"/>
      <w:divBdr>
        <w:top w:val="none" w:sz="0" w:space="0" w:color="auto"/>
        <w:left w:val="none" w:sz="0" w:space="0" w:color="auto"/>
        <w:bottom w:val="none" w:sz="0" w:space="0" w:color="auto"/>
        <w:right w:val="none" w:sz="0" w:space="0" w:color="auto"/>
      </w:divBdr>
    </w:div>
    <w:div w:id="1751927119">
      <w:marLeft w:val="0"/>
      <w:marRight w:val="0"/>
      <w:marTop w:val="0"/>
      <w:marBottom w:val="0"/>
      <w:divBdr>
        <w:top w:val="none" w:sz="0" w:space="0" w:color="auto"/>
        <w:left w:val="none" w:sz="0" w:space="0" w:color="auto"/>
        <w:bottom w:val="none" w:sz="0" w:space="0" w:color="auto"/>
        <w:right w:val="none" w:sz="0" w:space="0" w:color="auto"/>
      </w:divBdr>
    </w:div>
    <w:div w:id="1751927120">
      <w:marLeft w:val="0"/>
      <w:marRight w:val="0"/>
      <w:marTop w:val="0"/>
      <w:marBottom w:val="0"/>
      <w:divBdr>
        <w:top w:val="none" w:sz="0" w:space="0" w:color="auto"/>
        <w:left w:val="none" w:sz="0" w:space="0" w:color="auto"/>
        <w:bottom w:val="none" w:sz="0" w:space="0" w:color="auto"/>
        <w:right w:val="none" w:sz="0" w:space="0" w:color="auto"/>
      </w:divBdr>
    </w:div>
    <w:div w:id="1751927121">
      <w:marLeft w:val="0"/>
      <w:marRight w:val="0"/>
      <w:marTop w:val="0"/>
      <w:marBottom w:val="0"/>
      <w:divBdr>
        <w:top w:val="none" w:sz="0" w:space="0" w:color="auto"/>
        <w:left w:val="none" w:sz="0" w:space="0" w:color="auto"/>
        <w:bottom w:val="none" w:sz="0" w:space="0" w:color="auto"/>
        <w:right w:val="none" w:sz="0" w:space="0" w:color="auto"/>
      </w:divBdr>
    </w:div>
    <w:div w:id="1751927122">
      <w:marLeft w:val="0"/>
      <w:marRight w:val="0"/>
      <w:marTop w:val="0"/>
      <w:marBottom w:val="0"/>
      <w:divBdr>
        <w:top w:val="none" w:sz="0" w:space="0" w:color="auto"/>
        <w:left w:val="none" w:sz="0" w:space="0" w:color="auto"/>
        <w:bottom w:val="none" w:sz="0" w:space="0" w:color="auto"/>
        <w:right w:val="none" w:sz="0" w:space="0" w:color="auto"/>
      </w:divBdr>
    </w:div>
    <w:div w:id="1751927123">
      <w:marLeft w:val="0"/>
      <w:marRight w:val="0"/>
      <w:marTop w:val="0"/>
      <w:marBottom w:val="0"/>
      <w:divBdr>
        <w:top w:val="none" w:sz="0" w:space="0" w:color="auto"/>
        <w:left w:val="none" w:sz="0" w:space="0" w:color="auto"/>
        <w:bottom w:val="none" w:sz="0" w:space="0" w:color="auto"/>
        <w:right w:val="none" w:sz="0" w:space="0" w:color="auto"/>
      </w:divBdr>
    </w:div>
    <w:div w:id="1751927124">
      <w:marLeft w:val="0"/>
      <w:marRight w:val="0"/>
      <w:marTop w:val="0"/>
      <w:marBottom w:val="0"/>
      <w:divBdr>
        <w:top w:val="none" w:sz="0" w:space="0" w:color="auto"/>
        <w:left w:val="none" w:sz="0" w:space="0" w:color="auto"/>
        <w:bottom w:val="none" w:sz="0" w:space="0" w:color="auto"/>
        <w:right w:val="none" w:sz="0" w:space="0" w:color="auto"/>
      </w:divBdr>
    </w:div>
    <w:div w:id="1751927125">
      <w:marLeft w:val="0"/>
      <w:marRight w:val="0"/>
      <w:marTop w:val="0"/>
      <w:marBottom w:val="0"/>
      <w:divBdr>
        <w:top w:val="none" w:sz="0" w:space="0" w:color="auto"/>
        <w:left w:val="none" w:sz="0" w:space="0" w:color="auto"/>
        <w:bottom w:val="none" w:sz="0" w:space="0" w:color="auto"/>
        <w:right w:val="none" w:sz="0" w:space="0" w:color="auto"/>
      </w:divBdr>
    </w:div>
    <w:div w:id="1751927126">
      <w:marLeft w:val="0"/>
      <w:marRight w:val="0"/>
      <w:marTop w:val="0"/>
      <w:marBottom w:val="0"/>
      <w:divBdr>
        <w:top w:val="none" w:sz="0" w:space="0" w:color="auto"/>
        <w:left w:val="none" w:sz="0" w:space="0" w:color="auto"/>
        <w:bottom w:val="none" w:sz="0" w:space="0" w:color="auto"/>
        <w:right w:val="none" w:sz="0" w:space="0" w:color="auto"/>
      </w:divBdr>
    </w:div>
    <w:div w:id="1751927127">
      <w:marLeft w:val="0"/>
      <w:marRight w:val="0"/>
      <w:marTop w:val="0"/>
      <w:marBottom w:val="0"/>
      <w:divBdr>
        <w:top w:val="none" w:sz="0" w:space="0" w:color="auto"/>
        <w:left w:val="none" w:sz="0" w:space="0" w:color="auto"/>
        <w:bottom w:val="none" w:sz="0" w:space="0" w:color="auto"/>
        <w:right w:val="none" w:sz="0" w:space="0" w:color="auto"/>
      </w:divBdr>
    </w:div>
    <w:div w:id="1751927128">
      <w:marLeft w:val="0"/>
      <w:marRight w:val="0"/>
      <w:marTop w:val="0"/>
      <w:marBottom w:val="0"/>
      <w:divBdr>
        <w:top w:val="none" w:sz="0" w:space="0" w:color="auto"/>
        <w:left w:val="none" w:sz="0" w:space="0" w:color="auto"/>
        <w:bottom w:val="none" w:sz="0" w:space="0" w:color="auto"/>
        <w:right w:val="none" w:sz="0" w:space="0" w:color="auto"/>
      </w:divBdr>
    </w:div>
    <w:div w:id="1751927129">
      <w:marLeft w:val="0"/>
      <w:marRight w:val="0"/>
      <w:marTop w:val="0"/>
      <w:marBottom w:val="0"/>
      <w:divBdr>
        <w:top w:val="none" w:sz="0" w:space="0" w:color="auto"/>
        <w:left w:val="none" w:sz="0" w:space="0" w:color="auto"/>
        <w:bottom w:val="none" w:sz="0" w:space="0" w:color="auto"/>
        <w:right w:val="none" w:sz="0" w:space="0" w:color="auto"/>
      </w:divBdr>
    </w:div>
    <w:div w:id="1751927130">
      <w:marLeft w:val="0"/>
      <w:marRight w:val="0"/>
      <w:marTop w:val="0"/>
      <w:marBottom w:val="0"/>
      <w:divBdr>
        <w:top w:val="none" w:sz="0" w:space="0" w:color="auto"/>
        <w:left w:val="none" w:sz="0" w:space="0" w:color="auto"/>
        <w:bottom w:val="none" w:sz="0" w:space="0" w:color="auto"/>
        <w:right w:val="none" w:sz="0" w:space="0" w:color="auto"/>
      </w:divBdr>
    </w:div>
    <w:div w:id="1751927131">
      <w:marLeft w:val="0"/>
      <w:marRight w:val="0"/>
      <w:marTop w:val="0"/>
      <w:marBottom w:val="0"/>
      <w:divBdr>
        <w:top w:val="none" w:sz="0" w:space="0" w:color="auto"/>
        <w:left w:val="none" w:sz="0" w:space="0" w:color="auto"/>
        <w:bottom w:val="none" w:sz="0" w:space="0" w:color="auto"/>
        <w:right w:val="none" w:sz="0" w:space="0" w:color="auto"/>
      </w:divBdr>
    </w:div>
    <w:div w:id="1751927132">
      <w:marLeft w:val="0"/>
      <w:marRight w:val="0"/>
      <w:marTop w:val="0"/>
      <w:marBottom w:val="0"/>
      <w:divBdr>
        <w:top w:val="none" w:sz="0" w:space="0" w:color="auto"/>
        <w:left w:val="none" w:sz="0" w:space="0" w:color="auto"/>
        <w:bottom w:val="none" w:sz="0" w:space="0" w:color="auto"/>
        <w:right w:val="none" w:sz="0" w:space="0" w:color="auto"/>
      </w:divBdr>
    </w:div>
    <w:div w:id="1751927133">
      <w:marLeft w:val="0"/>
      <w:marRight w:val="0"/>
      <w:marTop w:val="0"/>
      <w:marBottom w:val="0"/>
      <w:divBdr>
        <w:top w:val="none" w:sz="0" w:space="0" w:color="auto"/>
        <w:left w:val="none" w:sz="0" w:space="0" w:color="auto"/>
        <w:bottom w:val="none" w:sz="0" w:space="0" w:color="auto"/>
        <w:right w:val="none" w:sz="0" w:space="0" w:color="auto"/>
      </w:divBdr>
    </w:div>
    <w:div w:id="1751927134">
      <w:marLeft w:val="0"/>
      <w:marRight w:val="0"/>
      <w:marTop w:val="0"/>
      <w:marBottom w:val="0"/>
      <w:divBdr>
        <w:top w:val="none" w:sz="0" w:space="0" w:color="auto"/>
        <w:left w:val="none" w:sz="0" w:space="0" w:color="auto"/>
        <w:bottom w:val="none" w:sz="0" w:space="0" w:color="auto"/>
        <w:right w:val="none" w:sz="0" w:space="0" w:color="auto"/>
      </w:divBdr>
    </w:div>
    <w:div w:id="1751927135">
      <w:marLeft w:val="0"/>
      <w:marRight w:val="0"/>
      <w:marTop w:val="0"/>
      <w:marBottom w:val="0"/>
      <w:divBdr>
        <w:top w:val="none" w:sz="0" w:space="0" w:color="auto"/>
        <w:left w:val="none" w:sz="0" w:space="0" w:color="auto"/>
        <w:bottom w:val="none" w:sz="0" w:space="0" w:color="auto"/>
        <w:right w:val="none" w:sz="0" w:space="0" w:color="auto"/>
      </w:divBdr>
    </w:div>
    <w:div w:id="1751927136">
      <w:marLeft w:val="0"/>
      <w:marRight w:val="0"/>
      <w:marTop w:val="0"/>
      <w:marBottom w:val="0"/>
      <w:divBdr>
        <w:top w:val="none" w:sz="0" w:space="0" w:color="auto"/>
        <w:left w:val="none" w:sz="0" w:space="0" w:color="auto"/>
        <w:bottom w:val="none" w:sz="0" w:space="0" w:color="auto"/>
        <w:right w:val="none" w:sz="0" w:space="0" w:color="auto"/>
      </w:divBdr>
    </w:div>
    <w:div w:id="1751927137">
      <w:marLeft w:val="0"/>
      <w:marRight w:val="0"/>
      <w:marTop w:val="0"/>
      <w:marBottom w:val="0"/>
      <w:divBdr>
        <w:top w:val="none" w:sz="0" w:space="0" w:color="auto"/>
        <w:left w:val="none" w:sz="0" w:space="0" w:color="auto"/>
        <w:bottom w:val="none" w:sz="0" w:space="0" w:color="auto"/>
        <w:right w:val="none" w:sz="0" w:space="0" w:color="auto"/>
      </w:divBdr>
    </w:div>
    <w:div w:id="1751927138">
      <w:marLeft w:val="0"/>
      <w:marRight w:val="0"/>
      <w:marTop w:val="0"/>
      <w:marBottom w:val="0"/>
      <w:divBdr>
        <w:top w:val="none" w:sz="0" w:space="0" w:color="auto"/>
        <w:left w:val="none" w:sz="0" w:space="0" w:color="auto"/>
        <w:bottom w:val="none" w:sz="0" w:space="0" w:color="auto"/>
        <w:right w:val="none" w:sz="0" w:space="0" w:color="auto"/>
      </w:divBdr>
    </w:div>
    <w:div w:id="1751927139">
      <w:marLeft w:val="0"/>
      <w:marRight w:val="0"/>
      <w:marTop w:val="0"/>
      <w:marBottom w:val="0"/>
      <w:divBdr>
        <w:top w:val="none" w:sz="0" w:space="0" w:color="auto"/>
        <w:left w:val="none" w:sz="0" w:space="0" w:color="auto"/>
        <w:bottom w:val="none" w:sz="0" w:space="0" w:color="auto"/>
        <w:right w:val="none" w:sz="0" w:space="0" w:color="auto"/>
      </w:divBdr>
    </w:div>
    <w:div w:id="1751927140">
      <w:marLeft w:val="0"/>
      <w:marRight w:val="0"/>
      <w:marTop w:val="0"/>
      <w:marBottom w:val="0"/>
      <w:divBdr>
        <w:top w:val="none" w:sz="0" w:space="0" w:color="auto"/>
        <w:left w:val="none" w:sz="0" w:space="0" w:color="auto"/>
        <w:bottom w:val="none" w:sz="0" w:space="0" w:color="auto"/>
        <w:right w:val="none" w:sz="0" w:space="0" w:color="auto"/>
      </w:divBdr>
    </w:div>
    <w:div w:id="1751927141">
      <w:marLeft w:val="0"/>
      <w:marRight w:val="0"/>
      <w:marTop w:val="0"/>
      <w:marBottom w:val="0"/>
      <w:divBdr>
        <w:top w:val="none" w:sz="0" w:space="0" w:color="auto"/>
        <w:left w:val="none" w:sz="0" w:space="0" w:color="auto"/>
        <w:bottom w:val="none" w:sz="0" w:space="0" w:color="auto"/>
        <w:right w:val="none" w:sz="0" w:space="0" w:color="auto"/>
      </w:divBdr>
    </w:div>
    <w:div w:id="1751927142">
      <w:marLeft w:val="0"/>
      <w:marRight w:val="0"/>
      <w:marTop w:val="0"/>
      <w:marBottom w:val="0"/>
      <w:divBdr>
        <w:top w:val="none" w:sz="0" w:space="0" w:color="auto"/>
        <w:left w:val="none" w:sz="0" w:space="0" w:color="auto"/>
        <w:bottom w:val="none" w:sz="0" w:space="0" w:color="auto"/>
        <w:right w:val="none" w:sz="0" w:space="0" w:color="auto"/>
      </w:divBdr>
    </w:div>
    <w:div w:id="1751927143">
      <w:marLeft w:val="0"/>
      <w:marRight w:val="0"/>
      <w:marTop w:val="0"/>
      <w:marBottom w:val="0"/>
      <w:divBdr>
        <w:top w:val="none" w:sz="0" w:space="0" w:color="auto"/>
        <w:left w:val="none" w:sz="0" w:space="0" w:color="auto"/>
        <w:bottom w:val="none" w:sz="0" w:space="0" w:color="auto"/>
        <w:right w:val="none" w:sz="0" w:space="0" w:color="auto"/>
      </w:divBdr>
    </w:div>
    <w:div w:id="1751927144">
      <w:marLeft w:val="0"/>
      <w:marRight w:val="0"/>
      <w:marTop w:val="0"/>
      <w:marBottom w:val="0"/>
      <w:divBdr>
        <w:top w:val="none" w:sz="0" w:space="0" w:color="auto"/>
        <w:left w:val="none" w:sz="0" w:space="0" w:color="auto"/>
        <w:bottom w:val="none" w:sz="0" w:space="0" w:color="auto"/>
        <w:right w:val="none" w:sz="0" w:space="0" w:color="auto"/>
      </w:divBdr>
    </w:div>
    <w:div w:id="1751927145">
      <w:marLeft w:val="0"/>
      <w:marRight w:val="0"/>
      <w:marTop w:val="0"/>
      <w:marBottom w:val="0"/>
      <w:divBdr>
        <w:top w:val="none" w:sz="0" w:space="0" w:color="auto"/>
        <w:left w:val="none" w:sz="0" w:space="0" w:color="auto"/>
        <w:bottom w:val="none" w:sz="0" w:space="0" w:color="auto"/>
        <w:right w:val="none" w:sz="0" w:space="0" w:color="auto"/>
      </w:divBdr>
    </w:div>
    <w:div w:id="1751927146">
      <w:marLeft w:val="0"/>
      <w:marRight w:val="0"/>
      <w:marTop w:val="0"/>
      <w:marBottom w:val="0"/>
      <w:divBdr>
        <w:top w:val="none" w:sz="0" w:space="0" w:color="auto"/>
        <w:left w:val="none" w:sz="0" w:space="0" w:color="auto"/>
        <w:bottom w:val="none" w:sz="0" w:space="0" w:color="auto"/>
        <w:right w:val="none" w:sz="0" w:space="0" w:color="auto"/>
      </w:divBdr>
    </w:div>
    <w:div w:id="1751927147">
      <w:marLeft w:val="0"/>
      <w:marRight w:val="0"/>
      <w:marTop w:val="0"/>
      <w:marBottom w:val="0"/>
      <w:divBdr>
        <w:top w:val="none" w:sz="0" w:space="0" w:color="auto"/>
        <w:left w:val="none" w:sz="0" w:space="0" w:color="auto"/>
        <w:bottom w:val="none" w:sz="0" w:space="0" w:color="auto"/>
        <w:right w:val="none" w:sz="0" w:space="0" w:color="auto"/>
      </w:divBdr>
    </w:div>
    <w:div w:id="1751927148">
      <w:marLeft w:val="0"/>
      <w:marRight w:val="0"/>
      <w:marTop w:val="0"/>
      <w:marBottom w:val="0"/>
      <w:divBdr>
        <w:top w:val="none" w:sz="0" w:space="0" w:color="auto"/>
        <w:left w:val="none" w:sz="0" w:space="0" w:color="auto"/>
        <w:bottom w:val="none" w:sz="0" w:space="0" w:color="auto"/>
        <w:right w:val="none" w:sz="0" w:space="0" w:color="auto"/>
      </w:divBdr>
    </w:div>
    <w:div w:id="1751927149">
      <w:marLeft w:val="0"/>
      <w:marRight w:val="0"/>
      <w:marTop w:val="0"/>
      <w:marBottom w:val="0"/>
      <w:divBdr>
        <w:top w:val="none" w:sz="0" w:space="0" w:color="auto"/>
        <w:left w:val="none" w:sz="0" w:space="0" w:color="auto"/>
        <w:bottom w:val="none" w:sz="0" w:space="0" w:color="auto"/>
        <w:right w:val="none" w:sz="0" w:space="0" w:color="auto"/>
      </w:divBdr>
    </w:div>
    <w:div w:id="1751927150">
      <w:marLeft w:val="0"/>
      <w:marRight w:val="0"/>
      <w:marTop w:val="0"/>
      <w:marBottom w:val="0"/>
      <w:divBdr>
        <w:top w:val="none" w:sz="0" w:space="0" w:color="auto"/>
        <w:left w:val="none" w:sz="0" w:space="0" w:color="auto"/>
        <w:bottom w:val="none" w:sz="0" w:space="0" w:color="auto"/>
        <w:right w:val="none" w:sz="0" w:space="0" w:color="auto"/>
      </w:divBdr>
    </w:div>
    <w:div w:id="1751927151">
      <w:marLeft w:val="0"/>
      <w:marRight w:val="0"/>
      <w:marTop w:val="0"/>
      <w:marBottom w:val="0"/>
      <w:divBdr>
        <w:top w:val="none" w:sz="0" w:space="0" w:color="auto"/>
        <w:left w:val="none" w:sz="0" w:space="0" w:color="auto"/>
        <w:bottom w:val="none" w:sz="0" w:space="0" w:color="auto"/>
        <w:right w:val="none" w:sz="0" w:space="0" w:color="auto"/>
      </w:divBdr>
    </w:div>
    <w:div w:id="1751927152">
      <w:marLeft w:val="0"/>
      <w:marRight w:val="0"/>
      <w:marTop w:val="0"/>
      <w:marBottom w:val="0"/>
      <w:divBdr>
        <w:top w:val="none" w:sz="0" w:space="0" w:color="auto"/>
        <w:left w:val="none" w:sz="0" w:space="0" w:color="auto"/>
        <w:bottom w:val="none" w:sz="0" w:space="0" w:color="auto"/>
        <w:right w:val="none" w:sz="0" w:space="0" w:color="auto"/>
      </w:divBdr>
    </w:div>
    <w:div w:id="1751927153">
      <w:marLeft w:val="0"/>
      <w:marRight w:val="0"/>
      <w:marTop w:val="0"/>
      <w:marBottom w:val="0"/>
      <w:divBdr>
        <w:top w:val="none" w:sz="0" w:space="0" w:color="auto"/>
        <w:left w:val="none" w:sz="0" w:space="0" w:color="auto"/>
        <w:bottom w:val="none" w:sz="0" w:space="0" w:color="auto"/>
        <w:right w:val="none" w:sz="0" w:space="0" w:color="auto"/>
      </w:divBdr>
    </w:div>
    <w:div w:id="1751927154">
      <w:marLeft w:val="0"/>
      <w:marRight w:val="0"/>
      <w:marTop w:val="0"/>
      <w:marBottom w:val="0"/>
      <w:divBdr>
        <w:top w:val="none" w:sz="0" w:space="0" w:color="auto"/>
        <w:left w:val="none" w:sz="0" w:space="0" w:color="auto"/>
        <w:bottom w:val="none" w:sz="0" w:space="0" w:color="auto"/>
        <w:right w:val="none" w:sz="0" w:space="0" w:color="auto"/>
      </w:divBdr>
    </w:div>
    <w:div w:id="1751927155">
      <w:marLeft w:val="0"/>
      <w:marRight w:val="0"/>
      <w:marTop w:val="0"/>
      <w:marBottom w:val="0"/>
      <w:divBdr>
        <w:top w:val="none" w:sz="0" w:space="0" w:color="auto"/>
        <w:left w:val="none" w:sz="0" w:space="0" w:color="auto"/>
        <w:bottom w:val="none" w:sz="0" w:space="0" w:color="auto"/>
        <w:right w:val="none" w:sz="0" w:space="0" w:color="auto"/>
      </w:divBdr>
    </w:div>
    <w:div w:id="1751927156">
      <w:marLeft w:val="0"/>
      <w:marRight w:val="0"/>
      <w:marTop w:val="0"/>
      <w:marBottom w:val="0"/>
      <w:divBdr>
        <w:top w:val="none" w:sz="0" w:space="0" w:color="auto"/>
        <w:left w:val="none" w:sz="0" w:space="0" w:color="auto"/>
        <w:bottom w:val="none" w:sz="0" w:space="0" w:color="auto"/>
        <w:right w:val="none" w:sz="0" w:space="0" w:color="auto"/>
      </w:divBdr>
    </w:div>
    <w:div w:id="1751927157">
      <w:marLeft w:val="0"/>
      <w:marRight w:val="0"/>
      <w:marTop w:val="0"/>
      <w:marBottom w:val="0"/>
      <w:divBdr>
        <w:top w:val="none" w:sz="0" w:space="0" w:color="auto"/>
        <w:left w:val="none" w:sz="0" w:space="0" w:color="auto"/>
        <w:bottom w:val="none" w:sz="0" w:space="0" w:color="auto"/>
        <w:right w:val="none" w:sz="0" w:space="0" w:color="auto"/>
      </w:divBdr>
    </w:div>
    <w:div w:id="1751927158">
      <w:marLeft w:val="0"/>
      <w:marRight w:val="0"/>
      <w:marTop w:val="0"/>
      <w:marBottom w:val="0"/>
      <w:divBdr>
        <w:top w:val="none" w:sz="0" w:space="0" w:color="auto"/>
        <w:left w:val="none" w:sz="0" w:space="0" w:color="auto"/>
        <w:bottom w:val="none" w:sz="0" w:space="0" w:color="auto"/>
        <w:right w:val="none" w:sz="0" w:space="0" w:color="auto"/>
      </w:divBdr>
    </w:div>
    <w:div w:id="1751927159">
      <w:marLeft w:val="0"/>
      <w:marRight w:val="0"/>
      <w:marTop w:val="0"/>
      <w:marBottom w:val="0"/>
      <w:divBdr>
        <w:top w:val="none" w:sz="0" w:space="0" w:color="auto"/>
        <w:left w:val="none" w:sz="0" w:space="0" w:color="auto"/>
        <w:bottom w:val="none" w:sz="0" w:space="0" w:color="auto"/>
        <w:right w:val="none" w:sz="0" w:space="0" w:color="auto"/>
      </w:divBdr>
    </w:div>
    <w:div w:id="1751927160">
      <w:marLeft w:val="0"/>
      <w:marRight w:val="0"/>
      <w:marTop w:val="0"/>
      <w:marBottom w:val="0"/>
      <w:divBdr>
        <w:top w:val="none" w:sz="0" w:space="0" w:color="auto"/>
        <w:left w:val="none" w:sz="0" w:space="0" w:color="auto"/>
        <w:bottom w:val="none" w:sz="0" w:space="0" w:color="auto"/>
        <w:right w:val="none" w:sz="0" w:space="0" w:color="auto"/>
      </w:divBdr>
    </w:div>
    <w:div w:id="1751927161">
      <w:marLeft w:val="0"/>
      <w:marRight w:val="0"/>
      <w:marTop w:val="0"/>
      <w:marBottom w:val="0"/>
      <w:divBdr>
        <w:top w:val="none" w:sz="0" w:space="0" w:color="auto"/>
        <w:left w:val="none" w:sz="0" w:space="0" w:color="auto"/>
        <w:bottom w:val="none" w:sz="0" w:space="0" w:color="auto"/>
        <w:right w:val="none" w:sz="0" w:space="0" w:color="auto"/>
      </w:divBdr>
    </w:div>
    <w:div w:id="1751927162">
      <w:marLeft w:val="0"/>
      <w:marRight w:val="0"/>
      <w:marTop w:val="0"/>
      <w:marBottom w:val="0"/>
      <w:divBdr>
        <w:top w:val="none" w:sz="0" w:space="0" w:color="auto"/>
        <w:left w:val="none" w:sz="0" w:space="0" w:color="auto"/>
        <w:bottom w:val="none" w:sz="0" w:space="0" w:color="auto"/>
        <w:right w:val="none" w:sz="0" w:space="0" w:color="auto"/>
      </w:divBdr>
    </w:div>
    <w:div w:id="1751927163">
      <w:marLeft w:val="0"/>
      <w:marRight w:val="0"/>
      <w:marTop w:val="0"/>
      <w:marBottom w:val="0"/>
      <w:divBdr>
        <w:top w:val="none" w:sz="0" w:space="0" w:color="auto"/>
        <w:left w:val="none" w:sz="0" w:space="0" w:color="auto"/>
        <w:bottom w:val="none" w:sz="0" w:space="0" w:color="auto"/>
        <w:right w:val="none" w:sz="0" w:space="0" w:color="auto"/>
      </w:divBdr>
    </w:div>
    <w:div w:id="1751927164">
      <w:marLeft w:val="0"/>
      <w:marRight w:val="0"/>
      <w:marTop w:val="0"/>
      <w:marBottom w:val="0"/>
      <w:divBdr>
        <w:top w:val="none" w:sz="0" w:space="0" w:color="auto"/>
        <w:left w:val="none" w:sz="0" w:space="0" w:color="auto"/>
        <w:bottom w:val="none" w:sz="0" w:space="0" w:color="auto"/>
        <w:right w:val="none" w:sz="0" w:space="0" w:color="auto"/>
      </w:divBdr>
    </w:div>
    <w:div w:id="1751927165">
      <w:marLeft w:val="0"/>
      <w:marRight w:val="0"/>
      <w:marTop w:val="0"/>
      <w:marBottom w:val="0"/>
      <w:divBdr>
        <w:top w:val="none" w:sz="0" w:space="0" w:color="auto"/>
        <w:left w:val="none" w:sz="0" w:space="0" w:color="auto"/>
        <w:bottom w:val="none" w:sz="0" w:space="0" w:color="auto"/>
        <w:right w:val="none" w:sz="0" w:space="0" w:color="auto"/>
      </w:divBdr>
    </w:div>
    <w:div w:id="1751927166">
      <w:marLeft w:val="0"/>
      <w:marRight w:val="0"/>
      <w:marTop w:val="0"/>
      <w:marBottom w:val="0"/>
      <w:divBdr>
        <w:top w:val="none" w:sz="0" w:space="0" w:color="auto"/>
        <w:left w:val="none" w:sz="0" w:space="0" w:color="auto"/>
        <w:bottom w:val="none" w:sz="0" w:space="0" w:color="auto"/>
        <w:right w:val="none" w:sz="0" w:space="0" w:color="auto"/>
      </w:divBdr>
    </w:div>
    <w:div w:id="1751927167">
      <w:marLeft w:val="0"/>
      <w:marRight w:val="0"/>
      <w:marTop w:val="0"/>
      <w:marBottom w:val="0"/>
      <w:divBdr>
        <w:top w:val="none" w:sz="0" w:space="0" w:color="auto"/>
        <w:left w:val="none" w:sz="0" w:space="0" w:color="auto"/>
        <w:bottom w:val="none" w:sz="0" w:space="0" w:color="auto"/>
        <w:right w:val="none" w:sz="0" w:space="0" w:color="auto"/>
      </w:divBdr>
    </w:div>
    <w:div w:id="1751927168">
      <w:marLeft w:val="0"/>
      <w:marRight w:val="0"/>
      <w:marTop w:val="0"/>
      <w:marBottom w:val="0"/>
      <w:divBdr>
        <w:top w:val="none" w:sz="0" w:space="0" w:color="auto"/>
        <w:left w:val="none" w:sz="0" w:space="0" w:color="auto"/>
        <w:bottom w:val="none" w:sz="0" w:space="0" w:color="auto"/>
        <w:right w:val="none" w:sz="0" w:space="0" w:color="auto"/>
      </w:divBdr>
    </w:div>
    <w:div w:id="1751927169">
      <w:marLeft w:val="0"/>
      <w:marRight w:val="0"/>
      <w:marTop w:val="0"/>
      <w:marBottom w:val="0"/>
      <w:divBdr>
        <w:top w:val="none" w:sz="0" w:space="0" w:color="auto"/>
        <w:left w:val="none" w:sz="0" w:space="0" w:color="auto"/>
        <w:bottom w:val="none" w:sz="0" w:space="0" w:color="auto"/>
        <w:right w:val="none" w:sz="0" w:space="0" w:color="auto"/>
      </w:divBdr>
    </w:div>
    <w:div w:id="1751927170">
      <w:marLeft w:val="0"/>
      <w:marRight w:val="0"/>
      <w:marTop w:val="0"/>
      <w:marBottom w:val="0"/>
      <w:divBdr>
        <w:top w:val="none" w:sz="0" w:space="0" w:color="auto"/>
        <w:left w:val="none" w:sz="0" w:space="0" w:color="auto"/>
        <w:bottom w:val="none" w:sz="0" w:space="0" w:color="auto"/>
        <w:right w:val="none" w:sz="0" w:space="0" w:color="auto"/>
      </w:divBdr>
    </w:div>
    <w:div w:id="1751927171">
      <w:marLeft w:val="0"/>
      <w:marRight w:val="0"/>
      <w:marTop w:val="0"/>
      <w:marBottom w:val="0"/>
      <w:divBdr>
        <w:top w:val="none" w:sz="0" w:space="0" w:color="auto"/>
        <w:left w:val="none" w:sz="0" w:space="0" w:color="auto"/>
        <w:bottom w:val="none" w:sz="0" w:space="0" w:color="auto"/>
        <w:right w:val="none" w:sz="0" w:space="0" w:color="auto"/>
      </w:divBdr>
    </w:div>
    <w:div w:id="1751927172">
      <w:marLeft w:val="0"/>
      <w:marRight w:val="0"/>
      <w:marTop w:val="0"/>
      <w:marBottom w:val="0"/>
      <w:divBdr>
        <w:top w:val="none" w:sz="0" w:space="0" w:color="auto"/>
        <w:left w:val="none" w:sz="0" w:space="0" w:color="auto"/>
        <w:bottom w:val="none" w:sz="0" w:space="0" w:color="auto"/>
        <w:right w:val="none" w:sz="0" w:space="0" w:color="auto"/>
      </w:divBdr>
    </w:div>
    <w:div w:id="1751927173">
      <w:marLeft w:val="0"/>
      <w:marRight w:val="0"/>
      <w:marTop w:val="0"/>
      <w:marBottom w:val="0"/>
      <w:divBdr>
        <w:top w:val="none" w:sz="0" w:space="0" w:color="auto"/>
        <w:left w:val="none" w:sz="0" w:space="0" w:color="auto"/>
        <w:bottom w:val="none" w:sz="0" w:space="0" w:color="auto"/>
        <w:right w:val="none" w:sz="0" w:space="0" w:color="auto"/>
      </w:divBdr>
    </w:div>
    <w:div w:id="1751927174">
      <w:marLeft w:val="0"/>
      <w:marRight w:val="0"/>
      <w:marTop w:val="0"/>
      <w:marBottom w:val="0"/>
      <w:divBdr>
        <w:top w:val="none" w:sz="0" w:space="0" w:color="auto"/>
        <w:left w:val="none" w:sz="0" w:space="0" w:color="auto"/>
        <w:bottom w:val="none" w:sz="0" w:space="0" w:color="auto"/>
        <w:right w:val="none" w:sz="0" w:space="0" w:color="auto"/>
      </w:divBdr>
    </w:div>
    <w:div w:id="1751927175">
      <w:marLeft w:val="0"/>
      <w:marRight w:val="0"/>
      <w:marTop w:val="0"/>
      <w:marBottom w:val="0"/>
      <w:divBdr>
        <w:top w:val="none" w:sz="0" w:space="0" w:color="auto"/>
        <w:left w:val="none" w:sz="0" w:space="0" w:color="auto"/>
        <w:bottom w:val="none" w:sz="0" w:space="0" w:color="auto"/>
        <w:right w:val="none" w:sz="0" w:space="0" w:color="auto"/>
      </w:divBdr>
    </w:div>
    <w:div w:id="1751927176">
      <w:marLeft w:val="0"/>
      <w:marRight w:val="0"/>
      <w:marTop w:val="0"/>
      <w:marBottom w:val="0"/>
      <w:divBdr>
        <w:top w:val="none" w:sz="0" w:space="0" w:color="auto"/>
        <w:left w:val="none" w:sz="0" w:space="0" w:color="auto"/>
        <w:bottom w:val="none" w:sz="0" w:space="0" w:color="auto"/>
        <w:right w:val="none" w:sz="0" w:space="0" w:color="auto"/>
      </w:divBdr>
    </w:div>
    <w:div w:id="1751927177">
      <w:marLeft w:val="0"/>
      <w:marRight w:val="0"/>
      <w:marTop w:val="0"/>
      <w:marBottom w:val="0"/>
      <w:divBdr>
        <w:top w:val="none" w:sz="0" w:space="0" w:color="auto"/>
        <w:left w:val="none" w:sz="0" w:space="0" w:color="auto"/>
        <w:bottom w:val="none" w:sz="0" w:space="0" w:color="auto"/>
        <w:right w:val="none" w:sz="0" w:space="0" w:color="auto"/>
      </w:divBdr>
    </w:div>
    <w:div w:id="1751927178">
      <w:marLeft w:val="0"/>
      <w:marRight w:val="0"/>
      <w:marTop w:val="0"/>
      <w:marBottom w:val="0"/>
      <w:divBdr>
        <w:top w:val="none" w:sz="0" w:space="0" w:color="auto"/>
        <w:left w:val="none" w:sz="0" w:space="0" w:color="auto"/>
        <w:bottom w:val="none" w:sz="0" w:space="0" w:color="auto"/>
        <w:right w:val="none" w:sz="0" w:space="0" w:color="auto"/>
      </w:divBdr>
    </w:div>
    <w:div w:id="1751927179">
      <w:marLeft w:val="0"/>
      <w:marRight w:val="0"/>
      <w:marTop w:val="0"/>
      <w:marBottom w:val="0"/>
      <w:divBdr>
        <w:top w:val="none" w:sz="0" w:space="0" w:color="auto"/>
        <w:left w:val="none" w:sz="0" w:space="0" w:color="auto"/>
        <w:bottom w:val="none" w:sz="0" w:space="0" w:color="auto"/>
        <w:right w:val="none" w:sz="0" w:space="0" w:color="auto"/>
      </w:divBdr>
    </w:div>
    <w:div w:id="1751927180">
      <w:marLeft w:val="0"/>
      <w:marRight w:val="0"/>
      <w:marTop w:val="0"/>
      <w:marBottom w:val="0"/>
      <w:divBdr>
        <w:top w:val="none" w:sz="0" w:space="0" w:color="auto"/>
        <w:left w:val="none" w:sz="0" w:space="0" w:color="auto"/>
        <w:bottom w:val="none" w:sz="0" w:space="0" w:color="auto"/>
        <w:right w:val="none" w:sz="0" w:space="0" w:color="auto"/>
      </w:divBdr>
    </w:div>
    <w:div w:id="1751927181">
      <w:marLeft w:val="0"/>
      <w:marRight w:val="0"/>
      <w:marTop w:val="0"/>
      <w:marBottom w:val="0"/>
      <w:divBdr>
        <w:top w:val="none" w:sz="0" w:space="0" w:color="auto"/>
        <w:left w:val="none" w:sz="0" w:space="0" w:color="auto"/>
        <w:bottom w:val="none" w:sz="0" w:space="0" w:color="auto"/>
        <w:right w:val="none" w:sz="0" w:space="0" w:color="auto"/>
      </w:divBdr>
    </w:div>
    <w:div w:id="1751927182">
      <w:marLeft w:val="0"/>
      <w:marRight w:val="0"/>
      <w:marTop w:val="0"/>
      <w:marBottom w:val="0"/>
      <w:divBdr>
        <w:top w:val="none" w:sz="0" w:space="0" w:color="auto"/>
        <w:left w:val="none" w:sz="0" w:space="0" w:color="auto"/>
        <w:bottom w:val="none" w:sz="0" w:space="0" w:color="auto"/>
        <w:right w:val="none" w:sz="0" w:space="0" w:color="auto"/>
      </w:divBdr>
    </w:div>
    <w:div w:id="1751927183">
      <w:marLeft w:val="0"/>
      <w:marRight w:val="0"/>
      <w:marTop w:val="0"/>
      <w:marBottom w:val="0"/>
      <w:divBdr>
        <w:top w:val="none" w:sz="0" w:space="0" w:color="auto"/>
        <w:left w:val="none" w:sz="0" w:space="0" w:color="auto"/>
        <w:bottom w:val="none" w:sz="0" w:space="0" w:color="auto"/>
        <w:right w:val="none" w:sz="0" w:space="0" w:color="auto"/>
      </w:divBdr>
    </w:div>
    <w:div w:id="1751927184">
      <w:marLeft w:val="0"/>
      <w:marRight w:val="0"/>
      <w:marTop w:val="0"/>
      <w:marBottom w:val="0"/>
      <w:divBdr>
        <w:top w:val="none" w:sz="0" w:space="0" w:color="auto"/>
        <w:left w:val="none" w:sz="0" w:space="0" w:color="auto"/>
        <w:bottom w:val="none" w:sz="0" w:space="0" w:color="auto"/>
        <w:right w:val="none" w:sz="0" w:space="0" w:color="auto"/>
      </w:divBdr>
    </w:div>
    <w:div w:id="1751927185">
      <w:marLeft w:val="0"/>
      <w:marRight w:val="0"/>
      <w:marTop w:val="0"/>
      <w:marBottom w:val="0"/>
      <w:divBdr>
        <w:top w:val="none" w:sz="0" w:space="0" w:color="auto"/>
        <w:left w:val="none" w:sz="0" w:space="0" w:color="auto"/>
        <w:bottom w:val="none" w:sz="0" w:space="0" w:color="auto"/>
        <w:right w:val="none" w:sz="0" w:space="0" w:color="auto"/>
      </w:divBdr>
    </w:div>
    <w:div w:id="1751927186">
      <w:marLeft w:val="0"/>
      <w:marRight w:val="0"/>
      <w:marTop w:val="0"/>
      <w:marBottom w:val="0"/>
      <w:divBdr>
        <w:top w:val="none" w:sz="0" w:space="0" w:color="auto"/>
        <w:left w:val="none" w:sz="0" w:space="0" w:color="auto"/>
        <w:bottom w:val="none" w:sz="0" w:space="0" w:color="auto"/>
        <w:right w:val="none" w:sz="0" w:space="0" w:color="auto"/>
      </w:divBdr>
    </w:div>
    <w:div w:id="1751927187">
      <w:marLeft w:val="0"/>
      <w:marRight w:val="0"/>
      <w:marTop w:val="0"/>
      <w:marBottom w:val="0"/>
      <w:divBdr>
        <w:top w:val="none" w:sz="0" w:space="0" w:color="auto"/>
        <w:left w:val="none" w:sz="0" w:space="0" w:color="auto"/>
        <w:bottom w:val="none" w:sz="0" w:space="0" w:color="auto"/>
        <w:right w:val="none" w:sz="0" w:space="0" w:color="auto"/>
      </w:divBdr>
    </w:div>
    <w:div w:id="1751927188">
      <w:marLeft w:val="0"/>
      <w:marRight w:val="0"/>
      <w:marTop w:val="0"/>
      <w:marBottom w:val="0"/>
      <w:divBdr>
        <w:top w:val="none" w:sz="0" w:space="0" w:color="auto"/>
        <w:left w:val="none" w:sz="0" w:space="0" w:color="auto"/>
        <w:bottom w:val="none" w:sz="0" w:space="0" w:color="auto"/>
        <w:right w:val="none" w:sz="0" w:space="0" w:color="auto"/>
      </w:divBdr>
    </w:div>
    <w:div w:id="1751927189">
      <w:marLeft w:val="0"/>
      <w:marRight w:val="0"/>
      <w:marTop w:val="0"/>
      <w:marBottom w:val="0"/>
      <w:divBdr>
        <w:top w:val="none" w:sz="0" w:space="0" w:color="auto"/>
        <w:left w:val="none" w:sz="0" w:space="0" w:color="auto"/>
        <w:bottom w:val="none" w:sz="0" w:space="0" w:color="auto"/>
        <w:right w:val="none" w:sz="0" w:space="0" w:color="auto"/>
      </w:divBdr>
    </w:div>
    <w:div w:id="1751927190">
      <w:marLeft w:val="0"/>
      <w:marRight w:val="0"/>
      <w:marTop w:val="0"/>
      <w:marBottom w:val="0"/>
      <w:divBdr>
        <w:top w:val="none" w:sz="0" w:space="0" w:color="auto"/>
        <w:left w:val="none" w:sz="0" w:space="0" w:color="auto"/>
        <w:bottom w:val="none" w:sz="0" w:space="0" w:color="auto"/>
        <w:right w:val="none" w:sz="0" w:space="0" w:color="auto"/>
      </w:divBdr>
    </w:div>
    <w:div w:id="1751927191">
      <w:marLeft w:val="0"/>
      <w:marRight w:val="0"/>
      <w:marTop w:val="0"/>
      <w:marBottom w:val="0"/>
      <w:divBdr>
        <w:top w:val="none" w:sz="0" w:space="0" w:color="auto"/>
        <w:left w:val="none" w:sz="0" w:space="0" w:color="auto"/>
        <w:bottom w:val="none" w:sz="0" w:space="0" w:color="auto"/>
        <w:right w:val="none" w:sz="0" w:space="0" w:color="auto"/>
      </w:divBdr>
    </w:div>
    <w:div w:id="1751927192">
      <w:marLeft w:val="0"/>
      <w:marRight w:val="0"/>
      <w:marTop w:val="0"/>
      <w:marBottom w:val="0"/>
      <w:divBdr>
        <w:top w:val="none" w:sz="0" w:space="0" w:color="auto"/>
        <w:left w:val="none" w:sz="0" w:space="0" w:color="auto"/>
        <w:bottom w:val="none" w:sz="0" w:space="0" w:color="auto"/>
        <w:right w:val="none" w:sz="0" w:space="0" w:color="auto"/>
      </w:divBdr>
    </w:div>
    <w:div w:id="1751927193">
      <w:marLeft w:val="0"/>
      <w:marRight w:val="0"/>
      <w:marTop w:val="0"/>
      <w:marBottom w:val="0"/>
      <w:divBdr>
        <w:top w:val="none" w:sz="0" w:space="0" w:color="auto"/>
        <w:left w:val="none" w:sz="0" w:space="0" w:color="auto"/>
        <w:bottom w:val="none" w:sz="0" w:space="0" w:color="auto"/>
        <w:right w:val="none" w:sz="0" w:space="0" w:color="auto"/>
      </w:divBdr>
    </w:div>
    <w:div w:id="1751927194">
      <w:marLeft w:val="0"/>
      <w:marRight w:val="0"/>
      <w:marTop w:val="0"/>
      <w:marBottom w:val="0"/>
      <w:divBdr>
        <w:top w:val="none" w:sz="0" w:space="0" w:color="auto"/>
        <w:left w:val="none" w:sz="0" w:space="0" w:color="auto"/>
        <w:bottom w:val="none" w:sz="0" w:space="0" w:color="auto"/>
        <w:right w:val="none" w:sz="0" w:space="0" w:color="auto"/>
      </w:divBdr>
    </w:div>
    <w:div w:id="1751927195">
      <w:marLeft w:val="0"/>
      <w:marRight w:val="0"/>
      <w:marTop w:val="0"/>
      <w:marBottom w:val="0"/>
      <w:divBdr>
        <w:top w:val="none" w:sz="0" w:space="0" w:color="auto"/>
        <w:left w:val="none" w:sz="0" w:space="0" w:color="auto"/>
        <w:bottom w:val="none" w:sz="0" w:space="0" w:color="auto"/>
        <w:right w:val="none" w:sz="0" w:space="0" w:color="auto"/>
      </w:divBdr>
    </w:div>
    <w:div w:id="1751927196">
      <w:marLeft w:val="0"/>
      <w:marRight w:val="0"/>
      <w:marTop w:val="0"/>
      <w:marBottom w:val="0"/>
      <w:divBdr>
        <w:top w:val="none" w:sz="0" w:space="0" w:color="auto"/>
        <w:left w:val="none" w:sz="0" w:space="0" w:color="auto"/>
        <w:bottom w:val="none" w:sz="0" w:space="0" w:color="auto"/>
        <w:right w:val="none" w:sz="0" w:space="0" w:color="auto"/>
      </w:divBdr>
    </w:div>
    <w:div w:id="1751927197">
      <w:marLeft w:val="0"/>
      <w:marRight w:val="0"/>
      <w:marTop w:val="0"/>
      <w:marBottom w:val="0"/>
      <w:divBdr>
        <w:top w:val="none" w:sz="0" w:space="0" w:color="auto"/>
        <w:left w:val="none" w:sz="0" w:space="0" w:color="auto"/>
        <w:bottom w:val="none" w:sz="0" w:space="0" w:color="auto"/>
        <w:right w:val="none" w:sz="0" w:space="0" w:color="auto"/>
      </w:divBdr>
    </w:div>
    <w:div w:id="1751927198">
      <w:marLeft w:val="0"/>
      <w:marRight w:val="0"/>
      <w:marTop w:val="0"/>
      <w:marBottom w:val="0"/>
      <w:divBdr>
        <w:top w:val="none" w:sz="0" w:space="0" w:color="auto"/>
        <w:left w:val="none" w:sz="0" w:space="0" w:color="auto"/>
        <w:bottom w:val="none" w:sz="0" w:space="0" w:color="auto"/>
        <w:right w:val="none" w:sz="0" w:space="0" w:color="auto"/>
      </w:divBdr>
    </w:div>
    <w:div w:id="1751927199">
      <w:marLeft w:val="0"/>
      <w:marRight w:val="0"/>
      <w:marTop w:val="0"/>
      <w:marBottom w:val="0"/>
      <w:divBdr>
        <w:top w:val="none" w:sz="0" w:space="0" w:color="auto"/>
        <w:left w:val="none" w:sz="0" w:space="0" w:color="auto"/>
        <w:bottom w:val="none" w:sz="0" w:space="0" w:color="auto"/>
        <w:right w:val="none" w:sz="0" w:space="0" w:color="auto"/>
      </w:divBdr>
    </w:div>
    <w:div w:id="1751927200">
      <w:marLeft w:val="0"/>
      <w:marRight w:val="0"/>
      <w:marTop w:val="0"/>
      <w:marBottom w:val="0"/>
      <w:divBdr>
        <w:top w:val="none" w:sz="0" w:space="0" w:color="auto"/>
        <w:left w:val="none" w:sz="0" w:space="0" w:color="auto"/>
        <w:bottom w:val="none" w:sz="0" w:space="0" w:color="auto"/>
        <w:right w:val="none" w:sz="0" w:space="0" w:color="auto"/>
      </w:divBdr>
    </w:div>
    <w:div w:id="1751927201">
      <w:marLeft w:val="0"/>
      <w:marRight w:val="0"/>
      <w:marTop w:val="0"/>
      <w:marBottom w:val="0"/>
      <w:divBdr>
        <w:top w:val="none" w:sz="0" w:space="0" w:color="auto"/>
        <w:left w:val="none" w:sz="0" w:space="0" w:color="auto"/>
        <w:bottom w:val="none" w:sz="0" w:space="0" w:color="auto"/>
        <w:right w:val="none" w:sz="0" w:space="0" w:color="auto"/>
      </w:divBdr>
    </w:div>
    <w:div w:id="1751927202">
      <w:marLeft w:val="0"/>
      <w:marRight w:val="0"/>
      <w:marTop w:val="0"/>
      <w:marBottom w:val="0"/>
      <w:divBdr>
        <w:top w:val="none" w:sz="0" w:space="0" w:color="auto"/>
        <w:left w:val="none" w:sz="0" w:space="0" w:color="auto"/>
        <w:bottom w:val="none" w:sz="0" w:space="0" w:color="auto"/>
        <w:right w:val="none" w:sz="0" w:space="0" w:color="auto"/>
      </w:divBdr>
    </w:div>
    <w:div w:id="1751927203">
      <w:marLeft w:val="0"/>
      <w:marRight w:val="0"/>
      <w:marTop w:val="0"/>
      <w:marBottom w:val="0"/>
      <w:divBdr>
        <w:top w:val="none" w:sz="0" w:space="0" w:color="auto"/>
        <w:left w:val="none" w:sz="0" w:space="0" w:color="auto"/>
        <w:bottom w:val="none" w:sz="0" w:space="0" w:color="auto"/>
        <w:right w:val="none" w:sz="0" w:space="0" w:color="auto"/>
      </w:divBdr>
    </w:div>
    <w:div w:id="1751927204">
      <w:marLeft w:val="0"/>
      <w:marRight w:val="0"/>
      <w:marTop w:val="0"/>
      <w:marBottom w:val="0"/>
      <w:divBdr>
        <w:top w:val="none" w:sz="0" w:space="0" w:color="auto"/>
        <w:left w:val="none" w:sz="0" w:space="0" w:color="auto"/>
        <w:bottom w:val="none" w:sz="0" w:space="0" w:color="auto"/>
        <w:right w:val="none" w:sz="0" w:space="0" w:color="auto"/>
      </w:divBdr>
    </w:div>
    <w:div w:id="1751927205">
      <w:marLeft w:val="0"/>
      <w:marRight w:val="0"/>
      <w:marTop w:val="0"/>
      <w:marBottom w:val="0"/>
      <w:divBdr>
        <w:top w:val="none" w:sz="0" w:space="0" w:color="auto"/>
        <w:left w:val="none" w:sz="0" w:space="0" w:color="auto"/>
        <w:bottom w:val="none" w:sz="0" w:space="0" w:color="auto"/>
        <w:right w:val="none" w:sz="0" w:space="0" w:color="auto"/>
      </w:divBdr>
    </w:div>
    <w:div w:id="1751927206">
      <w:marLeft w:val="0"/>
      <w:marRight w:val="0"/>
      <w:marTop w:val="0"/>
      <w:marBottom w:val="0"/>
      <w:divBdr>
        <w:top w:val="none" w:sz="0" w:space="0" w:color="auto"/>
        <w:left w:val="none" w:sz="0" w:space="0" w:color="auto"/>
        <w:bottom w:val="none" w:sz="0" w:space="0" w:color="auto"/>
        <w:right w:val="none" w:sz="0" w:space="0" w:color="auto"/>
      </w:divBdr>
    </w:div>
    <w:div w:id="1751927207">
      <w:marLeft w:val="0"/>
      <w:marRight w:val="0"/>
      <w:marTop w:val="0"/>
      <w:marBottom w:val="0"/>
      <w:divBdr>
        <w:top w:val="none" w:sz="0" w:space="0" w:color="auto"/>
        <w:left w:val="none" w:sz="0" w:space="0" w:color="auto"/>
        <w:bottom w:val="none" w:sz="0" w:space="0" w:color="auto"/>
        <w:right w:val="none" w:sz="0" w:space="0" w:color="auto"/>
      </w:divBdr>
    </w:div>
    <w:div w:id="1751927208">
      <w:marLeft w:val="0"/>
      <w:marRight w:val="0"/>
      <w:marTop w:val="0"/>
      <w:marBottom w:val="0"/>
      <w:divBdr>
        <w:top w:val="none" w:sz="0" w:space="0" w:color="auto"/>
        <w:left w:val="none" w:sz="0" w:space="0" w:color="auto"/>
        <w:bottom w:val="none" w:sz="0" w:space="0" w:color="auto"/>
        <w:right w:val="none" w:sz="0" w:space="0" w:color="auto"/>
      </w:divBdr>
    </w:div>
    <w:div w:id="1751927209">
      <w:marLeft w:val="0"/>
      <w:marRight w:val="0"/>
      <w:marTop w:val="0"/>
      <w:marBottom w:val="0"/>
      <w:divBdr>
        <w:top w:val="none" w:sz="0" w:space="0" w:color="auto"/>
        <w:left w:val="none" w:sz="0" w:space="0" w:color="auto"/>
        <w:bottom w:val="none" w:sz="0" w:space="0" w:color="auto"/>
        <w:right w:val="none" w:sz="0" w:space="0" w:color="auto"/>
      </w:divBdr>
    </w:div>
    <w:div w:id="1751927210">
      <w:marLeft w:val="0"/>
      <w:marRight w:val="0"/>
      <w:marTop w:val="0"/>
      <w:marBottom w:val="0"/>
      <w:divBdr>
        <w:top w:val="none" w:sz="0" w:space="0" w:color="auto"/>
        <w:left w:val="none" w:sz="0" w:space="0" w:color="auto"/>
        <w:bottom w:val="none" w:sz="0" w:space="0" w:color="auto"/>
        <w:right w:val="none" w:sz="0" w:space="0" w:color="auto"/>
      </w:divBdr>
    </w:div>
    <w:div w:id="1751927211">
      <w:marLeft w:val="0"/>
      <w:marRight w:val="0"/>
      <w:marTop w:val="0"/>
      <w:marBottom w:val="0"/>
      <w:divBdr>
        <w:top w:val="none" w:sz="0" w:space="0" w:color="auto"/>
        <w:left w:val="none" w:sz="0" w:space="0" w:color="auto"/>
        <w:bottom w:val="none" w:sz="0" w:space="0" w:color="auto"/>
        <w:right w:val="none" w:sz="0" w:space="0" w:color="auto"/>
      </w:divBdr>
    </w:div>
    <w:div w:id="1751927212">
      <w:marLeft w:val="0"/>
      <w:marRight w:val="0"/>
      <w:marTop w:val="0"/>
      <w:marBottom w:val="0"/>
      <w:divBdr>
        <w:top w:val="none" w:sz="0" w:space="0" w:color="auto"/>
        <w:left w:val="none" w:sz="0" w:space="0" w:color="auto"/>
        <w:bottom w:val="none" w:sz="0" w:space="0" w:color="auto"/>
        <w:right w:val="none" w:sz="0" w:space="0" w:color="auto"/>
      </w:divBdr>
    </w:div>
    <w:div w:id="1751927213">
      <w:marLeft w:val="0"/>
      <w:marRight w:val="0"/>
      <w:marTop w:val="0"/>
      <w:marBottom w:val="0"/>
      <w:divBdr>
        <w:top w:val="none" w:sz="0" w:space="0" w:color="auto"/>
        <w:left w:val="none" w:sz="0" w:space="0" w:color="auto"/>
        <w:bottom w:val="none" w:sz="0" w:space="0" w:color="auto"/>
        <w:right w:val="none" w:sz="0" w:space="0" w:color="auto"/>
      </w:divBdr>
    </w:div>
    <w:div w:id="1751927214">
      <w:marLeft w:val="0"/>
      <w:marRight w:val="0"/>
      <w:marTop w:val="0"/>
      <w:marBottom w:val="0"/>
      <w:divBdr>
        <w:top w:val="none" w:sz="0" w:space="0" w:color="auto"/>
        <w:left w:val="none" w:sz="0" w:space="0" w:color="auto"/>
        <w:bottom w:val="none" w:sz="0" w:space="0" w:color="auto"/>
        <w:right w:val="none" w:sz="0" w:space="0" w:color="auto"/>
      </w:divBdr>
    </w:div>
    <w:div w:id="1751927215">
      <w:marLeft w:val="0"/>
      <w:marRight w:val="0"/>
      <w:marTop w:val="0"/>
      <w:marBottom w:val="0"/>
      <w:divBdr>
        <w:top w:val="none" w:sz="0" w:space="0" w:color="auto"/>
        <w:left w:val="none" w:sz="0" w:space="0" w:color="auto"/>
        <w:bottom w:val="none" w:sz="0" w:space="0" w:color="auto"/>
        <w:right w:val="none" w:sz="0" w:space="0" w:color="auto"/>
      </w:divBdr>
    </w:div>
    <w:div w:id="1751927216">
      <w:marLeft w:val="0"/>
      <w:marRight w:val="0"/>
      <w:marTop w:val="0"/>
      <w:marBottom w:val="0"/>
      <w:divBdr>
        <w:top w:val="none" w:sz="0" w:space="0" w:color="auto"/>
        <w:left w:val="none" w:sz="0" w:space="0" w:color="auto"/>
        <w:bottom w:val="none" w:sz="0" w:space="0" w:color="auto"/>
        <w:right w:val="none" w:sz="0" w:space="0" w:color="auto"/>
      </w:divBdr>
    </w:div>
    <w:div w:id="1751927217">
      <w:marLeft w:val="0"/>
      <w:marRight w:val="0"/>
      <w:marTop w:val="0"/>
      <w:marBottom w:val="0"/>
      <w:divBdr>
        <w:top w:val="none" w:sz="0" w:space="0" w:color="auto"/>
        <w:left w:val="none" w:sz="0" w:space="0" w:color="auto"/>
        <w:bottom w:val="none" w:sz="0" w:space="0" w:color="auto"/>
        <w:right w:val="none" w:sz="0" w:space="0" w:color="auto"/>
      </w:divBdr>
    </w:div>
    <w:div w:id="1751927218">
      <w:marLeft w:val="0"/>
      <w:marRight w:val="0"/>
      <w:marTop w:val="0"/>
      <w:marBottom w:val="0"/>
      <w:divBdr>
        <w:top w:val="none" w:sz="0" w:space="0" w:color="auto"/>
        <w:left w:val="none" w:sz="0" w:space="0" w:color="auto"/>
        <w:bottom w:val="none" w:sz="0" w:space="0" w:color="auto"/>
        <w:right w:val="none" w:sz="0" w:space="0" w:color="auto"/>
      </w:divBdr>
    </w:div>
    <w:div w:id="1751927219">
      <w:marLeft w:val="0"/>
      <w:marRight w:val="0"/>
      <w:marTop w:val="0"/>
      <w:marBottom w:val="0"/>
      <w:divBdr>
        <w:top w:val="none" w:sz="0" w:space="0" w:color="auto"/>
        <w:left w:val="none" w:sz="0" w:space="0" w:color="auto"/>
        <w:bottom w:val="none" w:sz="0" w:space="0" w:color="auto"/>
        <w:right w:val="none" w:sz="0" w:space="0" w:color="auto"/>
      </w:divBdr>
    </w:div>
    <w:div w:id="1751927220">
      <w:marLeft w:val="0"/>
      <w:marRight w:val="0"/>
      <w:marTop w:val="0"/>
      <w:marBottom w:val="0"/>
      <w:divBdr>
        <w:top w:val="none" w:sz="0" w:space="0" w:color="auto"/>
        <w:left w:val="none" w:sz="0" w:space="0" w:color="auto"/>
        <w:bottom w:val="none" w:sz="0" w:space="0" w:color="auto"/>
        <w:right w:val="none" w:sz="0" w:space="0" w:color="auto"/>
      </w:divBdr>
    </w:div>
    <w:div w:id="1751927221">
      <w:marLeft w:val="0"/>
      <w:marRight w:val="0"/>
      <w:marTop w:val="0"/>
      <w:marBottom w:val="0"/>
      <w:divBdr>
        <w:top w:val="none" w:sz="0" w:space="0" w:color="auto"/>
        <w:left w:val="none" w:sz="0" w:space="0" w:color="auto"/>
        <w:bottom w:val="none" w:sz="0" w:space="0" w:color="auto"/>
        <w:right w:val="none" w:sz="0" w:space="0" w:color="auto"/>
      </w:divBdr>
    </w:div>
    <w:div w:id="1751927222">
      <w:marLeft w:val="0"/>
      <w:marRight w:val="0"/>
      <w:marTop w:val="0"/>
      <w:marBottom w:val="0"/>
      <w:divBdr>
        <w:top w:val="none" w:sz="0" w:space="0" w:color="auto"/>
        <w:left w:val="none" w:sz="0" w:space="0" w:color="auto"/>
        <w:bottom w:val="none" w:sz="0" w:space="0" w:color="auto"/>
        <w:right w:val="none" w:sz="0" w:space="0" w:color="auto"/>
      </w:divBdr>
    </w:div>
    <w:div w:id="1751927223">
      <w:marLeft w:val="0"/>
      <w:marRight w:val="0"/>
      <w:marTop w:val="0"/>
      <w:marBottom w:val="0"/>
      <w:divBdr>
        <w:top w:val="none" w:sz="0" w:space="0" w:color="auto"/>
        <w:left w:val="none" w:sz="0" w:space="0" w:color="auto"/>
        <w:bottom w:val="none" w:sz="0" w:space="0" w:color="auto"/>
        <w:right w:val="none" w:sz="0" w:space="0" w:color="auto"/>
      </w:divBdr>
    </w:div>
    <w:div w:id="1751927224">
      <w:marLeft w:val="0"/>
      <w:marRight w:val="0"/>
      <w:marTop w:val="0"/>
      <w:marBottom w:val="0"/>
      <w:divBdr>
        <w:top w:val="none" w:sz="0" w:space="0" w:color="auto"/>
        <w:left w:val="none" w:sz="0" w:space="0" w:color="auto"/>
        <w:bottom w:val="none" w:sz="0" w:space="0" w:color="auto"/>
        <w:right w:val="none" w:sz="0" w:space="0" w:color="auto"/>
      </w:divBdr>
    </w:div>
    <w:div w:id="1751927225">
      <w:marLeft w:val="0"/>
      <w:marRight w:val="0"/>
      <w:marTop w:val="0"/>
      <w:marBottom w:val="0"/>
      <w:divBdr>
        <w:top w:val="none" w:sz="0" w:space="0" w:color="auto"/>
        <w:left w:val="none" w:sz="0" w:space="0" w:color="auto"/>
        <w:bottom w:val="none" w:sz="0" w:space="0" w:color="auto"/>
        <w:right w:val="none" w:sz="0" w:space="0" w:color="auto"/>
      </w:divBdr>
    </w:div>
    <w:div w:id="1751927226">
      <w:marLeft w:val="0"/>
      <w:marRight w:val="0"/>
      <w:marTop w:val="0"/>
      <w:marBottom w:val="0"/>
      <w:divBdr>
        <w:top w:val="none" w:sz="0" w:space="0" w:color="auto"/>
        <w:left w:val="none" w:sz="0" w:space="0" w:color="auto"/>
        <w:bottom w:val="none" w:sz="0" w:space="0" w:color="auto"/>
        <w:right w:val="none" w:sz="0" w:space="0" w:color="auto"/>
      </w:divBdr>
    </w:div>
    <w:div w:id="1751927227">
      <w:marLeft w:val="0"/>
      <w:marRight w:val="0"/>
      <w:marTop w:val="0"/>
      <w:marBottom w:val="0"/>
      <w:divBdr>
        <w:top w:val="none" w:sz="0" w:space="0" w:color="auto"/>
        <w:left w:val="none" w:sz="0" w:space="0" w:color="auto"/>
        <w:bottom w:val="none" w:sz="0" w:space="0" w:color="auto"/>
        <w:right w:val="none" w:sz="0" w:space="0" w:color="auto"/>
      </w:divBdr>
    </w:div>
    <w:div w:id="1751927228">
      <w:marLeft w:val="0"/>
      <w:marRight w:val="0"/>
      <w:marTop w:val="0"/>
      <w:marBottom w:val="0"/>
      <w:divBdr>
        <w:top w:val="none" w:sz="0" w:space="0" w:color="auto"/>
        <w:left w:val="none" w:sz="0" w:space="0" w:color="auto"/>
        <w:bottom w:val="none" w:sz="0" w:space="0" w:color="auto"/>
        <w:right w:val="none" w:sz="0" w:space="0" w:color="auto"/>
      </w:divBdr>
    </w:div>
    <w:div w:id="1751927230">
      <w:marLeft w:val="0"/>
      <w:marRight w:val="0"/>
      <w:marTop w:val="0"/>
      <w:marBottom w:val="0"/>
      <w:divBdr>
        <w:top w:val="none" w:sz="0" w:space="0" w:color="auto"/>
        <w:left w:val="none" w:sz="0" w:space="0" w:color="auto"/>
        <w:bottom w:val="none" w:sz="0" w:space="0" w:color="auto"/>
        <w:right w:val="none" w:sz="0" w:space="0" w:color="auto"/>
      </w:divBdr>
    </w:div>
    <w:div w:id="1751927231">
      <w:marLeft w:val="0"/>
      <w:marRight w:val="0"/>
      <w:marTop w:val="0"/>
      <w:marBottom w:val="0"/>
      <w:divBdr>
        <w:top w:val="none" w:sz="0" w:space="0" w:color="auto"/>
        <w:left w:val="none" w:sz="0" w:space="0" w:color="auto"/>
        <w:bottom w:val="none" w:sz="0" w:space="0" w:color="auto"/>
        <w:right w:val="none" w:sz="0" w:space="0" w:color="auto"/>
      </w:divBdr>
    </w:div>
    <w:div w:id="1751927232">
      <w:marLeft w:val="0"/>
      <w:marRight w:val="0"/>
      <w:marTop w:val="0"/>
      <w:marBottom w:val="0"/>
      <w:divBdr>
        <w:top w:val="none" w:sz="0" w:space="0" w:color="auto"/>
        <w:left w:val="none" w:sz="0" w:space="0" w:color="auto"/>
        <w:bottom w:val="none" w:sz="0" w:space="0" w:color="auto"/>
        <w:right w:val="none" w:sz="0" w:space="0" w:color="auto"/>
      </w:divBdr>
    </w:div>
    <w:div w:id="1751927233">
      <w:marLeft w:val="0"/>
      <w:marRight w:val="0"/>
      <w:marTop w:val="0"/>
      <w:marBottom w:val="0"/>
      <w:divBdr>
        <w:top w:val="none" w:sz="0" w:space="0" w:color="auto"/>
        <w:left w:val="none" w:sz="0" w:space="0" w:color="auto"/>
        <w:bottom w:val="none" w:sz="0" w:space="0" w:color="auto"/>
        <w:right w:val="none" w:sz="0" w:space="0" w:color="auto"/>
      </w:divBdr>
    </w:div>
    <w:div w:id="1751927234">
      <w:marLeft w:val="0"/>
      <w:marRight w:val="0"/>
      <w:marTop w:val="0"/>
      <w:marBottom w:val="0"/>
      <w:divBdr>
        <w:top w:val="none" w:sz="0" w:space="0" w:color="auto"/>
        <w:left w:val="none" w:sz="0" w:space="0" w:color="auto"/>
        <w:bottom w:val="none" w:sz="0" w:space="0" w:color="auto"/>
        <w:right w:val="none" w:sz="0" w:space="0" w:color="auto"/>
      </w:divBdr>
    </w:div>
    <w:div w:id="1751927235">
      <w:marLeft w:val="0"/>
      <w:marRight w:val="0"/>
      <w:marTop w:val="0"/>
      <w:marBottom w:val="0"/>
      <w:divBdr>
        <w:top w:val="none" w:sz="0" w:space="0" w:color="auto"/>
        <w:left w:val="none" w:sz="0" w:space="0" w:color="auto"/>
        <w:bottom w:val="none" w:sz="0" w:space="0" w:color="auto"/>
        <w:right w:val="none" w:sz="0" w:space="0" w:color="auto"/>
      </w:divBdr>
    </w:div>
    <w:div w:id="1751927236">
      <w:marLeft w:val="0"/>
      <w:marRight w:val="0"/>
      <w:marTop w:val="0"/>
      <w:marBottom w:val="0"/>
      <w:divBdr>
        <w:top w:val="none" w:sz="0" w:space="0" w:color="auto"/>
        <w:left w:val="none" w:sz="0" w:space="0" w:color="auto"/>
        <w:bottom w:val="none" w:sz="0" w:space="0" w:color="auto"/>
        <w:right w:val="none" w:sz="0" w:space="0" w:color="auto"/>
      </w:divBdr>
    </w:div>
    <w:div w:id="1751927237">
      <w:marLeft w:val="0"/>
      <w:marRight w:val="0"/>
      <w:marTop w:val="0"/>
      <w:marBottom w:val="0"/>
      <w:divBdr>
        <w:top w:val="none" w:sz="0" w:space="0" w:color="auto"/>
        <w:left w:val="none" w:sz="0" w:space="0" w:color="auto"/>
        <w:bottom w:val="none" w:sz="0" w:space="0" w:color="auto"/>
        <w:right w:val="none" w:sz="0" w:space="0" w:color="auto"/>
      </w:divBdr>
    </w:div>
    <w:div w:id="1751927238">
      <w:marLeft w:val="0"/>
      <w:marRight w:val="0"/>
      <w:marTop w:val="0"/>
      <w:marBottom w:val="0"/>
      <w:divBdr>
        <w:top w:val="none" w:sz="0" w:space="0" w:color="auto"/>
        <w:left w:val="none" w:sz="0" w:space="0" w:color="auto"/>
        <w:bottom w:val="none" w:sz="0" w:space="0" w:color="auto"/>
        <w:right w:val="none" w:sz="0" w:space="0" w:color="auto"/>
      </w:divBdr>
    </w:div>
    <w:div w:id="1751927239">
      <w:marLeft w:val="0"/>
      <w:marRight w:val="0"/>
      <w:marTop w:val="0"/>
      <w:marBottom w:val="0"/>
      <w:divBdr>
        <w:top w:val="none" w:sz="0" w:space="0" w:color="auto"/>
        <w:left w:val="none" w:sz="0" w:space="0" w:color="auto"/>
        <w:bottom w:val="none" w:sz="0" w:space="0" w:color="auto"/>
        <w:right w:val="none" w:sz="0" w:space="0" w:color="auto"/>
      </w:divBdr>
    </w:div>
    <w:div w:id="1751927240">
      <w:marLeft w:val="0"/>
      <w:marRight w:val="0"/>
      <w:marTop w:val="0"/>
      <w:marBottom w:val="0"/>
      <w:divBdr>
        <w:top w:val="none" w:sz="0" w:space="0" w:color="auto"/>
        <w:left w:val="none" w:sz="0" w:space="0" w:color="auto"/>
        <w:bottom w:val="none" w:sz="0" w:space="0" w:color="auto"/>
        <w:right w:val="none" w:sz="0" w:space="0" w:color="auto"/>
      </w:divBdr>
    </w:div>
    <w:div w:id="1751927242">
      <w:marLeft w:val="0"/>
      <w:marRight w:val="0"/>
      <w:marTop w:val="0"/>
      <w:marBottom w:val="0"/>
      <w:divBdr>
        <w:top w:val="none" w:sz="0" w:space="0" w:color="auto"/>
        <w:left w:val="none" w:sz="0" w:space="0" w:color="auto"/>
        <w:bottom w:val="none" w:sz="0" w:space="0" w:color="auto"/>
        <w:right w:val="none" w:sz="0" w:space="0" w:color="auto"/>
      </w:divBdr>
    </w:div>
    <w:div w:id="1751927243">
      <w:marLeft w:val="0"/>
      <w:marRight w:val="0"/>
      <w:marTop w:val="0"/>
      <w:marBottom w:val="0"/>
      <w:divBdr>
        <w:top w:val="none" w:sz="0" w:space="0" w:color="auto"/>
        <w:left w:val="none" w:sz="0" w:space="0" w:color="auto"/>
        <w:bottom w:val="none" w:sz="0" w:space="0" w:color="auto"/>
        <w:right w:val="none" w:sz="0" w:space="0" w:color="auto"/>
      </w:divBdr>
    </w:div>
    <w:div w:id="1751927244">
      <w:marLeft w:val="0"/>
      <w:marRight w:val="0"/>
      <w:marTop w:val="0"/>
      <w:marBottom w:val="0"/>
      <w:divBdr>
        <w:top w:val="none" w:sz="0" w:space="0" w:color="auto"/>
        <w:left w:val="none" w:sz="0" w:space="0" w:color="auto"/>
        <w:bottom w:val="none" w:sz="0" w:space="0" w:color="auto"/>
        <w:right w:val="none" w:sz="0" w:space="0" w:color="auto"/>
      </w:divBdr>
    </w:div>
    <w:div w:id="1751927245">
      <w:marLeft w:val="0"/>
      <w:marRight w:val="0"/>
      <w:marTop w:val="0"/>
      <w:marBottom w:val="0"/>
      <w:divBdr>
        <w:top w:val="none" w:sz="0" w:space="0" w:color="auto"/>
        <w:left w:val="none" w:sz="0" w:space="0" w:color="auto"/>
        <w:bottom w:val="none" w:sz="0" w:space="0" w:color="auto"/>
        <w:right w:val="none" w:sz="0" w:space="0" w:color="auto"/>
      </w:divBdr>
    </w:div>
    <w:div w:id="1751927246">
      <w:marLeft w:val="0"/>
      <w:marRight w:val="0"/>
      <w:marTop w:val="0"/>
      <w:marBottom w:val="0"/>
      <w:divBdr>
        <w:top w:val="none" w:sz="0" w:space="0" w:color="auto"/>
        <w:left w:val="none" w:sz="0" w:space="0" w:color="auto"/>
        <w:bottom w:val="none" w:sz="0" w:space="0" w:color="auto"/>
        <w:right w:val="none" w:sz="0" w:space="0" w:color="auto"/>
      </w:divBdr>
    </w:div>
    <w:div w:id="1751927247">
      <w:marLeft w:val="0"/>
      <w:marRight w:val="0"/>
      <w:marTop w:val="0"/>
      <w:marBottom w:val="0"/>
      <w:divBdr>
        <w:top w:val="none" w:sz="0" w:space="0" w:color="auto"/>
        <w:left w:val="none" w:sz="0" w:space="0" w:color="auto"/>
        <w:bottom w:val="none" w:sz="0" w:space="0" w:color="auto"/>
        <w:right w:val="none" w:sz="0" w:space="0" w:color="auto"/>
      </w:divBdr>
    </w:div>
    <w:div w:id="1751927248">
      <w:marLeft w:val="0"/>
      <w:marRight w:val="0"/>
      <w:marTop w:val="0"/>
      <w:marBottom w:val="0"/>
      <w:divBdr>
        <w:top w:val="none" w:sz="0" w:space="0" w:color="auto"/>
        <w:left w:val="none" w:sz="0" w:space="0" w:color="auto"/>
        <w:bottom w:val="none" w:sz="0" w:space="0" w:color="auto"/>
        <w:right w:val="none" w:sz="0" w:space="0" w:color="auto"/>
      </w:divBdr>
    </w:div>
    <w:div w:id="1751927249">
      <w:marLeft w:val="0"/>
      <w:marRight w:val="0"/>
      <w:marTop w:val="0"/>
      <w:marBottom w:val="0"/>
      <w:divBdr>
        <w:top w:val="none" w:sz="0" w:space="0" w:color="auto"/>
        <w:left w:val="none" w:sz="0" w:space="0" w:color="auto"/>
        <w:bottom w:val="none" w:sz="0" w:space="0" w:color="auto"/>
        <w:right w:val="none" w:sz="0" w:space="0" w:color="auto"/>
      </w:divBdr>
    </w:div>
    <w:div w:id="1751927250">
      <w:marLeft w:val="0"/>
      <w:marRight w:val="0"/>
      <w:marTop w:val="0"/>
      <w:marBottom w:val="0"/>
      <w:divBdr>
        <w:top w:val="none" w:sz="0" w:space="0" w:color="auto"/>
        <w:left w:val="none" w:sz="0" w:space="0" w:color="auto"/>
        <w:bottom w:val="none" w:sz="0" w:space="0" w:color="auto"/>
        <w:right w:val="none" w:sz="0" w:space="0" w:color="auto"/>
      </w:divBdr>
    </w:div>
    <w:div w:id="1751927251">
      <w:marLeft w:val="0"/>
      <w:marRight w:val="0"/>
      <w:marTop w:val="0"/>
      <w:marBottom w:val="0"/>
      <w:divBdr>
        <w:top w:val="none" w:sz="0" w:space="0" w:color="auto"/>
        <w:left w:val="none" w:sz="0" w:space="0" w:color="auto"/>
        <w:bottom w:val="none" w:sz="0" w:space="0" w:color="auto"/>
        <w:right w:val="none" w:sz="0" w:space="0" w:color="auto"/>
      </w:divBdr>
    </w:div>
    <w:div w:id="1751927252">
      <w:marLeft w:val="0"/>
      <w:marRight w:val="0"/>
      <w:marTop w:val="0"/>
      <w:marBottom w:val="0"/>
      <w:divBdr>
        <w:top w:val="none" w:sz="0" w:space="0" w:color="auto"/>
        <w:left w:val="none" w:sz="0" w:space="0" w:color="auto"/>
        <w:bottom w:val="none" w:sz="0" w:space="0" w:color="auto"/>
        <w:right w:val="none" w:sz="0" w:space="0" w:color="auto"/>
      </w:divBdr>
    </w:div>
    <w:div w:id="1751927253">
      <w:marLeft w:val="0"/>
      <w:marRight w:val="0"/>
      <w:marTop w:val="0"/>
      <w:marBottom w:val="0"/>
      <w:divBdr>
        <w:top w:val="none" w:sz="0" w:space="0" w:color="auto"/>
        <w:left w:val="none" w:sz="0" w:space="0" w:color="auto"/>
        <w:bottom w:val="none" w:sz="0" w:space="0" w:color="auto"/>
        <w:right w:val="none" w:sz="0" w:space="0" w:color="auto"/>
      </w:divBdr>
    </w:div>
    <w:div w:id="1751927254">
      <w:marLeft w:val="0"/>
      <w:marRight w:val="0"/>
      <w:marTop w:val="0"/>
      <w:marBottom w:val="0"/>
      <w:divBdr>
        <w:top w:val="none" w:sz="0" w:space="0" w:color="auto"/>
        <w:left w:val="none" w:sz="0" w:space="0" w:color="auto"/>
        <w:bottom w:val="none" w:sz="0" w:space="0" w:color="auto"/>
        <w:right w:val="none" w:sz="0" w:space="0" w:color="auto"/>
      </w:divBdr>
    </w:div>
    <w:div w:id="1751927255">
      <w:marLeft w:val="0"/>
      <w:marRight w:val="0"/>
      <w:marTop w:val="0"/>
      <w:marBottom w:val="0"/>
      <w:divBdr>
        <w:top w:val="none" w:sz="0" w:space="0" w:color="auto"/>
        <w:left w:val="none" w:sz="0" w:space="0" w:color="auto"/>
        <w:bottom w:val="none" w:sz="0" w:space="0" w:color="auto"/>
        <w:right w:val="none" w:sz="0" w:space="0" w:color="auto"/>
      </w:divBdr>
    </w:div>
    <w:div w:id="1751927256">
      <w:marLeft w:val="0"/>
      <w:marRight w:val="0"/>
      <w:marTop w:val="0"/>
      <w:marBottom w:val="0"/>
      <w:divBdr>
        <w:top w:val="none" w:sz="0" w:space="0" w:color="auto"/>
        <w:left w:val="none" w:sz="0" w:space="0" w:color="auto"/>
        <w:bottom w:val="none" w:sz="0" w:space="0" w:color="auto"/>
        <w:right w:val="none" w:sz="0" w:space="0" w:color="auto"/>
      </w:divBdr>
    </w:div>
    <w:div w:id="1751927257">
      <w:marLeft w:val="0"/>
      <w:marRight w:val="0"/>
      <w:marTop w:val="0"/>
      <w:marBottom w:val="0"/>
      <w:divBdr>
        <w:top w:val="none" w:sz="0" w:space="0" w:color="auto"/>
        <w:left w:val="none" w:sz="0" w:space="0" w:color="auto"/>
        <w:bottom w:val="none" w:sz="0" w:space="0" w:color="auto"/>
        <w:right w:val="none" w:sz="0" w:space="0" w:color="auto"/>
      </w:divBdr>
    </w:div>
    <w:div w:id="1751927258">
      <w:marLeft w:val="0"/>
      <w:marRight w:val="0"/>
      <w:marTop w:val="0"/>
      <w:marBottom w:val="0"/>
      <w:divBdr>
        <w:top w:val="none" w:sz="0" w:space="0" w:color="auto"/>
        <w:left w:val="none" w:sz="0" w:space="0" w:color="auto"/>
        <w:bottom w:val="none" w:sz="0" w:space="0" w:color="auto"/>
        <w:right w:val="none" w:sz="0" w:space="0" w:color="auto"/>
      </w:divBdr>
    </w:div>
    <w:div w:id="1751927259">
      <w:marLeft w:val="0"/>
      <w:marRight w:val="0"/>
      <w:marTop w:val="0"/>
      <w:marBottom w:val="0"/>
      <w:divBdr>
        <w:top w:val="none" w:sz="0" w:space="0" w:color="auto"/>
        <w:left w:val="none" w:sz="0" w:space="0" w:color="auto"/>
        <w:bottom w:val="none" w:sz="0" w:space="0" w:color="auto"/>
        <w:right w:val="none" w:sz="0" w:space="0" w:color="auto"/>
      </w:divBdr>
    </w:div>
    <w:div w:id="1751927260">
      <w:marLeft w:val="0"/>
      <w:marRight w:val="0"/>
      <w:marTop w:val="0"/>
      <w:marBottom w:val="0"/>
      <w:divBdr>
        <w:top w:val="none" w:sz="0" w:space="0" w:color="auto"/>
        <w:left w:val="none" w:sz="0" w:space="0" w:color="auto"/>
        <w:bottom w:val="none" w:sz="0" w:space="0" w:color="auto"/>
        <w:right w:val="none" w:sz="0" w:space="0" w:color="auto"/>
      </w:divBdr>
    </w:div>
    <w:div w:id="1751927261">
      <w:marLeft w:val="0"/>
      <w:marRight w:val="0"/>
      <w:marTop w:val="0"/>
      <w:marBottom w:val="0"/>
      <w:divBdr>
        <w:top w:val="none" w:sz="0" w:space="0" w:color="auto"/>
        <w:left w:val="none" w:sz="0" w:space="0" w:color="auto"/>
        <w:bottom w:val="none" w:sz="0" w:space="0" w:color="auto"/>
        <w:right w:val="none" w:sz="0" w:space="0" w:color="auto"/>
      </w:divBdr>
    </w:div>
    <w:div w:id="1751927262">
      <w:marLeft w:val="0"/>
      <w:marRight w:val="0"/>
      <w:marTop w:val="0"/>
      <w:marBottom w:val="0"/>
      <w:divBdr>
        <w:top w:val="none" w:sz="0" w:space="0" w:color="auto"/>
        <w:left w:val="none" w:sz="0" w:space="0" w:color="auto"/>
        <w:bottom w:val="none" w:sz="0" w:space="0" w:color="auto"/>
        <w:right w:val="none" w:sz="0" w:space="0" w:color="auto"/>
      </w:divBdr>
    </w:div>
    <w:div w:id="1751927263">
      <w:marLeft w:val="0"/>
      <w:marRight w:val="0"/>
      <w:marTop w:val="0"/>
      <w:marBottom w:val="0"/>
      <w:divBdr>
        <w:top w:val="none" w:sz="0" w:space="0" w:color="auto"/>
        <w:left w:val="none" w:sz="0" w:space="0" w:color="auto"/>
        <w:bottom w:val="none" w:sz="0" w:space="0" w:color="auto"/>
        <w:right w:val="none" w:sz="0" w:space="0" w:color="auto"/>
      </w:divBdr>
    </w:div>
    <w:div w:id="1751927264">
      <w:marLeft w:val="0"/>
      <w:marRight w:val="0"/>
      <w:marTop w:val="0"/>
      <w:marBottom w:val="0"/>
      <w:divBdr>
        <w:top w:val="none" w:sz="0" w:space="0" w:color="auto"/>
        <w:left w:val="none" w:sz="0" w:space="0" w:color="auto"/>
        <w:bottom w:val="none" w:sz="0" w:space="0" w:color="auto"/>
        <w:right w:val="none" w:sz="0" w:space="0" w:color="auto"/>
      </w:divBdr>
    </w:div>
    <w:div w:id="1751927265">
      <w:marLeft w:val="0"/>
      <w:marRight w:val="0"/>
      <w:marTop w:val="0"/>
      <w:marBottom w:val="0"/>
      <w:divBdr>
        <w:top w:val="none" w:sz="0" w:space="0" w:color="auto"/>
        <w:left w:val="none" w:sz="0" w:space="0" w:color="auto"/>
        <w:bottom w:val="none" w:sz="0" w:space="0" w:color="auto"/>
        <w:right w:val="none" w:sz="0" w:space="0" w:color="auto"/>
      </w:divBdr>
    </w:div>
    <w:div w:id="1751927266">
      <w:marLeft w:val="0"/>
      <w:marRight w:val="0"/>
      <w:marTop w:val="0"/>
      <w:marBottom w:val="0"/>
      <w:divBdr>
        <w:top w:val="none" w:sz="0" w:space="0" w:color="auto"/>
        <w:left w:val="none" w:sz="0" w:space="0" w:color="auto"/>
        <w:bottom w:val="none" w:sz="0" w:space="0" w:color="auto"/>
        <w:right w:val="none" w:sz="0" w:space="0" w:color="auto"/>
      </w:divBdr>
    </w:div>
    <w:div w:id="1751927267">
      <w:marLeft w:val="0"/>
      <w:marRight w:val="0"/>
      <w:marTop w:val="0"/>
      <w:marBottom w:val="0"/>
      <w:divBdr>
        <w:top w:val="none" w:sz="0" w:space="0" w:color="auto"/>
        <w:left w:val="none" w:sz="0" w:space="0" w:color="auto"/>
        <w:bottom w:val="none" w:sz="0" w:space="0" w:color="auto"/>
        <w:right w:val="none" w:sz="0" w:space="0" w:color="auto"/>
      </w:divBdr>
    </w:div>
    <w:div w:id="1751927268">
      <w:marLeft w:val="0"/>
      <w:marRight w:val="0"/>
      <w:marTop w:val="0"/>
      <w:marBottom w:val="0"/>
      <w:divBdr>
        <w:top w:val="none" w:sz="0" w:space="0" w:color="auto"/>
        <w:left w:val="none" w:sz="0" w:space="0" w:color="auto"/>
        <w:bottom w:val="none" w:sz="0" w:space="0" w:color="auto"/>
        <w:right w:val="none" w:sz="0" w:space="0" w:color="auto"/>
      </w:divBdr>
    </w:div>
    <w:div w:id="1751927269">
      <w:marLeft w:val="0"/>
      <w:marRight w:val="0"/>
      <w:marTop w:val="0"/>
      <w:marBottom w:val="0"/>
      <w:divBdr>
        <w:top w:val="none" w:sz="0" w:space="0" w:color="auto"/>
        <w:left w:val="none" w:sz="0" w:space="0" w:color="auto"/>
        <w:bottom w:val="none" w:sz="0" w:space="0" w:color="auto"/>
        <w:right w:val="none" w:sz="0" w:space="0" w:color="auto"/>
      </w:divBdr>
    </w:div>
    <w:div w:id="1751927270">
      <w:marLeft w:val="0"/>
      <w:marRight w:val="0"/>
      <w:marTop w:val="0"/>
      <w:marBottom w:val="0"/>
      <w:divBdr>
        <w:top w:val="none" w:sz="0" w:space="0" w:color="auto"/>
        <w:left w:val="none" w:sz="0" w:space="0" w:color="auto"/>
        <w:bottom w:val="none" w:sz="0" w:space="0" w:color="auto"/>
        <w:right w:val="none" w:sz="0" w:space="0" w:color="auto"/>
      </w:divBdr>
    </w:div>
    <w:div w:id="1751927271">
      <w:marLeft w:val="0"/>
      <w:marRight w:val="0"/>
      <w:marTop w:val="0"/>
      <w:marBottom w:val="0"/>
      <w:divBdr>
        <w:top w:val="none" w:sz="0" w:space="0" w:color="auto"/>
        <w:left w:val="none" w:sz="0" w:space="0" w:color="auto"/>
        <w:bottom w:val="none" w:sz="0" w:space="0" w:color="auto"/>
        <w:right w:val="none" w:sz="0" w:space="0" w:color="auto"/>
      </w:divBdr>
    </w:div>
    <w:div w:id="1751927272">
      <w:marLeft w:val="0"/>
      <w:marRight w:val="0"/>
      <w:marTop w:val="0"/>
      <w:marBottom w:val="0"/>
      <w:divBdr>
        <w:top w:val="none" w:sz="0" w:space="0" w:color="auto"/>
        <w:left w:val="none" w:sz="0" w:space="0" w:color="auto"/>
        <w:bottom w:val="none" w:sz="0" w:space="0" w:color="auto"/>
        <w:right w:val="none" w:sz="0" w:space="0" w:color="auto"/>
      </w:divBdr>
    </w:div>
    <w:div w:id="1751927273">
      <w:marLeft w:val="0"/>
      <w:marRight w:val="0"/>
      <w:marTop w:val="0"/>
      <w:marBottom w:val="0"/>
      <w:divBdr>
        <w:top w:val="none" w:sz="0" w:space="0" w:color="auto"/>
        <w:left w:val="none" w:sz="0" w:space="0" w:color="auto"/>
        <w:bottom w:val="none" w:sz="0" w:space="0" w:color="auto"/>
        <w:right w:val="none" w:sz="0" w:space="0" w:color="auto"/>
      </w:divBdr>
    </w:div>
    <w:div w:id="1751927274">
      <w:marLeft w:val="0"/>
      <w:marRight w:val="0"/>
      <w:marTop w:val="0"/>
      <w:marBottom w:val="0"/>
      <w:divBdr>
        <w:top w:val="none" w:sz="0" w:space="0" w:color="auto"/>
        <w:left w:val="none" w:sz="0" w:space="0" w:color="auto"/>
        <w:bottom w:val="none" w:sz="0" w:space="0" w:color="auto"/>
        <w:right w:val="none" w:sz="0" w:space="0" w:color="auto"/>
      </w:divBdr>
    </w:div>
    <w:div w:id="1751927275">
      <w:marLeft w:val="0"/>
      <w:marRight w:val="0"/>
      <w:marTop w:val="0"/>
      <w:marBottom w:val="0"/>
      <w:divBdr>
        <w:top w:val="none" w:sz="0" w:space="0" w:color="auto"/>
        <w:left w:val="none" w:sz="0" w:space="0" w:color="auto"/>
        <w:bottom w:val="none" w:sz="0" w:space="0" w:color="auto"/>
        <w:right w:val="none" w:sz="0" w:space="0" w:color="auto"/>
      </w:divBdr>
    </w:div>
    <w:div w:id="1751927276">
      <w:marLeft w:val="0"/>
      <w:marRight w:val="0"/>
      <w:marTop w:val="0"/>
      <w:marBottom w:val="0"/>
      <w:divBdr>
        <w:top w:val="none" w:sz="0" w:space="0" w:color="auto"/>
        <w:left w:val="none" w:sz="0" w:space="0" w:color="auto"/>
        <w:bottom w:val="none" w:sz="0" w:space="0" w:color="auto"/>
        <w:right w:val="none" w:sz="0" w:space="0" w:color="auto"/>
      </w:divBdr>
    </w:div>
    <w:div w:id="1751927277">
      <w:marLeft w:val="0"/>
      <w:marRight w:val="0"/>
      <w:marTop w:val="0"/>
      <w:marBottom w:val="0"/>
      <w:divBdr>
        <w:top w:val="none" w:sz="0" w:space="0" w:color="auto"/>
        <w:left w:val="none" w:sz="0" w:space="0" w:color="auto"/>
        <w:bottom w:val="none" w:sz="0" w:space="0" w:color="auto"/>
        <w:right w:val="none" w:sz="0" w:space="0" w:color="auto"/>
      </w:divBdr>
    </w:div>
    <w:div w:id="1751927278">
      <w:marLeft w:val="0"/>
      <w:marRight w:val="0"/>
      <w:marTop w:val="0"/>
      <w:marBottom w:val="0"/>
      <w:divBdr>
        <w:top w:val="none" w:sz="0" w:space="0" w:color="auto"/>
        <w:left w:val="none" w:sz="0" w:space="0" w:color="auto"/>
        <w:bottom w:val="none" w:sz="0" w:space="0" w:color="auto"/>
        <w:right w:val="none" w:sz="0" w:space="0" w:color="auto"/>
      </w:divBdr>
    </w:div>
    <w:div w:id="1751927279">
      <w:marLeft w:val="0"/>
      <w:marRight w:val="0"/>
      <w:marTop w:val="0"/>
      <w:marBottom w:val="0"/>
      <w:divBdr>
        <w:top w:val="none" w:sz="0" w:space="0" w:color="auto"/>
        <w:left w:val="none" w:sz="0" w:space="0" w:color="auto"/>
        <w:bottom w:val="none" w:sz="0" w:space="0" w:color="auto"/>
        <w:right w:val="none" w:sz="0" w:space="0" w:color="auto"/>
      </w:divBdr>
    </w:div>
    <w:div w:id="1751927280">
      <w:marLeft w:val="0"/>
      <w:marRight w:val="0"/>
      <w:marTop w:val="0"/>
      <w:marBottom w:val="0"/>
      <w:divBdr>
        <w:top w:val="none" w:sz="0" w:space="0" w:color="auto"/>
        <w:left w:val="none" w:sz="0" w:space="0" w:color="auto"/>
        <w:bottom w:val="none" w:sz="0" w:space="0" w:color="auto"/>
        <w:right w:val="none" w:sz="0" w:space="0" w:color="auto"/>
      </w:divBdr>
    </w:div>
    <w:div w:id="1751927281">
      <w:marLeft w:val="0"/>
      <w:marRight w:val="0"/>
      <w:marTop w:val="0"/>
      <w:marBottom w:val="0"/>
      <w:divBdr>
        <w:top w:val="none" w:sz="0" w:space="0" w:color="auto"/>
        <w:left w:val="none" w:sz="0" w:space="0" w:color="auto"/>
        <w:bottom w:val="none" w:sz="0" w:space="0" w:color="auto"/>
        <w:right w:val="none" w:sz="0" w:space="0" w:color="auto"/>
      </w:divBdr>
    </w:div>
    <w:div w:id="1751927282">
      <w:marLeft w:val="0"/>
      <w:marRight w:val="0"/>
      <w:marTop w:val="0"/>
      <w:marBottom w:val="0"/>
      <w:divBdr>
        <w:top w:val="none" w:sz="0" w:space="0" w:color="auto"/>
        <w:left w:val="none" w:sz="0" w:space="0" w:color="auto"/>
        <w:bottom w:val="none" w:sz="0" w:space="0" w:color="auto"/>
        <w:right w:val="none" w:sz="0" w:space="0" w:color="auto"/>
      </w:divBdr>
    </w:div>
    <w:div w:id="1751927283">
      <w:marLeft w:val="0"/>
      <w:marRight w:val="0"/>
      <w:marTop w:val="0"/>
      <w:marBottom w:val="0"/>
      <w:divBdr>
        <w:top w:val="none" w:sz="0" w:space="0" w:color="auto"/>
        <w:left w:val="none" w:sz="0" w:space="0" w:color="auto"/>
        <w:bottom w:val="none" w:sz="0" w:space="0" w:color="auto"/>
        <w:right w:val="none" w:sz="0" w:space="0" w:color="auto"/>
      </w:divBdr>
    </w:div>
    <w:div w:id="1751927284">
      <w:marLeft w:val="0"/>
      <w:marRight w:val="0"/>
      <w:marTop w:val="0"/>
      <w:marBottom w:val="0"/>
      <w:divBdr>
        <w:top w:val="none" w:sz="0" w:space="0" w:color="auto"/>
        <w:left w:val="none" w:sz="0" w:space="0" w:color="auto"/>
        <w:bottom w:val="none" w:sz="0" w:space="0" w:color="auto"/>
        <w:right w:val="none" w:sz="0" w:space="0" w:color="auto"/>
      </w:divBdr>
    </w:div>
    <w:div w:id="1751927285">
      <w:marLeft w:val="0"/>
      <w:marRight w:val="0"/>
      <w:marTop w:val="0"/>
      <w:marBottom w:val="0"/>
      <w:divBdr>
        <w:top w:val="none" w:sz="0" w:space="0" w:color="auto"/>
        <w:left w:val="none" w:sz="0" w:space="0" w:color="auto"/>
        <w:bottom w:val="none" w:sz="0" w:space="0" w:color="auto"/>
        <w:right w:val="none" w:sz="0" w:space="0" w:color="auto"/>
      </w:divBdr>
    </w:div>
    <w:div w:id="1751927286">
      <w:marLeft w:val="0"/>
      <w:marRight w:val="0"/>
      <w:marTop w:val="0"/>
      <w:marBottom w:val="0"/>
      <w:divBdr>
        <w:top w:val="none" w:sz="0" w:space="0" w:color="auto"/>
        <w:left w:val="none" w:sz="0" w:space="0" w:color="auto"/>
        <w:bottom w:val="none" w:sz="0" w:space="0" w:color="auto"/>
        <w:right w:val="none" w:sz="0" w:space="0" w:color="auto"/>
      </w:divBdr>
    </w:div>
    <w:div w:id="1751927287">
      <w:marLeft w:val="0"/>
      <w:marRight w:val="0"/>
      <w:marTop w:val="0"/>
      <w:marBottom w:val="0"/>
      <w:divBdr>
        <w:top w:val="none" w:sz="0" w:space="0" w:color="auto"/>
        <w:left w:val="none" w:sz="0" w:space="0" w:color="auto"/>
        <w:bottom w:val="none" w:sz="0" w:space="0" w:color="auto"/>
        <w:right w:val="none" w:sz="0" w:space="0" w:color="auto"/>
      </w:divBdr>
    </w:div>
    <w:div w:id="1751927288">
      <w:marLeft w:val="0"/>
      <w:marRight w:val="0"/>
      <w:marTop w:val="0"/>
      <w:marBottom w:val="0"/>
      <w:divBdr>
        <w:top w:val="none" w:sz="0" w:space="0" w:color="auto"/>
        <w:left w:val="none" w:sz="0" w:space="0" w:color="auto"/>
        <w:bottom w:val="none" w:sz="0" w:space="0" w:color="auto"/>
        <w:right w:val="none" w:sz="0" w:space="0" w:color="auto"/>
      </w:divBdr>
    </w:div>
    <w:div w:id="1751927289">
      <w:marLeft w:val="0"/>
      <w:marRight w:val="0"/>
      <w:marTop w:val="0"/>
      <w:marBottom w:val="0"/>
      <w:divBdr>
        <w:top w:val="none" w:sz="0" w:space="0" w:color="auto"/>
        <w:left w:val="none" w:sz="0" w:space="0" w:color="auto"/>
        <w:bottom w:val="none" w:sz="0" w:space="0" w:color="auto"/>
        <w:right w:val="none" w:sz="0" w:space="0" w:color="auto"/>
      </w:divBdr>
    </w:div>
    <w:div w:id="1751927290">
      <w:marLeft w:val="0"/>
      <w:marRight w:val="0"/>
      <w:marTop w:val="0"/>
      <w:marBottom w:val="0"/>
      <w:divBdr>
        <w:top w:val="none" w:sz="0" w:space="0" w:color="auto"/>
        <w:left w:val="none" w:sz="0" w:space="0" w:color="auto"/>
        <w:bottom w:val="none" w:sz="0" w:space="0" w:color="auto"/>
        <w:right w:val="none" w:sz="0" w:space="0" w:color="auto"/>
      </w:divBdr>
    </w:div>
    <w:div w:id="1751927291">
      <w:marLeft w:val="0"/>
      <w:marRight w:val="0"/>
      <w:marTop w:val="0"/>
      <w:marBottom w:val="0"/>
      <w:divBdr>
        <w:top w:val="none" w:sz="0" w:space="0" w:color="auto"/>
        <w:left w:val="none" w:sz="0" w:space="0" w:color="auto"/>
        <w:bottom w:val="none" w:sz="0" w:space="0" w:color="auto"/>
        <w:right w:val="none" w:sz="0" w:space="0" w:color="auto"/>
      </w:divBdr>
    </w:div>
    <w:div w:id="1751927292">
      <w:marLeft w:val="0"/>
      <w:marRight w:val="0"/>
      <w:marTop w:val="0"/>
      <w:marBottom w:val="0"/>
      <w:divBdr>
        <w:top w:val="none" w:sz="0" w:space="0" w:color="auto"/>
        <w:left w:val="none" w:sz="0" w:space="0" w:color="auto"/>
        <w:bottom w:val="none" w:sz="0" w:space="0" w:color="auto"/>
        <w:right w:val="none" w:sz="0" w:space="0" w:color="auto"/>
      </w:divBdr>
      <w:divsChild>
        <w:div w:id="1751927229">
          <w:marLeft w:val="0"/>
          <w:marRight w:val="0"/>
          <w:marTop w:val="0"/>
          <w:marBottom w:val="0"/>
          <w:divBdr>
            <w:top w:val="none" w:sz="0" w:space="0" w:color="auto"/>
            <w:left w:val="none" w:sz="0" w:space="0" w:color="auto"/>
            <w:bottom w:val="none" w:sz="0" w:space="0" w:color="auto"/>
            <w:right w:val="none" w:sz="0" w:space="0" w:color="auto"/>
          </w:divBdr>
        </w:div>
      </w:divsChild>
    </w:div>
    <w:div w:id="1751927293">
      <w:marLeft w:val="0"/>
      <w:marRight w:val="0"/>
      <w:marTop w:val="0"/>
      <w:marBottom w:val="0"/>
      <w:divBdr>
        <w:top w:val="none" w:sz="0" w:space="0" w:color="auto"/>
        <w:left w:val="none" w:sz="0" w:space="0" w:color="auto"/>
        <w:bottom w:val="none" w:sz="0" w:space="0" w:color="auto"/>
        <w:right w:val="none" w:sz="0" w:space="0" w:color="auto"/>
      </w:divBdr>
    </w:div>
    <w:div w:id="1751927294">
      <w:marLeft w:val="0"/>
      <w:marRight w:val="0"/>
      <w:marTop w:val="0"/>
      <w:marBottom w:val="0"/>
      <w:divBdr>
        <w:top w:val="none" w:sz="0" w:space="0" w:color="auto"/>
        <w:left w:val="none" w:sz="0" w:space="0" w:color="auto"/>
        <w:bottom w:val="none" w:sz="0" w:space="0" w:color="auto"/>
        <w:right w:val="none" w:sz="0" w:space="0" w:color="auto"/>
      </w:divBdr>
    </w:div>
    <w:div w:id="1751927295">
      <w:marLeft w:val="0"/>
      <w:marRight w:val="0"/>
      <w:marTop w:val="0"/>
      <w:marBottom w:val="0"/>
      <w:divBdr>
        <w:top w:val="none" w:sz="0" w:space="0" w:color="auto"/>
        <w:left w:val="none" w:sz="0" w:space="0" w:color="auto"/>
        <w:bottom w:val="none" w:sz="0" w:space="0" w:color="auto"/>
        <w:right w:val="none" w:sz="0" w:space="0" w:color="auto"/>
      </w:divBdr>
    </w:div>
    <w:div w:id="1751927296">
      <w:marLeft w:val="0"/>
      <w:marRight w:val="0"/>
      <w:marTop w:val="0"/>
      <w:marBottom w:val="0"/>
      <w:divBdr>
        <w:top w:val="none" w:sz="0" w:space="0" w:color="auto"/>
        <w:left w:val="none" w:sz="0" w:space="0" w:color="auto"/>
        <w:bottom w:val="none" w:sz="0" w:space="0" w:color="auto"/>
        <w:right w:val="none" w:sz="0" w:space="0" w:color="auto"/>
      </w:divBdr>
    </w:div>
    <w:div w:id="1751927297">
      <w:marLeft w:val="0"/>
      <w:marRight w:val="0"/>
      <w:marTop w:val="0"/>
      <w:marBottom w:val="0"/>
      <w:divBdr>
        <w:top w:val="none" w:sz="0" w:space="0" w:color="auto"/>
        <w:left w:val="none" w:sz="0" w:space="0" w:color="auto"/>
        <w:bottom w:val="none" w:sz="0" w:space="0" w:color="auto"/>
        <w:right w:val="none" w:sz="0" w:space="0" w:color="auto"/>
      </w:divBdr>
    </w:div>
    <w:div w:id="1751927298">
      <w:marLeft w:val="0"/>
      <w:marRight w:val="0"/>
      <w:marTop w:val="0"/>
      <w:marBottom w:val="0"/>
      <w:divBdr>
        <w:top w:val="none" w:sz="0" w:space="0" w:color="auto"/>
        <w:left w:val="none" w:sz="0" w:space="0" w:color="auto"/>
        <w:bottom w:val="none" w:sz="0" w:space="0" w:color="auto"/>
        <w:right w:val="none" w:sz="0" w:space="0" w:color="auto"/>
      </w:divBdr>
    </w:div>
    <w:div w:id="1751927299">
      <w:marLeft w:val="0"/>
      <w:marRight w:val="0"/>
      <w:marTop w:val="0"/>
      <w:marBottom w:val="0"/>
      <w:divBdr>
        <w:top w:val="none" w:sz="0" w:space="0" w:color="auto"/>
        <w:left w:val="none" w:sz="0" w:space="0" w:color="auto"/>
        <w:bottom w:val="none" w:sz="0" w:space="0" w:color="auto"/>
        <w:right w:val="none" w:sz="0" w:space="0" w:color="auto"/>
      </w:divBdr>
    </w:div>
    <w:div w:id="1751927300">
      <w:marLeft w:val="0"/>
      <w:marRight w:val="0"/>
      <w:marTop w:val="0"/>
      <w:marBottom w:val="0"/>
      <w:divBdr>
        <w:top w:val="none" w:sz="0" w:space="0" w:color="auto"/>
        <w:left w:val="none" w:sz="0" w:space="0" w:color="auto"/>
        <w:bottom w:val="none" w:sz="0" w:space="0" w:color="auto"/>
        <w:right w:val="none" w:sz="0" w:space="0" w:color="auto"/>
      </w:divBdr>
    </w:div>
    <w:div w:id="1751927301">
      <w:marLeft w:val="0"/>
      <w:marRight w:val="0"/>
      <w:marTop w:val="0"/>
      <w:marBottom w:val="0"/>
      <w:divBdr>
        <w:top w:val="none" w:sz="0" w:space="0" w:color="auto"/>
        <w:left w:val="none" w:sz="0" w:space="0" w:color="auto"/>
        <w:bottom w:val="none" w:sz="0" w:space="0" w:color="auto"/>
        <w:right w:val="none" w:sz="0" w:space="0" w:color="auto"/>
      </w:divBdr>
    </w:div>
    <w:div w:id="1751927302">
      <w:marLeft w:val="0"/>
      <w:marRight w:val="0"/>
      <w:marTop w:val="0"/>
      <w:marBottom w:val="0"/>
      <w:divBdr>
        <w:top w:val="none" w:sz="0" w:space="0" w:color="auto"/>
        <w:left w:val="none" w:sz="0" w:space="0" w:color="auto"/>
        <w:bottom w:val="none" w:sz="0" w:space="0" w:color="auto"/>
        <w:right w:val="none" w:sz="0" w:space="0" w:color="auto"/>
      </w:divBdr>
    </w:div>
    <w:div w:id="1751927303">
      <w:marLeft w:val="0"/>
      <w:marRight w:val="0"/>
      <w:marTop w:val="0"/>
      <w:marBottom w:val="0"/>
      <w:divBdr>
        <w:top w:val="none" w:sz="0" w:space="0" w:color="auto"/>
        <w:left w:val="none" w:sz="0" w:space="0" w:color="auto"/>
        <w:bottom w:val="none" w:sz="0" w:space="0" w:color="auto"/>
        <w:right w:val="none" w:sz="0" w:space="0" w:color="auto"/>
      </w:divBdr>
    </w:div>
    <w:div w:id="1751927304">
      <w:marLeft w:val="0"/>
      <w:marRight w:val="0"/>
      <w:marTop w:val="0"/>
      <w:marBottom w:val="0"/>
      <w:divBdr>
        <w:top w:val="none" w:sz="0" w:space="0" w:color="auto"/>
        <w:left w:val="none" w:sz="0" w:space="0" w:color="auto"/>
        <w:bottom w:val="none" w:sz="0" w:space="0" w:color="auto"/>
        <w:right w:val="none" w:sz="0" w:space="0" w:color="auto"/>
      </w:divBdr>
    </w:div>
    <w:div w:id="1751927305">
      <w:marLeft w:val="0"/>
      <w:marRight w:val="0"/>
      <w:marTop w:val="0"/>
      <w:marBottom w:val="0"/>
      <w:divBdr>
        <w:top w:val="none" w:sz="0" w:space="0" w:color="auto"/>
        <w:left w:val="none" w:sz="0" w:space="0" w:color="auto"/>
        <w:bottom w:val="none" w:sz="0" w:space="0" w:color="auto"/>
        <w:right w:val="none" w:sz="0" w:space="0" w:color="auto"/>
      </w:divBdr>
    </w:div>
    <w:div w:id="1751927306">
      <w:marLeft w:val="0"/>
      <w:marRight w:val="0"/>
      <w:marTop w:val="0"/>
      <w:marBottom w:val="0"/>
      <w:divBdr>
        <w:top w:val="none" w:sz="0" w:space="0" w:color="auto"/>
        <w:left w:val="none" w:sz="0" w:space="0" w:color="auto"/>
        <w:bottom w:val="none" w:sz="0" w:space="0" w:color="auto"/>
        <w:right w:val="none" w:sz="0" w:space="0" w:color="auto"/>
      </w:divBdr>
    </w:div>
    <w:div w:id="1751927307">
      <w:marLeft w:val="0"/>
      <w:marRight w:val="0"/>
      <w:marTop w:val="0"/>
      <w:marBottom w:val="0"/>
      <w:divBdr>
        <w:top w:val="none" w:sz="0" w:space="0" w:color="auto"/>
        <w:left w:val="none" w:sz="0" w:space="0" w:color="auto"/>
        <w:bottom w:val="none" w:sz="0" w:space="0" w:color="auto"/>
        <w:right w:val="none" w:sz="0" w:space="0" w:color="auto"/>
      </w:divBdr>
    </w:div>
    <w:div w:id="1751927308">
      <w:marLeft w:val="0"/>
      <w:marRight w:val="0"/>
      <w:marTop w:val="0"/>
      <w:marBottom w:val="0"/>
      <w:divBdr>
        <w:top w:val="none" w:sz="0" w:space="0" w:color="auto"/>
        <w:left w:val="none" w:sz="0" w:space="0" w:color="auto"/>
        <w:bottom w:val="none" w:sz="0" w:space="0" w:color="auto"/>
        <w:right w:val="none" w:sz="0" w:space="0" w:color="auto"/>
      </w:divBdr>
    </w:div>
    <w:div w:id="1751927309">
      <w:marLeft w:val="0"/>
      <w:marRight w:val="0"/>
      <w:marTop w:val="0"/>
      <w:marBottom w:val="0"/>
      <w:divBdr>
        <w:top w:val="none" w:sz="0" w:space="0" w:color="auto"/>
        <w:left w:val="none" w:sz="0" w:space="0" w:color="auto"/>
        <w:bottom w:val="none" w:sz="0" w:space="0" w:color="auto"/>
        <w:right w:val="none" w:sz="0" w:space="0" w:color="auto"/>
      </w:divBdr>
    </w:div>
    <w:div w:id="1751927310">
      <w:marLeft w:val="0"/>
      <w:marRight w:val="0"/>
      <w:marTop w:val="0"/>
      <w:marBottom w:val="0"/>
      <w:divBdr>
        <w:top w:val="none" w:sz="0" w:space="0" w:color="auto"/>
        <w:left w:val="none" w:sz="0" w:space="0" w:color="auto"/>
        <w:bottom w:val="none" w:sz="0" w:space="0" w:color="auto"/>
        <w:right w:val="none" w:sz="0" w:space="0" w:color="auto"/>
      </w:divBdr>
    </w:div>
    <w:div w:id="1751927311">
      <w:marLeft w:val="0"/>
      <w:marRight w:val="0"/>
      <w:marTop w:val="0"/>
      <w:marBottom w:val="0"/>
      <w:divBdr>
        <w:top w:val="none" w:sz="0" w:space="0" w:color="auto"/>
        <w:left w:val="none" w:sz="0" w:space="0" w:color="auto"/>
        <w:bottom w:val="none" w:sz="0" w:space="0" w:color="auto"/>
        <w:right w:val="none" w:sz="0" w:space="0" w:color="auto"/>
      </w:divBdr>
    </w:div>
    <w:div w:id="1751927312">
      <w:marLeft w:val="0"/>
      <w:marRight w:val="0"/>
      <w:marTop w:val="0"/>
      <w:marBottom w:val="0"/>
      <w:divBdr>
        <w:top w:val="none" w:sz="0" w:space="0" w:color="auto"/>
        <w:left w:val="none" w:sz="0" w:space="0" w:color="auto"/>
        <w:bottom w:val="none" w:sz="0" w:space="0" w:color="auto"/>
        <w:right w:val="none" w:sz="0" w:space="0" w:color="auto"/>
      </w:divBdr>
    </w:div>
    <w:div w:id="1751927313">
      <w:marLeft w:val="0"/>
      <w:marRight w:val="0"/>
      <w:marTop w:val="0"/>
      <w:marBottom w:val="0"/>
      <w:divBdr>
        <w:top w:val="none" w:sz="0" w:space="0" w:color="auto"/>
        <w:left w:val="none" w:sz="0" w:space="0" w:color="auto"/>
        <w:bottom w:val="none" w:sz="0" w:space="0" w:color="auto"/>
        <w:right w:val="none" w:sz="0" w:space="0" w:color="auto"/>
      </w:divBdr>
    </w:div>
    <w:div w:id="1751927314">
      <w:marLeft w:val="0"/>
      <w:marRight w:val="0"/>
      <w:marTop w:val="0"/>
      <w:marBottom w:val="0"/>
      <w:divBdr>
        <w:top w:val="none" w:sz="0" w:space="0" w:color="auto"/>
        <w:left w:val="none" w:sz="0" w:space="0" w:color="auto"/>
        <w:bottom w:val="none" w:sz="0" w:space="0" w:color="auto"/>
        <w:right w:val="none" w:sz="0" w:space="0" w:color="auto"/>
      </w:divBdr>
    </w:div>
    <w:div w:id="1751927315">
      <w:marLeft w:val="0"/>
      <w:marRight w:val="0"/>
      <w:marTop w:val="0"/>
      <w:marBottom w:val="0"/>
      <w:divBdr>
        <w:top w:val="none" w:sz="0" w:space="0" w:color="auto"/>
        <w:left w:val="none" w:sz="0" w:space="0" w:color="auto"/>
        <w:bottom w:val="none" w:sz="0" w:space="0" w:color="auto"/>
        <w:right w:val="none" w:sz="0" w:space="0" w:color="auto"/>
      </w:divBdr>
    </w:div>
    <w:div w:id="1751927316">
      <w:marLeft w:val="0"/>
      <w:marRight w:val="0"/>
      <w:marTop w:val="0"/>
      <w:marBottom w:val="0"/>
      <w:divBdr>
        <w:top w:val="none" w:sz="0" w:space="0" w:color="auto"/>
        <w:left w:val="none" w:sz="0" w:space="0" w:color="auto"/>
        <w:bottom w:val="none" w:sz="0" w:space="0" w:color="auto"/>
        <w:right w:val="none" w:sz="0" w:space="0" w:color="auto"/>
      </w:divBdr>
    </w:div>
    <w:div w:id="1751927317">
      <w:marLeft w:val="0"/>
      <w:marRight w:val="0"/>
      <w:marTop w:val="0"/>
      <w:marBottom w:val="0"/>
      <w:divBdr>
        <w:top w:val="none" w:sz="0" w:space="0" w:color="auto"/>
        <w:left w:val="none" w:sz="0" w:space="0" w:color="auto"/>
        <w:bottom w:val="none" w:sz="0" w:space="0" w:color="auto"/>
        <w:right w:val="none" w:sz="0" w:space="0" w:color="auto"/>
      </w:divBdr>
    </w:div>
    <w:div w:id="1751927318">
      <w:marLeft w:val="0"/>
      <w:marRight w:val="0"/>
      <w:marTop w:val="0"/>
      <w:marBottom w:val="0"/>
      <w:divBdr>
        <w:top w:val="none" w:sz="0" w:space="0" w:color="auto"/>
        <w:left w:val="none" w:sz="0" w:space="0" w:color="auto"/>
        <w:bottom w:val="none" w:sz="0" w:space="0" w:color="auto"/>
        <w:right w:val="none" w:sz="0" w:space="0" w:color="auto"/>
      </w:divBdr>
    </w:div>
    <w:div w:id="1751927319">
      <w:marLeft w:val="0"/>
      <w:marRight w:val="0"/>
      <w:marTop w:val="0"/>
      <w:marBottom w:val="0"/>
      <w:divBdr>
        <w:top w:val="none" w:sz="0" w:space="0" w:color="auto"/>
        <w:left w:val="none" w:sz="0" w:space="0" w:color="auto"/>
        <w:bottom w:val="none" w:sz="0" w:space="0" w:color="auto"/>
        <w:right w:val="none" w:sz="0" w:space="0" w:color="auto"/>
      </w:divBdr>
    </w:div>
    <w:div w:id="1751927320">
      <w:marLeft w:val="0"/>
      <w:marRight w:val="0"/>
      <w:marTop w:val="0"/>
      <w:marBottom w:val="0"/>
      <w:divBdr>
        <w:top w:val="none" w:sz="0" w:space="0" w:color="auto"/>
        <w:left w:val="none" w:sz="0" w:space="0" w:color="auto"/>
        <w:bottom w:val="none" w:sz="0" w:space="0" w:color="auto"/>
        <w:right w:val="none" w:sz="0" w:space="0" w:color="auto"/>
      </w:divBdr>
    </w:div>
    <w:div w:id="1751927321">
      <w:marLeft w:val="0"/>
      <w:marRight w:val="0"/>
      <w:marTop w:val="0"/>
      <w:marBottom w:val="0"/>
      <w:divBdr>
        <w:top w:val="none" w:sz="0" w:space="0" w:color="auto"/>
        <w:left w:val="none" w:sz="0" w:space="0" w:color="auto"/>
        <w:bottom w:val="none" w:sz="0" w:space="0" w:color="auto"/>
        <w:right w:val="none" w:sz="0" w:space="0" w:color="auto"/>
      </w:divBdr>
    </w:div>
    <w:div w:id="1751927322">
      <w:marLeft w:val="0"/>
      <w:marRight w:val="0"/>
      <w:marTop w:val="0"/>
      <w:marBottom w:val="0"/>
      <w:divBdr>
        <w:top w:val="none" w:sz="0" w:space="0" w:color="auto"/>
        <w:left w:val="none" w:sz="0" w:space="0" w:color="auto"/>
        <w:bottom w:val="none" w:sz="0" w:space="0" w:color="auto"/>
        <w:right w:val="none" w:sz="0" w:space="0" w:color="auto"/>
      </w:divBdr>
    </w:div>
    <w:div w:id="1751927323">
      <w:marLeft w:val="0"/>
      <w:marRight w:val="0"/>
      <w:marTop w:val="0"/>
      <w:marBottom w:val="0"/>
      <w:divBdr>
        <w:top w:val="none" w:sz="0" w:space="0" w:color="auto"/>
        <w:left w:val="none" w:sz="0" w:space="0" w:color="auto"/>
        <w:bottom w:val="none" w:sz="0" w:space="0" w:color="auto"/>
        <w:right w:val="none" w:sz="0" w:space="0" w:color="auto"/>
      </w:divBdr>
    </w:div>
    <w:div w:id="1751927324">
      <w:marLeft w:val="0"/>
      <w:marRight w:val="0"/>
      <w:marTop w:val="0"/>
      <w:marBottom w:val="0"/>
      <w:divBdr>
        <w:top w:val="none" w:sz="0" w:space="0" w:color="auto"/>
        <w:left w:val="none" w:sz="0" w:space="0" w:color="auto"/>
        <w:bottom w:val="none" w:sz="0" w:space="0" w:color="auto"/>
        <w:right w:val="none" w:sz="0" w:space="0" w:color="auto"/>
      </w:divBdr>
    </w:div>
    <w:div w:id="1751927325">
      <w:marLeft w:val="0"/>
      <w:marRight w:val="0"/>
      <w:marTop w:val="0"/>
      <w:marBottom w:val="0"/>
      <w:divBdr>
        <w:top w:val="none" w:sz="0" w:space="0" w:color="auto"/>
        <w:left w:val="none" w:sz="0" w:space="0" w:color="auto"/>
        <w:bottom w:val="none" w:sz="0" w:space="0" w:color="auto"/>
        <w:right w:val="none" w:sz="0" w:space="0" w:color="auto"/>
      </w:divBdr>
    </w:div>
    <w:div w:id="1751927326">
      <w:marLeft w:val="0"/>
      <w:marRight w:val="0"/>
      <w:marTop w:val="0"/>
      <w:marBottom w:val="0"/>
      <w:divBdr>
        <w:top w:val="none" w:sz="0" w:space="0" w:color="auto"/>
        <w:left w:val="none" w:sz="0" w:space="0" w:color="auto"/>
        <w:bottom w:val="none" w:sz="0" w:space="0" w:color="auto"/>
        <w:right w:val="none" w:sz="0" w:space="0" w:color="auto"/>
      </w:divBdr>
    </w:div>
    <w:div w:id="1751927327">
      <w:marLeft w:val="0"/>
      <w:marRight w:val="0"/>
      <w:marTop w:val="0"/>
      <w:marBottom w:val="0"/>
      <w:divBdr>
        <w:top w:val="none" w:sz="0" w:space="0" w:color="auto"/>
        <w:left w:val="none" w:sz="0" w:space="0" w:color="auto"/>
        <w:bottom w:val="none" w:sz="0" w:space="0" w:color="auto"/>
        <w:right w:val="none" w:sz="0" w:space="0" w:color="auto"/>
      </w:divBdr>
    </w:div>
    <w:div w:id="1751927328">
      <w:marLeft w:val="0"/>
      <w:marRight w:val="0"/>
      <w:marTop w:val="0"/>
      <w:marBottom w:val="0"/>
      <w:divBdr>
        <w:top w:val="none" w:sz="0" w:space="0" w:color="auto"/>
        <w:left w:val="none" w:sz="0" w:space="0" w:color="auto"/>
        <w:bottom w:val="none" w:sz="0" w:space="0" w:color="auto"/>
        <w:right w:val="none" w:sz="0" w:space="0" w:color="auto"/>
      </w:divBdr>
    </w:div>
    <w:div w:id="1751927329">
      <w:marLeft w:val="0"/>
      <w:marRight w:val="0"/>
      <w:marTop w:val="0"/>
      <w:marBottom w:val="0"/>
      <w:divBdr>
        <w:top w:val="none" w:sz="0" w:space="0" w:color="auto"/>
        <w:left w:val="none" w:sz="0" w:space="0" w:color="auto"/>
        <w:bottom w:val="none" w:sz="0" w:space="0" w:color="auto"/>
        <w:right w:val="none" w:sz="0" w:space="0" w:color="auto"/>
      </w:divBdr>
    </w:div>
    <w:div w:id="1751927330">
      <w:marLeft w:val="0"/>
      <w:marRight w:val="0"/>
      <w:marTop w:val="0"/>
      <w:marBottom w:val="0"/>
      <w:divBdr>
        <w:top w:val="none" w:sz="0" w:space="0" w:color="auto"/>
        <w:left w:val="none" w:sz="0" w:space="0" w:color="auto"/>
        <w:bottom w:val="none" w:sz="0" w:space="0" w:color="auto"/>
        <w:right w:val="none" w:sz="0" w:space="0" w:color="auto"/>
      </w:divBdr>
    </w:div>
    <w:div w:id="1751927331">
      <w:marLeft w:val="0"/>
      <w:marRight w:val="0"/>
      <w:marTop w:val="0"/>
      <w:marBottom w:val="0"/>
      <w:divBdr>
        <w:top w:val="none" w:sz="0" w:space="0" w:color="auto"/>
        <w:left w:val="none" w:sz="0" w:space="0" w:color="auto"/>
        <w:bottom w:val="none" w:sz="0" w:space="0" w:color="auto"/>
        <w:right w:val="none" w:sz="0" w:space="0" w:color="auto"/>
      </w:divBdr>
    </w:div>
    <w:div w:id="1751927332">
      <w:marLeft w:val="0"/>
      <w:marRight w:val="0"/>
      <w:marTop w:val="0"/>
      <w:marBottom w:val="0"/>
      <w:divBdr>
        <w:top w:val="none" w:sz="0" w:space="0" w:color="auto"/>
        <w:left w:val="none" w:sz="0" w:space="0" w:color="auto"/>
        <w:bottom w:val="none" w:sz="0" w:space="0" w:color="auto"/>
        <w:right w:val="none" w:sz="0" w:space="0" w:color="auto"/>
      </w:divBdr>
    </w:div>
    <w:div w:id="1751927333">
      <w:marLeft w:val="0"/>
      <w:marRight w:val="0"/>
      <w:marTop w:val="0"/>
      <w:marBottom w:val="0"/>
      <w:divBdr>
        <w:top w:val="none" w:sz="0" w:space="0" w:color="auto"/>
        <w:left w:val="none" w:sz="0" w:space="0" w:color="auto"/>
        <w:bottom w:val="none" w:sz="0" w:space="0" w:color="auto"/>
        <w:right w:val="none" w:sz="0" w:space="0" w:color="auto"/>
      </w:divBdr>
    </w:div>
    <w:div w:id="1751927334">
      <w:marLeft w:val="0"/>
      <w:marRight w:val="0"/>
      <w:marTop w:val="0"/>
      <w:marBottom w:val="0"/>
      <w:divBdr>
        <w:top w:val="none" w:sz="0" w:space="0" w:color="auto"/>
        <w:left w:val="none" w:sz="0" w:space="0" w:color="auto"/>
        <w:bottom w:val="none" w:sz="0" w:space="0" w:color="auto"/>
        <w:right w:val="none" w:sz="0" w:space="0" w:color="auto"/>
      </w:divBdr>
    </w:div>
    <w:div w:id="1751927335">
      <w:marLeft w:val="0"/>
      <w:marRight w:val="0"/>
      <w:marTop w:val="0"/>
      <w:marBottom w:val="0"/>
      <w:divBdr>
        <w:top w:val="none" w:sz="0" w:space="0" w:color="auto"/>
        <w:left w:val="none" w:sz="0" w:space="0" w:color="auto"/>
        <w:bottom w:val="none" w:sz="0" w:space="0" w:color="auto"/>
        <w:right w:val="none" w:sz="0" w:space="0" w:color="auto"/>
      </w:divBdr>
    </w:div>
    <w:div w:id="1751927336">
      <w:marLeft w:val="0"/>
      <w:marRight w:val="0"/>
      <w:marTop w:val="0"/>
      <w:marBottom w:val="0"/>
      <w:divBdr>
        <w:top w:val="none" w:sz="0" w:space="0" w:color="auto"/>
        <w:left w:val="none" w:sz="0" w:space="0" w:color="auto"/>
        <w:bottom w:val="none" w:sz="0" w:space="0" w:color="auto"/>
        <w:right w:val="none" w:sz="0" w:space="0" w:color="auto"/>
      </w:divBdr>
    </w:div>
    <w:div w:id="1751927337">
      <w:marLeft w:val="0"/>
      <w:marRight w:val="0"/>
      <w:marTop w:val="0"/>
      <w:marBottom w:val="0"/>
      <w:divBdr>
        <w:top w:val="none" w:sz="0" w:space="0" w:color="auto"/>
        <w:left w:val="none" w:sz="0" w:space="0" w:color="auto"/>
        <w:bottom w:val="none" w:sz="0" w:space="0" w:color="auto"/>
        <w:right w:val="none" w:sz="0" w:space="0" w:color="auto"/>
      </w:divBdr>
    </w:div>
    <w:div w:id="1751927338">
      <w:marLeft w:val="0"/>
      <w:marRight w:val="0"/>
      <w:marTop w:val="0"/>
      <w:marBottom w:val="0"/>
      <w:divBdr>
        <w:top w:val="none" w:sz="0" w:space="0" w:color="auto"/>
        <w:left w:val="none" w:sz="0" w:space="0" w:color="auto"/>
        <w:bottom w:val="none" w:sz="0" w:space="0" w:color="auto"/>
        <w:right w:val="none" w:sz="0" w:space="0" w:color="auto"/>
      </w:divBdr>
    </w:div>
    <w:div w:id="1751927339">
      <w:marLeft w:val="0"/>
      <w:marRight w:val="0"/>
      <w:marTop w:val="0"/>
      <w:marBottom w:val="0"/>
      <w:divBdr>
        <w:top w:val="none" w:sz="0" w:space="0" w:color="auto"/>
        <w:left w:val="none" w:sz="0" w:space="0" w:color="auto"/>
        <w:bottom w:val="none" w:sz="0" w:space="0" w:color="auto"/>
        <w:right w:val="none" w:sz="0" w:space="0" w:color="auto"/>
      </w:divBdr>
    </w:div>
    <w:div w:id="1751927340">
      <w:marLeft w:val="0"/>
      <w:marRight w:val="0"/>
      <w:marTop w:val="0"/>
      <w:marBottom w:val="0"/>
      <w:divBdr>
        <w:top w:val="none" w:sz="0" w:space="0" w:color="auto"/>
        <w:left w:val="none" w:sz="0" w:space="0" w:color="auto"/>
        <w:bottom w:val="none" w:sz="0" w:space="0" w:color="auto"/>
        <w:right w:val="none" w:sz="0" w:space="0" w:color="auto"/>
      </w:divBdr>
    </w:div>
    <w:div w:id="1751927341">
      <w:marLeft w:val="0"/>
      <w:marRight w:val="0"/>
      <w:marTop w:val="0"/>
      <w:marBottom w:val="0"/>
      <w:divBdr>
        <w:top w:val="none" w:sz="0" w:space="0" w:color="auto"/>
        <w:left w:val="none" w:sz="0" w:space="0" w:color="auto"/>
        <w:bottom w:val="none" w:sz="0" w:space="0" w:color="auto"/>
        <w:right w:val="none" w:sz="0" w:space="0" w:color="auto"/>
      </w:divBdr>
    </w:div>
    <w:div w:id="1751927342">
      <w:marLeft w:val="0"/>
      <w:marRight w:val="0"/>
      <w:marTop w:val="0"/>
      <w:marBottom w:val="0"/>
      <w:divBdr>
        <w:top w:val="none" w:sz="0" w:space="0" w:color="auto"/>
        <w:left w:val="none" w:sz="0" w:space="0" w:color="auto"/>
        <w:bottom w:val="none" w:sz="0" w:space="0" w:color="auto"/>
        <w:right w:val="none" w:sz="0" w:space="0" w:color="auto"/>
      </w:divBdr>
    </w:div>
    <w:div w:id="1751927343">
      <w:marLeft w:val="0"/>
      <w:marRight w:val="0"/>
      <w:marTop w:val="0"/>
      <w:marBottom w:val="0"/>
      <w:divBdr>
        <w:top w:val="none" w:sz="0" w:space="0" w:color="auto"/>
        <w:left w:val="none" w:sz="0" w:space="0" w:color="auto"/>
        <w:bottom w:val="none" w:sz="0" w:space="0" w:color="auto"/>
        <w:right w:val="none" w:sz="0" w:space="0" w:color="auto"/>
      </w:divBdr>
    </w:div>
    <w:div w:id="19278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B7388-121A-4F94-AE8F-DB6C0FEE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75</Pages>
  <Words>9634</Words>
  <Characters>54916</Characters>
  <Application>Microsoft Office Word</Application>
  <DocSecurity>0</DocSecurity>
  <Lines>457</Lines>
  <Paragraphs>128</Paragraphs>
  <ScaleCrop>false</ScaleCrop>
  <Company/>
  <LinksUpToDate>false</LinksUpToDate>
  <CharactersWithSpaces>64422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Kate.Hu@FA</cp:lastModifiedBy>
  <cp:revision>7</cp:revision>
  <cp:lastPrinted>2007-07-19T00:46:00Z</cp:lastPrinted>
  <dcterms:created xsi:type="dcterms:W3CDTF">2024-03-21T01:46:00Z</dcterms:created>
  <dcterms:modified xsi:type="dcterms:W3CDTF">2024-03-27T02:56:00Z</dcterms:modified>
</cp:coreProperties>
</file>