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7931" w:rsidRDefault="006154F4">
      <w:pPr>
        <w:spacing w:line="360" w:lineRule="auto"/>
        <w:rPr>
          <w:rFonts w:ascii="宋体" w:hAnsi="宋体"/>
          <w:sz w:val="48"/>
        </w:rPr>
      </w:pPr>
      <w:r>
        <w:rPr>
          <w:rFonts w:ascii="宋体" w:hAnsi="宋体" w:hint="eastAsia"/>
          <w:sz w:val="48"/>
        </w:rPr>
        <w:t xml:space="preserve">　 </w:t>
      </w:r>
    </w:p>
    <w:p w:rsidR="00497931" w:rsidRDefault="006154F4">
      <w:pPr>
        <w:spacing w:line="360" w:lineRule="auto"/>
        <w:rPr>
          <w:rFonts w:ascii="宋体" w:hAnsi="宋体"/>
          <w:sz w:val="48"/>
        </w:rPr>
      </w:pPr>
      <w:r>
        <w:rPr>
          <w:rFonts w:ascii="宋体" w:hAnsi="宋体" w:hint="eastAsia"/>
          <w:sz w:val="48"/>
        </w:rPr>
        <w:t xml:space="preserve">　 </w:t>
      </w:r>
    </w:p>
    <w:p w:rsidR="00497931" w:rsidRDefault="006154F4">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摩根日本精选股票型证券投资基金(QDII)</w:t>
      </w:r>
      <w:r>
        <w:rPr>
          <w:rFonts w:ascii="宋体" w:hAnsi="宋体" w:hint="eastAsia"/>
          <w:b/>
          <w:bCs/>
          <w:sz w:val="48"/>
          <w:szCs w:val="48"/>
        </w:rPr>
        <w:br/>
        <w:t>2025年第1季度报告</w:t>
      </w:r>
    </w:p>
    <w:p w:rsidR="00497931" w:rsidRDefault="006154F4">
      <w:pPr>
        <w:spacing w:line="360" w:lineRule="auto"/>
        <w:jc w:val="center"/>
        <w:rPr>
          <w:rFonts w:ascii="宋体" w:hAnsi="宋体"/>
          <w:b/>
          <w:bCs/>
          <w:sz w:val="28"/>
          <w:szCs w:val="30"/>
        </w:rPr>
      </w:pPr>
      <w:r>
        <w:rPr>
          <w:rFonts w:ascii="宋体" w:hAnsi="宋体" w:hint="eastAsia"/>
          <w:b/>
          <w:bCs/>
          <w:sz w:val="28"/>
          <w:szCs w:val="30"/>
        </w:rPr>
        <w:t xml:space="preserve">　 </w:t>
      </w:r>
    </w:p>
    <w:p w:rsidR="00497931" w:rsidRDefault="006154F4">
      <w:pPr>
        <w:spacing w:line="360" w:lineRule="auto"/>
        <w:jc w:val="center"/>
      </w:pPr>
      <w:r>
        <w:rPr>
          <w:rFonts w:ascii="宋体" w:hAnsi="宋体" w:hint="eastAsia"/>
          <w:b/>
          <w:bCs/>
          <w:sz w:val="28"/>
          <w:szCs w:val="30"/>
        </w:rPr>
        <w:t>2025年3月31日</w:t>
      </w:r>
      <w:bookmarkStart w:id="7" w:name="_GoBack"/>
      <w:bookmarkEnd w:id="7"/>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31" w:rsidRDefault="006154F4">
      <w:pPr>
        <w:spacing w:line="360" w:lineRule="auto"/>
        <w:ind w:firstLineChars="800" w:firstLine="2249"/>
        <w:jc w:val="left"/>
      </w:pPr>
      <w:r>
        <w:rPr>
          <w:rFonts w:ascii="宋体" w:hAnsi="宋体" w:hint="eastAsia"/>
          <w:b/>
          <w:bCs/>
          <w:sz w:val="28"/>
          <w:szCs w:val="30"/>
        </w:rPr>
        <w:t>基金管理人：摩根基金管理（中国）有限公司</w:t>
      </w:r>
    </w:p>
    <w:p w:rsidR="00497931" w:rsidRDefault="006154F4">
      <w:pPr>
        <w:spacing w:line="360" w:lineRule="auto"/>
        <w:ind w:firstLineChars="800" w:firstLine="2249"/>
        <w:jc w:val="left"/>
      </w:pPr>
      <w:r>
        <w:rPr>
          <w:rFonts w:ascii="宋体" w:hAnsi="宋体" w:hint="eastAsia"/>
          <w:b/>
          <w:bCs/>
          <w:sz w:val="28"/>
          <w:szCs w:val="30"/>
        </w:rPr>
        <w:t>基金托管人：中国银行股份有限公司</w:t>
      </w:r>
    </w:p>
    <w:p w:rsidR="00497931" w:rsidRDefault="006154F4">
      <w:pPr>
        <w:spacing w:line="360" w:lineRule="auto"/>
        <w:ind w:firstLineChars="800" w:firstLine="2249"/>
        <w:jc w:val="left"/>
      </w:pPr>
      <w:r>
        <w:rPr>
          <w:rFonts w:ascii="宋体" w:hAnsi="宋体" w:hint="eastAsia"/>
          <w:b/>
          <w:bCs/>
          <w:sz w:val="28"/>
          <w:szCs w:val="30"/>
        </w:rPr>
        <w:t>报告送出日期：2025年4月22日</w:t>
      </w:r>
    </w:p>
    <w:p w:rsidR="00497931" w:rsidRDefault="006154F4">
      <w:pPr>
        <w:pStyle w:val="XBRLTitle1"/>
        <w:spacing w:before="156"/>
        <w:ind w:left="425"/>
      </w:pPr>
      <w:r>
        <w:rPr>
          <w:rFonts w:cs="宋体" w:hint="eastAsia"/>
          <w:color w:val="404040"/>
          <w:kern w:val="0"/>
        </w:rPr>
        <w:br w:type="page"/>
      </w:r>
      <w:bookmarkStart w:id="8" w:name="_Toc514088243"/>
      <w:bookmarkStart w:id="9" w:name="_Toc480465412"/>
      <w:bookmarkStart w:id="10" w:name="_Toc448480282"/>
      <w:bookmarkStart w:id="11" w:name="_Toc438654070"/>
      <w:bookmarkStart w:id="12" w:name="_Toc456107117"/>
      <w:bookmarkStart w:id="13" w:name="_Toc459213763"/>
      <w:bookmarkStart w:id="14" w:name="_Toc513542644"/>
      <w:bookmarkStart w:id="15" w:name="_Toc512696250"/>
      <w:bookmarkStart w:id="16" w:name="_Toc512612253"/>
      <w:bookmarkStart w:id="17" w:name="_Toc512612077"/>
      <w:bookmarkStart w:id="18" w:name="_Toc512611281"/>
      <w:bookmarkStart w:id="19" w:name="m101"/>
      <w:proofErr w:type="spellStart"/>
      <w:r>
        <w:rPr>
          <w:rFonts w:hint="eastAsia"/>
        </w:rPr>
        <w:lastRenderedPageBreak/>
        <w:t>重要提示</w:t>
      </w:r>
      <w:bookmarkEnd w:id="8"/>
      <w:bookmarkEnd w:id="9"/>
      <w:bookmarkEnd w:id="10"/>
      <w:bookmarkEnd w:id="11"/>
      <w:bookmarkEnd w:id="12"/>
      <w:bookmarkEnd w:id="13"/>
      <w:bookmarkEnd w:id="14"/>
      <w:bookmarkEnd w:id="15"/>
      <w:bookmarkEnd w:id="16"/>
      <w:bookmarkEnd w:id="17"/>
      <w:bookmarkEnd w:id="18"/>
      <w:proofErr w:type="spellEnd"/>
    </w:p>
    <w:p w:rsidR="00497931" w:rsidRDefault="006154F4">
      <w:pPr>
        <w:spacing w:line="360" w:lineRule="auto"/>
        <w:ind w:firstLineChars="200" w:firstLine="420"/>
        <w:divId w:val="2058433485"/>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497931" w:rsidRDefault="006154F4">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497931">
        <w:trPr>
          <w:divId w:val="1180581469"/>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bookmarkStart w:id="38" w:name="OLE_LINK1"/>
            <w:bookmarkEnd w:id="19"/>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szCs w:val="24"/>
                <w:lang w:eastAsia="zh-Hans"/>
              </w:rPr>
              <w:t>摩根日本精选股票(QDII)</w:t>
            </w:r>
            <w:r>
              <w:rPr>
                <w:rFonts w:ascii="宋体" w:hAnsi="宋体" w:hint="eastAsia"/>
                <w:lang w:eastAsia="zh-Hans"/>
              </w:rPr>
              <w:t xml:space="preserve"> </w:t>
            </w:r>
          </w:p>
        </w:tc>
      </w:tr>
      <w:tr w:rsidR="00497931">
        <w:trPr>
          <w:divId w:val="11805814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007280</w:t>
            </w:r>
          </w:p>
        </w:tc>
      </w:tr>
      <w:tr w:rsidR="00497931">
        <w:trPr>
          <w:divId w:val="11805814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契约型开放式</w:t>
            </w:r>
          </w:p>
        </w:tc>
      </w:tr>
      <w:tr w:rsidR="00497931">
        <w:trPr>
          <w:divId w:val="11805814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2019年7月31日</w:t>
            </w:r>
          </w:p>
        </w:tc>
      </w:tr>
      <w:tr w:rsidR="00497931">
        <w:trPr>
          <w:divId w:val="11805814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1,249,520,157.67</w:t>
            </w:r>
            <w:r>
              <w:rPr>
                <w:rFonts w:asciiTheme="minorHAnsi" w:eastAsiaTheme="minorEastAsia" w:hAnsiTheme="minorHAnsi" w:hint="eastAsia"/>
              </w:rPr>
              <w:t>份</w:t>
            </w:r>
            <w:r>
              <w:rPr>
                <w:rFonts w:ascii="宋体" w:hAnsi="宋体" w:hint="eastAsia"/>
                <w:lang w:eastAsia="zh-Hans"/>
              </w:rPr>
              <w:t xml:space="preserve"> </w:t>
            </w:r>
          </w:p>
        </w:tc>
      </w:tr>
      <w:tr w:rsidR="00497931">
        <w:trPr>
          <w:divId w:val="11805814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本基金主要投资于日本上市公司股票，在严格控制风险的前提下追求超越业绩比较基准的回报。</w:t>
            </w:r>
          </w:p>
        </w:tc>
      </w:tr>
      <w:tr w:rsidR="00497931">
        <w:trPr>
          <w:divId w:val="11805814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1、资产配置策略</w:t>
            </w:r>
            <w:r>
              <w:rPr>
                <w:rFonts w:ascii="宋体" w:hAnsi="宋体" w:hint="eastAsia"/>
                <w:lang w:eastAsia="zh-Hans"/>
              </w:rPr>
              <w:b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r>
              <w:rPr>
                <w:rFonts w:ascii="宋体" w:hAnsi="宋体" w:hint="eastAsia"/>
                <w:lang w:eastAsia="zh-Hans"/>
              </w:rPr>
              <w:br/>
              <w:t>2、股票投资策略</w:t>
            </w:r>
            <w:r>
              <w:rPr>
                <w:rFonts w:ascii="宋体" w:hAnsi="宋体" w:hint="eastAsia"/>
                <w:lang w:eastAsia="zh-Hans"/>
              </w:rPr>
              <w:b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w:t>
            </w:r>
            <w:r>
              <w:rPr>
                <w:rFonts w:ascii="宋体" w:hAnsi="宋体" w:hint="eastAsia"/>
                <w:lang w:eastAsia="zh-Hans"/>
              </w:rPr>
              <w:lastRenderedPageBreak/>
              <w:t>标挑选出最具上涨潜力的标的自下而上构建投资组合。</w:t>
            </w:r>
            <w:r>
              <w:rPr>
                <w:rFonts w:ascii="宋体" w:hAnsi="宋体" w:hint="eastAsia"/>
                <w:lang w:eastAsia="zh-Hans"/>
              </w:rPr>
              <w:br/>
              <w:t>3、其他投资策略：包括债券投资策略、中小企业私募债投资策略、证券公司短期公司债投资策略、资产支持证券投资策略、金融衍生品投资策略。</w:t>
            </w:r>
          </w:p>
        </w:tc>
      </w:tr>
      <w:tr w:rsidR="00497931">
        <w:trPr>
          <w:divId w:val="11805814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本基金的业绩比较基准：90%×东京证券交易所股价总指数收益率+ 10%×税后银行活期存款收益率</w:t>
            </w:r>
          </w:p>
        </w:tc>
      </w:tr>
      <w:tr w:rsidR="00497931">
        <w:trPr>
          <w:divId w:val="11805814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本基金属于股票型基金产品，预期风险和收益水平高于混合型基金、债券型基金和货币市场基金。</w:t>
            </w:r>
          </w:p>
        </w:tc>
      </w:tr>
      <w:tr w:rsidR="00497931">
        <w:trPr>
          <w:divId w:val="1180581469"/>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摩根基金管理（中国）有限公司</w:t>
            </w:r>
          </w:p>
        </w:tc>
      </w:tr>
      <w:tr w:rsidR="00497931">
        <w:trPr>
          <w:divId w:val="1180581469"/>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中国银行股份有限公司</w:t>
            </w:r>
          </w:p>
        </w:tc>
      </w:tr>
      <w:tr w:rsidR="00497931">
        <w:trPr>
          <w:divId w:val="118058146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31" w:rsidRDefault="006154F4">
            <w:pPr>
              <w:spacing w:line="360" w:lineRule="auto"/>
              <w:jc w:val="left"/>
            </w:pPr>
            <w:bookmarkStart w:id="39"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center"/>
            </w:pPr>
            <w:r>
              <w:rPr>
                <w:rFonts w:ascii="宋体" w:hAnsi="宋体" w:hint="eastAsia"/>
                <w:lang w:eastAsia="zh-Hans"/>
              </w:rPr>
              <w:t>摩根日本精选股票(QDII)A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center"/>
            </w:pPr>
            <w:r>
              <w:rPr>
                <w:rFonts w:ascii="宋体" w:hAnsi="宋体" w:hint="eastAsia"/>
                <w:lang w:eastAsia="zh-Hans"/>
              </w:rPr>
              <w:t>摩根日本精选股票(QDII)C</w:t>
            </w:r>
            <w:r>
              <w:rPr>
                <w:rFonts w:ascii="宋体" w:hAnsi="宋体" w:hint="eastAsia"/>
                <w:kern w:val="0"/>
                <w:sz w:val="20"/>
                <w:lang w:eastAsia="zh-Hans"/>
              </w:rPr>
              <w:t xml:space="preserve"> </w:t>
            </w:r>
          </w:p>
        </w:tc>
      </w:tr>
      <w:tr w:rsidR="00497931">
        <w:trPr>
          <w:divId w:val="118058146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31" w:rsidRDefault="006154F4">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center"/>
            </w:pPr>
            <w:r>
              <w:rPr>
                <w:rFonts w:ascii="宋体" w:hAnsi="宋体" w:hint="eastAsia"/>
                <w:lang w:eastAsia="zh-Hans"/>
              </w:rPr>
              <w:t>007280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center"/>
            </w:pPr>
            <w:r>
              <w:rPr>
                <w:rFonts w:ascii="宋体" w:hAnsi="宋体" w:hint="eastAsia"/>
                <w:lang w:eastAsia="zh-Hans"/>
              </w:rPr>
              <w:t>019449</w:t>
            </w:r>
            <w:r>
              <w:rPr>
                <w:rFonts w:ascii="宋体" w:hAnsi="宋体" w:hint="eastAsia"/>
                <w:kern w:val="0"/>
                <w:sz w:val="20"/>
                <w:lang w:eastAsia="zh-Hans"/>
              </w:rPr>
              <w:t xml:space="preserve"> </w:t>
            </w:r>
          </w:p>
        </w:tc>
      </w:tr>
      <w:bookmarkEnd w:id="39"/>
      <w:tr w:rsidR="00497931">
        <w:trPr>
          <w:divId w:val="118058146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31" w:rsidRDefault="006154F4">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lang w:eastAsia="zh-Hans"/>
              </w:rPr>
              <w:t>982,533,471.10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lang w:eastAsia="zh-Hans"/>
              </w:rPr>
              <w:t>266,986,686.57</w:t>
            </w:r>
            <w:r>
              <w:rPr>
                <w:rFonts w:hint="eastAsia"/>
              </w:rPr>
              <w:t>份</w:t>
            </w:r>
            <w:r>
              <w:rPr>
                <w:rFonts w:ascii="宋体" w:hAnsi="宋体" w:hint="eastAsia"/>
                <w:lang w:eastAsia="zh-Hans"/>
              </w:rPr>
              <w:t xml:space="preserve"> </w:t>
            </w:r>
          </w:p>
        </w:tc>
      </w:tr>
      <w:tr w:rsidR="00497931">
        <w:trPr>
          <w:divId w:val="1180581469"/>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英文名称：JPMORGAN ASSET MANAGEMENT (ASIA PACIFIC) LIMITED</w:t>
            </w:r>
          </w:p>
        </w:tc>
      </w:tr>
      <w:tr w:rsidR="00497931">
        <w:trPr>
          <w:divId w:val="118058146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7931" w:rsidRDefault="00497931">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widowControl/>
              <w:spacing w:line="315" w:lineRule="atLeast"/>
              <w:jc w:val="left"/>
            </w:pPr>
            <w:r>
              <w:rPr>
                <w:rFonts w:ascii="宋体" w:hAnsi="宋体" w:hint="eastAsia"/>
                <w:lang w:eastAsia="zh-Hans"/>
              </w:rPr>
              <w:t>中文名称：摩根资产管理(亚太)有限公司</w:t>
            </w:r>
            <w:r>
              <w:rPr>
                <w:rFonts w:asciiTheme="minorEastAsia" w:eastAsiaTheme="minorEastAsia" w:hAnsiTheme="minorEastAsia" w:hint="eastAsia"/>
              </w:rPr>
              <w:t xml:space="preserve"> </w:t>
            </w:r>
          </w:p>
        </w:tc>
      </w:tr>
      <w:tr w:rsidR="00497931">
        <w:trPr>
          <w:divId w:val="1180581469"/>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spacing w:line="360" w:lineRule="auto"/>
              <w:jc w:val="left"/>
            </w:pPr>
            <w:r>
              <w:rPr>
                <w:rFonts w:ascii="宋体" w:hAnsi="宋体" w:hint="eastAsia"/>
                <w:lang w:eastAsia="zh-Hans"/>
              </w:rPr>
              <w:t>英文名称：Bank of China (Hong Kong) Limited</w:t>
            </w:r>
          </w:p>
        </w:tc>
      </w:tr>
      <w:tr w:rsidR="00497931">
        <w:trPr>
          <w:divId w:val="1180581469"/>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7931" w:rsidRDefault="00497931">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widowControl/>
              <w:spacing w:line="315" w:lineRule="atLeast"/>
              <w:jc w:val="left"/>
            </w:pPr>
            <w:r>
              <w:rPr>
                <w:rFonts w:ascii="宋体" w:hAnsi="宋体" w:hint="eastAsia"/>
                <w:lang w:eastAsia="zh-Hans"/>
              </w:rPr>
              <w:t>中文名称：中国银行(香港)有限公司</w:t>
            </w:r>
            <w:r>
              <w:rPr>
                <w:rFonts w:asciiTheme="minorEastAsia" w:eastAsiaTheme="minorEastAsia" w:hAnsiTheme="minorEastAsia" w:hint="eastAsia"/>
              </w:rPr>
              <w:t xml:space="preserve"> </w:t>
            </w:r>
          </w:p>
        </w:tc>
      </w:tr>
    </w:tbl>
    <w:p w:rsidR="00497931" w:rsidRDefault="006154F4">
      <w:pPr>
        <w:pStyle w:val="XBRLTitle1"/>
        <w:spacing w:before="156"/>
        <w:ind w:left="425"/>
      </w:pPr>
      <w:bookmarkStart w:id="40" w:name="_Toc514088245"/>
      <w:bookmarkStart w:id="41" w:name="_Toc480465415"/>
      <w:bookmarkStart w:id="42" w:name="_Toc448480286"/>
      <w:bookmarkStart w:id="43" w:name="_Toc438654074"/>
      <w:bookmarkStart w:id="44" w:name="_Toc456107120"/>
      <w:bookmarkStart w:id="45" w:name="_Toc459213766"/>
      <w:bookmarkStart w:id="46" w:name="_Toc513542646"/>
      <w:bookmarkStart w:id="47" w:name="_Toc512696252"/>
      <w:bookmarkStart w:id="48" w:name="_Toc512612255"/>
      <w:bookmarkStart w:id="49" w:name="_Toc512612079"/>
      <w:bookmarkStart w:id="50" w:name="_Toc512611283"/>
      <w:bookmarkStart w:id="51" w:name="m401_tab"/>
      <w:bookmarkStart w:id="52" w:name="m401"/>
      <w:bookmarkEnd w:id="38"/>
      <w:proofErr w:type="spellStart"/>
      <w:r>
        <w:rPr>
          <w:rFonts w:hint="eastAsia"/>
        </w:rPr>
        <w:t>主要财务指标和基金净值表现</w:t>
      </w:r>
      <w:bookmarkEnd w:id="40"/>
      <w:bookmarkEnd w:id="41"/>
      <w:bookmarkEnd w:id="42"/>
      <w:bookmarkEnd w:id="43"/>
      <w:bookmarkEnd w:id="44"/>
      <w:bookmarkEnd w:id="45"/>
      <w:bookmarkEnd w:id="46"/>
      <w:bookmarkEnd w:id="47"/>
      <w:bookmarkEnd w:id="48"/>
      <w:bookmarkEnd w:id="49"/>
      <w:bookmarkEnd w:id="50"/>
      <w:proofErr w:type="spellEnd"/>
    </w:p>
    <w:p w:rsidR="00497931" w:rsidRDefault="006154F4">
      <w:pPr>
        <w:pStyle w:val="XBRLTitle2"/>
        <w:spacing w:before="156" w:line="360" w:lineRule="auto"/>
        <w:ind w:left="454"/>
      </w:pPr>
      <w:bookmarkStart w:id="53" w:name="_Toc514088246"/>
      <w:bookmarkStart w:id="54" w:name="_Toc480465416"/>
      <w:bookmarkStart w:id="55" w:name="_Toc448480287"/>
      <w:bookmarkStart w:id="56" w:name="_Toc438654075"/>
      <w:bookmarkStart w:id="57" w:name="_Toc456107121"/>
      <w:bookmarkStart w:id="58" w:name="_Toc459213767"/>
      <w:bookmarkStart w:id="59" w:name="_Toc513542647"/>
      <w:bookmarkStart w:id="60" w:name="_Toc512696253"/>
      <w:bookmarkStart w:id="61" w:name="_Toc512612256"/>
      <w:bookmarkStart w:id="62" w:name="_Toc512612080"/>
      <w:bookmarkStart w:id="63" w:name="_Toc512611284"/>
      <w:proofErr w:type="spellStart"/>
      <w:r>
        <w:rPr>
          <w:rFonts w:eastAsia="宋体" w:hint="eastAsia"/>
        </w:rPr>
        <w:t>主要财务指标</w:t>
      </w:r>
      <w:bookmarkEnd w:id="53"/>
      <w:bookmarkEnd w:id="54"/>
      <w:bookmarkEnd w:id="55"/>
      <w:bookmarkEnd w:id="56"/>
      <w:bookmarkEnd w:id="57"/>
      <w:bookmarkEnd w:id="58"/>
      <w:proofErr w:type="spellEnd"/>
      <w:r>
        <w:rPr>
          <w:rFonts w:eastAsia="宋体" w:hint="eastAsia"/>
        </w:rPr>
        <w:t xml:space="preserve"> </w:t>
      </w:r>
      <w:bookmarkEnd w:id="59"/>
      <w:bookmarkEnd w:id="60"/>
      <w:bookmarkEnd w:id="61"/>
      <w:bookmarkEnd w:id="62"/>
      <w:bookmarkEnd w:id="63"/>
    </w:p>
    <w:p w:rsidR="00497931" w:rsidRDefault="006154F4">
      <w:pPr>
        <w:jc w:val="right"/>
        <w:divId w:val="98455478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9"/>
        <w:gridCol w:w="2823"/>
        <w:gridCol w:w="2823"/>
      </w:tblGrid>
      <w:tr w:rsidR="00497931">
        <w:trPr>
          <w:divId w:val="98455478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497931" w:rsidRDefault="006154F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497931" w:rsidRDefault="006154F4">
            <w:pPr>
              <w:pStyle w:val="a5"/>
              <w:jc w:val="center"/>
            </w:pPr>
            <w:r>
              <w:rPr>
                <w:rFonts w:hint="eastAsia"/>
                <w:kern w:val="2"/>
                <w:sz w:val="21"/>
                <w:szCs w:val="24"/>
                <w:lang w:eastAsia="zh-Hans"/>
              </w:rPr>
              <w:t xml:space="preserve">报告期（2025年1月1日-2025年3月31日） </w:t>
            </w:r>
          </w:p>
        </w:tc>
      </w:tr>
      <w:tr w:rsidR="00497931">
        <w:trPr>
          <w:divId w:val="98455478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497931" w:rsidRDefault="006154F4">
            <w:pPr>
              <w:jc w:val="center"/>
            </w:pPr>
            <w:r>
              <w:rPr>
                <w:rFonts w:ascii="宋体" w:hAnsi="宋体" w:hint="eastAsia"/>
                <w:szCs w:val="24"/>
                <w:lang w:eastAsia="zh-Hans"/>
              </w:rPr>
              <w:t>摩根日本精选股票(QDII)A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497931" w:rsidRDefault="006154F4">
            <w:pPr>
              <w:jc w:val="center"/>
            </w:pPr>
            <w:r>
              <w:rPr>
                <w:rFonts w:ascii="宋体" w:hAnsi="宋体" w:hint="eastAsia"/>
                <w:szCs w:val="24"/>
                <w:lang w:eastAsia="zh-Hans"/>
              </w:rPr>
              <w:t>摩根日本精选股票(QDII)C</w:t>
            </w:r>
          </w:p>
        </w:tc>
      </w:tr>
      <w:tr w:rsidR="00497931">
        <w:trPr>
          <w:divId w:val="9845547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11,516,915.95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2,705,079.75</w:t>
            </w:r>
          </w:p>
        </w:tc>
      </w:tr>
      <w:tr w:rsidR="00497931">
        <w:trPr>
          <w:divId w:val="9845547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-19,837,977.34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-4,435,913.56</w:t>
            </w:r>
          </w:p>
        </w:tc>
      </w:tr>
      <w:tr w:rsidR="00497931">
        <w:trPr>
          <w:divId w:val="9845547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-0.0204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-0.0162</w:t>
            </w:r>
          </w:p>
        </w:tc>
      </w:tr>
      <w:tr w:rsidR="00497931">
        <w:trPr>
          <w:divId w:val="9845547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1,636,929,461.20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443,163,728.72</w:t>
            </w:r>
          </w:p>
        </w:tc>
      </w:tr>
      <w:tr w:rsidR="00497931">
        <w:trPr>
          <w:divId w:val="9845547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1.6660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31" w:rsidRDefault="006154F4">
            <w:pPr>
              <w:jc w:val="right"/>
            </w:pPr>
            <w:r>
              <w:rPr>
                <w:rFonts w:ascii="宋体" w:hAnsi="宋体" w:hint="eastAsia"/>
                <w:szCs w:val="24"/>
                <w:lang w:eastAsia="zh-Hans"/>
              </w:rPr>
              <w:t>1.6599</w:t>
            </w:r>
          </w:p>
        </w:tc>
      </w:tr>
    </w:tbl>
    <w:p w:rsidR="00497931" w:rsidRDefault="006154F4">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r>
      <w:r>
        <w:rPr>
          <w:rFonts w:ascii="宋体" w:hAnsi="宋体" w:hint="eastAsia"/>
          <w:szCs w:val="21"/>
        </w:rPr>
        <w:lastRenderedPageBreak/>
        <w:t xml:space="preserve">　　上述基金业绩指标不包括持有人认购或交易基金的各项费用（例如，开放式基金的申购赎回费、红利再投资费、基金转换费等），计入费用后实际收益水平要低于所列数字。</w:t>
      </w:r>
    </w:p>
    <w:p w:rsidR="00497931" w:rsidRDefault="006154F4">
      <w:pPr>
        <w:pStyle w:val="XBRLTitle2"/>
        <w:spacing w:before="156" w:line="360" w:lineRule="auto"/>
        <w:ind w:left="454"/>
      </w:pPr>
      <w:bookmarkStart w:id="64" w:name="_Toc514088247"/>
      <w:bookmarkStart w:id="65" w:name="_Toc480465417"/>
      <w:bookmarkStart w:id="66" w:name="_Toc448480288"/>
      <w:bookmarkStart w:id="67" w:name="_Toc438654076"/>
      <w:bookmarkStart w:id="68" w:name="_Toc456107122"/>
      <w:bookmarkStart w:id="69" w:name="_Toc459213768"/>
      <w:bookmarkStart w:id="70" w:name="_Toc513542648"/>
      <w:bookmarkStart w:id="71" w:name="_Toc512696254"/>
      <w:bookmarkStart w:id="72" w:name="_Toc512612257"/>
      <w:bookmarkStart w:id="73" w:name="_Toc512612081"/>
      <w:bookmarkStart w:id="74" w:name="_Toc512611285"/>
      <w:proofErr w:type="spellStart"/>
      <w:r>
        <w:rPr>
          <w:rFonts w:eastAsia="宋体" w:hint="eastAsia"/>
        </w:rPr>
        <w:t>基金净值表现</w:t>
      </w:r>
      <w:bookmarkEnd w:id="64"/>
      <w:bookmarkEnd w:id="65"/>
      <w:bookmarkEnd w:id="66"/>
      <w:bookmarkEnd w:id="67"/>
      <w:bookmarkEnd w:id="68"/>
      <w:bookmarkEnd w:id="69"/>
      <w:bookmarkEnd w:id="70"/>
      <w:bookmarkEnd w:id="71"/>
      <w:bookmarkEnd w:id="72"/>
      <w:bookmarkEnd w:id="73"/>
      <w:bookmarkEnd w:id="74"/>
      <w:proofErr w:type="spellEnd"/>
      <w:r>
        <w:rPr>
          <w:rFonts w:eastAsia="宋体" w:hint="eastAsia"/>
        </w:rPr>
        <w:t xml:space="preserve"> </w:t>
      </w:r>
    </w:p>
    <w:p w:rsidR="00497931" w:rsidRDefault="006154F4">
      <w:pPr>
        <w:pStyle w:val="XBRLTitle3"/>
        <w:spacing w:before="156" w:line="360" w:lineRule="auto"/>
        <w:ind w:left="624"/>
      </w:pPr>
      <w:bookmarkStart w:id="75" w:name="_Toc514088248"/>
      <w:bookmarkStart w:id="76" w:name="_Toc513542649"/>
      <w:bookmarkStart w:id="77" w:name="_Toc480465418"/>
      <w:proofErr w:type="spellStart"/>
      <w:r>
        <w:rPr>
          <w:rFonts w:hAnsi="宋体" w:hint="eastAsia"/>
        </w:rPr>
        <w:t>基金份额净值增长率及其与同期业绩比较基准收益率的比较</w:t>
      </w:r>
      <w:bookmarkEnd w:id="75"/>
      <w:bookmarkEnd w:id="76"/>
      <w:bookmarkEnd w:id="77"/>
      <w:proofErr w:type="spellEnd"/>
      <w:r>
        <w:rPr>
          <w:rFonts w:hAnsi="宋体" w:hint="eastAsia"/>
        </w:rPr>
        <w:t xml:space="preserve"> </w:t>
      </w:r>
    </w:p>
    <w:p w:rsidR="00497931" w:rsidRDefault="006154F4">
      <w:pPr>
        <w:spacing w:line="360" w:lineRule="auto"/>
        <w:jc w:val="center"/>
        <w:divId w:val="1294091421"/>
      </w:pPr>
      <w:r>
        <w:rPr>
          <w:rFonts w:ascii="宋体" w:hAnsi="宋体" w:hint="eastAsia"/>
        </w:rPr>
        <w:t>摩根日本精选股票(QDII)A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97931">
        <w:trPr>
          <w:divId w:val="129409142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②－④ </w:t>
            </w:r>
          </w:p>
        </w:tc>
      </w:tr>
      <w:tr w:rsidR="00497931">
        <w:trPr>
          <w:divId w:val="12940914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-2.13%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0.08% </w:t>
            </w:r>
          </w:p>
        </w:tc>
      </w:tr>
      <w:tr w:rsidR="00497931">
        <w:trPr>
          <w:divId w:val="12940914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-2.15%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-2.45%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0.13% </w:t>
            </w:r>
          </w:p>
        </w:tc>
      </w:tr>
      <w:tr w:rsidR="00497931">
        <w:trPr>
          <w:divId w:val="12940914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2.47%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1.58%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0.26% </w:t>
            </w:r>
          </w:p>
        </w:tc>
      </w:tr>
      <w:tr w:rsidR="00497931">
        <w:trPr>
          <w:divId w:val="12940914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22.15%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33.42%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-11.27%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0.26% </w:t>
            </w:r>
          </w:p>
        </w:tc>
      </w:tr>
      <w:tr w:rsidR="00497931">
        <w:trPr>
          <w:divId w:val="12940914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84.80%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51.90%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32.90%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0.22% </w:t>
            </w:r>
          </w:p>
        </w:tc>
      </w:tr>
      <w:tr w:rsidR="00497931">
        <w:trPr>
          <w:divId w:val="12940914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66.60%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44.12%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22.48%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0.25% </w:t>
            </w:r>
          </w:p>
        </w:tc>
      </w:tr>
    </w:tbl>
    <w:p w:rsidR="00497931" w:rsidRDefault="006154F4">
      <w:pPr>
        <w:spacing w:line="360" w:lineRule="auto"/>
        <w:jc w:val="center"/>
        <w:divId w:val="292366632"/>
      </w:pPr>
      <w:r>
        <w:rPr>
          <w:rFonts w:ascii="宋体" w:hAnsi="宋体" w:hint="eastAsia"/>
        </w:rPr>
        <w:t>摩根日本精选股票(QDII)C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97931">
        <w:trPr>
          <w:divId w:val="29236663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 xml:space="preserve">②－④ </w:t>
            </w:r>
          </w:p>
        </w:tc>
      </w:tr>
      <w:tr w:rsidR="00497931">
        <w:trPr>
          <w:divId w:val="2923666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-2.23%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0.08% </w:t>
            </w:r>
          </w:p>
        </w:tc>
      </w:tr>
      <w:tr w:rsidR="00497931">
        <w:trPr>
          <w:divId w:val="2923666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-2.26%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-2.56%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0.13% </w:t>
            </w:r>
          </w:p>
        </w:tc>
      </w:tr>
      <w:tr w:rsidR="00497931">
        <w:trPr>
          <w:divId w:val="2923666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2.14%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1.25%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0.26% </w:t>
            </w:r>
          </w:p>
        </w:tc>
      </w:tr>
      <w:tr w:rsidR="00497931">
        <w:trPr>
          <w:divId w:val="2923666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9.32%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13.20%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1.11%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31" w:rsidRDefault="006154F4">
            <w:pPr>
              <w:spacing w:line="360" w:lineRule="auto"/>
              <w:jc w:val="right"/>
            </w:pPr>
            <w:r>
              <w:rPr>
                <w:rFonts w:ascii="宋体" w:hAnsi="宋体" w:hint="eastAsia"/>
              </w:rPr>
              <w:t xml:space="preserve">-3.88%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spacing w:line="360" w:lineRule="auto"/>
              <w:jc w:val="right"/>
            </w:pPr>
            <w:r>
              <w:rPr>
                <w:rFonts w:ascii="宋体" w:hAnsi="宋体" w:hint="eastAsia"/>
              </w:rPr>
              <w:t xml:space="preserve">0.20% </w:t>
            </w:r>
          </w:p>
        </w:tc>
      </w:tr>
    </w:tbl>
    <w:p w:rsidR="00497931" w:rsidRDefault="006154F4">
      <w:pPr>
        <w:pStyle w:val="XBRLTitle3"/>
        <w:spacing w:before="156" w:line="360" w:lineRule="auto"/>
        <w:ind w:left="624"/>
      </w:pPr>
      <w:bookmarkStart w:id="78" w:name="_Toc514088249"/>
      <w:bookmarkStart w:id="79" w:name="_Toc480465419"/>
      <w:bookmarkStart w:id="80" w:name="_Toc513542650"/>
      <w:proofErr w:type="spellStart"/>
      <w:r>
        <w:rPr>
          <w:rFonts w:hAnsi="宋体" w:hint="eastAsia"/>
        </w:rPr>
        <w:t>自基金合同生效以来基金累计净值增长率变动及其与同期业绩比较基准收益率变动的比较</w:t>
      </w:r>
      <w:bookmarkEnd w:id="78"/>
      <w:bookmarkEnd w:id="79"/>
      <w:bookmarkEnd w:id="80"/>
      <w:proofErr w:type="spellEnd"/>
      <w:r>
        <w:rPr>
          <w:rFonts w:hAnsi="宋体" w:hint="eastAsia"/>
        </w:rPr>
        <w:t xml:space="preserve"> </w:t>
      </w:r>
    </w:p>
    <w:p w:rsidR="00497931" w:rsidRDefault="006154F4">
      <w:pPr>
        <w:spacing w:line="360" w:lineRule="auto"/>
        <w:jc w:val="left"/>
        <w:divId w:val="67576749"/>
      </w:pPr>
      <w:bookmarkStart w:id="81" w:name="m07_04_07_09_tab"/>
      <w:bookmarkStart w:id="82" w:name="m07_04_07_09"/>
      <w:bookmarkStart w:id="83" w:name="m01_01"/>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497931" w:rsidRDefault="006154F4">
      <w:pPr>
        <w:spacing w:line="360" w:lineRule="auto"/>
        <w:jc w:val="left"/>
        <w:divId w:val="1030645044"/>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497931" w:rsidRDefault="006154F4">
      <w:pPr>
        <w:spacing w:line="360" w:lineRule="auto"/>
      </w:pPr>
      <w:r>
        <w:rPr>
          <w:rFonts w:ascii="宋体" w:hAnsi="宋体" w:hint="eastAsia"/>
        </w:rPr>
        <w:t>注：</w:t>
      </w:r>
      <w:r>
        <w:rPr>
          <w:rFonts w:ascii="宋体" w:hAnsi="宋体" w:hint="eastAsia"/>
          <w:lang w:eastAsia="zh-Hans"/>
        </w:rPr>
        <w:t>本基金合同生效日为2019年7月31日，图示的时间段为合同生效日至本报告期末。</w:t>
      </w:r>
      <w:r>
        <w:rPr>
          <w:rFonts w:ascii="宋体" w:hAnsi="宋体" w:hint="eastAsia"/>
          <w:lang w:eastAsia="zh-Hans"/>
        </w:rPr>
        <w:br/>
        <w:t xml:space="preserve">　　本基金自 2023年9月8日起增加C类份额，相关数据按实际存续期计算。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1"/>
      <w:bookmarkEnd w:id="82"/>
    </w:p>
    <w:p w:rsidR="00497931" w:rsidRDefault="006154F4">
      <w:pPr>
        <w:pStyle w:val="XBRLTitle1"/>
        <w:spacing w:before="156"/>
        <w:ind w:left="425"/>
      </w:pPr>
      <w:bookmarkStart w:id="84" w:name="_Toc514088250"/>
      <w:bookmarkStart w:id="85" w:name="_Toc480465420"/>
      <w:bookmarkStart w:id="86" w:name="_Toc448480289"/>
      <w:bookmarkStart w:id="87" w:name="_Toc438654077"/>
      <w:bookmarkStart w:id="88" w:name="_Toc456107123"/>
      <w:bookmarkStart w:id="89" w:name="_Toc459213769"/>
      <w:bookmarkStart w:id="90" w:name="_Toc513542651"/>
      <w:bookmarkStart w:id="91" w:name="_Toc512696255"/>
      <w:bookmarkStart w:id="92" w:name="_Toc512612258"/>
      <w:bookmarkStart w:id="93" w:name="_Toc512612082"/>
      <w:bookmarkStart w:id="94" w:name="_Toc512611286"/>
      <w:proofErr w:type="spellStart"/>
      <w:r>
        <w:rPr>
          <w:rFonts w:hint="eastAsia"/>
        </w:rPr>
        <w:t>管理人报告</w:t>
      </w:r>
      <w:bookmarkEnd w:id="84"/>
      <w:bookmarkEnd w:id="85"/>
      <w:bookmarkEnd w:id="86"/>
      <w:bookmarkEnd w:id="87"/>
      <w:bookmarkEnd w:id="88"/>
      <w:bookmarkEnd w:id="89"/>
      <w:bookmarkEnd w:id="90"/>
      <w:bookmarkEnd w:id="91"/>
      <w:bookmarkEnd w:id="92"/>
      <w:bookmarkEnd w:id="93"/>
      <w:bookmarkEnd w:id="94"/>
      <w:proofErr w:type="spellEnd"/>
    </w:p>
    <w:p w:rsidR="00497931" w:rsidRDefault="006154F4">
      <w:pPr>
        <w:pStyle w:val="XBRLTitle2"/>
        <w:spacing w:before="156" w:line="360" w:lineRule="auto"/>
        <w:ind w:left="454"/>
      </w:pPr>
      <w:bookmarkStart w:id="95" w:name="_Toc514088251"/>
      <w:bookmarkStart w:id="96" w:name="_Toc480465421"/>
      <w:bookmarkStart w:id="97" w:name="_Toc448480290"/>
      <w:bookmarkStart w:id="98" w:name="_Toc438654078"/>
      <w:bookmarkStart w:id="99" w:name="_Toc456107124"/>
      <w:bookmarkStart w:id="100" w:name="_Toc459213770"/>
      <w:bookmarkStart w:id="101" w:name="_Toc513542652"/>
      <w:bookmarkStart w:id="102" w:name="_Toc512696256"/>
      <w:bookmarkStart w:id="103" w:name="_Toc512612259"/>
      <w:bookmarkStart w:id="104" w:name="_Toc512612083"/>
      <w:bookmarkStart w:id="105" w:name="_Toc512611287"/>
      <w:proofErr w:type="spellStart"/>
      <w:r>
        <w:rPr>
          <w:rFonts w:eastAsia="宋体" w:hint="eastAsia"/>
        </w:rPr>
        <w:t>基金经理（或基金经理小组）简介</w:t>
      </w:r>
      <w:bookmarkEnd w:id="95"/>
      <w:bookmarkEnd w:id="96"/>
      <w:bookmarkEnd w:id="97"/>
      <w:bookmarkEnd w:id="98"/>
      <w:bookmarkEnd w:id="99"/>
      <w:bookmarkEnd w:id="100"/>
      <w:bookmarkEnd w:id="101"/>
      <w:bookmarkEnd w:id="102"/>
      <w:bookmarkEnd w:id="103"/>
      <w:bookmarkEnd w:id="104"/>
      <w:bookmarkEnd w:id="105"/>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497931">
        <w:trPr>
          <w:divId w:val="17584637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napToGrid w:val="0"/>
              <w:jc w:val="center"/>
            </w:pPr>
            <w:bookmarkStart w:id="106" w:name="m04_02"/>
            <w:bookmarkEnd w:id="106"/>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497931">
        <w:trPr>
          <w:divId w:val="17584637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r>
      <w:tr w:rsidR="00497931">
        <w:trPr>
          <w:divId w:val="17584637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szCs w:val="24"/>
                <w:lang w:eastAsia="zh-Hans"/>
              </w:rPr>
              <w:lastRenderedPageBreak/>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szCs w:val="24"/>
                <w:lang w:eastAsia="zh-Hans"/>
              </w:rPr>
              <w:t>2019年7月31日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rsidR="00497931" w:rsidRDefault="006154F4">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497931" w:rsidRDefault="006154F4">
      <w:pPr>
        <w:pStyle w:val="XBRLTitle3"/>
        <w:spacing w:before="156" w:line="360" w:lineRule="auto"/>
        <w:ind w:left="624"/>
        <w:divId w:val="634792720"/>
      </w:pPr>
      <w:bookmarkStart w:id="107" w:name="_Toc512519488"/>
      <w:bookmarkStart w:id="108" w:name="_Toc490050009"/>
      <w:bookmarkStart w:id="109" w:name="_Toc438646459"/>
      <w:bookmarkStart w:id="110" w:name="_Toc481075055"/>
      <w:bookmarkStart w:id="111" w:name="_Toc5134656621"/>
      <w:proofErr w:type="spellStart"/>
      <w:r>
        <w:rPr>
          <w:rFonts w:hAnsi="宋体" w:hint="eastAsia"/>
        </w:rPr>
        <w:t>期末兼任私募资产管理计划投资经理的基金经理同时管理的产品情况</w:t>
      </w:r>
      <w:bookmarkEnd w:id="107"/>
      <w:bookmarkEnd w:id="108"/>
      <w:bookmarkEnd w:id="109"/>
      <w:bookmarkEnd w:id="110"/>
      <w:bookmarkEnd w:id="111"/>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497931">
        <w:trPr>
          <w:divId w:val="1999532177"/>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31" w:rsidRDefault="006154F4">
            <w:pPr>
              <w:snapToGrid w:val="0"/>
              <w:jc w:val="center"/>
            </w:pPr>
            <w:bookmarkStart w:id="112"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31" w:rsidRDefault="006154F4">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31" w:rsidRDefault="006154F4">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31" w:rsidRDefault="006154F4">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31" w:rsidRDefault="006154F4">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497931">
        <w:trPr>
          <w:divId w:val="1999532177"/>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center"/>
            </w:pPr>
            <w:r>
              <w:rPr>
                <w:rFonts w:ascii="宋体" w:hAnsi="宋体" w:hint="eastAsia"/>
                <w:szCs w:val="24"/>
              </w:rPr>
              <w:t>2008-03-08</w:t>
            </w:r>
          </w:p>
        </w:tc>
      </w:tr>
      <w:tr w:rsidR="00497931">
        <w:trPr>
          <w:divId w:val="199953217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center"/>
            </w:pPr>
            <w:r>
              <w:rPr>
                <w:rFonts w:ascii="宋体" w:hAnsi="宋体" w:hint="eastAsia"/>
                <w:szCs w:val="24"/>
              </w:rPr>
              <w:t>2021-07-09</w:t>
            </w:r>
          </w:p>
        </w:tc>
      </w:tr>
      <w:tr w:rsidR="00497931">
        <w:trPr>
          <w:divId w:val="199953217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center"/>
            </w:pPr>
            <w:r>
              <w:rPr>
                <w:rFonts w:ascii="宋体" w:hAnsi="宋体" w:hint="eastAsia"/>
                <w:szCs w:val="24"/>
              </w:rPr>
              <w:t>-</w:t>
            </w:r>
          </w:p>
        </w:tc>
      </w:tr>
      <w:tr w:rsidR="00497931">
        <w:trPr>
          <w:divId w:val="199953217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31" w:rsidRDefault="006154F4">
            <w:pPr>
              <w:jc w:val="center"/>
            </w:pPr>
            <w:r>
              <w:rPr>
                <w:rFonts w:ascii="宋体" w:hAnsi="宋体" w:hint="eastAsia"/>
                <w:szCs w:val="24"/>
              </w:rPr>
              <w:t xml:space="preserve">- </w:t>
            </w:r>
          </w:p>
        </w:tc>
      </w:tr>
    </w:tbl>
    <w:p w:rsidR="00497931" w:rsidRDefault="006154F4">
      <w:pPr>
        <w:pStyle w:val="XBRLTitle2"/>
        <w:spacing w:before="156" w:line="360" w:lineRule="auto"/>
        <w:ind w:left="454"/>
      </w:pPr>
      <w:bookmarkStart w:id="113" w:name="_Toc514088252"/>
      <w:bookmarkStart w:id="114" w:name="_Toc480465422"/>
      <w:bookmarkStart w:id="115" w:name="_Toc448480291"/>
      <w:bookmarkStart w:id="116" w:name="_Toc438654079"/>
      <w:bookmarkStart w:id="117" w:name="_Toc456107125"/>
      <w:bookmarkStart w:id="118" w:name="_Toc459213771"/>
      <w:bookmarkStart w:id="119" w:name="_Toc513542653"/>
      <w:bookmarkStart w:id="120" w:name="_Toc512696257"/>
      <w:bookmarkStart w:id="121" w:name="_Toc512612260"/>
      <w:bookmarkStart w:id="122" w:name="_Toc512612084"/>
      <w:bookmarkStart w:id="123" w:name="_Toc512611288"/>
      <w:bookmarkStart w:id="124" w:name="m402"/>
      <w:bookmarkEnd w:id="112"/>
      <w:proofErr w:type="spellStart"/>
      <w:r>
        <w:rPr>
          <w:rFonts w:eastAsia="宋体" w:hint="eastAsia"/>
        </w:rPr>
        <w:t>境外投资顾问为本基金提供投资建议的主要成员简介</w:t>
      </w:r>
      <w:bookmarkEnd w:id="113"/>
      <w:bookmarkEnd w:id="114"/>
      <w:bookmarkEnd w:id="115"/>
      <w:bookmarkEnd w:id="116"/>
      <w:bookmarkEnd w:id="117"/>
      <w:bookmarkEnd w:id="118"/>
      <w:proofErr w:type="spellEnd"/>
      <w:r>
        <w:rPr>
          <w:rFonts w:eastAsia="宋体" w:cs="宋体" w:hint="eastAsia"/>
          <w:color w:val="000000"/>
          <w:kern w:val="0"/>
        </w:rPr>
        <w:t xml:space="preserve"> </w:t>
      </w:r>
      <w:bookmarkEnd w:id="119"/>
      <w:bookmarkEnd w:id="120"/>
      <w:bookmarkEnd w:id="121"/>
      <w:bookmarkEnd w:id="122"/>
      <w:bookmarkEnd w:id="123"/>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29"/>
        <w:gridCol w:w="2018"/>
        <w:gridCol w:w="1325"/>
        <w:gridCol w:w="3786"/>
      </w:tblGrid>
      <w:tr w:rsidR="00497931">
        <w:trPr>
          <w:divId w:val="973372483"/>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4"/>
          <w:p w:rsidR="00497931" w:rsidRDefault="006154F4">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497931" w:rsidRDefault="006154F4">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497931" w:rsidRDefault="006154F4">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497931" w:rsidRDefault="006154F4">
            <w:pPr>
              <w:jc w:val="center"/>
            </w:pPr>
            <w:r>
              <w:rPr>
                <w:rFonts w:asciiTheme="majorEastAsia" w:eastAsiaTheme="majorEastAsia" w:hAnsiTheme="majorEastAsia" w:hint="eastAsia"/>
              </w:rPr>
              <w:t xml:space="preserve">说明 </w:t>
            </w:r>
          </w:p>
        </w:tc>
      </w:tr>
      <w:tr w:rsidR="00497931">
        <w:trPr>
          <w:divId w:val="9733724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931" w:rsidRDefault="006154F4">
            <w:r>
              <w:rPr>
                <w:rFonts w:asciiTheme="majorEastAsia" w:eastAsiaTheme="majorEastAsia" w:hAnsiTheme="majorEastAsia" w:hint="eastAsia"/>
              </w:rPr>
              <w:t>水泽</w:t>
            </w:r>
            <w:proofErr w:type="gramStart"/>
            <w:r>
              <w:rPr>
                <w:rFonts w:asciiTheme="majorEastAsia" w:eastAsiaTheme="majorEastAsia" w:hAnsiTheme="majorEastAsia" w:hint="eastAsia"/>
              </w:rPr>
              <w:t>祥一</w:t>
            </w:r>
            <w:proofErr w:type="gram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931" w:rsidRDefault="006154F4">
            <w:r>
              <w:rPr>
                <w:rFonts w:asciiTheme="majorEastAsia" w:eastAsiaTheme="majorEastAsia" w:hAnsiTheme="majorEastAsia" w:hint="eastAsia"/>
              </w:rPr>
              <w:t>摩根资产管理(亚太)董事总经理，日本股票专家，新兴市场和亚太地区(EMAP)股票团队中日本股票团队的负责人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931" w:rsidRDefault="006154F4">
            <w:r>
              <w:rPr>
                <w:rFonts w:asciiTheme="majorEastAsia" w:eastAsiaTheme="majorEastAsia" w:hAnsiTheme="majorEastAsia" w:hint="eastAsia"/>
              </w:rPr>
              <w:t>32年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931" w:rsidRDefault="006154F4">
            <w:r>
              <w:rPr>
                <w:rFonts w:asciiTheme="majorEastAsia" w:eastAsiaTheme="majorEastAsia" w:hAnsiTheme="majorEastAsia" w:hint="eastAsia"/>
              </w:rPr>
              <w:t>水泽</w:t>
            </w:r>
            <w:proofErr w:type="gramStart"/>
            <w:r>
              <w:rPr>
                <w:rFonts w:asciiTheme="majorEastAsia" w:eastAsiaTheme="majorEastAsia" w:hAnsiTheme="majorEastAsia" w:hint="eastAsia"/>
              </w:rPr>
              <w:t>祥一</w:t>
            </w:r>
            <w:proofErr w:type="gramEnd"/>
            <w:r>
              <w:rPr>
                <w:rFonts w:asciiTheme="majorEastAsia" w:eastAsiaTheme="majorEastAsia" w:hAnsiTheme="majorEastAsia" w:hint="eastAsia"/>
              </w:rPr>
              <w:t>，董事总经理，是日本股票专家，也是新兴市场和亚太地区(EMAP)股票团队中日本股票团队的负责人。他常驻日本，负责管理在香港和东京的日本股票投资组合管理团队。水泽</w:t>
            </w:r>
            <w:proofErr w:type="gramStart"/>
            <w:r>
              <w:rPr>
                <w:rFonts w:asciiTheme="majorEastAsia" w:eastAsiaTheme="majorEastAsia" w:hAnsiTheme="majorEastAsia" w:hint="eastAsia"/>
              </w:rPr>
              <w:t>祥一</w:t>
            </w:r>
            <w:proofErr w:type="gramEnd"/>
            <w:r>
              <w:rPr>
                <w:rFonts w:asciiTheme="majorEastAsia" w:eastAsiaTheme="majorEastAsia" w:hAnsiTheme="majorEastAsia" w:hint="eastAsia"/>
              </w:rPr>
              <w:t>于1997年加入公司，担任负责日本养老金基金的市场经理。他于2000年调入日本投资组合团队，并于2010年担任现职。在加入公司之前，水泽</w:t>
            </w:r>
            <w:proofErr w:type="gramStart"/>
            <w:r>
              <w:rPr>
                <w:rFonts w:asciiTheme="majorEastAsia" w:eastAsiaTheme="majorEastAsia" w:hAnsiTheme="majorEastAsia" w:hint="eastAsia"/>
              </w:rPr>
              <w:t>祥一</w:t>
            </w:r>
            <w:proofErr w:type="gramEnd"/>
            <w:r>
              <w:rPr>
                <w:rFonts w:asciiTheme="majorEastAsia" w:eastAsiaTheme="majorEastAsia" w:hAnsiTheme="majorEastAsia" w:hint="eastAsia"/>
              </w:rPr>
              <w:t>在芬兰邮政银行(</w:t>
            </w:r>
            <w:proofErr w:type="spellStart"/>
            <w:r>
              <w:rPr>
                <w:rFonts w:asciiTheme="majorEastAsia" w:eastAsiaTheme="majorEastAsia" w:hAnsiTheme="majorEastAsia" w:hint="eastAsia"/>
              </w:rPr>
              <w:t>Postipankki</w:t>
            </w:r>
            <w:proofErr w:type="spellEnd"/>
            <w:r>
              <w:rPr>
                <w:rFonts w:asciiTheme="majorEastAsia" w:eastAsiaTheme="majorEastAsia" w:hAnsiTheme="majorEastAsia" w:hint="eastAsia"/>
              </w:rPr>
              <w:t>)担任了四年的东京资本市场代表。他于1989年在三菱汽车公司开始其职业生涯。水泽</w:t>
            </w:r>
            <w:proofErr w:type="gramStart"/>
            <w:r>
              <w:rPr>
                <w:rFonts w:asciiTheme="majorEastAsia" w:eastAsiaTheme="majorEastAsia" w:hAnsiTheme="majorEastAsia" w:hint="eastAsia"/>
              </w:rPr>
              <w:t>祥一</w:t>
            </w:r>
            <w:proofErr w:type="gramEnd"/>
            <w:r>
              <w:rPr>
                <w:rFonts w:asciiTheme="majorEastAsia" w:eastAsiaTheme="majorEastAsia" w:hAnsiTheme="majorEastAsia" w:hint="eastAsia"/>
              </w:rPr>
              <w:t>获得了早稻田大学(</w:t>
            </w:r>
            <w:proofErr w:type="spellStart"/>
            <w:r>
              <w:rPr>
                <w:rFonts w:asciiTheme="majorEastAsia" w:eastAsiaTheme="majorEastAsia" w:hAnsiTheme="majorEastAsia" w:hint="eastAsia"/>
              </w:rPr>
              <w:t>Waseda</w:t>
            </w:r>
            <w:proofErr w:type="spellEnd"/>
            <w:r>
              <w:rPr>
                <w:rFonts w:asciiTheme="majorEastAsia" w:eastAsiaTheme="majorEastAsia" w:hAnsiTheme="majorEastAsia" w:hint="eastAsia"/>
              </w:rPr>
              <w:t> University)政治科学和经济学学士学位，以及西蒙弗雷泽大学(Simon Fraser University)的工商管理硕士学位。</w:t>
            </w:r>
          </w:p>
        </w:tc>
      </w:tr>
      <w:tr w:rsidR="00497931">
        <w:trPr>
          <w:divId w:val="9733724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931" w:rsidRDefault="006154F4">
            <w:r>
              <w:rPr>
                <w:rFonts w:asciiTheme="majorEastAsia" w:eastAsiaTheme="majorEastAsia" w:hAnsiTheme="majorEastAsia" w:hint="eastAsia"/>
              </w:rPr>
              <w:t>Julian Wong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931" w:rsidRDefault="006154F4">
            <w:r>
              <w:rPr>
                <w:rFonts w:asciiTheme="majorEastAsia" w:eastAsiaTheme="majorEastAsia" w:hAnsiTheme="majorEastAsia" w:hint="eastAsia"/>
              </w:rPr>
              <w:t>摩根资产管理(亚太)副总裁，新兴市</w:t>
            </w:r>
            <w:r>
              <w:rPr>
                <w:rFonts w:asciiTheme="majorEastAsia" w:eastAsiaTheme="majorEastAsia" w:hAnsiTheme="majorEastAsia" w:hint="eastAsia"/>
              </w:rPr>
              <w:lastRenderedPageBreak/>
              <w:t>场和亚太地区(EMAP)股票团队中亚太股票的产品分析师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931" w:rsidRDefault="006154F4">
            <w:r>
              <w:rPr>
                <w:rFonts w:asciiTheme="majorEastAsia" w:eastAsiaTheme="majorEastAsia" w:hAnsiTheme="majorEastAsia" w:hint="eastAsia"/>
              </w:rPr>
              <w:lastRenderedPageBreak/>
              <w:t>15年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931" w:rsidRDefault="006154F4">
            <w:r>
              <w:rPr>
                <w:rFonts w:asciiTheme="majorEastAsia" w:eastAsiaTheme="majorEastAsia" w:hAnsiTheme="majorEastAsia" w:hint="eastAsia"/>
              </w:rPr>
              <w:t>Julian Wong，副总裁，是新兴市场和亚太地区(EMAP)股票团队中亚太股票的</w:t>
            </w:r>
            <w:r>
              <w:rPr>
                <w:rFonts w:asciiTheme="majorEastAsia" w:eastAsiaTheme="majorEastAsia" w:hAnsiTheme="majorEastAsia" w:hint="eastAsia"/>
              </w:rPr>
              <w:lastRenderedPageBreak/>
              <w:t>产品分析师。他常驻香港，于2014年加入公司，担任EMAP股票团队的初级投资专家。在此之前，Julian是德勤(Deloitte)的管理顾问，并曾在施罗德投资管理公司(Schroder Investment Management)工作。Julian拥有香港大学信息系统和金融专业的工商管理学士学位。他还是特许金融分析师。</w:t>
            </w:r>
          </w:p>
        </w:tc>
      </w:tr>
    </w:tbl>
    <w:p w:rsidR="00497931" w:rsidRDefault="006154F4">
      <w:pPr>
        <w:pStyle w:val="XBRLTitle2"/>
        <w:spacing w:before="156" w:line="360" w:lineRule="auto"/>
        <w:ind w:left="454"/>
      </w:pPr>
      <w:bookmarkStart w:id="125" w:name="_Toc514088253"/>
      <w:bookmarkStart w:id="126" w:name="_Toc480465423"/>
      <w:bookmarkStart w:id="127" w:name="_Toc448480292"/>
      <w:bookmarkStart w:id="128" w:name="_Toc438654080"/>
      <w:bookmarkStart w:id="129" w:name="_Toc456107126"/>
      <w:bookmarkStart w:id="130" w:name="_Toc459213772"/>
      <w:bookmarkStart w:id="131" w:name="_Toc513542654"/>
      <w:bookmarkStart w:id="132" w:name="_Toc512696258"/>
      <w:bookmarkStart w:id="133" w:name="_Toc512612261"/>
      <w:bookmarkStart w:id="134" w:name="_Toc512612085"/>
      <w:bookmarkStart w:id="135" w:name="_Toc512611289"/>
      <w:bookmarkStart w:id="136" w:name="m403"/>
      <w:proofErr w:type="spellStart"/>
      <w:r>
        <w:rPr>
          <w:rFonts w:eastAsia="宋体" w:hint="eastAsia"/>
        </w:rPr>
        <w:lastRenderedPageBreak/>
        <w:t>报告期内本基金运作遵规守信情况说明</w:t>
      </w:r>
      <w:bookmarkEnd w:id="125"/>
      <w:bookmarkEnd w:id="126"/>
      <w:bookmarkEnd w:id="127"/>
      <w:bookmarkEnd w:id="128"/>
      <w:bookmarkEnd w:id="129"/>
      <w:bookmarkEnd w:id="130"/>
      <w:bookmarkEnd w:id="131"/>
      <w:bookmarkEnd w:id="132"/>
      <w:bookmarkEnd w:id="133"/>
      <w:bookmarkEnd w:id="134"/>
      <w:bookmarkEnd w:id="135"/>
      <w:proofErr w:type="spellEnd"/>
      <w:r>
        <w:rPr>
          <w:rFonts w:eastAsia="宋体" w:hint="eastAsia"/>
        </w:rPr>
        <w:t xml:space="preserve"> </w:t>
      </w:r>
    </w:p>
    <w:p w:rsidR="00497931" w:rsidRDefault="006154F4">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497931" w:rsidRDefault="006154F4">
      <w:pPr>
        <w:pStyle w:val="XBRLTitle2"/>
        <w:spacing w:before="156" w:line="360" w:lineRule="auto"/>
        <w:ind w:left="454"/>
      </w:pPr>
      <w:bookmarkStart w:id="137" w:name="_Toc514088254"/>
      <w:bookmarkStart w:id="138" w:name="_Toc480465424"/>
      <w:bookmarkStart w:id="139" w:name="_Toc448480293"/>
      <w:bookmarkStart w:id="140" w:name="_Toc438654081"/>
      <w:bookmarkStart w:id="141" w:name="_Toc456107127"/>
      <w:bookmarkStart w:id="142" w:name="_Toc459213773"/>
      <w:bookmarkStart w:id="143" w:name="_Toc513542655"/>
      <w:bookmarkStart w:id="144" w:name="_Toc512696259"/>
      <w:bookmarkStart w:id="145" w:name="_Toc512612262"/>
      <w:bookmarkStart w:id="146" w:name="_Toc512612086"/>
      <w:bookmarkStart w:id="147" w:name="_Toc512611290"/>
      <w:bookmarkEnd w:id="136"/>
      <w:proofErr w:type="spellStart"/>
      <w:r>
        <w:rPr>
          <w:rFonts w:eastAsia="宋体" w:hint="eastAsia"/>
        </w:rPr>
        <w:t>公平交易专项说明</w:t>
      </w:r>
      <w:bookmarkEnd w:id="137"/>
      <w:bookmarkEnd w:id="138"/>
      <w:bookmarkEnd w:id="139"/>
      <w:bookmarkEnd w:id="140"/>
      <w:bookmarkEnd w:id="141"/>
      <w:bookmarkEnd w:id="142"/>
      <w:bookmarkEnd w:id="143"/>
      <w:bookmarkEnd w:id="144"/>
      <w:bookmarkEnd w:id="145"/>
      <w:bookmarkEnd w:id="146"/>
      <w:bookmarkEnd w:id="147"/>
      <w:proofErr w:type="spellEnd"/>
      <w:r>
        <w:rPr>
          <w:rFonts w:eastAsia="宋体" w:hint="eastAsia"/>
        </w:rPr>
        <w:t xml:space="preserve"> </w:t>
      </w:r>
    </w:p>
    <w:p w:rsidR="00497931" w:rsidRDefault="006154F4">
      <w:pPr>
        <w:pStyle w:val="XBRLTitle3"/>
        <w:spacing w:before="156" w:line="360" w:lineRule="auto"/>
        <w:ind w:left="624"/>
      </w:pPr>
      <w:bookmarkStart w:id="148" w:name="_Toc514088255"/>
      <w:bookmarkStart w:id="149" w:name="_Toc480465425"/>
      <w:bookmarkStart w:id="150" w:name="_Toc513542656"/>
      <w:bookmarkStart w:id="151" w:name="m404_01_0570"/>
      <w:proofErr w:type="spellStart"/>
      <w:r>
        <w:rPr>
          <w:rFonts w:hAnsi="宋体" w:hint="eastAsia"/>
        </w:rPr>
        <w:t>公平交易制度的执行情况</w:t>
      </w:r>
      <w:bookmarkEnd w:id="148"/>
      <w:proofErr w:type="spellEnd"/>
      <w:r>
        <w:rPr>
          <w:rFonts w:hAnsi="宋体" w:hint="eastAsia"/>
        </w:rPr>
        <w:t xml:space="preserve"> </w:t>
      </w:r>
    </w:p>
    <w:p w:rsidR="00497931" w:rsidRDefault="006154F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497931" w:rsidRDefault="006154F4">
      <w:pPr>
        <w:pStyle w:val="XBRLTitle3"/>
        <w:spacing w:before="156" w:line="360" w:lineRule="auto"/>
        <w:ind w:left="624"/>
      </w:pPr>
      <w:bookmarkStart w:id="152" w:name="_Toc514088256"/>
      <w:bookmarkStart w:id="153" w:name="_Toc480465426"/>
      <w:bookmarkStart w:id="154" w:name="_Toc513542657"/>
      <w:bookmarkStart w:id="155" w:name="m404_01_0578"/>
      <w:proofErr w:type="spellStart"/>
      <w:r>
        <w:rPr>
          <w:rFonts w:hAnsi="宋体" w:hint="eastAsia"/>
        </w:rPr>
        <w:t>异常交易行为的专项说明</w:t>
      </w:r>
      <w:bookmarkEnd w:id="152"/>
      <w:proofErr w:type="spellEnd"/>
      <w:r>
        <w:rPr>
          <w:rFonts w:hAnsi="宋体" w:hint="eastAsia"/>
        </w:rPr>
        <w:t xml:space="preserve"> </w:t>
      </w:r>
    </w:p>
    <w:p w:rsidR="00497931" w:rsidRDefault="006154F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497931" w:rsidRDefault="006154F4">
      <w:pPr>
        <w:pStyle w:val="XBRLTitle2"/>
        <w:spacing w:before="156" w:line="360" w:lineRule="auto"/>
        <w:ind w:left="454"/>
      </w:pPr>
      <w:bookmarkStart w:id="156" w:name="_Toc514088257"/>
      <w:bookmarkStart w:id="157" w:name="_Toc480465427"/>
      <w:bookmarkStart w:id="158" w:name="_Toc448480294"/>
      <w:bookmarkStart w:id="159" w:name="_Toc438654082"/>
      <w:bookmarkStart w:id="160" w:name="_Toc456107128"/>
      <w:bookmarkStart w:id="161" w:name="_Toc459213774"/>
      <w:bookmarkStart w:id="162" w:name="_Toc513542658"/>
      <w:bookmarkStart w:id="163" w:name="_Toc512696260"/>
      <w:bookmarkStart w:id="164" w:name="_Toc512612263"/>
      <w:bookmarkStart w:id="165" w:name="_Toc512612087"/>
      <w:bookmarkStart w:id="166" w:name="_Toc512611291"/>
      <w:proofErr w:type="spellStart"/>
      <w:r>
        <w:rPr>
          <w:rFonts w:eastAsia="宋体" w:hint="eastAsia"/>
        </w:rPr>
        <w:lastRenderedPageBreak/>
        <w:t>报告期内基金的投资策略和业绩表现说明</w:t>
      </w:r>
      <w:bookmarkEnd w:id="156"/>
      <w:bookmarkEnd w:id="157"/>
      <w:bookmarkEnd w:id="158"/>
      <w:bookmarkEnd w:id="159"/>
      <w:bookmarkEnd w:id="160"/>
      <w:bookmarkEnd w:id="161"/>
      <w:bookmarkEnd w:id="162"/>
      <w:bookmarkEnd w:id="163"/>
      <w:bookmarkEnd w:id="164"/>
      <w:bookmarkEnd w:id="165"/>
      <w:bookmarkEnd w:id="166"/>
      <w:proofErr w:type="spellEnd"/>
      <w:r>
        <w:rPr>
          <w:rFonts w:eastAsia="宋体" w:hint="eastAsia"/>
        </w:rPr>
        <w:t xml:space="preserve"> </w:t>
      </w:r>
    </w:p>
    <w:p w:rsidR="00497931" w:rsidRDefault="006154F4">
      <w:pPr>
        <w:pStyle w:val="XBRLTitle3"/>
        <w:spacing w:before="156" w:line="360" w:lineRule="auto"/>
        <w:ind w:left="624"/>
      </w:pPr>
      <w:bookmarkStart w:id="167" w:name="_Toc51408825711"/>
      <w:proofErr w:type="spellStart"/>
      <w:r>
        <w:rPr>
          <w:rFonts w:hAnsi="宋体" w:hint="eastAsia"/>
        </w:rPr>
        <w:t>报告期内基金投资策略和运作分析</w:t>
      </w:r>
      <w:bookmarkEnd w:id="167"/>
      <w:bookmarkEnd w:id="149"/>
      <w:bookmarkEnd w:id="150"/>
      <w:proofErr w:type="spellEnd"/>
      <w:r>
        <w:rPr>
          <w:rFonts w:hAnsi="宋体" w:hint="eastAsia"/>
        </w:rPr>
        <w:t xml:space="preserve"> </w:t>
      </w:r>
    </w:p>
    <w:p w:rsidR="00497931" w:rsidRDefault="006154F4">
      <w:pPr>
        <w:spacing w:line="360" w:lineRule="auto"/>
        <w:ind w:firstLineChars="200" w:firstLine="420"/>
        <w:divId w:val="1445686928"/>
      </w:pPr>
      <w:r>
        <w:rPr>
          <w:rFonts w:ascii="宋体" w:hAnsi="宋体" w:hint="eastAsia"/>
          <w:color w:val="000000"/>
          <w:kern w:val="0"/>
          <w:szCs w:val="21"/>
          <w:lang w:eastAsia="zh-Hans"/>
        </w:rPr>
        <w:t>报告期内东证指数下跌，影响股价的因素包括美国对半导体出口采取更严格限制，中国的人工智能公司</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开发并免费开源的低成本R1模型，引起对人工智能未来开发的重大投资的反思。有关美国加征关税的报道，引发了对全球经济影响的担忧。此外，日本股市还受到长期利率上升的拖累，因市场猜测日本央行或将进一步加息，以及日元兑美元走强。特朗普签署行政命令，对墨西哥、加拿大等国征收额外关税。2025年2月17日发布的2024年四季度GDP初步数据高于预期，以及日本央行政策委员会成员的声明，导致日本长期利率上升。外汇市场上，美元兑日元一度跌破150，抑制日本股市表现。</w:t>
      </w:r>
      <w:r>
        <w:rPr>
          <w:rFonts w:ascii="宋体" w:hAnsi="宋体" w:hint="eastAsia"/>
          <w:color w:val="000000"/>
          <w:kern w:val="0"/>
          <w:szCs w:val="21"/>
          <w:lang w:eastAsia="zh-Hans"/>
        </w:rPr>
        <w:br/>
        <w:t xml:space="preserve">　　展望后市，我们将重点关注4个方面：1）日本央行紧缩政策；2）日元升值；3）关税及半导体；4）对美国经济的担忧。其中，对美国经济的担忧是最大挑战；日本企业业绩、股票回购及估值有望为市场提供支撑</w:t>
      </w:r>
      <w:r>
        <w:rPr>
          <w:rFonts w:ascii="宋体" w:hAnsi="宋体" w:hint="eastAsia"/>
          <w:color w:val="000000"/>
          <w:kern w:val="0"/>
          <w:szCs w:val="21"/>
          <w:lang w:eastAsia="zh-Hans"/>
        </w:rPr>
        <w:br/>
        <w:t xml:space="preserve">　　随着标普500指数或已进入调整阶段，我们认为日、美股市后续反弹的关键或仍在于美国经济表现。单从股价来看，美国经济似乎即将面临严重衰退，但需注意，近期美国宏观经济指标下行多由短期因素所致。我们认为应避免对特朗普抱有过度乐观或悲观的预期。短期内，日本股市或将有所承压，但基于对美国经济持续扩张的预期，我们认为随后日股有望获得支撑，跟随美股重拾涨势。</w:t>
      </w:r>
      <w:r>
        <w:rPr>
          <w:rFonts w:ascii="宋体" w:hAnsi="宋体" w:hint="eastAsia"/>
          <w:color w:val="000000"/>
          <w:kern w:val="0"/>
          <w:szCs w:val="21"/>
          <w:lang w:eastAsia="zh-Hans"/>
        </w:rPr>
        <w:br/>
        <w:t xml:space="preserve">　　日本企业的业绩向上修正占据主导，同时日本经济超预期指数也保持在正值区间。估值方面，当前东证指数动态P/E在14倍左右，也将为日本股市提供支撑。</w:t>
      </w:r>
      <w:r>
        <w:rPr>
          <w:rFonts w:ascii="宋体" w:hAnsi="宋体" w:hint="eastAsia"/>
          <w:color w:val="000000"/>
          <w:kern w:val="0"/>
          <w:szCs w:val="21"/>
          <w:lang w:eastAsia="zh-Hans"/>
        </w:rPr>
        <w:br/>
        <w:t xml:space="preserve">　　投资结构上，我们认为，投资日本股市，选股非常关键。短期看，经济复苏或将有利于那些聚焦内需或旅游的公司；而那些具备强劲技术和创新资本的企业，则可能会有更长期的增长潜力。</w:t>
      </w:r>
      <w:r>
        <w:rPr>
          <w:rFonts w:ascii="宋体" w:hAnsi="宋体" w:hint="eastAsia"/>
          <w:color w:val="000000"/>
          <w:kern w:val="0"/>
          <w:sz w:val="24"/>
        </w:rPr>
        <w:t xml:space="preserve"> </w:t>
      </w:r>
      <w:bookmarkEnd w:id="83"/>
    </w:p>
    <w:p w:rsidR="00497931" w:rsidRDefault="006154F4">
      <w:pPr>
        <w:pStyle w:val="XBRLTitle3"/>
        <w:spacing w:before="156" w:line="360" w:lineRule="auto"/>
        <w:ind w:left="624"/>
      </w:pPr>
      <w:bookmarkStart w:id="168" w:name="_Toc51408825712"/>
      <w:bookmarkEnd w:id="151"/>
      <w:proofErr w:type="spellStart"/>
      <w:r>
        <w:rPr>
          <w:rFonts w:hAnsi="宋体" w:hint="eastAsia"/>
        </w:rPr>
        <w:t>报告期内基金的业绩表现</w:t>
      </w:r>
      <w:bookmarkEnd w:id="168"/>
      <w:bookmarkEnd w:id="153"/>
      <w:bookmarkEnd w:id="154"/>
      <w:proofErr w:type="spellEnd"/>
      <w:r>
        <w:rPr>
          <w:rFonts w:hAnsi="宋体" w:hint="eastAsia"/>
        </w:rPr>
        <w:t xml:space="preserve"> </w:t>
      </w:r>
    </w:p>
    <w:p w:rsidR="00497931" w:rsidRDefault="006154F4">
      <w:pPr>
        <w:spacing w:line="360" w:lineRule="auto"/>
        <w:ind w:firstLineChars="200" w:firstLine="420"/>
        <w:jc w:val="left"/>
      </w:pPr>
      <w:r>
        <w:rPr>
          <w:rFonts w:ascii="宋体" w:hAnsi="宋体" w:cs="宋体" w:hint="eastAsia"/>
          <w:color w:val="000000"/>
          <w:kern w:val="0"/>
        </w:rPr>
        <w:t>本报告期摩根日本精选股票(QDII)A份额净值增长率为：-1.23%，同期业绩比较基准收益率为：0.90%；</w:t>
      </w:r>
      <w:r>
        <w:rPr>
          <w:rFonts w:ascii="宋体" w:hAnsi="宋体" w:cs="宋体" w:hint="eastAsia"/>
          <w:color w:val="000000"/>
          <w:kern w:val="0"/>
        </w:rPr>
        <w:br/>
        <w:t xml:space="preserve">　　摩根日本精选股票(QDII)C份额净值增长率为：-1.33%，同期业绩比较基准收益率为：0.90%。</w:t>
      </w:r>
      <w:bookmarkEnd w:id="155"/>
    </w:p>
    <w:p w:rsidR="00497931" w:rsidRDefault="006154F4">
      <w:pPr>
        <w:pStyle w:val="XBRLTitle2"/>
        <w:spacing w:before="156" w:line="360" w:lineRule="auto"/>
        <w:ind w:left="454"/>
      </w:pPr>
      <w:bookmarkStart w:id="169" w:name="m405_01_2550"/>
      <w:bookmarkStart w:id="170" w:name="_Toc514088258"/>
      <w:bookmarkStart w:id="171" w:name="_Toc480465430"/>
      <w:bookmarkStart w:id="172" w:name="_Toc448480296"/>
      <w:bookmarkStart w:id="173" w:name="_Toc438654084"/>
      <w:bookmarkStart w:id="174" w:name="_Toc456107129"/>
      <w:bookmarkStart w:id="175" w:name="_Toc459213775"/>
      <w:bookmarkStart w:id="176" w:name="_Toc513542659"/>
      <w:bookmarkStart w:id="177" w:name="_Toc512696261"/>
      <w:bookmarkStart w:id="178" w:name="_Toc512612264"/>
      <w:bookmarkStart w:id="179" w:name="_Toc512612088"/>
      <w:bookmarkStart w:id="180" w:name="_Toc512611292"/>
      <w:bookmarkStart w:id="181" w:name="m407"/>
      <w:bookmarkEnd w:id="169"/>
      <w:proofErr w:type="spellStart"/>
      <w:r>
        <w:rPr>
          <w:rFonts w:eastAsia="宋体" w:hint="eastAsia"/>
        </w:rPr>
        <w:t>报告期内基金持有人数或基金资产净值预警说明</w:t>
      </w:r>
      <w:bookmarkEnd w:id="170"/>
      <w:bookmarkEnd w:id="171"/>
      <w:bookmarkEnd w:id="172"/>
      <w:bookmarkEnd w:id="173"/>
      <w:bookmarkEnd w:id="174"/>
      <w:bookmarkEnd w:id="175"/>
      <w:bookmarkEnd w:id="176"/>
      <w:bookmarkEnd w:id="177"/>
      <w:bookmarkEnd w:id="178"/>
      <w:bookmarkEnd w:id="179"/>
      <w:bookmarkEnd w:id="180"/>
      <w:proofErr w:type="spellEnd"/>
      <w:r>
        <w:rPr>
          <w:rFonts w:eastAsia="宋体" w:hint="eastAsia"/>
        </w:rPr>
        <w:t xml:space="preserve"> </w:t>
      </w:r>
    </w:p>
    <w:p w:rsidR="00497931" w:rsidRDefault="006154F4">
      <w:pPr>
        <w:spacing w:line="360" w:lineRule="auto"/>
        <w:ind w:firstLineChars="200" w:firstLine="420"/>
        <w:jc w:val="left"/>
      </w:pPr>
      <w:r>
        <w:rPr>
          <w:rFonts w:ascii="宋体" w:hAnsi="宋体" w:hint="eastAsia"/>
        </w:rPr>
        <w:t>无。</w:t>
      </w:r>
    </w:p>
    <w:p w:rsidR="00497931" w:rsidRDefault="006154F4">
      <w:pPr>
        <w:pStyle w:val="XBRLTitle1"/>
        <w:spacing w:before="156"/>
        <w:ind w:left="425"/>
      </w:pPr>
      <w:bookmarkStart w:id="182" w:name="_Toc514088259"/>
      <w:bookmarkStart w:id="183" w:name="_Toc480465431"/>
      <w:bookmarkStart w:id="184" w:name="_Toc448480297"/>
      <w:bookmarkStart w:id="185" w:name="_Toc438654085"/>
      <w:bookmarkStart w:id="186" w:name="_Toc445826343"/>
      <w:bookmarkStart w:id="187" w:name="_Toc456107130"/>
      <w:bookmarkStart w:id="188" w:name="_Toc459213776"/>
      <w:bookmarkStart w:id="189" w:name="_Toc513542660"/>
      <w:bookmarkStart w:id="190" w:name="_Toc512696262"/>
      <w:bookmarkStart w:id="191" w:name="_Toc512612265"/>
      <w:bookmarkStart w:id="192" w:name="_Toc512612089"/>
      <w:bookmarkStart w:id="193" w:name="_Toc512611293"/>
      <w:bookmarkEnd w:id="181"/>
      <w:proofErr w:type="spellStart"/>
      <w:r>
        <w:rPr>
          <w:rFonts w:hint="eastAsia"/>
        </w:rPr>
        <w:lastRenderedPageBreak/>
        <w:t>投资组合报告</w:t>
      </w:r>
      <w:bookmarkEnd w:id="182"/>
      <w:bookmarkEnd w:id="183"/>
      <w:bookmarkEnd w:id="184"/>
      <w:bookmarkEnd w:id="185"/>
      <w:bookmarkEnd w:id="186"/>
      <w:bookmarkEnd w:id="187"/>
      <w:bookmarkEnd w:id="188"/>
      <w:bookmarkEnd w:id="189"/>
      <w:bookmarkEnd w:id="190"/>
      <w:bookmarkEnd w:id="191"/>
      <w:bookmarkEnd w:id="192"/>
      <w:bookmarkEnd w:id="193"/>
      <w:proofErr w:type="spellEnd"/>
    </w:p>
    <w:p w:rsidR="00497931" w:rsidRDefault="006154F4">
      <w:pPr>
        <w:pStyle w:val="XBRLTitle2"/>
        <w:spacing w:before="156" w:line="360" w:lineRule="auto"/>
        <w:ind w:left="454"/>
      </w:pPr>
      <w:bookmarkStart w:id="194" w:name="_Toc514088260"/>
      <w:bookmarkStart w:id="195" w:name="_Toc480465432"/>
      <w:bookmarkStart w:id="196" w:name="_Toc448480298"/>
      <w:bookmarkStart w:id="197" w:name="_Toc438654086"/>
      <w:bookmarkStart w:id="198" w:name="_Toc456107131"/>
      <w:bookmarkStart w:id="199" w:name="_Toc459213777"/>
      <w:bookmarkStart w:id="200" w:name="_Toc513542661"/>
      <w:bookmarkStart w:id="201" w:name="_Toc512696263"/>
      <w:bookmarkStart w:id="202" w:name="_Toc512612266"/>
      <w:bookmarkStart w:id="203" w:name="_Toc512612090"/>
      <w:bookmarkStart w:id="204" w:name="_Toc512611294"/>
      <w:bookmarkStart w:id="205" w:name="m501"/>
      <w:proofErr w:type="spellStart"/>
      <w:r>
        <w:rPr>
          <w:rFonts w:eastAsia="宋体" w:hint="eastAsia"/>
        </w:rPr>
        <w:t>报告期末基金资产组合情况</w:t>
      </w:r>
      <w:bookmarkEnd w:id="194"/>
      <w:bookmarkEnd w:id="195"/>
      <w:bookmarkEnd w:id="196"/>
      <w:bookmarkEnd w:id="197"/>
      <w:bookmarkEnd w:id="198"/>
      <w:bookmarkEnd w:id="199"/>
      <w:proofErr w:type="spellEnd"/>
      <w:r>
        <w:rPr>
          <w:rFonts w:hint="eastAsia"/>
        </w:rPr>
        <w:t xml:space="preserve"> </w:t>
      </w:r>
      <w:bookmarkEnd w:id="200"/>
      <w:bookmarkEnd w:id="201"/>
      <w:bookmarkEnd w:id="202"/>
      <w:bookmarkEnd w:id="203"/>
      <w:bookmarkEnd w:id="204"/>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3"/>
        <w:gridCol w:w="2375"/>
        <w:gridCol w:w="2355"/>
      </w:tblGrid>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7931" w:rsidRDefault="006154F4">
            <w:pPr>
              <w:jc w:val="center"/>
            </w:pPr>
            <w:bookmarkStart w:id="206" w:name="m08QD_01_tab"/>
            <w:bookmarkStart w:id="207" w:name="OLE_LINK46"/>
            <w:bookmarkStart w:id="208" w:name="OLE_LINK45"/>
            <w:bookmarkStart w:id="209" w:name="OLE_LINK42"/>
            <w:bookmarkStart w:id="210" w:name="OLE_LINK41"/>
            <w:bookmarkEnd w:id="206"/>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497931" w:rsidRDefault="006154F4">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497931" w:rsidRDefault="006154F4">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497931" w:rsidRDefault="006154F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1,886,127,341.99</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87.77</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1,886,127,341.99</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87.77</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238,787,975.89</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11.11</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24,126,536.74</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1.12</w:t>
            </w:r>
          </w:p>
        </w:tc>
      </w:tr>
      <w:tr w:rsidR="00497931">
        <w:trPr>
          <w:divId w:val="19190979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497931" w:rsidRDefault="006154F4">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497931" w:rsidRDefault="006154F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2,149,041,854.62</w:t>
            </w:r>
          </w:p>
        </w:tc>
        <w:tc>
          <w:tcPr>
            <w:tcW w:w="2373" w:type="dxa"/>
            <w:tcBorders>
              <w:top w:val="single" w:sz="4" w:space="0" w:color="auto"/>
              <w:left w:val="nil"/>
              <w:bottom w:val="single" w:sz="4" w:space="0" w:color="auto"/>
              <w:right w:val="single" w:sz="4" w:space="0" w:color="auto"/>
            </w:tcBorders>
            <w:vAlign w:val="center"/>
            <w:hideMark/>
          </w:tcPr>
          <w:p w:rsidR="00497931" w:rsidRDefault="006154F4">
            <w:pPr>
              <w:jc w:val="right"/>
            </w:pPr>
            <w:r>
              <w:rPr>
                <w:rFonts w:ascii="宋体" w:hAnsi="宋体" w:hint="eastAsia"/>
                <w:szCs w:val="24"/>
                <w:lang w:eastAsia="zh-Hans"/>
              </w:rPr>
              <w:t>100.00</w:t>
            </w:r>
          </w:p>
        </w:tc>
      </w:tr>
    </w:tbl>
    <w:p w:rsidR="00497931" w:rsidRDefault="006154F4">
      <w:pPr>
        <w:pStyle w:val="XBRLTitle2"/>
        <w:spacing w:before="156" w:line="360" w:lineRule="auto"/>
        <w:ind w:left="454"/>
      </w:pPr>
      <w:bookmarkStart w:id="211" w:name="_Toc514088261"/>
      <w:bookmarkStart w:id="212" w:name="_Toc480465433"/>
      <w:bookmarkStart w:id="213" w:name="_Toc448480299"/>
      <w:bookmarkStart w:id="214" w:name="_Toc438654087"/>
      <w:bookmarkStart w:id="215" w:name="_Toc456107132"/>
      <w:bookmarkStart w:id="216" w:name="_Toc459213778"/>
      <w:bookmarkStart w:id="217" w:name="_Toc513542662"/>
      <w:bookmarkStart w:id="218" w:name="_Toc512696264"/>
      <w:bookmarkStart w:id="219" w:name="_Toc512612267"/>
      <w:bookmarkStart w:id="220" w:name="_Toc512612091"/>
      <w:bookmarkStart w:id="221" w:name="_Toc512611295"/>
      <w:bookmarkEnd w:id="205"/>
      <w:proofErr w:type="spellStart"/>
      <w:r>
        <w:rPr>
          <w:rFonts w:eastAsia="宋体" w:hint="eastAsia"/>
        </w:rPr>
        <w:t>报告期末在各个国家（地区）证券市场的股票及存托凭证投资分布</w:t>
      </w:r>
      <w:bookmarkEnd w:id="211"/>
      <w:bookmarkEnd w:id="212"/>
      <w:bookmarkEnd w:id="213"/>
      <w:bookmarkEnd w:id="214"/>
      <w:bookmarkEnd w:id="215"/>
      <w:bookmarkEnd w:id="216"/>
      <w:proofErr w:type="spellEnd"/>
      <w:r>
        <w:rPr>
          <w:rFonts w:hint="eastAsia"/>
        </w:rPr>
        <w:t xml:space="preserve"> </w:t>
      </w:r>
      <w:bookmarkEnd w:id="217"/>
      <w:bookmarkEnd w:id="218"/>
      <w:bookmarkEnd w:id="219"/>
      <w:bookmarkEnd w:id="220"/>
      <w:bookmarkEnd w:id="221"/>
    </w:p>
    <w:tbl>
      <w:tblPr>
        <w:tblW w:w="5000" w:type="pct"/>
        <w:tblLook w:val="04A0" w:firstRow="1" w:lastRow="0" w:firstColumn="1" w:lastColumn="0" w:noHBand="0" w:noVBand="1"/>
      </w:tblPr>
      <w:tblGrid>
        <w:gridCol w:w="2032"/>
        <w:gridCol w:w="3621"/>
        <w:gridCol w:w="3182"/>
      </w:tblGrid>
      <w:tr w:rsidR="00497931">
        <w:trPr>
          <w:divId w:val="1269895300"/>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497931" w:rsidRDefault="006154F4">
            <w:pPr>
              <w:jc w:val="center"/>
            </w:pPr>
            <w:bookmarkStart w:id="222" w:name="m08QD_02"/>
            <w:bookmarkStart w:id="223"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497931" w:rsidRDefault="006154F4">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497931" w:rsidRDefault="006154F4">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497931">
        <w:trPr>
          <w:divId w:val="12698953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r>
              <w:rPr>
                <w:rFonts w:ascii="宋体" w:hAnsi="宋体" w:hint="eastAsia"/>
                <w:szCs w:val="21"/>
                <w:lang w:eastAsia="zh-Hans"/>
              </w:rPr>
              <w:t>日本</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szCs w:val="21"/>
                <w:lang w:eastAsia="zh-Hans"/>
              </w:rPr>
              <w:t>1,886,127,341.99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szCs w:val="21"/>
                <w:lang w:eastAsia="zh-Hans"/>
              </w:rPr>
              <w:t>90.68</w:t>
            </w:r>
          </w:p>
        </w:tc>
      </w:tr>
      <w:tr w:rsidR="00497931">
        <w:trPr>
          <w:divId w:val="12698953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szCs w:val="21"/>
                <w:lang w:eastAsia="zh-Hans"/>
              </w:rPr>
              <w:t>1,886,127,341.99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szCs w:val="21"/>
                <w:lang w:eastAsia="zh-Hans"/>
              </w:rPr>
              <w:t>90.68</w:t>
            </w:r>
            <w:bookmarkEnd w:id="222"/>
          </w:p>
        </w:tc>
      </w:tr>
    </w:tbl>
    <w:p w:rsidR="00497931" w:rsidRDefault="006154F4">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497931" w:rsidRDefault="006154F4">
      <w:pPr>
        <w:pStyle w:val="XBRLTitle2"/>
        <w:spacing w:before="156" w:line="360" w:lineRule="auto"/>
        <w:ind w:left="454"/>
      </w:pPr>
      <w:bookmarkStart w:id="224" w:name="_Toc514088262"/>
      <w:bookmarkStart w:id="225" w:name="_Toc480465434"/>
      <w:bookmarkStart w:id="226" w:name="_Toc448480300"/>
      <w:bookmarkStart w:id="227" w:name="_Toc438654088"/>
      <w:bookmarkStart w:id="228" w:name="_Toc456107133"/>
      <w:bookmarkStart w:id="229" w:name="_Toc459213779"/>
      <w:bookmarkStart w:id="230" w:name="_Toc513542663"/>
      <w:bookmarkStart w:id="231" w:name="_Toc512696265"/>
      <w:bookmarkStart w:id="232" w:name="_Toc512612268"/>
      <w:bookmarkStart w:id="233" w:name="_Toc512612092"/>
      <w:bookmarkStart w:id="234" w:name="_Toc512611296"/>
      <w:bookmarkStart w:id="235" w:name="m503"/>
      <w:bookmarkEnd w:id="223"/>
      <w:proofErr w:type="spellStart"/>
      <w:r>
        <w:rPr>
          <w:rFonts w:eastAsia="宋体" w:hint="eastAsia"/>
        </w:rPr>
        <w:t>报告期末按行业分类的股票及存托凭证投资组合</w:t>
      </w:r>
      <w:bookmarkEnd w:id="224"/>
      <w:bookmarkEnd w:id="225"/>
      <w:bookmarkEnd w:id="226"/>
      <w:bookmarkEnd w:id="227"/>
      <w:bookmarkEnd w:id="228"/>
      <w:bookmarkEnd w:id="229"/>
      <w:proofErr w:type="spellEnd"/>
      <w:r>
        <w:rPr>
          <w:rFonts w:hint="eastAsia"/>
        </w:rPr>
        <w:t xml:space="preserve"> </w:t>
      </w:r>
      <w:bookmarkEnd w:id="230"/>
      <w:bookmarkEnd w:id="231"/>
      <w:bookmarkEnd w:id="232"/>
      <w:bookmarkEnd w:id="233"/>
      <w:bookmarkEnd w:id="234"/>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bookmarkStart w:id="236" w:name="m08QD_03_01_tab"/>
            <w:bookmarkStart w:id="237" w:name="m08QD_03_tab"/>
            <w:bookmarkStart w:id="238"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153,452,394.78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7.38</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350,768,127.45</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16.86</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158,903,405.56</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7.64</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317,062,970.99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15.24</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lastRenderedPageBreak/>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70,247,566.68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3.38</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373,885,359.44</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17.97</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222,902,925.98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10.72</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197,658,733.54</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9.50</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left"/>
            </w:pPr>
            <w:r>
              <w:rPr>
                <w:rFonts w:ascii="宋体" w:hAnsi="宋体" w:hint="eastAsia"/>
                <w:color w:val="000000"/>
                <w:lang w:eastAsia="zh-Hans"/>
              </w:rPr>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41,245,857.57</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1.98</w:t>
            </w:r>
          </w:p>
        </w:tc>
      </w:tr>
      <w:tr w:rsidR="00497931">
        <w:trPr>
          <w:divId w:val="185194350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1,886,127,341.99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90.68</w:t>
            </w:r>
          </w:p>
        </w:tc>
      </w:tr>
    </w:tbl>
    <w:p w:rsidR="00497931" w:rsidRDefault="006154F4">
      <w:pPr>
        <w:spacing w:line="360" w:lineRule="auto"/>
        <w:jc w:val="left"/>
        <w:divId w:val="1996060420"/>
      </w:pPr>
      <w:bookmarkStart w:id="239" w:name="_Toc247616244"/>
      <w:bookmarkStart w:id="240" w:name="_Toc433036708"/>
      <w:bookmarkStart w:id="241" w:name="_Toc247613259"/>
      <w:bookmarkStart w:id="242" w:name="m08QD_04_01"/>
      <w:bookmarkStart w:id="243" w:name="m07_04_07_02"/>
      <w:bookmarkEnd w:id="236"/>
      <w:bookmarkEnd w:id="237"/>
      <w:bookmarkEnd w:id="238"/>
      <w:r>
        <w:rPr>
          <w:rFonts w:ascii="宋体" w:hAnsi="宋体" w:hint="eastAsia"/>
          <w:szCs w:val="21"/>
        </w:rPr>
        <w:t>注：</w:t>
      </w:r>
      <w:r>
        <w:rPr>
          <w:rFonts w:ascii="宋体" w:hAnsi="宋体" w:hint="eastAsia"/>
          <w:szCs w:val="21"/>
          <w:lang w:eastAsia="zh-Hans"/>
        </w:rPr>
        <w:t>以上分类采用全球行业分类标准(GICS)。</w:t>
      </w:r>
      <w:bookmarkEnd w:id="239"/>
      <w:bookmarkEnd w:id="240"/>
      <w:bookmarkEnd w:id="241"/>
      <w:r>
        <w:rPr>
          <w:rFonts w:ascii="宋体" w:hAnsi="宋体" w:hint="eastAsia"/>
          <w:szCs w:val="21"/>
          <w:lang w:eastAsia="zh-Hans"/>
        </w:rPr>
        <w:t xml:space="preserve"> </w:t>
      </w:r>
    </w:p>
    <w:p w:rsidR="00497931" w:rsidRDefault="006154F4">
      <w:pPr>
        <w:pStyle w:val="XBRLTitle2"/>
        <w:spacing w:before="156" w:line="360" w:lineRule="auto"/>
        <w:ind w:left="454"/>
      </w:pPr>
      <w:bookmarkStart w:id="244" w:name="_Toc5140882991"/>
      <w:bookmarkStart w:id="245" w:name="_Toc480465441"/>
      <w:bookmarkStart w:id="246" w:name="_Toc459213786"/>
      <w:bookmarkStart w:id="247" w:name="_Toc456107140"/>
      <w:bookmarkStart w:id="248" w:name="_Toc438654095"/>
      <w:bookmarkStart w:id="249" w:name="_Toc448480307"/>
      <w:bookmarkStart w:id="250" w:name="_Toc513542670"/>
      <w:bookmarkStart w:id="251" w:name="_Toc512696272"/>
      <w:bookmarkStart w:id="252" w:name="_Toc512612275"/>
      <w:bookmarkStart w:id="253" w:name="_Toc512612099"/>
      <w:bookmarkStart w:id="254" w:name="_Toc512611303"/>
      <w:bookmarkEnd w:id="235"/>
      <w:proofErr w:type="spellStart"/>
      <w:r>
        <w:rPr>
          <w:rFonts w:eastAsia="宋体" w:hint="eastAsia"/>
        </w:rPr>
        <w:t>期末按公允价值占基金资产净值比例大小排序的权益投资明细</w:t>
      </w:r>
      <w:bookmarkEnd w:id="244"/>
      <w:proofErr w:type="spellEnd"/>
      <w:r>
        <w:rPr>
          <w:rFonts w:eastAsia="宋体" w:hint="eastAsia"/>
        </w:rPr>
        <w:t xml:space="preserve"> </w:t>
      </w:r>
    </w:p>
    <w:p w:rsidR="00497931" w:rsidRDefault="006154F4">
      <w:pPr>
        <w:pStyle w:val="XBRLTitle3"/>
        <w:spacing w:before="156" w:line="360" w:lineRule="auto"/>
        <w:ind w:left="624"/>
      </w:pPr>
      <w:bookmarkStart w:id="255" w:name="m510_01_1597"/>
      <w:proofErr w:type="spellStart"/>
      <w:r>
        <w:rPr>
          <w:rFonts w:hAnsi="宋体" w:hint="eastAsia"/>
        </w:rPr>
        <w:t>报告期末按公允价值占基金资产净值比例大小排序的前十名股票及存托凭证投资明细</w:t>
      </w:r>
      <w:bookmarkStart w:id="256" w:name="_Toc5140882992"/>
      <w:bookmarkStart w:id="257" w:name="_Toc513542671"/>
      <w:bookmarkStart w:id="258" w:name="_Toc480465442"/>
      <w:bookmarkEnd w:id="256"/>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542"/>
        <w:gridCol w:w="1266"/>
        <w:gridCol w:w="996"/>
        <w:gridCol w:w="643"/>
        <w:gridCol w:w="719"/>
        <w:gridCol w:w="636"/>
        <w:gridCol w:w="951"/>
        <w:gridCol w:w="1686"/>
        <w:gridCol w:w="1396"/>
      </w:tblGrid>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bookmarkStart w:id="259"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497931" w:rsidRDefault="006154F4">
            <w:pPr>
              <w:jc w:val="center"/>
            </w:pPr>
            <w:r>
              <w:rPr>
                <w:rFonts w:ascii="宋体" w:hAnsi="宋体" w:hint="eastAsia"/>
              </w:rPr>
              <w:t>占基金资产净值比例</w:t>
            </w:r>
            <w:r>
              <w:rPr>
                <w:rFonts w:ascii="宋体" w:hAnsi="宋体" w:hint="eastAsia"/>
                <w:lang w:eastAsia="zh-Hans"/>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SONY GROUP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索尼集团公司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6758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766,100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139,473,542.11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6.71</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SUMITOMO MITSUI FINANCIAL GR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三井住友金融集团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8316</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460,900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84,578,480.00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4.07</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TOKIO MARINE HOLDINGS INC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东京海上控股株式会社</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8766</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291,500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80,851,687.62</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3.89</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TOYOTA MOTOR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丰田汽车</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7203</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619,200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78,326,744.26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3.77</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NINTENDO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任天堂</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7974</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157,700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77,094,649.19</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3.71</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MITSUBISHI UFJ FINANCIAL GRO</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三菱日联金融集团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8306</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760,100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73,913,571.99</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3.55</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KAO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花王</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4452</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r>
            <w:r>
              <w:rPr>
                <w:rFonts w:ascii="宋体" w:hAnsi="宋体" w:hint="eastAsia"/>
                <w:color w:val="000000"/>
                <w:lang w:eastAsia="zh-Hans"/>
              </w:rPr>
              <w:lastRenderedPageBreak/>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lastRenderedPageBreak/>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197,500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61,817,878.21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2.97</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SHIN-ETSU CHEMICAL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信越化学工业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4063</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295,800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60,589,240.52</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2.91</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ITOCHU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伊藤忠商事</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8001</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179,100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59,765,285.83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2.87</w:t>
            </w:r>
            <w:r>
              <w:rPr>
                <w:rFonts w:ascii="宋体" w:hAnsi="宋体" w:hint="eastAsia"/>
                <w:sz w:val="18"/>
              </w:rPr>
              <w:t xml:space="preserve"> </w:t>
            </w:r>
          </w:p>
        </w:tc>
      </w:tr>
      <w:tr w:rsidR="00497931">
        <w:trPr>
          <w:divId w:val="19477352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SUZUKI MOTOR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铃木</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7269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日本证券</w:t>
            </w:r>
            <w:r>
              <w:rPr>
                <w:rFonts w:ascii="宋体" w:hAnsi="宋体" w:hint="eastAsia"/>
                <w:color w:val="000000"/>
                <w:lang w:eastAsia="zh-Hans"/>
              </w:rPr>
              <w:br/>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r>
              <w:rPr>
                <w:rFonts w:ascii="宋体" w:hAnsi="宋体" w:hint="eastAsia"/>
                <w:color w:val="000000"/>
                <w:lang w:eastAsia="zh-Hans"/>
              </w:rPr>
              <w:t>日本</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672,500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58,858,914.88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97931" w:rsidRDefault="006154F4">
            <w:pPr>
              <w:jc w:val="right"/>
            </w:pPr>
            <w:r>
              <w:rPr>
                <w:rFonts w:ascii="宋体" w:hAnsi="宋体" w:hint="eastAsia"/>
                <w:color w:val="000000"/>
                <w:lang w:eastAsia="zh-Hans"/>
              </w:rPr>
              <w:t>2.83</w:t>
            </w:r>
            <w:r>
              <w:rPr>
                <w:rFonts w:ascii="宋体" w:hAnsi="宋体" w:hint="eastAsia"/>
                <w:sz w:val="18"/>
              </w:rPr>
              <w:t xml:space="preserve"> </w:t>
            </w:r>
          </w:p>
        </w:tc>
      </w:tr>
    </w:tbl>
    <w:bookmarkEnd w:id="259"/>
    <w:p w:rsidR="00497931" w:rsidRDefault="006154F4">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42"/>
      <w:r>
        <w:rPr>
          <w:rFonts w:ascii="宋体" w:hAnsi="宋体" w:hint="eastAsia"/>
        </w:rPr>
        <w:t xml:space="preserve"> </w:t>
      </w:r>
    </w:p>
    <w:p w:rsidR="00497931" w:rsidRDefault="006154F4">
      <w:pPr>
        <w:pStyle w:val="XBRLTitle2"/>
        <w:spacing w:before="156" w:line="360" w:lineRule="auto"/>
        <w:ind w:left="454"/>
      </w:pPr>
      <w:bookmarkStart w:id="260" w:name="_Toc514088264"/>
      <w:bookmarkStart w:id="261" w:name="_Toc480465436"/>
      <w:bookmarkStart w:id="262" w:name="_Toc448480302"/>
      <w:bookmarkStart w:id="263" w:name="_Toc438654090"/>
      <w:bookmarkStart w:id="264" w:name="_Toc456107135"/>
      <w:bookmarkStart w:id="265" w:name="_Toc459213781"/>
      <w:bookmarkStart w:id="266" w:name="_Toc513542665"/>
      <w:bookmarkStart w:id="267" w:name="_Toc512696267"/>
      <w:bookmarkStart w:id="268" w:name="_Toc512612270"/>
      <w:bookmarkStart w:id="269" w:name="_Toc512612094"/>
      <w:bookmarkStart w:id="270" w:name="_Toc512611298"/>
      <w:bookmarkStart w:id="271" w:name="m505"/>
      <w:proofErr w:type="spellStart"/>
      <w:r>
        <w:rPr>
          <w:rFonts w:eastAsia="宋体" w:hint="eastAsia"/>
        </w:rPr>
        <w:t>报告期末按债券信用等级分类的债券投资组合</w:t>
      </w:r>
      <w:bookmarkEnd w:id="260"/>
      <w:bookmarkEnd w:id="261"/>
      <w:bookmarkEnd w:id="262"/>
      <w:bookmarkEnd w:id="263"/>
      <w:bookmarkEnd w:id="264"/>
      <w:bookmarkEnd w:id="265"/>
      <w:proofErr w:type="spellEnd"/>
      <w:r>
        <w:rPr>
          <w:rFonts w:hint="eastAsia"/>
        </w:rPr>
        <w:t xml:space="preserve"> </w:t>
      </w:r>
      <w:bookmarkEnd w:id="266"/>
      <w:bookmarkEnd w:id="267"/>
      <w:bookmarkEnd w:id="268"/>
      <w:bookmarkEnd w:id="269"/>
      <w:bookmarkEnd w:id="270"/>
    </w:p>
    <w:p w:rsidR="00497931" w:rsidRDefault="006154F4">
      <w:pPr>
        <w:spacing w:line="360" w:lineRule="auto"/>
        <w:ind w:firstLineChars="200" w:firstLine="420"/>
        <w:jc w:val="left"/>
      </w:pPr>
      <w:r>
        <w:rPr>
          <w:rFonts w:ascii="宋体" w:hAnsi="宋体" w:hint="eastAsia"/>
        </w:rPr>
        <w:t>本基金本报告期末未持有债券。</w:t>
      </w:r>
    </w:p>
    <w:p w:rsidR="00497931" w:rsidRDefault="006154F4">
      <w:pPr>
        <w:pStyle w:val="XBRLTitle2"/>
        <w:spacing w:before="156" w:line="360" w:lineRule="auto"/>
        <w:ind w:left="454"/>
      </w:pPr>
      <w:bookmarkStart w:id="272" w:name="_Toc514088265"/>
      <w:bookmarkStart w:id="273" w:name="_Toc480465437"/>
      <w:bookmarkStart w:id="274" w:name="_Toc448480303"/>
      <w:bookmarkStart w:id="275" w:name="_Toc438654091"/>
      <w:bookmarkStart w:id="276" w:name="_Toc456107136"/>
      <w:bookmarkStart w:id="277" w:name="_Toc459213782"/>
      <w:bookmarkStart w:id="278" w:name="_Toc513542666"/>
      <w:bookmarkStart w:id="279" w:name="_Toc512696268"/>
      <w:bookmarkStart w:id="280" w:name="_Toc512612271"/>
      <w:bookmarkStart w:id="281" w:name="_Toc512612095"/>
      <w:bookmarkStart w:id="282" w:name="_Toc512611299"/>
      <w:bookmarkStart w:id="283" w:name="m506"/>
      <w:bookmarkEnd w:id="271"/>
      <w:proofErr w:type="spellStart"/>
      <w:r>
        <w:rPr>
          <w:rFonts w:eastAsia="宋体" w:hint="eastAsia"/>
        </w:rPr>
        <w:t>报告期末按公允价值占基金资产净值比例大小排名的前五名债券投资明细</w:t>
      </w:r>
      <w:bookmarkEnd w:id="272"/>
      <w:bookmarkEnd w:id="273"/>
      <w:bookmarkEnd w:id="274"/>
      <w:bookmarkEnd w:id="275"/>
      <w:bookmarkEnd w:id="276"/>
      <w:bookmarkEnd w:id="277"/>
      <w:proofErr w:type="spellEnd"/>
      <w:r>
        <w:rPr>
          <w:rFonts w:hint="eastAsia"/>
        </w:rPr>
        <w:t xml:space="preserve"> </w:t>
      </w:r>
      <w:bookmarkEnd w:id="278"/>
      <w:bookmarkEnd w:id="279"/>
      <w:bookmarkEnd w:id="280"/>
      <w:bookmarkEnd w:id="281"/>
      <w:bookmarkEnd w:id="282"/>
    </w:p>
    <w:p w:rsidR="00497931" w:rsidRDefault="006154F4">
      <w:pPr>
        <w:spacing w:line="360" w:lineRule="auto"/>
        <w:ind w:firstLineChars="200" w:firstLine="420"/>
        <w:jc w:val="left"/>
        <w:divId w:val="332416046"/>
      </w:pPr>
      <w:r>
        <w:rPr>
          <w:rFonts w:ascii="宋体" w:hAnsi="宋体" w:hint="eastAsia"/>
          <w:color w:val="000000"/>
          <w:szCs w:val="21"/>
          <w:lang w:eastAsia="zh-Hans"/>
        </w:rPr>
        <w:t>本基金本报告期末未持有债券。</w:t>
      </w:r>
    </w:p>
    <w:p w:rsidR="00497931" w:rsidRDefault="006154F4">
      <w:pPr>
        <w:pStyle w:val="XBRLTitle2"/>
        <w:spacing w:before="156" w:line="360" w:lineRule="auto"/>
        <w:ind w:left="454"/>
      </w:pPr>
      <w:bookmarkStart w:id="284" w:name="_Toc514088266"/>
      <w:bookmarkStart w:id="285" w:name="_Toc480465438"/>
      <w:bookmarkStart w:id="286" w:name="_Toc448480304"/>
      <w:bookmarkStart w:id="287" w:name="_Toc438654092"/>
      <w:bookmarkStart w:id="288" w:name="_Toc456107137"/>
      <w:bookmarkStart w:id="289" w:name="_Toc459213783"/>
      <w:bookmarkStart w:id="290" w:name="_Toc513542667"/>
      <w:bookmarkStart w:id="291" w:name="_Toc512696269"/>
      <w:bookmarkStart w:id="292" w:name="_Toc512612272"/>
      <w:bookmarkStart w:id="293" w:name="_Toc512612096"/>
      <w:bookmarkStart w:id="294" w:name="_Toc512611300"/>
      <w:bookmarkStart w:id="295" w:name="m507"/>
      <w:bookmarkEnd w:id="283"/>
      <w:proofErr w:type="spellStart"/>
      <w:r>
        <w:rPr>
          <w:rFonts w:eastAsia="宋体" w:hint="eastAsia"/>
        </w:rPr>
        <w:t>报告期末按公允价值占基金资产净值比例大小排名的前十名资产支持证券投资明细</w:t>
      </w:r>
      <w:bookmarkEnd w:id="284"/>
      <w:bookmarkEnd w:id="285"/>
      <w:bookmarkEnd w:id="286"/>
      <w:bookmarkEnd w:id="287"/>
      <w:bookmarkEnd w:id="288"/>
      <w:bookmarkEnd w:id="289"/>
      <w:proofErr w:type="spellEnd"/>
      <w:r>
        <w:rPr>
          <w:rFonts w:hint="eastAsia"/>
        </w:rPr>
        <w:t xml:space="preserve"> </w:t>
      </w:r>
      <w:bookmarkEnd w:id="290"/>
      <w:bookmarkEnd w:id="291"/>
      <w:bookmarkEnd w:id="292"/>
      <w:bookmarkEnd w:id="293"/>
      <w:bookmarkEnd w:id="294"/>
    </w:p>
    <w:p w:rsidR="00497931" w:rsidRDefault="006154F4">
      <w:pPr>
        <w:spacing w:line="360" w:lineRule="auto"/>
        <w:ind w:firstLineChars="200" w:firstLine="420"/>
        <w:jc w:val="left"/>
        <w:divId w:val="781997067"/>
      </w:pPr>
      <w:r>
        <w:rPr>
          <w:rFonts w:ascii="宋体" w:hAnsi="宋体" w:hint="eastAsia"/>
          <w:color w:val="000000"/>
          <w:szCs w:val="21"/>
          <w:lang w:eastAsia="zh-Hans"/>
        </w:rPr>
        <w:t>本基金本报告期末未持有资产支持证券。</w:t>
      </w:r>
    </w:p>
    <w:p w:rsidR="00497931" w:rsidRDefault="006154F4">
      <w:pPr>
        <w:pStyle w:val="XBRLTitle2"/>
        <w:spacing w:before="156" w:line="360" w:lineRule="auto"/>
        <w:ind w:left="454"/>
      </w:pPr>
      <w:bookmarkStart w:id="296" w:name="_Toc514088267"/>
      <w:bookmarkStart w:id="297" w:name="_Toc480465439"/>
      <w:bookmarkStart w:id="298" w:name="_Toc459213784"/>
      <w:bookmarkStart w:id="299" w:name="_Toc456107138"/>
      <w:bookmarkStart w:id="300" w:name="_Toc438654093"/>
      <w:bookmarkStart w:id="301" w:name="_Toc448480305"/>
      <w:bookmarkStart w:id="302" w:name="_Toc513542668"/>
      <w:bookmarkStart w:id="303" w:name="_Toc512696270"/>
      <w:bookmarkStart w:id="304" w:name="_Toc512612273"/>
      <w:bookmarkStart w:id="305" w:name="_Toc512612097"/>
      <w:bookmarkStart w:id="306" w:name="_Toc512611301"/>
      <w:bookmarkStart w:id="307" w:name="m508"/>
      <w:bookmarkEnd w:id="295"/>
      <w:proofErr w:type="spellStart"/>
      <w:r>
        <w:rPr>
          <w:rFonts w:eastAsia="宋体" w:hint="eastAsia"/>
        </w:rPr>
        <w:t>报告期末按公允价值占基金资产净值比例大小排名的前五名金融衍生品投资明细</w:t>
      </w:r>
      <w:bookmarkEnd w:id="296"/>
      <w:bookmarkEnd w:id="297"/>
      <w:bookmarkEnd w:id="298"/>
      <w:bookmarkEnd w:id="299"/>
      <w:bookmarkEnd w:id="300"/>
      <w:bookmarkEnd w:id="301"/>
      <w:proofErr w:type="spellEnd"/>
      <w:r>
        <w:rPr>
          <w:rFonts w:hint="eastAsia"/>
        </w:rPr>
        <w:t xml:space="preserve"> </w:t>
      </w:r>
      <w:bookmarkEnd w:id="302"/>
      <w:bookmarkEnd w:id="303"/>
      <w:bookmarkEnd w:id="304"/>
      <w:bookmarkEnd w:id="305"/>
      <w:bookmarkEnd w:id="306"/>
    </w:p>
    <w:p w:rsidR="00497931" w:rsidRDefault="006154F4">
      <w:pPr>
        <w:spacing w:line="360" w:lineRule="auto"/>
        <w:ind w:firstLineChars="200" w:firstLine="420"/>
        <w:divId w:val="1098256221"/>
      </w:pPr>
      <w:bookmarkStart w:id="308"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8"/>
      <w:r>
        <w:rPr>
          <w:rFonts w:ascii="宋体" w:hAnsi="宋体" w:hint="eastAsia"/>
          <w:szCs w:val="24"/>
          <w:lang w:eastAsia="zh-Hans"/>
        </w:rPr>
        <w:t xml:space="preserve"> </w:t>
      </w:r>
    </w:p>
    <w:p w:rsidR="00497931" w:rsidRDefault="006154F4">
      <w:pPr>
        <w:pStyle w:val="XBRLTitle2"/>
        <w:spacing w:before="156" w:line="360" w:lineRule="auto"/>
        <w:ind w:left="454"/>
      </w:pPr>
      <w:bookmarkStart w:id="309" w:name="_Toc514088268"/>
      <w:bookmarkStart w:id="310" w:name="_Toc480465440"/>
      <w:bookmarkStart w:id="311" w:name="_Toc459213785"/>
      <w:bookmarkStart w:id="312" w:name="_Toc456107139"/>
      <w:bookmarkStart w:id="313" w:name="_Toc438654094"/>
      <w:bookmarkStart w:id="314" w:name="_Toc448480306"/>
      <w:bookmarkStart w:id="315" w:name="_Toc513542669"/>
      <w:bookmarkStart w:id="316" w:name="_Toc512696271"/>
      <w:bookmarkStart w:id="317" w:name="_Toc512612274"/>
      <w:bookmarkStart w:id="318" w:name="_Toc512612098"/>
      <w:bookmarkStart w:id="319" w:name="_Toc512611302"/>
      <w:bookmarkStart w:id="320" w:name="m509"/>
      <w:bookmarkEnd w:id="307"/>
      <w:proofErr w:type="spellStart"/>
      <w:r>
        <w:rPr>
          <w:rFonts w:eastAsia="宋体" w:hint="eastAsia"/>
        </w:rPr>
        <w:t>报告期末按公允价值占基金资产净值比例大小排序的前十名基金投资明细</w:t>
      </w:r>
      <w:bookmarkEnd w:id="309"/>
      <w:bookmarkEnd w:id="310"/>
      <w:bookmarkEnd w:id="311"/>
      <w:bookmarkEnd w:id="312"/>
      <w:bookmarkEnd w:id="313"/>
      <w:bookmarkEnd w:id="314"/>
      <w:proofErr w:type="spellEnd"/>
      <w:r>
        <w:rPr>
          <w:rFonts w:hint="eastAsia"/>
        </w:rPr>
        <w:t xml:space="preserve"> </w:t>
      </w:r>
      <w:bookmarkEnd w:id="315"/>
      <w:bookmarkEnd w:id="316"/>
      <w:bookmarkEnd w:id="317"/>
      <w:bookmarkEnd w:id="318"/>
      <w:bookmarkEnd w:id="319"/>
    </w:p>
    <w:p w:rsidR="00497931" w:rsidRDefault="006154F4">
      <w:pPr>
        <w:spacing w:line="360" w:lineRule="auto"/>
        <w:ind w:firstLineChars="200" w:firstLine="420"/>
      </w:pPr>
      <w:bookmarkStart w:id="321" w:name="m08QD_10"/>
      <w:bookmarkEnd w:id="243"/>
      <w:r>
        <w:rPr>
          <w:rFonts w:ascii="宋体" w:hAnsi="宋体" w:hint="eastAsia"/>
          <w:szCs w:val="21"/>
          <w:lang w:eastAsia="zh-Hans"/>
        </w:rPr>
        <w:t>本基金本报告期末未持有基金。</w:t>
      </w:r>
      <w:r>
        <w:rPr>
          <w:rFonts w:ascii="宋体" w:hAnsi="宋体" w:hint="eastAsia"/>
          <w:lang w:eastAsia="zh-Hans"/>
        </w:rPr>
        <w:t xml:space="preserve"> </w:t>
      </w:r>
      <w:bookmarkEnd w:id="321"/>
      <w:bookmarkEnd w:id="207"/>
      <w:bookmarkEnd w:id="208"/>
    </w:p>
    <w:p w:rsidR="00497931" w:rsidRDefault="006154F4">
      <w:pPr>
        <w:pStyle w:val="XBRLTitle2"/>
        <w:spacing w:before="156" w:line="360" w:lineRule="auto"/>
        <w:ind w:left="454"/>
      </w:pPr>
      <w:bookmarkStart w:id="322" w:name="_Toc514088269"/>
      <w:bookmarkEnd w:id="320"/>
      <w:proofErr w:type="spellStart"/>
      <w:r>
        <w:rPr>
          <w:rFonts w:eastAsia="宋体" w:hint="eastAsia"/>
        </w:rPr>
        <w:t>投资组合报告附注</w:t>
      </w:r>
      <w:bookmarkEnd w:id="322"/>
      <w:bookmarkEnd w:id="245"/>
      <w:bookmarkEnd w:id="246"/>
      <w:bookmarkEnd w:id="247"/>
      <w:bookmarkEnd w:id="248"/>
      <w:bookmarkEnd w:id="249"/>
      <w:bookmarkEnd w:id="250"/>
      <w:bookmarkEnd w:id="251"/>
      <w:bookmarkEnd w:id="252"/>
      <w:bookmarkEnd w:id="253"/>
      <w:bookmarkEnd w:id="254"/>
      <w:proofErr w:type="spellEnd"/>
      <w:r>
        <w:rPr>
          <w:rFonts w:eastAsia="宋体" w:hint="eastAsia"/>
        </w:rPr>
        <w:t xml:space="preserve"> </w:t>
      </w:r>
    </w:p>
    <w:p w:rsidR="00497931" w:rsidRDefault="006154F4">
      <w:pPr>
        <w:pStyle w:val="XBRLTitle3"/>
        <w:spacing w:before="156" w:line="360" w:lineRule="auto"/>
        <w:ind w:left="624"/>
      </w:pPr>
      <w:r>
        <w:rPr>
          <w:rFonts w:hAnsi="宋体" w:hint="eastAsia"/>
          <w:lang w:eastAsia="zh-CN"/>
        </w:rPr>
        <w:t xml:space="preserve"> </w:t>
      </w:r>
      <w:bookmarkStart w:id="323" w:name="_Toc514088270"/>
      <w:bookmarkEnd w:id="323"/>
      <w:bookmarkEnd w:id="257"/>
      <w:bookmarkEnd w:id="258"/>
      <w:r>
        <w:rPr>
          <w:rFonts w:hAnsi="宋体" w:hint="eastAsia"/>
        </w:rPr>
        <w:t xml:space="preserve"> </w:t>
      </w:r>
    </w:p>
    <w:p w:rsidR="00497931" w:rsidRDefault="006154F4">
      <w:pPr>
        <w:spacing w:line="360" w:lineRule="auto"/>
        <w:ind w:firstLineChars="200" w:firstLine="420"/>
      </w:pPr>
      <w:r>
        <w:rPr>
          <w:rFonts w:ascii="宋体" w:hAnsi="宋体" w:hint="eastAsia"/>
        </w:rPr>
        <w:t>本基金投资的前十名证券的发行主体</w:t>
      </w:r>
      <w:proofErr w:type="gramStart"/>
      <w:r>
        <w:rPr>
          <w:rFonts w:ascii="宋体" w:hAnsi="宋体" w:hint="eastAsia"/>
        </w:rPr>
        <w:t>本期未</w:t>
      </w:r>
      <w:proofErr w:type="gramEnd"/>
      <w:r>
        <w:rPr>
          <w:rFonts w:ascii="宋体" w:hAnsi="宋体" w:hint="eastAsia"/>
        </w:rPr>
        <w:t>出现被监管部门立案调查，或在报告编制日前一年内受到公开谴责、处罚的情形。</w:t>
      </w:r>
    </w:p>
    <w:p w:rsidR="00497931" w:rsidRDefault="006154F4">
      <w:pPr>
        <w:pStyle w:val="XBRLTitle3"/>
        <w:spacing w:before="156" w:line="360" w:lineRule="auto"/>
        <w:ind w:left="624"/>
      </w:pPr>
      <w:bookmarkStart w:id="324" w:name="m510_01_1598"/>
      <w:bookmarkEnd w:id="255"/>
      <w:r>
        <w:rPr>
          <w:rFonts w:hAnsi="宋体" w:hint="eastAsia"/>
          <w:lang w:eastAsia="zh-CN"/>
        </w:rPr>
        <w:t xml:space="preserve"> </w:t>
      </w:r>
      <w:bookmarkStart w:id="325" w:name="_Toc514088271"/>
      <w:bookmarkStart w:id="326" w:name="_Toc513542672"/>
      <w:bookmarkStart w:id="327" w:name="_Toc480465443"/>
      <w:bookmarkEnd w:id="325"/>
      <w:bookmarkEnd w:id="326"/>
      <w:bookmarkEnd w:id="327"/>
      <w:r>
        <w:rPr>
          <w:rFonts w:hAnsi="宋体" w:hint="eastAsia"/>
        </w:rPr>
        <w:t xml:space="preserve"> </w:t>
      </w:r>
    </w:p>
    <w:p w:rsidR="00497931" w:rsidRDefault="006154F4">
      <w:pPr>
        <w:spacing w:line="360" w:lineRule="auto"/>
        <w:ind w:firstLineChars="200" w:firstLine="420"/>
      </w:pPr>
      <w:r>
        <w:rPr>
          <w:rFonts w:ascii="宋体" w:hAnsi="宋体" w:hint="eastAsia"/>
        </w:rPr>
        <w:lastRenderedPageBreak/>
        <w:t>报告期内本基金投资的前十名股票中没有在基金合同规定备选股票库之外的股票。</w:t>
      </w:r>
    </w:p>
    <w:p w:rsidR="00497931" w:rsidRDefault="006154F4">
      <w:pPr>
        <w:pStyle w:val="XBRLTitle3"/>
        <w:spacing w:before="156" w:line="360" w:lineRule="auto"/>
        <w:ind w:left="624"/>
      </w:pPr>
      <w:bookmarkStart w:id="328" w:name="_Toc514088272"/>
      <w:bookmarkStart w:id="329" w:name="_Toc480465444"/>
      <w:bookmarkStart w:id="330" w:name="_Toc513542673"/>
      <w:bookmarkStart w:id="331" w:name="m510_02"/>
      <w:bookmarkEnd w:id="324"/>
      <w:proofErr w:type="spellStart"/>
      <w:r>
        <w:rPr>
          <w:rFonts w:hAnsi="宋体" w:hint="eastAsia"/>
        </w:rPr>
        <w:t>其他资产构成</w:t>
      </w:r>
      <w:bookmarkEnd w:id="328"/>
      <w:bookmarkEnd w:id="329"/>
      <w:proofErr w:type="spellEnd"/>
      <w:r>
        <w:rPr>
          <w:rFonts w:hint="eastAsia"/>
        </w:rPr>
        <w:t xml:space="preserve"> </w:t>
      </w:r>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497931">
        <w:trPr>
          <w:divId w:val="184019720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jc w:val="center"/>
            </w:pPr>
            <w:r>
              <w:rPr>
                <w:rFonts w:ascii="宋体" w:hAnsi="宋体" w:hint="eastAsia"/>
              </w:rPr>
              <w:t>金额（人民币元）</w:t>
            </w:r>
            <w:r>
              <w:t xml:space="preserve"> </w:t>
            </w:r>
          </w:p>
        </w:tc>
      </w:tr>
      <w:tr w:rsidR="00497931">
        <w:trPr>
          <w:divId w:val="1840197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right"/>
            </w:pPr>
            <w:r>
              <w:rPr>
                <w:rFonts w:ascii="宋体" w:hAnsi="宋体" w:hint="eastAsia"/>
              </w:rPr>
              <w:t>161,335.04</w:t>
            </w:r>
          </w:p>
        </w:tc>
      </w:tr>
      <w:tr w:rsidR="00497931">
        <w:trPr>
          <w:divId w:val="1840197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right"/>
            </w:pPr>
            <w:r>
              <w:rPr>
                <w:rFonts w:ascii="宋体" w:hAnsi="宋体" w:hint="eastAsia"/>
              </w:rPr>
              <w:t>-</w:t>
            </w:r>
          </w:p>
        </w:tc>
      </w:tr>
      <w:tr w:rsidR="00497931">
        <w:trPr>
          <w:divId w:val="1840197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right"/>
            </w:pPr>
            <w:r>
              <w:rPr>
                <w:rFonts w:ascii="宋体" w:hAnsi="宋体" w:hint="eastAsia"/>
              </w:rPr>
              <w:t>16,212,983.46</w:t>
            </w:r>
          </w:p>
        </w:tc>
      </w:tr>
      <w:tr w:rsidR="00497931">
        <w:trPr>
          <w:divId w:val="1840197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right"/>
            </w:pPr>
            <w:r>
              <w:rPr>
                <w:rFonts w:ascii="宋体" w:hAnsi="宋体" w:hint="eastAsia"/>
              </w:rPr>
              <w:t>-</w:t>
            </w:r>
          </w:p>
        </w:tc>
      </w:tr>
      <w:tr w:rsidR="00497931">
        <w:trPr>
          <w:divId w:val="1840197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right"/>
            </w:pPr>
            <w:r>
              <w:rPr>
                <w:rFonts w:ascii="宋体" w:hAnsi="宋体" w:hint="eastAsia"/>
              </w:rPr>
              <w:t>7,752,218.24</w:t>
            </w:r>
          </w:p>
        </w:tc>
      </w:tr>
      <w:tr w:rsidR="00497931">
        <w:trPr>
          <w:divId w:val="1840197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right"/>
            </w:pPr>
            <w:r>
              <w:rPr>
                <w:rFonts w:ascii="宋体" w:hAnsi="宋体" w:hint="eastAsia"/>
              </w:rPr>
              <w:t>-</w:t>
            </w:r>
          </w:p>
        </w:tc>
      </w:tr>
      <w:tr w:rsidR="00497931">
        <w:trPr>
          <w:divId w:val="1840197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right"/>
            </w:pPr>
            <w:r>
              <w:rPr>
                <w:rFonts w:ascii="宋体" w:hAnsi="宋体" w:hint="eastAsia"/>
              </w:rPr>
              <w:t>-</w:t>
            </w:r>
          </w:p>
        </w:tc>
      </w:tr>
      <w:tr w:rsidR="00497931">
        <w:trPr>
          <w:divId w:val="1840197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jc w:val="right"/>
            </w:pPr>
            <w:r>
              <w:rPr>
                <w:rFonts w:ascii="宋体" w:hAnsi="宋体" w:hint="eastAsia"/>
              </w:rPr>
              <w:t>24,126,536.74</w:t>
            </w:r>
          </w:p>
        </w:tc>
      </w:tr>
    </w:tbl>
    <w:p w:rsidR="00497931" w:rsidRDefault="006154F4">
      <w:pPr>
        <w:pStyle w:val="XBRLTitle3"/>
        <w:spacing w:before="156" w:line="360" w:lineRule="auto"/>
        <w:ind w:left="624"/>
      </w:pPr>
      <w:bookmarkStart w:id="332" w:name="_Toc514088273"/>
      <w:bookmarkStart w:id="333" w:name="_Toc480465445"/>
      <w:bookmarkStart w:id="334" w:name="_Toc513542674"/>
      <w:bookmarkStart w:id="335" w:name="m510_03"/>
      <w:bookmarkEnd w:id="331"/>
      <w:proofErr w:type="spellStart"/>
      <w:r>
        <w:rPr>
          <w:rFonts w:hAnsi="宋体" w:hint="eastAsia"/>
        </w:rPr>
        <w:t>报告期末持有的处于转股期的可转换债券明细</w:t>
      </w:r>
      <w:bookmarkEnd w:id="332"/>
      <w:bookmarkEnd w:id="333"/>
      <w:proofErr w:type="spellEnd"/>
      <w:r>
        <w:rPr>
          <w:rFonts w:hint="eastAsia"/>
        </w:rPr>
        <w:t xml:space="preserve"> </w:t>
      </w:r>
      <w:bookmarkEnd w:id="334"/>
    </w:p>
    <w:p w:rsidR="00497931" w:rsidRDefault="006154F4">
      <w:pPr>
        <w:spacing w:line="360" w:lineRule="auto"/>
        <w:ind w:firstLineChars="200" w:firstLine="420"/>
        <w:jc w:val="left"/>
        <w:divId w:val="828591506"/>
      </w:pPr>
      <w:r>
        <w:rPr>
          <w:rFonts w:ascii="宋体" w:hAnsi="宋体" w:hint="eastAsia"/>
        </w:rPr>
        <w:t xml:space="preserve">本基金本报告期末未持有处于转股期的可转换债券。 </w:t>
      </w:r>
    </w:p>
    <w:p w:rsidR="00497931" w:rsidRDefault="006154F4">
      <w:pPr>
        <w:pStyle w:val="XBRLTitle3"/>
        <w:spacing w:before="156" w:line="360" w:lineRule="auto"/>
        <w:ind w:left="624"/>
      </w:pPr>
      <w:bookmarkStart w:id="336" w:name="_Toc514088274"/>
      <w:bookmarkStart w:id="337" w:name="_Toc480465446"/>
      <w:bookmarkStart w:id="338" w:name="_Toc513542675"/>
      <w:bookmarkStart w:id="339" w:name="m510_04"/>
      <w:bookmarkEnd w:id="335"/>
      <w:proofErr w:type="spellStart"/>
      <w:r>
        <w:rPr>
          <w:rFonts w:hAnsi="宋体" w:hint="eastAsia"/>
        </w:rPr>
        <w:t>报告期末前十名股票中存在流通受限情况的说明</w:t>
      </w:r>
      <w:bookmarkEnd w:id="336"/>
      <w:bookmarkEnd w:id="337"/>
      <w:proofErr w:type="spellEnd"/>
      <w:r>
        <w:rPr>
          <w:rFonts w:hint="eastAsia"/>
        </w:rPr>
        <w:t xml:space="preserve"> </w:t>
      </w:r>
      <w:bookmarkEnd w:id="338"/>
    </w:p>
    <w:p w:rsidR="00497931" w:rsidRDefault="006154F4">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rsidR="00497931" w:rsidRDefault="006154F4">
      <w:pPr>
        <w:pStyle w:val="XBRLTitle3"/>
        <w:spacing w:before="156" w:line="360" w:lineRule="auto"/>
        <w:ind w:left="624"/>
      </w:pPr>
      <w:bookmarkStart w:id="340" w:name="_Toc514088275"/>
      <w:bookmarkStart w:id="341" w:name="_Toc480465447"/>
      <w:bookmarkStart w:id="342" w:name="_Toc513542676"/>
      <w:bookmarkStart w:id="343" w:name="m510_05_1678"/>
      <w:bookmarkEnd w:id="339"/>
      <w:proofErr w:type="spellStart"/>
      <w:r>
        <w:rPr>
          <w:rFonts w:hAnsi="宋体" w:hint="eastAsia"/>
        </w:rPr>
        <w:t>投资组合报告附注的其他文字描述部分</w:t>
      </w:r>
      <w:bookmarkEnd w:id="340"/>
      <w:bookmarkEnd w:id="341"/>
      <w:bookmarkEnd w:id="342"/>
      <w:proofErr w:type="spellEnd"/>
      <w:r>
        <w:rPr>
          <w:rFonts w:hAnsi="宋体" w:hint="eastAsia"/>
        </w:rPr>
        <w:t xml:space="preserve"> </w:t>
      </w:r>
    </w:p>
    <w:p w:rsidR="00497931" w:rsidRDefault="006154F4">
      <w:pPr>
        <w:spacing w:line="360" w:lineRule="auto"/>
        <w:ind w:firstLineChars="200" w:firstLine="420"/>
        <w:jc w:val="left"/>
      </w:pPr>
      <w:r>
        <w:rPr>
          <w:rFonts w:ascii="宋体" w:hAnsi="宋体" w:hint="eastAsia"/>
        </w:rPr>
        <w:t>因四舍五入原因，投资组合报告中分项之和与合计可能存在尾差。</w:t>
      </w:r>
    </w:p>
    <w:p w:rsidR="00497931" w:rsidRDefault="006154F4">
      <w:pPr>
        <w:pStyle w:val="XBRLTitle1"/>
        <w:spacing w:before="156"/>
        <w:ind w:left="425"/>
      </w:pPr>
      <w:bookmarkStart w:id="344" w:name="_Toc514088276"/>
      <w:bookmarkStart w:id="345" w:name="_Toc480465448"/>
      <w:bookmarkStart w:id="346" w:name="_Toc448480308"/>
      <w:bookmarkStart w:id="347" w:name="_Toc438654096"/>
      <w:bookmarkStart w:id="348" w:name="_Toc456107141"/>
      <w:bookmarkStart w:id="349" w:name="_Toc459213787"/>
      <w:bookmarkStart w:id="350" w:name="_Toc513542677"/>
      <w:bookmarkStart w:id="351" w:name="_Toc512696273"/>
      <w:bookmarkStart w:id="352" w:name="_Toc512612276"/>
      <w:bookmarkStart w:id="353" w:name="_Toc512612100"/>
      <w:bookmarkStart w:id="354" w:name="_Toc512611304"/>
      <w:bookmarkStart w:id="355" w:name="m601"/>
      <w:proofErr w:type="spellStart"/>
      <w:r>
        <w:rPr>
          <w:rFonts w:hint="eastAsia"/>
        </w:rPr>
        <w:t>开放式基金份额变动</w:t>
      </w:r>
      <w:bookmarkEnd w:id="344"/>
      <w:bookmarkEnd w:id="345"/>
      <w:bookmarkEnd w:id="346"/>
      <w:bookmarkEnd w:id="347"/>
      <w:bookmarkEnd w:id="348"/>
      <w:bookmarkEnd w:id="349"/>
      <w:bookmarkEnd w:id="350"/>
      <w:bookmarkEnd w:id="351"/>
      <w:bookmarkEnd w:id="352"/>
      <w:bookmarkEnd w:id="353"/>
      <w:bookmarkEnd w:id="354"/>
      <w:proofErr w:type="spellEnd"/>
    </w:p>
    <w:p w:rsidR="00497931" w:rsidRDefault="006154F4">
      <w:pPr>
        <w:wordWrap w:val="0"/>
        <w:spacing w:line="360" w:lineRule="auto"/>
        <w:jc w:val="right"/>
      </w:pPr>
      <w:bookmarkStart w:id="35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497931">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497931" w:rsidRDefault="006154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7" w:name="m10_01" w:colFirst="1" w:colLast="2"/>
            <w:bookmarkStart w:id="358" w:name="m601_tab"/>
            <w:bookmarkEnd w:id="356"/>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7931" w:rsidRDefault="006154F4">
            <w:pPr>
              <w:ind w:right="3"/>
              <w:jc w:val="center"/>
            </w:pPr>
            <w:r>
              <w:rPr>
                <w:rFonts w:ascii="宋体" w:hAnsi="宋体" w:hint="eastAsia"/>
                <w:lang w:eastAsia="zh-Hans"/>
              </w:rPr>
              <w:t>摩根日本精选股票(QDII)A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7931" w:rsidRDefault="006154F4">
            <w:pPr>
              <w:ind w:right="3"/>
              <w:jc w:val="center"/>
            </w:pPr>
            <w:r>
              <w:rPr>
                <w:rFonts w:ascii="宋体" w:hAnsi="宋体" w:hint="eastAsia"/>
                <w:lang w:eastAsia="zh-Hans"/>
              </w:rPr>
              <w:t>摩根日本精选股票(QDII)C</w:t>
            </w:r>
            <w:r>
              <w:rPr>
                <w:rFonts w:ascii="宋体" w:hAnsi="宋体" w:hint="eastAsia"/>
                <w:kern w:val="0"/>
                <w:szCs w:val="24"/>
                <w:lang w:eastAsia="zh-Hans"/>
              </w:rPr>
              <w:t xml:space="preserve"> </w:t>
            </w:r>
          </w:p>
        </w:tc>
      </w:tr>
      <w:tr w:rsidR="00497931">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946,243,551.43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259,473,984.75</w:t>
            </w:r>
          </w:p>
        </w:tc>
      </w:tr>
      <w:tr w:rsidR="00497931">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461,587,121.38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115,071,231.03</w:t>
            </w:r>
          </w:p>
        </w:tc>
      </w:tr>
      <w:tr w:rsidR="00497931">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425,297,201.71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107,558,529.21</w:t>
            </w:r>
          </w:p>
        </w:tc>
      </w:tr>
      <w:tr w:rsidR="00497931">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w:t>
            </w:r>
          </w:p>
        </w:tc>
      </w:tr>
      <w:tr w:rsidR="00497931">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982,533,471.10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31" w:rsidRDefault="006154F4">
            <w:pPr>
              <w:jc w:val="right"/>
            </w:pPr>
            <w:r>
              <w:rPr>
                <w:rFonts w:ascii="宋体" w:hAnsi="宋体" w:hint="eastAsia"/>
              </w:rPr>
              <w:t>266,986,686.57</w:t>
            </w:r>
          </w:p>
        </w:tc>
      </w:tr>
    </w:tbl>
    <w:p w:rsidR="00497931" w:rsidRDefault="006154F4">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7"/>
      <w:r>
        <w:rPr>
          <w:rFonts w:ascii="宋体" w:hAnsi="宋体" w:hint="eastAsia"/>
        </w:rPr>
        <w:t xml:space="preserve"> </w:t>
      </w:r>
    </w:p>
    <w:p w:rsidR="00497931" w:rsidRDefault="006154F4">
      <w:pPr>
        <w:pStyle w:val="XBRLTitle1"/>
        <w:spacing w:before="156"/>
        <w:ind w:left="425"/>
      </w:pPr>
      <w:bookmarkStart w:id="359" w:name="_Toc514088277"/>
      <w:bookmarkStart w:id="360" w:name="_Toc480465449"/>
      <w:bookmarkStart w:id="361" w:name="_Toc448480309"/>
      <w:bookmarkStart w:id="362" w:name="_Toc438654097"/>
      <w:bookmarkStart w:id="363" w:name="_Toc456107142"/>
      <w:bookmarkStart w:id="364" w:name="_Toc459213788"/>
      <w:bookmarkStart w:id="365" w:name="_Toc513542678"/>
      <w:bookmarkStart w:id="366" w:name="_Toc512696274"/>
      <w:bookmarkStart w:id="367" w:name="_Toc512612277"/>
      <w:bookmarkStart w:id="368" w:name="_Toc512612101"/>
      <w:bookmarkStart w:id="369" w:name="_Toc512611305"/>
      <w:bookmarkStart w:id="370" w:name="m7manage01"/>
      <w:bookmarkEnd w:id="358"/>
      <w:bookmarkEnd w:id="355"/>
      <w:proofErr w:type="spellStart"/>
      <w:r>
        <w:rPr>
          <w:rFonts w:hint="eastAsia"/>
        </w:rPr>
        <w:t>基金管理人运用固有资金投资本基金交易明细</w:t>
      </w:r>
      <w:bookmarkEnd w:id="359"/>
      <w:bookmarkEnd w:id="360"/>
      <w:bookmarkEnd w:id="361"/>
      <w:bookmarkEnd w:id="362"/>
      <w:bookmarkEnd w:id="363"/>
      <w:bookmarkEnd w:id="364"/>
      <w:bookmarkEnd w:id="365"/>
      <w:bookmarkEnd w:id="366"/>
      <w:bookmarkEnd w:id="367"/>
      <w:bookmarkEnd w:id="368"/>
      <w:bookmarkEnd w:id="369"/>
      <w:bookmarkEnd w:id="370"/>
      <w:bookmarkEnd w:id="343"/>
      <w:proofErr w:type="spellEnd"/>
    </w:p>
    <w:p w:rsidR="00497931" w:rsidRDefault="006154F4">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497931" w:rsidRDefault="006154F4">
      <w:pPr>
        <w:pStyle w:val="XBRLTitle1"/>
        <w:spacing w:before="156"/>
        <w:ind w:left="425"/>
      </w:pPr>
      <w:bookmarkStart w:id="371" w:name="_Toc17881714"/>
      <w:bookmarkStart w:id="372" w:name="_Toc479856294"/>
      <w:bookmarkStart w:id="373" w:name="_Toc492299909"/>
      <w:bookmarkStart w:id="374" w:name="_Toc512627244"/>
      <w:bookmarkStart w:id="375" w:name="_Toc512694324"/>
      <w:bookmarkStart w:id="376" w:name="m701"/>
      <w:proofErr w:type="spellStart"/>
      <w:r>
        <w:rPr>
          <w:rFonts w:hint="eastAsia"/>
        </w:rPr>
        <w:t>影响投资者决策的其他重要信息</w:t>
      </w:r>
      <w:bookmarkEnd w:id="371"/>
      <w:bookmarkEnd w:id="372"/>
      <w:bookmarkEnd w:id="373"/>
      <w:bookmarkEnd w:id="374"/>
      <w:bookmarkEnd w:id="375"/>
      <w:proofErr w:type="spellEnd"/>
      <w:r>
        <w:rPr>
          <w:rFonts w:hint="eastAsia"/>
          <w:lang w:eastAsia="zh-CN"/>
        </w:rPr>
        <w:t xml:space="preserve"> </w:t>
      </w:r>
    </w:p>
    <w:p w:rsidR="00497931" w:rsidRDefault="006154F4">
      <w:pPr>
        <w:pStyle w:val="XBRLTitle2"/>
        <w:spacing w:before="156"/>
        <w:ind w:left="454"/>
      </w:pPr>
      <w:bookmarkStart w:id="377" w:name="_Toc17881715"/>
      <w:bookmarkStart w:id="378" w:name="_Toc492299910"/>
      <w:bookmarkStart w:id="379" w:name="_Toc512627245"/>
      <w:bookmarkStart w:id="380" w:name="_Toc512694325"/>
      <w:r>
        <w:rPr>
          <w:rFonts w:eastAsia="宋体" w:cs="宋体" w:hint="eastAsia"/>
          <w:kern w:val="0"/>
        </w:rPr>
        <w:lastRenderedPageBreak/>
        <w:t>报告期内单一投资者持有基金份额比例达到或超过</w:t>
      </w:r>
      <w:r>
        <w:rPr>
          <w:rFonts w:hint="eastAsia"/>
          <w:kern w:val="0"/>
        </w:rPr>
        <w:t>20%</w:t>
      </w:r>
      <w:r>
        <w:rPr>
          <w:rFonts w:eastAsia="宋体" w:cs="宋体" w:hint="eastAsia"/>
          <w:kern w:val="0"/>
        </w:rPr>
        <w:t>的情况</w:t>
      </w:r>
      <w:bookmarkEnd w:id="377"/>
      <w:bookmarkEnd w:id="378"/>
      <w:bookmarkEnd w:id="379"/>
      <w:bookmarkEnd w:id="380"/>
      <w:r>
        <w:rPr>
          <w:rFonts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725"/>
        <w:gridCol w:w="975"/>
        <w:gridCol w:w="1500"/>
        <w:gridCol w:w="1500"/>
        <w:gridCol w:w="1500"/>
        <w:gridCol w:w="1500"/>
        <w:gridCol w:w="895"/>
      </w:tblGrid>
      <w:tr w:rsidR="00497931">
        <w:trPr>
          <w:divId w:val="93669349"/>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jc w:val="center"/>
            </w:pPr>
            <w:bookmarkStart w:id="381" w:name="m13_01"/>
            <w:bookmarkStart w:id="382" w:name="m13_01_01"/>
            <w:bookmarkStart w:id="383" w:name="_Toc433036733"/>
            <w:bookmarkStart w:id="384" w:name="m12_01"/>
            <w:bookmarkEnd w:id="51"/>
            <w:bookmarkEnd w:id="52"/>
            <w:bookmarkEnd w:id="209"/>
            <w:bookmarkEnd w:id="210"/>
            <w:bookmarkEnd w:id="381"/>
            <w:bookmarkEnd w:id="382"/>
            <w:bookmarkEnd w:id="383"/>
            <w:bookmarkEnd w:id="384"/>
            <w:bookmarkEnd w:id="25"/>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报告期末持有基金情况 </w:t>
            </w:r>
          </w:p>
        </w:tc>
      </w:tr>
      <w:tr w:rsidR="00497931">
        <w:trPr>
          <w:divId w:val="9366934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期初 </w:t>
            </w:r>
          </w:p>
          <w:p w:rsidR="00497931" w:rsidRDefault="006154F4">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申购 </w:t>
            </w:r>
          </w:p>
          <w:p w:rsidR="00497931" w:rsidRDefault="006154F4">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赎回 </w:t>
            </w:r>
          </w:p>
          <w:p w:rsidR="00497931" w:rsidRDefault="006154F4">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31" w:rsidRDefault="006154F4">
            <w:pPr>
              <w:widowControl/>
              <w:jc w:val="center"/>
            </w:pPr>
            <w:r>
              <w:rPr>
                <w:rFonts w:ascii="宋体" w:hAnsi="宋体" w:hint="eastAsia"/>
                <w:color w:val="000000"/>
                <w:kern w:val="0"/>
              </w:rPr>
              <w:t xml:space="preserve">份额占比 </w:t>
            </w:r>
          </w:p>
        </w:tc>
      </w:tr>
      <w:tr w:rsidR="00497931">
        <w:trPr>
          <w:divId w:val="93669349"/>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center"/>
            </w:pPr>
            <w:r>
              <w:rPr>
                <w:rFonts w:ascii="宋体" w:hAnsi="宋体" w:hint="eastAsia"/>
                <w:color w:val="000000"/>
                <w:szCs w:val="21"/>
              </w:rPr>
              <w:t>20250214-20250331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0.00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323,967,132.00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323,967,132.00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25.93</w:t>
            </w:r>
            <w:r>
              <w:rPr>
                <w:szCs w:val="21"/>
              </w:rPr>
              <w:t>%</w:t>
            </w:r>
            <w:r>
              <w:t xml:space="preserve"> </w:t>
            </w:r>
          </w:p>
        </w:tc>
      </w:tr>
      <w:tr w:rsidR="00497931">
        <w:trPr>
          <w:divId w:val="9366934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31" w:rsidRDefault="00497931">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center"/>
            </w:pPr>
            <w:r>
              <w:rPr>
                <w:rFonts w:ascii="宋体" w:hAnsi="宋体" w:hint="eastAsia"/>
                <w:color w:val="000000"/>
                <w:szCs w:val="21"/>
              </w:rPr>
              <w:t>20250101-20250213</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324,588,508.81</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324,588,508.81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right"/>
            </w:pPr>
            <w:r>
              <w:rPr>
                <w:rFonts w:ascii="宋体" w:hAnsi="宋体" w:hint="eastAsia"/>
                <w:color w:val="000000"/>
                <w:szCs w:val="21"/>
              </w:rPr>
              <w:t>0.00</w:t>
            </w:r>
            <w:r>
              <w:rPr>
                <w:szCs w:val="21"/>
              </w:rPr>
              <w:t>%</w:t>
            </w:r>
            <w:r>
              <w:t xml:space="preserve"> </w:t>
            </w:r>
          </w:p>
        </w:tc>
      </w:tr>
      <w:tr w:rsidR="00497931">
        <w:trPr>
          <w:divId w:val="93669349"/>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center"/>
            </w:pPr>
            <w:r>
              <w:rPr>
                <w:rFonts w:ascii="宋体" w:hAnsi="宋体" w:hint="eastAsia"/>
                <w:color w:val="000000"/>
                <w:kern w:val="0"/>
              </w:rPr>
              <w:t xml:space="preserve">产品特有风险 </w:t>
            </w:r>
          </w:p>
        </w:tc>
      </w:tr>
      <w:tr w:rsidR="00497931">
        <w:trPr>
          <w:divId w:val="93669349"/>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31" w:rsidRDefault="006154F4">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497931" w:rsidRDefault="006154F4">
      <w:pPr>
        <w:pStyle w:val="XBRLTitle1"/>
        <w:spacing w:before="156"/>
        <w:ind w:left="425"/>
      </w:pPr>
      <w:bookmarkStart w:id="385" w:name="_Toc514088283"/>
      <w:bookmarkStart w:id="386" w:name="_Toc466644495"/>
      <w:bookmarkStart w:id="387" w:name="_Toc480465455"/>
      <w:bookmarkStart w:id="388" w:name="_Toc513542684"/>
      <w:bookmarkStart w:id="389" w:name="_Toc512696280"/>
      <w:bookmarkStart w:id="390" w:name="_Toc512612283"/>
      <w:bookmarkStart w:id="391" w:name="_Toc512612107"/>
      <w:bookmarkStart w:id="392" w:name="_Toc512611311"/>
      <w:bookmarkEnd w:id="376"/>
      <w:proofErr w:type="spellStart"/>
      <w:r>
        <w:rPr>
          <w:rFonts w:hint="eastAsia"/>
        </w:rPr>
        <w:t>备查文件目录</w:t>
      </w:r>
      <w:bookmarkEnd w:id="385"/>
      <w:bookmarkEnd w:id="386"/>
      <w:bookmarkEnd w:id="387"/>
      <w:bookmarkEnd w:id="388"/>
      <w:bookmarkEnd w:id="389"/>
      <w:bookmarkEnd w:id="390"/>
      <w:bookmarkEnd w:id="391"/>
      <w:bookmarkEnd w:id="392"/>
      <w:proofErr w:type="spellEnd"/>
    </w:p>
    <w:p w:rsidR="00497931" w:rsidRDefault="006154F4">
      <w:pPr>
        <w:pStyle w:val="XBRLTitle2"/>
        <w:spacing w:before="156" w:line="360" w:lineRule="auto"/>
        <w:ind w:left="454"/>
      </w:pPr>
      <w:bookmarkStart w:id="393" w:name="_Toc514088284"/>
      <w:bookmarkStart w:id="394" w:name="_Toc480465456"/>
      <w:bookmarkStart w:id="395" w:name="_Toc448480313"/>
      <w:bookmarkStart w:id="396" w:name="_Toc438654101"/>
      <w:bookmarkStart w:id="397" w:name="_Toc456107145"/>
      <w:bookmarkStart w:id="398" w:name="_Toc459213792"/>
      <w:bookmarkStart w:id="399" w:name="_Toc513542685"/>
      <w:bookmarkStart w:id="400" w:name="_Toc512696281"/>
      <w:bookmarkStart w:id="401" w:name="_Toc512612284"/>
      <w:bookmarkStart w:id="402" w:name="_Toc512612108"/>
      <w:bookmarkStart w:id="403" w:name="_Toc512611312"/>
      <w:bookmarkStart w:id="404" w:name="m801_01_1733"/>
      <w:proofErr w:type="spellStart"/>
      <w:r>
        <w:rPr>
          <w:rFonts w:eastAsia="宋体" w:hint="eastAsia"/>
        </w:rPr>
        <w:t>备查文件目录</w:t>
      </w:r>
      <w:bookmarkEnd w:id="393"/>
      <w:bookmarkEnd w:id="394"/>
      <w:bookmarkEnd w:id="395"/>
      <w:bookmarkEnd w:id="396"/>
      <w:bookmarkEnd w:id="397"/>
      <w:bookmarkEnd w:id="398"/>
      <w:bookmarkEnd w:id="399"/>
      <w:bookmarkEnd w:id="400"/>
      <w:bookmarkEnd w:id="401"/>
      <w:bookmarkEnd w:id="402"/>
      <w:bookmarkEnd w:id="403"/>
      <w:proofErr w:type="spellEnd"/>
      <w:r>
        <w:rPr>
          <w:rFonts w:eastAsia="宋体" w:hint="eastAsia"/>
        </w:rPr>
        <w:t xml:space="preserve"> </w:t>
      </w:r>
    </w:p>
    <w:p w:rsidR="00497931" w:rsidRDefault="006154F4">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2、《摩根日本精选股票型证券投资基金(QDII)基金合同》；</w:t>
      </w:r>
      <w:r>
        <w:rPr>
          <w:rFonts w:ascii="宋体" w:hAnsi="宋体" w:cs="宋体" w:hint="eastAsia"/>
          <w:color w:val="000000"/>
          <w:kern w:val="0"/>
        </w:rPr>
        <w:br/>
        <w:t xml:space="preserve">　　3、《摩根日本精选股票型证券投资基金(QDII)托管协议》；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rsidR="00497931" w:rsidRDefault="006154F4">
      <w:pPr>
        <w:pStyle w:val="XBRLTitle2"/>
        <w:spacing w:before="156" w:line="360" w:lineRule="auto"/>
        <w:ind w:left="454"/>
      </w:pPr>
      <w:bookmarkStart w:id="405" w:name="_Toc514088285"/>
      <w:bookmarkStart w:id="406" w:name="_Toc480465457"/>
      <w:bookmarkStart w:id="407" w:name="_Toc448480314"/>
      <w:bookmarkStart w:id="408" w:name="_Toc438654102"/>
      <w:bookmarkStart w:id="409" w:name="_Toc456107146"/>
      <w:bookmarkStart w:id="410" w:name="_Toc459213793"/>
      <w:bookmarkStart w:id="411" w:name="_Toc513542686"/>
      <w:bookmarkStart w:id="412" w:name="_Toc512696282"/>
      <w:bookmarkStart w:id="413" w:name="_Toc512612285"/>
      <w:bookmarkStart w:id="414" w:name="_Toc512612109"/>
      <w:bookmarkStart w:id="415" w:name="_Toc512611313"/>
      <w:bookmarkStart w:id="416" w:name="m801_01_1734"/>
      <w:bookmarkEnd w:id="404"/>
      <w:proofErr w:type="spellStart"/>
      <w:r>
        <w:rPr>
          <w:rFonts w:eastAsia="宋体" w:hint="eastAsia"/>
        </w:rPr>
        <w:t>存放地点</w:t>
      </w:r>
      <w:bookmarkEnd w:id="405"/>
      <w:bookmarkEnd w:id="406"/>
      <w:bookmarkEnd w:id="407"/>
      <w:bookmarkEnd w:id="408"/>
      <w:bookmarkEnd w:id="409"/>
      <w:bookmarkEnd w:id="410"/>
      <w:bookmarkEnd w:id="411"/>
      <w:bookmarkEnd w:id="412"/>
      <w:bookmarkEnd w:id="413"/>
      <w:bookmarkEnd w:id="414"/>
      <w:bookmarkEnd w:id="415"/>
      <w:proofErr w:type="spellEnd"/>
      <w:r>
        <w:rPr>
          <w:rFonts w:eastAsia="宋体" w:hint="eastAsia"/>
        </w:rPr>
        <w:t xml:space="preserve"> </w:t>
      </w:r>
    </w:p>
    <w:p w:rsidR="00497931" w:rsidRDefault="006154F4">
      <w:pPr>
        <w:spacing w:line="360" w:lineRule="auto"/>
        <w:ind w:firstLineChars="200" w:firstLine="420"/>
        <w:jc w:val="left"/>
      </w:pPr>
      <w:r>
        <w:rPr>
          <w:rFonts w:ascii="宋体" w:hAnsi="宋体" w:cs="宋体" w:hint="eastAsia"/>
          <w:color w:val="000000"/>
          <w:kern w:val="0"/>
        </w:rPr>
        <w:t>基金管理人或基金托管人住所。</w:t>
      </w:r>
    </w:p>
    <w:p w:rsidR="00497931" w:rsidRDefault="006154F4">
      <w:pPr>
        <w:pStyle w:val="XBRLTitle2"/>
        <w:spacing w:before="156" w:line="360" w:lineRule="auto"/>
        <w:ind w:left="454"/>
      </w:pPr>
      <w:bookmarkStart w:id="417" w:name="_Toc514088286"/>
      <w:bookmarkStart w:id="418" w:name="_Toc480465458"/>
      <w:bookmarkStart w:id="419" w:name="_Toc448480315"/>
      <w:bookmarkStart w:id="420" w:name="_Toc438654103"/>
      <w:bookmarkStart w:id="421" w:name="_Toc456107147"/>
      <w:bookmarkStart w:id="422" w:name="_Toc459213794"/>
      <w:bookmarkStart w:id="423" w:name="_Toc513542687"/>
      <w:bookmarkStart w:id="424" w:name="_Toc512696283"/>
      <w:bookmarkStart w:id="425" w:name="_Toc512612286"/>
      <w:bookmarkStart w:id="426" w:name="_Toc512612110"/>
      <w:bookmarkStart w:id="427" w:name="_Toc512611314"/>
      <w:bookmarkStart w:id="428" w:name="m801_01_1735"/>
      <w:bookmarkEnd w:id="416"/>
      <w:proofErr w:type="spellStart"/>
      <w:r>
        <w:rPr>
          <w:rFonts w:eastAsia="宋体" w:hint="eastAsia"/>
        </w:rPr>
        <w:t>查阅方式</w:t>
      </w:r>
      <w:bookmarkEnd w:id="417"/>
      <w:bookmarkEnd w:id="418"/>
      <w:bookmarkEnd w:id="419"/>
      <w:bookmarkEnd w:id="420"/>
      <w:bookmarkEnd w:id="421"/>
      <w:bookmarkEnd w:id="422"/>
      <w:bookmarkEnd w:id="423"/>
      <w:bookmarkEnd w:id="424"/>
      <w:bookmarkEnd w:id="425"/>
      <w:bookmarkEnd w:id="426"/>
      <w:bookmarkEnd w:id="427"/>
      <w:proofErr w:type="spellEnd"/>
      <w:r>
        <w:rPr>
          <w:rFonts w:eastAsia="宋体" w:hint="eastAsia"/>
        </w:rPr>
        <w:t xml:space="preserve"> </w:t>
      </w:r>
    </w:p>
    <w:p w:rsidR="00497931" w:rsidRDefault="006154F4">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6"/>
      <w:r>
        <w:rPr>
          <w:rFonts w:ascii="宋体" w:hAnsi="宋体" w:cs="宋体" w:hint="eastAsia"/>
          <w:color w:val="000000"/>
          <w:kern w:val="0"/>
        </w:rPr>
        <w:t xml:space="preserve"> </w:t>
      </w:r>
    </w:p>
    <w:bookmarkEnd w:id="428"/>
    <w:p w:rsidR="00497931" w:rsidRDefault="006154F4">
      <w:pPr>
        <w:spacing w:line="360" w:lineRule="auto"/>
        <w:jc w:val="left"/>
        <w:rPr>
          <w:rFonts w:ascii="宋体" w:hAnsi="宋体"/>
          <w:b/>
          <w:bCs/>
          <w:sz w:val="28"/>
          <w:szCs w:val="30"/>
        </w:rPr>
      </w:pPr>
      <w:r>
        <w:rPr>
          <w:rFonts w:ascii="宋体" w:hAnsi="宋体" w:hint="eastAsia"/>
          <w:b/>
          <w:bCs/>
          <w:sz w:val="28"/>
          <w:szCs w:val="30"/>
        </w:rPr>
        <w:t xml:space="preserve">　 </w:t>
      </w:r>
    </w:p>
    <w:p w:rsidR="00497931" w:rsidRDefault="006154F4">
      <w:pPr>
        <w:spacing w:line="360" w:lineRule="auto"/>
        <w:jc w:val="left"/>
        <w:rPr>
          <w:rFonts w:ascii="宋体" w:hAnsi="宋体"/>
          <w:b/>
          <w:bCs/>
          <w:sz w:val="28"/>
          <w:szCs w:val="30"/>
        </w:rPr>
      </w:pPr>
      <w:r>
        <w:rPr>
          <w:rFonts w:ascii="宋体" w:hAnsi="宋体" w:hint="eastAsia"/>
          <w:b/>
          <w:bCs/>
          <w:sz w:val="28"/>
          <w:szCs w:val="30"/>
        </w:rPr>
        <w:t xml:space="preserve">　 </w:t>
      </w:r>
    </w:p>
    <w:p w:rsidR="00497931" w:rsidRDefault="006154F4">
      <w:pPr>
        <w:spacing w:line="360" w:lineRule="auto"/>
        <w:ind w:firstLineChars="600" w:firstLine="1446"/>
        <w:jc w:val="right"/>
      </w:pPr>
      <w:r>
        <w:rPr>
          <w:rFonts w:ascii="宋体" w:hAnsi="宋体" w:hint="eastAsia"/>
          <w:b/>
          <w:bCs/>
          <w:sz w:val="24"/>
          <w:szCs w:val="24"/>
        </w:rPr>
        <w:t>摩根基金管理（中国）有限公司</w:t>
      </w:r>
    </w:p>
    <w:p w:rsidR="00497931" w:rsidRDefault="006154F4">
      <w:pPr>
        <w:spacing w:line="360" w:lineRule="auto"/>
        <w:ind w:firstLineChars="600" w:firstLine="1446"/>
        <w:jc w:val="right"/>
      </w:pPr>
      <w:r>
        <w:rPr>
          <w:rFonts w:ascii="宋体" w:hAnsi="宋体" w:hint="eastAsia"/>
          <w:b/>
          <w:bCs/>
          <w:sz w:val="24"/>
          <w:szCs w:val="24"/>
        </w:rPr>
        <w:t>2025年4月22日</w:t>
      </w:r>
    </w:p>
    <w:sectPr w:rsidR="00497931">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31" w:rsidRDefault="006154F4">
      <w:pPr>
        <w:rPr>
          <w:szCs w:val="21"/>
        </w:rPr>
      </w:pPr>
      <w:r>
        <w:rPr>
          <w:szCs w:val="21"/>
        </w:rPr>
        <w:separator/>
      </w:r>
      <w:r>
        <w:rPr>
          <w:szCs w:val="21"/>
        </w:rPr>
        <w:t xml:space="preserve"> </w:t>
      </w:r>
    </w:p>
  </w:endnote>
  <w:endnote w:type="continuationSeparator" w:id="0">
    <w:p w:rsidR="00497931" w:rsidRDefault="006154F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31" w:rsidRDefault="006154F4">
    <w:pPr>
      <w:pStyle w:val="aa"/>
      <w:framePr w:wrap="around" w:vAnchor="text" w:hAnchor="margin" w:xAlign="right" w:y="1"/>
      <w:rPr>
        <w:rStyle w:val="af9"/>
      </w:rPr>
    </w:pPr>
    <w:r>
      <w:fldChar w:fldCharType="begin"/>
    </w:r>
    <w:r>
      <w:rPr>
        <w:rStyle w:val="af9"/>
      </w:rPr>
      <w:instrText xml:space="preserve">PAGE  </w:instrText>
    </w:r>
    <w:r>
      <w:fldChar w:fldCharType="end"/>
    </w:r>
  </w:p>
  <w:p w:rsidR="00497931" w:rsidRDefault="0049793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31" w:rsidRDefault="006154F4">
    <w:pPr>
      <w:pStyle w:val="aa"/>
      <w:framePr w:wrap="around" w:vAnchor="text" w:hAnchor="margin" w:xAlign="right" w:y="1"/>
      <w:rPr>
        <w:rStyle w:val="af9"/>
      </w:rPr>
    </w:pPr>
    <w:r>
      <w:rPr>
        <w:rStyle w:val="af9"/>
      </w:rPr>
      <w:t xml:space="preserve">  </w:t>
    </w:r>
  </w:p>
  <w:p w:rsidR="00497931" w:rsidRDefault="006154F4">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04465F">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04465F">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31" w:rsidRDefault="006154F4">
      <w:pPr>
        <w:rPr>
          <w:szCs w:val="21"/>
        </w:rPr>
      </w:pPr>
      <w:r>
        <w:rPr>
          <w:szCs w:val="21"/>
        </w:rPr>
        <w:separator/>
      </w:r>
      <w:r>
        <w:rPr>
          <w:szCs w:val="21"/>
        </w:rPr>
        <w:t xml:space="preserve"> </w:t>
      </w:r>
    </w:p>
  </w:footnote>
  <w:footnote w:type="continuationSeparator" w:id="0">
    <w:p w:rsidR="00497931" w:rsidRDefault="006154F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31" w:rsidRDefault="006154F4">
    <w:pPr>
      <w:pStyle w:val="a8"/>
      <w:pBdr>
        <w:between w:val="single" w:sz="4" w:space="1" w:color="4F81BD"/>
      </w:pBdr>
      <w:spacing w:line="276" w:lineRule="auto"/>
      <w:jc w:val="right"/>
    </w:pPr>
    <w:r>
      <w:rPr>
        <w:rFonts w:ascii="宋体" w:hAnsi="宋体" w:hint="eastAsia"/>
        <w:bCs/>
      </w:rPr>
      <w:t>摩根日本精选股票型证券投资基金(QDII)2025年第1季度报告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31" w:rsidRDefault="0049793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F4"/>
    <w:rsid w:val="0004465F"/>
    <w:rsid w:val="00497931"/>
    <w:rsid w:val="0061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6749">
      <w:marLeft w:val="0"/>
      <w:marRight w:val="0"/>
      <w:marTop w:val="0"/>
      <w:marBottom w:val="0"/>
      <w:divBdr>
        <w:top w:val="none" w:sz="0" w:space="0" w:color="auto"/>
        <w:left w:val="none" w:sz="0" w:space="0" w:color="auto"/>
        <w:bottom w:val="none" w:sz="0" w:space="0" w:color="auto"/>
        <w:right w:val="none" w:sz="0" w:space="0" w:color="auto"/>
      </w:divBdr>
    </w:div>
    <w:div w:id="93669349">
      <w:marLeft w:val="0"/>
      <w:marRight w:val="0"/>
      <w:marTop w:val="0"/>
      <w:marBottom w:val="0"/>
      <w:divBdr>
        <w:top w:val="none" w:sz="0" w:space="0" w:color="auto"/>
        <w:left w:val="none" w:sz="0" w:space="0" w:color="auto"/>
        <w:bottom w:val="none" w:sz="0" w:space="0" w:color="auto"/>
        <w:right w:val="none" w:sz="0" w:space="0" w:color="auto"/>
      </w:divBdr>
    </w:div>
    <w:div w:id="175846375">
      <w:marLeft w:val="0"/>
      <w:marRight w:val="0"/>
      <w:marTop w:val="0"/>
      <w:marBottom w:val="0"/>
      <w:divBdr>
        <w:top w:val="none" w:sz="0" w:space="0" w:color="auto"/>
        <w:left w:val="none" w:sz="0" w:space="0" w:color="auto"/>
        <w:bottom w:val="none" w:sz="0" w:space="0" w:color="auto"/>
        <w:right w:val="none" w:sz="0" w:space="0" w:color="auto"/>
      </w:divBdr>
    </w:div>
    <w:div w:id="256255500">
      <w:marLeft w:val="0"/>
      <w:marRight w:val="0"/>
      <w:marTop w:val="0"/>
      <w:marBottom w:val="0"/>
      <w:divBdr>
        <w:top w:val="none" w:sz="0" w:space="0" w:color="auto"/>
        <w:left w:val="none" w:sz="0" w:space="0" w:color="auto"/>
        <w:bottom w:val="none" w:sz="0" w:space="0" w:color="auto"/>
        <w:right w:val="none" w:sz="0" w:space="0" w:color="auto"/>
      </w:divBdr>
      <w:divsChild>
        <w:div w:id="1180581469">
          <w:marLeft w:val="0"/>
          <w:marRight w:val="0"/>
          <w:marTop w:val="0"/>
          <w:marBottom w:val="0"/>
          <w:divBdr>
            <w:top w:val="none" w:sz="0" w:space="0" w:color="auto"/>
            <w:left w:val="none" w:sz="0" w:space="0" w:color="auto"/>
            <w:bottom w:val="none" w:sz="0" w:space="0" w:color="auto"/>
            <w:right w:val="none" w:sz="0" w:space="0" w:color="auto"/>
          </w:divBdr>
        </w:div>
      </w:divsChild>
    </w:div>
    <w:div w:id="292366632">
      <w:marLeft w:val="0"/>
      <w:marRight w:val="0"/>
      <w:marTop w:val="0"/>
      <w:marBottom w:val="0"/>
      <w:divBdr>
        <w:top w:val="none" w:sz="0" w:space="0" w:color="auto"/>
        <w:left w:val="none" w:sz="0" w:space="0" w:color="auto"/>
        <w:bottom w:val="none" w:sz="0" w:space="0" w:color="auto"/>
        <w:right w:val="none" w:sz="0" w:space="0" w:color="auto"/>
      </w:divBdr>
    </w:div>
    <w:div w:id="332416046">
      <w:marLeft w:val="0"/>
      <w:marRight w:val="0"/>
      <w:marTop w:val="0"/>
      <w:marBottom w:val="0"/>
      <w:divBdr>
        <w:top w:val="none" w:sz="0" w:space="0" w:color="auto"/>
        <w:left w:val="none" w:sz="0" w:space="0" w:color="auto"/>
        <w:bottom w:val="none" w:sz="0" w:space="0" w:color="auto"/>
        <w:right w:val="none" w:sz="0" w:space="0" w:color="auto"/>
      </w:divBdr>
    </w:div>
    <w:div w:id="634792720">
      <w:marLeft w:val="0"/>
      <w:marRight w:val="0"/>
      <w:marTop w:val="0"/>
      <w:marBottom w:val="0"/>
      <w:divBdr>
        <w:top w:val="none" w:sz="0" w:space="0" w:color="auto"/>
        <w:left w:val="none" w:sz="0" w:space="0" w:color="auto"/>
        <w:bottom w:val="none" w:sz="0" w:space="0" w:color="auto"/>
        <w:right w:val="none" w:sz="0" w:space="0" w:color="auto"/>
      </w:divBdr>
      <w:divsChild>
        <w:div w:id="268702839">
          <w:marLeft w:val="0"/>
          <w:marRight w:val="0"/>
          <w:marTop w:val="0"/>
          <w:marBottom w:val="0"/>
          <w:divBdr>
            <w:top w:val="none" w:sz="0" w:space="0" w:color="auto"/>
            <w:left w:val="none" w:sz="0" w:space="0" w:color="auto"/>
            <w:bottom w:val="none" w:sz="0" w:space="0" w:color="auto"/>
            <w:right w:val="none" w:sz="0" w:space="0" w:color="auto"/>
          </w:divBdr>
          <w:divsChild>
            <w:div w:id="19995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7067">
      <w:marLeft w:val="0"/>
      <w:marRight w:val="0"/>
      <w:marTop w:val="0"/>
      <w:marBottom w:val="0"/>
      <w:divBdr>
        <w:top w:val="none" w:sz="0" w:space="0" w:color="auto"/>
        <w:left w:val="none" w:sz="0" w:space="0" w:color="auto"/>
        <w:bottom w:val="none" w:sz="0" w:space="0" w:color="auto"/>
        <w:right w:val="none" w:sz="0" w:space="0" w:color="auto"/>
      </w:divBdr>
    </w:div>
    <w:div w:id="828591506">
      <w:marLeft w:val="0"/>
      <w:marRight w:val="0"/>
      <w:marTop w:val="0"/>
      <w:marBottom w:val="0"/>
      <w:divBdr>
        <w:top w:val="none" w:sz="0" w:space="0" w:color="auto"/>
        <w:left w:val="none" w:sz="0" w:space="0" w:color="auto"/>
        <w:bottom w:val="none" w:sz="0" w:space="0" w:color="auto"/>
        <w:right w:val="none" w:sz="0" w:space="0" w:color="auto"/>
      </w:divBdr>
    </w:div>
    <w:div w:id="973372483">
      <w:marLeft w:val="0"/>
      <w:marRight w:val="0"/>
      <w:marTop w:val="0"/>
      <w:marBottom w:val="0"/>
      <w:divBdr>
        <w:top w:val="none" w:sz="0" w:space="0" w:color="auto"/>
        <w:left w:val="none" w:sz="0" w:space="0" w:color="auto"/>
        <w:bottom w:val="none" w:sz="0" w:space="0" w:color="auto"/>
        <w:right w:val="none" w:sz="0" w:space="0" w:color="auto"/>
      </w:divBdr>
    </w:div>
    <w:div w:id="984554781">
      <w:marLeft w:val="0"/>
      <w:marRight w:val="0"/>
      <w:marTop w:val="0"/>
      <w:marBottom w:val="0"/>
      <w:divBdr>
        <w:top w:val="none" w:sz="0" w:space="0" w:color="auto"/>
        <w:left w:val="none" w:sz="0" w:space="0" w:color="auto"/>
        <w:bottom w:val="none" w:sz="0" w:space="0" w:color="auto"/>
        <w:right w:val="none" w:sz="0" w:space="0" w:color="auto"/>
      </w:divBdr>
    </w:div>
    <w:div w:id="1030645044">
      <w:marLeft w:val="0"/>
      <w:marRight w:val="0"/>
      <w:marTop w:val="0"/>
      <w:marBottom w:val="0"/>
      <w:divBdr>
        <w:top w:val="none" w:sz="0" w:space="0" w:color="auto"/>
        <w:left w:val="none" w:sz="0" w:space="0" w:color="auto"/>
        <w:bottom w:val="none" w:sz="0" w:space="0" w:color="auto"/>
        <w:right w:val="none" w:sz="0" w:space="0" w:color="auto"/>
      </w:divBdr>
    </w:div>
    <w:div w:id="1098256221">
      <w:marLeft w:val="0"/>
      <w:marRight w:val="0"/>
      <w:marTop w:val="0"/>
      <w:marBottom w:val="0"/>
      <w:divBdr>
        <w:top w:val="none" w:sz="0" w:space="0" w:color="auto"/>
        <w:left w:val="none" w:sz="0" w:space="0" w:color="auto"/>
        <w:bottom w:val="none" w:sz="0" w:space="0" w:color="auto"/>
        <w:right w:val="none" w:sz="0" w:space="0" w:color="auto"/>
      </w:divBdr>
    </w:div>
    <w:div w:id="1269895300">
      <w:marLeft w:val="0"/>
      <w:marRight w:val="0"/>
      <w:marTop w:val="0"/>
      <w:marBottom w:val="0"/>
      <w:divBdr>
        <w:top w:val="none" w:sz="0" w:space="0" w:color="auto"/>
        <w:left w:val="none" w:sz="0" w:space="0" w:color="auto"/>
        <w:bottom w:val="none" w:sz="0" w:space="0" w:color="auto"/>
        <w:right w:val="none" w:sz="0" w:space="0" w:color="auto"/>
      </w:divBdr>
    </w:div>
    <w:div w:id="1294091421">
      <w:marLeft w:val="0"/>
      <w:marRight w:val="0"/>
      <w:marTop w:val="0"/>
      <w:marBottom w:val="0"/>
      <w:divBdr>
        <w:top w:val="none" w:sz="0" w:space="0" w:color="auto"/>
        <w:left w:val="none" w:sz="0" w:space="0" w:color="auto"/>
        <w:bottom w:val="none" w:sz="0" w:space="0" w:color="auto"/>
        <w:right w:val="none" w:sz="0" w:space="0" w:color="auto"/>
      </w:divBdr>
    </w:div>
    <w:div w:id="1445686928">
      <w:marLeft w:val="0"/>
      <w:marRight w:val="0"/>
      <w:marTop w:val="0"/>
      <w:marBottom w:val="0"/>
      <w:divBdr>
        <w:top w:val="none" w:sz="0" w:space="0" w:color="auto"/>
        <w:left w:val="none" w:sz="0" w:space="0" w:color="auto"/>
        <w:bottom w:val="none" w:sz="0" w:space="0" w:color="auto"/>
        <w:right w:val="none" w:sz="0" w:space="0" w:color="auto"/>
      </w:divBdr>
    </w:div>
    <w:div w:id="1840197206">
      <w:marLeft w:val="0"/>
      <w:marRight w:val="0"/>
      <w:marTop w:val="0"/>
      <w:marBottom w:val="0"/>
      <w:divBdr>
        <w:top w:val="none" w:sz="0" w:space="0" w:color="auto"/>
        <w:left w:val="none" w:sz="0" w:space="0" w:color="auto"/>
        <w:bottom w:val="none" w:sz="0" w:space="0" w:color="auto"/>
        <w:right w:val="none" w:sz="0" w:space="0" w:color="auto"/>
      </w:divBdr>
    </w:div>
    <w:div w:id="1919097901">
      <w:marLeft w:val="0"/>
      <w:marRight w:val="0"/>
      <w:marTop w:val="0"/>
      <w:marBottom w:val="0"/>
      <w:divBdr>
        <w:top w:val="none" w:sz="0" w:space="0" w:color="auto"/>
        <w:left w:val="none" w:sz="0" w:space="0" w:color="auto"/>
        <w:bottom w:val="none" w:sz="0" w:space="0" w:color="auto"/>
        <w:right w:val="none" w:sz="0" w:space="0" w:color="auto"/>
      </w:divBdr>
    </w:div>
    <w:div w:id="1947735229">
      <w:marLeft w:val="0"/>
      <w:marRight w:val="0"/>
      <w:marTop w:val="0"/>
      <w:marBottom w:val="0"/>
      <w:divBdr>
        <w:top w:val="none" w:sz="0" w:space="0" w:color="auto"/>
        <w:left w:val="none" w:sz="0" w:space="0" w:color="auto"/>
        <w:bottom w:val="none" w:sz="0" w:space="0" w:color="auto"/>
        <w:right w:val="none" w:sz="0" w:space="0" w:color="auto"/>
      </w:divBdr>
    </w:div>
    <w:div w:id="1996060420">
      <w:marLeft w:val="0"/>
      <w:marRight w:val="0"/>
      <w:marTop w:val="0"/>
      <w:marBottom w:val="0"/>
      <w:divBdr>
        <w:top w:val="none" w:sz="0" w:space="0" w:color="auto"/>
        <w:left w:val="none" w:sz="0" w:space="0" w:color="auto"/>
        <w:bottom w:val="none" w:sz="0" w:space="0" w:color="auto"/>
        <w:right w:val="none" w:sz="0" w:space="0" w:color="auto"/>
      </w:divBdr>
      <w:divsChild>
        <w:div w:id="1851943509">
          <w:marLeft w:val="0"/>
          <w:marRight w:val="0"/>
          <w:marTop w:val="0"/>
          <w:marBottom w:val="0"/>
          <w:divBdr>
            <w:top w:val="none" w:sz="0" w:space="0" w:color="auto"/>
            <w:left w:val="none" w:sz="0" w:space="0" w:color="auto"/>
            <w:bottom w:val="none" w:sz="0" w:space="0" w:color="auto"/>
            <w:right w:val="none" w:sz="0" w:space="0" w:color="auto"/>
          </w:divBdr>
        </w:div>
      </w:divsChild>
    </w:div>
    <w:div w:id="2058433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FE0BF-F1A2-47AA-AC5D-5E861F08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6124</Words>
  <Characters>3047</Characters>
  <Application>Microsoft Office Word</Application>
  <DocSecurity>0</DocSecurity>
  <Lines>25</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Olivia.Gu@FA</cp:lastModifiedBy>
  <cp:revision>3</cp:revision>
  <dcterms:created xsi:type="dcterms:W3CDTF">2025-04-15T12:24:00Z</dcterms:created>
  <dcterms:modified xsi:type="dcterms:W3CDTF">2025-04-21T07:55:00Z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