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F790D68" w14:textId="77777777" w:rsidR="00A80C63" w:rsidRDefault="00A80C63">
      <w:pPr>
        <w:spacing w:line="360" w:lineRule="auto"/>
        <w:rPr>
          <w:rFonts w:ascii="宋体" w:hAnsi="宋体" w:hint="eastAsia"/>
          <w:sz w:val="48"/>
        </w:rPr>
      </w:pPr>
      <w:r>
        <w:rPr>
          <w:rFonts w:ascii="宋体" w:hAnsi="宋体" w:hint="eastAsia"/>
          <w:sz w:val="48"/>
        </w:rPr>
        <w:t xml:space="preserve">　 </w:t>
      </w:r>
    </w:p>
    <w:p w14:paraId="32041537" w14:textId="77777777" w:rsidR="00A80C63" w:rsidRDefault="00A80C63">
      <w:pPr>
        <w:spacing w:line="360" w:lineRule="auto"/>
        <w:rPr>
          <w:rFonts w:ascii="宋体" w:hAnsi="宋体" w:hint="eastAsia"/>
          <w:sz w:val="48"/>
        </w:rPr>
      </w:pPr>
      <w:r>
        <w:rPr>
          <w:rFonts w:ascii="宋体" w:hAnsi="宋体" w:hint="eastAsia"/>
          <w:sz w:val="48"/>
        </w:rPr>
        <w:t xml:space="preserve">　 </w:t>
      </w:r>
    </w:p>
    <w:p w14:paraId="61AEAEED" w14:textId="77777777" w:rsidR="00A80C63" w:rsidRDefault="00A80C63">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摩根日本精选股票型证券投资基金(QDII)</w:t>
      </w:r>
      <w:r>
        <w:rPr>
          <w:rFonts w:ascii="宋体" w:hAnsi="宋体" w:hint="eastAsia"/>
          <w:b/>
          <w:bCs/>
          <w:sz w:val="48"/>
          <w:szCs w:val="48"/>
        </w:rPr>
        <w:br/>
        <w:t>2025年第4季度报告</w:t>
      </w:r>
    </w:p>
    <w:p w14:paraId="0579B309" w14:textId="77777777" w:rsidR="00A80C63" w:rsidRDefault="00A80C63">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28D61A31" w14:textId="77777777" w:rsidR="00A80C63" w:rsidRDefault="00A80C63">
      <w:pPr>
        <w:spacing w:line="360" w:lineRule="auto"/>
        <w:jc w:val="center"/>
      </w:pPr>
      <w:r>
        <w:rPr>
          <w:rFonts w:ascii="宋体" w:hAnsi="宋体" w:hint="eastAsia"/>
          <w:b/>
          <w:bCs/>
          <w:sz w:val="28"/>
          <w:szCs w:val="30"/>
        </w:rPr>
        <w:t>2025年12月31日</w:t>
      </w:r>
    </w:p>
    <w:p w14:paraId="38B78CF0" w14:textId="77777777" w:rsidR="00A80C63" w:rsidRDefault="00A80C6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4A6A36F" w14:textId="77777777" w:rsidR="00A80C63" w:rsidRDefault="00A80C6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7D8C7C5" w14:textId="2E6E76FC" w:rsidR="00A80C63" w:rsidRDefault="00A80C6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274A085" w14:textId="77777777" w:rsidR="00A80C63" w:rsidRDefault="00A80C6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F3EBA87" w14:textId="77777777" w:rsidR="00A80C63" w:rsidRDefault="00A80C6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48686F6" w14:textId="77777777" w:rsidR="00A80C63" w:rsidRDefault="00A80C6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7F474DD" w14:textId="77777777" w:rsidR="00A80C63" w:rsidRDefault="00A80C6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83438E5" w14:textId="77777777" w:rsidR="00A80C63" w:rsidRDefault="00A80C6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67797B7" w14:textId="77777777" w:rsidR="00A80C63" w:rsidRDefault="00A80C6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503F7F6" w14:textId="77777777" w:rsidR="00A80C63" w:rsidRDefault="00A80C6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44C5FD9" w14:textId="77777777" w:rsidR="00A80C63" w:rsidRDefault="00A80C63">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3105EC9D" w14:textId="77777777" w:rsidR="00A80C63" w:rsidRDefault="00A80C63">
      <w:pPr>
        <w:spacing w:line="360" w:lineRule="auto"/>
        <w:ind w:firstLineChars="800" w:firstLine="2249"/>
        <w:jc w:val="left"/>
      </w:pPr>
      <w:r>
        <w:rPr>
          <w:rFonts w:ascii="宋体" w:hAnsi="宋体" w:hint="eastAsia"/>
          <w:b/>
          <w:bCs/>
          <w:sz w:val="28"/>
          <w:szCs w:val="30"/>
        </w:rPr>
        <w:t>基金管理人：摩根基金管理（中国）有限公司</w:t>
      </w:r>
    </w:p>
    <w:p w14:paraId="4B530259" w14:textId="77777777" w:rsidR="00A80C63" w:rsidRDefault="00A80C63">
      <w:pPr>
        <w:spacing w:line="360" w:lineRule="auto"/>
        <w:ind w:firstLineChars="800" w:firstLine="2249"/>
        <w:jc w:val="left"/>
      </w:pPr>
      <w:r>
        <w:rPr>
          <w:rFonts w:ascii="宋体" w:hAnsi="宋体" w:hint="eastAsia"/>
          <w:b/>
          <w:bCs/>
          <w:sz w:val="28"/>
          <w:szCs w:val="30"/>
        </w:rPr>
        <w:t>基金托管人：中国银行股份有限公司</w:t>
      </w:r>
    </w:p>
    <w:p w14:paraId="4A8DFCD4" w14:textId="77777777" w:rsidR="00A80C63" w:rsidRDefault="00A80C63">
      <w:pPr>
        <w:spacing w:line="360" w:lineRule="auto"/>
        <w:ind w:firstLineChars="800" w:firstLine="2249"/>
        <w:jc w:val="left"/>
      </w:pPr>
      <w:r>
        <w:rPr>
          <w:rFonts w:ascii="宋体" w:hAnsi="宋体" w:hint="eastAsia"/>
          <w:b/>
          <w:bCs/>
          <w:sz w:val="28"/>
          <w:szCs w:val="30"/>
        </w:rPr>
        <w:t>报告送出日期：2026年1月22日</w:t>
      </w:r>
    </w:p>
    <w:p w14:paraId="44292B74" w14:textId="77777777" w:rsidR="00A80C63" w:rsidRDefault="00A80C63">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proofErr w:type="spellStart"/>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roofErr w:type="spellEnd"/>
    </w:p>
    <w:p w14:paraId="7A74E431" w14:textId="77777777" w:rsidR="00A80C63" w:rsidRDefault="00A80C63">
      <w:pPr>
        <w:spacing w:line="360" w:lineRule="auto"/>
        <w:ind w:firstLineChars="200" w:firstLine="420"/>
        <w:divId w:val="2142260745"/>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基金托管人中国银行股份有限公司根据本基金合同规定，于2026年1月21日复核了本报告中的财务指标、净值表现和投资组合报告等内容，保证复核内容不存在虚假记载、误导性陈述或者重大遗漏。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本报告期自2025年10月1日起至12月31日止。</w:t>
      </w:r>
    </w:p>
    <w:p w14:paraId="716330F2" w14:textId="77777777" w:rsidR="00A80C63" w:rsidRDefault="00A80C63">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proofErr w:type="spellStart"/>
      <w:r>
        <w:rPr>
          <w:rFonts w:hint="eastAsia"/>
        </w:rPr>
        <w:t>基金产品概况</w:t>
      </w:r>
      <w:bookmarkEnd w:id="26"/>
      <w:bookmarkEnd w:id="27"/>
      <w:bookmarkEnd w:id="28"/>
      <w:bookmarkEnd w:id="29"/>
      <w:bookmarkEnd w:id="30"/>
      <w:bookmarkEnd w:id="31"/>
      <w:bookmarkEnd w:id="32"/>
      <w:bookmarkEnd w:id="33"/>
      <w:bookmarkEnd w:id="34"/>
      <w:bookmarkEnd w:id="35"/>
      <w:bookmarkEnd w:id="36"/>
      <w:proofErr w:type="spellEnd"/>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584E9A" w14:paraId="2046D6C4" w14:textId="77777777">
        <w:trPr>
          <w:divId w:val="1993295680"/>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59AB94" w14:textId="77777777" w:rsidR="00A80C63" w:rsidRDefault="00A80C63">
            <w:pPr>
              <w:spacing w:line="360" w:lineRule="auto"/>
              <w:jc w:val="left"/>
            </w:pPr>
            <w:bookmarkStart w:id="37" w:name="OLE_LINK1"/>
            <w:bookmarkEnd w:id="18"/>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180363" w14:textId="77777777" w:rsidR="00A80C63" w:rsidRDefault="00A80C63">
            <w:pPr>
              <w:spacing w:line="360" w:lineRule="auto"/>
              <w:jc w:val="left"/>
            </w:pPr>
            <w:r>
              <w:rPr>
                <w:rFonts w:ascii="宋体" w:hAnsi="宋体" w:hint="eastAsia"/>
                <w:szCs w:val="24"/>
                <w:lang w:eastAsia="zh-Hans"/>
              </w:rPr>
              <w:t>摩根日本精选股票(QDII)</w:t>
            </w:r>
            <w:r>
              <w:rPr>
                <w:rFonts w:ascii="宋体" w:hAnsi="宋体" w:hint="eastAsia"/>
                <w:lang w:eastAsia="zh-Hans"/>
              </w:rPr>
              <w:t xml:space="preserve"> </w:t>
            </w:r>
          </w:p>
        </w:tc>
      </w:tr>
      <w:tr w:rsidR="00584E9A" w14:paraId="0528C8D1" w14:textId="77777777">
        <w:trPr>
          <w:divId w:val="199329568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A9E2F6" w14:textId="77777777" w:rsidR="00A80C63" w:rsidRDefault="00A80C63">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74D555" w14:textId="77777777" w:rsidR="00A80C63" w:rsidRDefault="00A80C63">
            <w:pPr>
              <w:spacing w:line="360" w:lineRule="auto"/>
              <w:jc w:val="left"/>
            </w:pPr>
            <w:r>
              <w:rPr>
                <w:rFonts w:ascii="宋体" w:hAnsi="宋体" w:hint="eastAsia"/>
                <w:lang w:eastAsia="zh-Hans"/>
              </w:rPr>
              <w:t>007280</w:t>
            </w:r>
          </w:p>
        </w:tc>
      </w:tr>
      <w:tr w:rsidR="00584E9A" w14:paraId="2D8DB343" w14:textId="77777777">
        <w:trPr>
          <w:divId w:val="199329568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CB07A" w14:textId="77777777" w:rsidR="00A80C63" w:rsidRDefault="00A80C63">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FAF4C9" w14:textId="77777777" w:rsidR="00A80C63" w:rsidRDefault="00A80C63">
            <w:pPr>
              <w:spacing w:line="360" w:lineRule="auto"/>
              <w:jc w:val="left"/>
            </w:pPr>
            <w:r>
              <w:rPr>
                <w:rFonts w:ascii="宋体" w:hAnsi="宋体" w:hint="eastAsia"/>
                <w:lang w:eastAsia="zh-Hans"/>
              </w:rPr>
              <w:t>契约型开放式</w:t>
            </w:r>
          </w:p>
        </w:tc>
      </w:tr>
      <w:tr w:rsidR="00584E9A" w14:paraId="4FF2D886" w14:textId="77777777">
        <w:trPr>
          <w:divId w:val="199329568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22EEED" w14:textId="77777777" w:rsidR="00A80C63" w:rsidRDefault="00A80C63">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4CEEB" w14:textId="77777777" w:rsidR="00A80C63" w:rsidRDefault="00A80C63">
            <w:pPr>
              <w:spacing w:line="360" w:lineRule="auto"/>
              <w:jc w:val="left"/>
            </w:pPr>
            <w:r>
              <w:rPr>
                <w:rFonts w:ascii="宋体" w:hAnsi="宋体" w:hint="eastAsia"/>
                <w:lang w:eastAsia="zh-Hans"/>
              </w:rPr>
              <w:t>2019年7月31日</w:t>
            </w:r>
          </w:p>
        </w:tc>
      </w:tr>
      <w:tr w:rsidR="00584E9A" w14:paraId="3DA287EA" w14:textId="77777777">
        <w:trPr>
          <w:divId w:val="199329568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696DA3" w14:textId="77777777" w:rsidR="00A80C63" w:rsidRDefault="00A80C63">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9FE1B5" w14:textId="77777777" w:rsidR="00A80C63" w:rsidRDefault="00A80C63">
            <w:pPr>
              <w:spacing w:line="360" w:lineRule="auto"/>
              <w:jc w:val="left"/>
            </w:pPr>
            <w:r>
              <w:rPr>
                <w:rFonts w:ascii="宋体" w:hAnsi="宋体" w:hint="eastAsia"/>
                <w:lang w:eastAsia="zh-Hans"/>
              </w:rPr>
              <w:t>1,402,152,502.14</w:t>
            </w:r>
            <w:r>
              <w:rPr>
                <w:rFonts w:asciiTheme="minorHAnsi" w:eastAsiaTheme="minorEastAsia" w:hAnsiTheme="minorHAnsi" w:hint="eastAsia"/>
              </w:rPr>
              <w:t>份</w:t>
            </w:r>
            <w:r>
              <w:rPr>
                <w:rFonts w:ascii="宋体" w:hAnsi="宋体" w:hint="eastAsia"/>
                <w:lang w:eastAsia="zh-Hans"/>
              </w:rPr>
              <w:t xml:space="preserve"> </w:t>
            </w:r>
          </w:p>
        </w:tc>
      </w:tr>
      <w:tr w:rsidR="00584E9A" w14:paraId="41925E3F" w14:textId="77777777">
        <w:trPr>
          <w:divId w:val="199329568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44E777" w14:textId="77777777" w:rsidR="00A80C63" w:rsidRDefault="00A80C63">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707056" w14:textId="77777777" w:rsidR="00A80C63" w:rsidRDefault="00A80C63">
            <w:pPr>
              <w:spacing w:line="360" w:lineRule="auto"/>
              <w:jc w:val="left"/>
            </w:pPr>
            <w:r>
              <w:rPr>
                <w:rFonts w:ascii="宋体" w:hAnsi="宋体" w:hint="eastAsia"/>
                <w:lang w:eastAsia="zh-Hans"/>
              </w:rPr>
              <w:t>本基金主要投资于日本上市公司股票，在严格控制风险的前提下追求超越业绩比较基准的回报。</w:t>
            </w:r>
          </w:p>
        </w:tc>
      </w:tr>
      <w:tr w:rsidR="00584E9A" w14:paraId="5A8ABCDC" w14:textId="77777777">
        <w:trPr>
          <w:divId w:val="199329568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3669E9" w14:textId="77777777" w:rsidR="00A80C63" w:rsidRDefault="00A80C63">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89CD02" w14:textId="77777777" w:rsidR="00A80C63" w:rsidRDefault="00A80C63">
            <w:pPr>
              <w:spacing w:line="360" w:lineRule="auto"/>
              <w:jc w:val="left"/>
            </w:pPr>
            <w:r>
              <w:rPr>
                <w:rFonts w:ascii="宋体" w:hAnsi="宋体" w:hint="eastAsia"/>
                <w:lang w:eastAsia="zh-Hans"/>
              </w:rPr>
              <w:t>1、资产配置策略</w:t>
            </w:r>
            <w:r>
              <w:rPr>
                <w:rFonts w:ascii="宋体" w:hAnsi="宋体" w:hint="eastAsia"/>
                <w:lang w:eastAsia="zh-Hans"/>
              </w:rPr>
              <w:br/>
              <w:t>本基金将综合分析和持续跟踪日本市场情况，企业基本面、竞争优势等多方面因素，精选优秀的日本企业进行配置以构建股票投资组合。同时，本基金将结合股票、债券等各类资产风险收益特征，确定合适的资产配置比例。</w:t>
            </w:r>
            <w:r>
              <w:rPr>
                <w:rFonts w:ascii="宋体" w:hAnsi="宋体" w:hint="eastAsia"/>
                <w:lang w:eastAsia="zh-Hans"/>
              </w:rPr>
              <w:br/>
              <w:t>2、股票投资策略</w:t>
            </w:r>
            <w:r>
              <w:rPr>
                <w:rFonts w:ascii="宋体" w:hAnsi="宋体" w:hint="eastAsia"/>
                <w:lang w:eastAsia="zh-Hans"/>
              </w:rPr>
              <w:br/>
              <w:t>个股选择方面，本基金通过对上市公司的财务状况、业绩持续性、公司治理三个方面的分析对公司投资价值进行评估，主要投资于财务状况良好，业绩增长具有可持续性，公司治理结构合理的公司。根据上述精选出的个股，结合各项定量和定性指</w:t>
            </w:r>
            <w:r>
              <w:rPr>
                <w:rFonts w:ascii="宋体" w:hAnsi="宋体" w:hint="eastAsia"/>
                <w:lang w:eastAsia="zh-Hans"/>
              </w:rPr>
              <w:lastRenderedPageBreak/>
              <w:t>标挑选出最具上涨潜力的标的自下而上构建投资组合。</w:t>
            </w:r>
            <w:r>
              <w:rPr>
                <w:rFonts w:ascii="宋体" w:hAnsi="宋体" w:hint="eastAsia"/>
                <w:lang w:eastAsia="zh-Hans"/>
              </w:rPr>
              <w:br/>
              <w:t>3、其他投资策略：包括债券投资策略、中小企业私募债投资策略、证券公司短期公司债投资策略、资产支持证券投资策略、金融衍生品投资策略。</w:t>
            </w:r>
          </w:p>
        </w:tc>
      </w:tr>
      <w:tr w:rsidR="00584E9A" w14:paraId="1E29F47F" w14:textId="77777777">
        <w:trPr>
          <w:divId w:val="199329568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77C3CEF" w14:textId="77777777" w:rsidR="00A80C63" w:rsidRDefault="00A80C63">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3A5DB7" w14:textId="77777777" w:rsidR="00A80C63" w:rsidRDefault="00A80C63">
            <w:pPr>
              <w:spacing w:line="360" w:lineRule="auto"/>
              <w:jc w:val="left"/>
            </w:pPr>
            <w:r>
              <w:rPr>
                <w:rFonts w:ascii="宋体" w:hAnsi="宋体" w:hint="eastAsia"/>
                <w:lang w:eastAsia="zh-Hans"/>
              </w:rPr>
              <w:t>本基金的业绩比较基准：90%×东京证券交易所股价总指数收益率+　10%×税后银行活期存款收益率</w:t>
            </w:r>
          </w:p>
        </w:tc>
      </w:tr>
      <w:tr w:rsidR="00584E9A" w14:paraId="24D56F9D" w14:textId="77777777">
        <w:trPr>
          <w:divId w:val="1993295680"/>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957CC2" w14:textId="77777777" w:rsidR="00A80C63" w:rsidRDefault="00A80C63">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3E00966" w14:textId="77777777" w:rsidR="00A80C63" w:rsidRDefault="00A80C63">
            <w:pPr>
              <w:spacing w:line="360" w:lineRule="auto"/>
              <w:jc w:val="left"/>
            </w:pPr>
            <w:r>
              <w:rPr>
                <w:rFonts w:ascii="宋体" w:hAnsi="宋体" w:hint="eastAsia"/>
                <w:lang w:eastAsia="zh-Hans"/>
              </w:rPr>
              <w:t>本基金属于股票型基金产品，预期风险和收益水平高于混合型基金、债券型基金和货币市场基金。</w:t>
            </w:r>
          </w:p>
        </w:tc>
      </w:tr>
      <w:tr w:rsidR="00584E9A" w14:paraId="78F66FF4" w14:textId="77777777">
        <w:trPr>
          <w:divId w:val="1993295680"/>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27A08B" w14:textId="77777777" w:rsidR="00A80C63" w:rsidRDefault="00A80C63">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46CB6A" w14:textId="77777777" w:rsidR="00A80C63" w:rsidRDefault="00A80C63">
            <w:pPr>
              <w:spacing w:line="360" w:lineRule="auto"/>
              <w:jc w:val="left"/>
            </w:pPr>
            <w:r>
              <w:rPr>
                <w:rFonts w:ascii="宋体" w:hAnsi="宋体" w:hint="eastAsia"/>
                <w:lang w:eastAsia="zh-Hans"/>
              </w:rPr>
              <w:t>摩根基金管理（中国）有限公司</w:t>
            </w:r>
          </w:p>
        </w:tc>
      </w:tr>
      <w:tr w:rsidR="00584E9A" w14:paraId="246C4D43" w14:textId="77777777">
        <w:trPr>
          <w:divId w:val="1993295680"/>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1EAAA" w14:textId="77777777" w:rsidR="00A80C63" w:rsidRDefault="00A80C63">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043B86" w14:textId="77777777" w:rsidR="00A80C63" w:rsidRDefault="00A80C63">
            <w:pPr>
              <w:spacing w:line="360" w:lineRule="auto"/>
              <w:jc w:val="left"/>
            </w:pPr>
            <w:r>
              <w:rPr>
                <w:rFonts w:ascii="宋体" w:hAnsi="宋体" w:hint="eastAsia"/>
                <w:lang w:eastAsia="zh-Hans"/>
              </w:rPr>
              <w:t>中国银行股份有限公司</w:t>
            </w:r>
          </w:p>
        </w:tc>
      </w:tr>
      <w:tr w:rsidR="00584E9A" w14:paraId="43369C35" w14:textId="77777777">
        <w:trPr>
          <w:divId w:val="1993295680"/>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9DCC50D" w14:textId="77777777" w:rsidR="00A80C63" w:rsidRDefault="00A80C63">
            <w:pPr>
              <w:spacing w:line="360" w:lineRule="auto"/>
              <w:jc w:val="left"/>
            </w:pPr>
            <w:bookmarkStart w:id="38"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5806906" w14:textId="77777777" w:rsidR="00A80C63" w:rsidRDefault="00A80C63">
            <w:pPr>
              <w:spacing w:line="360" w:lineRule="auto"/>
              <w:jc w:val="center"/>
            </w:pPr>
            <w:r>
              <w:rPr>
                <w:rFonts w:ascii="宋体" w:hAnsi="宋体" w:hint="eastAsia"/>
                <w:lang w:eastAsia="zh-Hans"/>
              </w:rPr>
              <w:t>摩根日本精选股票(QDII)A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A49FB33" w14:textId="77777777" w:rsidR="00A80C63" w:rsidRDefault="00A80C63">
            <w:pPr>
              <w:spacing w:line="360" w:lineRule="auto"/>
              <w:jc w:val="center"/>
            </w:pPr>
            <w:r>
              <w:rPr>
                <w:rFonts w:ascii="宋体" w:hAnsi="宋体" w:hint="eastAsia"/>
                <w:lang w:eastAsia="zh-Hans"/>
              </w:rPr>
              <w:t>摩根日本精选股票(QDII)C</w:t>
            </w:r>
            <w:r>
              <w:rPr>
                <w:rFonts w:ascii="宋体" w:hAnsi="宋体" w:hint="eastAsia"/>
                <w:kern w:val="0"/>
                <w:sz w:val="20"/>
                <w:lang w:eastAsia="zh-Hans"/>
              </w:rPr>
              <w:t xml:space="preserve"> </w:t>
            </w:r>
          </w:p>
        </w:tc>
      </w:tr>
      <w:tr w:rsidR="00584E9A" w14:paraId="3C9802F1" w14:textId="77777777">
        <w:trPr>
          <w:divId w:val="1993295680"/>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1137E70" w14:textId="77777777" w:rsidR="00A80C63" w:rsidRDefault="00A80C63">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E658B8" w14:textId="77777777" w:rsidR="00A80C63" w:rsidRDefault="00A80C63">
            <w:pPr>
              <w:spacing w:line="360" w:lineRule="auto"/>
              <w:jc w:val="center"/>
            </w:pPr>
            <w:r>
              <w:rPr>
                <w:rFonts w:ascii="宋体" w:hAnsi="宋体" w:hint="eastAsia"/>
                <w:lang w:eastAsia="zh-Hans"/>
              </w:rPr>
              <w:t>007280</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6E65001" w14:textId="77777777" w:rsidR="00A80C63" w:rsidRDefault="00A80C63">
            <w:pPr>
              <w:spacing w:line="360" w:lineRule="auto"/>
              <w:jc w:val="center"/>
            </w:pPr>
            <w:r>
              <w:rPr>
                <w:rFonts w:ascii="宋体" w:hAnsi="宋体" w:hint="eastAsia"/>
                <w:lang w:eastAsia="zh-Hans"/>
              </w:rPr>
              <w:t>019449</w:t>
            </w:r>
            <w:r>
              <w:rPr>
                <w:rFonts w:ascii="宋体" w:hAnsi="宋体" w:hint="eastAsia"/>
                <w:kern w:val="0"/>
                <w:sz w:val="20"/>
                <w:lang w:eastAsia="zh-Hans"/>
              </w:rPr>
              <w:t xml:space="preserve"> </w:t>
            </w:r>
          </w:p>
        </w:tc>
      </w:tr>
      <w:bookmarkEnd w:id="38"/>
      <w:tr w:rsidR="00584E9A" w14:paraId="32498CD7" w14:textId="77777777">
        <w:trPr>
          <w:divId w:val="1993295680"/>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EB5A374" w14:textId="77777777" w:rsidR="00A80C63" w:rsidRDefault="00A80C63">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4C730F" w14:textId="77777777" w:rsidR="00A80C63" w:rsidRDefault="00A80C63">
            <w:pPr>
              <w:spacing w:line="360" w:lineRule="auto"/>
              <w:jc w:val="center"/>
            </w:pPr>
            <w:r>
              <w:rPr>
                <w:rFonts w:ascii="宋体" w:hAnsi="宋体" w:hint="eastAsia"/>
                <w:lang w:eastAsia="zh-Hans"/>
              </w:rPr>
              <w:t>982,941,229.56</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E6B8BA" w14:textId="77777777" w:rsidR="00A80C63" w:rsidRDefault="00A80C63">
            <w:pPr>
              <w:spacing w:line="360" w:lineRule="auto"/>
              <w:jc w:val="center"/>
            </w:pPr>
            <w:r>
              <w:rPr>
                <w:rFonts w:ascii="宋体" w:hAnsi="宋体" w:hint="eastAsia"/>
                <w:lang w:eastAsia="zh-Hans"/>
              </w:rPr>
              <w:t>419,211,272.58</w:t>
            </w:r>
            <w:r>
              <w:rPr>
                <w:rFonts w:hint="eastAsia"/>
              </w:rPr>
              <w:t>份</w:t>
            </w:r>
            <w:r>
              <w:rPr>
                <w:rFonts w:ascii="宋体" w:hAnsi="宋体" w:hint="eastAsia"/>
                <w:lang w:eastAsia="zh-Hans"/>
              </w:rPr>
              <w:t xml:space="preserve"> </w:t>
            </w:r>
          </w:p>
        </w:tc>
      </w:tr>
      <w:tr w:rsidR="00584E9A" w14:paraId="4792FE48" w14:textId="77777777">
        <w:trPr>
          <w:divId w:val="1993295680"/>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ACE2B4" w14:textId="77777777" w:rsidR="00A80C63" w:rsidRDefault="00A80C63">
            <w:pPr>
              <w:spacing w:line="360" w:lineRule="auto"/>
              <w:jc w:val="left"/>
            </w:pPr>
            <w:r>
              <w:rPr>
                <w:rFonts w:ascii="宋体" w:hAnsi="宋体" w:hint="eastAsia"/>
              </w:rPr>
              <w:t>境外投资顾问</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658201FC" w14:textId="77777777" w:rsidR="00A80C63" w:rsidRDefault="00A80C63">
            <w:pPr>
              <w:widowControl/>
              <w:spacing w:line="315" w:lineRule="atLeast"/>
              <w:jc w:val="left"/>
            </w:pPr>
            <w:r>
              <w:rPr>
                <w:rFonts w:asciiTheme="minorEastAsia" w:eastAsiaTheme="minorEastAsia" w:hAnsiTheme="minorEastAsia" w:hint="eastAsia"/>
              </w:rPr>
              <w:t>英文名称：JPMORGAN ASSET MANAGEMENT (ASIA PACIFIC) LIMITED</w:t>
            </w:r>
          </w:p>
        </w:tc>
      </w:tr>
      <w:tr w:rsidR="00584E9A" w14:paraId="3EC2C227" w14:textId="77777777">
        <w:trPr>
          <w:divId w:val="1993295680"/>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D31F2E9" w14:textId="77777777" w:rsidR="00A80C63" w:rsidRDefault="00A80C63">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3040BDEC" w14:textId="77777777" w:rsidR="00A80C63" w:rsidRDefault="00A80C63">
            <w:pPr>
              <w:widowControl/>
              <w:spacing w:line="315" w:lineRule="atLeast"/>
              <w:jc w:val="left"/>
            </w:pPr>
            <w:r>
              <w:rPr>
                <w:rFonts w:asciiTheme="minorEastAsia" w:eastAsiaTheme="minorEastAsia" w:hAnsiTheme="minorEastAsia" w:hint="eastAsia"/>
              </w:rPr>
              <w:t>中文名称：摩根资产管理(亚太)有限公司</w:t>
            </w:r>
          </w:p>
        </w:tc>
      </w:tr>
      <w:tr w:rsidR="00584E9A" w14:paraId="11904427" w14:textId="77777777">
        <w:trPr>
          <w:divId w:val="1993295680"/>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9F2D94" w14:textId="77777777" w:rsidR="00A80C63" w:rsidRDefault="00A80C63">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05A477B0" w14:textId="77777777" w:rsidR="00A80C63" w:rsidRDefault="00A80C63">
            <w:pPr>
              <w:widowControl/>
              <w:spacing w:line="315" w:lineRule="atLeast"/>
              <w:jc w:val="left"/>
            </w:pPr>
            <w:r>
              <w:rPr>
                <w:rFonts w:asciiTheme="minorEastAsia" w:eastAsiaTheme="minorEastAsia" w:hAnsiTheme="minorEastAsia" w:hint="eastAsia"/>
              </w:rPr>
              <w:t>英文名称：Bank of China (Hong Kong) Limited</w:t>
            </w:r>
          </w:p>
        </w:tc>
      </w:tr>
      <w:tr w:rsidR="00584E9A" w14:paraId="40C8A7E4" w14:textId="77777777">
        <w:trPr>
          <w:divId w:val="1993295680"/>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6933BE5" w14:textId="77777777" w:rsidR="00A80C63" w:rsidRDefault="00A80C63">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396DB515" w14:textId="77777777" w:rsidR="00A80C63" w:rsidRDefault="00A80C63">
            <w:pPr>
              <w:widowControl/>
              <w:spacing w:line="315" w:lineRule="atLeast"/>
              <w:jc w:val="left"/>
            </w:pPr>
            <w:r>
              <w:rPr>
                <w:rFonts w:asciiTheme="minorEastAsia" w:eastAsiaTheme="minorEastAsia" w:hAnsiTheme="minorEastAsia" w:hint="eastAsia"/>
              </w:rPr>
              <w:t>中文名称：中国银行(香港)有限公司</w:t>
            </w:r>
          </w:p>
        </w:tc>
      </w:tr>
    </w:tbl>
    <w:p w14:paraId="6CDDB7AF" w14:textId="77777777" w:rsidR="00A80C63" w:rsidRDefault="00A80C63">
      <w:pPr>
        <w:pStyle w:val="XBRLTitle1"/>
        <w:spacing w:before="156"/>
        <w:ind w:left="425"/>
        <w:rPr>
          <w:rFonts w:hint="eastAsia"/>
        </w:rPr>
      </w:pPr>
      <w:bookmarkStart w:id="39" w:name="_Toc514088245"/>
      <w:bookmarkStart w:id="40" w:name="_Toc480465415"/>
      <w:bookmarkStart w:id="41" w:name="_Toc448480286"/>
      <w:bookmarkStart w:id="42" w:name="_Toc438654074"/>
      <w:bookmarkStart w:id="43" w:name="_Toc456107120"/>
      <w:bookmarkStart w:id="44" w:name="_Toc459213766"/>
      <w:bookmarkStart w:id="45" w:name="_Toc513542646"/>
      <w:bookmarkStart w:id="46" w:name="_Toc512696252"/>
      <w:bookmarkStart w:id="47" w:name="_Toc512612255"/>
      <w:bookmarkStart w:id="48" w:name="_Toc512612079"/>
      <w:bookmarkStart w:id="49" w:name="_Toc512611283"/>
      <w:bookmarkStart w:id="50" w:name="m401_tab"/>
      <w:bookmarkStart w:id="51" w:name="m401"/>
      <w:bookmarkEnd w:id="37"/>
      <w:proofErr w:type="spellStart"/>
      <w:r>
        <w:rPr>
          <w:rFonts w:hint="eastAsia"/>
        </w:rPr>
        <w:t>主要财务指标和基金净值表现</w:t>
      </w:r>
      <w:bookmarkEnd w:id="39"/>
      <w:bookmarkEnd w:id="40"/>
      <w:bookmarkEnd w:id="41"/>
      <w:bookmarkEnd w:id="42"/>
      <w:bookmarkEnd w:id="43"/>
      <w:bookmarkEnd w:id="44"/>
      <w:bookmarkEnd w:id="45"/>
      <w:bookmarkEnd w:id="46"/>
      <w:bookmarkEnd w:id="47"/>
      <w:bookmarkEnd w:id="48"/>
      <w:bookmarkEnd w:id="49"/>
      <w:proofErr w:type="spellEnd"/>
    </w:p>
    <w:p w14:paraId="10DC96F5" w14:textId="77777777" w:rsidR="00A80C63" w:rsidRDefault="00A80C63">
      <w:pPr>
        <w:pStyle w:val="XBRLTitle2"/>
        <w:spacing w:before="156" w:line="360" w:lineRule="auto"/>
        <w:ind w:left="454"/>
      </w:pPr>
      <w:bookmarkStart w:id="52" w:name="_Toc514088246"/>
      <w:bookmarkStart w:id="53" w:name="_Toc480465416"/>
      <w:bookmarkStart w:id="54" w:name="_Toc448480287"/>
      <w:bookmarkStart w:id="55" w:name="_Toc438654075"/>
      <w:bookmarkStart w:id="56" w:name="_Toc456107121"/>
      <w:bookmarkStart w:id="57" w:name="_Toc459213767"/>
      <w:bookmarkStart w:id="58" w:name="_Toc513542647"/>
      <w:bookmarkStart w:id="59" w:name="_Toc512696253"/>
      <w:bookmarkStart w:id="60" w:name="_Toc512612256"/>
      <w:bookmarkStart w:id="61" w:name="_Toc512612080"/>
      <w:bookmarkStart w:id="62" w:name="_Toc512611284"/>
      <w:proofErr w:type="spellStart"/>
      <w:r>
        <w:rPr>
          <w:rFonts w:eastAsia="宋体" w:hint="eastAsia"/>
        </w:rPr>
        <w:t>主要财务指标</w:t>
      </w:r>
      <w:bookmarkEnd w:id="52"/>
      <w:bookmarkEnd w:id="53"/>
      <w:bookmarkEnd w:id="54"/>
      <w:bookmarkEnd w:id="55"/>
      <w:bookmarkEnd w:id="56"/>
      <w:bookmarkEnd w:id="57"/>
      <w:proofErr w:type="spellEnd"/>
      <w:r>
        <w:rPr>
          <w:rFonts w:eastAsia="宋体" w:hint="eastAsia"/>
        </w:rPr>
        <w:t xml:space="preserve"> </w:t>
      </w:r>
      <w:bookmarkEnd w:id="58"/>
      <w:bookmarkEnd w:id="59"/>
      <w:bookmarkEnd w:id="60"/>
      <w:bookmarkEnd w:id="61"/>
      <w:bookmarkEnd w:id="62"/>
    </w:p>
    <w:p w14:paraId="7997FB82" w14:textId="77777777" w:rsidR="00A80C63" w:rsidRDefault="00A80C63">
      <w:pPr>
        <w:jc w:val="right"/>
        <w:divId w:val="617494216"/>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89"/>
        <w:gridCol w:w="2823"/>
        <w:gridCol w:w="2823"/>
      </w:tblGrid>
      <w:tr w:rsidR="00584E9A" w14:paraId="0ADD7182" w14:textId="77777777">
        <w:trPr>
          <w:divId w:val="617494216"/>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698A781" w14:textId="77777777" w:rsidR="00A80C63" w:rsidRDefault="00A80C63">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95EF4AD" w14:textId="77777777" w:rsidR="00A80C63" w:rsidRDefault="00A80C63">
            <w:pPr>
              <w:pStyle w:val="a5"/>
              <w:jc w:val="center"/>
              <w:rPr>
                <w:rFonts w:hint="eastAsia"/>
              </w:rPr>
            </w:pPr>
            <w:r>
              <w:rPr>
                <w:rFonts w:hint="eastAsia"/>
                <w:kern w:val="2"/>
                <w:sz w:val="21"/>
                <w:szCs w:val="24"/>
                <w:lang w:eastAsia="zh-Hans"/>
              </w:rPr>
              <w:t xml:space="preserve">报告期（2025年10月1日 - 2025年12月31日） </w:t>
            </w:r>
          </w:p>
        </w:tc>
      </w:tr>
      <w:tr w:rsidR="00584E9A" w14:paraId="1E31C6F7" w14:textId="77777777">
        <w:trPr>
          <w:divId w:val="617494216"/>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847D7" w14:textId="77777777" w:rsidR="00A80C63" w:rsidRDefault="00A80C63">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1C8E51D" w14:textId="77777777" w:rsidR="00A80C63" w:rsidRDefault="00A80C63">
            <w:pPr>
              <w:jc w:val="center"/>
            </w:pPr>
            <w:r>
              <w:rPr>
                <w:rFonts w:ascii="宋体" w:hAnsi="宋体" w:hint="eastAsia"/>
                <w:szCs w:val="24"/>
                <w:lang w:eastAsia="zh-Hans"/>
              </w:rPr>
              <w:t>摩根日本精选股票(QDII)A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30A537D" w14:textId="77777777" w:rsidR="00A80C63" w:rsidRDefault="00A80C63">
            <w:pPr>
              <w:jc w:val="center"/>
            </w:pPr>
            <w:r>
              <w:rPr>
                <w:rFonts w:ascii="宋体" w:hAnsi="宋体" w:hint="eastAsia"/>
                <w:szCs w:val="24"/>
                <w:lang w:eastAsia="zh-Hans"/>
              </w:rPr>
              <w:t>摩根日本精选股票(QDII)C</w:t>
            </w:r>
          </w:p>
        </w:tc>
      </w:tr>
      <w:tr w:rsidR="00584E9A" w14:paraId="25850CB7" w14:textId="77777777">
        <w:trPr>
          <w:divId w:val="61749421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6AAC26D" w14:textId="77777777" w:rsidR="00A80C63" w:rsidRDefault="00A80C63">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FF1C17E" w14:textId="77777777" w:rsidR="00A80C63" w:rsidRDefault="00A80C63">
            <w:pPr>
              <w:jc w:val="right"/>
            </w:pPr>
            <w:r>
              <w:rPr>
                <w:rFonts w:ascii="宋体" w:hAnsi="宋体" w:hint="eastAsia"/>
                <w:szCs w:val="24"/>
                <w:lang w:eastAsia="zh-Hans"/>
              </w:rPr>
              <w:t>42,411,642.61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898B5D8" w14:textId="77777777" w:rsidR="00A80C63" w:rsidRDefault="00A80C63">
            <w:pPr>
              <w:jc w:val="right"/>
            </w:pPr>
            <w:r>
              <w:rPr>
                <w:rFonts w:ascii="宋体" w:hAnsi="宋体" w:hint="eastAsia"/>
                <w:szCs w:val="24"/>
                <w:lang w:eastAsia="zh-Hans"/>
              </w:rPr>
              <w:t>15,536,267.38</w:t>
            </w:r>
          </w:p>
        </w:tc>
      </w:tr>
      <w:tr w:rsidR="00584E9A" w14:paraId="304C85C4" w14:textId="77777777">
        <w:trPr>
          <w:divId w:val="61749421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459BDF" w14:textId="77777777" w:rsidR="00A80C63" w:rsidRDefault="00A80C63">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579C096" w14:textId="77777777" w:rsidR="00A80C63" w:rsidRDefault="00A80C63">
            <w:pPr>
              <w:jc w:val="right"/>
            </w:pPr>
            <w:r>
              <w:rPr>
                <w:rFonts w:ascii="宋体" w:hAnsi="宋体" w:hint="eastAsia"/>
                <w:szCs w:val="24"/>
                <w:lang w:eastAsia="zh-Hans"/>
              </w:rPr>
              <w:t>-2,686,366.45</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ADDF6A8" w14:textId="77777777" w:rsidR="00A80C63" w:rsidRDefault="00A80C63">
            <w:pPr>
              <w:jc w:val="right"/>
            </w:pPr>
            <w:r>
              <w:rPr>
                <w:rFonts w:ascii="宋体" w:hAnsi="宋体" w:hint="eastAsia"/>
                <w:szCs w:val="24"/>
                <w:lang w:eastAsia="zh-Hans"/>
              </w:rPr>
              <w:t>-3,201,713.45</w:t>
            </w:r>
          </w:p>
        </w:tc>
      </w:tr>
      <w:tr w:rsidR="00584E9A" w14:paraId="23126C28" w14:textId="77777777">
        <w:trPr>
          <w:divId w:val="61749421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2B47810" w14:textId="77777777" w:rsidR="00A80C63" w:rsidRDefault="00A80C63">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06EB8B4" w14:textId="77777777" w:rsidR="00A80C63" w:rsidRDefault="00A80C63">
            <w:pPr>
              <w:jc w:val="right"/>
            </w:pPr>
            <w:r>
              <w:rPr>
                <w:rFonts w:ascii="宋体" w:hAnsi="宋体" w:hint="eastAsia"/>
                <w:szCs w:val="24"/>
                <w:lang w:eastAsia="zh-Hans"/>
              </w:rPr>
              <w:t>-0.0027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B0C8C2" w14:textId="77777777" w:rsidR="00A80C63" w:rsidRDefault="00A80C63">
            <w:pPr>
              <w:jc w:val="right"/>
            </w:pPr>
            <w:r>
              <w:rPr>
                <w:rFonts w:ascii="宋体" w:hAnsi="宋体" w:hint="eastAsia"/>
                <w:szCs w:val="24"/>
                <w:lang w:eastAsia="zh-Hans"/>
              </w:rPr>
              <w:t>-0.0085</w:t>
            </w:r>
          </w:p>
        </w:tc>
      </w:tr>
      <w:tr w:rsidR="00584E9A" w14:paraId="26090E0C" w14:textId="77777777">
        <w:trPr>
          <w:divId w:val="61749421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4CBFE6B" w14:textId="77777777" w:rsidR="00A80C63" w:rsidRDefault="00A80C63">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0EC1813" w14:textId="77777777" w:rsidR="00A80C63" w:rsidRDefault="00A80C63">
            <w:pPr>
              <w:jc w:val="right"/>
            </w:pPr>
            <w:r>
              <w:rPr>
                <w:rFonts w:ascii="宋体" w:hAnsi="宋体" w:hint="eastAsia"/>
                <w:szCs w:val="24"/>
                <w:lang w:eastAsia="zh-Hans"/>
              </w:rPr>
              <w:t>1,902,360,647.43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647C80" w14:textId="77777777" w:rsidR="00A80C63" w:rsidRDefault="00A80C63">
            <w:pPr>
              <w:jc w:val="right"/>
            </w:pPr>
            <w:r>
              <w:rPr>
                <w:rFonts w:ascii="宋体" w:hAnsi="宋体" w:hint="eastAsia"/>
                <w:szCs w:val="24"/>
                <w:lang w:eastAsia="zh-Hans"/>
              </w:rPr>
              <w:t>805,915,959.43</w:t>
            </w:r>
          </w:p>
        </w:tc>
      </w:tr>
      <w:tr w:rsidR="00584E9A" w14:paraId="06863FBC" w14:textId="77777777">
        <w:trPr>
          <w:divId w:val="617494216"/>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46CAA24" w14:textId="77777777" w:rsidR="00A80C63" w:rsidRDefault="00A80C63">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C8015F" w14:textId="77777777" w:rsidR="00A80C63" w:rsidRDefault="00A80C63">
            <w:pPr>
              <w:jc w:val="right"/>
            </w:pPr>
            <w:r>
              <w:rPr>
                <w:rFonts w:ascii="宋体" w:hAnsi="宋体" w:hint="eastAsia"/>
                <w:szCs w:val="24"/>
                <w:lang w:eastAsia="zh-Hans"/>
              </w:rPr>
              <w:t>1.9354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EE94844" w14:textId="77777777" w:rsidR="00A80C63" w:rsidRDefault="00A80C63">
            <w:pPr>
              <w:jc w:val="right"/>
            </w:pPr>
            <w:r>
              <w:rPr>
                <w:rFonts w:ascii="宋体" w:hAnsi="宋体" w:hint="eastAsia"/>
                <w:szCs w:val="24"/>
                <w:lang w:eastAsia="zh-Hans"/>
              </w:rPr>
              <w:t>1.9225</w:t>
            </w:r>
          </w:p>
        </w:tc>
      </w:tr>
    </w:tbl>
    <w:p w14:paraId="6747B97B" w14:textId="77777777" w:rsidR="00A80C63" w:rsidRDefault="00A80C63">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w:t>
      </w:r>
      <w:r>
        <w:rPr>
          <w:rFonts w:ascii="宋体" w:hAnsi="宋体" w:hint="eastAsia"/>
          <w:szCs w:val="21"/>
        </w:rPr>
        <w:lastRenderedPageBreak/>
        <w:t>费、红利再投资费、基金转换费等），计入费用后实际收益水平要低于所列数字。</w:t>
      </w:r>
    </w:p>
    <w:p w14:paraId="45A387A3" w14:textId="77777777" w:rsidR="00A80C63" w:rsidRDefault="00A80C63">
      <w:pPr>
        <w:pStyle w:val="XBRLTitle2"/>
        <w:spacing w:before="156" w:line="360" w:lineRule="auto"/>
        <w:ind w:left="454"/>
      </w:pPr>
      <w:bookmarkStart w:id="63" w:name="_Toc514088247"/>
      <w:bookmarkStart w:id="64" w:name="_Toc480465417"/>
      <w:bookmarkStart w:id="65" w:name="_Toc448480288"/>
      <w:bookmarkStart w:id="66" w:name="_Toc438654076"/>
      <w:bookmarkStart w:id="67" w:name="_Toc456107122"/>
      <w:bookmarkStart w:id="68" w:name="_Toc459213768"/>
      <w:bookmarkStart w:id="69" w:name="_Toc513542648"/>
      <w:bookmarkStart w:id="70" w:name="_Toc512696254"/>
      <w:bookmarkStart w:id="71" w:name="_Toc512612257"/>
      <w:bookmarkStart w:id="72" w:name="_Toc512612081"/>
      <w:bookmarkStart w:id="73" w:name="_Toc512611285"/>
      <w:proofErr w:type="spellStart"/>
      <w:r>
        <w:rPr>
          <w:rFonts w:eastAsia="宋体" w:hint="eastAsia"/>
        </w:rPr>
        <w:t>基金净值表现</w:t>
      </w:r>
      <w:bookmarkEnd w:id="63"/>
      <w:bookmarkEnd w:id="64"/>
      <w:bookmarkEnd w:id="65"/>
      <w:bookmarkEnd w:id="66"/>
      <w:bookmarkEnd w:id="67"/>
      <w:bookmarkEnd w:id="68"/>
      <w:bookmarkEnd w:id="69"/>
      <w:bookmarkEnd w:id="70"/>
      <w:bookmarkEnd w:id="71"/>
      <w:bookmarkEnd w:id="72"/>
      <w:bookmarkEnd w:id="73"/>
      <w:proofErr w:type="spellEnd"/>
      <w:r>
        <w:rPr>
          <w:rFonts w:eastAsia="宋体" w:hint="eastAsia"/>
        </w:rPr>
        <w:t xml:space="preserve"> </w:t>
      </w:r>
    </w:p>
    <w:p w14:paraId="2D975DE5" w14:textId="77777777" w:rsidR="00A80C63" w:rsidRDefault="00A80C63">
      <w:pPr>
        <w:pStyle w:val="XBRLTitle3"/>
        <w:spacing w:before="156" w:line="360" w:lineRule="auto"/>
        <w:ind w:left="624"/>
      </w:pPr>
      <w:bookmarkStart w:id="74" w:name="_Toc514088248"/>
      <w:bookmarkStart w:id="75" w:name="_Toc513542649"/>
      <w:bookmarkStart w:id="76" w:name="_Toc480465418"/>
      <w:proofErr w:type="spellStart"/>
      <w:r>
        <w:rPr>
          <w:rFonts w:hAnsi="宋体" w:hint="eastAsia"/>
        </w:rPr>
        <w:t>基金份额净值增长率及其与同期业绩比较基准收益率的比较</w:t>
      </w:r>
      <w:bookmarkEnd w:id="74"/>
      <w:bookmarkEnd w:id="75"/>
      <w:bookmarkEnd w:id="76"/>
      <w:proofErr w:type="spellEnd"/>
      <w:r>
        <w:rPr>
          <w:rFonts w:hAnsi="宋体" w:hint="eastAsia"/>
        </w:rPr>
        <w:t xml:space="preserve"> </w:t>
      </w:r>
    </w:p>
    <w:p w14:paraId="22F9E054" w14:textId="77777777" w:rsidR="00A80C63" w:rsidRDefault="00A80C63">
      <w:pPr>
        <w:spacing w:line="360" w:lineRule="auto"/>
        <w:jc w:val="center"/>
        <w:divId w:val="1654261685"/>
      </w:pPr>
      <w:r>
        <w:rPr>
          <w:rFonts w:ascii="宋体" w:hAnsi="宋体" w:hint="eastAsia"/>
        </w:rPr>
        <w:t>摩根日本精选股票(QDII)A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84E9A" w14:paraId="1A7BE8A1" w14:textId="77777777">
        <w:trPr>
          <w:divId w:val="165426168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1FAA97" w14:textId="77777777" w:rsidR="00A80C63" w:rsidRDefault="00A80C6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E045E9" w14:textId="77777777" w:rsidR="00A80C63" w:rsidRDefault="00A80C6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E6DA6D" w14:textId="77777777" w:rsidR="00A80C63" w:rsidRDefault="00A80C6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567F2F" w14:textId="77777777" w:rsidR="00A80C63" w:rsidRDefault="00A80C6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25A0404" w14:textId="77777777" w:rsidR="00A80C63" w:rsidRDefault="00A80C6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58F467" w14:textId="77777777" w:rsidR="00A80C63" w:rsidRDefault="00A80C6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9A5034A" w14:textId="77777777" w:rsidR="00A80C63" w:rsidRDefault="00A80C63">
            <w:pPr>
              <w:spacing w:line="360" w:lineRule="auto"/>
              <w:jc w:val="center"/>
            </w:pPr>
            <w:r>
              <w:rPr>
                <w:rFonts w:ascii="宋体" w:hAnsi="宋体" w:hint="eastAsia"/>
              </w:rPr>
              <w:t xml:space="preserve">②－④ </w:t>
            </w:r>
          </w:p>
        </w:tc>
      </w:tr>
      <w:tr w:rsidR="00584E9A" w14:paraId="544831BF" w14:textId="77777777">
        <w:trPr>
          <w:divId w:val="16542616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982B8D" w14:textId="77777777" w:rsidR="00A80C63" w:rsidRDefault="00A80C6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B8980" w14:textId="77777777" w:rsidR="00A80C63" w:rsidRDefault="00A80C63">
            <w:pPr>
              <w:spacing w:line="360" w:lineRule="auto"/>
              <w:jc w:val="right"/>
            </w:pPr>
            <w:r>
              <w:rPr>
                <w:rFonts w:ascii="宋体" w:hAnsi="宋体" w:hint="eastAsia"/>
              </w:rPr>
              <w:t xml:space="preserve">-0.14%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66E610" w14:textId="77777777" w:rsidR="00A80C63" w:rsidRDefault="00A80C6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94E99A" w14:textId="77777777" w:rsidR="00A80C63" w:rsidRDefault="00A80C63">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2811A" w14:textId="77777777" w:rsidR="00A80C63" w:rsidRDefault="00A80C63">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0AF9936" w14:textId="77777777" w:rsidR="00A80C63" w:rsidRDefault="00A80C63">
            <w:pPr>
              <w:spacing w:line="360" w:lineRule="auto"/>
              <w:jc w:val="right"/>
            </w:pPr>
            <w:r>
              <w:rPr>
                <w:rFonts w:ascii="宋体" w:hAnsi="宋体" w:hint="eastAsia"/>
              </w:rPr>
              <w:t xml:space="preserve">-1.82%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95937F" w14:textId="77777777" w:rsidR="00A80C63" w:rsidRDefault="00A80C63">
            <w:pPr>
              <w:spacing w:line="360" w:lineRule="auto"/>
              <w:jc w:val="right"/>
            </w:pPr>
            <w:r>
              <w:rPr>
                <w:rFonts w:ascii="宋体" w:hAnsi="宋体" w:hint="eastAsia"/>
              </w:rPr>
              <w:t xml:space="preserve">0.02% </w:t>
            </w:r>
          </w:p>
        </w:tc>
      </w:tr>
      <w:tr w:rsidR="00584E9A" w14:paraId="59E5973B" w14:textId="77777777">
        <w:trPr>
          <w:divId w:val="16542616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A95895" w14:textId="77777777" w:rsidR="00A80C63" w:rsidRDefault="00A80C6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B8310F" w14:textId="77777777" w:rsidR="00A80C63" w:rsidRDefault="00A80C63">
            <w:pPr>
              <w:spacing w:line="360" w:lineRule="auto"/>
              <w:jc w:val="right"/>
            </w:pPr>
            <w:r>
              <w:rPr>
                <w:rFonts w:ascii="宋体" w:hAnsi="宋体" w:hint="eastAsia"/>
              </w:rPr>
              <w:t xml:space="preserve">3.51%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3ED9B3" w14:textId="77777777" w:rsidR="00A80C63" w:rsidRDefault="00A80C63">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328C49" w14:textId="77777777" w:rsidR="00A80C63" w:rsidRDefault="00A80C63">
            <w:pPr>
              <w:spacing w:line="360" w:lineRule="auto"/>
              <w:jc w:val="right"/>
            </w:pPr>
            <w:r>
              <w:rPr>
                <w:rFonts w:ascii="宋体" w:hAnsi="宋体" w:hint="eastAsia"/>
              </w:rPr>
              <w:t xml:space="preserve">8.25%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C8158" w14:textId="77777777" w:rsidR="00A80C63" w:rsidRDefault="00A80C63">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C3AE8FB" w14:textId="77777777" w:rsidR="00A80C63" w:rsidRDefault="00A80C63">
            <w:pPr>
              <w:spacing w:line="360" w:lineRule="auto"/>
              <w:jc w:val="right"/>
            </w:pPr>
            <w:r>
              <w:rPr>
                <w:rFonts w:ascii="宋体" w:hAnsi="宋体" w:hint="eastAsia"/>
              </w:rPr>
              <w:t xml:space="preserve">-4.74%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08C11F" w14:textId="77777777" w:rsidR="00A80C63" w:rsidRDefault="00A80C63">
            <w:pPr>
              <w:spacing w:line="360" w:lineRule="auto"/>
              <w:jc w:val="right"/>
            </w:pPr>
            <w:r>
              <w:rPr>
                <w:rFonts w:ascii="宋体" w:hAnsi="宋体" w:hint="eastAsia"/>
              </w:rPr>
              <w:t xml:space="preserve">0.03% </w:t>
            </w:r>
          </w:p>
        </w:tc>
      </w:tr>
      <w:tr w:rsidR="00584E9A" w14:paraId="6E9B87EA" w14:textId="77777777">
        <w:trPr>
          <w:divId w:val="16542616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E78B86" w14:textId="77777777" w:rsidR="00A80C63" w:rsidRDefault="00A80C6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E06C65" w14:textId="77777777" w:rsidR="00A80C63" w:rsidRDefault="00A80C63">
            <w:pPr>
              <w:spacing w:line="360" w:lineRule="auto"/>
              <w:jc w:val="right"/>
            </w:pPr>
            <w:r>
              <w:rPr>
                <w:rFonts w:ascii="宋体" w:hAnsi="宋体" w:hint="eastAsia"/>
              </w:rPr>
              <w:t xml:space="preserve">14.74%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AB3AEF" w14:textId="77777777" w:rsidR="00A80C63" w:rsidRDefault="00A80C63">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086F1" w14:textId="77777777" w:rsidR="00A80C63" w:rsidRDefault="00A80C63">
            <w:pPr>
              <w:spacing w:line="360" w:lineRule="auto"/>
              <w:jc w:val="right"/>
            </w:pPr>
            <w:r>
              <w:rPr>
                <w:rFonts w:ascii="宋体" w:hAnsi="宋体" w:hint="eastAsia"/>
              </w:rPr>
              <w:t xml:space="preserve">19.44%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459429" w14:textId="77777777" w:rsidR="00A80C63" w:rsidRDefault="00A80C63">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3519CBF" w14:textId="77777777" w:rsidR="00A80C63" w:rsidRDefault="00A80C63">
            <w:pPr>
              <w:spacing w:line="360" w:lineRule="auto"/>
              <w:jc w:val="right"/>
            </w:pPr>
            <w:r>
              <w:rPr>
                <w:rFonts w:ascii="宋体" w:hAnsi="宋体" w:hint="eastAsia"/>
              </w:rPr>
              <w:t xml:space="preserve">-4.70%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F7198A" w14:textId="77777777" w:rsidR="00A80C63" w:rsidRDefault="00A80C63">
            <w:pPr>
              <w:spacing w:line="360" w:lineRule="auto"/>
              <w:jc w:val="right"/>
            </w:pPr>
            <w:r>
              <w:rPr>
                <w:rFonts w:ascii="宋体" w:hAnsi="宋体" w:hint="eastAsia"/>
              </w:rPr>
              <w:t xml:space="preserve">0.09% </w:t>
            </w:r>
          </w:p>
        </w:tc>
      </w:tr>
      <w:tr w:rsidR="00584E9A" w14:paraId="0E061C0E" w14:textId="77777777">
        <w:trPr>
          <w:divId w:val="16542616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BA1278" w14:textId="77777777" w:rsidR="00A80C63" w:rsidRDefault="00A80C63">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63662E" w14:textId="77777777" w:rsidR="00A80C63" w:rsidRDefault="00A80C63">
            <w:pPr>
              <w:spacing w:line="360" w:lineRule="auto"/>
              <w:jc w:val="right"/>
            </w:pPr>
            <w:r>
              <w:rPr>
                <w:rFonts w:ascii="宋体" w:hAnsi="宋体" w:hint="eastAsia"/>
              </w:rPr>
              <w:t xml:space="preserve">46.99%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3AB5C" w14:textId="77777777" w:rsidR="00A80C63" w:rsidRDefault="00A80C63">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E1A830" w14:textId="77777777" w:rsidR="00A80C63" w:rsidRDefault="00A80C63">
            <w:pPr>
              <w:spacing w:line="360" w:lineRule="auto"/>
              <w:jc w:val="right"/>
            </w:pPr>
            <w:r>
              <w:rPr>
                <w:rFonts w:ascii="宋体" w:hAnsi="宋体" w:hint="eastAsia"/>
              </w:rPr>
              <w:t xml:space="preserve">59.36%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FE1163" w14:textId="77777777" w:rsidR="00A80C63" w:rsidRDefault="00A80C63">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0EE06F3" w14:textId="77777777" w:rsidR="00A80C63" w:rsidRDefault="00A80C63">
            <w:pPr>
              <w:spacing w:line="360" w:lineRule="auto"/>
              <w:jc w:val="right"/>
            </w:pPr>
            <w:r>
              <w:rPr>
                <w:rFonts w:ascii="宋体" w:hAnsi="宋体" w:hint="eastAsia"/>
              </w:rPr>
              <w:t xml:space="preserve">-12.37%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8D83CC" w14:textId="77777777" w:rsidR="00A80C63" w:rsidRDefault="00A80C63">
            <w:pPr>
              <w:spacing w:line="360" w:lineRule="auto"/>
              <w:jc w:val="right"/>
            </w:pPr>
            <w:r>
              <w:rPr>
                <w:rFonts w:ascii="宋体" w:hAnsi="宋体" w:hint="eastAsia"/>
              </w:rPr>
              <w:t xml:space="preserve">0.16% </w:t>
            </w:r>
          </w:p>
        </w:tc>
      </w:tr>
      <w:tr w:rsidR="00584E9A" w14:paraId="2DF3FDEE" w14:textId="77777777">
        <w:trPr>
          <w:divId w:val="16542616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6EEAA1" w14:textId="77777777" w:rsidR="00A80C63" w:rsidRDefault="00A80C63">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2BD60B" w14:textId="77777777" w:rsidR="00A80C63" w:rsidRDefault="00A80C63">
            <w:pPr>
              <w:spacing w:line="360" w:lineRule="auto"/>
              <w:jc w:val="right"/>
            </w:pPr>
            <w:r>
              <w:rPr>
                <w:rFonts w:ascii="宋体" w:hAnsi="宋体" w:hint="eastAsia"/>
              </w:rPr>
              <w:t xml:space="preserve">50.14%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F1645" w14:textId="77777777" w:rsidR="00A80C63" w:rsidRDefault="00A80C63">
            <w:pPr>
              <w:spacing w:line="360" w:lineRule="auto"/>
              <w:jc w:val="right"/>
            </w:pPr>
            <w:r>
              <w:rPr>
                <w:rFonts w:ascii="宋体" w:hAnsi="宋体" w:hint="eastAsia"/>
              </w:rPr>
              <w:t xml:space="preserve">1.25%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C650B3" w14:textId="77777777" w:rsidR="00A80C63" w:rsidRDefault="00A80C63">
            <w:pPr>
              <w:spacing w:line="360" w:lineRule="auto"/>
              <w:jc w:val="right"/>
            </w:pPr>
            <w:r>
              <w:rPr>
                <w:rFonts w:ascii="宋体" w:hAnsi="宋体" w:hint="eastAsia"/>
              </w:rPr>
              <w:t xml:space="preserve">46.08%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12B1C7" w14:textId="77777777" w:rsidR="00A80C63" w:rsidRDefault="00A80C63">
            <w:pPr>
              <w:spacing w:line="360" w:lineRule="auto"/>
              <w:jc w:val="right"/>
            </w:pPr>
            <w:r>
              <w:rPr>
                <w:rFonts w:ascii="宋体" w:hAnsi="宋体" w:hint="eastAsia"/>
              </w:rPr>
              <w:t xml:space="preserve">1.03%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93AF576" w14:textId="77777777" w:rsidR="00A80C63" w:rsidRDefault="00A80C63">
            <w:pPr>
              <w:spacing w:line="360" w:lineRule="auto"/>
              <w:jc w:val="right"/>
            </w:pPr>
            <w:r>
              <w:rPr>
                <w:rFonts w:ascii="宋体" w:hAnsi="宋体" w:hint="eastAsia"/>
              </w:rPr>
              <w:t xml:space="preserve">4.06%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E7855C" w14:textId="77777777" w:rsidR="00A80C63" w:rsidRDefault="00A80C63">
            <w:pPr>
              <w:spacing w:line="360" w:lineRule="auto"/>
              <w:jc w:val="right"/>
            </w:pPr>
            <w:r>
              <w:rPr>
                <w:rFonts w:ascii="宋体" w:hAnsi="宋体" w:hint="eastAsia"/>
              </w:rPr>
              <w:t xml:space="preserve">0.22% </w:t>
            </w:r>
          </w:p>
        </w:tc>
      </w:tr>
      <w:tr w:rsidR="00584E9A" w14:paraId="79AAB67A" w14:textId="77777777">
        <w:trPr>
          <w:divId w:val="165426168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614F55" w14:textId="77777777" w:rsidR="00A80C63" w:rsidRDefault="00A80C6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2D2860" w14:textId="77777777" w:rsidR="00A80C63" w:rsidRDefault="00A80C63">
            <w:pPr>
              <w:spacing w:line="360" w:lineRule="auto"/>
              <w:jc w:val="right"/>
            </w:pPr>
            <w:r>
              <w:rPr>
                <w:rFonts w:ascii="宋体" w:hAnsi="宋体" w:hint="eastAsia"/>
              </w:rPr>
              <w:t xml:space="preserve">93.54%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72C310" w14:textId="77777777" w:rsidR="00A80C63" w:rsidRDefault="00A80C63">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B23500" w14:textId="77777777" w:rsidR="00A80C63" w:rsidRDefault="00A80C63">
            <w:pPr>
              <w:spacing w:line="360" w:lineRule="auto"/>
              <w:jc w:val="right"/>
            </w:pPr>
            <w:r>
              <w:rPr>
                <w:rFonts w:ascii="宋体" w:hAnsi="宋体" w:hint="eastAsia"/>
              </w:rPr>
              <w:t xml:space="preserve">71.41%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A801F7" w14:textId="77777777" w:rsidR="00A80C63" w:rsidRDefault="00A80C63">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F6026B7" w14:textId="77777777" w:rsidR="00A80C63" w:rsidRDefault="00A80C63">
            <w:pPr>
              <w:spacing w:line="360" w:lineRule="auto"/>
              <w:jc w:val="right"/>
            </w:pPr>
            <w:r>
              <w:rPr>
                <w:rFonts w:ascii="宋体" w:hAnsi="宋体" w:hint="eastAsia"/>
              </w:rPr>
              <w:t xml:space="preserve">22.13%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BA06FC" w14:textId="77777777" w:rsidR="00A80C63" w:rsidRDefault="00A80C63">
            <w:pPr>
              <w:spacing w:line="360" w:lineRule="auto"/>
              <w:jc w:val="right"/>
            </w:pPr>
            <w:r>
              <w:rPr>
                <w:rFonts w:ascii="宋体" w:hAnsi="宋体" w:hint="eastAsia"/>
              </w:rPr>
              <w:t xml:space="preserve">0.23% </w:t>
            </w:r>
          </w:p>
        </w:tc>
      </w:tr>
    </w:tbl>
    <w:p w14:paraId="25276AB8" w14:textId="77777777" w:rsidR="00A80C63" w:rsidRDefault="00A80C63">
      <w:pPr>
        <w:spacing w:line="360" w:lineRule="auto"/>
        <w:jc w:val="center"/>
        <w:divId w:val="821383583"/>
      </w:pPr>
      <w:r>
        <w:rPr>
          <w:rFonts w:ascii="宋体" w:hAnsi="宋体" w:hint="eastAsia"/>
        </w:rPr>
        <w:t>摩根日本精选股票(QDII)C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584E9A" w14:paraId="1917C61D" w14:textId="77777777">
        <w:trPr>
          <w:divId w:val="82138358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435ED2E" w14:textId="77777777" w:rsidR="00A80C63" w:rsidRDefault="00A80C63">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3D903D5" w14:textId="77777777" w:rsidR="00A80C63" w:rsidRDefault="00A80C63">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774E19D" w14:textId="77777777" w:rsidR="00A80C63" w:rsidRDefault="00A80C63">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0018B4" w14:textId="77777777" w:rsidR="00A80C63" w:rsidRDefault="00A80C63">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0C094F9" w14:textId="77777777" w:rsidR="00A80C63" w:rsidRDefault="00A80C63">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71FD74C" w14:textId="77777777" w:rsidR="00A80C63" w:rsidRDefault="00A80C63">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B9332FC" w14:textId="77777777" w:rsidR="00A80C63" w:rsidRDefault="00A80C63">
            <w:pPr>
              <w:spacing w:line="360" w:lineRule="auto"/>
              <w:jc w:val="center"/>
            </w:pPr>
            <w:r>
              <w:rPr>
                <w:rFonts w:ascii="宋体" w:hAnsi="宋体" w:hint="eastAsia"/>
              </w:rPr>
              <w:t xml:space="preserve">②－④ </w:t>
            </w:r>
          </w:p>
        </w:tc>
      </w:tr>
      <w:tr w:rsidR="00584E9A" w14:paraId="7D1B467D" w14:textId="77777777">
        <w:trPr>
          <w:divId w:val="8213835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1814D6" w14:textId="77777777" w:rsidR="00A80C63" w:rsidRDefault="00A80C63">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E42876" w14:textId="77777777" w:rsidR="00A80C63" w:rsidRDefault="00A80C63">
            <w:pPr>
              <w:spacing w:line="360" w:lineRule="auto"/>
              <w:jc w:val="right"/>
            </w:pPr>
            <w:r>
              <w:rPr>
                <w:rFonts w:ascii="宋体" w:hAnsi="宋体" w:hint="eastAsia"/>
              </w:rPr>
              <w:t xml:space="preserve">-0.24%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F12517" w14:textId="77777777" w:rsidR="00A80C63" w:rsidRDefault="00A80C63">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289E53" w14:textId="77777777" w:rsidR="00A80C63" w:rsidRDefault="00A80C63">
            <w:pPr>
              <w:spacing w:line="360" w:lineRule="auto"/>
              <w:jc w:val="right"/>
            </w:pPr>
            <w:r>
              <w:rPr>
                <w:rFonts w:ascii="宋体" w:hAnsi="宋体" w:hint="eastAsia"/>
              </w:rPr>
              <w:t xml:space="preserve">1.68%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4EAE1E" w14:textId="77777777" w:rsidR="00A80C63" w:rsidRDefault="00A80C63">
            <w:pPr>
              <w:spacing w:line="360" w:lineRule="auto"/>
              <w:jc w:val="right"/>
            </w:pPr>
            <w:r>
              <w:rPr>
                <w:rFonts w:ascii="宋体" w:hAnsi="宋体" w:hint="eastAsia"/>
              </w:rPr>
              <w:t xml:space="preserve">0.92%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D7A982E" w14:textId="77777777" w:rsidR="00A80C63" w:rsidRDefault="00A80C63">
            <w:pPr>
              <w:spacing w:line="360" w:lineRule="auto"/>
              <w:jc w:val="right"/>
            </w:pPr>
            <w:r>
              <w:rPr>
                <w:rFonts w:ascii="宋体" w:hAnsi="宋体" w:hint="eastAsia"/>
              </w:rPr>
              <w:t xml:space="preserve">-1.92%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2CEA09" w14:textId="77777777" w:rsidR="00A80C63" w:rsidRDefault="00A80C63">
            <w:pPr>
              <w:spacing w:line="360" w:lineRule="auto"/>
              <w:jc w:val="right"/>
            </w:pPr>
            <w:r>
              <w:rPr>
                <w:rFonts w:ascii="宋体" w:hAnsi="宋体" w:hint="eastAsia"/>
              </w:rPr>
              <w:t xml:space="preserve">0.02% </w:t>
            </w:r>
          </w:p>
        </w:tc>
      </w:tr>
      <w:tr w:rsidR="00584E9A" w14:paraId="760CA384" w14:textId="77777777">
        <w:trPr>
          <w:divId w:val="8213835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C26D8" w14:textId="77777777" w:rsidR="00A80C63" w:rsidRDefault="00A80C63">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1AE2A4" w14:textId="77777777" w:rsidR="00A80C63" w:rsidRDefault="00A80C63">
            <w:pPr>
              <w:spacing w:line="360" w:lineRule="auto"/>
              <w:jc w:val="right"/>
            </w:pPr>
            <w:r>
              <w:rPr>
                <w:rFonts w:ascii="宋体" w:hAnsi="宋体" w:hint="eastAsia"/>
              </w:rPr>
              <w:t xml:space="preserve">3.30%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593EF" w14:textId="77777777" w:rsidR="00A80C63" w:rsidRDefault="00A80C63">
            <w:pPr>
              <w:spacing w:line="360" w:lineRule="auto"/>
              <w:jc w:val="right"/>
            </w:pPr>
            <w:r>
              <w:rPr>
                <w:rFonts w:ascii="宋体" w:hAnsi="宋体" w:hint="eastAsia"/>
              </w:rPr>
              <w:t xml:space="preserve">0.88%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B8EFF2" w14:textId="77777777" w:rsidR="00A80C63" w:rsidRDefault="00A80C63">
            <w:pPr>
              <w:spacing w:line="360" w:lineRule="auto"/>
              <w:jc w:val="right"/>
            </w:pPr>
            <w:r>
              <w:rPr>
                <w:rFonts w:ascii="宋体" w:hAnsi="宋体" w:hint="eastAsia"/>
              </w:rPr>
              <w:t xml:space="preserve">8.25%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D9F2A1" w14:textId="77777777" w:rsidR="00A80C63" w:rsidRDefault="00A80C63">
            <w:pPr>
              <w:spacing w:line="360" w:lineRule="auto"/>
              <w:jc w:val="right"/>
            </w:pPr>
            <w:r>
              <w:rPr>
                <w:rFonts w:ascii="宋体" w:hAnsi="宋体" w:hint="eastAsia"/>
              </w:rPr>
              <w:t xml:space="preserve">0.85%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E3DCA8C" w14:textId="77777777" w:rsidR="00A80C63" w:rsidRDefault="00A80C63">
            <w:pPr>
              <w:spacing w:line="360" w:lineRule="auto"/>
              <w:jc w:val="right"/>
            </w:pPr>
            <w:r>
              <w:rPr>
                <w:rFonts w:ascii="宋体" w:hAnsi="宋体" w:hint="eastAsia"/>
              </w:rPr>
              <w:t xml:space="preserve">-4.95%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9068AE" w14:textId="77777777" w:rsidR="00A80C63" w:rsidRDefault="00A80C63">
            <w:pPr>
              <w:spacing w:line="360" w:lineRule="auto"/>
              <w:jc w:val="right"/>
            </w:pPr>
            <w:r>
              <w:rPr>
                <w:rFonts w:ascii="宋体" w:hAnsi="宋体" w:hint="eastAsia"/>
              </w:rPr>
              <w:t xml:space="preserve">0.03% </w:t>
            </w:r>
          </w:p>
        </w:tc>
      </w:tr>
      <w:tr w:rsidR="00584E9A" w14:paraId="0E350F6E" w14:textId="77777777">
        <w:trPr>
          <w:divId w:val="8213835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E9E3A8" w14:textId="77777777" w:rsidR="00A80C63" w:rsidRDefault="00A80C63">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F82AA" w14:textId="77777777" w:rsidR="00A80C63" w:rsidRDefault="00A80C63">
            <w:pPr>
              <w:spacing w:line="360" w:lineRule="auto"/>
              <w:jc w:val="right"/>
            </w:pPr>
            <w:r>
              <w:rPr>
                <w:rFonts w:ascii="宋体" w:hAnsi="宋体" w:hint="eastAsia"/>
              </w:rPr>
              <w:t xml:space="preserve">14.28%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49D68" w14:textId="77777777" w:rsidR="00A80C63" w:rsidRDefault="00A80C63">
            <w:pPr>
              <w:spacing w:line="360" w:lineRule="auto"/>
              <w:jc w:val="right"/>
            </w:pPr>
            <w:r>
              <w:rPr>
                <w:rFonts w:ascii="宋体" w:hAnsi="宋体" w:hint="eastAsia"/>
              </w:rPr>
              <w:t xml:space="preserve">1.14%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A77D1D" w14:textId="77777777" w:rsidR="00A80C63" w:rsidRDefault="00A80C63">
            <w:pPr>
              <w:spacing w:line="360" w:lineRule="auto"/>
              <w:jc w:val="right"/>
            </w:pPr>
            <w:r>
              <w:rPr>
                <w:rFonts w:ascii="宋体" w:hAnsi="宋体" w:hint="eastAsia"/>
              </w:rPr>
              <w:t xml:space="preserve">19.44%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77B5AD" w14:textId="77777777" w:rsidR="00A80C63" w:rsidRDefault="00A80C63">
            <w:pPr>
              <w:spacing w:line="360" w:lineRule="auto"/>
              <w:jc w:val="right"/>
            </w:pPr>
            <w:r>
              <w:rPr>
                <w:rFonts w:ascii="宋体" w:hAnsi="宋体" w:hint="eastAsia"/>
              </w:rPr>
              <w:t xml:space="preserve">1.05%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D81764E" w14:textId="77777777" w:rsidR="00A80C63" w:rsidRDefault="00A80C63">
            <w:pPr>
              <w:spacing w:line="360" w:lineRule="auto"/>
              <w:jc w:val="right"/>
            </w:pPr>
            <w:r>
              <w:rPr>
                <w:rFonts w:ascii="宋体" w:hAnsi="宋体" w:hint="eastAsia"/>
              </w:rPr>
              <w:t xml:space="preserve">-5.16%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A45A9C" w14:textId="77777777" w:rsidR="00A80C63" w:rsidRDefault="00A80C63">
            <w:pPr>
              <w:spacing w:line="360" w:lineRule="auto"/>
              <w:jc w:val="right"/>
            </w:pPr>
            <w:r>
              <w:rPr>
                <w:rFonts w:ascii="宋体" w:hAnsi="宋体" w:hint="eastAsia"/>
              </w:rPr>
              <w:t xml:space="preserve">0.09% </w:t>
            </w:r>
          </w:p>
        </w:tc>
      </w:tr>
      <w:tr w:rsidR="00584E9A" w14:paraId="462FA5EE" w14:textId="77777777">
        <w:trPr>
          <w:divId w:val="82138358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9DB313" w14:textId="77777777" w:rsidR="00A80C63" w:rsidRDefault="00A80C63">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EB97A6" w14:textId="77777777" w:rsidR="00A80C63" w:rsidRDefault="00A80C63">
            <w:pPr>
              <w:spacing w:line="360" w:lineRule="auto"/>
              <w:jc w:val="right"/>
            </w:pPr>
            <w:r>
              <w:rPr>
                <w:rFonts w:ascii="宋体" w:hAnsi="宋体" w:hint="eastAsia"/>
              </w:rPr>
              <w:t xml:space="preserve">26.61%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259A89" w14:textId="77777777" w:rsidR="00A80C63" w:rsidRDefault="00A80C63">
            <w:pPr>
              <w:spacing w:line="360" w:lineRule="auto"/>
              <w:jc w:val="right"/>
            </w:pPr>
            <w:r>
              <w:rPr>
                <w:rFonts w:ascii="宋体" w:hAnsi="宋体" w:hint="eastAsia"/>
              </w:rPr>
              <w:t xml:space="preserve">1.28%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A674CE" w14:textId="77777777" w:rsidR="00A80C63" w:rsidRDefault="00A80C63">
            <w:pPr>
              <w:spacing w:line="360" w:lineRule="auto"/>
              <w:jc w:val="right"/>
            </w:pPr>
            <w:r>
              <w:rPr>
                <w:rFonts w:ascii="宋体" w:hAnsi="宋体" w:hint="eastAsia"/>
              </w:rPr>
              <w:t xml:space="preserve">34.23%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DBC034" w14:textId="77777777" w:rsidR="00A80C63" w:rsidRDefault="00A80C63">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7695BAA" w14:textId="77777777" w:rsidR="00A80C63" w:rsidRDefault="00A80C63">
            <w:pPr>
              <w:spacing w:line="360" w:lineRule="auto"/>
              <w:jc w:val="right"/>
            </w:pPr>
            <w:r>
              <w:rPr>
                <w:rFonts w:ascii="宋体" w:hAnsi="宋体" w:hint="eastAsia"/>
              </w:rPr>
              <w:t xml:space="preserve">-7.62%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EE5B42" w14:textId="77777777" w:rsidR="00A80C63" w:rsidRDefault="00A80C63">
            <w:pPr>
              <w:spacing w:line="360" w:lineRule="auto"/>
              <w:jc w:val="right"/>
            </w:pPr>
            <w:r>
              <w:rPr>
                <w:rFonts w:ascii="宋体" w:hAnsi="宋体" w:hint="eastAsia"/>
              </w:rPr>
              <w:t xml:space="preserve">0.17% </w:t>
            </w:r>
          </w:p>
        </w:tc>
      </w:tr>
    </w:tbl>
    <w:p w14:paraId="2CFD62B8" w14:textId="77777777" w:rsidR="00A80C63" w:rsidRDefault="00A80C63">
      <w:pPr>
        <w:pStyle w:val="XBRLTitle3"/>
        <w:spacing w:before="156" w:line="360" w:lineRule="auto"/>
        <w:ind w:left="624"/>
      </w:pPr>
      <w:bookmarkStart w:id="77" w:name="_Toc514088249"/>
      <w:bookmarkStart w:id="78" w:name="_Toc480465419"/>
      <w:bookmarkStart w:id="79" w:name="_Toc513542650"/>
      <w:proofErr w:type="spellStart"/>
      <w:r>
        <w:rPr>
          <w:rFonts w:hAnsi="宋体" w:hint="eastAsia"/>
        </w:rPr>
        <w:t>自基金合同生效以来基金累计净值增长率变动及其与同期业绩比较基准收益率变动的比较</w:t>
      </w:r>
      <w:bookmarkEnd w:id="77"/>
      <w:bookmarkEnd w:id="78"/>
      <w:bookmarkEnd w:id="79"/>
      <w:proofErr w:type="spellEnd"/>
      <w:r>
        <w:rPr>
          <w:rFonts w:hAnsi="宋体" w:hint="eastAsia"/>
        </w:rPr>
        <w:t xml:space="preserve"> </w:t>
      </w:r>
    </w:p>
    <w:p w14:paraId="0FC0FCB8" w14:textId="77777777" w:rsidR="00A80C63" w:rsidRDefault="00A80C63">
      <w:pPr>
        <w:spacing w:line="360" w:lineRule="auto"/>
        <w:jc w:val="left"/>
        <w:divId w:val="1429228781"/>
      </w:pPr>
      <w:bookmarkStart w:id="80" w:name="m07_04_07_09_tab"/>
      <w:bookmarkStart w:id="81" w:name="m07_04_07_09"/>
      <w:bookmarkStart w:id="82" w:name="m01_01"/>
      <w:r>
        <w:rPr>
          <w:rFonts w:ascii="宋体" w:hAnsi="宋体" w:hint="eastAsia"/>
          <w:noProof/>
        </w:rPr>
        <w:lastRenderedPageBreak/>
        <w:drawing>
          <wp:inline distT="0" distB="0" distL="0" distR="0" wp14:anchorId="33B3688C" wp14:editId="04BE98F5">
            <wp:extent cx="5229860" cy="3006725"/>
            <wp:effectExtent l="0" t="0" r="8890" b="317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79ABEA71" w14:textId="77777777" w:rsidR="00A80C63" w:rsidRDefault="00A80C63">
      <w:pPr>
        <w:spacing w:line="360" w:lineRule="auto"/>
        <w:jc w:val="left"/>
        <w:divId w:val="1064067446"/>
      </w:pPr>
      <w:r>
        <w:rPr>
          <w:rFonts w:ascii="宋体" w:hAnsi="宋体" w:hint="eastAsia"/>
          <w:noProof/>
        </w:rPr>
        <w:drawing>
          <wp:inline distT="0" distB="0" distL="0" distR="0" wp14:anchorId="1EFE972B" wp14:editId="27FA0DE3">
            <wp:extent cx="5229860" cy="3006725"/>
            <wp:effectExtent l="0" t="0" r="8890" b="317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9860" cy="3006725"/>
                    </a:xfrm>
                    <a:prstGeom prst="rect">
                      <a:avLst/>
                    </a:prstGeom>
                    <a:noFill/>
                    <a:ln>
                      <a:noFill/>
                    </a:ln>
                  </pic:spPr>
                </pic:pic>
              </a:graphicData>
            </a:graphic>
          </wp:inline>
        </w:drawing>
      </w:r>
    </w:p>
    <w:p w14:paraId="534DFBD1" w14:textId="77777777" w:rsidR="00A80C63" w:rsidRDefault="00A80C63">
      <w:pPr>
        <w:spacing w:line="360" w:lineRule="auto"/>
      </w:pPr>
      <w:r>
        <w:rPr>
          <w:rFonts w:ascii="宋体" w:hAnsi="宋体" w:hint="eastAsia"/>
        </w:rPr>
        <w:t>注：</w:t>
      </w:r>
      <w:r>
        <w:rPr>
          <w:rFonts w:ascii="宋体" w:hAnsi="宋体" w:hint="eastAsia"/>
          <w:lang w:eastAsia="zh-Hans"/>
        </w:rPr>
        <w:t>本基金合同生效日为2019年7月31日，图示的时间段为合同生效日至本报告期末。</w:t>
      </w:r>
      <w:r>
        <w:rPr>
          <w:rFonts w:ascii="宋体" w:hAnsi="宋体" w:hint="eastAsia"/>
          <w:lang w:eastAsia="zh-Hans"/>
        </w:rPr>
        <w:br/>
        <w:t xml:space="preserve">　　本基金自　2023年9月8日起增加C类份额，相关数据按实际存续期计算。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80"/>
      <w:bookmarkEnd w:id="81"/>
    </w:p>
    <w:p w14:paraId="71C26A0C" w14:textId="77777777" w:rsidR="00A80C63" w:rsidRDefault="00A80C63">
      <w:pPr>
        <w:pStyle w:val="XBRLTitle1"/>
        <w:spacing w:before="156"/>
        <w:ind w:left="425"/>
        <w:rPr>
          <w:rFonts w:hint="eastAsia"/>
        </w:rPr>
      </w:pPr>
      <w:bookmarkStart w:id="83" w:name="_Toc514088250"/>
      <w:bookmarkStart w:id="84" w:name="_Toc480465420"/>
      <w:bookmarkStart w:id="85" w:name="_Toc448480289"/>
      <w:bookmarkStart w:id="86" w:name="_Toc438654077"/>
      <w:bookmarkStart w:id="87" w:name="_Toc456107123"/>
      <w:bookmarkStart w:id="88" w:name="_Toc459213769"/>
      <w:bookmarkStart w:id="89" w:name="_Toc513542651"/>
      <w:bookmarkStart w:id="90" w:name="_Toc512696255"/>
      <w:bookmarkStart w:id="91" w:name="_Toc512612258"/>
      <w:bookmarkStart w:id="92" w:name="_Toc512612082"/>
      <w:bookmarkStart w:id="93" w:name="_Toc512611286"/>
      <w:proofErr w:type="spellStart"/>
      <w:r>
        <w:rPr>
          <w:rFonts w:hint="eastAsia"/>
        </w:rPr>
        <w:t>管理人报告</w:t>
      </w:r>
      <w:bookmarkEnd w:id="83"/>
      <w:bookmarkEnd w:id="84"/>
      <w:bookmarkEnd w:id="85"/>
      <w:bookmarkEnd w:id="86"/>
      <w:bookmarkEnd w:id="87"/>
      <w:bookmarkEnd w:id="88"/>
      <w:bookmarkEnd w:id="89"/>
      <w:bookmarkEnd w:id="90"/>
      <w:bookmarkEnd w:id="91"/>
      <w:bookmarkEnd w:id="92"/>
      <w:bookmarkEnd w:id="93"/>
      <w:proofErr w:type="spellEnd"/>
    </w:p>
    <w:p w14:paraId="4A6B487E" w14:textId="77777777" w:rsidR="00A80C63" w:rsidRDefault="00A80C63">
      <w:pPr>
        <w:pStyle w:val="XBRLTitle2"/>
        <w:spacing w:before="156" w:line="360" w:lineRule="auto"/>
        <w:ind w:left="454"/>
      </w:pPr>
      <w:bookmarkStart w:id="94" w:name="_Toc514088251"/>
      <w:bookmarkStart w:id="95" w:name="_Toc480465421"/>
      <w:bookmarkStart w:id="96" w:name="_Toc448480290"/>
      <w:bookmarkStart w:id="97" w:name="_Toc438654078"/>
      <w:bookmarkStart w:id="98" w:name="_Toc456107124"/>
      <w:bookmarkStart w:id="99" w:name="_Toc459213770"/>
      <w:bookmarkStart w:id="100" w:name="_Toc513542652"/>
      <w:bookmarkStart w:id="101" w:name="_Toc512696256"/>
      <w:bookmarkStart w:id="102" w:name="_Toc512612259"/>
      <w:bookmarkStart w:id="103" w:name="_Toc512612083"/>
      <w:bookmarkStart w:id="104" w:name="_Toc512611287"/>
      <w:proofErr w:type="spellStart"/>
      <w:r>
        <w:rPr>
          <w:rFonts w:eastAsia="宋体" w:hint="eastAsia"/>
        </w:rPr>
        <w:t>基金经理（或基金经理小组）简介</w:t>
      </w:r>
      <w:bookmarkEnd w:id="94"/>
      <w:bookmarkEnd w:id="95"/>
      <w:bookmarkEnd w:id="96"/>
      <w:bookmarkEnd w:id="97"/>
      <w:bookmarkEnd w:id="98"/>
      <w:bookmarkEnd w:id="99"/>
      <w:bookmarkEnd w:id="100"/>
      <w:bookmarkEnd w:id="101"/>
      <w:bookmarkEnd w:id="102"/>
      <w:bookmarkEnd w:id="103"/>
      <w:bookmarkEnd w:id="104"/>
      <w:proofErr w:type="spellEnd"/>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584E9A" w14:paraId="502E6D9C" w14:textId="77777777">
        <w:trPr>
          <w:divId w:val="203005730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0C8E69D" w14:textId="77777777" w:rsidR="00A80C63" w:rsidRDefault="00A80C63">
            <w:pPr>
              <w:snapToGrid w:val="0"/>
              <w:jc w:val="center"/>
            </w:pPr>
            <w:bookmarkStart w:id="105" w:name="m04_02"/>
            <w:bookmarkEnd w:id="10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643CA8A" w14:textId="77777777" w:rsidR="00A80C63" w:rsidRDefault="00A80C63">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1BDB7C4" w14:textId="77777777" w:rsidR="00A80C63" w:rsidRDefault="00A80C63">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3FDDC8" w14:textId="77777777" w:rsidR="00A80C63" w:rsidRDefault="00A80C63">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BF3A3" w14:textId="77777777" w:rsidR="00A80C63" w:rsidRDefault="00A80C63">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584E9A" w14:paraId="77A17EC7" w14:textId="77777777">
        <w:trPr>
          <w:divId w:val="203005730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2FD8C2" w14:textId="77777777" w:rsidR="00A80C63" w:rsidRDefault="00A80C6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9B5135" w14:textId="77777777" w:rsidR="00A80C63" w:rsidRDefault="00A80C63">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874A13" w14:textId="77777777" w:rsidR="00A80C63" w:rsidRDefault="00A80C63">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31A35A" w14:textId="77777777" w:rsidR="00A80C63" w:rsidRDefault="00A80C63">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F5495A0" w14:textId="77777777" w:rsidR="00A80C63" w:rsidRDefault="00A80C63">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AFD047A" w14:textId="77777777" w:rsidR="00A80C63" w:rsidRDefault="00A80C63">
            <w:pPr>
              <w:widowControl/>
              <w:jc w:val="left"/>
            </w:pPr>
          </w:p>
        </w:tc>
      </w:tr>
      <w:tr w:rsidR="00584E9A" w14:paraId="49528BFB" w14:textId="77777777">
        <w:trPr>
          <w:divId w:val="203005730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899CEB" w14:textId="77777777" w:rsidR="00A80C63" w:rsidRDefault="00A80C63">
            <w:pPr>
              <w:jc w:val="center"/>
            </w:pPr>
            <w:r>
              <w:rPr>
                <w:rFonts w:ascii="宋体" w:hAnsi="宋体" w:hint="eastAsia"/>
                <w:szCs w:val="24"/>
                <w:lang w:eastAsia="zh-Hans"/>
              </w:rPr>
              <w:lastRenderedPageBreak/>
              <w:t>张军</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5AA53" w14:textId="77777777" w:rsidR="00A80C63" w:rsidRDefault="00A80C63">
            <w:pPr>
              <w:jc w:val="left"/>
            </w:pPr>
            <w:r>
              <w:rPr>
                <w:rFonts w:ascii="宋体" w:hAnsi="宋体" w:hint="eastAsia"/>
                <w:szCs w:val="24"/>
                <w:lang w:eastAsia="zh-Hans"/>
              </w:rPr>
              <w:t>本基金的基金经理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432E2" w14:textId="77777777" w:rsidR="00A80C63" w:rsidRDefault="00A80C63">
            <w:pPr>
              <w:jc w:val="center"/>
            </w:pPr>
            <w:r>
              <w:rPr>
                <w:rFonts w:ascii="宋体" w:hAnsi="宋体" w:hint="eastAsia"/>
                <w:szCs w:val="24"/>
                <w:lang w:eastAsia="zh-Hans"/>
              </w:rPr>
              <w:t>2019年7月31日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D0BDFA" w14:textId="77777777" w:rsidR="00A80C63" w:rsidRDefault="00A80C63">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14EA4D" w14:textId="77777777" w:rsidR="00A80C63" w:rsidRDefault="00A80C63">
            <w:pPr>
              <w:jc w:val="center"/>
            </w:pPr>
            <w:r>
              <w:rPr>
                <w:rFonts w:ascii="宋体" w:hAnsi="宋体" w:hint="eastAsia"/>
                <w:szCs w:val="24"/>
                <w:lang w:eastAsia="zh-Hans"/>
              </w:rPr>
              <w:t>22年（金融领域从业经验33年）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6D5494" w14:textId="77777777" w:rsidR="00A80C63" w:rsidRDefault="00A80C63">
            <w:pPr>
              <w:jc w:val="left"/>
            </w:pPr>
            <w:r>
              <w:rPr>
                <w:rFonts w:ascii="宋体" w:hAnsi="宋体" w:hint="eastAsia"/>
                <w:szCs w:val="24"/>
                <w:lang w:eastAsia="zh-Hans"/>
              </w:rPr>
              <w:t>张军先生曾任上海国际信托有限公司国际业务部经理、交易部经理。2004年6月起加入摩根基金管理(中国)有限公司(原上投摩根基金管理有限公司)，先后担任交易部总监、基金经理、投资绩效评估总监、国际投资部总监、组合基金投资部总监，现任高级基金经理。</w:t>
            </w:r>
          </w:p>
        </w:tc>
      </w:tr>
    </w:tbl>
    <w:p w14:paraId="7ED0EA55" w14:textId="77777777" w:rsidR="00A80C63" w:rsidRDefault="00A80C63">
      <w:pPr>
        <w:wordWrap w:val="0"/>
        <w:spacing w:line="360" w:lineRule="auto"/>
        <w:jc w:val="left"/>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FBAAA07" w14:textId="77777777" w:rsidR="00A80C63" w:rsidRDefault="00A80C63">
      <w:pPr>
        <w:pStyle w:val="XBRLTitle3"/>
        <w:spacing w:before="156" w:line="360" w:lineRule="auto"/>
        <w:ind w:left="624"/>
        <w:divId w:val="437412964"/>
      </w:pPr>
      <w:bookmarkStart w:id="106" w:name="_Toc512519488"/>
      <w:bookmarkStart w:id="107" w:name="_Toc490050009"/>
      <w:bookmarkStart w:id="108" w:name="_Toc438646459"/>
      <w:bookmarkStart w:id="109" w:name="_Toc481075055"/>
      <w:bookmarkStart w:id="110" w:name="_Toc5134656621"/>
      <w:proofErr w:type="spellStart"/>
      <w:r>
        <w:rPr>
          <w:rFonts w:hAnsi="宋体" w:hint="eastAsia"/>
        </w:rPr>
        <w:t>期末兼任私募资产管理计划投资经理的基金经理同时管理的产品情况</w:t>
      </w:r>
      <w:bookmarkEnd w:id="106"/>
      <w:bookmarkEnd w:id="107"/>
      <w:bookmarkEnd w:id="108"/>
      <w:bookmarkEnd w:id="109"/>
      <w:bookmarkEnd w:id="110"/>
      <w:proofErr w:type="spellEnd"/>
      <w:r>
        <w:rPr>
          <w:rFonts w:hAnsi="宋体" w:hint="eastAsia"/>
        </w:rPr>
        <w:t xml:space="preserve"> </w:t>
      </w:r>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1287"/>
        <w:gridCol w:w="1323"/>
        <w:gridCol w:w="1911"/>
        <w:gridCol w:w="2351"/>
        <w:gridCol w:w="1963"/>
      </w:tblGrid>
      <w:tr w:rsidR="00584E9A" w14:paraId="093F5BB6" w14:textId="77777777">
        <w:trPr>
          <w:divId w:val="302389957"/>
          <w:trHeight w:val="699"/>
        </w:trPr>
        <w:tc>
          <w:tcPr>
            <w:tcW w:w="124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27199ECB" w14:textId="77777777" w:rsidR="00A80C63" w:rsidRDefault="00A80C63">
            <w:pPr>
              <w:snapToGrid w:val="0"/>
              <w:jc w:val="center"/>
            </w:pPr>
            <w:bookmarkStart w:id="111" w:name="m04_01_02_tab"/>
            <w:r>
              <w:rPr>
                <w:rFonts w:ascii="宋体" w:hAnsi="宋体" w:hint="eastAsia"/>
                <w:szCs w:val="24"/>
              </w:rPr>
              <w:t>姓名</w:t>
            </w:r>
            <w:r>
              <w:rPr>
                <w:rFonts w:ascii="宋体" w:hAnsi="宋体" w:hint="eastAsia"/>
                <w:szCs w:val="24"/>
                <w:lang w:eastAsia="zh-Hans"/>
              </w:rPr>
              <w:t xml:space="preserve"> </w:t>
            </w:r>
          </w:p>
        </w:tc>
        <w:tc>
          <w:tcPr>
            <w:tcW w:w="1276"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1CED99D4" w14:textId="77777777" w:rsidR="00A80C63" w:rsidRDefault="00A80C63">
            <w:pPr>
              <w:snapToGrid w:val="0"/>
              <w:jc w:val="center"/>
            </w:pPr>
            <w:r>
              <w:rPr>
                <w:rFonts w:ascii="宋体" w:hAnsi="宋体" w:hint="eastAsia"/>
                <w:szCs w:val="24"/>
              </w:rPr>
              <w:t xml:space="preserve">产品类型 </w:t>
            </w:r>
          </w:p>
        </w:tc>
        <w:tc>
          <w:tcPr>
            <w:tcW w:w="184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623329D0" w14:textId="77777777" w:rsidR="00A80C63" w:rsidRDefault="00A80C63">
            <w:pPr>
              <w:snapToGrid w:val="0"/>
              <w:jc w:val="center"/>
            </w:pPr>
            <w:r>
              <w:rPr>
                <w:rFonts w:ascii="宋体" w:hAnsi="宋体" w:hint="eastAsia"/>
                <w:szCs w:val="24"/>
              </w:rPr>
              <w:t>产品数量（只）</w:t>
            </w:r>
            <w:r>
              <w:rPr>
                <w:rFonts w:ascii="宋体" w:hAnsi="宋体" w:hint="eastAsia"/>
                <w:szCs w:val="24"/>
                <w:lang w:eastAsia="zh-Hans"/>
              </w:rPr>
              <w:t xml:space="preserve"> </w:t>
            </w:r>
          </w:p>
        </w:tc>
        <w:tc>
          <w:tcPr>
            <w:tcW w:w="2268"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5FD7FB8F" w14:textId="77777777" w:rsidR="00A80C63" w:rsidRDefault="00A80C63">
            <w:pPr>
              <w:snapToGrid w:val="0"/>
              <w:jc w:val="center"/>
            </w:pPr>
            <w:r>
              <w:rPr>
                <w:rFonts w:ascii="宋体" w:hAnsi="宋体" w:hint="eastAsia"/>
                <w:szCs w:val="24"/>
              </w:rPr>
              <w:t>资产净值（元）</w:t>
            </w:r>
            <w:r>
              <w:rPr>
                <w:rFonts w:ascii="宋体" w:hAnsi="宋体" w:hint="eastAsia"/>
                <w:szCs w:val="24"/>
                <w:lang w:eastAsia="zh-Hans"/>
              </w:rPr>
              <w:t xml:space="preserve"> </w:t>
            </w:r>
          </w:p>
        </w:tc>
        <w:tc>
          <w:tcPr>
            <w:tcW w:w="189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hideMark/>
          </w:tcPr>
          <w:p w14:paraId="7BDA8579" w14:textId="77777777" w:rsidR="00A80C63" w:rsidRDefault="00A80C63">
            <w:pPr>
              <w:snapToGrid w:val="0"/>
              <w:ind w:firstLineChars="100" w:firstLine="210"/>
              <w:jc w:val="center"/>
            </w:pPr>
            <w:r>
              <w:rPr>
                <w:rFonts w:ascii="宋体" w:hAnsi="宋体" w:hint="eastAsia"/>
                <w:szCs w:val="24"/>
              </w:rPr>
              <w:t>任职时间</w:t>
            </w:r>
            <w:r>
              <w:rPr>
                <w:rFonts w:ascii="宋体" w:hAnsi="宋体" w:hint="eastAsia"/>
                <w:szCs w:val="24"/>
                <w:lang w:eastAsia="zh-Hans"/>
              </w:rPr>
              <w:t xml:space="preserve"> </w:t>
            </w:r>
          </w:p>
        </w:tc>
      </w:tr>
      <w:tr w:rsidR="00584E9A" w14:paraId="35512CCB" w14:textId="77777777">
        <w:trPr>
          <w:divId w:val="302389957"/>
          <w:trHeight w:val="386"/>
        </w:trPr>
        <w:tc>
          <w:tcPr>
            <w:tcW w:w="124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AE0632" w14:textId="77777777" w:rsidR="00A80C63" w:rsidRDefault="00A80C63">
            <w:pPr>
              <w:jc w:val="center"/>
            </w:pPr>
            <w:r>
              <w:rPr>
                <w:rFonts w:ascii="宋体" w:hAnsi="宋体" w:hint="eastAsia"/>
                <w:szCs w:val="24"/>
              </w:rPr>
              <w:t>张军</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5308507" w14:textId="77777777" w:rsidR="00A80C63" w:rsidRDefault="00A80C63">
            <w:r>
              <w:rPr>
                <w:rFonts w:ascii="宋体" w:hAnsi="宋体" w:hint="eastAsia"/>
                <w:szCs w:val="24"/>
              </w:rPr>
              <w:t xml:space="preserve">公募基金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16C47B7" w14:textId="77777777" w:rsidR="00A80C63" w:rsidRDefault="00A80C63">
            <w:pPr>
              <w:jc w:val="right"/>
            </w:pPr>
            <w:r>
              <w:rPr>
                <w:rFonts w:ascii="宋体" w:hAnsi="宋体" w:hint="eastAsia"/>
                <w:szCs w:val="24"/>
              </w:rPr>
              <w:t>9</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2082014" w14:textId="77777777" w:rsidR="00A80C63" w:rsidRDefault="00A80C63">
            <w:pPr>
              <w:jc w:val="right"/>
            </w:pPr>
            <w:r>
              <w:rPr>
                <w:rFonts w:ascii="宋体" w:hAnsi="宋体" w:hint="eastAsia"/>
                <w:szCs w:val="24"/>
              </w:rPr>
              <w:t>13,988,386,527.21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CC38EFC" w14:textId="77777777" w:rsidR="00A80C63" w:rsidRDefault="00A80C63">
            <w:pPr>
              <w:jc w:val="center"/>
            </w:pPr>
            <w:r>
              <w:rPr>
                <w:rFonts w:ascii="宋体" w:hAnsi="宋体" w:hint="eastAsia"/>
                <w:szCs w:val="24"/>
              </w:rPr>
              <w:t>2008-03-08</w:t>
            </w:r>
          </w:p>
        </w:tc>
      </w:tr>
      <w:tr w:rsidR="00584E9A" w14:paraId="2540E7B2" w14:textId="77777777">
        <w:trPr>
          <w:divId w:val="30238995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6303A05" w14:textId="77777777" w:rsidR="00A80C63" w:rsidRDefault="00A80C6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32E963B" w14:textId="77777777" w:rsidR="00A80C63" w:rsidRDefault="00A80C63">
            <w:r>
              <w:rPr>
                <w:rFonts w:ascii="宋体" w:hAnsi="宋体" w:hint="eastAsia"/>
                <w:szCs w:val="24"/>
              </w:rPr>
              <w:t xml:space="preserve">私募资产管理计划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D4602B1" w14:textId="77777777" w:rsidR="00A80C63" w:rsidRDefault="00A80C63">
            <w:pPr>
              <w:jc w:val="right"/>
            </w:pPr>
            <w:r>
              <w:rPr>
                <w:rFonts w:ascii="宋体" w:hAnsi="宋体" w:hint="eastAsia"/>
                <w:szCs w:val="24"/>
              </w:rPr>
              <w:t>1</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E20F0D" w14:textId="77777777" w:rsidR="00A80C63" w:rsidRDefault="00A80C63">
            <w:pPr>
              <w:jc w:val="right"/>
            </w:pPr>
            <w:r>
              <w:rPr>
                <w:rFonts w:ascii="宋体" w:hAnsi="宋体" w:hint="eastAsia"/>
                <w:szCs w:val="24"/>
              </w:rPr>
              <w:t>23,602,390.41</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86852E6" w14:textId="77777777" w:rsidR="00A80C63" w:rsidRDefault="00A80C63">
            <w:pPr>
              <w:jc w:val="center"/>
            </w:pPr>
            <w:r>
              <w:rPr>
                <w:rFonts w:ascii="宋体" w:hAnsi="宋体" w:hint="eastAsia"/>
                <w:szCs w:val="24"/>
              </w:rPr>
              <w:t>2021-07-09</w:t>
            </w:r>
          </w:p>
        </w:tc>
      </w:tr>
      <w:tr w:rsidR="00584E9A" w14:paraId="2EFBDA89" w14:textId="77777777">
        <w:trPr>
          <w:divId w:val="30238995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46055C99" w14:textId="77777777" w:rsidR="00A80C63" w:rsidRDefault="00A80C6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6BE379E" w14:textId="77777777" w:rsidR="00A80C63" w:rsidRDefault="00A80C63">
            <w:r>
              <w:rPr>
                <w:rFonts w:ascii="宋体" w:hAnsi="宋体" w:hint="eastAsia"/>
                <w:szCs w:val="24"/>
              </w:rPr>
              <w:t xml:space="preserve">其他组合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6880AA" w14:textId="77777777" w:rsidR="00A80C63" w:rsidRDefault="00A80C63">
            <w:pPr>
              <w:jc w:val="right"/>
            </w:pPr>
            <w:r>
              <w:rPr>
                <w:rFonts w:ascii="宋体" w:hAnsi="宋体" w:hint="eastAsia"/>
                <w:szCs w:val="24"/>
              </w:rPr>
              <w:t>-</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61CD28B" w14:textId="77777777" w:rsidR="00A80C63" w:rsidRDefault="00A80C63">
            <w:pPr>
              <w:jc w:val="right"/>
            </w:pPr>
            <w:r>
              <w:rPr>
                <w:rFonts w:ascii="宋体" w:hAnsi="宋体" w:hint="eastAsia"/>
                <w:szCs w:val="24"/>
              </w:rPr>
              <w:t>-</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AC62810" w14:textId="77777777" w:rsidR="00A80C63" w:rsidRDefault="00A80C63">
            <w:pPr>
              <w:jc w:val="center"/>
            </w:pPr>
            <w:r>
              <w:rPr>
                <w:rFonts w:ascii="宋体" w:hAnsi="宋体" w:hint="eastAsia"/>
                <w:szCs w:val="24"/>
              </w:rPr>
              <w:t>-</w:t>
            </w:r>
          </w:p>
        </w:tc>
      </w:tr>
      <w:tr w:rsidR="00584E9A" w14:paraId="4AD15E7A" w14:textId="77777777">
        <w:trPr>
          <w:divId w:val="302389957"/>
          <w:trHeight w:val="386"/>
        </w:trPr>
        <w:tc>
          <w:tcPr>
            <w:tcW w:w="1242" w:type="dxa"/>
            <w:vMerge/>
            <w:tcBorders>
              <w:top w:val="single" w:sz="4" w:space="0" w:color="auto"/>
              <w:left w:val="single" w:sz="4" w:space="0" w:color="auto"/>
              <w:bottom w:val="single" w:sz="4" w:space="0" w:color="auto"/>
              <w:right w:val="single" w:sz="4" w:space="0" w:color="auto"/>
            </w:tcBorders>
            <w:vAlign w:val="center"/>
            <w:hideMark/>
          </w:tcPr>
          <w:p w14:paraId="0EFB82C1" w14:textId="77777777" w:rsidR="00A80C63" w:rsidRDefault="00A80C63">
            <w:pPr>
              <w:widowControl/>
              <w:jc w:val="left"/>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D3D671" w14:textId="77777777" w:rsidR="00A80C63" w:rsidRDefault="00A80C63">
            <w:r>
              <w:rPr>
                <w:rFonts w:ascii="宋体" w:hAnsi="宋体" w:hint="eastAsia"/>
                <w:szCs w:val="24"/>
              </w:rPr>
              <w:t xml:space="preserve">合计 </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6D68CF6" w14:textId="77777777" w:rsidR="00A80C63" w:rsidRDefault="00A80C63">
            <w:pPr>
              <w:jc w:val="right"/>
            </w:pPr>
            <w:r>
              <w:rPr>
                <w:rFonts w:ascii="宋体" w:hAnsi="宋体" w:hint="eastAsia"/>
                <w:szCs w:val="24"/>
              </w:rPr>
              <w:t>10</w:t>
            </w:r>
          </w:p>
        </w:tc>
        <w:tc>
          <w:tcPr>
            <w:tcW w:w="226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EA8006" w14:textId="77777777" w:rsidR="00A80C63" w:rsidRDefault="00A80C63">
            <w:pPr>
              <w:jc w:val="right"/>
            </w:pPr>
            <w:r>
              <w:rPr>
                <w:rFonts w:ascii="宋体" w:hAnsi="宋体" w:hint="eastAsia"/>
                <w:szCs w:val="24"/>
              </w:rPr>
              <w:t>14,011,988,917.62</w:t>
            </w:r>
          </w:p>
        </w:tc>
        <w:tc>
          <w:tcPr>
            <w:tcW w:w="18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23E4B09" w14:textId="77777777" w:rsidR="00A80C63" w:rsidRDefault="00A80C63">
            <w:pPr>
              <w:jc w:val="center"/>
            </w:pPr>
            <w:r>
              <w:rPr>
                <w:rFonts w:ascii="宋体" w:hAnsi="宋体" w:hint="eastAsia"/>
                <w:szCs w:val="24"/>
              </w:rPr>
              <w:t xml:space="preserve">- </w:t>
            </w:r>
          </w:p>
        </w:tc>
      </w:tr>
    </w:tbl>
    <w:p w14:paraId="5D224FBA" w14:textId="77777777" w:rsidR="00A80C63" w:rsidRDefault="00A80C63">
      <w:pPr>
        <w:pStyle w:val="XBRLTitle2"/>
        <w:spacing w:before="156" w:line="360" w:lineRule="auto"/>
        <w:ind w:left="454"/>
      </w:pPr>
      <w:bookmarkStart w:id="112" w:name="_Toc514088252"/>
      <w:bookmarkStart w:id="113" w:name="_Toc480465422"/>
      <w:bookmarkStart w:id="114" w:name="_Toc448480291"/>
      <w:bookmarkStart w:id="115" w:name="_Toc438654079"/>
      <w:bookmarkStart w:id="116" w:name="_Toc456107125"/>
      <w:bookmarkStart w:id="117" w:name="_Toc459213771"/>
      <w:bookmarkStart w:id="118" w:name="_Toc513542653"/>
      <w:bookmarkStart w:id="119" w:name="_Toc512696257"/>
      <w:bookmarkStart w:id="120" w:name="_Toc512612260"/>
      <w:bookmarkStart w:id="121" w:name="_Toc512612084"/>
      <w:bookmarkStart w:id="122" w:name="_Toc512611288"/>
      <w:bookmarkStart w:id="123" w:name="m402"/>
      <w:bookmarkEnd w:id="111"/>
      <w:proofErr w:type="spellStart"/>
      <w:r>
        <w:rPr>
          <w:rFonts w:eastAsia="宋体" w:hint="eastAsia"/>
        </w:rPr>
        <w:t>境外投资顾问为本基金提供投资建议的主要成员简介</w:t>
      </w:r>
      <w:bookmarkEnd w:id="112"/>
      <w:bookmarkEnd w:id="113"/>
      <w:bookmarkEnd w:id="114"/>
      <w:bookmarkEnd w:id="115"/>
      <w:bookmarkEnd w:id="116"/>
      <w:bookmarkEnd w:id="117"/>
      <w:proofErr w:type="spellEnd"/>
      <w:r>
        <w:rPr>
          <w:rFonts w:eastAsia="宋体" w:cs="宋体" w:hint="eastAsia"/>
          <w:color w:val="000000"/>
          <w:kern w:val="0"/>
        </w:rPr>
        <w:t xml:space="preserve"> </w:t>
      </w:r>
      <w:bookmarkEnd w:id="118"/>
      <w:bookmarkEnd w:id="119"/>
      <w:bookmarkEnd w:id="120"/>
      <w:bookmarkEnd w:id="121"/>
      <w:bookmarkEnd w:id="122"/>
    </w:p>
    <w:tbl>
      <w:tblPr>
        <w:tblStyle w:val="af8"/>
        <w:tblW w:w="4900" w:type="pct"/>
        <w:tblInd w:w="108"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firstRow="1" w:lastRow="0" w:firstColumn="1" w:lastColumn="0" w:noHBand="0" w:noVBand="1"/>
      </w:tblPr>
      <w:tblGrid>
        <w:gridCol w:w="1504"/>
        <w:gridCol w:w="2151"/>
        <w:gridCol w:w="1427"/>
        <w:gridCol w:w="3576"/>
      </w:tblGrid>
      <w:tr w:rsidR="00584E9A" w14:paraId="484D4483" w14:textId="77777777">
        <w:trPr>
          <w:divId w:val="2142532311"/>
          <w:trHeight w:val="557"/>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bookmarkEnd w:id="123"/>
          <w:p w14:paraId="08597182" w14:textId="77777777" w:rsidR="00A80C63" w:rsidRDefault="00A80C63">
            <w:pPr>
              <w:jc w:val="center"/>
            </w:pPr>
            <w:r>
              <w:rPr>
                <w:rFonts w:asciiTheme="majorEastAsia" w:eastAsiaTheme="majorEastAsia" w:hAnsiTheme="majorEastAsia" w:hint="eastAsia"/>
              </w:rPr>
              <w:t xml:space="preserve">姓名 </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6A644105" w14:textId="77777777" w:rsidR="00A80C63" w:rsidRDefault="00A80C63">
            <w:pPr>
              <w:jc w:val="center"/>
            </w:pPr>
            <w:r>
              <w:rPr>
                <w:rFonts w:asciiTheme="majorEastAsia" w:eastAsiaTheme="majorEastAsia" w:hAnsiTheme="majorEastAsia" w:hint="eastAsia"/>
              </w:rPr>
              <w:t xml:space="preserve">在境外投资顾问所任职务 </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231F50E2" w14:textId="77777777" w:rsidR="00A80C63" w:rsidRDefault="00A80C63">
            <w:pPr>
              <w:jc w:val="center"/>
            </w:pPr>
            <w:r>
              <w:rPr>
                <w:rFonts w:asciiTheme="majorEastAsia" w:eastAsiaTheme="majorEastAsia" w:hAnsiTheme="majorEastAsia" w:hint="eastAsia"/>
              </w:rPr>
              <w:t xml:space="preserve">证券从业年限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DDDDD"/>
            <w:vAlign w:val="center"/>
            <w:hideMark/>
          </w:tcPr>
          <w:p w14:paraId="036EAF71" w14:textId="77777777" w:rsidR="00A80C63" w:rsidRDefault="00A80C63">
            <w:pPr>
              <w:jc w:val="center"/>
            </w:pPr>
            <w:r>
              <w:rPr>
                <w:rFonts w:asciiTheme="majorEastAsia" w:eastAsiaTheme="majorEastAsia" w:hAnsiTheme="majorEastAsia" w:hint="eastAsia"/>
              </w:rPr>
              <w:t xml:space="preserve">说明 </w:t>
            </w:r>
          </w:p>
        </w:tc>
      </w:tr>
      <w:tr w:rsidR="00584E9A" w14:paraId="38CBEC46" w14:textId="77777777">
        <w:trPr>
          <w:divId w:val="214253231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4A33D9" w14:textId="77777777" w:rsidR="00A80C63" w:rsidRDefault="00A80C63">
            <w:r>
              <w:rPr>
                <w:rFonts w:asciiTheme="majorEastAsia" w:eastAsiaTheme="majorEastAsia" w:hAnsiTheme="majorEastAsia" w:hint="eastAsia"/>
              </w:rPr>
              <w:t>水泽祥一</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B3F900" w14:textId="77777777" w:rsidR="00A80C63" w:rsidRDefault="00A80C63">
            <w:r>
              <w:rPr>
                <w:rFonts w:asciiTheme="majorEastAsia" w:eastAsiaTheme="majorEastAsia" w:hAnsiTheme="majorEastAsia" w:hint="eastAsia"/>
              </w:rPr>
              <w:t>摩根资产管理(亚太)董事总经理，日本股票专家，新兴市场和亚太地区(EMAP)股票团队中日本股票团队的负责人</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6467CB" w14:textId="77777777" w:rsidR="00A80C63" w:rsidRDefault="00A80C63">
            <w:r>
              <w:rPr>
                <w:rFonts w:asciiTheme="majorEastAsia" w:eastAsiaTheme="majorEastAsia" w:hAnsiTheme="majorEastAsia" w:hint="eastAsia"/>
              </w:rPr>
              <w:t>32年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EE94B7" w14:textId="77777777" w:rsidR="00A80C63" w:rsidRDefault="00A80C63">
            <w:r>
              <w:rPr>
                <w:rFonts w:asciiTheme="majorEastAsia" w:eastAsiaTheme="majorEastAsia" w:hAnsiTheme="majorEastAsia" w:hint="eastAsia"/>
              </w:rPr>
              <w:t>水泽祥一，董事总经理，是日本股票专家，也是新兴市场和亚太地区(EMAP)股票团队中日本股票团队的负责人。他常驻日本，负责管理在香港和东京的日本股票投资组合管理团队。水泽祥一于1997年加入公司，担任负责日本养老金基金的市场经理。他于2000年调入日本投资组合团队，并于2010年担任现职。在加入公司之前，水泽祥一在芬兰邮政银行(</w:t>
            </w:r>
            <w:proofErr w:type="spellStart"/>
            <w:r>
              <w:rPr>
                <w:rFonts w:asciiTheme="majorEastAsia" w:eastAsiaTheme="majorEastAsia" w:hAnsiTheme="majorEastAsia" w:hint="eastAsia"/>
              </w:rPr>
              <w:t>Postipankki</w:t>
            </w:r>
            <w:proofErr w:type="spellEnd"/>
            <w:r>
              <w:rPr>
                <w:rFonts w:asciiTheme="majorEastAsia" w:eastAsiaTheme="majorEastAsia" w:hAnsiTheme="majorEastAsia" w:hint="eastAsia"/>
              </w:rPr>
              <w:t>)担任了四年的东京资本市场代表。他于1989年在三菱汽车公司开始其职业生涯。水泽祥一获得了早稻田大学(</w:t>
            </w:r>
            <w:proofErr w:type="spellStart"/>
            <w:r>
              <w:rPr>
                <w:rFonts w:asciiTheme="majorEastAsia" w:eastAsiaTheme="majorEastAsia" w:hAnsiTheme="majorEastAsia" w:hint="eastAsia"/>
              </w:rPr>
              <w:t>Waseda</w:t>
            </w:r>
            <w:proofErr w:type="spellEnd"/>
            <w:r>
              <w:rPr>
                <w:rFonts w:asciiTheme="majorEastAsia" w:eastAsiaTheme="majorEastAsia" w:hAnsiTheme="majorEastAsia" w:hint="eastAsia"/>
              </w:rPr>
              <w:t> University)政治科学和经济学学士学位，以及西蒙弗雷泽大学(Simon Fraser University)的工商管理硕士学位。</w:t>
            </w:r>
          </w:p>
        </w:tc>
      </w:tr>
      <w:tr w:rsidR="00584E9A" w14:paraId="2F5993FC" w14:textId="77777777">
        <w:trPr>
          <w:divId w:val="2142532311"/>
        </w:trPr>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41154" w14:textId="77777777" w:rsidR="00A80C63" w:rsidRDefault="00A80C63">
            <w:r>
              <w:rPr>
                <w:rFonts w:asciiTheme="majorEastAsia" w:eastAsiaTheme="majorEastAsia" w:hAnsiTheme="majorEastAsia" w:hint="eastAsia"/>
              </w:rPr>
              <w:lastRenderedPageBreak/>
              <w:t>Julian Wong</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896A1B" w14:textId="77777777" w:rsidR="00A80C63" w:rsidRDefault="00A80C63">
            <w:r>
              <w:rPr>
                <w:rFonts w:asciiTheme="majorEastAsia" w:eastAsiaTheme="majorEastAsia" w:hAnsiTheme="majorEastAsia" w:hint="eastAsia"/>
              </w:rPr>
              <w:t>摩根资产管理(亚太)副总裁，新兴市场和亚太地区(EMAP)股票团队中亚太股票的产品分析师</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85632" w14:textId="77777777" w:rsidR="00A80C63" w:rsidRDefault="00A80C63">
            <w:r>
              <w:rPr>
                <w:rFonts w:asciiTheme="majorEastAsia" w:eastAsiaTheme="majorEastAsia" w:hAnsiTheme="majorEastAsia" w:hint="eastAsia"/>
              </w:rPr>
              <w:t>15年</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CF721E" w14:textId="77777777" w:rsidR="00A80C63" w:rsidRDefault="00A80C63">
            <w:r>
              <w:rPr>
                <w:rFonts w:asciiTheme="majorEastAsia" w:eastAsiaTheme="majorEastAsia" w:hAnsiTheme="majorEastAsia" w:hint="eastAsia"/>
              </w:rPr>
              <w:t>Julian Wong，副总裁，是新兴市场和亚太地区(EMAP)股票团队中亚太股票的产品分析师。他常驻香港，于2014年加入公司，担任EMAP股票团队的初级投资专家。在此之前，Julian是德勤(Deloitte)的管理顾问，并曾在施罗德投资管理公司(Schroder Investment Management)工作。Julian拥有香港大学信息系统和金融专业的工商管理学士学位。他还是特许金融分析师。</w:t>
            </w:r>
          </w:p>
        </w:tc>
      </w:tr>
    </w:tbl>
    <w:p w14:paraId="1A8EEF09" w14:textId="77777777" w:rsidR="00A80C63" w:rsidRDefault="00A80C63">
      <w:pPr>
        <w:pStyle w:val="XBRLTitle2"/>
        <w:spacing w:before="156" w:line="360" w:lineRule="auto"/>
        <w:ind w:left="454"/>
      </w:pPr>
      <w:bookmarkStart w:id="124" w:name="_Toc514088253"/>
      <w:bookmarkStart w:id="125" w:name="_Toc480465423"/>
      <w:bookmarkStart w:id="126" w:name="_Toc448480292"/>
      <w:bookmarkStart w:id="127" w:name="_Toc438654080"/>
      <w:bookmarkStart w:id="128" w:name="_Toc456107126"/>
      <w:bookmarkStart w:id="129" w:name="_Toc459213772"/>
      <w:bookmarkStart w:id="130" w:name="_Toc513542654"/>
      <w:bookmarkStart w:id="131" w:name="_Toc512696258"/>
      <w:bookmarkStart w:id="132" w:name="_Toc512612261"/>
      <w:bookmarkStart w:id="133" w:name="_Toc512612085"/>
      <w:bookmarkStart w:id="134" w:name="_Toc512611289"/>
      <w:bookmarkStart w:id="135" w:name="m403"/>
      <w:proofErr w:type="spellStart"/>
      <w:r>
        <w:rPr>
          <w:rFonts w:eastAsia="宋体" w:hint="eastAsia"/>
        </w:rPr>
        <w:t>报告期内本基金运作遵规守信情况说明</w:t>
      </w:r>
      <w:bookmarkEnd w:id="124"/>
      <w:bookmarkEnd w:id="125"/>
      <w:bookmarkEnd w:id="126"/>
      <w:bookmarkEnd w:id="127"/>
      <w:bookmarkEnd w:id="128"/>
      <w:bookmarkEnd w:id="129"/>
      <w:bookmarkEnd w:id="130"/>
      <w:bookmarkEnd w:id="131"/>
      <w:bookmarkEnd w:id="132"/>
      <w:bookmarkEnd w:id="133"/>
      <w:bookmarkEnd w:id="134"/>
      <w:proofErr w:type="spellEnd"/>
      <w:r>
        <w:rPr>
          <w:rFonts w:eastAsia="宋体" w:hint="eastAsia"/>
        </w:rPr>
        <w:t xml:space="preserve"> </w:t>
      </w:r>
    </w:p>
    <w:p w14:paraId="7874E07E" w14:textId="77777777" w:rsidR="00A80C63" w:rsidRDefault="00A80C63">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36D532C4" w14:textId="77777777" w:rsidR="00A80C63" w:rsidRDefault="00A80C63">
      <w:pPr>
        <w:pStyle w:val="XBRLTitle2"/>
        <w:spacing w:before="156" w:line="360" w:lineRule="auto"/>
        <w:ind w:left="454"/>
      </w:pPr>
      <w:bookmarkStart w:id="136" w:name="_Toc514088254"/>
      <w:bookmarkStart w:id="137" w:name="_Toc480465424"/>
      <w:bookmarkStart w:id="138" w:name="_Toc448480293"/>
      <w:bookmarkStart w:id="139" w:name="_Toc438654081"/>
      <w:bookmarkStart w:id="140" w:name="_Toc456107127"/>
      <w:bookmarkStart w:id="141" w:name="_Toc459213773"/>
      <w:bookmarkStart w:id="142" w:name="_Toc513542655"/>
      <w:bookmarkStart w:id="143" w:name="_Toc512696259"/>
      <w:bookmarkStart w:id="144" w:name="_Toc512612262"/>
      <w:bookmarkStart w:id="145" w:name="_Toc512612086"/>
      <w:bookmarkStart w:id="146" w:name="_Toc512611290"/>
      <w:bookmarkEnd w:id="135"/>
      <w:proofErr w:type="spellStart"/>
      <w:r>
        <w:rPr>
          <w:rFonts w:eastAsia="宋体" w:hint="eastAsia"/>
        </w:rPr>
        <w:t>公平交易专项说明</w:t>
      </w:r>
      <w:bookmarkEnd w:id="136"/>
      <w:bookmarkEnd w:id="137"/>
      <w:bookmarkEnd w:id="138"/>
      <w:bookmarkEnd w:id="139"/>
      <w:bookmarkEnd w:id="140"/>
      <w:bookmarkEnd w:id="141"/>
      <w:bookmarkEnd w:id="142"/>
      <w:bookmarkEnd w:id="143"/>
      <w:bookmarkEnd w:id="144"/>
      <w:bookmarkEnd w:id="145"/>
      <w:bookmarkEnd w:id="146"/>
      <w:proofErr w:type="spellEnd"/>
      <w:r>
        <w:rPr>
          <w:rFonts w:eastAsia="宋体" w:hint="eastAsia"/>
        </w:rPr>
        <w:t xml:space="preserve"> </w:t>
      </w:r>
    </w:p>
    <w:p w14:paraId="2C095FBF" w14:textId="77777777" w:rsidR="00A80C63" w:rsidRDefault="00A80C63">
      <w:pPr>
        <w:pStyle w:val="XBRLTitle3"/>
        <w:spacing w:before="156" w:line="360" w:lineRule="auto"/>
        <w:ind w:left="624"/>
      </w:pPr>
      <w:bookmarkStart w:id="147" w:name="_Toc514088255"/>
      <w:bookmarkStart w:id="148" w:name="_Toc480465425"/>
      <w:bookmarkStart w:id="149" w:name="_Toc513542656"/>
      <w:bookmarkStart w:id="150" w:name="m404_01_0570"/>
      <w:proofErr w:type="spellStart"/>
      <w:r>
        <w:rPr>
          <w:rFonts w:hAnsi="宋体" w:hint="eastAsia"/>
        </w:rPr>
        <w:t>公平交易制度的执行情况</w:t>
      </w:r>
      <w:bookmarkEnd w:id="147"/>
      <w:proofErr w:type="spellEnd"/>
      <w:r>
        <w:rPr>
          <w:rFonts w:hAnsi="宋体" w:hint="eastAsia"/>
        </w:rPr>
        <w:t xml:space="preserve"> </w:t>
      </w:r>
    </w:p>
    <w:p w14:paraId="7EAAF45B" w14:textId="77777777" w:rsidR="00A80C63" w:rsidRDefault="00A80C63">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7F6D3C51" w14:textId="77777777" w:rsidR="00A80C63" w:rsidRDefault="00A80C63">
      <w:pPr>
        <w:pStyle w:val="XBRLTitle3"/>
        <w:spacing w:before="156" w:line="360" w:lineRule="auto"/>
        <w:ind w:left="624"/>
      </w:pPr>
      <w:bookmarkStart w:id="151" w:name="_Toc514088256"/>
      <w:bookmarkStart w:id="152" w:name="_Toc480465426"/>
      <w:bookmarkStart w:id="153" w:name="_Toc513542657"/>
      <w:bookmarkStart w:id="154" w:name="m404_01_0578"/>
      <w:proofErr w:type="spellStart"/>
      <w:r>
        <w:rPr>
          <w:rFonts w:hAnsi="宋体" w:hint="eastAsia"/>
        </w:rPr>
        <w:t>异常交易行为的专项说明</w:t>
      </w:r>
      <w:bookmarkEnd w:id="151"/>
      <w:proofErr w:type="spellEnd"/>
      <w:r>
        <w:rPr>
          <w:rFonts w:hAnsi="宋体" w:hint="eastAsia"/>
        </w:rPr>
        <w:t xml:space="preserve"> </w:t>
      </w:r>
    </w:p>
    <w:p w14:paraId="1CAFF9F8" w14:textId="77777777" w:rsidR="00A80C63" w:rsidRDefault="00A80C63">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报告期内，本基金管理人旗下所有投资组合参与的交易所公开竞价交易中，同日反向交易成交较少的单边交易量超过该证券当日成交量的5%的交易共有4次，均为指数投资组合因跟踪指</w:t>
      </w:r>
      <w:r>
        <w:rPr>
          <w:rFonts w:ascii="宋体" w:hAnsi="宋体" w:cs="宋体" w:hint="eastAsia"/>
          <w:color w:val="000000"/>
          <w:kern w:val="0"/>
        </w:rPr>
        <w:lastRenderedPageBreak/>
        <w:t xml:space="preserve">数需要而发生的反向交易。　</w:t>
      </w:r>
      <w:r>
        <w:rPr>
          <w:rFonts w:ascii="宋体" w:hAnsi="宋体" w:cs="宋体" w:hint="eastAsia"/>
          <w:color w:val="000000"/>
          <w:kern w:val="0"/>
        </w:rPr>
        <w:br/>
        <w:t xml:space="preserve">　　本报告期内，未发现本基金有可能导致不公平交易和利益输送的异常交易。</w:t>
      </w:r>
    </w:p>
    <w:p w14:paraId="26157364" w14:textId="77777777" w:rsidR="00A80C63" w:rsidRDefault="00A80C63">
      <w:pPr>
        <w:pStyle w:val="XBRLTitle2"/>
        <w:spacing w:before="156" w:line="360" w:lineRule="auto"/>
        <w:ind w:left="454"/>
      </w:pPr>
      <w:bookmarkStart w:id="155" w:name="_Toc514088257"/>
      <w:bookmarkStart w:id="156" w:name="_Toc480465427"/>
      <w:bookmarkStart w:id="157" w:name="_Toc448480294"/>
      <w:bookmarkStart w:id="158" w:name="_Toc438654082"/>
      <w:bookmarkStart w:id="159" w:name="_Toc456107128"/>
      <w:bookmarkStart w:id="160" w:name="_Toc459213774"/>
      <w:bookmarkStart w:id="161" w:name="_Toc513542658"/>
      <w:bookmarkStart w:id="162" w:name="_Toc512696260"/>
      <w:bookmarkStart w:id="163" w:name="_Toc512612263"/>
      <w:bookmarkStart w:id="164" w:name="_Toc512612087"/>
      <w:bookmarkStart w:id="165" w:name="_Toc512611291"/>
      <w:proofErr w:type="spellStart"/>
      <w:r>
        <w:rPr>
          <w:rFonts w:eastAsia="宋体" w:hint="eastAsia"/>
        </w:rPr>
        <w:t>报告期内基金的投资策略和业绩表现说明</w:t>
      </w:r>
      <w:bookmarkEnd w:id="155"/>
      <w:bookmarkEnd w:id="156"/>
      <w:bookmarkEnd w:id="157"/>
      <w:bookmarkEnd w:id="158"/>
      <w:bookmarkEnd w:id="159"/>
      <w:bookmarkEnd w:id="160"/>
      <w:bookmarkEnd w:id="161"/>
      <w:bookmarkEnd w:id="162"/>
      <w:bookmarkEnd w:id="163"/>
      <w:bookmarkEnd w:id="164"/>
      <w:bookmarkEnd w:id="165"/>
      <w:proofErr w:type="spellEnd"/>
      <w:r>
        <w:rPr>
          <w:rFonts w:eastAsia="宋体" w:hint="eastAsia"/>
        </w:rPr>
        <w:t xml:space="preserve"> </w:t>
      </w:r>
    </w:p>
    <w:p w14:paraId="1FF88412" w14:textId="77777777" w:rsidR="00A80C63" w:rsidRDefault="00A80C63">
      <w:pPr>
        <w:pStyle w:val="XBRLTitle3"/>
        <w:spacing w:before="156" w:line="360" w:lineRule="auto"/>
        <w:ind w:left="624"/>
      </w:pPr>
      <w:bookmarkStart w:id="166" w:name="_Toc51408825711"/>
      <w:proofErr w:type="spellStart"/>
      <w:r>
        <w:rPr>
          <w:rFonts w:hAnsi="宋体" w:hint="eastAsia"/>
        </w:rPr>
        <w:t>报告期内基金投资策略和运作分析</w:t>
      </w:r>
      <w:bookmarkEnd w:id="166"/>
      <w:bookmarkEnd w:id="148"/>
      <w:bookmarkEnd w:id="149"/>
      <w:proofErr w:type="spellEnd"/>
      <w:r>
        <w:rPr>
          <w:rFonts w:hAnsi="宋体" w:hint="eastAsia"/>
        </w:rPr>
        <w:t xml:space="preserve"> </w:t>
      </w:r>
    </w:p>
    <w:p w14:paraId="1BEF579F" w14:textId="77777777" w:rsidR="00A80C63" w:rsidRDefault="00A80C63">
      <w:pPr>
        <w:spacing w:line="360" w:lineRule="auto"/>
        <w:ind w:firstLineChars="200" w:firstLine="420"/>
        <w:divId w:val="1391928104"/>
      </w:pPr>
      <w:r>
        <w:rPr>
          <w:rFonts w:ascii="宋体" w:hAnsi="宋体" w:hint="eastAsia"/>
          <w:color w:val="000000"/>
          <w:kern w:val="0"/>
          <w:szCs w:val="21"/>
          <w:lang w:eastAsia="zh-Hans"/>
        </w:rPr>
        <w:t>报告期内基金净值小幅下跌，其中日元汇率贬值拖累业绩表现。</w:t>
      </w:r>
      <w:r>
        <w:rPr>
          <w:rFonts w:ascii="宋体" w:hAnsi="宋体" w:hint="eastAsia"/>
          <w:color w:val="000000"/>
          <w:kern w:val="0"/>
          <w:szCs w:val="21"/>
          <w:lang w:eastAsia="zh-Hans"/>
        </w:rPr>
        <w:br/>
        <w:t xml:space="preserve">　　日本经济与企业尽管面对政策不确定性加剧的环境，仍展现出强劲韧性。在关税前景不明的情况下，日本经济与企业盈利仍实现增长。此外，企业部门已成为日股市场最大买家，推动股市供需趋紧，个人投资者也扭转了单边净卖出倾向。 </w:t>
      </w:r>
      <w:r>
        <w:rPr>
          <w:rFonts w:ascii="宋体" w:hAnsi="宋体" w:hint="eastAsia"/>
          <w:color w:val="000000"/>
          <w:kern w:val="0"/>
          <w:szCs w:val="21"/>
          <w:lang w:eastAsia="zh-Hans"/>
        </w:rPr>
        <w:br/>
        <w:t xml:space="preserve">　　自 10 月 21 日日本新内阁正式组建以来，其经济政策框架已逐步清晰，核心理念是“负责且积极的财政政策”原则。政府批准了2026财年预算提案。一般账户总额为122.3万亿日元，比上一财年年初增加了7万亿日元以上。鉴于利率上升，2026财年预设利率从上年的2.0%上调至3.0%。而政府债券占总财政预算收入的比例为24.2%，低于上一财年的24.9%。政府将把预算提交给2026年1月份召开的国会例会，目标是在3月底前获得通过。</w:t>
      </w:r>
      <w:r>
        <w:rPr>
          <w:rFonts w:ascii="宋体" w:hAnsi="宋体" w:hint="eastAsia"/>
          <w:color w:val="000000"/>
          <w:kern w:val="0"/>
          <w:szCs w:val="21"/>
          <w:lang w:eastAsia="zh-Hans"/>
        </w:rPr>
        <w:br/>
        <w:t xml:space="preserve">　　12月日本央行一致投票决定将政策利率从“0.5%左右”上调至“0.75%左右”，符合市场普遍预期。在政策声明中，日本央行完整保留了三项关于货币政策操作立场的关键表述：1）实际利率“明显偏低”；2）将“根据经济和物价形势的改善情况”继续加息； 3）将“调整货币宽松程度”。</w:t>
      </w:r>
      <w:r>
        <w:rPr>
          <w:rFonts w:ascii="宋体" w:hAnsi="宋体" w:hint="eastAsia"/>
          <w:color w:val="000000"/>
          <w:kern w:val="0"/>
          <w:szCs w:val="21"/>
          <w:lang w:eastAsia="zh-Hans"/>
        </w:rPr>
        <w:br/>
        <w:t xml:space="preserve">　　展望2026年，我们预计日本金融经济体系或将逐步摆脱多重通缩遗留问题。与此同时，仍将有部分投资者对重返通缩犹存担忧。日本在宏观经济和政策、企业经营、股市供需及投资者行为等领域仍存在诸多待解问题。尽管外界对日本内阁的经济政策看法存在分歧，但鉴于当前众多企业借助劳动力短缺契机，仅通过关停亏损业务即可实现利润率（及生产率）提升，我们认为股市投资者无需过度担忧适度高压的经济政策。2026财年企业盈利增长前景向好，且通过并购与业务优化重组提升ROE的路径将愈发明朗，这些都将对日本股市形成利好。当前市场对日股2026财年EPS增速一致预期约为+12%、2027财年将达+9.8%。增长的核心驱动因素包括日本及海外经济增长催生的数量效应、提价效应，以及流通股数量减少。</w:t>
      </w:r>
      <w:r>
        <w:rPr>
          <w:rFonts w:ascii="宋体" w:hAnsi="宋体" w:hint="eastAsia"/>
          <w:color w:val="000000"/>
          <w:kern w:val="0"/>
          <w:szCs w:val="21"/>
          <w:lang w:eastAsia="zh-Hans"/>
        </w:rPr>
        <w:br/>
        <w:t xml:space="preserve">　　报告期内，基金在精密机械和有色行业的个股选择贡献主要超额收益，在化工和服务等行业的个股选择拖累业绩。</w:t>
      </w:r>
      <w:r>
        <w:rPr>
          <w:rFonts w:ascii="宋体" w:hAnsi="宋体" w:hint="eastAsia"/>
          <w:color w:val="000000"/>
          <w:kern w:val="0"/>
          <w:sz w:val="24"/>
        </w:rPr>
        <w:t xml:space="preserve"> </w:t>
      </w:r>
      <w:bookmarkEnd w:id="82"/>
    </w:p>
    <w:p w14:paraId="48012143" w14:textId="77777777" w:rsidR="00A80C63" w:rsidRDefault="00A80C63">
      <w:pPr>
        <w:pStyle w:val="XBRLTitle3"/>
        <w:spacing w:before="156" w:line="360" w:lineRule="auto"/>
        <w:ind w:left="624"/>
      </w:pPr>
      <w:bookmarkStart w:id="167" w:name="_Toc51408825712"/>
      <w:bookmarkEnd w:id="150"/>
      <w:proofErr w:type="spellStart"/>
      <w:r>
        <w:rPr>
          <w:rFonts w:hAnsi="宋体" w:hint="eastAsia"/>
        </w:rPr>
        <w:t>报告期内基金的业绩表现</w:t>
      </w:r>
      <w:bookmarkEnd w:id="167"/>
      <w:bookmarkEnd w:id="152"/>
      <w:bookmarkEnd w:id="153"/>
      <w:proofErr w:type="spellEnd"/>
      <w:r>
        <w:rPr>
          <w:rFonts w:hAnsi="宋体" w:hint="eastAsia"/>
        </w:rPr>
        <w:t xml:space="preserve"> </w:t>
      </w:r>
    </w:p>
    <w:p w14:paraId="6E65F183" w14:textId="77777777" w:rsidR="00A80C63" w:rsidRDefault="00A80C63">
      <w:pPr>
        <w:spacing w:line="360" w:lineRule="auto"/>
        <w:ind w:firstLineChars="200" w:firstLine="420"/>
        <w:jc w:val="left"/>
      </w:pPr>
      <w:r>
        <w:rPr>
          <w:rFonts w:ascii="宋体" w:hAnsi="宋体" w:cs="宋体" w:hint="eastAsia"/>
          <w:color w:val="000000"/>
          <w:kern w:val="0"/>
        </w:rPr>
        <w:t>本报告期摩根日本精选股票(QDII)A份额净值增长率为：-0.14%，同期业绩比较基准收益率为：1.68%；</w:t>
      </w:r>
      <w:r>
        <w:rPr>
          <w:rFonts w:ascii="宋体" w:hAnsi="宋体" w:cs="宋体" w:hint="eastAsia"/>
          <w:color w:val="000000"/>
          <w:kern w:val="0"/>
        </w:rPr>
        <w:br/>
      </w:r>
      <w:r>
        <w:rPr>
          <w:rFonts w:ascii="宋体" w:hAnsi="宋体" w:cs="宋体" w:hint="eastAsia"/>
          <w:color w:val="000000"/>
          <w:kern w:val="0"/>
        </w:rPr>
        <w:lastRenderedPageBreak/>
        <w:t xml:space="preserve">　　摩根日本精选股票(QDII)C份额净值增长率为：-0.24%，同期业绩比较基准收益率为：1.68%。</w:t>
      </w:r>
      <w:bookmarkEnd w:id="154"/>
    </w:p>
    <w:p w14:paraId="57EF1730" w14:textId="77777777" w:rsidR="00A80C63" w:rsidRDefault="00A80C63">
      <w:pPr>
        <w:pStyle w:val="XBRLTitle2"/>
        <w:spacing w:before="156" w:line="360" w:lineRule="auto"/>
        <w:ind w:left="454"/>
      </w:pPr>
      <w:bookmarkStart w:id="168" w:name="m405_01_2550"/>
      <w:bookmarkStart w:id="169" w:name="_Toc514088258"/>
      <w:bookmarkStart w:id="170" w:name="_Toc480465430"/>
      <w:bookmarkStart w:id="171" w:name="_Toc448480296"/>
      <w:bookmarkStart w:id="172" w:name="_Toc438654084"/>
      <w:bookmarkStart w:id="173" w:name="_Toc456107129"/>
      <w:bookmarkStart w:id="174" w:name="_Toc459213775"/>
      <w:bookmarkStart w:id="175" w:name="_Toc513542659"/>
      <w:bookmarkStart w:id="176" w:name="_Toc512696261"/>
      <w:bookmarkStart w:id="177" w:name="_Toc512612264"/>
      <w:bookmarkStart w:id="178" w:name="_Toc512612088"/>
      <w:bookmarkStart w:id="179" w:name="_Toc512611292"/>
      <w:bookmarkStart w:id="180" w:name="m407"/>
      <w:bookmarkEnd w:id="168"/>
      <w:proofErr w:type="spellStart"/>
      <w:r>
        <w:rPr>
          <w:rFonts w:eastAsia="宋体" w:hint="eastAsia"/>
        </w:rPr>
        <w:t>报告期内基金持有人数或基金资产净值预警说明</w:t>
      </w:r>
      <w:bookmarkEnd w:id="169"/>
      <w:bookmarkEnd w:id="170"/>
      <w:bookmarkEnd w:id="171"/>
      <w:bookmarkEnd w:id="172"/>
      <w:bookmarkEnd w:id="173"/>
      <w:bookmarkEnd w:id="174"/>
      <w:bookmarkEnd w:id="175"/>
      <w:bookmarkEnd w:id="176"/>
      <w:bookmarkEnd w:id="177"/>
      <w:bookmarkEnd w:id="178"/>
      <w:bookmarkEnd w:id="179"/>
      <w:proofErr w:type="spellEnd"/>
      <w:r>
        <w:rPr>
          <w:rFonts w:eastAsia="宋体" w:hint="eastAsia"/>
        </w:rPr>
        <w:t xml:space="preserve"> </w:t>
      </w:r>
    </w:p>
    <w:p w14:paraId="0A597C29" w14:textId="77777777" w:rsidR="00A80C63" w:rsidRDefault="00A80C63">
      <w:pPr>
        <w:spacing w:line="360" w:lineRule="auto"/>
        <w:ind w:firstLineChars="200" w:firstLine="420"/>
        <w:jc w:val="left"/>
      </w:pPr>
      <w:r>
        <w:rPr>
          <w:rFonts w:ascii="宋体" w:hAnsi="宋体" w:hint="eastAsia"/>
        </w:rPr>
        <w:t>无。</w:t>
      </w:r>
    </w:p>
    <w:p w14:paraId="25FCDDB4" w14:textId="77777777" w:rsidR="00A80C63" w:rsidRDefault="00A80C63">
      <w:pPr>
        <w:pStyle w:val="XBRLTitle1"/>
        <w:spacing w:before="156"/>
        <w:ind w:left="425"/>
        <w:rPr>
          <w:rFonts w:hint="eastAsia"/>
        </w:rPr>
      </w:pPr>
      <w:bookmarkStart w:id="181" w:name="_Toc514088259"/>
      <w:bookmarkStart w:id="182" w:name="_Toc480465431"/>
      <w:bookmarkStart w:id="183" w:name="_Toc448480297"/>
      <w:bookmarkStart w:id="184" w:name="_Toc438654085"/>
      <w:bookmarkStart w:id="185" w:name="_Toc445826343"/>
      <w:bookmarkStart w:id="186" w:name="_Toc456107130"/>
      <w:bookmarkStart w:id="187" w:name="_Toc459213776"/>
      <w:bookmarkStart w:id="188" w:name="_Toc513542660"/>
      <w:bookmarkStart w:id="189" w:name="_Toc512696262"/>
      <w:bookmarkStart w:id="190" w:name="_Toc512612265"/>
      <w:bookmarkStart w:id="191" w:name="_Toc512612089"/>
      <w:bookmarkStart w:id="192" w:name="_Toc512611293"/>
      <w:bookmarkEnd w:id="180"/>
      <w:proofErr w:type="spellStart"/>
      <w:r>
        <w:rPr>
          <w:rFonts w:hint="eastAsia"/>
        </w:rPr>
        <w:t>投资组合报告</w:t>
      </w:r>
      <w:bookmarkEnd w:id="181"/>
      <w:bookmarkEnd w:id="182"/>
      <w:bookmarkEnd w:id="183"/>
      <w:bookmarkEnd w:id="184"/>
      <w:bookmarkEnd w:id="185"/>
      <w:bookmarkEnd w:id="186"/>
      <w:bookmarkEnd w:id="187"/>
      <w:bookmarkEnd w:id="188"/>
      <w:bookmarkEnd w:id="189"/>
      <w:bookmarkEnd w:id="190"/>
      <w:bookmarkEnd w:id="191"/>
      <w:bookmarkEnd w:id="192"/>
      <w:proofErr w:type="spellEnd"/>
    </w:p>
    <w:p w14:paraId="70D20DB1" w14:textId="77777777" w:rsidR="00A80C63" w:rsidRDefault="00A80C63">
      <w:pPr>
        <w:pStyle w:val="XBRLTitle2"/>
        <w:spacing w:before="156" w:line="360" w:lineRule="auto"/>
        <w:ind w:left="454"/>
      </w:pPr>
      <w:bookmarkStart w:id="193" w:name="_Toc514088260"/>
      <w:bookmarkStart w:id="194" w:name="_Toc480465432"/>
      <w:bookmarkStart w:id="195" w:name="_Toc448480298"/>
      <w:bookmarkStart w:id="196" w:name="_Toc438654086"/>
      <w:bookmarkStart w:id="197" w:name="_Toc456107131"/>
      <w:bookmarkStart w:id="198" w:name="_Toc459213777"/>
      <w:bookmarkStart w:id="199" w:name="_Toc513542661"/>
      <w:bookmarkStart w:id="200" w:name="_Toc512696263"/>
      <w:bookmarkStart w:id="201" w:name="_Toc512612266"/>
      <w:bookmarkStart w:id="202" w:name="_Toc512612090"/>
      <w:bookmarkStart w:id="203" w:name="_Toc512611294"/>
      <w:bookmarkStart w:id="204" w:name="m501"/>
      <w:proofErr w:type="spellStart"/>
      <w:r>
        <w:rPr>
          <w:rFonts w:eastAsia="宋体" w:hint="eastAsia"/>
        </w:rPr>
        <w:t>报告期末基金资产组合情况</w:t>
      </w:r>
      <w:bookmarkEnd w:id="193"/>
      <w:bookmarkEnd w:id="194"/>
      <w:bookmarkEnd w:id="195"/>
      <w:bookmarkEnd w:id="196"/>
      <w:bookmarkEnd w:id="197"/>
      <w:bookmarkEnd w:id="198"/>
      <w:proofErr w:type="spellEnd"/>
      <w:r>
        <w:rPr>
          <w:rFonts w:hint="eastAsia"/>
        </w:rPr>
        <w:t xml:space="preserve"> </w:t>
      </w:r>
      <w:bookmarkEnd w:id="199"/>
      <w:bookmarkEnd w:id="200"/>
      <w:bookmarkEnd w:id="201"/>
      <w:bookmarkEnd w:id="202"/>
      <w:bookmarkEnd w:id="203"/>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3"/>
        <w:gridCol w:w="2375"/>
        <w:gridCol w:w="2355"/>
      </w:tblGrid>
      <w:tr w:rsidR="00584E9A" w14:paraId="6A36B7C6"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5642E32" w14:textId="77777777" w:rsidR="00A80C63" w:rsidRDefault="00A80C63">
            <w:pPr>
              <w:jc w:val="center"/>
            </w:pPr>
            <w:bookmarkStart w:id="205" w:name="m08QD_01_tab"/>
            <w:bookmarkStart w:id="206" w:name="OLE_LINK46"/>
            <w:bookmarkStart w:id="207" w:name="OLE_LINK45"/>
            <w:bookmarkStart w:id="208" w:name="OLE_LINK42"/>
            <w:bookmarkStart w:id="209" w:name="OLE_LINK41"/>
            <w:bookmarkEnd w:id="205"/>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2F4D0769" w14:textId="77777777" w:rsidR="00A80C63" w:rsidRDefault="00A80C63">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3922196B" w14:textId="77777777" w:rsidR="00A80C63" w:rsidRDefault="00A80C63">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6C35E247" w14:textId="77777777" w:rsidR="00A80C63" w:rsidRDefault="00A80C63">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584E9A" w14:paraId="4EBB6CD8"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0351C0B" w14:textId="77777777" w:rsidR="00A80C63" w:rsidRDefault="00A80C63">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2081A82A" w14:textId="77777777" w:rsidR="00A80C63" w:rsidRDefault="00A80C63">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91D28C1" w14:textId="77777777" w:rsidR="00A80C63" w:rsidRDefault="00A80C63">
            <w:pPr>
              <w:jc w:val="right"/>
            </w:pPr>
            <w:r>
              <w:rPr>
                <w:rFonts w:ascii="宋体" w:hAnsi="宋体" w:hint="eastAsia"/>
                <w:szCs w:val="24"/>
                <w:lang w:eastAsia="zh-Hans"/>
              </w:rPr>
              <w:t>2,464,862,192.49</w:t>
            </w:r>
          </w:p>
        </w:tc>
        <w:tc>
          <w:tcPr>
            <w:tcW w:w="2373" w:type="dxa"/>
            <w:tcBorders>
              <w:top w:val="single" w:sz="4" w:space="0" w:color="auto"/>
              <w:left w:val="nil"/>
              <w:bottom w:val="single" w:sz="4" w:space="0" w:color="auto"/>
              <w:right w:val="single" w:sz="4" w:space="0" w:color="auto"/>
            </w:tcBorders>
            <w:vAlign w:val="center"/>
            <w:hideMark/>
          </w:tcPr>
          <w:p w14:paraId="5EB13141" w14:textId="77777777" w:rsidR="00A80C63" w:rsidRDefault="00A80C63">
            <w:pPr>
              <w:jc w:val="right"/>
            </w:pPr>
            <w:r>
              <w:rPr>
                <w:rFonts w:ascii="宋体" w:hAnsi="宋体" w:hint="eastAsia"/>
                <w:szCs w:val="24"/>
                <w:lang w:eastAsia="zh-Hans"/>
              </w:rPr>
              <w:t>89.21</w:t>
            </w:r>
          </w:p>
        </w:tc>
      </w:tr>
      <w:tr w:rsidR="00584E9A" w14:paraId="463269FE"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74B7955" w14:textId="77777777" w:rsidR="00A80C63" w:rsidRDefault="00A80C6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757A63B4" w14:textId="77777777" w:rsidR="00A80C63" w:rsidRDefault="00A80C63">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34FE893" w14:textId="77777777" w:rsidR="00A80C63" w:rsidRDefault="00A80C63">
            <w:pPr>
              <w:jc w:val="right"/>
            </w:pPr>
            <w:r>
              <w:rPr>
                <w:rFonts w:ascii="宋体" w:hAnsi="宋体" w:hint="eastAsia"/>
                <w:szCs w:val="24"/>
                <w:lang w:eastAsia="zh-Hans"/>
              </w:rPr>
              <w:t>2,464,862,192.49</w:t>
            </w:r>
          </w:p>
        </w:tc>
        <w:tc>
          <w:tcPr>
            <w:tcW w:w="2373" w:type="dxa"/>
            <w:tcBorders>
              <w:top w:val="single" w:sz="4" w:space="0" w:color="auto"/>
              <w:left w:val="nil"/>
              <w:bottom w:val="single" w:sz="4" w:space="0" w:color="auto"/>
              <w:right w:val="single" w:sz="4" w:space="0" w:color="auto"/>
            </w:tcBorders>
            <w:vAlign w:val="center"/>
            <w:hideMark/>
          </w:tcPr>
          <w:p w14:paraId="5B9A36BA" w14:textId="77777777" w:rsidR="00A80C63" w:rsidRDefault="00A80C63">
            <w:pPr>
              <w:jc w:val="right"/>
            </w:pPr>
            <w:r>
              <w:rPr>
                <w:rFonts w:ascii="宋体" w:hAnsi="宋体" w:hint="eastAsia"/>
                <w:szCs w:val="24"/>
                <w:lang w:eastAsia="zh-Hans"/>
              </w:rPr>
              <w:t>89.21</w:t>
            </w:r>
          </w:p>
        </w:tc>
      </w:tr>
      <w:tr w:rsidR="00584E9A" w14:paraId="0796CE03"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71908BF" w14:textId="77777777" w:rsidR="00A80C63" w:rsidRDefault="00A80C6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6714833" w14:textId="77777777" w:rsidR="00A80C63" w:rsidRDefault="00A80C63">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2EBAAF0" w14:textId="77777777" w:rsidR="00A80C63" w:rsidRDefault="00A80C6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6098DEF" w14:textId="77777777" w:rsidR="00A80C63" w:rsidRDefault="00A80C63">
            <w:pPr>
              <w:jc w:val="right"/>
            </w:pPr>
            <w:r>
              <w:rPr>
                <w:rFonts w:ascii="宋体" w:hAnsi="宋体" w:hint="eastAsia"/>
                <w:szCs w:val="24"/>
                <w:lang w:eastAsia="zh-Hans"/>
              </w:rPr>
              <w:t>-</w:t>
            </w:r>
          </w:p>
        </w:tc>
      </w:tr>
      <w:tr w:rsidR="00584E9A" w14:paraId="5F58096D"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F6A07CE" w14:textId="77777777" w:rsidR="00A80C63" w:rsidRDefault="00A80C6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1BA44F2" w14:textId="77777777" w:rsidR="00A80C63" w:rsidRDefault="00A80C63">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1F3F352" w14:textId="77777777" w:rsidR="00A80C63" w:rsidRDefault="00A80C6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6CA70D9" w14:textId="77777777" w:rsidR="00A80C63" w:rsidRDefault="00A80C63">
            <w:pPr>
              <w:jc w:val="right"/>
            </w:pPr>
            <w:r>
              <w:rPr>
                <w:rFonts w:ascii="宋体" w:hAnsi="宋体" w:hint="eastAsia"/>
                <w:szCs w:val="24"/>
                <w:lang w:eastAsia="zh-Hans"/>
              </w:rPr>
              <w:t>-</w:t>
            </w:r>
          </w:p>
        </w:tc>
      </w:tr>
      <w:tr w:rsidR="00584E9A" w14:paraId="25998ECA"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F6E7735" w14:textId="77777777" w:rsidR="00A80C63" w:rsidRDefault="00A80C6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BE01993" w14:textId="77777777" w:rsidR="00A80C63" w:rsidRDefault="00A80C63">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F41F6C4" w14:textId="77777777" w:rsidR="00A80C63" w:rsidRDefault="00A80C6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0A4994A" w14:textId="77777777" w:rsidR="00A80C63" w:rsidRDefault="00A80C63">
            <w:pPr>
              <w:jc w:val="right"/>
            </w:pPr>
            <w:r>
              <w:rPr>
                <w:rFonts w:ascii="宋体" w:hAnsi="宋体" w:hint="eastAsia"/>
                <w:szCs w:val="24"/>
                <w:lang w:eastAsia="zh-Hans"/>
              </w:rPr>
              <w:t>-</w:t>
            </w:r>
          </w:p>
        </w:tc>
      </w:tr>
      <w:tr w:rsidR="00584E9A" w14:paraId="7FC43CF3"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F07AC3C" w14:textId="77777777" w:rsidR="00A80C63" w:rsidRDefault="00A80C63">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34672CE6" w14:textId="77777777" w:rsidR="00A80C63" w:rsidRDefault="00A80C63">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53248BF" w14:textId="77777777" w:rsidR="00A80C63" w:rsidRDefault="00A80C6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51DB562" w14:textId="77777777" w:rsidR="00A80C63" w:rsidRDefault="00A80C63">
            <w:pPr>
              <w:jc w:val="right"/>
            </w:pPr>
            <w:r>
              <w:rPr>
                <w:rFonts w:ascii="宋体" w:hAnsi="宋体" w:hint="eastAsia"/>
                <w:szCs w:val="24"/>
                <w:lang w:eastAsia="zh-Hans"/>
              </w:rPr>
              <w:t>-</w:t>
            </w:r>
          </w:p>
        </w:tc>
      </w:tr>
      <w:tr w:rsidR="00584E9A" w14:paraId="353F70DD"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6633A01" w14:textId="77777777" w:rsidR="00A80C63" w:rsidRDefault="00A80C63">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47B4F86D" w14:textId="77777777" w:rsidR="00A80C63" w:rsidRDefault="00A80C63">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4AB530E" w14:textId="77777777" w:rsidR="00A80C63" w:rsidRDefault="00A80C6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B9DF150" w14:textId="77777777" w:rsidR="00A80C63" w:rsidRDefault="00A80C63">
            <w:pPr>
              <w:jc w:val="right"/>
            </w:pPr>
            <w:r>
              <w:rPr>
                <w:rFonts w:ascii="宋体" w:hAnsi="宋体" w:hint="eastAsia"/>
                <w:szCs w:val="24"/>
                <w:lang w:eastAsia="zh-Hans"/>
              </w:rPr>
              <w:t>-</w:t>
            </w:r>
          </w:p>
        </w:tc>
      </w:tr>
      <w:tr w:rsidR="00584E9A" w14:paraId="318663AE"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DD9B037" w14:textId="77777777" w:rsidR="00A80C63" w:rsidRDefault="00A80C6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34A1755" w14:textId="77777777" w:rsidR="00A80C63" w:rsidRDefault="00A80C63">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C6DDA31" w14:textId="77777777" w:rsidR="00A80C63" w:rsidRDefault="00A80C6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D585A21" w14:textId="77777777" w:rsidR="00A80C63" w:rsidRDefault="00A80C63">
            <w:pPr>
              <w:jc w:val="right"/>
            </w:pPr>
            <w:r>
              <w:rPr>
                <w:rFonts w:ascii="宋体" w:hAnsi="宋体" w:hint="eastAsia"/>
                <w:szCs w:val="24"/>
                <w:lang w:eastAsia="zh-Hans"/>
              </w:rPr>
              <w:t>-</w:t>
            </w:r>
          </w:p>
        </w:tc>
      </w:tr>
      <w:tr w:rsidR="00584E9A" w14:paraId="21F4EBED"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BAACCD3" w14:textId="77777777" w:rsidR="00A80C63" w:rsidRDefault="00A80C6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280807D" w14:textId="77777777" w:rsidR="00A80C63" w:rsidRDefault="00A80C63">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6CDF9FB" w14:textId="77777777" w:rsidR="00A80C63" w:rsidRDefault="00A80C6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6FBB900" w14:textId="77777777" w:rsidR="00A80C63" w:rsidRDefault="00A80C63">
            <w:pPr>
              <w:jc w:val="right"/>
            </w:pPr>
            <w:r>
              <w:rPr>
                <w:rFonts w:ascii="宋体" w:hAnsi="宋体" w:hint="eastAsia"/>
                <w:szCs w:val="24"/>
                <w:lang w:eastAsia="zh-Hans"/>
              </w:rPr>
              <w:t>-</w:t>
            </w:r>
          </w:p>
        </w:tc>
      </w:tr>
      <w:tr w:rsidR="00584E9A" w14:paraId="27228B64"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C0B9C0B" w14:textId="77777777" w:rsidR="00A80C63" w:rsidRDefault="00A80C63">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746E2DA1" w14:textId="77777777" w:rsidR="00A80C63" w:rsidRDefault="00A80C63">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1D97F4F" w14:textId="77777777" w:rsidR="00A80C63" w:rsidRDefault="00A80C6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FF5E36C" w14:textId="77777777" w:rsidR="00A80C63" w:rsidRDefault="00A80C63">
            <w:pPr>
              <w:jc w:val="right"/>
            </w:pPr>
            <w:r>
              <w:rPr>
                <w:rFonts w:ascii="宋体" w:hAnsi="宋体" w:hint="eastAsia"/>
                <w:szCs w:val="24"/>
                <w:lang w:eastAsia="zh-Hans"/>
              </w:rPr>
              <w:t>-</w:t>
            </w:r>
          </w:p>
        </w:tc>
      </w:tr>
      <w:tr w:rsidR="00584E9A" w14:paraId="0295FD03"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34A370B" w14:textId="77777777" w:rsidR="00A80C63" w:rsidRDefault="00A80C6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12E9849" w14:textId="77777777" w:rsidR="00A80C63" w:rsidRDefault="00A80C63">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394E296" w14:textId="77777777" w:rsidR="00A80C63" w:rsidRDefault="00A80C6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1C58BEE" w14:textId="77777777" w:rsidR="00A80C63" w:rsidRDefault="00A80C63">
            <w:pPr>
              <w:jc w:val="right"/>
            </w:pPr>
            <w:r>
              <w:rPr>
                <w:rFonts w:ascii="宋体" w:hAnsi="宋体" w:hint="eastAsia"/>
                <w:szCs w:val="24"/>
                <w:lang w:eastAsia="zh-Hans"/>
              </w:rPr>
              <w:t>-</w:t>
            </w:r>
          </w:p>
        </w:tc>
      </w:tr>
      <w:tr w:rsidR="00584E9A" w14:paraId="34E29795"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F17FD82" w14:textId="77777777" w:rsidR="00A80C63" w:rsidRDefault="00A80C6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6653E84" w14:textId="77777777" w:rsidR="00A80C63" w:rsidRDefault="00A80C63">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51C3A13" w14:textId="77777777" w:rsidR="00A80C63" w:rsidRDefault="00A80C6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6ECC8DD" w14:textId="77777777" w:rsidR="00A80C63" w:rsidRDefault="00A80C63">
            <w:pPr>
              <w:jc w:val="right"/>
            </w:pPr>
            <w:r>
              <w:rPr>
                <w:rFonts w:ascii="宋体" w:hAnsi="宋体" w:hint="eastAsia"/>
                <w:szCs w:val="24"/>
                <w:lang w:eastAsia="zh-Hans"/>
              </w:rPr>
              <w:t>-</w:t>
            </w:r>
          </w:p>
        </w:tc>
      </w:tr>
      <w:tr w:rsidR="00584E9A" w14:paraId="673E5155"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3DE0C0A" w14:textId="77777777" w:rsidR="00A80C63" w:rsidRDefault="00A80C6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2880BE77" w14:textId="77777777" w:rsidR="00A80C63" w:rsidRDefault="00A80C63">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E17A52F" w14:textId="77777777" w:rsidR="00A80C63" w:rsidRDefault="00A80C6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C28E0A1" w14:textId="77777777" w:rsidR="00A80C63" w:rsidRDefault="00A80C63">
            <w:pPr>
              <w:jc w:val="right"/>
            </w:pPr>
            <w:r>
              <w:rPr>
                <w:rFonts w:ascii="宋体" w:hAnsi="宋体" w:hint="eastAsia"/>
                <w:szCs w:val="24"/>
                <w:lang w:eastAsia="zh-Hans"/>
              </w:rPr>
              <w:t>-</w:t>
            </w:r>
          </w:p>
        </w:tc>
      </w:tr>
      <w:tr w:rsidR="00584E9A" w14:paraId="0593E800"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CC329B5" w14:textId="77777777" w:rsidR="00A80C63" w:rsidRDefault="00A80C6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623D9F3" w14:textId="77777777" w:rsidR="00A80C63" w:rsidRDefault="00A80C63">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86D06E8" w14:textId="77777777" w:rsidR="00A80C63" w:rsidRDefault="00A80C6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9AEE4FF" w14:textId="77777777" w:rsidR="00A80C63" w:rsidRDefault="00A80C63">
            <w:pPr>
              <w:jc w:val="right"/>
            </w:pPr>
            <w:r>
              <w:rPr>
                <w:rFonts w:ascii="宋体" w:hAnsi="宋体" w:hint="eastAsia"/>
                <w:szCs w:val="24"/>
                <w:lang w:eastAsia="zh-Hans"/>
              </w:rPr>
              <w:t>-</w:t>
            </w:r>
          </w:p>
        </w:tc>
      </w:tr>
      <w:tr w:rsidR="00584E9A" w14:paraId="32C53A6D"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63807EB" w14:textId="77777777" w:rsidR="00A80C63" w:rsidRDefault="00A80C63">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7E947385" w14:textId="77777777" w:rsidR="00A80C63" w:rsidRDefault="00A80C63">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020BB84" w14:textId="77777777" w:rsidR="00A80C63" w:rsidRDefault="00A80C6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2C676B8" w14:textId="77777777" w:rsidR="00A80C63" w:rsidRDefault="00A80C63">
            <w:pPr>
              <w:jc w:val="right"/>
            </w:pPr>
            <w:r>
              <w:rPr>
                <w:rFonts w:ascii="宋体" w:hAnsi="宋体" w:hint="eastAsia"/>
                <w:szCs w:val="24"/>
                <w:lang w:eastAsia="zh-Hans"/>
              </w:rPr>
              <w:t>-</w:t>
            </w:r>
          </w:p>
        </w:tc>
      </w:tr>
      <w:tr w:rsidR="00584E9A" w14:paraId="141DE679"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35F294F" w14:textId="77777777" w:rsidR="00A80C63" w:rsidRDefault="00A80C63">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04C0A102" w14:textId="77777777" w:rsidR="00A80C63" w:rsidRDefault="00A80C63">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CED6D04" w14:textId="77777777" w:rsidR="00A80C63" w:rsidRDefault="00A80C6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6B7C217F" w14:textId="77777777" w:rsidR="00A80C63" w:rsidRDefault="00A80C63">
            <w:pPr>
              <w:jc w:val="right"/>
            </w:pPr>
            <w:r>
              <w:rPr>
                <w:rFonts w:ascii="宋体" w:hAnsi="宋体" w:hint="eastAsia"/>
                <w:szCs w:val="24"/>
                <w:lang w:eastAsia="zh-Hans"/>
              </w:rPr>
              <w:t>-</w:t>
            </w:r>
          </w:p>
        </w:tc>
      </w:tr>
      <w:tr w:rsidR="00584E9A" w14:paraId="4341FFED"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A1F61A2" w14:textId="77777777" w:rsidR="00A80C63" w:rsidRDefault="00A80C63">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00F16E1B" w14:textId="77777777" w:rsidR="00A80C63" w:rsidRDefault="00A80C63">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919A4A6" w14:textId="77777777" w:rsidR="00A80C63" w:rsidRDefault="00A80C63">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7CE5FE6" w14:textId="77777777" w:rsidR="00A80C63" w:rsidRDefault="00A80C63">
            <w:pPr>
              <w:jc w:val="right"/>
            </w:pPr>
            <w:r>
              <w:rPr>
                <w:rFonts w:ascii="宋体" w:hAnsi="宋体" w:hint="eastAsia"/>
                <w:szCs w:val="24"/>
                <w:lang w:eastAsia="zh-Hans"/>
              </w:rPr>
              <w:t>-</w:t>
            </w:r>
          </w:p>
        </w:tc>
      </w:tr>
      <w:tr w:rsidR="00584E9A" w14:paraId="4B067B05"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6040D39" w14:textId="77777777" w:rsidR="00A80C63" w:rsidRDefault="00A80C63">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747C33A6" w14:textId="77777777" w:rsidR="00A80C63" w:rsidRDefault="00A80C63">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BD64F61" w14:textId="77777777" w:rsidR="00A80C63" w:rsidRDefault="00A80C63">
            <w:pPr>
              <w:jc w:val="right"/>
            </w:pPr>
            <w:r>
              <w:rPr>
                <w:rFonts w:ascii="宋体" w:hAnsi="宋体" w:hint="eastAsia"/>
                <w:szCs w:val="24"/>
                <w:lang w:eastAsia="zh-Hans"/>
              </w:rPr>
              <w:t>286,107,227.57</w:t>
            </w:r>
          </w:p>
        </w:tc>
        <w:tc>
          <w:tcPr>
            <w:tcW w:w="2373" w:type="dxa"/>
            <w:tcBorders>
              <w:top w:val="single" w:sz="4" w:space="0" w:color="auto"/>
              <w:left w:val="nil"/>
              <w:bottom w:val="single" w:sz="4" w:space="0" w:color="auto"/>
              <w:right w:val="single" w:sz="4" w:space="0" w:color="auto"/>
            </w:tcBorders>
            <w:vAlign w:val="center"/>
            <w:hideMark/>
          </w:tcPr>
          <w:p w14:paraId="47B0219E" w14:textId="77777777" w:rsidR="00A80C63" w:rsidRDefault="00A80C63">
            <w:pPr>
              <w:jc w:val="right"/>
            </w:pPr>
            <w:r>
              <w:rPr>
                <w:rFonts w:ascii="宋体" w:hAnsi="宋体" w:hint="eastAsia"/>
                <w:szCs w:val="24"/>
                <w:lang w:eastAsia="zh-Hans"/>
              </w:rPr>
              <w:t>10.36</w:t>
            </w:r>
          </w:p>
        </w:tc>
      </w:tr>
      <w:tr w:rsidR="00584E9A" w14:paraId="30D7E7DB"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2AA59BD" w14:textId="77777777" w:rsidR="00A80C63" w:rsidRDefault="00A80C63">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6C418937" w14:textId="77777777" w:rsidR="00A80C63" w:rsidRDefault="00A80C63">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939EFDA" w14:textId="77777777" w:rsidR="00A80C63" w:rsidRDefault="00A80C63">
            <w:pPr>
              <w:jc w:val="right"/>
            </w:pPr>
            <w:r>
              <w:rPr>
                <w:rFonts w:ascii="宋体" w:hAnsi="宋体" w:hint="eastAsia"/>
                <w:szCs w:val="24"/>
                <w:lang w:eastAsia="zh-Hans"/>
              </w:rPr>
              <w:t>11,911,782.49</w:t>
            </w:r>
          </w:p>
        </w:tc>
        <w:tc>
          <w:tcPr>
            <w:tcW w:w="2373" w:type="dxa"/>
            <w:tcBorders>
              <w:top w:val="single" w:sz="4" w:space="0" w:color="auto"/>
              <w:left w:val="nil"/>
              <w:bottom w:val="single" w:sz="4" w:space="0" w:color="auto"/>
              <w:right w:val="single" w:sz="4" w:space="0" w:color="auto"/>
            </w:tcBorders>
            <w:vAlign w:val="center"/>
            <w:hideMark/>
          </w:tcPr>
          <w:p w14:paraId="2EB35530" w14:textId="77777777" w:rsidR="00A80C63" w:rsidRDefault="00A80C63">
            <w:pPr>
              <w:jc w:val="right"/>
            </w:pPr>
            <w:r>
              <w:rPr>
                <w:rFonts w:ascii="宋体" w:hAnsi="宋体" w:hint="eastAsia"/>
                <w:szCs w:val="24"/>
                <w:lang w:eastAsia="zh-Hans"/>
              </w:rPr>
              <w:t>0.43</w:t>
            </w:r>
          </w:p>
        </w:tc>
      </w:tr>
      <w:tr w:rsidR="00584E9A" w14:paraId="16766B42" w14:textId="77777777">
        <w:trPr>
          <w:divId w:val="1728138659"/>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5E69918" w14:textId="77777777" w:rsidR="00A80C63" w:rsidRDefault="00A80C63">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5A8C1412" w14:textId="77777777" w:rsidR="00A80C63" w:rsidRDefault="00A80C63">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AEAD506" w14:textId="77777777" w:rsidR="00A80C63" w:rsidRDefault="00A80C63">
            <w:pPr>
              <w:jc w:val="right"/>
            </w:pPr>
            <w:r>
              <w:rPr>
                <w:rFonts w:ascii="宋体" w:hAnsi="宋体" w:hint="eastAsia"/>
                <w:szCs w:val="24"/>
                <w:lang w:eastAsia="zh-Hans"/>
              </w:rPr>
              <w:t>2,762,881,202.55</w:t>
            </w:r>
          </w:p>
        </w:tc>
        <w:tc>
          <w:tcPr>
            <w:tcW w:w="2373" w:type="dxa"/>
            <w:tcBorders>
              <w:top w:val="single" w:sz="4" w:space="0" w:color="auto"/>
              <w:left w:val="nil"/>
              <w:bottom w:val="single" w:sz="4" w:space="0" w:color="auto"/>
              <w:right w:val="single" w:sz="4" w:space="0" w:color="auto"/>
            </w:tcBorders>
            <w:vAlign w:val="center"/>
            <w:hideMark/>
          </w:tcPr>
          <w:p w14:paraId="2DFB22E5" w14:textId="77777777" w:rsidR="00A80C63" w:rsidRDefault="00A80C63">
            <w:pPr>
              <w:jc w:val="right"/>
            </w:pPr>
            <w:r>
              <w:rPr>
                <w:rFonts w:ascii="宋体" w:hAnsi="宋体" w:hint="eastAsia"/>
                <w:szCs w:val="24"/>
                <w:lang w:eastAsia="zh-Hans"/>
              </w:rPr>
              <w:t>100.00</w:t>
            </w:r>
          </w:p>
        </w:tc>
      </w:tr>
    </w:tbl>
    <w:p w14:paraId="57FD8211" w14:textId="77777777" w:rsidR="00A80C63" w:rsidRDefault="00A80C63">
      <w:pPr>
        <w:pStyle w:val="XBRLTitle2"/>
        <w:spacing w:before="156" w:line="360" w:lineRule="auto"/>
        <w:ind w:left="454"/>
      </w:pPr>
      <w:bookmarkStart w:id="210" w:name="_Toc514088261"/>
      <w:bookmarkStart w:id="211" w:name="_Toc480465433"/>
      <w:bookmarkStart w:id="212" w:name="_Toc448480299"/>
      <w:bookmarkStart w:id="213" w:name="_Toc438654087"/>
      <w:bookmarkStart w:id="214" w:name="_Toc456107132"/>
      <w:bookmarkStart w:id="215" w:name="_Toc459213778"/>
      <w:bookmarkStart w:id="216" w:name="_Toc513542662"/>
      <w:bookmarkStart w:id="217" w:name="_Toc512696264"/>
      <w:bookmarkStart w:id="218" w:name="_Toc512612267"/>
      <w:bookmarkStart w:id="219" w:name="_Toc512612091"/>
      <w:bookmarkStart w:id="220" w:name="_Toc512611295"/>
      <w:bookmarkEnd w:id="204"/>
      <w:proofErr w:type="spellStart"/>
      <w:r>
        <w:rPr>
          <w:rFonts w:eastAsia="宋体" w:hint="eastAsia"/>
        </w:rPr>
        <w:t>报告期末在各个国家（地区）证券市场的股票及存托凭证投资分布</w:t>
      </w:r>
      <w:bookmarkEnd w:id="210"/>
      <w:bookmarkEnd w:id="211"/>
      <w:bookmarkEnd w:id="212"/>
      <w:bookmarkEnd w:id="213"/>
      <w:bookmarkEnd w:id="214"/>
      <w:bookmarkEnd w:id="215"/>
      <w:proofErr w:type="spellEnd"/>
      <w:r>
        <w:rPr>
          <w:rFonts w:hint="eastAsia"/>
        </w:rPr>
        <w:t xml:space="preserve"> </w:t>
      </w:r>
      <w:bookmarkEnd w:id="216"/>
      <w:bookmarkEnd w:id="217"/>
      <w:bookmarkEnd w:id="218"/>
      <w:bookmarkEnd w:id="219"/>
      <w:bookmarkEnd w:id="220"/>
    </w:p>
    <w:tbl>
      <w:tblPr>
        <w:tblW w:w="5000" w:type="pct"/>
        <w:tblLook w:val="04A0" w:firstRow="1" w:lastRow="0" w:firstColumn="1" w:lastColumn="0" w:noHBand="0" w:noVBand="1"/>
      </w:tblPr>
      <w:tblGrid>
        <w:gridCol w:w="2032"/>
        <w:gridCol w:w="3621"/>
        <w:gridCol w:w="3182"/>
      </w:tblGrid>
      <w:tr w:rsidR="00584E9A" w14:paraId="5CCD15AB" w14:textId="77777777">
        <w:trPr>
          <w:divId w:val="418059381"/>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33739DC5" w14:textId="77777777" w:rsidR="00A80C63" w:rsidRDefault="00A80C63">
            <w:pPr>
              <w:jc w:val="center"/>
            </w:pPr>
            <w:bookmarkStart w:id="221" w:name="m08QD_02"/>
            <w:bookmarkStart w:id="222"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75784F00" w14:textId="77777777" w:rsidR="00A80C63" w:rsidRDefault="00A80C63">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237BBB4C" w14:textId="77777777" w:rsidR="00A80C63" w:rsidRDefault="00A80C63">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584E9A" w14:paraId="21981D69" w14:textId="77777777">
        <w:trPr>
          <w:divId w:val="418059381"/>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2C530C4" w14:textId="77777777" w:rsidR="00A80C63" w:rsidRDefault="00A80C63">
            <w:r>
              <w:rPr>
                <w:rFonts w:ascii="宋体" w:hAnsi="宋体" w:hint="eastAsia"/>
                <w:szCs w:val="21"/>
                <w:lang w:eastAsia="zh-Hans"/>
              </w:rPr>
              <w:t>日本</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21EC9B68" w14:textId="77777777" w:rsidR="00A80C63" w:rsidRDefault="00A80C63">
            <w:pPr>
              <w:jc w:val="right"/>
            </w:pPr>
            <w:r>
              <w:rPr>
                <w:rFonts w:ascii="宋体" w:hAnsi="宋体" w:hint="eastAsia"/>
                <w:szCs w:val="21"/>
                <w:lang w:eastAsia="zh-Hans"/>
              </w:rPr>
              <w:t>2,464,862,192.49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D12B435" w14:textId="77777777" w:rsidR="00A80C63" w:rsidRDefault="00A80C63">
            <w:pPr>
              <w:jc w:val="right"/>
            </w:pPr>
            <w:r>
              <w:rPr>
                <w:rFonts w:ascii="宋体" w:hAnsi="宋体" w:hint="eastAsia"/>
                <w:szCs w:val="21"/>
                <w:lang w:eastAsia="zh-Hans"/>
              </w:rPr>
              <w:t>91.01</w:t>
            </w:r>
          </w:p>
        </w:tc>
      </w:tr>
      <w:tr w:rsidR="00584E9A" w14:paraId="5B3EDE36" w14:textId="77777777">
        <w:trPr>
          <w:divId w:val="418059381"/>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3AD1BE9" w14:textId="77777777" w:rsidR="00A80C63" w:rsidRDefault="00A80C63">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0314A086" w14:textId="77777777" w:rsidR="00A80C63" w:rsidRDefault="00A80C63">
            <w:pPr>
              <w:jc w:val="right"/>
            </w:pPr>
            <w:r>
              <w:rPr>
                <w:rFonts w:ascii="宋体" w:hAnsi="宋体" w:hint="eastAsia"/>
                <w:szCs w:val="21"/>
                <w:lang w:eastAsia="zh-Hans"/>
              </w:rPr>
              <w:t>2,464,862,192.49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95EF737" w14:textId="77777777" w:rsidR="00A80C63" w:rsidRDefault="00A80C63">
            <w:pPr>
              <w:jc w:val="right"/>
            </w:pPr>
            <w:r>
              <w:rPr>
                <w:rFonts w:ascii="宋体" w:hAnsi="宋体" w:hint="eastAsia"/>
                <w:szCs w:val="21"/>
                <w:lang w:eastAsia="zh-Hans"/>
              </w:rPr>
              <w:t>91.01</w:t>
            </w:r>
            <w:bookmarkEnd w:id="221"/>
          </w:p>
        </w:tc>
      </w:tr>
    </w:tbl>
    <w:p w14:paraId="15DF974F" w14:textId="77777777" w:rsidR="00A80C63" w:rsidRDefault="00A80C63">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3DBC756F" w14:textId="77777777" w:rsidR="00A80C63" w:rsidRDefault="00A80C63">
      <w:pPr>
        <w:pStyle w:val="XBRLTitle2"/>
        <w:spacing w:before="156" w:line="360" w:lineRule="auto"/>
        <w:ind w:left="454"/>
      </w:pPr>
      <w:bookmarkStart w:id="223" w:name="_Toc514088262"/>
      <w:bookmarkStart w:id="224" w:name="_Toc480465434"/>
      <w:bookmarkStart w:id="225" w:name="_Toc448480300"/>
      <w:bookmarkStart w:id="226" w:name="_Toc438654088"/>
      <w:bookmarkStart w:id="227" w:name="_Toc456107133"/>
      <w:bookmarkStart w:id="228" w:name="_Toc459213779"/>
      <w:bookmarkStart w:id="229" w:name="_Toc513542663"/>
      <w:bookmarkStart w:id="230" w:name="_Toc512696265"/>
      <w:bookmarkStart w:id="231" w:name="_Toc512612268"/>
      <w:bookmarkStart w:id="232" w:name="_Toc512612092"/>
      <w:bookmarkStart w:id="233" w:name="_Toc512611296"/>
      <w:bookmarkStart w:id="234" w:name="m503"/>
      <w:bookmarkEnd w:id="222"/>
      <w:proofErr w:type="spellStart"/>
      <w:r>
        <w:rPr>
          <w:rFonts w:eastAsia="宋体" w:hint="eastAsia"/>
        </w:rPr>
        <w:t>报告期末按行业分类的股票及存托凭证投资组合</w:t>
      </w:r>
      <w:bookmarkEnd w:id="223"/>
      <w:bookmarkEnd w:id="224"/>
      <w:bookmarkEnd w:id="225"/>
      <w:bookmarkEnd w:id="226"/>
      <w:bookmarkEnd w:id="227"/>
      <w:bookmarkEnd w:id="228"/>
      <w:proofErr w:type="spellEnd"/>
      <w:r>
        <w:rPr>
          <w:rFonts w:hint="eastAsia"/>
        </w:rPr>
        <w:t xml:space="preserve"> </w:t>
      </w:r>
      <w:bookmarkEnd w:id="229"/>
      <w:bookmarkEnd w:id="230"/>
      <w:bookmarkEnd w:id="231"/>
      <w:bookmarkEnd w:id="232"/>
      <w:bookmarkEnd w:id="233"/>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9"/>
        <w:gridCol w:w="3818"/>
        <w:gridCol w:w="1798"/>
      </w:tblGrid>
      <w:tr w:rsidR="00584E9A" w14:paraId="664EA982" w14:textId="77777777">
        <w:trPr>
          <w:divId w:val="1593704903"/>
        </w:trPr>
        <w:tc>
          <w:tcPr>
            <w:tcW w:w="3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1F204F6" w14:textId="77777777" w:rsidR="00A80C63" w:rsidRDefault="00A80C63">
            <w:pPr>
              <w:jc w:val="center"/>
            </w:pPr>
            <w:bookmarkStart w:id="235" w:name="m08QD_03_01_tab"/>
            <w:bookmarkStart w:id="236" w:name="m08QD_03_tab"/>
            <w:bookmarkStart w:id="237" w:name="m08QD_03_01"/>
            <w:r>
              <w:rPr>
                <w:rFonts w:ascii="宋体" w:hAnsi="宋体" w:hint="eastAsia"/>
                <w:color w:val="000000"/>
              </w:rPr>
              <w:lastRenderedPageBreak/>
              <w:t>行业类别</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CB4F87B" w14:textId="77777777" w:rsidR="00A80C63" w:rsidRDefault="00A80C63">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5AD597C" w14:textId="77777777" w:rsidR="00A80C63" w:rsidRDefault="00A80C63">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584E9A" w14:paraId="702D4E01" w14:textId="77777777">
        <w:trPr>
          <w:divId w:val="159370490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C9DAA8" w14:textId="77777777" w:rsidR="00A80C63" w:rsidRDefault="00A80C63">
            <w:pPr>
              <w:jc w:val="left"/>
            </w:pPr>
            <w:r>
              <w:rPr>
                <w:rFonts w:ascii="宋体" w:hAnsi="宋体" w:hint="eastAsia"/>
                <w:color w:val="000000"/>
                <w:lang w:eastAsia="zh-Hans"/>
              </w:rPr>
              <w:t>基础材料</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D65797" w14:textId="77777777" w:rsidR="00A80C63" w:rsidRDefault="00A80C63">
            <w:pPr>
              <w:jc w:val="right"/>
            </w:pPr>
            <w:r>
              <w:rPr>
                <w:rFonts w:ascii="宋体" w:hAnsi="宋体" w:hint="eastAsia"/>
                <w:color w:val="000000"/>
                <w:lang w:eastAsia="zh-Hans"/>
              </w:rPr>
              <w:t>162,577,986.91</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EB1FBB" w14:textId="77777777" w:rsidR="00A80C63" w:rsidRDefault="00A80C63">
            <w:pPr>
              <w:jc w:val="right"/>
            </w:pPr>
            <w:r>
              <w:rPr>
                <w:rFonts w:ascii="宋体" w:hAnsi="宋体" w:hint="eastAsia"/>
                <w:color w:val="000000"/>
                <w:lang w:eastAsia="zh-Hans"/>
              </w:rPr>
              <w:t>6.00</w:t>
            </w:r>
          </w:p>
        </w:tc>
      </w:tr>
      <w:tr w:rsidR="00584E9A" w14:paraId="08B73227" w14:textId="77777777">
        <w:trPr>
          <w:divId w:val="159370490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166CFC" w14:textId="77777777" w:rsidR="00A80C63" w:rsidRDefault="00A80C63">
            <w:pPr>
              <w:jc w:val="left"/>
            </w:pPr>
            <w:r>
              <w:rPr>
                <w:rFonts w:ascii="宋体" w:hAnsi="宋体" w:hint="eastAsia"/>
                <w:color w:val="000000"/>
                <w:lang w:eastAsia="zh-Hans"/>
              </w:rPr>
              <w:t>消费者非必需品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5FB353" w14:textId="77777777" w:rsidR="00A80C63" w:rsidRDefault="00A80C63">
            <w:pPr>
              <w:jc w:val="right"/>
            </w:pPr>
            <w:r>
              <w:rPr>
                <w:rFonts w:ascii="宋体" w:hAnsi="宋体" w:hint="eastAsia"/>
                <w:color w:val="000000"/>
                <w:lang w:eastAsia="zh-Hans"/>
              </w:rPr>
              <w:t>424,899,038.32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6F3E56" w14:textId="77777777" w:rsidR="00A80C63" w:rsidRDefault="00A80C63">
            <w:pPr>
              <w:jc w:val="right"/>
            </w:pPr>
            <w:r>
              <w:rPr>
                <w:rFonts w:ascii="宋体" w:hAnsi="宋体" w:hint="eastAsia"/>
                <w:color w:val="000000"/>
                <w:lang w:eastAsia="zh-Hans"/>
              </w:rPr>
              <w:t>15.69</w:t>
            </w:r>
          </w:p>
        </w:tc>
      </w:tr>
      <w:tr w:rsidR="00584E9A" w14:paraId="05144453" w14:textId="77777777">
        <w:trPr>
          <w:divId w:val="159370490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70BAB86" w14:textId="77777777" w:rsidR="00A80C63" w:rsidRDefault="00A80C63">
            <w:pPr>
              <w:jc w:val="left"/>
            </w:pPr>
            <w:r>
              <w:rPr>
                <w:rFonts w:ascii="宋体" w:hAnsi="宋体" w:hint="eastAsia"/>
                <w:color w:val="000000"/>
                <w:lang w:eastAsia="zh-Hans"/>
              </w:rPr>
              <w:t>消费者常用品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C03E13" w14:textId="77777777" w:rsidR="00A80C63" w:rsidRDefault="00A80C63">
            <w:pPr>
              <w:jc w:val="right"/>
            </w:pPr>
            <w:r>
              <w:rPr>
                <w:rFonts w:ascii="宋体" w:hAnsi="宋体" w:hint="eastAsia"/>
                <w:color w:val="000000"/>
                <w:lang w:eastAsia="zh-Hans"/>
              </w:rPr>
              <w:t>132,934,698.82</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B1A2543" w14:textId="77777777" w:rsidR="00A80C63" w:rsidRDefault="00A80C63">
            <w:pPr>
              <w:jc w:val="right"/>
            </w:pPr>
            <w:r>
              <w:rPr>
                <w:rFonts w:ascii="宋体" w:hAnsi="宋体" w:hint="eastAsia"/>
                <w:color w:val="000000"/>
                <w:lang w:eastAsia="zh-Hans"/>
              </w:rPr>
              <w:t>4.91</w:t>
            </w:r>
          </w:p>
        </w:tc>
      </w:tr>
      <w:tr w:rsidR="00584E9A" w14:paraId="2D96113B" w14:textId="77777777">
        <w:trPr>
          <w:divId w:val="159370490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8DD47A" w14:textId="77777777" w:rsidR="00A80C63" w:rsidRDefault="00A80C63">
            <w:pPr>
              <w:jc w:val="left"/>
            </w:pPr>
            <w:r>
              <w:rPr>
                <w:rFonts w:ascii="宋体" w:hAnsi="宋体" w:hint="eastAsia"/>
                <w:color w:val="000000"/>
                <w:lang w:eastAsia="zh-Hans"/>
              </w:rPr>
              <w:t>金融</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1D5297" w14:textId="77777777" w:rsidR="00A80C63" w:rsidRDefault="00A80C63">
            <w:pPr>
              <w:jc w:val="right"/>
            </w:pPr>
            <w:r>
              <w:rPr>
                <w:rFonts w:ascii="宋体" w:hAnsi="宋体" w:hint="eastAsia"/>
                <w:color w:val="000000"/>
                <w:lang w:eastAsia="zh-Hans"/>
              </w:rPr>
              <w:t>389,092,783.25</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F657E0" w14:textId="77777777" w:rsidR="00A80C63" w:rsidRDefault="00A80C63">
            <w:pPr>
              <w:jc w:val="right"/>
            </w:pPr>
            <w:r>
              <w:rPr>
                <w:rFonts w:ascii="宋体" w:hAnsi="宋体" w:hint="eastAsia"/>
                <w:color w:val="000000"/>
                <w:lang w:eastAsia="zh-Hans"/>
              </w:rPr>
              <w:t>14.37</w:t>
            </w:r>
          </w:p>
        </w:tc>
      </w:tr>
      <w:tr w:rsidR="00584E9A" w14:paraId="0D0B2DEC" w14:textId="77777777">
        <w:trPr>
          <w:divId w:val="159370490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1FCAA4" w14:textId="77777777" w:rsidR="00A80C63" w:rsidRDefault="00A80C63">
            <w:pPr>
              <w:jc w:val="left"/>
            </w:pPr>
            <w:r>
              <w:rPr>
                <w:rFonts w:ascii="宋体" w:hAnsi="宋体" w:hint="eastAsia"/>
                <w:color w:val="000000"/>
                <w:lang w:eastAsia="zh-Hans"/>
              </w:rPr>
              <w:t>医疗保健</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ADD6FC" w14:textId="77777777" w:rsidR="00A80C63" w:rsidRDefault="00A80C63">
            <w:pPr>
              <w:jc w:val="right"/>
            </w:pPr>
            <w:r>
              <w:rPr>
                <w:rFonts w:ascii="宋体" w:hAnsi="宋体" w:hint="eastAsia"/>
                <w:color w:val="000000"/>
                <w:lang w:eastAsia="zh-Hans"/>
              </w:rPr>
              <w:t>140,905,523.10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1D607C" w14:textId="77777777" w:rsidR="00A80C63" w:rsidRDefault="00A80C63">
            <w:pPr>
              <w:jc w:val="right"/>
            </w:pPr>
            <w:r>
              <w:rPr>
                <w:rFonts w:ascii="宋体" w:hAnsi="宋体" w:hint="eastAsia"/>
                <w:color w:val="000000"/>
                <w:lang w:eastAsia="zh-Hans"/>
              </w:rPr>
              <w:t>5.20</w:t>
            </w:r>
          </w:p>
        </w:tc>
      </w:tr>
      <w:tr w:rsidR="00584E9A" w14:paraId="04BAEC2B" w14:textId="77777777">
        <w:trPr>
          <w:divId w:val="159370490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ED650B" w14:textId="77777777" w:rsidR="00A80C63" w:rsidRDefault="00A80C63">
            <w:pPr>
              <w:jc w:val="left"/>
            </w:pPr>
            <w:r>
              <w:rPr>
                <w:rFonts w:ascii="宋体" w:hAnsi="宋体" w:hint="eastAsia"/>
                <w:color w:val="000000"/>
                <w:lang w:eastAsia="zh-Hans"/>
              </w:rPr>
              <w:t>工业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4A1437" w14:textId="77777777" w:rsidR="00A80C63" w:rsidRDefault="00A80C63">
            <w:pPr>
              <w:jc w:val="right"/>
            </w:pPr>
            <w:r>
              <w:rPr>
                <w:rFonts w:ascii="宋体" w:hAnsi="宋体" w:hint="eastAsia"/>
                <w:color w:val="000000"/>
                <w:lang w:eastAsia="zh-Hans"/>
              </w:rPr>
              <w:t>830,998,765.66</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F644D1" w14:textId="77777777" w:rsidR="00A80C63" w:rsidRDefault="00A80C63">
            <w:pPr>
              <w:jc w:val="right"/>
            </w:pPr>
            <w:r>
              <w:rPr>
                <w:rFonts w:ascii="宋体" w:hAnsi="宋体" w:hint="eastAsia"/>
                <w:color w:val="000000"/>
                <w:lang w:eastAsia="zh-Hans"/>
              </w:rPr>
              <w:t>30.68</w:t>
            </w:r>
          </w:p>
        </w:tc>
      </w:tr>
      <w:tr w:rsidR="00584E9A" w14:paraId="755A8D95" w14:textId="77777777">
        <w:trPr>
          <w:divId w:val="159370490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02EE96" w14:textId="77777777" w:rsidR="00A80C63" w:rsidRDefault="00A80C63">
            <w:pPr>
              <w:jc w:val="left"/>
            </w:pPr>
            <w:r>
              <w:rPr>
                <w:rFonts w:ascii="宋体" w:hAnsi="宋体" w:hint="eastAsia"/>
                <w:color w:val="000000"/>
                <w:lang w:eastAsia="zh-Hans"/>
              </w:rPr>
              <w:t>信息技术</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87B67A" w14:textId="77777777" w:rsidR="00A80C63" w:rsidRDefault="00A80C63">
            <w:pPr>
              <w:jc w:val="right"/>
            </w:pPr>
            <w:r>
              <w:rPr>
                <w:rFonts w:ascii="宋体" w:hAnsi="宋体" w:hint="eastAsia"/>
                <w:color w:val="000000"/>
                <w:lang w:eastAsia="zh-Hans"/>
              </w:rPr>
              <w:t>131,299,971.16</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7032D3" w14:textId="77777777" w:rsidR="00A80C63" w:rsidRDefault="00A80C63">
            <w:pPr>
              <w:jc w:val="right"/>
            </w:pPr>
            <w:r>
              <w:rPr>
                <w:rFonts w:ascii="宋体" w:hAnsi="宋体" w:hint="eastAsia"/>
                <w:color w:val="000000"/>
                <w:lang w:eastAsia="zh-Hans"/>
              </w:rPr>
              <w:t>4.85</w:t>
            </w:r>
          </w:p>
        </w:tc>
      </w:tr>
      <w:tr w:rsidR="00584E9A" w14:paraId="7A6F5B81" w14:textId="77777777">
        <w:trPr>
          <w:divId w:val="159370490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F69187" w14:textId="77777777" w:rsidR="00A80C63" w:rsidRDefault="00A80C63">
            <w:pPr>
              <w:jc w:val="left"/>
            </w:pPr>
            <w:r>
              <w:rPr>
                <w:rFonts w:ascii="宋体" w:hAnsi="宋体" w:hint="eastAsia"/>
                <w:color w:val="000000"/>
                <w:lang w:eastAsia="zh-Hans"/>
              </w:rPr>
              <w:t>电信服务</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39C062" w14:textId="77777777" w:rsidR="00A80C63" w:rsidRDefault="00A80C63">
            <w:pPr>
              <w:jc w:val="right"/>
            </w:pPr>
            <w:r>
              <w:rPr>
                <w:rFonts w:ascii="宋体" w:hAnsi="宋体" w:hint="eastAsia"/>
                <w:color w:val="000000"/>
                <w:lang w:eastAsia="zh-Hans"/>
              </w:rPr>
              <w:t>205,473,486.41</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D964F5D" w14:textId="77777777" w:rsidR="00A80C63" w:rsidRDefault="00A80C63">
            <w:pPr>
              <w:jc w:val="right"/>
            </w:pPr>
            <w:r>
              <w:rPr>
                <w:rFonts w:ascii="宋体" w:hAnsi="宋体" w:hint="eastAsia"/>
                <w:color w:val="000000"/>
                <w:lang w:eastAsia="zh-Hans"/>
              </w:rPr>
              <w:t>7.59</w:t>
            </w:r>
          </w:p>
        </w:tc>
      </w:tr>
      <w:tr w:rsidR="00584E9A" w14:paraId="62C99460" w14:textId="77777777">
        <w:trPr>
          <w:divId w:val="159370490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1650F6" w14:textId="77777777" w:rsidR="00A80C63" w:rsidRDefault="00A80C63">
            <w:pPr>
              <w:jc w:val="left"/>
            </w:pPr>
            <w:r>
              <w:rPr>
                <w:rFonts w:ascii="宋体" w:hAnsi="宋体" w:hint="eastAsia"/>
                <w:color w:val="000000"/>
                <w:lang w:eastAsia="zh-Hans"/>
              </w:rPr>
              <w:t>房地产</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2CB2D3" w14:textId="77777777" w:rsidR="00A80C63" w:rsidRDefault="00A80C63">
            <w:pPr>
              <w:jc w:val="right"/>
            </w:pPr>
            <w:r>
              <w:rPr>
                <w:rFonts w:ascii="宋体" w:hAnsi="宋体" w:hint="eastAsia"/>
                <w:color w:val="000000"/>
                <w:lang w:eastAsia="zh-Hans"/>
              </w:rPr>
              <w:t>46,679,938.86</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D5311A" w14:textId="77777777" w:rsidR="00A80C63" w:rsidRDefault="00A80C63">
            <w:pPr>
              <w:jc w:val="right"/>
            </w:pPr>
            <w:r>
              <w:rPr>
                <w:rFonts w:ascii="宋体" w:hAnsi="宋体" w:hint="eastAsia"/>
                <w:color w:val="000000"/>
                <w:lang w:eastAsia="zh-Hans"/>
              </w:rPr>
              <w:t>1.72</w:t>
            </w:r>
          </w:p>
        </w:tc>
      </w:tr>
      <w:tr w:rsidR="00584E9A" w14:paraId="2FCC1126" w14:textId="77777777">
        <w:trPr>
          <w:divId w:val="1593704903"/>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A4E1039" w14:textId="77777777" w:rsidR="00A80C63" w:rsidRDefault="00A80C63">
            <w:pPr>
              <w:jc w:val="center"/>
            </w:pPr>
            <w:r>
              <w:rPr>
                <w:rFonts w:ascii="宋体" w:hAnsi="宋体" w:hint="eastAsia"/>
              </w:rPr>
              <w:t>合计</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D14362" w14:textId="77777777" w:rsidR="00A80C63" w:rsidRDefault="00A80C63">
            <w:pPr>
              <w:jc w:val="right"/>
            </w:pPr>
            <w:r>
              <w:rPr>
                <w:rFonts w:ascii="宋体" w:hAnsi="宋体" w:hint="eastAsia"/>
                <w:color w:val="000000"/>
                <w:lang w:eastAsia="zh-Hans"/>
              </w:rPr>
              <w:t>2,464,862,192.49</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12D6ED" w14:textId="77777777" w:rsidR="00A80C63" w:rsidRDefault="00A80C63">
            <w:pPr>
              <w:jc w:val="right"/>
            </w:pPr>
            <w:r>
              <w:rPr>
                <w:rFonts w:ascii="宋体" w:hAnsi="宋体" w:hint="eastAsia"/>
                <w:color w:val="000000"/>
                <w:lang w:eastAsia="zh-Hans"/>
              </w:rPr>
              <w:t>91.01</w:t>
            </w:r>
          </w:p>
        </w:tc>
      </w:tr>
    </w:tbl>
    <w:p w14:paraId="42BAAA7C" w14:textId="77777777" w:rsidR="00A80C63" w:rsidRDefault="00A80C63">
      <w:pPr>
        <w:spacing w:line="360" w:lineRule="auto"/>
        <w:jc w:val="left"/>
        <w:divId w:val="908853741"/>
      </w:pPr>
      <w:bookmarkStart w:id="238" w:name="_Toc247616244"/>
      <w:bookmarkStart w:id="239" w:name="_Toc433036708"/>
      <w:bookmarkStart w:id="240" w:name="_Toc247613259"/>
      <w:bookmarkStart w:id="241" w:name="m08QD_04_01"/>
      <w:bookmarkStart w:id="242" w:name="m07_04_07_02"/>
      <w:bookmarkEnd w:id="235"/>
      <w:bookmarkEnd w:id="236"/>
      <w:bookmarkEnd w:id="237"/>
      <w:r>
        <w:rPr>
          <w:rFonts w:ascii="宋体" w:hAnsi="宋体" w:hint="eastAsia"/>
          <w:szCs w:val="21"/>
        </w:rPr>
        <w:t>注：</w:t>
      </w:r>
      <w:r>
        <w:rPr>
          <w:rFonts w:ascii="宋体" w:hAnsi="宋体" w:hint="eastAsia"/>
          <w:szCs w:val="21"/>
          <w:lang w:eastAsia="zh-Hans"/>
        </w:rPr>
        <w:t>以上分类采用全球行业分类标准(GICS)。</w:t>
      </w:r>
      <w:bookmarkEnd w:id="238"/>
      <w:bookmarkEnd w:id="239"/>
      <w:bookmarkEnd w:id="240"/>
      <w:r>
        <w:rPr>
          <w:rFonts w:ascii="宋体" w:hAnsi="宋体" w:hint="eastAsia"/>
          <w:szCs w:val="21"/>
          <w:lang w:eastAsia="zh-Hans"/>
        </w:rPr>
        <w:t xml:space="preserve"> </w:t>
      </w:r>
    </w:p>
    <w:p w14:paraId="0E2B1C0F" w14:textId="77777777" w:rsidR="00A80C63" w:rsidRDefault="00A80C63">
      <w:pPr>
        <w:pStyle w:val="XBRLTitle2"/>
        <w:spacing w:before="156" w:line="360" w:lineRule="auto"/>
        <w:ind w:left="454"/>
      </w:pPr>
      <w:bookmarkStart w:id="243" w:name="_Toc5140882991"/>
      <w:bookmarkStart w:id="244" w:name="_Toc480465441"/>
      <w:bookmarkStart w:id="245" w:name="_Toc459213786"/>
      <w:bookmarkStart w:id="246" w:name="_Toc456107140"/>
      <w:bookmarkStart w:id="247" w:name="_Toc438654095"/>
      <w:bookmarkStart w:id="248" w:name="_Toc448480307"/>
      <w:bookmarkStart w:id="249" w:name="_Toc513542670"/>
      <w:bookmarkStart w:id="250" w:name="_Toc512696272"/>
      <w:bookmarkStart w:id="251" w:name="_Toc512612275"/>
      <w:bookmarkStart w:id="252" w:name="_Toc512612099"/>
      <w:bookmarkStart w:id="253" w:name="_Toc512611303"/>
      <w:bookmarkEnd w:id="234"/>
      <w:proofErr w:type="spellStart"/>
      <w:r>
        <w:rPr>
          <w:rFonts w:eastAsia="宋体" w:hint="eastAsia"/>
        </w:rPr>
        <w:t>期末按公允价值占基金资产净值比例大小排序的权益投资明细</w:t>
      </w:r>
      <w:bookmarkEnd w:id="243"/>
      <w:proofErr w:type="spellEnd"/>
      <w:r>
        <w:rPr>
          <w:rFonts w:eastAsia="宋体" w:hint="eastAsia"/>
        </w:rPr>
        <w:t xml:space="preserve"> </w:t>
      </w:r>
    </w:p>
    <w:p w14:paraId="26E02A17" w14:textId="77777777" w:rsidR="00A80C63" w:rsidRDefault="00A80C63">
      <w:pPr>
        <w:pStyle w:val="XBRLTitle3"/>
        <w:spacing w:before="156" w:line="360" w:lineRule="auto"/>
        <w:ind w:left="624"/>
      </w:pPr>
      <w:bookmarkStart w:id="254" w:name="m510_01_1597"/>
      <w:proofErr w:type="spellStart"/>
      <w:r>
        <w:rPr>
          <w:rFonts w:hAnsi="宋体" w:hint="eastAsia"/>
        </w:rPr>
        <w:t>报告期末按公允价值占基金资产净值比例大小排序的前十名股票及存托凭证投资明细</w:t>
      </w:r>
      <w:bookmarkStart w:id="255" w:name="_Toc5140882992"/>
      <w:bookmarkStart w:id="256" w:name="_Toc513542671"/>
      <w:bookmarkStart w:id="257" w:name="_Toc480465442"/>
      <w:bookmarkEnd w:id="255"/>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542"/>
        <w:gridCol w:w="1266"/>
        <w:gridCol w:w="1056"/>
        <w:gridCol w:w="636"/>
        <w:gridCol w:w="666"/>
        <w:gridCol w:w="636"/>
        <w:gridCol w:w="951"/>
        <w:gridCol w:w="1686"/>
        <w:gridCol w:w="1396"/>
      </w:tblGrid>
      <w:tr w:rsidR="00584E9A" w14:paraId="33EC9697" w14:textId="77777777">
        <w:trPr>
          <w:divId w:val="1230775439"/>
        </w:trPr>
        <w:tc>
          <w:tcPr>
            <w:tcW w:w="4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0BB8881" w14:textId="77777777" w:rsidR="00A80C63" w:rsidRDefault="00A80C63">
            <w:pPr>
              <w:jc w:val="center"/>
            </w:pPr>
            <w:bookmarkStart w:id="258" w:name="m08QD_04_01_tab"/>
            <w:r>
              <w:rPr>
                <w:rFonts w:ascii="宋体" w:hAnsi="宋体" w:hint="eastAsia"/>
              </w:rPr>
              <w:t>序号</w:t>
            </w:r>
            <w:r>
              <w:rPr>
                <w:rFonts w:ascii="宋体" w:hAnsi="宋体" w:hint="eastAsia"/>
                <w:lang w:eastAsia="zh-Hans"/>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5706FAA" w14:textId="77777777" w:rsidR="00A80C63" w:rsidRDefault="00A80C63">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3578AC72" w14:textId="77777777" w:rsidR="00A80C63" w:rsidRDefault="00A80C63">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17C4EA1" w14:textId="77777777" w:rsidR="00A80C63" w:rsidRDefault="00A80C63">
            <w:pPr>
              <w:jc w:val="center"/>
            </w:pPr>
            <w:r>
              <w:rPr>
                <w:rFonts w:ascii="宋体" w:hAnsi="宋体" w:hint="eastAsia"/>
              </w:rPr>
              <w:t>证券代码</w:t>
            </w:r>
            <w:r>
              <w:rPr>
                <w:rFonts w:ascii="宋体" w:hAnsi="宋体" w:hint="eastAsia"/>
                <w:lang w:eastAsia="zh-Hans"/>
              </w:rPr>
              <w:t xml:space="preserve"> </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8E15FB0" w14:textId="77777777" w:rsidR="00A80C63" w:rsidRDefault="00A80C63">
            <w:pPr>
              <w:jc w:val="center"/>
            </w:pPr>
            <w:r>
              <w:rPr>
                <w:rFonts w:ascii="宋体" w:hAnsi="宋体" w:hint="eastAsia"/>
              </w:rPr>
              <w:t>所在证券市场</w:t>
            </w:r>
            <w:r>
              <w:rPr>
                <w:rFonts w:ascii="宋体" w:hAnsi="宋体" w:hint="eastAsia"/>
                <w:lang w:eastAsia="zh-Hans"/>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920BDAE" w14:textId="77777777" w:rsidR="00A80C63" w:rsidRDefault="00A80C63">
            <w:pPr>
              <w:jc w:val="center"/>
            </w:pPr>
            <w:r>
              <w:rPr>
                <w:rFonts w:ascii="宋体" w:hAnsi="宋体" w:hint="eastAsia"/>
              </w:rPr>
              <w:t>所属国家（地区）</w:t>
            </w:r>
            <w:r>
              <w:rPr>
                <w:rFonts w:ascii="宋体" w:hAnsi="宋体" w:hint="eastAsia"/>
                <w:lang w:eastAsia="zh-Hans"/>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8196E6A" w14:textId="77777777" w:rsidR="00A80C63" w:rsidRDefault="00A80C63">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2ADA6D0" w14:textId="77777777" w:rsidR="00A80C63" w:rsidRDefault="00A80C63">
            <w:pPr>
              <w:jc w:val="center"/>
            </w:pPr>
            <w:r>
              <w:rPr>
                <w:rFonts w:ascii="宋体" w:hAnsi="宋体" w:hint="eastAsia"/>
              </w:rPr>
              <w:t xml:space="preserve">公允价值（人民币元） </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AE525EC" w14:textId="77777777" w:rsidR="00A80C63" w:rsidRDefault="00A80C63">
            <w:pPr>
              <w:jc w:val="center"/>
            </w:pPr>
            <w:r>
              <w:rPr>
                <w:rFonts w:ascii="宋体" w:hAnsi="宋体" w:hint="eastAsia"/>
              </w:rPr>
              <w:t>占基金资产净值比例</w:t>
            </w:r>
            <w:r>
              <w:rPr>
                <w:rFonts w:ascii="宋体" w:hAnsi="宋体" w:hint="eastAsia"/>
                <w:lang w:eastAsia="zh-Hans"/>
              </w:rPr>
              <w:t xml:space="preserve">(%) </w:t>
            </w:r>
          </w:p>
        </w:tc>
      </w:tr>
      <w:tr w:rsidR="00584E9A" w14:paraId="0142C991" w14:textId="77777777">
        <w:trPr>
          <w:divId w:val="1230775439"/>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5A001E" w14:textId="77777777" w:rsidR="00A80C63" w:rsidRDefault="00A80C63">
            <w:pPr>
              <w:jc w:val="center"/>
            </w:pPr>
            <w:r>
              <w:rPr>
                <w:rFonts w:ascii="宋体" w:hAnsi="宋体" w:hint="eastAsia"/>
                <w:color w:val="000000"/>
                <w:lang w:eastAsia="zh-Hans"/>
              </w:rPr>
              <w:t>1</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5C32989" w14:textId="77777777" w:rsidR="00A80C63" w:rsidRDefault="00A80C63">
            <w:r>
              <w:rPr>
                <w:rFonts w:ascii="宋体" w:hAnsi="宋体" w:hint="eastAsia"/>
                <w:color w:val="000000"/>
                <w:lang w:eastAsia="zh-Hans"/>
              </w:rPr>
              <w:t>HOYA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1D2DCE" w14:textId="77777777" w:rsidR="00A80C63" w:rsidRDefault="00A80C63">
            <w:r>
              <w:rPr>
                <w:rFonts w:ascii="宋体" w:hAnsi="宋体" w:hint="eastAsia"/>
                <w:color w:val="000000"/>
                <w:lang w:eastAsia="zh-Hans"/>
              </w:rPr>
              <w:t>Hoya株式会社</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732B27" w14:textId="77777777" w:rsidR="00A80C63" w:rsidRDefault="00A80C63">
            <w:r>
              <w:rPr>
                <w:rFonts w:ascii="宋体" w:hAnsi="宋体" w:hint="eastAsia"/>
                <w:color w:val="000000"/>
                <w:lang w:eastAsia="zh-Hans"/>
              </w:rPr>
              <w:t>7741</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4B3FA0" w14:textId="77777777" w:rsidR="00A80C63" w:rsidRDefault="00A80C63">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D4A967" w14:textId="77777777" w:rsidR="00A80C63" w:rsidRDefault="00A80C63">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73AAD0" w14:textId="77777777" w:rsidR="00A80C63" w:rsidRDefault="00A80C63">
            <w:pPr>
              <w:jc w:val="right"/>
            </w:pPr>
            <w:r>
              <w:rPr>
                <w:rFonts w:ascii="宋体" w:hAnsi="宋体" w:hint="eastAsia"/>
                <w:color w:val="000000"/>
                <w:lang w:eastAsia="zh-Hans"/>
              </w:rPr>
              <w:t>110,600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86CB199" w14:textId="77777777" w:rsidR="00A80C63" w:rsidRDefault="00A80C63">
            <w:pPr>
              <w:jc w:val="right"/>
            </w:pPr>
            <w:r>
              <w:rPr>
                <w:rFonts w:ascii="宋体" w:hAnsi="宋体" w:hint="eastAsia"/>
                <w:color w:val="000000"/>
                <w:lang w:eastAsia="zh-Hans"/>
              </w:rPr>
              <w:t>117,348,474.12</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CE611B9" w14:textId="77777777" w:rsidR="00A80C63" w:rsidRDefault="00A80C63">
            <w:pPr>
              <w:jc w:val="right"/>
            </w:pPr>
            <w:r>
              <w:rPr>
                <w:rFonts w:ascii="宋体" w:hAnsi="宋体" w:hint="eastAsia"/>
                <w:color w:val="000000"/>
                <w:lang w:eastAsia="zh-Hans"/>
              </w:rPr>
              <w:t>4.33</w:t>
            </w:r>
            <w:r>
              <w:rPr>
                <w:rFonts w:ascii="宋体" w:hAnsi="宋体" w:hint="eastAsia"/>
                <w:sz w:val="18"/>
              </w:rPr>
              <w:t xml:space="preserve"> </w:t>
            </w:r>
          </w:p>
        </w:tc>
      </w:tr>
      <w:tr w:rsidR="00584E9A" w14:paraId="78F77910" w14:textId="77777777">
        <w:trPr>
          <w:divId w:val="1230775439"/>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A3B6D9B" w14:textId="77777777" w:rsidR="00A80C63" w:rsidRDefault="00A80C63">
            <w:pPr>
              <w:jc w:val="center"/>
            </w:pPr>
            <w:r>
              <w:rPr>
                <w:rFonts w:ascii="宋体" w:hAnsi="宋体" w:hint="eastAsia"/>
                <w:color w:val="000000"/>
                <w:lang w:eastAsia="zh-Hans"/>
              </w:rPr>
              <w:t>2</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8BA69" w14:textId="77777777" w:rsidR="00A80C63" w:rsidRDefault="00A80C63">
            <w:r>
              <w:rPr>
                <w:rFonts w:ascii="宋体" w:hAnsi="宋体" w:hint="eastAsia"/>
                <w:color w:val="000000"/>
                <w:lang w:eastAsia="zh-Hans"/>
              </w:rPr>
              <w:t>MIZUHO FINANCIAL GROUP INC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44311F" w14:textId="77777777" w:rsidR="00A80C63" w:rsidRDefault="00A80C63">
            <w:r>
              <w:rPr>
                <w:rFonts w:ascii="宋体" w:hAnsi="宋体" w:hint="eastAsia"/>
                <w:color w:val="000000"/>
                <w:lang w:eastAsia="zh-Hans"/>
              </w:rPr>
              <w:t>瑞穗金融集团</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1D7070" w14:textId="77777777" w:rsidR="00A80C63" w:rsidRDefault="00A80C63">
            <w:r>
              <w:rPr>
                <w:rFonts w:ascii="宋体" w:hAnsi="宋体" w:hint="eastAsia"/>
                <w:color w:val="000000"/>
                <w:lang w:eastAsia="zh-Hans"/>
              </w:rPr>
              <w:t>8411</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6F7464" w14:textId="77777777" w:rsidR="00A80C63" w:rsidRDefault="00A80C63">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D11C55" w14:textId="77777777" w:rsidR="00A80C63" w:rsidRDefault="00A80C63">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38DA52" w14:textId="77777777" w:rsidR="00A80C63" w:rsidRDefault="00A80C63">
            <w:pPr>
              <w:jc w:val="right"/>
            </w:pPr>
            <w:r>
              <w:rPr>
                <w:rFonts w:ascii="宋体" w:hAnsi="宋体" w:hint="eastAsia"/>
                <w:color w:val="000000"/>
                <w:lang w:eastAsia="zh-Hans"/>
              </w:rPr>
              <w:t>455,800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1C55C7" w14:textId="77777777" w:rsidR="00A80C63" w:rsidRDefault="00A80C63">
            <w:pPr>
              <w:jc w:val="right"/>
            </w:pPr>
            <w:r>
              <w:rPr>
                <w:rFonts w:ascii="宋体" w:hAnsi="宋体" w:hint="eastAsia"/>
                <w:color w:val="000000"/>
                <w:lang w:eastAsia="zh-Hans"/>
              </w:rPr>
              <w:t>116,385,293.82</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B1392E7" w14:textId="77777777" w:rsidR="00A80C63" w:rsidRDefault="00A80C63">
            <w:pPr>
              <w:jc w:val="right"/>
            </w:pPr>
            <w:r>
              <w:rPr>
                <w:rFonts w:ascii="宋体" w:hAnsi="宋体" w:hint="eastAsia"/>
                <w:color w:val="000000"/>
                <w:lang w:eastAsia="zh-Hans"/>
              </w:rPr>
              <w:t>4.30</w:t>
            </w:r>
            <w:r>
              <w:rPr>
                <w:rFonts w:ascii="宋体" w:hAnsi="宋体" w:hint="eastAsia"/>
                <w:sz w:val="18"/>
              </w:rPr>
              <w:t xml:space="preserve"> </w:t>
            </w:r>
          </w:p>
        </w:tc>
      </w:tr>
      <w:tr w:rsidR="00584E9A" w14:paraId="10F8204B" w14:textId="77777777">
        <w:trPr>
          <w:divId w:val="1230775439"/>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C5026" w14:textId="77777777" w:rsidR="00A80C63" w:rsidRDefault="00A80C63">
            <w:pPr>
              <w:jc w:val="center"/>
            </w:pPr>
            <w:r>
              <w:rPr>
                <w:rFonts w:ascii="宋体" w:hAnsi="宋体" w:hint="eastAsia"/>
                <w:color w:val="000000"/>
                <w:lang w:eastAsia="zh-Hans"/>
              </w:rPr>
              <w:t>3</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CCBAD07" w14:textId="77777777" w:rsidR="00A80C63" w:rsidRDefault="00A80C63">
            <w:r>
              <w:rPr>
                <w:rFonts w:ascii="宋体" w:hAnsi="宋体" w:hint="eastAsia"/>
                <w:color w:val="000000"/>
                <w:lang w:eastAsia="zh-Hans"/>
              </w:rPr>
              <w:t>SUMITOMO MITSUI FINANCIAL GR</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B9BC9D" w14:textId="77777777" w:rsidR="00A80C63" w:rsidRDefault="00A80C63">
            <w:r>
              <w:rPr>
                <w:rFonts w:ascii="宋体" w:hAnsi="宋体" w:hint="eastAsia"/>
                <w:color w:val="000000"/>
                <w:lang w:eastAsia="zh-Hans"/>
              </w:rPr>
              <w:t>三井住友金融集团</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C858910" w14:textId="77777777" w:rsidR="00A80C63" w:rsidRDefault="00A80C63">
            <w:r>
              <w:rPr>
                <w:rFonts w:ascii="宋体" w:hAnsi="宋体" w:hint="eastAsia"/>
                <w:color w:val="000000"/>
                <w:lang w:eastAsia="zh-Hans"/>
              </w:rPr>
              <w:t>8316</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E7DCDD" w14:textId="77777777" w:rsidR="00A80C63" w:rsidRDefault="00A80C63">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F10F103" w14:textId="77777777" w:rsidR="00A80C63" w:rsidRDefault="00A80C63">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FADB0E" w14:textId="77777777" w:rsidR="00A80C63" w:rsidRDefault="00A80C63">
            <w:pPr>
              <w:jc w:val="right"/>
            </w:pPr>
            <w:r>
              <w:rPr>
                <w:rFonts w:ascii="宋体" w:hAnsi="宋体" w:hint="eastAsia"/>
                <w:color w:val="000000"/>
                <w:lang w:eastAsia="zh-Hans"/>
              </w:rPr>
              <w:t>484,700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B26F31" w14:textId="77777777" w:rsidR="00A80C63" w:rsidRDefault="00A80C63">
            <w:pPr>
              <w:jc w:val="right"/>
            </w:pPr>
            <w:r>
              <w:rPr>
                <w:rFonts w:ascii="宋体" w:hAnsi="宋体" w:hint="eastAsia"/>
                <w:color w:val="000000"/>
                <w:lang w:eastAsia="zh-Hans"/>
              </w:rPr>
              <w:t>109,455,766.84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60931A" w14:textId="77777777" w:rsidR="00A80C63" w:rsidRDefault="00A80C63">
            <w:pPr>
              <w:jc w:val="right"/>
            </w:pPr>
            <w:r>
              <w:rPr>
                <w:rFonts w:ascii="宋体" w:hAnsi="宋体" w:hint="eastAsia"/>
                <w:color w:val="000000"/>
                <w:lang w:eastAsia="zh-Hans"/>
              </w:rPr>
              <w:t>4.04</w:t>
            </w:r>
            <w:r>
              <w:rPr>
                <w:rFonts w:ascii="宋体" w:hAnsi="宋体" w:hint="eastAsia"/>
                <w:sz w:val="18"/>
              </w:rPr>
              <w:t xml:space="preserve"> </w:t>
            </w:r>
          </w:p>
        </w:tc>
      </w:tr>
      <w:tr w:rsidR="00584E9A" w14:paraId="5174BC31" w14:textId="77777777">
        <w:trPr>
          <w:divId w:val="1230775439"/>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FB9A8A" w14:textId="77777777" w:rsidR="00A80C63" w:rsidRDefault="00A80C63">
            <w:pPr>
              <w:jc w:val="center"/>
            </w:pPr>
            <w:r>
              <w:rPr>
                <w:rFonts w:ascii="宋体" w:hAnsi="宋体" w:hint="eastAsia"/>
                <w:color w:val="000000"/>
                <w:lang w:eastAsia="zh-Hans"/>
              </w:rPr>
              <w:t>4</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6469EF" w14:textId="77777777" w:rsidR="00A80C63" w:rsidRDefault="00A80C63">
            <w:r>
              <w:rPr>
                <w:rFonts w:ascii="宋体" w:hAnsi="宋体" w:hint="eastAsia"/>
                <w:color w:val="000000"/>
                <w:lang w:eastAsia="zh-Hans"/>
              </w:rPr>
              <w:t>FUJI ELECTRIC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40F2CD" w14:textId="77777777" w:rsidR="00A80C63" w:rsidRDefault="00A80C63">
            <w:r>
              <w:rPr>
                <w:rFonts w:ascii="宋体" w:hAnsi="宋体" w:hint="eastAsia"/>
                <w:color w:val="000000"/>
                <w:lang w:eastAsia="zh-Hans"/>
              </w:rPr>
              <w:t>富士电机株式会社</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AFA1C8" w14:textId="77777777" w:rsidR="00A80C63" w:rsidRDefault="00A80C63">
            <w:r>
              <w:rPr>
                <w:rFonts w:ascii="宋体" w:hAnsi="宋体" w:hint="eastAsia"/>
                <w:color w:val="000000"/>
                <w:lang w:eastAsia="zh-Hans"/>
              </w:rPr>
              <w:t>6504</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DE1A26" w14:textId="77777777" w:rsidR="00A80C63" w:rsidRDefault="00A80C63">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DE8E4" w14:textId="77777777" w:rsidR="00A80C63" w:rsidRDefault="00A80C63">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FC3870" w14:textId="77777777" w:rsidR="00A80C63" w:rsidRDefault="00A80C63">
            <w:pPr>
              <w:jc w:val="right"/>
            </w:pPr>
            <w:r>
              <w:rPr>
                <w:rFonts w:ascii="宋体" w:hAnsi="宋体" w:hint="eastAsia"/>
                <w:color w:val="000000"/>
                <w:lang w:eastAsia="zh-Hans"/>
              </w:rPr>
              <w:t>203,000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0DF0B7" w14:textId="77777777" w:rsidR="00A80C63" w:rsidRDefault="00A80C63">
            <w:pPr>
              <w:jc w:val="right"/>
            </w:pPr>
            <w:r>
              <w:rPr>
                <w:rFonts w:ascii="宋体" w:hAnsi="宋体" w:hint="eastAsia"/>
                <w:color w:val="000000"/>
                <w:lang w:eastAsia="zh-Hans"/>
              </w:rPr>
              <w:t>107,761,423.35</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D84FA8" w14:textId="77777777" w:rsidR="00A80C63" w:rsidRDefault="00A80C63">
            <w:pPr>
              <w:jc w:val="right"/>
            </w:pPr>
            <w:r>
              <w:rPr>
                <w:rFonts w:ascii="宋体" w:hAnsi="宋体" w:hint="eastAsia"/>
                <w:color w:val="000000"/>
                <w:lang w:eastAsia="zh-Hans"/>
              </w:rPr>
              <w:t>3.98</w:t>
            </w:r>
            <w:r>
              <w:rPr>
                <w:rFonts w:ascii="宋体" w:hAnsi="宋体" w:hint="eastAsia"/>
                <w:sz w:val="18"/>
              </w:rPr>
              <w:t xml:space="preserve"> </w:t>
            </w:r>
          </w:p>
        </w:tc>
      </w:tr>
      <w:tr w:rsidR="00584E9A" w14:paraId="1D32D2DD" w14:textId="77777777">
        <w:trPr>
          <w:divId w:val="1230775439"/>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648DAE" w14:textId="77777777" w:rsidR="00A80C63" w:rsidRDefault="00A80C63">
            <w:pPr>
              <w:jc w:val="center"/>
            </w:pPr>
            <w:r>
              <w:rPr>
                <w:rFonts w:ascii="宋体" w:hAnsi="宋体" w:hint="eastAsia"/>
                <w:color w:val="000000"/>
                <w:lang w:eastAsia="zh-Hans"/>
              </w:rPr>
              <w:t>5</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9BF293" w14:textId="77777777" w:rsidR="00A80C63" w:rsidRDefault="00A80C63">
            <w:r>
              <w:rPr>
                <w:rFonts w:ascii="宋体" w:hAnsi="宋体" w:hint="eastAsia"/>
                <w:color w:val="000000"/>
                <w:lang w:eastAsia="zh-Hans"/>
              </w:rPr>
              <w:t>SUMITOMO ELECTRIC INDUSTRIES</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B5CB3E" w14:textId="77777777" w:rsidR="00A80C63" w:rsidRDefault="00A80C63">
            <w:r>
              <w:rPr>
                <w:rFonts w:ascii="宋体" w:hAnsi="宋体" w:hint="eastAsia"/>
                <w:color w:val="000000"/>
                <w:lang w:eastAsia="zh-Hans"/>
              </w:rPr>
              <w:t>住友电气工业有限公司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42DB31" w14:textId="77777777" w:rsidR="00A80C63" w:rsidRDefault="00A80C63">
            <w:r>
              <w:rPr>
                <w:rFonts w:ascii="宋体" w:hAnsi="宋体" w:hint="eastAsia"/>
                <w:color w:val="000000"/>
                <w:lang w:eastAsia="zh-Hans"/>
              </w:rPr>
              <w:t>5802</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DFE68E" w14:textId="77777777" w:rsidR="00A80C63" w:rsidRDefault="00A80C63">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9CA3E3" w14:textId="77777777" w:rsidR="00A80C63" w:rsidRDefault="00A80C63">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B480E2F" w14:textId="77777777" w:rsidR="00A80C63" w:rsidRDefault="00A80C63">
            <w:pPr>
              <w:jc w:val="right"/>
            </w:pPr>
            <w:r>
              <w:rPr>
                <w:rFonts w:ascii="宋体" w:hAnsi="宋体" w:hint="eastAsia"/>
                <w:color w:val="000000"/>
                <w:lang w:eastAsia="zh-Hans"/>
              </w:rPr>
              <w:t>373,900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50F4C" w14:textId="77777777" w:rsidR="00A80C63" w:rsidRDefault="00A80C63">
            <w:pPr>
              <w:jc w:val="right"/>
            </w:pPr>
            <w:r>
              <w:rPr>
                <w:rFonts w:ascii="宋体" w:hAnsi="宋体" w:hint="eastAsia"/>
                <w:color w:val="000000"/>
                <w:lang w:eastAsia="zh-Hans"/>
              </w:rPr>
              <w:t>105,941,209.25</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89181" w14:textId="77777777" w:rsidR="00A80C63" w:rsidRDefault="00A80C63">
            <w:pPr>
              <w:jc w:val="right"/>
            </w:pPr>
            <w:r>
              <w:rPr>
                <w:rFonts w:ascii="宋体" w:hAnsi="宋体" w:hint="eastAsia"/>
                <w:color w:val="000000"/>
                <w:lang w:eastAsia="zh-Hans"/>
              </w:rPr>
              <w:t>3.91</w:t>
            </w:r>
            <w:r>
              <w:rPr>
                <w:rFonts w:ascii="宋体" w:hAnsi="宋体" w:hint="eastAsia"/>
                <w:sz w:val="18"/>
              </w:rPr>
              <w:t xml:space="preserve"> </w:t>
            </w:r>
          </w:p>
        </w:tc>
      </w:tr>
      <w:tr w:rsidR="00584E9A" w14:paraId="2A403CF1" w14:textId="77777777">
        <w:trPr>
          <w:divId w:val="1230775439"/>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D02953" w14:textId="77777777" w:rsidR="00A80C63" w:rsidRDefault="00A80C63">
            <w:pPr>
              <w:jc w:val="center"/>
            </w:pPr>
            <w:r>
              <w:rPr>
                <w:rFonts w:ascii="宋体" w:hAnsi="宋体" w:hint="eastAsia"/>
                <w:color w:val="000000"/>
                <w:lang w:eastAsia="zh-Hans"/>
              </w:rPr>
              <w:t>6</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CE221A" w14:textId="77777777" w:rsidR="00A80C63" w:rsidRDefault="00A80C63">
            <w:r>
              <w:rPr>
                <w:rFonts w:ascii="宋体" w:hAnsi="宋体" w:hint="eastAsia"/>
                <w:color w:val="000000"/>
                <w:lang w:eastAsia="zh-Hans"/>
              </w:rPr>
              <w:t>SONY GROUP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FF2E31" w14:textId="77777777" w:rsidR="00A80C63" w:rsidRDefault="00A80C63">
            <w:r>
              <w:rPr>
                <w:rFonts w:ascii="宋体" w:hAnsi="宋体" w:hint="eastAsia"/>
                <w:color w:val="000000"/>
                <w:lang w:eastAsia="zh-Hans"/>
              </w:rPr>
              <w:t>索尼集团公司</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9BD31D" w14:textId="77777777" w:rsidR="00A80C63" w:rsidRDefault="00A80C63">
            <w:r>
              <w:rPr>
                <w:rFonts w:ascii="宋体" w:hAnsi="宋体" w:hint="eastAsia"/>
                <w:color w:val="000000"/>
                <w:lang w:eastAsia="zh-Hans"/>
              </w:rPr>
              <w:t>6758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FEB3AF" w14:textId="77777777" w:rsidR="00A80C63" w:rsidRDefault="00A80C63">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1402A99" w14:textId="77777777" w:rsidR="00A80C63" w:rsidRDefault="00A80C63">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AF0A40" w14:textId="77777777" w:rsidR="00A80C63" w:rsidRDefault="00A80C63">
            <w:pPr>
              <w:jc w:val="right"/>
            </w:pPr>
            <w:r>
              <w:rPr>
                <w:rFonts w:ascii="宋体" w:hAnsi="宋体" w:hint="eastAsia"/>
                <w:color w:val="000000"/>
                <w:lang w:eastAsia="zh-Hans"/>
              </w:rPr>
              <w:t>578,700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28E47C" w14:textId="77777777" w:rsidR="00A80C63" w:rsidRDefault="00A80C63">
            <w:pPr>
              <w:jc w:val="right"/>
            </w:pPr>
            <w:r>
              <w:rPr>
                <w:rFonts w:ascii="宋体" w:hAnsi="宋体" w:hint="eastAsia"/>
                <w:color w:val="000000"/>
                <w:lang w:eastAsia="zh-Hans"/>
              </w:rPr>
              <w:t>104,318,272.17</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D23B77" w14:textId="77777777" w:rsidR="00A80C63" w:rsidRDefault="00A80C63">
            <w:pPr>
              <w:jc w:val="right"/>
            </w:pPr>
            <w:r>
              <w:rPr>
                <w:rFonts w:ascii="宋体" w:hAnsi="宋体" w:hint="eastAsia"/>
                <w:color w:val="000000"/>
                <w:lang w:eastAsia="zh-Hans"/>
              </w:rPr>
              <w:t>3.85</w:t>
            </w:r>
            <w:r>
              <w:rPr>
                <w:rFonts w:ascii="宋体" w:hAnsi="宋体" w:hint="eastAsia"/>
                <w:sz w:val="18"/>
              </w:rPr>
              <w:t xml:space="preserve"> </w:t>
            </w:r>
          </w:p>
        </w:tc>
      </w:tr>
      <w:tr w:rsidR="00584E9A" w14:paraId="16240B91" w14:textId="77777777">
        <w:trPr>
          <w:divId w:val="1230775439"/>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6EB4ED" w14:textId="77777777" w:rsidR="00A80C63" w:rsidRDefault="00A80C63">
            <w:pPr>
              <w:jc w:val="center"/>
            </w:pPr>
            <w:r>
              <w:rPr>
                <w:rFonts w:ascii="宋体" w:hAnsi="宋体" w:hint="eastAsia"/>
                <w:color w:val="000000"/>
                <w:lang w:eastAsia="zh-Hans"/>
              </w:rPr>
              <w:t>7</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B1FDDF6" w14:textId="77777777" w:rsidR="00A80C63" w:rsidRDefault="00A80C63">
            <w:r>
              <w:rPr>
                <w:rFonts w:ascii="宋体" w:hAnsi="宋体" w:hint="eastAsia"/>
                <w:color w:val="000000"/>
                <w:lang w:eastAsia="zh-Hans"/>
              </w:rPr>
              <w:t>HITACHI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92F591" w14:textId="77777777" w:rsidR="00A80C63" w:rsidRDefault="00A80C63">
            <w:r>
              <w:rPr>
                <w:rFonts w:ascii="宋体" w:hAnsi="宋体" w:hint="eastAsia"/>
                <w:color w:val="000000"/>
                <w:lang w:eastAsia="zh-Hans"/>
              </w:rPr>
              <w:t>日立</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3954B" w14:textId="77777777" w:rsidR="00A80C63" w:rsidRDefault="00A80C63">
            <w:r>
              <w:rPr>
                <w:rFonts w:ascii="宋体" w:hAnsi="宋体" w:hint="eastAsia"/>
                <w:color w:val="000000"/>
                <w:lang w:eastAsia="zh-Hans"/>
              </w:rPr>
              <w:t>6501</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E31B04" w14:textId="77777777" w:rsidR="00A80C63" w:rsidRDefault="00A80C63">
            <w:r>
              <w:rPr>
                <w:rFonts w:ascii="宋体" w:hAnsi="宋体" w:hint="eastAsia"/>
                <w:color w:val="000000"/>
                <w:lang w:eastAsia="zh-Hans"/>
              </w:rPr>
              <w:t>日本交易</w:t>
            </w:r>
            <w:r>
              <w:rPr>
                <w:rFonts w:ascii="宋体" w:hAnsi="宋体" w:hint="eastAsia"/>
                <w:color w:val="000000"/>
                <w:lang w:eastAsia="zh-Hans"/>
              </w:rPr>
              <w:lastRenderedPageBreak/>
              <w:t>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9027D7" w14:textId="77777777" w:rsidR="00A80C63" w:rsidRDefault="00A80C63">
            <w:r>
              <w:rPr>
                <w:rFonts w:ascii="宋体" w:hAnsi="宋体" w:hint="eastAsia"/>
                <w:color w:val="000000"/>
                <w:lang w:eastAsia="zh-Hans"/>
              </w:rPr>
              <w:lastRenderedPageBreak/>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9555692" w14:textId="77777777" w:rsidR="00A80C63" w:rsidRDefault="00A80C63">
            <w:pPr>
              <w:jc w:val="right"/>
            </w:pPr>
            <w:r>
              <w:rPr>
                <w:rFonts w:ascii="宋体" w:hAnsi="宋体" w:hint="eastAsia"/>
                <w:color w:val="000000"/>
                <w:lang w:eastAsia="zh-Hans"/>
              </w:rPr>
              <w:t>449,200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E6F56F" w14:textId="77777777" w:rsidR="00A80C63" w:rsidRDefault="00A80C63">
            <w:pPr>
              <w:jc w:val="right"/>
            </w:pPr>
            <w:r>
              <w:rPr>
                <w:rFonts w:ascii="宋体" w:hAnsi="宋体" w:hint="eastAsia"/>
                <w:color w:val="000000"/>
                <w:lang w:eastAsia="zh-Hans"/>
              </w:rPr>
              <w:t>98,642,026.38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62675B" w14:textId="77777777" w:rsidR="00A80C63" w:rsidRDefault="00A80C63">
            <w:pPr>
              <w:jc w:val="right"/>
            </w:pPr>
            <w:r>
              <w:rPr>
                <w:rFonts w:ascii="宋体" w:hAnsi="宋体" w:hint="eastAsia"/>
                <w:color w:val="000000"/>
                <w:lang w:eastAsia="zh-Hans"/>
              </w:rPr>
              <w:t>3.64</w:t>
            </w:r>
            <w:r>
              <w:rPr>
                <w:rFonts w:ascii="宋体" w:hAnsi="宋体" w:hint="eastAsia"/>
                <w:sz w:val="18"/>
              </w:rPr>
              <w:t xml:space="preserve"> </w:t>
            </w:r>
          </w:p>
        </w:tc>
      </w:tr>
      <w:tr w:rsidR="00584E9A" w14:paraId="452236C9" w14:textId="77777777">
        <w:trPr>
          <w:divId w:val="1230775439"/>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DC76BD" w14:textId="77777777" w:rsidR="00A80C63" w:rsidRDefault="00A80C63">
            <w:pPr>
              <w:jc w:val="center"/>
            </w:pPr>
            <w:r>
              <w:rPr>
                <w:rFonts w:ascii="宋体" w:hAnsi="宋体" w:hint="eastAsia"/>
                <w:color w:val="000000"/>
                <w:lang w:eastAsia="zh-Hans"/>
              </w:rPr>
              <w:t>8</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C43249" w14:textId="77777777" w:rsidR="00A80C63" w:rsidRDefault="00A80C63">
            <w:r>
              <w:rPr>
                <w:rFonts w:ascii="宋体" w:hAnsi="宋体" w:hint="eastAsia"/>
                <w:color w:val="000000"/>
                <w:lang w:eastAsia="zh-Hans"/>
              </w:rPr>
              <w:t>RECRUIT HOLDINGS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9FDA6" w14:textId="77777777" w:rsidR="00A80C63" w:rsidRDefault="00A80C63">
            <w:r>
              <w:rPr>
                <w:rFonts w:ascii="宋体" w:hAnsi="宋体" w:hint="eastAsia"/>
                <w:color w:val="000000"/>
                <w:lang w:eastAsia="zh-Hans"/>
              </w:rPr>
              <w:t>Recruit Holdings株式会社</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C14AF0E" w14:textId="77777777" w:rsidR="00A80C63" w:rsidRDefault="00A80C63">
            <w:r>
              <w:rPr>
                <w:rFonts w:ascii="宋体" w:hAnsi="宋体" w:hint="eastAsia"/>
                <w:color w:val="000000"/>
                <w:lang w:eastAsia="zh-Hans"/>
              </w:rPr>
              <w:t>6098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08C9F8D" w14:textId="77777777" w:rsidR="00A80C63" w:rsidRDefault="00A80C63">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DD1BA9D" w14:textId="77777777" w:rsidR="00A80C63" w:rsidRDefault="00A80C63">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F1036F" w14:textId="77777777" w:rsidR="00A80C63" w:rsidRDefault="00A80C63">
            <w:pPr>
              <w:jc w:val="right"/>
            </w:pPr>
            <w:r>
              <w:rPr>
                <w:rFonts w:ascii="宋体" w:hAnsi="宋体" w:hint="eastAsia"/>
                <w:color w:val="000000"/>
                <w:lang w:eastAsia="zh-Hans"/>
              </w:rPr>
              <w:t>241,800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D9077" w14:textId="77777777" w:rsidR="00A80C63" w:rsidRDefault="00A80C63">
            <w:pPr>
              <w:jc w:val="right"/>
            </w:pPr>
            <w:r>
              <w:rPr>
                <w:rFonts w:ascii="宋体" w:hAnsi="宋体" w:hint="eastAsia"/>
                <w:color w:val="000000"/>
                <w:lang w:eastAsia="zh-Hans"/>
              </w:rPr>
              <w:t>95,829,948.47</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3C0896" w14:textId="77777777" w:rsidR="00A80C63" w:rsidRDefault="00A80C63">
            <w:pPr>
              <w:jc w:val="right"/>
            </w:pPr>
            <w:r>
              <w:rPr>
                <w:rFonts w:ascii="宋体" w:hAnsi="宋体" w:hint="eastAsia"/>
                <w:color w:val="000000"/>
                <w:lang w:eastAsia="zh-Hans"/>
              </w:rPr>
              <w:t>3.54</w:t>
            </w:r>
            <w:r>
              <w:rPr>
                <w:rFonts w:ascii="宋体" w:hAnsi="宋体" w:hint="eastAsia"/>
                <w:sz w:val="18"/>
              </w:rPr>
              <w:t xml:space="preserve"> </w:t>
            </w:r>
          </w:p>
        </w:tc>
      </w:tr>
      <w:tr w:rsidR="00584E9A" w14:paraId="7792FE3E" w14:textId="77777777">
        <w:trPr>
          <w:divId w:val="1230775439"/>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9CA41F" w14:textId="77777777" w:rsidR="00A80C63" w:rsidRDefault="00A80C63">
            <w:pPr>
              <w:jc w:val="center"/>
            </w:pPr>
            <w:r>
              <w:rPr>
                <w:rFonts w:ascii="宋体" w:hAnsi="宋体" w:hint="eastAsia"/>
                <w:color w:val="000000"/>
                <w:lang w:eastAsia="zh-Hans"/>
              </w:rPr>
              <w:t>9</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5110B4" w14:textId="77777777" w:rsidR="00A80C63" w:rsidRDefault="00A80C63">
            <w:r>
              <w:rPr>
                <w:rFonts w:ascii="宋体" w:hAnsi="宋体" w:hint="eastAsia"/>
                <w:color w:val="000000"/>
                <w:lang w:eastAsia="zh-Hans"/>
              </w:rPr>
              <w:t>SUZUKI MOTOR CORP</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FAA242" w14:textId="77777777" w:rsidR="00A80C63" w:rsidRDefault="00A80C63">
            <w:r>
              <w:rPr>
                <w:rFonts w:ascii="宋体" w:hAnsi="宋体" w:hint="eastAsia"/>
                <w:color w:val="000000"/>
                <w:lang w:eastAsia="zh-Hans"/>
              </w:rPr>
              <w:t>铃木</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A2F81CA" w14:textId="77777777" w:rsidR="00A80C63" w:rsidRDefault="00A80C63">
            <w:r>
              <w:rPr>
                <w:rFonts w:ascii="宋体" w:hAnsi="宋体" w:hint="eastAsia"/>
                <w:color w:val="000000"/>
                <w:lang w:eastAsia="zh-Hans"/>
              </w:rPr>
              <w:t>7269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92E49F" w14:textId="77777777" w:rsidR="00A80C63" w:rsidRDefault="00A80C63">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D59711E" w14:textId="77777777" w:rsidR="00A80C63" w:rsidRDefault="00A80C63">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555F12" w14:textId="77777777" w:rsidR="00A80C63" w:rsidRDefault="00A80C63">
            <w:pPr>
              <w:jc w:val="right"/>
            </w:pPr>
            <w:r>
              <w:rPr>
                <w:rFonts w:ascii="宋体" w:hAnsi="宋体" w:hint="eastAsia"/>
                <w:color w:val="000000"/>
                <w:lang w:eastAsia="zh-Hans"/>
              </w:rPr>
              <w:t>721,700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52D00D9" w14:textId="77777777" w:rsidR="00A80C63" w:rsidRDefault="00A80C63">
            <w:pPr>
              <w:jc w:val="right"/>
            </w:pPr>
            <w:r>
              <w:rPr>
                <w:rFonts w:ascii="宋体" w:hAnsi="宋体" w:hint="eastAsia"/>
                <w:color w:val="000000"/>
                <w:lang w:eastAsia="zh-Hans"/>
              </w:rPr>
              <w:t>75,474,373.09</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862700" w14:textId="77777777" w:rsidR="00A80C63" w:rsidRDefault="00A80C63">
            <w:pPr>
              <w:jc w:val="right"/>
            </w:pPr>
            <w:r>
              <w:rPr>
                <w:rFonts w:ascii="宋体" w:hAnsi="宋体" w:hint="eastAsia"/>
                <w:color w:val="000000"/>
                <w:lang w:eastAsia="zh-Hans"/>
              </w:rPr>
              <w:t>2.79</w:t>
            </w:r>
            <w:r>
              <w:rPr>
                <w:rFonts w:ascii="宋体" w:hAnsi="宋体" w:hint="eastAsia"/>
                <w:sz w:val="18"/>
              </w:rPr>
              <w:t xml:space="preserve"> </w:t>
            </w:r>
          </w:p>
        </w:tc>
      </w:tr>
      <w:tr w:rsidR="00584E9A" w14:paraId="05A9D210" w14:textId="77777777">
        <w:trPr>
          <w:divId w:val="1230775439"/>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308928" w14:textId="77777777" w:rsidR="00A80C63" w:rsidRDefault="00A80C63">
            <w:pPr>
              <w:jc w:val="center"/>
            </w:pPr>
            <w:r>
              <w:rPr>
                <w:rFonts w:ascii="宋体" w:hAnsi="宋体" w:hint="eastAsia"/>
                <w:color w:val="000000"/>
                <w:lang w:eastAsia="zh-Hans"/>
              </w:rPr>
              <w:t>10</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0AAE75" w14:textId="77777777" w:rsidR="00A80C63" w:rsidRDefault="00A80C63">
            <w:r>
              <w:rPr>
                <w:rFonts w:ascii="宋体" w:hAnsi="宋体" w:hint="eastAsia"/>
                <w:color w:val="000000"/>
                <w:lang w:eastAsia="zh-Hans"/>
              </w:rPr>
              <w:t>MITSUBISHI UFJ FINANCIAL GRO</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6D379B2" w14:textId="77777777" w:rsidR="00A80C63" w:rsidRDefault="00A80C63">
            <w:r>
              <w:rPr>
                <w:rFonts w:ascii="宋体" w:hAnsi="宋体" w:hint="eastAsia"/>
                <w:color w:val="000000"/>
                <w:lang w:eastAsia="zh-Hans"/>
              </w:rPr>
              <w:t>三菱日联金融集团</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9F08E89" w14:textId="77777777" w:rsidR="00A80C63" w:rsidRDefault="00A80C63">
            <w:r>
              <w:rPr>
                <w:rFonts w:ascii="宋体" w:hAnsi="宋体" w:hint="eastAsia"/>
                <w:color w:val="000000"/>
                <w:lang w:eastAsia="zh-Hans"/>
              </w:rPr>
              <w:t>8306</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8F4C4" w14:textId="77777777" w:rsidR="00A80C63" w:rsidRDefault="00A80C63">
            <w:r>
              <w:rPr>
                <w:rFonts w:ascii="宋体" w:hAnsi="宋体" w:hint="eastAsia"/>
                <w:color w:val="000000"/>
                <w:lang w:eastAsia="zh-Hans"/>
              </w:rPr>
              <w:t>日本交易所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F2B242" w14:textId="77777777" w:rsidR="00A80C63" w:rsidRDefault="00A80C63">
            <w:r>
              <w:rPr>
                <w:rFonts w:ascii="宋体" w:hAnsi="宋体" w:hint="eastAsia"/>
                <w:color w:val="000000"/>
                <w:lang w:eastAsia="zh-Hans"/>
              </w:rPr>
              <w:t>日本</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3AD6A84" w14:textId="77777777" w:rsidR="00A80C63" w:rsidRDefault="00A80C63">
            <w:pPr>
              <w:jc w:val="right"/>
            </w:pPr>
            <w:r>
              <w:rPr>
                <w:rFonts w:ascii="宋体" w:hAnsi="宋体" w:hint="eastAsia"/>
                <w:color w:val="000000"/>
                <w:lang w:eastAsia="zh-Hans"/>
              </w:rPr>
              <w:t>668,600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DC09F0" w14:textId="77777777" w:rsidR="00A80C63" w:rsidRDefault="00A80C63">
            <w:pPr>
              <w:jc w:val="right"/>
            </w:pPr>
            <w:r>
              <w:rPr>
                <w:rFonts w:ascii="宋体" w:hAnsi="宋体" w:hint="eastAsia"/>
                <w:color w:val="000000"/>
                <w:lang w:eastAsia="zh-Hans"/>
              </w:rPr>
              <w:t>74,668,526.58</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764109" w14:textId="77777777" w:rsidR="00A80C63" w:rsidRDefault="00A80C63">
            <w:pPr>
              <w:jc w:val="right"/>
            </w:pPr>
            <w:r>
              <w:rPr>
                <w:rFonts w:ascii="宋体" w:hAnsi="宋体" w:hint="eastAsia"/>
                <w:color w:val="000000"/>
                <w:lang w:eastAsia="zh-Hans"/>
              </w:rPr>
              <w:t>2.76</w:t>
            </w:r>
            <w:r>
              <w:rPr>
                <w:rFonts w:ascii="宋体" w:hAnsi="宋体" w:hint="eastAsia"/>
                <w:sz w:val="18"/>
              </w:rPr>
              <w:t xml:space="preserve"> </w:t>
            </w:r>
          </w:p>
        </w:tc>
      </w:tr>
    </w:tbl>
    <w:bookmarkEnd w:id="258"/>
    <w:p w14:paraId="5EEC507B" w14:textId="77777777" w:rsidR="00A80C63" w:rsidRDefault="00A80C63">
      <w:pPr>
        <w:spacing w:line="360" w:lineRule="auto"/>
      </w:pPr>
      <w:r>
        <w:rPr>
          <w:rFonts w:ascii="宋体" w:hAnsi="宋体" w:hint="eastAsia"/>
          <w:kern w:val="0"/>
          <w:szCs w:val="21"/>
        </w:rPr>
        <w:t>注：</w:t>
      </w:r>
      <w:r>
        <w:rPr>
          <w:rFonts w:ascii="宋体" w:hAnsi="宋体" w:hint="eastAsia"/>
          <w:lang w:eastAsia="zh-Hans"/>
        </w:rPr>
        <w:t>此处所用证券代码的类别是当地市场代码。</w:t>
      </w:r>
      <w:bookmarkEnd w:id="241"/>
      <w:r>
        <w:rPr>
          <w:rFonts w:ascii="宋体" w:hAnsi="宋体" w:hint="eastAsia"/>
        </w:rPr>
        <w:t xml:space="preserve"> </w:t>
      </w:r>
    </w:p>
    <w:p w14:paraId="2AD86004" w14:textId="77777777" w:rsidR="00A80C63" w:rsidRDefault="00A80C63">
      <w:pPr>
        <w:pStyle w:val="XBRLTitle2"/>
        <w:spacing w:before="156" w:line="360" w:lineRule="auto"/>
        <w:ind w:left="454"/>
      </w:pPr>
      <w:bookmarkStart w:id="259" w:name="_Toc514088264"/>
      <w:bookmarkStart w:id="260" w:name="_Toc480465436"/>
      <w:bookmarkStart w:id="261" w:name="_Toc448480302"/>
      <w:bookmarkStart w:id="262" w:name="_Toc438654090"/>
      <w:bookmarkStart w:id="263" w:name="_Toc456107135"/>
      <w:bookmarkStart w:id="264" w:name="_Toc459213781"/>
      <w:bookmarkStart w:id="265" w:name="_Toc513542665"/>
      <w:bookmarkStart w:id="266" w:name="_Toc512696267"/>
      <w:bookmarkStart w:id="267" w:name="_Toc512612270"/>
      <w:bookmarkStart w:id="268" w:name="_Toc512612094"/>
      <w:bookmarkStart w:id="269" w:name="_Toc512611298"/>
      <w:bookmarkStart w:id="270" w:name="m505"/>
      <w:proofErr w:type="spellStart"/>
      <w:r>
        <w:rPr>
          <w:rFonts w:eastAsia="宋体" w:hint="eastAsia"/>
        </w:rPr>
        <w:t>报告期末按债券信用等级分类的债券投资组合</w:t>
      </w:r>
      <w:bookmarkEnd w:id="259"/>
      <w:bookmarkEnd w:id="260"/>
      <w:bookmarkEnd w:id="261"/>
      <w:bookmarkEnd w:id="262"/>
      <w:bookmarkEnd w:id="263"/>
      <w:bookmarkEnd w:id="264"/>
      <w:proofErr w:type="spellEnd"/>
      <w:r>
        <w:rPr>
          <w:rFonts w:hint="eastAsia"/>
        </w:rPr>
        <w:t xml:space="preserve"> </w:t>
      </w:r>
      <w:bookmarkEnd w:id="265"/>
      <w:bookmarkEnd w:id="266"/>
      <w:bookmarkEnd w:id="267"/>
      <w:bookmarkEnd w:id="268"/>
      <w:bookmarkEnd w:id="269"/>
    </w:p>
    <w:p w14:paraId="49E8516B" w14:textId="77777777" w:rsidR="00A80C63" w:rsidRDefault="00A80C63">
      <w:pPr>
        <w:spacing w:line="360" w:lineRule="auto"/>
        <w:ind w:firstLineChars="200" w:firstLine="420"/>
        <w:jc w:val="left"/>
      </w:pPr>
      <w:r>
        <w:rPr>
          <w:rFonts w:ascii="宋体" w:hAnsi="宋体" w:hint="eastAsia"/>
        </w:rPr>
        <w:t>本基金本报告期末未持有债券。</w:t>
      </w:r>
    </w:p>
    <w:p w14:paraId="70885926" w14:textId="77777777" w:rsidR="00A80C63" w:rsidRDefault="00A80C63">
      <w:pPr>
        <w:pStyle w:val="XBRLTitle2"/>
        <w:spacing w:before="156" w:line="360" w:lineRule="auto"/>
        <w:ind w:left="454"/>
      </w:pPr>
      <w:bookmarkStart w:id="271" w:name="_Toc514088265"/>
      <w:bookmarkStart w:id="272" w:name="_Toc480465437"/>
      <w:bookmarkStart w:id="273" w:name="_Toc448480303"/>
      <w:bookmarkStart w:id="274" w:name="_Toc438654091"/>
      <w:bookmarkStart w:id="275" w:name="_Toc456107136"/>
      <w:bookmarkStart w:id="276" w:name="_Toc459213782"/>
      <w:bookmarkStart w:id="277" w:name="_Toc513542666"/>
      <w:bookmarkStart w:id="278" w:name="_Toc512696268"/>
      <w:bookmarkStart w:id="279" w:name="_Toc512612271"/>
      <w:bookmarkStart w:id="280" w:name="_Toc512612095"/>
      <w:bookmarkStart w:id="281" w:name="_Toc512611299"/>
      <w:bookmarkStart w:id="282" w:name="m506"/>
      <w:bookmarkEnd w:id="270"/>
      <w:proofErr w:type="spellStart"/>
      <w:r>
        <w:rPr>
          <w:rFonts w:eastAsia="宋体" w:hint="eastAsia"/>
        </w:rPr>
        <w:t>报告期末按公允价值占基金资产净值比例大小排名的前五名债券投资明细</w:t>
      </w:r>
      <w:bookmarkEnd w:id="271"/>
      <w:bookmarkEnd w:id="272"/>
      <w:bookmarkEnd w:id="273"/>
      <w:bookmarkEnd w:id="274"/>
      <w:bookmarkEnd w:id="275"/>
      <w:bookmarkEnd w:id="276"/>
      <w:proofErr w:type="spellEnd"/>
      <w:r>
        <w:rPr>
          <w:rFonts w:hint="eastAsia"/>
        </w:rPr>
        <w:t xml:space="preserve"> </w:t>
      </w:r>
      <w:bookmarkEnd w:id="277"/>
      <w:bookmarkEnd w:id="278"/>
      <w:bookmarkEnd w:id="279"/>
      <w:bookmarkEnd w:id="280"/>
      <w:bookmarkEnd w:id="281"/>
    </w:p>
    <w:p w14:paraId="39D0FA7F" w14:textId="77777777" w:rsidR="00A80C63" w:rsidRDefault="00A80C63">
      <w:pPr>
        <w:spacing w:line="360" w:lineRule="auto"/>
        <w:ind w:firstLineChars="200" w:firstLine="420"/>
        <w:jc w:val="left"/>
        <w:divId w:val="58065352"/>
      </w:pPr>
      <w:r>
        <w:rPr>
          <w:rFonts w:ascii="宋体" w:hAnsi="宋体" w:hint="eastAsia"/>
          <w:color w:val="000000"/>
          <w:szCs w:val="21"/>
          <w:lang w:eastAsia="zh-Hans"/>
        </w:rPr>
        <w:t>本基金本报告期末未持有债券。</w:t>
      </w:r>
    </w:p>
    <w:p w14:paraId="21269EFF" w14:textId="77777777" w:rsidR="00A80C63" w:rsidRDefault="00A80C63">
      <w:pPr>
        <w:pStyle w:val="XBRLTitle2"/>
        <w:spacing w:before="156" w:line="360" w:lineRule="auto"/>
        <w:ind w:left="454"/>
      </w:pPr>
      <w:bookmarkStart w:id="283" w:name="_Toc514088266"/>
      <w:bookmarkStart w:id="284" w:name="_Toc480465438"/>
      <w:bookmarkStart w:id="285" w:name="_Toc448480304"/>
      <w:bookmarkStart w:id="286" w:name="_Toc438654092"/>
      <w:bookmarkStart w:id="287" w:name="_Toc456107137"/>
      <w:bookmarkStart w:id="288" w:name="_Toc459213783"/>
      <w:bookmarkStart w:id="289" w:name="_Toc513542667"/>
      <w:bookmarkStart w:id="290" w:name="_Toc512696269"/>
      <w:bookmarkStart w:id="291" w:name="_Toc512612272"/>
      <w:bookmarkStart w:id="292" w:name="_Toc512612096"/>
      <w:bookmarkStart w:id="293" w:name="_Toc512611300"/>
      <w:bookmarkStart w:id="294" w:name="m507"/>
      <w:bookmarkEnd w:id="282"/>
      <w:proofErr w:type="spellStart"/>
      <w:r>
        <w:rPr>
          <w:rFonts w:eastAsia="宋体" w:hint="eastAsia"/>
        </w:rPr>
        <w:t>报告期末按公允价值占基金资产净值比例大小排名的前十名资产支持证券投资明细</w:t>
      </w:r>
      <w:bookmarkEnd w:id="283"/>
      <w:bookmarkEnd w:id="284"/>
      <w:bookmarkEnd w:id="285"/>
      <w:bookmarkEnd w:id="286"/>
      <w:bookmarkEnd w:id="287"/>
      <w:bookmarkEnd w:id="288"/>
      <w:proofErr w:type="spellEnd"/>
      <w:r>
        <w:rPr>
          <w:rFonts w:hint="eastAsia"/>
        </w:rPr>
        <w:t xml:space="preserve"> </w:t>
      </w:r>
      <w:bookmarkEnd w:id="289"/>
      <w:bookmarkEnd w:id="290"/>
      <w:bookmarkEnd w:id="291"/>
      <w:bookmarkEnd w:id="292"/>
      <w:bookmarkEnd w:id="293"/>
    </w:p>
    <w:p w14:paraId="61AE73B4" w14:textId="77777777" w:rsidR="00A80C63" w:rsidRDefault="00A80C63">
      <w:pPr>
        <w:spacing w:line="360" w:lineRule="auto"/>
        <w:ind w:firstLineChars="200" w:firstLine="420"/>
        <w:jc w:val="left"/>
        <w:divId w:val="1772895104"/>
      </w:pPr>
      <w:r>
        <w:rPr>
          <w:rFonts w:ascii="宋体" w:hAnsi="宋体" w:hint="eastAsia"/>
          <w:color w:val="000000"/>
          <w:szCs w:val="21"/>
          <w:lang w:eastAsia="zh-Hans"/>
        </w:rPr>
        <w:t>本基金本报告期末未持有资产支持证券。</w:t>
      </w:r>
    </w:p>
    <w:p w14:paraId="7C999CC6" w14:textId="77777777" w:rsidR="00A80C63" w:rsidRDefault="00A80C63">
      <w:pPr>
        <w:pStyle w:val="XBRLTitle2"/>
        <w:spacing w:before="156" w:line="360" w:lineRule="auto"/>
        <w:ind w:left="454"/>
      </w:pPr>
      <w:bookmarkStart w:id="295" w:name="_Toc514088267"/>
      <w:bookmarkStart w:id="296" w:name="_Toc480465439"/>
      <w:bookmarkStart w:id="297" w:name="_Toc459213784"/>
      <w:bookmarkStart w:id="298" w:name="_Toc456107138"/>
      <w:bookmarkStart w:id="299" w:name="_Toc438654093"/>
      <w:bookmarkStart w:id="300" w:name="_Toc448480305"/>
      <w:bookmarkStart w:id="301" w:name="_Toc513542668"/>
      <w:bookmarkStart w:id="302" w:name="_Toc512696270"/>
      <w:bookmarkStart w:id="303" w:name="_Toc512612273"/>
      <w:bookmarkStart w:id="304" w:name="_Toc512612097"/>
      <w:bookmarkStart w:id="305" w:name="_Toc512611301"/>
      <w:bookmarkStart w:id="306" w:name="m508"/>
      <w:bookmarkEnd w:id="294"/>
      <w:proofErr w:type="spellStart"/>
      <w:r>
        <w:rPr>
          <w:rFonts w:eastAsia="宋体" w:hint="eastAsia"/>
        </w:rPr>
        <w:t>报告期末按公允价值占基金资产净值比例大小排名的前五名金融衍生品投资明细</w:t>
      </w:r>
      <w:bookmarkEnd w:id="295"/>
      <w:bookmarkEnd w:id="296"/>
      <w:bookmarkEnd w:id="297"/>
      <w:bookmarkEnd w:id="298"/>
      <w:bookmarkEnd w:id="299"/>
      <w:bookmarkEnd w:id="300"/>
      <w:proofErr w:type="spellEnd"/>
      <w:r>
        <w:rPr>
          <w:rFonts w:hint="eastAsia"/>
        </w:rPr>
        <w:t xml:space="preserve"> </w:t>
      </w:r>
      <w:bookmarkEnd w:id="301"/>
      <w:bookmarkEnd w:id="302"/>
      <w:bookmarkEnd w:id="303"/>
      <w:bookmarkEnd w:id="304"/>
      <w:bookmarkEnd w:id="305"/>
    </w:p>
    <w:p w14:paraId="2C2056B6" w14:textId="77777777" w:rsidR="00A80C63" w:rsidRDefault="00A80C63">
      <w:pPr>
        <w:spacing w:line="360" w:lineRule="auto"/>
        <w:ind w:firstLineChars="200" w:firstLine="420"/>
        <w:divId w:val="705832443"/>
      </w:pPr>
      <w:bookmarkStart w:id="307"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307"/>
      <w:r>
        <w:rPr>
          <w:rFonts w:ascii="宋体" w:hAnsi="宋体" w:hint="eastAsia"/>
          <w:szCs w:val="24"/>
          <w:lang w:eastAsia="zh-Hans"/>
        </w:rPr>
        <w:t xml:space="preserve"> </w:t>
      </w:r>
    </w:p>
    <w:p w14:paraId="6FAB447A" w14:textId="77777777" w:rsidR="00A80C63" w:rsidRDefault="00A80C63">
      <w:pPr>
        <w:pStyle w:val="XBRLTitle2"/>
        <w:spacing w:before="156" w:line="360" w:lineRule="auto"/>
        <w:ind w:left="454"/>
      </w:pPr>
      <w:bookmarkStart w:id="308" w:name="_Toc514088268"/>
      <w:bookmarkStart w:id="309" w:name="_Toc480465440"/>
      <w:bookmarkStart w:id="310" w:name="_Toc459213785"/>
      <w:bookmarkStart w:id="311" w:name="_Toc456107139"/>
      <w:bookmarkStart w:id="312" w:name="_Toc438654094"/>
      <w:bookmarkStart w:id="313" w:name="_Toc448480306"/>
      <w:bookmarkStart w:id="314" w:name="_Toc513542669"/>
      <w:bookmarkStart w:id="315" w:name="_Toc512696271"/>
      <w:bookmarkStart w:id="316" w:name="_Toc512612274"/>
      <w:bookmarkStart w:id="317" w:name="_Toc512612098"/>
      <w:bookmarkStart w:id="318" w:name="_Toc512611302"/>
      <w:bookmarkStart w:id="319" w:name="m509"/>
      <w:bookmarkEnd w:id="306"/>
      <w:proofErr w:type="spellStart"/>
      <w:r>
        <w:rPr>
          <w:rFonts w:eastAsia="宋体" w:hint="eastAsia"/>
        </w:rPr>
        <w:t>报告期末按公允价值占基金资产净值比例大小排序的前十名基金投资明细</w:t>
      </w:r>
      <w:bookmarkEnd w:id="308"/>
      <w:bookmarkEnd w:id="309"/>
      <w:bookmarkEnd w:id="310"/>
      <w:bookmarkEnd w:id="311"/>
      <w:bookmarkEnd w:id="312"/>
      <w:bookmarkEnd w:id="313"/>
      <w:proofErr w:type="spellEnd"/>
      <w:r>
        <w:rPr>
          <w:rFonts w:hint="eastAsia"/>
        </w:rPr>
        <w:t xml:space="preserve"> </w:t>
      </w:r>
      <w:bookmarkEnd w:id="314"/>
      <w:bookmarkEnd w:id="315"/>
      <w:bookmarkEnd w:id="316"/>
      <w:bookmarkEnd w:id="317"/>
      <w:bookmarkEnd w:id="318"/>
    </w:p>
    <w:p w14:paraId="186EFDA6" w14:textId="77777777" w:rsidR="00A80C63" w:rsidRDefault="00A80C63">
      <w:pPr>
        <w:spacing w:line="360" w:lineRule="auto"/>
        <w:ind w:firstLineChars="200" w:firstLine="420"/>
      </w:pPr>
      <w:bookmarkStart w:id="320" w:name="m08QD_10"/>
      <w:bookmarkEnd w:id="242"/>
      <w:r>
        <w:rPr>
          <w:rFonts w:ascii="宋体" w:hAnsi="宋体" w:hint="eastAsia"/>
          <w:szCs w:val="21"/>
          <w:lang w:eastAsia="zh-Hans"/>
        </w:rPr>
        <w:t>本基金本报告期末未持有基金。</w:t>
      </w:r>
      <w:r>
        <w:rPr>
          <w:rFonts w:ascii="宋体" w:hAnsi="宋体" w:hint="eastAsia"/>
          <w:lang w:eastAsia="zh-Hans"/>
        </w:rPr>
        <w:t xml:space="preserve"> </w:t>
      </w:r>
      <w:bookmarkEnd w:id="320"/>
      <w:bookmarkEnd w:id="206"/>
      <w:bookmarkEnd w:id="207"/>
      <w:bookmarkEnd w:id="208"/>
      <w:bookmarkEnd w:id="209"/>
    </w:p>
    <w:p w14:paraId="7505908F" w14:textId="77777777" w:rsidR="00A80C63" w:rsidRDefault="00A80C63">
      <w:pPr>
        <w:pStyle w:val="XBRLTitle2"/>
        <w:spacing w:before="156" w:line="360" w:lineRule="auto"/>
        <w:ind w:left="454"/>
      </w:pPr>
      <w:bookmarkStart w:id="321" w:name="_Toc514088269"/>
      <w:bookmarkEnd w:id="319"/>
      <w:proofErr w:type="spellStart"/>
      <w:r>
        <w:rPr>
          <w:rFonts w:eastAsia="宋体" w:hint="eastAsia"/>
        </w:rPr>
        <w:t>投资组合报告附注</w:t>
      </w:r>
      <w:bookmarkEnd w:id="321"/>
      <w:bookmarkEnd w:id="244"/>
      <w:bookmarkEnd w:id="245"/>
      <w:bookmarkEnd w:id="246"/>
      <w:bookmarkEnd w:id="247"/>
      <w:bookmarkEnd w:id="248"/>
      <w:bookmarkEnd w:id="249"/>
      <w:bookmarkEnd w:id="250"/>
      <w:bookmarkEnd w:id="251"/>
      <w:bookmarkEnd w:id="252"/>
      <w:bookmarkEnd w:id="253"/>
      <w:proofErr w:type="spellEnd"/>
      <w:r>
        <w:rPr>
          <w:rFonts w:eastAsia="宋体" w:hint="eastAsia"/>
        </w:rPr>
        <w:t xml:space="preserve"> </w:t>
      </w:r>
    </w:p>
    <w:p w14:paraId="7187B42F" w14:textId="77777777" w:rsidR="00A80C63" w:rsidRDefault="00A80C63">
      <w:pPr>
        <w:pStyle w:val="XBRLTitle3"/>
        <w:spacing w:before="156" w:line="360" w:lineRule="auto"/>
        <w:ind w:left="624"/>
      </w:pPr>
      <w:r>
        <w:rPr>
          <w:rFonts w:hAnsi="宋体" w:hint="eastAsia"/>
          <w:lang w:eastAsia="zh-CN"/>
        </w:rPr>
        <w:t xml:space="preserve"> </w:t>
      </w:r>
      <w:bookmarkStart w:id="322" w:name="_Toc514088270"/>
      <w:bookmarkEnd w:id="322"/>
      <w:bookmarkEnd w:id="256"/>
      <w:bookmarkEnd w:id="257"/>
      <w:r>
        <w:rPr>
          <w:rFonts w:hAnsi="宋体" w:hint="eastAsia"/>
        </w:rPr>
        <w:t xml:space="preserve"> </w:t>
      </w:r>
    </w:p>
    <w:p w14:paraId="7E186130" w14:textId="77777777" w:rsidR="00A80C63" w:rsidRDefault="00A80C63">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085560DB" w14:textId="77777777" w:rsidR="00A80C63" w:rsidRDefault="00A80C63">
      <w:pPr>
        <w:pStyle w:val="XBRLTitle3"/>
        <w:spacing w:before="156" w:line="360" w:lineRule="auto"/>
        <w:ind w:left="624"/>
      </w:pPr>
      <w:bookmarkStart w:id="323" w:name="m510_01_1598"/>
      <w:bookmarkEnd w:id="254"/>
      <w:r>
        <w:rPr>
          <w:rFonts w:hAnsi="宋体" w:hint="eastAsia"/>
          <w:lang w:eastAsia="zh-CN"/>
        </w:rPr>
        <w:t xml:space="preserve"> </w:t>
      </w:r>
      <w:bookmarkStart w:id="324" w:name="_Toc514088271"/>
      <w:bookmarkStart w:id="325" w:name="_Toc513542672"/>
      <w:bookmarkStart w:id="326" w:name="_Toc480465443"/>
      <w:bookmarkEnd w:id="324"/>
      <w:bookmarkEnd w:id="325"/>
      <w:bookmarkEnd w:id="326"/>
      <w:r>
        <w:rPr>
          <w:rFonts w:hAnsi="宋体" w:hint="eastAsia"/>
        </w:rPr>
        <w:t xml:space="preserve"> </w:t>
      </w:r>
    </w:p>
    <w:p w14:paraId="4E71731F" w14:textId="77777777" w:rsidR="00A80C63" w:rsidRDefault="00A80C63">
      <w:pPr>
        <w:spacing w:line="360" w:lineRule="auto"/>
        <w:ind w:firstLineChars="200" w:firstLine="420"/>
      </w:pPr>
      <w:r>
        <w:rPr>
          <w:rFonts w:ascii="宋体" w:hAnsi="宋体" w:hint="eastAsia"/>
        </w:rPr>
        <w:t>报告期内本基金投资的前十名股票中没有在基金合同规定备选股票库之外的股票。</w:t>
      </w:r>
    </w:p>
    <w:p w14:paraId="715A43A0" w14:textId="77777777" w:rsidR="00A80C63" w:rsidRDefault="00A80C63">
      <w:pPr>
        <w:pStyle w:val="XBRLTitle3"/>
        <w:spacing w:before="156" w:line="360" w:lineRule="auto"/>
        <w:ind w:left="624"/>
      </w:pPr>
      <w:bookmarkStart w:id="327" w:name="_Toc514088272"/>
      <w:bookmarkStart w:id="328" w:name="_Toc480465444"/>
      <w:bookmarkStart w:id="329" w:name="_Toc513542673"/>
      <w:bookmarkStart w:id="330" w:name="m510_02"/>
      <w:bookmarkEnd w:id="323"/>
      <w:proofErr w:type="spellStart"/>
      <w:r>
        <w:rPr>
          <w:rFonts w:hAnsi="宋体" w:hint="eastAsia"/>
        </w:rPr>
        <w:lastRenderedPageBreak/>
        <w:t>其他资产构成</w:t>
      </w:r>
      <w:bookmarkEnd w:id="327"/>
      <w:bookmarkEnd w:id="328"/>
      <w:proofErr w:type="spellEnd"/>
      <w:r>
        <w:rPr>
          <w:rFonts w:hint="eastAsia"/>
        </w:rPr>
        <w:t xml:space="preserve"> </w:t>
      </w:r>
      <w:bookmarkEnd w:id="32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584E9A" w14:paraId="5106A6A3" w14:textId="77777777">
        <w:trPr>
          <w:divId w:val="1251310283"/>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E14963" w14:textId="77777777" w:rsidR="00A80C63" w:rsidRDefault="00A80C63">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C922F9" w14:textId="77777777" w:rsidR="00A80C63" w:rsidRDefault="00A80C63">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4F734A" w14:textId="77777777" w:rsidR="00A80C63" w:rsidRDefault="00A80C63">
            <w:pPr>
              <w:jc w:val="center"/>
            </w:pPr>
            <w:r>
              <w:rPr>
                <w:rFonts w:ascii="宋体" w:hAnsi="宋体" w:hint="eastAsia"/>
              </w:rPr>
              <w:t>金额（人民币元）</w:t>
            </w:r>
            <w:r>
              <w:t xml:space="preserve"> </w:t>
            </w:r>
          </w:p>
        </w:tc>
      </w:tr>
      <w:tr w:rsidR="00584E9A" w14:paraId="3F1BEB9A" w14:textId="77777777">
        <w:trPr>
          <w:divId w:val="1251310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3A35E" w14:textId="77777777" w:rsidR="00A80C63" w:rsidRDefault="00A80C63">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0F130E" w14:textId="77777777" w:rsidR="00A80C63" w:rsidRDefault="00A80C63">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5AEBFB" w14:textId="77777777" w:rsidR="00A80C63" w:rsidRDefault="00A80C63">
            <w:pPr>
              <w:jc w:val="right"/>
            </w:pPr>
            <w:r>
              <w:rPr>
                <w:rFonts w:ascii="宋体" w:hAnsi="宋体" w:hint="eastAsia"/>
              </w:rPr>
              <w:t>161,766.73</w:t>
            </w:r>
          </w:p>
        </w:tc>
      </w:tr>
      <w:tr w:rsidR="00584E9A" w14:paraId="21DCBDDF" w14:textId="77777777">
        <w:trPr>
          <w:divId w:val="1251310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2A509B" w14:textId="77777777" w:rsidR="00A80C63" w:rsidRDefault="00A80C63">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632618" w14:textId="77777777" w:rsidR="00A80C63" w:rsidRDefault="00A80C63">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5B9541D" w14:textId="77777777" w:rsidR="00A80C63" w:rsidRDefault="00A80C63">
            <w:pPr>
              <w:jc w:val="right"/>
            </w:pPr>
            <w:r>
              <w:rPr>
                <w:rFonts w:ascii="宋体" w:hAnsi="宋体" w:hint="eastAsia"/>
              </w:rPr>
              <w:t>-</w:t>
            </w:r>
          </w:p>
        </w:tc>
      </w:tr>
      <w:tr w:rsidR="00584E9A" w14:paraId="25B9F3F9" w14:textId="77777777">
        <w:trPr>
          <w:divId w:val="1251310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6CC59E" w14:textId="77777777" w:rsidR="00A80C63" w:rsidRDefault="00A80C63">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E5FB50" w14:textId="77777777" w:rsidR="00A80C63" w:rsidRDefault="00A80C63">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E71FC1" w14:textId="77777777" w:rsidR="00A80C63" w:rsidRDefault="00A80C63">
            <w:pPr>
              <w:jc w:val="right"/>
            </w:pPr>
            <w:r>
              <w:rPr>
                <w:rFonts w:ascii="宋体" w:hAnsi="宋体" w:hint="eastAsia"/>
              </w:rPr>
              <w:t>1,634,255.84</w:t>
            </w:r>
          </w:p>
        </w:tc>
      </w:tr>
      <w:tr w:rsidR="00584E9A" w14:paraId="7F643A94" w14:textId="77777777">
        <w:trPr>
          <w:divId w:val="1251310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D16E85" w14:textId="77777777" w:rsidR="00A80C63" w:rsidRDefault="00A80C63">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89E712" w14:textId="77777777" w:rsidR="00A80C63" w:rsidRDefault="00A80C63">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724F98" w14:textId="77777777" w:rsidR="00A80C63" w:rsidRDefault="00A80C63">
            <w:pPr>
              <w:jc w:val="right"/>
            </w:pPr>
            <w:r>
              <w:rPr>
                <w:rFonts w:ascii="宋体" w:hAnsi="宋体" w:hint="eastAsia"/>
              </w:rPr>
              <w:t>-</w:t>
            </w:r>
          </w:p>
        </w:tc>
      </w:tr>
      <w:tr w:rsidR="00584E9A" w14:paraId="7F5DC26A" w14:textId="77777777">
        <w:trPr>
          <w:divId w:val="1251310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284118" w14:textId="77777777" w:rsidR="00A80C63" w:rsidRDefault="00A80C63">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55FCF9" w14:textId="77777777" w:rsidR="00A80C63" w:rsidRDefault="00A80C63">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D6D2B1" w14:textId="77777777" w:rsidR="00A80C63" w:rsidRDefault="00A80C63">
            <w:pPr>
              <w:jc w:val="right"/>
            </w:pPr>
            <w:r>
              <w:rPr>
                <w:rFonts w:ascii="宋体" w:hAnsi="宋体" w:hint="eastAsia"/>
              </w:rPr>
              <w:t>10,115,759.92</w:t>
            </w:r>
          </w:p>
        </w:tc>
      </w:tr>
      <w:tr w:rsidR="00584E9A" w14:paraId="41DE196D" w14:textId="77777777">
        <w:trPr>
          <w:divId w:val="1251310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F84ED9" w14:textId="77777777" w:rsidR="00A80C63" w:rsidRDefault="00A80C63">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F5BBDE" w14:textId="77777777" w:rsidR="00A80C63" w:rsidRDefault="00A80C63">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34EFBE" w14:textId="77777777" w:rsidR="00A80C63" w:rsidRDefault="00A80C63">
            <w:pPr>
              <w:jc w:val="right"/>
            </w:pPr>
            <w:r>
              <w:rPr>
                <w:rFonts w:ascii="宋体" w:hAnsi="宋体" w:hint="eastAsia"/>
              </w:rPr>
              <w:t>-</w:t>
            </w:r>
          </w:p>
        </w:tc>
      </w:tr>
      <w:tr w:rsidR="00584E9A" w14:paraId="5DC1875F" w14:textId="77777777">
        <w:trPr>
          <w:divId w:val="1251310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82366E" w14:textId="77777777" w:rsidR="00A80C63" w:rsidRDefault="00A80C63">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6EC68C" w14:textId="77777777" w:rsidR="00A80C63" w:rsidRDefault="00A80C63">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C39F43" w14:textId="77777777" w:rsidR="00A80C63" w:rsidRDefault="00A80C63">
            <w:pPr>
              <w:jc w:val="right"/>
            </w:pPr>
            <w:r>
              <w:rPr>
                <w:rFonts w:ascii="宋体" w:hAnsi="宋体" w:hint="eastAsia"/>
              </w:rPr>
              <w:t>-</w:t>
            </w:r>
          </w:p>
        </w:tc>
      </w:tr>
      <w:tr w:rsidR="00584E9A" w14:paraId="2D98F82C" w14:textId="77777777">
        <w:trPr>
          <w:divId w:val="1251310283"/>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732848" w14:textId="77777777" w:rsidR="00A80C63" w:rsidRDefault="00A80C63">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DD2F5E" w14:textId="77777777" w:rsidR="00A80C63" w:rsidRDefault="00A80C63">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6F017D" w14:textId="77777777" w:rsidR="00A80C63" w:rsidRDefault="00A80C63">
            <w:pPr>
              <w:jc w:val="right"/>
            </w:pPr>
            <w:r>
              <w:rPr>
                <w:rFonts w:ascii="宋体" w:hAnsi="宋体" w:hint="eastAsia"/>
              </w:rPr>
              <w:t>11,911,782.49</w:t>
            </w:r>
          </w:p>
        </w:tc>
      </w:tr>
    </w:tbl>
    <w:p w14:paraId="607568B4" w14:textId="77777777" w:rsidR="00A80C63" w:rsidRDefault="00A80C63">
      <w:pPr>
        <w:pStyle w:val="XBRLTitle3"/>
        <w:spacing w:before="156" w:line="360" w:lineRule="auto"/>
        <w:ind w:left="624"/>
      </w:pPr>
      <w:bookmarkStart w:id="331" w:name="_Toc514088273"/>
      <w:bookmarkStart w:id="332" w:name="_Toc480465445"/>
      <w:bookmarkStart w:id="333" w:name="_Toc513542674"/>
      <w:bookmarkStart w:id="334" w:name="m510_03"/>
      <w:bookmarkEnd w:id="330"/>
      <w:proofErr w:type="spellStart"/>
      <w:r>
        <w:rPr>
          <w:rFonts w:hAnsi="宋体" w:hint="eastAsia"/>
        </w:rPr>
        <w:t>报告期末持有的处于转股期的可转换债券明细</w:t>
      </w:r>
      <w:bookmarkEnd w:id="331"/>
      <w:bookmarkEnd w:id="332"/>
      <w:proofErr w:type="spellEnd"/>
      <w:r>
        <w:rPr>
          <w:rFonts w:hint="eastAsia"/>
        </w:rPr>
        <w:t xml:space="preserve"> </w:t>
      </w:r>
      <w:bookmarkEnd w:id="333"/>
    </w:p>
    <w:p w14:paraId="133EAE7D" w14:textId="77777777" w:rsidR="00A80C63" w:rsidRDefault="00A80C63">
      <w:pPr>
        <w:spacing w:line="360" w:lineRule="auto"/>
        <w:ind w:firstLineChars="200" w:firstLine="420"/>
        <w:jc w:val="left"/>
        <w:divId w:val="1756633740"/>
      </w:pPr>
      <w:r>
        <w:rPr>
          <w:rFonts w:ascii="宋体" w:hAnsi="宋体" w:hint="eastAsia"/>
        </w:rPr>
        <w:t xml:space="preserve">本基金本报告期末未持有处于转股期的可转换债券。 </w:t>
      </w:r>
    </w:p>
    <w:p w14:paraId="66B8B6DE" w14:textId="77777777" w:rsidR="00A80C63" w:rsidRDefault="00A80C63">
      <w:pPr>
        <w:pStyle w:val="XBRLTitle3"/>
        <w:spacing w:before="156" w:line="360" w:lineRule="auto"/>
        <w:ind w:left="624"/>
      </w:pPr>
      <w:bookmarkStart w:id="335" w:name="_Toc514088274"/>
      <w:bookmarkStart w:id="336" w:name="_Toc480465446"/>
      <w:bookmarkStart w:id="337" w:name="_Toc513542675"/>
      <w:bookmarkStart w:id="338" w:name="m510_04"/>
      <w:bookmarkEnd w:id="334"/>
      <w:proofErr w:type="spellStart"/>
      <w:r>
        <w:rPr>
          <w:rFonts w:hAnsi="宋体" w:hint="eastAsia"/>
        </w:rPr>
        <w:t>报告期末前十名股票中存在流通受限情况的说明</w:t>
      </w:r>
      <w:bookmarkEnd w:id="335"/>
      <w:bookmarkEnd w:id="336"/>
      <w:proofErr w:type="spellEnd"/>
      <w:r>
        <w:rPr>
          <w:rFonts w:hint="eastAsia"/>
        </w:rPr>
        <w:t xml:space="preserve"> </w:t>
      </w:r>
      <w:bookmarkEnd w:id="337"/>
    </w:p>
    <w:p w14:paraId="574C4B19" w14:textId="77777777" w:rsidR="00A80C63" w:rsidRDefault="00A80C63">
      <w:pPr>
        <w:spacing w:line="360" w:lineRule="auto"/>
        <w:ind w:firstLineChars="200" w:firstLine="420"/>
        <w:jc w:val="left"/>
      </w:pPr>
      <w:r>
        <w:rPr>
          <w:rFonts w:ascii="宋体" w:hAnsi="宋体" w:hint="eastAsia"/>
        </w:rPr>
        <w:t>本基金本报告期末前十名股票中不存在流通受限情况。</w:t>
      </w:r>
      <w:bookmarkEnd w:id="19"/>
      <w:bookmarkEnd w:id="20"/>
      <w:bookmarkEnd w:id="21"/>
      <w:bookmarkEnd w:id="22"/>
      <w:bookmarkEnd w:id="23"/>
    </w:p>
    <w:p w14:paraId="24E9DFDE" w14:textId="77777777" w:rsidR="00A80C63" w:rsidRDefault="00A80C63">
      <w:pPr>
        <w:pStyle w:val="XBRLTitle3"/>
        <w:spacing w:before="156" w:line="360" w:lineRule="auto"/>
        <w:ind w:left="624"/>
      </w:pPr>
      <w:bookmarkStart w:id="339" w:name="_Toc514088275"/>
      <w:bookmarkStart w:id="340" w:name="_Toc480465447"/>
      <w:bookmarkStart w:id="341" w:name="_Toc513542676"/>
      <w:bookmarkStart w:id="342" w:name="m510_05_1678"/>
      <w:bookmarkEnd w:id="338"/>
      <w:proofErr w:type="spellStart"/>
      <w:r>
        <w:rPr>
          <w:rFonts w:hAnsi="宋体" w:hint="eastAsia"/>
        </w:rPr>
        <w:t>投资组合报告附注的其他文字描述部分</w:t>
      </w:r>
      <w:bookmarkEnd w:id="339"/>
      <w:bookmarkEnd w:id="340"/>
      <w:bookmarkEnd w:id="341"/>
      <w:proofErr w:type="spellEnd"/>
      <w:r>
        <w:rPr>
          <w:rFonts w:hAnsi="宋体" w:hint="eastAsia"/>
        </w:rPr>
        <w:t xml:space="preserve"> </w:t>
      </w:r>
    </w:p>
    <w:p w14:paraId="3B3DFCB3" w14:textId="77777777" w:rsidR="00A80C63" w:rsidRDefault="00A80C63">
      <w:pPr>
        <w:spacing w:line="360" w:lineRule="auto"/>
        <w:ind w:firstLineChars="200" w:firstLine="420"/>
        <w:jc w:val="left"/>
      </w:pPr>
      <w:r>
        <w:rPr>
          <w:rFonts w:ascii="宋体" w:hAnsi="宋体" w:hint="eastAsia"/>
        </w:rPr>
        <w:t>因四舍五入原因，投资组合报告中分项之和与合计可能存在尾差。</w:t>
      </w:r>
    </w:p>
    <w:p w14:paraId="54142995" w14:textId="77777777" w:rsidR="00A80C63" w:rsidRDefault="00A80C63">
      <w:pPr>
        <w:pStyle w:val="XBRLTitle1"/>
        <w:spacing w:before="156"/>
        <w:ind w:left="425"/>
        <w:rPr>
          <w:rFonts w:hint="eastAsia"/>
        </w:rPr>
      </w:pPr>
      <w:bookmarkStart w:id="343" w:name="_Toc514088276"/>
      <w:bookmarkStart w:id="344" w:name="_Toc480465448"/>
      <w:bookmarkStart w:id="345" w:name="_Toc448480308"/>
      <w:bookmarkStart w:id="346" w:name="_Toc438654096"/>
      <w:bookmarkStart w:id="347" w:name="_Toc456107141"/>
      <w:bookmarkStart w:id="348" w:name="_Toc459213787"/>
      <w:bookmarkStart w:id="349" w:name="_Toc513542677"/>
      <w:bookmarkStart w:id="350" w:name="_Toc512696273"/>
      <w:bookmarkStart w:id="351" w:name="_Toc512612276"/>
      <w:bookmarkStart w:id="352" w:name="_Toc512612100"/>
      <w:bookmarkStart w:id="353" w:name="_Toc512611304"/>
      <w:bookmarkStart w:id="354" w:name="m601"/>
      <w:proofErr w:type="spellStart"/>
      <w:r>
        <w:rPr>
          <w:rFonts w:hint="eastAsia"/>
        </w:rPr>
        <w:t>开放式基金份额变动</w:t>
      </w:r>
      <w:bookmarkEnd w:id="343"/>
      <w:bookmarkEnd w:id="344"/>
      <w:bookmarkEnd w:id="345"/>
      <w:bookmarkEnd w:id="346"/>
      <w:bookmarkEnd w:id="347"/>
      <w:bookmarkEnd w:id="348"/>
      <w:bookmarkEnd w:id="349"/>
      <w:bookmarkEnd w:id="350"/>
      <w:bookmarkEnd w:id="351"/>
      <w:bookmarkEnd w:id="352"/>
      <w:bookmarkEnd w:id="353"/>
      <w:proofErr w:type="spellEnd"/>
    </w:p>
    <w:p w14:paraId="248C08B4" w14:textId="77777777" w:rsidR="00A80C63" w:rsidRDefault="00A80C63">
      <w:pPr>
        <w:wordWrap w:val="0"/>
        <w:spacing w:line="360" w:lineRule="auto"/>
        <w:jc w:val="right"/>
      </w:pPr>
      <w:bookmarkStart w:id="355"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5"/>
        <w:gridCol w:w="2610"/>
        <w:gridCol w:w="2610"/>
      </w:tblGrid>
      <w:tr w:rsidR="00584E9A" w14:paraId="613E51B0"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B36B77C" w14:textId="77777777" w:rsidR="00A80C63" w:rsidRDefault="00A80C6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356" w:name="m10_01" w:colFirst="1" w:colLast="2"/>
            <w:bookmarkStart w:id="357" w:name="m601_tab"/>
            <w:bookmarkEnd w:id="355"/>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29DE92" w14:textId="77777777" w:rsidR="00A80C63" w:rsidRDefault="00A80C63">
            <w:pPr>
              <w:ind w:right="3"/>
              <w:jc w:val="center"/>
            </w:pPr>
            <w:r>
              <w:rPr>
                <w:rFonts w:ascii="宋体" w:hAnsi="宋体" w:hint="eastAsia"/>
                <w:lang w:eastAsia="zh-Hans"/>
              </w:rPr>
              <w:t>摩根日本精选股票(QDII)A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4C6EA9" w14:textId="77777777" w:rsidR="00A80C63" w:rsidRDefault="00A80C63">
            <w:pPr>
              <w:ind w:right="3"/>
              <w:jc w:val="center"/>
            </w:pPr>
            <w:r>
              <w:rPr>
                <w:rFonts w:ascii="宋体" w:hAnsi="宋体" w:hint="eastAsia"/>
                <w:lang w:eastAsia="zh-Hans"/>
              </w:rPr>
              <w:t>摩根日本精选股票(QDII)C</w:t>
            </w:r>
            <w:r>
              <w:rPr>
                <w:rFonts w:ascii="宋体" w:hAnsi="宋体" w:hint="eastAsia"/>
                <w:kern w:val="0"/>
                <w:szCs w:val="24"/>
                <w:lang w:eastAsia="zh-Hans"/>
              </w:rPr>
              <w:t xml:space="preserve"> </w:t>
            </w:r>
          </w:p>
        </w:tc>
      </w:tr>
      <w:tr w:rsidR="00584E9A" w14:paraId="3A921FAA"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ED0B65D" w14:textId="77777777" w:rsidR="00A80C63" w:rsidRDefault="00A80C6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报告期期初</w:t>
            </w:r>
            <w:r>
              <w:rPr>
                <w:rStyle w:val="grame"/>
                <w:rFonts w:ascii="宋体" w:hAnsi="宋体" w:cs="Times New Roman" w:hint="eastAsia"/>
                <w:kern w:val="2"/>
                <w:sz w:val="21"/>
              </w:rPr>
              <w:t>基金</w:t>
            </w:r>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7F0D711" w14:textId="77777777" w:rsidR="00A80C63" w:rsidRDefault="00A80C63">
            <w:pPr>
              <w:jc w:val="right"/>
            </w:pPr>
            <w:r>
              <w:rPr>
                <w:rFonts w:ascii="宋体" w:hAnsi="宋体" w:hint="eastAsia"/>
              </w:rPr>
              <w:t>982,184,059.23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D777362" w14:textId="77777777" w:rsidR="00A80C63" w:rsidRDefault="00A80C63">
            <w:pPr>
              <w:jc w:val="right"/>
            </w:pPr>
            <w:r>
              <w:rPr>
                <w:rFonts w:ascii="宋体" w:hAnsi="宋体" w:hint="eastAsia"/>
              </w:rPr>
              <w:t>364,990,575.94</w:t>
            </w:r>
          </w:p>
        </w:tc>
      </w:tr>
      <w:tr w:rsidR="00584E9A" w14:paraId="53C1C4BC"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D584EB" w14:textId="77777777" w:rsidR="00A80C63" w:rsidRDefault="00A80C6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458DBC7" w14:textId="77777777" w:rsidR="00A80C63" w:rsidRDefault="00A80C63">
            <w:pPr>
              <w:jc w:val="right"/>
            </w:pPr>
            <w:r>
              <w:rPr>
                <w:rFonts w:ascii="宋体" w:hAnsi="宋体" w:hint="eastAsia"/>
              </w:rPr>
              <w:t>252,353,447.86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F421CD" w14:textId="77777777" w:rsidR="00A80C63" w:rsidRDefault="00A80C63">
            <w:pPr>
              <w:jc w:val="right"/>
            </w:pPr>
            <w:r>
              <w:rPr>
                <w:rFonts w:ascii="宋体" w:hAnsi="宋体" w:hint="eastAsia"/>
              </w:rPr>
              <w:t>193,265,133.36</w:t>
            </w:r>
          </w:p>
        </w:tc>
      </w:tr>
      <w:tr w:rsidR="00584E9A" w14:paraId="69FB551A"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A54586" w14:textId="77777777" w:rsidR="00A80C63" w:rsidRDefault="00A80C6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690EBB" w14:textId="77777777" w:rsidR="00A80C63" w:rsidRDefault="00A80C63">
            <w:pPr>
              <w:jc w:val="right"/>
            </w:pPr>
            <w:r>
              <w:rPr>
                <w:rFonts w:ascii="宋体" w:hAnsi="宋体" w:hint="eastAsia"/>
              </w:rPr>
              <w:t>251,596,277.53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66E8BC" w14:textId="77777777" w:rsidR="00A80C63" w:rsidRDefault="00A80C63">
            <w:pPr>
              <w:jc w:val="right"/>
            </w:pPr>
            <w:r>
              <w:rPr>
                <w:rFonts w:ascii="宋体" w:hAnsi="宋体" w:hint="eastAsia"/>
              </w:rPr>
              <w:t>139,044,436.72</w:t>
            </w:r>
          </w:p>
        </w:tc>
      </w:tr>
      <w:tr w:rsidR="00584E9A" w14:paraId="493D6B97"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9FCBA5B" w14:textId="77777777" w:rsidR="00A80C63" w:rsidRDefault="00A80C6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F863530" w14:textId="77777777" w:rsidR="00A80C63" w:rsidRDefault="00A80C63">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AB33D23" w14:textId="77777777" w:rsidR="00A80C63" w:rsidRDefault="00A80C63">
            <w:pPr>
              <w:jc w:val="right"/>
            </w:pPr>
            <w:r>
              <w:rPr>
                <w:rFonts w:ascii="宋体" w:hAnsi="宋体" w:hint="eastAsia"/>
              </w:rPr>
              <w:t>-</w:t>
            </w:r>
          </w:p>
        </w:tc>
      </w:tr>
      <w:tr w:rsidR="00584E9A" w14:paraId="5FEEEBA2"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4554DB4" w14:textId="77777777" w:rsidR="00A80C63" w:rsidRDefault="00A80C63">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792E807" w14:textId="77777777" w:rsidR="00A80C63" w:rsidRDefault="00A80C63">
            <w:pPr>
              <w:jc w:val="right"/>
            </w:pPr>
            <w:r>
              <w:rPr>
                <w:rFonts w:ascii="宋体" w:hAnsi="宋体" w:hint="eastAsia"/>
              </w:rPr>
              <w:t>982,941,229.56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DC3521" w14:textId="77777777" w:rsidR="00A80C63" w:rsidRDefault="00A80C63">
            <w:pPr>
              <w:jc w:val="right"/>
            </w:pPr>
            <w:r>
              <w:rPr>
                <w:rFonts w:ascii="宋体" w:hAnsi="宋体" w:hint="eastAsia"/>
              </w:rPr>
              <w:t>419,211,272.58</w:t>
            </w:r>
          </w:p>
        </w:tc>
      </w:tr>
    </w:tbl>
    <w:p w14:paraId="6BD28BFA" w14:textId="77777777" w:rsidR="00A80C63" w:rsidRDefault="00A80C63">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56"/>
      <w:r>
        <w:rPr>
          <w:rFonts w:ascii="宋体" w:hAnsi="宋体" w:hint="eastAsia"/>
        </w:rPr>
        <w:t xml:space="preserve"> </w:t>
      </w:r>
    </w:p>
    <w:p w14:paraId="0750E5C4" w14:textId="77777777" w:rsidR="00A80C63" w:rsidRDefault="00A80C63">
      <w:pPr>
        <w:pStyle w:val="XBRLTitle1"/>
        <w:spacing w:before="156"/>
        <w:ind w:left="425"/>
        <w:rPr>
          <w:rFonts w:hint="eastAsia"/>
        </w:rPr>
      </w:pPr>
      <w:bookmarkStart w:id="358" w:name="_Toc514088277"/>
      <w:bookmarkStart w:id="359" w:name="_Toc480465449"/>
      <w:bookmarkStart w:id="360" w:name="_Toc448480309"/>
      <w:bookmarkStart w:id="361" w:name="_Toc438654097"/>
      <w:bookmarkStart w:id="362" w:name="_Toc456107142"/>
      <w:bookmarkStart w:id="363" w:name="_Toc459213788"/>
      <w:bookmarkStart w:id="364" w:name="_Toc513542678"/>
      <w:bookmarkStart w:id="365" w:name="_Toc512696274"/>
      <w:bookmarkStart w:id="366" w:name="_Toc512612277"/>
      <w:bookmarkStart w:id="367" w:name="_Toc512612101"/>
      <w:bookmarkStart w:id="368" w:name="_Toc512611305"/>
      <w:bookmarkStart w:id="369" w:name="m7manage01"/>
      <w:bookmarkEnd w:id="357"/>
      <w:bookmarkEnd w:id="354"/>
      <w:proofErr w:type="spellStart"/>
      <w:r>
        <w:rPr>
          <w:rFonts w:hint="eastAsia"/>
        </w:rPr>
        <w:t>基金管理人运用固有资金投资本基金交易明细</w:t>
      </w:r>
      <w:bookmarkEnd w:id="358"/>
      <w:bookmarkEnd w:id="359"/>
      <w:bookmarkEnd w:id="360"/>
      <w:bookmarkEnd w:id="361"/>
      <w:bookmarkEnd w:id="362"/>
      <w:bookmarkEnd w:id="363"/>
      <w:bookmarkEnd w:id="364"/>
      <w:bookmarkEnd w:id="365"/>
      <w:bookmarkEnd w:id="366"/>
      <w:bookmarkEnd w:id="367"/>
      <w:bookmarkEnd w:id="368"/>
      <w:bookmarkEnd w:id="369"/>
      <w:bookmarkEnd w:id="342"/>
      <w:proofErr w:type="spellEnd"/>
    </w:p>
    <w:p w14:paraId="458B5211" w14:textId="77777777" w:rsidR="00A80C63" w:rsidRDefault="00A80C63">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0CD8230E" w14:textId="77777777" w:rsidR="00A80C63" w:rsidRDefault="00A80C63">
      <w:pPr>
        <w:pStyle w:val="XBRLTitle1"/>
        <w:spacing w:before="156"/>
        <w:ind w:left="425"/>
        <w:rPr>
          <w:rFonts w:hint="eastAsia"/>
        </w:rPr>
      </w:pPr>
      <w:bookmarkStart w:id="370" w:name="_Toc17881714"/>
      <w:bookmarkStart w:id="371" w:name="_Toc479856294"/>
      <w:bookmarkStart w:id="372" w:name="_Toc492299909"/>
      <w:bookmarkStart w:id="373" w:name="_Toc512627244"/>
      <w:bookmarkStart w:id="374" w:name="_Toc512694324"/>
      <w:bookmarkStart w:id="375" w:name="m701"/>
      <w:proofErr w:type="spellStart"/>
      <w:r>
        <w:rPr>
          <w:rFonts w:hint="eastAsia"/>
        </w:rPr>
        <w:t>影响投资者决策的其他重要信息</w:t>
      </w:r>
      <w:bookmarkEnd w:id="370"/>
      <w:bookmarkEnd w:id="371"/>
      <w:bookmarkEnd w:id="372"/>
      <w:bookmarkEnd w:id="373"/>
      <w:bookmarkEnd w:id="374"/>
      <w:proofErr w:type="spellEnd"/>
      <w:r>
        <w:rPr>
          <w:rFonts w:hint="eastAsia"/>
          <w:lang w:eastAsia="zh-CN"/>
        </w:rPr>
        <w:t xml:space="preserve"> </w:t>
      </w:r>
    </w:p>
    <w:p w14:paraId="5AC5917F" w14:textId="77777777" w:rsidR="00A80C63" w:rsidRDefault="00A80C63">
      <w:pPr>
        <w:pStyle w:val="XBRLTitle2"/>
        <w:spacing w:before="156"/>
        <w:ind w:left="454"/>
      </w:pPr>
      <w:bookmarkStart w:id="376" w:name="_Toc17881715"/>
      <w:bookmarkStart w:id="377" w:name="_Toc492299910"/>
      <w:bookmarkStart w:id="378" w:name="_Toc512627245"/>
      <w:bookmarkStart w:id="379"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76"/>
      <w:bookmarkEnd w:id="377"/>
      <w:bookmarkEnd w:id="378"/>
      <w:bookmarkEnd w:id="379"/>
      <w:r>
        <w:rPr>
          <w:rFonts w:hint="eastAsia"/>
          <w:kern w:val="0"/>
          <w:lang w:eastAsia="zh-CN"/>
        </w:rPr>
        <w:t xml:space="preserve"> </w:t>
      </w:r>
    </w:p>
    <w:bookmarkEnd w:id="50"/>
    <w:bookmarkEnd w:id="51"/>
    <w:bookmarkEnd w:id="24"/>
    <w:p w14:paraId="686BA4ED" w14:textId="77777777" w:rsidR="00A80C63" w:rsidRDefault="00A80C63">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04A3189B" w14:textId="77777777" w:rsidR="00A80C63" w:rsidRDefault="00A80C63">
      <w:pPr>
        <w:pStyle w:val="XBRLTitle1"/>
        <w:spacing w:before="156"/>
        <w:ind w:left="425"/>
        <w:rPr>
          <w:rFonts w:hint="eastAsia"/>
        </w:rPr>
      </w:pPr>
      <w:bookmarkStart w:id="380" w:name="_Toc514088283"/>
      <w:bookmarkStart w:id="381" w:name="_Toc466644495"/>
      <w:bookmarkStart w:id="382" w:name="_Toc480465455"/>
      <w:bookmarkStart w:id="383" w:name="_Toc513542684"/>
      <w:bookmarkStart w:id="384" w:name="_Toc512696280"/>
      <w:bookmarkStart w:id="385" w:name="_Toc512612283"/>
      <w:bookmarkStart w:id="386" w:name="_Toc512612107"/>
      <w:bookmarkStart w:id="387" w:name="_Toc512611311"/>
      <w:bookmarkEnd w:id="375"/>
      <w:proofErr w:type="spellStart"/>
      <w:r>
        <w:rPr>
          <w:rFonts w:hint="eastAsia"/>
        </w:rPr>
        <w:lastRenderedPageBreak/>
        <w:t>备查文件目录</w:t>
      </w:r>
      <w:bookmarkEnd w:id="380"/>
      <w:bookmarkEnd w:id="381"/>
      <w:bookmarkEnd w:id="382"/>
      <w:bookmarkEnd w:id="383"/>
      <w:bookmarkEnd w:id="384"/>
      <w:bookmarkEnd w:id="385"/>
      <w:bookmarkEnd w:id="386"/>
      <w:bookmarkEnd w:id="387"/>
      <w:proofErr w:type="spellEnd"/>
    </w:p>
    <w:p w14:paraId="7FF39320" w14:textId="77777777" w:rsidR="00A80C63" w:rsidRDefault="00A80C63">
      <w:pPr>
        <w:pStyle w:val="XBRLTitle2"/>
        <w:spacing w:before="156" w:line="360" w:lineRule="auto"/>
        <w:ind w:left="454"/>
      </w:pPr>
      <w:bookmarkStart w:id="388" w:name="_Toc514088284"/>
      <w:bookmarkStart w:id="389" w:name="_Toc480465456"/>
      <w:bookmarkStart w:id="390" w:name="_Toc448480313"/>
      <w:bookmarkStart w:id="391" w:name="_Toc438654101"/>
      <w:bookmarkStart w:id="392" w:name="_Toc456107145"/>
      <w:bookmarkStart w:id="393" w:name="_Toc459213792"/>
      <w:bookmarkStart w:id="394" w:name="_Toc513542685"/>
      <w:bookmarkStart w:id="395" w:name="_Toc512696281"/>
      <w:bookmarkStart w:id="396" w:name="_Toc512612284"/>
      <w:bookmarkStart w:id="397" w:name="_Toc512612108"/>
      <w:bookmarkStart w:id="398" w:name="_Toc512611312"/>
      <w:bookmarkStart w:id="399" w:name="m801_01_1733"/>
      <w:proofErr w:type="spellStart"/>
      <w:r>
        <w:rPr>
          <w:rFonts w:eastAsia="宋体" w:hint="eastAsia"/>
        </w:rPr>
        <w:t>备查文件目录</w:t>
      </w:r>
      <w:bookmarkEnd w:id="388"/>
      <w:bookmarkEnd w:id="389"/>
      <w:bookmarkEnd w:id="390"/>
      <w:bookmarkEnd w:id="391"/>
      <w:bookmarkEnd w:id="392"/>
      <w:bookmarkEnd w:id="393"/>
      <w:bookmarkEnd w:id="394"/>
      <w:bookmarkEnd w:id="395"/>
      <w:bookmarkEnd w:id="396"/>
      <w:bookmarkEnd w:id="397"/>
      <w:bookmarkEnd w:id="398"/>
      <w:proofErr w:type="spellEnd"/>
      <w:r>
        <w:rPr>
          <w:rFonts w:eastAsia="宋体" w:hint="eastAsia"/>
        </w:rPr>
        <w:t xml:space="preserve"> </w:t>
      </w:r>
    </w:p>
    <w:p w14:paraId="3E6021E5" w14:textId="77777777" w:rsidR="00A80C63" w:rsidRDefault="00A80C63">
      <w:pPr>
        <w:spacing w:line="360" w:lineRule="auto"/>
        <w:ind w:firstLineChars="200" w:firstLine="420"/>
        <w:jc w:val="left"/>
      </w:pPr>
      <w:r>
        <w:rPr>
          <w:rFonts w:ascii="宋体" w:hAnsi="宋体" w:cs="宋体" w:hint="eastAsia"/>
          <w:color w:val="000000"/>
          <w:kern w:val="0"/>
        </w:rPr>
        <w:t>1、中国证监会准予本基金募集注册的文件；</w:t>
      </w:r>
      <w:r>
        <w:rPr>
          <w:rFonts w:ascii="宋体" w:hAnsi="宋体" w:cs="宋体" w:hint="eastAsia"/>
          <w:color w:val="000000"/>
          <w:kern w:val="0"/>
        </w:rPr>
        <w:br/>
        <w:t xml:space="preserve">　　2、《摩根日本精选股票型证券投资基金(QDII)基金合同》；</w:t>
      </w:r>
      <w:r>
        <w:rPr>
          <w:rFonts w:ascii="宋体" w:hAnsi="宋体" w:cs="宋体" w:hint="eastAsia"/>
          <w:color w:val="000000"/>
          <w:kern w:val="0"/>
        </w:rPr>
        <w:br/>
        <w:t xml:space="preserve">　　3、《摩根日本精选股票型证券投资基金(QDII)托管协议》；</w:t>
      </w:r>
      <w:r>
        <w:rPr>
          <w:rFonts w:ascii="宋体" w:hAnsi="宋体" w:cs="宋体" w:hint="eastAsia"/>
          <w:color w:val="000000"/>
          <w:kern w:val="0"/>
        </w:rPr>
        <w:br/>
        <w:t xml:space="preserve">　　4、法律意见书；</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6、基金托管人业务资格批件、营业执照；</w:t>
      </w:r>
      <w:r>
        <w:rPr>
          <w:rFonts w:ascii="宋体" w:hAnsi="宋体" w:cs="宋体" w:hint="eastAsia"/>
          <w:color w:val="000000"/>
          <w:kern w:val="0"/>
        </w:rPr>
        <w:br/>
        <w:t xml:space="preserve">　　7、中国证监会要求的其他文件。</w:t>
      </w:r>
    </w:p>
    <w:p w14:paraId="09011DFE" w14:textId="77777777" w:rsidR="00A80C63" w:rsidRDefault="00A80C63">
      <w:pPr>
        <w:pStyle w:val="XBRLTitle2"/>
        <w:spacing w:before="156" w:line="360" w:lineRule="auto"/>
        <w:ind w:left="454"/>
      </w:pPr>
      <w:bookmarkStart w:id="400" w:name="_Toc514088285"/>
      <w:bookmarkStart w:id="401" w:name="_Toc480465457"/>
      <w:bookmarkStart w:id="402" w:name="_Toc448480314"/>
      <w:bookmarkStart w:id="403" w:name="_Toc438654102"/>
      <w:bookmarkStart w:id="404" w:name="_Toc456107146"/>
      <w:bookmarkStart w:id="405" w:name="_Toc459213793"/>
      <w:bookmarkStart w:id="406" w:name="_Toc513542686"/>
      <w:bookmarkStart w:id="407" w:name="_Toc512696282"/>
      <w:bookmarkStart w:id="408" w:name="_Toc512612285"/>
      <w:bookmarkStart w:id="409" w:name="_Toc512612109"/>
      <w:bookmarkStart w:id="410" w:name="_Toc512611313"/>
      <w:bookmarkStart w:id="411" w:name="m801_01_1734"/>
      <w:bookmarkEnd w:id="399"/>
      <w:proofErr w:type="spellStart"/>
      <w:r>
        <w:rPr>
          <w:rFonts w:eastAsia="宋体" w:hint="eastAsia"/>
        </w:rPr>
        <w:t>存放地点</w:t>
      </w:r>
      <w:bookmarkEnd w:id="400"/>
      <w:bookmarkEnd w:id="401"/>
      <w:bookmarkEnd w:id="402"/>
      <w:bookmarkEnd w:id="403"/>
      <w:bookmarkEnd w:id="404"/>
      <w:bookmarkEnd w:id="405"/>
      <w:bookmarkEnd w:id="406"/>
      <w:bookmarkEnd w:id="407"/>
      <w:bookmarkEnd w:id="408"/>
      <w:bookmarkEnd w:id="409"/>
      <w:bookmarkEnd w:id="410"/>
      <w:proofErr w:type="spellEnd"/>
      <w:r>
        <w:rPr>
          <w:rFonts w:eastAsia="宋体" w:hint="eastAsia"/>
        </w:rPr>
        <w:t xml:space="preserve"> </w:t>
      </w:r>
    </w:p>
    <w:p w14:paraId="0AE85DE9" w14:textId="77777777" w:rsidR="00A80C63" w:rsidRDefault="00A80C63">
      <w:pPr>
        <w:spacing w:line="360" w:lineRule="auto"/>
        <w:ind w:firstLineChars="200" w:firstLine="420"/>
        <w:jc w:val="left"/>
      </w:pPr>
      <w:r>
        <w:rPr>
          <w:rFonts w:ascii="宋体" w:hAnsi="宋体" w:cs="宋体" w:hint="eastAsia"/>
          <w:color w:val="000000"/>
          <w:kern w:val="0"/>
        </w:rPr>
        <w:t>基金管理人或基金托管人住所。</w:t>
      </w:r>
    </w:p>
    <w:p w14:paraId="0F6775CF" w14:textId="77777777" w:rsidR="00A80C63" w:rsidRDefault="00A80C63">
      <w:pPr>
        <w:pStyle w:val="XBRLTitle2"/>
        <w:spacing w:before="156" w:line="360" w:lineRule="auto"/>
        <w:ind w:left="454"/>
      </w:pPr>
      <w:bookmarkStart w:id="412" w:name="_Toc514088286"/>
      <w:bookmarkStart w:id="413" w:name="_Toc480465458"/>
      <w:bookmarkStart w:id="414" w:name="_Toc448480315"/>
      <w:bookmarkStart w:id="415" w:name="_Toc438654103"/>
      <w:bookmarkStart w:id="416" w:name="_Toc456107147"/>
      <w:bookmarkStart w:id="417" w:name="_Toc459213794"/>
      <w:bookmarkStart w:id="418" w:name="_Toc513542687"/>
      <w:bookmarkStart w:id="419" w:name="_Toc512696283"/>
      <w:bookmarkStart w:id="420" w:name="_Toc512612286"/>
      <w:bookmarkStart w:id="421" w:name="_Toc512612110"/>
      <w:bookmarkStart w:id="422" w:name="_Toc512611314"/>
      <w:bookmarkStart w:id="423" w:name="m801_01_1735"/>
      <w:bookmarkEnd w:id="411"/>
      <w:proofErr w:type="spellStart"/>
      <w:r>
        <w:rPr>
          <w:rFonts w:eastAsia="宋体" w:hint="eastAsia"/>
        </w:rPr>
        <w:t>查阅方式</w:t>
      </w:r>
      <w:bookmarkEnd w:id="412"/>
      <w:bookmarkEnd w:id="413"/>
      <w:bookmarkEnd w:id="414"/>
      <w:bookmarkEnd w:id="415"/>
      <w:bookmarkEnd w:id="416"/>
      <w:bookmarkEnd w:id="417"/>
      <w:bookmarkEnd w:id="418"/>
      <w:bookmarkEnd w:id="419"/>
      <w:bookmarkEnd w:id="420"/>
      <w:bookmarkEnd w:id="421"/>
      <w:bookmarkEnd w:id="422"/>
      <w:proofErr w:type="spellEnd"/>
      <w:r>
        <w:rPr>
          <w:rFonts w:eastAsia="宋体" w:hint="eastAsia"/>
        </w:rPr>
        <w:t xml:space="preserve"> </w:t>
      </w:r>
    </w:p>
    <w:p w14:paraId="0F1F4897" w14:textId="77777777" w:rsidR="00A80C63" w:rsidRDefault="00A80C63">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23"/>
    <w:p w14:paraId="3E3079C9" w14:textId="77777777" w:rsidR="00A80C63" w:rsidRDefault="00A80C63">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64BCDEF2" w14:textId="77777777" w:rsidR="00A80C63" w:rsidRDefault="00A80C63">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3CC1DC55" w14:textId="77777777" w:rsidR="00A80C63" w:rsidRDefault="00A80C63">
      <w:pPr>
        <w:spacing w:line="360" w:lineRule="auto"/>
        <w:ind w:firstLineChars="600" w:firstLine="1446"/>
        <w:jc w:val="right"/>
      </w:pPr>
      <w:r>
        <w:rPr>
          <w:rFonts w:ascii="宋体" w:hAnsi="宋体" w:hint="eastAsia"/>
          <w:b/>
          <w:bCs/>
          <w:sz w:val="24"/>
          <w:szCs w:val="24"/>
        </w:rPr>
        <w:t>摩根基金管理（中国）有限公司</w:t>
      </w:r>
    </w:p>
    <w:p w14:paraId="742E6A5D" w14:textId="77777777" w:rsidR="00A80C63" w:rsidRDefault="00A80C63">
      <w:pPr>
        <w:spacing w:line="360" w:lineRule="auto"/>
        <w:ind w:firstLineChars="600" w:firstLine="1446"/>
        <w:jc w:val="right"/>
      </w:pPr>
      <w:r>
        <w:rPr>
          <w:rFonts w:ascii="宋体" w:hAnsi="宋体" w:hint="eastAsia"/>
          <w:b/>
          <w:bCs/>
          <w:sz w:val="24"/>
          <w:szCs w:val="24"/>
        </w:rPr>
        <w:t>2026年1月22日</w:t>
      </w:r>
    </w:p>
    <w:sectPr w:rsidR="00A80C63">
      <w:headerReference w:type="default" r:id="rId10"/>
      <w:footerReference w:type="even" r:id="rId11"/>
      <w:footerReference w:type="default" r:id="rId12"/>
      <w:headerReference w:type="firs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38771C" w14:textId="77777777" w:rsidR="00A80C63" w:rsidRDefault="00A80C63">
      <w:pPr>
        <w:rPr>
          <w:szCs w:val="21"/>
        </w:rPr>
      </w:pPr>
      <w:r>
        <w:rPr>
          <w:szCs w:val="21"/>
        </w:rPr>
        <w:separator/>
      </w:r>
      <w:r>
        <w:rPr>
          <w:szCs w:val="21"/>
        </w:rPr>
        <w:t xml:space="preserve"> </w:t>
      </w:r>
    </w:p>
  </w:endnote>
  <w:endnote w:type="continuationSeparator" w:id="0">
    <w:p w14:paraId="14D2F6D2" w14:textId="77777777" w:rsidR="00A80C63" w:rsidRDefault="00A80C63">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等线"/>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6B8C8" w14:textId="77777777" w:rsidR="00A80C63" w:rsidRDefault="00A80C63">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463B8CAD" w14:textId="77777777" w:rsidR="00A80C63" w:rsidRDefault="00A80C63">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80567" w14:textId="77777777" w:rsidR="00A80C63" w:rsidRDefault="00A80C63">
    <w:pPr>
      <w:pStyle w:val="aa"/>
      <w:framePr w:wrap="around" w:vAnchor="text" w:hAnchor="margin" w:xAlign="right" w:y="1"/>
      <w:rPr>
        <w:rStyle w:val="af9"/>
      </w:rPr>
    </w:pPr>
    <w:r>
      <w:rPr>
        <w:rStyle w:val="af9"/>
      </w:rPr>
      <w:t xml:space="preserve">  </w:t>
    </w:r>
  </w:p>
  <w:p w14:paraId="6B0413F6" w14:textId="77777777" w:rsidR="00A80C63" w:rsidRDefault="00A80C63">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743163" w14:textId="77777777" w:rsidR="00A80C63" w:rsidRDefault="00A80C63">
      <w:pPr>
        <w:rPr>
          <w:szCs w:val="21"/>
        </w:rPr>
      </w:pPr>
      <w:r>
        <w:rPr>
          <w:szCs w:val="21"/>
        </w:rPr>
        <w:separator/>
      </w:r>
      <w:r>
        <w:rPr>
          <w:szCs w:val="21"/>
        </w:rPr>
        <w:t xml:space="preserve"> </w:t>
      </w:r>
    </w:p>
  </w:footnote>
  <w:footnote w:type="continuationSeparator" w:id="0">
    <w:p w14:paraId="04B33E02" w14:textId="77777777" w:rsidR="00A80C63" w:rsidRDefault="00A80C63">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1596D" w14:textId="77777777" w:rsidR="00A80C63" w:rsidRDefault="00A80C63">
    <w:pPr>
      <w:pStyle w:val="a8"/>
      <w:pBdr>
        <w:between w:val="single" w:sz="4" w:space="1" w:color="4F81BD"/>
      </w:pBdr>
      <w:spacing w:line="276" w:lineRule="auto"/>
      <w:jc w:val="right"/>
    </w:pPr>
    <w:r>
      <w:rPr>
        <w:rFonts w:ascii="宋体" w:hAnsi="宋体" w:hint="eastAsia"/>
        <w:bCs/>
      </w:rPr>
      <w:t>摩根日本精选股票型证券投资基金(QDII)2025年第4季度报告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32608" w14:textId="77777777" w:rsidR="00A80C63" w:rsidRDefault="00A80C63">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952784672">
    <w:abstractNumId w:val="0"/>
  </w:num>
  <w:num w:numId="2" w16cid:durableId="1855562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15361"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0C63"/>
    <w:rsid w:val="00353C7B"/>
    <w:rsid w:val="00584E9A"/>
    <w:rsid w:val="006F4CF8"/>
    <w:rsid w:val="009C0EEF"/>
    <w:rsid w:val="00A80C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5B4BDA74"/>
  <w15:chartTrackingRefBased/>
  <w15:docId w15:val="{81122E07-6734-45C5-9054-D92007C43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65352">
      <w:marLeft w:val="0"/>
      <w:marRight w:val="0"/>
      <w:marTop w:val="0"/>
      <w:marBottom w:val="0"/>
      <w:divBdr>
        <w:top w:val="none" w:sz="0" w:space="0" w:color="auto"/>
        <w:left w:val="none" w:sz="0" w:space="0" w:color="auto"/>
        <w:bottom w:val="none" w:sz="0" w:space="0" w:color="auto"/>
        <w:right w:val="none" w:sz="0" w:space="0" w:color="auto"/>
      </w:divBdr>
    </w:div>
    <w:div w:id="418059381">
      <w:marLeft w:val="0"/>
      <w:marRight w:val="0"/>
      <w:marTop w:val="0"/>
      <w:marBottom w:val="0"/>
      <w:divBdr>
        <w:top w:val="none" w:sz="0" w:space="0" w:color="auto"/>
        <w:left w:val="none" w:sz="0" w:space="0" w:color="auto"/>
        <w:bottom w:val="none" w:sz="0" w:space="0" w:color="auto"/>
        <w:right w:val="none" w:sz="0" w:space="0" w:color="auto"/>
      </w:divBdr>
    </w:div>
    <w:div w:id="437412964">
      <w:marLeft w:val="0"/>
      <w:marRight w:val="0"/>
      <w:marTop w:val="0"/>
      <w:marBottom w:val="0"/>
      <w:divBdr>
        <w:top w:val="none" w:sz="0" w:space="0" w:color="auto"/>
        <w:left w:val="none" w:sz="0" w:space="0" w:color="auto"/>
        <w:bottom w:val="none" w:sz="0" w:space="0" w:color="auto"/>
        <w:right w:val="none" w:sz="0" w:space="0" w:color="auto"/>
      </w:divBdr>
      <w:divsChild>
        <w:div w:id="389620515">
          <w:marLeft w:val="0"/>
          <w:marRight w:val="0"/>
          <w:marTop w:val="0"/>
          <w:marBottom w:val="0"/>
          <w:divBdr>
            <w:top w:val="none" w:sz="0" w:space="0" w:color="auto"/>
            <w:left w:val="none" w:sz="0" w:space="0" w:color="auto"/>
            <w:bottom w:val="none" w:sz="0" w:space="0" w:color="auto"/>
            <w:right w:val="none" w:sz="0" w:space="0" w:color="auto"/>
          </w:divBdr>
          <w:divsChild>
            <w:div w:id="30238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494216">
      <w:marLeft w:val="0"/>
      <w:marRight w:val="0"/>
      <w:marTop w:val="0"/>
      <w:marBottom w:val="0"/>
      <w:divBdr>
        <w:top w:val="none" w:sz="0" w:space="0" w:color="auto"/>
        <w:left w:val="none" w:sz="0" w:space="0" w:color="auto"/>
        <w:bottom w:val="none" w:sz="0" w:space="0" w:color="auto"/>
        <w:right w:val="none" w:sz="0" w:space="0" w:color="auto"/>
      </w:divBdr>
    </w:div>
    <w:div w:id="705832443">
      <w:marLeft w:val="0"/>
      <w:marRight w:val="0"/>
      <w:marTop w:val="0"/>
      <w:marBottom w:val="0"/>
      <w:divBdr>
        <w:top w:val="none" w:sz="0" w:space="0" w:color="auto"/>
        <w:left w:val="none" w:sz="0" w:space="0" w:color="auto"/>
        <w:bottom w:val="none" w:sz="0" w:space="0" w:color="auto"/>
        <w:right w:val="none" w:sz="0" w:space="0" w:color="auto"/>
      </w:divBdr>
    </w:div>
    <w:div w:id="821383583">
      <w:marLeft w:val="0"/>
      <w:marRight w:val="0"/>
      <w:marTop w:val="0"/>
      <w:marBottom w:val="0"/>
      <w:divBdr>
        <w:top w:val="none" w:sz="0" w:space="0" w:color="auto"/>
        <w:left w:val="none" w:sz="0" w:space="0" w:color="auto"/>
        <w:bottom w:val="none" w:sz="0" w:space="0" w:color="auto"/>
        <w:right w:val="none" w:sz="0" w:space="0" w:color="auto"/>
      </w:divBdr>
    </w:div>
    <w:div w:id="908853741">
      <w:marLeft w:val="0"/>
      <w:marRight w:val="0"/>
      <w:marTop w:val="0"/>
      <w:marBottom w:val="0"/>
      <w:divBdr>
        <w:top w:val="none" w:sz="0" w:space="0" w:color="auto"/>
        <w:left w:val="none" w:sz="0" w:space="0" w:color="auto"/>
        <w:bottom w:val="none" w:sz="0" w:space="0" w:color="auto"/>
        <w:right w:val="none" w:sz="0" w:space="0" w:color="auto"/>
      </w:divBdr>
      <w:divsChild>
        <w:div w:id="1593704903">
          <w:marLeft w:val="0"/>
          <w:marRight w:val="0"/>
          <w:marTop w:val="0"/>
          <w:marBottom w:val="0"/>
          <w:divBdr>
            <w:top w:val="none" w:sz="0" w:space="0" w:color="auto"/>
            <w:left w:val="none" w:sz="0" w:space="0" w:color="auto"/>
            <w:bottom w:val="none" w:sz="0" w:space="0" w:color="auto"/>
            <w:right w:val="none" w:sz="0" w:space="0" w:color="auto"/>
          </w:divBdr>
        </w:div>
      </w:divsChild>
    </w:div>
    <w:div w:id="1064067446">
      <w:marLeft w:val="0"/>
      <w:marRight w:val="0"/>
      <w:marTop w:val="0"/>
      <w:marBottom w:val="0"/>
      <w:divBdr>
        <w:top w:val="none" w:sz="0" w:space="0" w:color="auto"/>
        <w:left w:val="none" w:sz="0" w:space="0" w:color="auto"/>
        <w:bottom w:val="none" w:sz="0" w:space="0" w:color="auto"/>
        <w:right w:val="none" w:sz="0" w:space="0" w:color="auto"/>
      </w:divBdr>
    </w:div>
    <w:div w:id="1230775439">
      <w:marLeft w:val="0"/>
      <w:marRight w:val="0"/>
      <w:marTop w:val="0"/>
      <w:marBottom w:val="0"/>
      <w:divBdr>
        <w:top w:val="none" w:sz="0" w:space="0" w:color="auto"/>
        <w:left w:val="none" w:sz="0" w:space="0" w:color="auto"/>
        <w:bottom w:val="none" w:sz="0" w:space="0" w:color="auto"/>
        <w:right w:val="none" w:sz="0" w:space="0" w:color="auto"/>
      </w:divBdr>
    </w:div>
    <w:div w:id="1251310283">
      <w:marLeft w:val="0"/>
      <w:marRight w:val="0"/>
      <w:marTop w:val="0"/>
      <w:marBottom w:val="0"/>
      <w:divBdr>
        <w:top w:val="none" w:sz="0" w:space="0" w:color="auto"/>
        <w:left w:val="none" w:sz="0" w:space="0" w:color="auto"/>
        <w:bottom w:val="none" w:sz="0" w:space="0" w:color="auto"/>
        <w:right w:val="none" w:sz="0" w:space="0" w:color="auto"/>
      </w:divBdr>
    </w:div>
    <w:div w:id="1391928104">
      <w:marLeft w:val="0"/>
      <w:marRight w:val="0"/>
      <w:marTop w:val="0"/>
      <w:marBottom w:val="0"/>
      <w:divBdr>
        <w:top w:val="none" w:sz="0" w:space="0" w:color="auto"/>
        <w:left w:val="none" w:sz="0" w:space="0" w:color="auto"/>
        <w:bottom w:val="none" w:sz="0" w:space="0" w:color="auto"/>
        <w:right w:val="none" w:sz="0" w:space="0" w:color="auto"/>
      </w:divBdr>
    </w:div>
    <w:div w:id="1429228781">
      <w:marLeft w:val="0"/>
      <w:marRight w:val="0"/>
      <w:marTop w:val="0"/>
      <w:marBottom w:val="0"/>
      <w:divBdr>
        <w:top w:val="none" w:sz="0" w:space="0" w:color="auto"/>
        <w:left w:val="none" w:sz="0" w:space="0" w:color="auto"/>
        <w:bottom w:val="none" w:sz="0" w:space="0" w:color="auto"/>
        <w:right w:val="none" w:sz="0" w:space="0" w:color="auto"/>
      </w:divBdr>
    </w:div>
    <w:div w:id="1654261685">
      <w:marLeft w:val="0"/>
      <w:marRight w:val="0"/>
      <w:marTop w:val="0"/>
      <w:marBottom w:val="0"/>
      <w:divBdr>
        <w:top w:val="none" w:sz="0" w:space="0" w:color="auto"/>
        <w:left w:val="none" w:sz="0" w:space="0" w:color="auto"/>
        <w:bottom w:val="none" w:sz="0" w:space="0" w:color="auto"/>
        <w:right w:val="none" w:sz="0" w:space="0" w:color="auto"/>
      </w:divBdr>
    </w:div>
    <w:div w:id="1728138659">
      <w:marLeft w:val="0"/>
      <w:marRight w:val="0"/>
      <w:marTop w:val="0"/>
      <w:marBottom w:val="0"/>
      <w:divBdr>
        <w:top w:val="none" w:sz="0" w:space="0" w:color="auto"/>
        <w:left w:val="none" w:sz="0" w:space="0" w:color="auto"/>
        <w:bottom w:val="none" w:sz="0" w:space="0" w:color="auto"/>
        <w:right w:val="none" w:sz="0" w:space="0" w:color="auto"/>
      </w:divBdr>
    </w:div>
    <w:div w:id="1756633740">
      <w:marLeft w:val="0"/>
      <w:marRight w:val="0"/>
      <w:marTop w:val="0"/>
      <w:marBottom w:val="0"/>
      <w:divBdr>
        <w:top w:val="none" w:sz="0" w:space="0" w:color="auto"/>
        <w:left w:val="none" w:sz="0" w:space="0" w:color="auto"/>
        <w:bottom w:val="none" w:sz="0" w:space="0" w:color="auto"/>
        <w:right w:val="none" w:sz="0" w:space="0" w:color="auto"/>
      </w:divBdr>
    </w:div>
    <w:div w:id="1772895104">
      <w:marLeft w:val="0"/>
      <w:marRight w:val="0"/>
      <w:marTop w:val="0"/>
      <w:marBottom w:val="0"/>
      <w:divBdr>
        <w:top w:val="none" w:sz="0" w:space="0" w:color="auto"/>
        <w:left w:val="none" w:sz="0" w:space="0" w:color="auto"/>
        <w:bottom w:val="none" w:sz="0" w:space="0" w:color="auto"/>
        <w:right w:val="none" w:sz="0" w:space="0" w:color="auto"/>
      </w:divBdr>
    </w:div>
    <w:div w:id="2030057308">
      <w:marLeft w:val="0"/>
      <w:marRight w:val="0"/>
      <w:marTop w:val="0"/>
      <w:marBottom w:val="0"/>
      <w:divBdr>
        <w:top w:val="none" w:sz="0" w:space="0" w:color="auto"/>
        <w:left w:val="none" w:sz="0" w:space="0" w:color="auto"/>
        <w:bottom w:val="none" w:sz="0" w:space="0" w:color="auto"/>
        <w:right w:val="none" w:sz="0" w:space="0" w:color="auto"/>
      </w:divBdr>
    </w:div>
    <w:div w:id="2038922064">
      <w:marLeft w:val="0"/>
      <w:marRight w:val="0"/>
      <w:marTop w:val="0"/>
      <w:marBottom w:val="0"/>
      <w:divBdr>
        <w:top w:val="none" w:sz="0" w:space="0" w:color="auto"/>
        <w:left w:val="none" w:sz="0" w:space="0" w:color="auto"/>
        <w:bottom w:val="none" w:sz="0" w:space="0" w:color="auto"/>
        <w:right w:val="none" w:sz="0" w:space="0" w:color="auto"/>
      </w:divBdr>
      <w:divsChild>
        <w:div w:id="1993295680">
          <w:marLeft w:val="0"/>
          <w:marRight w:val="0"/>
          <w:marTop w:val="0"/>
          <w:marBottom w:val="0"/>
          <w:divBdr>
            <w:top w:val="none" w:sz="0" w:space="0" w:color="auto"/>
            <w:left w:val="none" w:sz="0" w:space="0" w:color="auto"/>
            <w:bottom w:val="none" w:sz="0" w:space="0" w:color="auto"/>
            <w:right w:val="none" w:sz="0" w:space="0" w:color="auto"/>
          </w:divBdr>
        </w:div>
      </w:divsChild>
    </w:div>
    <w:div w:id="2142260745">
      <w:marLeft w:val="0"/>
      <w:marRight w:val="0"/>
      <w:marTop w:val="0"/>
      <w:marBottom w:val="0"/>
      <w:divBdr>
        <w:top w:val="none" w:sz="0" w:space="0" w:color="auto"/>
        <w:left w:val="none" w:sz="0" w:space="0" w:color="auto"/>
        <w:bottom w:val="none" w:sz="0" w:space="0" w:color="auto"/>
        <w:right w:val="none" w:sz="0" w:space="0" w:color="auto"/>
      </w:divBdr>
    </w:div>
    <w:div w:id="214253231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6095</Words>
  <Characters>2949</Characters>
  <Application>Microsoft Office Word</Application>
  <DocSecurity>0</DocSecurity>
  <Lines>24</Lines>
  <Paragraphs>18</Paragraphs>
  <ScaleCrop>false</ScaleCrop>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Olivia.Gu@FA</cp:lastModifiedBy>
  <cp:revision>3</cp:revision>
  <dcterms:created xsi:type="dcterms:W3CDTF">2026-01-14T13:49:00Z</dcterms:created>
  <dcterms:modified xsi:type="dcterms:W3CDTF">2026-01-21T06:42:00Z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