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ABA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2EA2CD7"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CC701A9"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99763CC"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4FDC53D0"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2883012"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w:t>
      </w:r>
      <w:proofErr w:type="gramStart"/>
      <w:r w:rsidRPr="0073597F">
        <w:rPr>
          <w:rFonts w:eastAsiaTheme="minorEastAsia"/>
          <w:b/>
          <w:color w:val="000000" w:themeColor="text1"/>
          <w:sz w:val="36"/>
          <w:szCs w:val="36"/>
        </w:rPr>
        <w:t>瑞益纯债</w:t>
      </w:r>
      <w:proofErr w:type="gramEnd"/>
      <w:r w:rsidRPr="0073597F">
        <w:rPr>
          <w:rFonts w:eastAsiaTheme="minorEastAsia"/>
          <w:b/>
          <w:color w:val="000000" w:themeColor="text1"/>
          <w:sz w:val="36"/>
          <w:szCs w:val="36"/>
        </w:rPr>
        <w:t>债券型证券投资基金</w:t>
      </w:r>
    </w:p>
    <w:p w14:paraId="4DA916C1"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14:paraId="6ADAB963"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14:paraId="6406EB8C" w14:textId="77777777" w:rsidR="005E6DF3" w:rsidRPr="0073597F" w:rsidRDefault="005E6DF3">
      <w:pPr>
        <w:spacing w:line="360" w:lineRule="auto"/>
        <w:jc w:val="center"/>
        <w:rPr>
          <w:rFonts w:eastAsiaTheme="minorEastAsia"/>
          <w:b/>
          <w:color w:val="000000" w:themeColor="text1"/>
          <w:szCs w:val="21"/>
        </w:rPr>
      </w:pPr>
    </w:p>
    <w:p w14:paraId="788738F1" w14:textId="77777777" w:rsidR="005E6DF3" w:rsidRPr="0073597F" w:rsidRDefault="005E6DF3">
      <w:pPr>
        <w:spacing w:line="360" w:lineRule="auto"/>
        <w:jc w:val="center"/>
        <w:rPr>
          <w:rFonts w:eastAsiaTheme="minorEastAsia"/>
          <w:b/>
          <w:color w:val="000000" w:themeColor="text1"/>
          <w:szCs w:val="21"/>
        </w:rPr>
      </w:pPr>
    </w:p>
    <w:p w14:paraId="76A062A5" w14:textId="77777777" w:rsidR="005E6DF3" w:rsidRPr="0073597F" w:rsidRDefault="005E6DF3">
      <w:pPr>
        <w:spacing w:line="360" w:lineRule="auto"/>
        <w:jc w:val="center"/>
        <w:rPr>
          <w:rFonts w:eastAsiaTheme="minorEastAsia"/>
          <w:b/>
          <w:color w:val="000000" w:themeColor="text1"/>
          <w:szCs w:val="21"/>
        </w:rPr>
      </w:pPr>
    </w:p>
    <w:p w14:paraId="01F53FC4" w14:textId="77777777" w:rsidR="005E6DF3" w:rsidRPr="0073597F" w:rsidRDefault="005E6DF3">
      <w:pPr>
        <w:spacing w:line="360" w:lineRule="auto"/>
        <w:jc w:val="center"/>
        <w:rPr>
          <w:rFonts w:eastAsiaTheme="minorEastAsia"/>
          <w:b/>
          <w:color w:val="000000" w:themeColor="text1"/>
          <w:szCs w:val="21"/>
        </w:rPr>
      </w:pPr>
    </w:p>
    <w:p w14:paraId="389C045E" w14:textId="77777777" w:rsidR="005E6DF3" w:rsidRPr="0073597F" w:rsidRDefault="005E6DF3">
      <w:pPr>
        <w:spacing w:line="360" w:lineRule="auto"/>
        <w:jc w:val="center"/>
        <w:rPr>
          <w:rFonts w:eastAsiaTheme="minorEastAsia"/>
          <w:b/>
          <w:color w:val="000000" w:themeColor="text1"/>
          <w:szCs w:val="21"/>
        </w:rPr>
      </w:pPr>
    </w:p>
    <w:p w14:paraId="54604C89" w14:textId="77777777" w:rsidR="005E6DF3" w:rsidRPr="0073597F" w:rsidRDefault="005E6DF3">
      <w:pPr>
        <w:spacing w:line="360" w:lineRule="auto"/>
        <w:jc w:val="center"/>
        <w:rPr>
          <w:rFonts w:eastAsiaTheme="minorEastAsia"/>
          <w:b/>
          <w:color w:val="000000" w:themeColor="text1"/>
          <w:szCs w:val="21"/>
        </w:rPr>
      </w:pPr>
    </w:p>
    <w:p w14:paraId="0D651211" w14:textId="77777777" w:rsidR="005E6DF3" w:rsidRPr="0073597F" w:rsidRDefault="005E6DF3">
      <w:pPr>
        <w:spacing w:line="360" w:lineRule="auto"/>
        <w:jc w:val="center"/>
        <w:rPr>
          <w:rFonts w:eastAsiaTheme="minorEastAsia"/>
          <w:b/>
          <w:color w:val="000000" w:themeColor="text1"/>
          <w:szCs w:val="21"/>
        </w:rPr>
      </w:pPr>
    </w:p>
    <w:p w14:paraId="7972D809" w14:textId="77777777" w:rsidR="005E6DF3" w:rsidRPr="0073597F" w:rsidRDefault="005E6DF3">
      <w:pPr>
        <w:spacing w:line="360" w:lineRule="auto"/>
        <w:jc w:val="center"/>
        <w:rPr>
          <w:rFonts w:eastAsiaTheme="minorEastAsia"/>
          <w:b/>
          <w:color w:val="000000" w:themeColor="text1"/>
          <w:szCs w:val="21"/>
        </w:rPr>
      </w:pPr>
    </w:p>
    <w:p w14:paraId="45D6C482" w14:textId="77777777" w:rsidR="005E6DF3" w:rsidRPr="0073597F" w:rsidRDefault="005E6DF3">
      <w:pPr>
        <w:spacing w:line="360" w:lineRule="auto"/>
        <w:jc w:val="center"/>
        <w:rPr>
          <w:rFonts w:eastAsiaTheme="minorEastAsia"/>
          <w:b/>
          <w:color w:val="000000" w:themeColor="text1"/>
          <w:szCs w:val="21"/>
        </w:rPr>
      </w:pPr>
    </w:p>
    <w:p w14:paraId="5B3D9727" w14:textId="77777777" w:rsidR="005E6DF3" w:rsidRPr="0073597F" w:rsidRDefault="005E6DF3">
      <w:pPr>
        <w:spacing w:line="360" w:lineRule="auto"/>
        <w:jc w:val="center"/>
        <w:rPr>
          <w:rFonts w:eastAsiaTheme="minorEastAsia"/>
          <w:b/>
          <w:color w:val="000000" w:themeColor="text1"/>
          <w:szCs w:val="21"/>
        </w:rPr>
      </w:pPr>
    </w:p>
    <w:p w14:paraId="64DC8A88" w14:textId="77777777" w:rsidR="005E6DF3" w:rsidRPr="0073597F" w:rsidRDefault="005E6DF3">
      <w:pPr>
        <w:spacing w:line="360" w:lineRule="auto"/>
        <w:jc w:val="center"/>
        <w:rPr>
          <w:rFonts w:eastAsiaTheme="minorEastAsia"/>
          <w:b/>
          <w:color w:val="000000" w:themeColor="text1"/>
          <w:szCs w:val="21"/>
        </w:rPr>
      </w:pPr>
    </w:p>
    <w:p w14:paraId="7BBB7BAA" w14:textId="77777777" w:rsidR="005E6DF3" w:rsidRPr="0073597F" w:rsidRDefault="005E6DF3">
      <w:pPr>
        <w:spacing w:line="360" w:lineRule="auto"/>
        <w:jc w:val="center"/>
        <w:rPr>
          <w:rFonts w:eastAsiaTheme="minorEastAsia"/>
          <w:b/>
          <w:color w:val="000000" w:themeColor="text1"/>
          <w:szCs w:val="21"/>
        </w:rPr>
      </w:pPr>
    </w:p>
    <w:p w14:paraId="6284170D" w14:textId="77777777" w:rsidR="005E6DF3" w:rsidRPr="0073597F" w:rsidRDefault="005E6DF3">
      <w:pPr>
        <w:spacing w:line="360" w:lineRule="auto"/>
        <w:jc w:val="center"/>
        <w:rPr>
          <w:rFonts w:eastAsiaTheme="minorEastAsia"/>
          <w:b/>
          <w:color w:val="000000" w:themeColor="text1"/>
          <w:szCs w:val="21"/>
        </w:rPr>
      </w:pPr>
    </w:p>
    <w:p w14:paraId="007535F4" w14:textId="77777777" w:rsidR="005E6DF3" w:rsidRPr="0073597F" w:rsidRDefault="005E6DF3">
      <w:pPr>
        <w:spacing w:line="360" w:lineRule="auto"/>
        <w:rPr>
          <w:rFonts w:eastAsiaTheme="minorEastAsia"/>
          <w:b/>
          <w:color w:val="000000" w:themeColor="text1"/>
          <w:szCs w:val="21"/>
        </w:rPr>
      </w:pPr>
    </w:p>
    <w:p w14:paraId="2BA37828"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394557F2"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基金托管人：兴业银行股份有限公司</w:t>
      </w:r>
    </w:p>
    <w:p w14:paraId="344BB3D9"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14:paraId="573F4E38"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32A891A3"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07E7E526"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基金托管人兴业银行股份有限公司根据本基金合同规定，于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664E887E"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6DD7319F"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w:t>
      </w:r>
      <w:proofErr w:type="gramStart"/>
      <w:r>
        <w:rPr>
          <w:rFonts w:eastAsiaTheme="minorEastAsia"/>
          <w:color w:val="000000" w:themeColor="text1"/>
          <w:szCs w:val="21"/>
        </w:rPr>
        <w:t>作出</w:t>
      </w:r>
      <w:proofErr w:type="gramEnd"/>
      <w:r>
        <w:rPr>
          <w:rFonts w:eastAsiaTheme="minorEastAsia"/>
          <w:color w:val="000000" w:themeColor="text1"/>
          <w:szCs w:val="21"/>
        </w:rPr>
        <w:t>投资决策前应仔细阅读本基金的招募说明书。</w:t>
      </w:r>
      <w:r>
        <w:rPr>
          <w:rFonts w:eastAsiaTheme="minorEastAsia"/>
          <w:color w:val="000000" w:themeColor="text1"/>
          <w:szCs w:val="21"/>
        </w:rPr>
        <w:t xml:space="preserve"> </w:t>
      </w:r>
    </w:p>
    <w:p w14:paraId="73979785"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199CC5C6"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14:paraId="2E5C0B88"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416B9708" w14:textId="77777777" w:rsidTr="0033334C">
        <w:tc>
          <w:tcPr>
            <w:tcW w:w="1985" w:type="dxa"/>
            <w:vAlign w:val="center"/>
          </w:tcPr>
          <w:p w14:paraId="1C3328A4"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71AAD2F3"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w:t>
            </w:r>
            <w:proofErr w:type="gramStart"/>
            <w:r w:rsidRPr="0073597F">
              <w:rPr>
                <w:rFonts w:eastAsiaTheme="minorEastAsia"/>
                <w:color w:val="000000" w:themeColor="text1"/>
                <w:kern w:val="0"/>
                <w:szCs w:val="21"/>
              </w:rPr>
              <w:t>瑞益纯债</w:t>
            </w:r>
            <w:proofErr w:type="gramEnd"/>
            <w:r w:rsidRPr="0073597F">
              <w:rPr>
                <w:rFonts w:eastAsiaTheme="minorEastAsia"/>
                <w:color w:val="000000" w:themeColor="text1"/>
                <w:kern w:val="0"/>
                <w:szCs w:val="21"/>
              </w:rPr>
              <w:t>债券</w:t>
            </w:r>
          </w:p>
        </w:tc>
      </w:tr>
      <w:tr w:rsidR="009A0307" w:rsidRPr="0073597F" w14:paraId="140E8E1A" w14:textId="77777777" w:rsidTr="0033334C">
        <w:tc>
          <w:tcPr>
            <w:tcW w:w="1985" w:type="dxa"/>
            <w:vAlign w:val="center"/>
          </w:tcPr>
          <w:p w14:paraId="578DF754"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7C564128"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007329</w:t>
            </w:r>
          </w:p>
        </w:tc>
      </w:tr>
      <w:tr w:rsidR="009A0307" w:rsidRPr="0073597F" w14:paraId="661A8B42" w14:textId="77777777" w:rsidTr="0033334C">
        <w:tc>
          <w:tcPr>
            <w:tcW w:w="1985" w:type="dxa"/>
            <w:vAlign w:val="center"/>
          </w:tcPr>
          <w:p w14:paraId="0D6E2496"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557E374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001AA468" w14:textId="77777777" w:rsidTr="0033334C">
        <w:tc>
          <w:tcPr>
            <w:tcW w:w="1985" w:type="dxa"/>
            <w:vAlign w:val="center"/>
          </w:tcPr>
          <w:p w14:paraId="235D4A3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4CF57873"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2019</w:t>
            </w:r>
            <w:r w:rsidRPr="0073597F">
              <w:rPr>
                <w:rFonts w:eastAsiaTheme="minorEastAsia"/>
                <w:color w:val="000000" w:themeColor="text1"/>
                <w:kern w:val="0"/>
                <w:szCs w:val="21"/>
              </w:rPr>
              <w:t>年</w:t>
            </w:r>
            <w:r w:rsidRPr="0073597F">
              <w:rPr>
                <w:rFonts w:eastAsiaTheme="minorEastAsia"/>
                <w:color w:val="000000" w:themeColor="text1"/>
                <w:kern w:val="0"/>
                <w:szCs w:val="21"/>
              </w:rPr>
              <w:t>11</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14:paraId="19E5951E" w14:textId="77777777" w:rsidTr="0033334C">
        <w:tc>
          <w:tcPr>
            <w:tcW w:w="1985" w:type="dxa"/>
            <w:vAlign w:val="center"/>
          </w:tcPr>
          <w:p w14:paraId="1921C7F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4001A36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240,125,327.31</w:t>
            </w:r>
            <w:r w:rsidRPr="0073597F">
              <w:rPr>
                <w:rFonts w:eastAsiaTheme="minorEastAsia"/>
                <w:color w:val="000000" w:themeColor="text1"/>
                <w:kern w:val="0"/>
                <w:szCs w:val="21"/>
              </w:rPr>
              <w:t>份</w:t>
            </w:r>
          </w:p>
        </w:tc>
      </w:tr>
      <w:tr w:rsidR="009A0307" w:rsidRPr="0073597F" w14:paraId="4796B708" w14:textId="77777777" w:rsidTr="0033334C">
        <w:tc>
          <w:tcPr>
            <w:tcW w:w="1985" w:type="dxa"/>
            <w:vAlign w:val="center"/>
          </w:tcPr>
          <w:p w14:paraId="1796538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7D0F1B4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在严格控制风险的前提下，通过积极主动地投资管理，力争实现长期稳定的投资回报。</w:t>
            </w:r>
            <w:r w:rsidRPr="0073597F">
              <w:rPr>
                <w:rFonts w:eastAsiaTheme="minorEastAsia"/>
                <w:color w:val="000000" w:themeColor="text1"/>
                <w:kern w:val="0"/>
                <w:szCs w:val="21"/>
              </w:rPr>
              <w:t xml:space="preserve">  </w:t>
            </w:r>
          </w:p>
        </w:tc>
      </w:tr>
      <w:tr w:rsidR="009A0307" w:rsidRPr="0073597F" w14:paraId="679ABCDF" w14:textId="77777777" w:rsidTr="0033334C">
        <w:tc>
          <w:tcPr>
            <w:tcW w:w="1985" w:type="dxa"/>
            <w:vAlign w:val="center"/>
          </w:tcPr>
          <w:p w14:paraId="7BF87CF4"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06DE8EAF" w14:textId="77777777" w:rsidR="00E265A5" w:rsidRDefault="001C1BDF">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评估不同债券类型之间的相对投资价值，确定债券类属配置策略，基于对市场利率的变化趋势的预判，相应的调整债券组合的久期。资产组合中的长、中、短期债券主要根据收益率曲线形状的变化进行合理配置，适时采用各种投资策略构造组合，并进行动态调整。</w:t>
            </w:r>
          </w:p>
          <w:p w14:paraId="231494B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其他投资策略：包括信用策略、回购策略、资产支持证券投资策略、</w:t>
            </w:r>
            <w:r w:rsidRPr="0073597F">
              <w:rPr>
                <w:rFonts w:eastAsiaTheme="minorEastAsia"/>
                <w:color w:val="000000" w:themeColor="text1"/>
                <w:kern w:val="0"/>
                <w:szCs w:val="21"/>
              </w:rPr>
              <w:lastRenderedPageBreak/>
              <w:t>证券公司短期公司债券投资策略、国债期货投资策略。</w:t>
            </w:r>
          </w:p>
        </w:tc>
      </w:tr>
      <w:tr w:rsidR="009A0307" w:rsidRPr="0073597F" w14:paraId="41341265" w14:textId="77777777" w:rsidTr="0033334C">
        <w:tc>
          <w:tcPr>
            <w:tcW w:w="1985" w:type="dxa"/>
            <w:vAlign w:val="center"/>
          </w:tcPr>
          <w:p w14:paraId="364CA94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3606E2B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中证综合债券指数收益率</w:t>
            </w:r>
          </w:p>
        </w:tc>
      </w:tr>
      <w:tr w:rsidR="009A0307" w:rsidRPr="0073597F" w14:paraId="5D035A53" w14:textId="77777777" w:rsidTr="0033334C">
        <w:tc>
          <w:tcPr>
            <w:tcW w:w="1985" w:type="dxa"/>
            <w:vAlign w:val="center"/>
          </w:tcPr>
          <w:p w14:paraId="05B281F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2C3088F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本基金为债券型基金，预期风险和预期收益高于货币市场基金，低于混合型基金和股票型基金。</w:t>
            </w:r>
          </w:p>
        </w:tc>
      </w:tr>
      <w:tr w:rsidR="009A0307" w:rsidRPr="0073597F" w14:paraId="76806F9D" w14:textId="77777777" w:rsidTr="0033334C">
        <w:tc>
          <w:tcPr>
            <w:tcW w:w="1985" w:type="dxa"/>
            <w:vAlign w:val="center"/>
          </w:tcPr>
          <w:p w14:paraId="64ACFFE3"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基金管理人</w:t>
            </w:r>
          </w:p>
        </w:tc>
        <w:tc>
          <w:tcPr>
            <w:tcW w:w="6329" w:type="dxa"/>
            <w:gridSpan w:val="3"/>
          </w:tcPr>
          <w:p w14:paraId="5BE18A3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13F95E4A" w14:textId="77777777" w:rsidTr="0033334C">
        <w:tc>
          <w:tcPr>
            <w:tcW w:w="1985" w:type="dxa"/>
            <w:vAlign w:val="center"/>
          </w:tcPr>
          <w:p w14:paraId="3846E21B"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125CFA4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兴业银行股份有限公司</w:t>
            </w:r>
          </w:p>
        </w:tc>
      </w:tr>
      <w:tr w:rsidR="009A0307" w:rsidRPr="0073597F" w14:paraId="0206D457" w14:textId="77777777" w:rsidTr="0033334C">
        <w:tc>
          <w:tcPr>
            <w:tcW w:w="1985" w:type="dxa"/>
            <w:vAlign w:val="center"/>
          </w:tcPr>
          <w:p w14:paraId="60A30C15"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6A135B3E"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vAlign w:val="center"/>
          </w:tcPr>
          <w:p w14:paraId="03A03CA8"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077" w:type="dxa"/>
            <w:vAlign w:val="center"/>
          </w:tcPr>
          <w:p w14:paraId="3543B86C"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4376D5EF" w14:textId="77777777" w:rsidTr="0033334C">
        <w:tc>
          <w:tcPr>
            <w:tcW w:w="1985" w:type="dxa"/>
            <w:vAlign w:val="center"/>
          </w:tcPr>
          <w:p w14:paraId="5B0CBD8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12D0FA62"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007329</w:t>
            </w:r>
          </w:p>
        </w:tc>
        <w:tc>
          <w:tcPr>
            <w:tcW w:w="2126" w:type="dxa"/>
            <w:vAlign w:val="center"/>
          </w:tcPr>
          <w:p w14:paraId="76224D80"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007330</w:t>
            </w:r>
          </w:p>
        </w:tc>
        <w:tc>
          <w:tcPr>
            <w:tcW w:w="2077" w:type="dxa"/>
            <w:vAlign w:val="center"/>
          </w:tcPr>
          <w:p w14:paraId="1D0427C8"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021473</w:t>
            </w:r>
          </w:p>
        </w:tc>
      </w:tr>
      <w:tr w:rsidR="009A0307" w:rsidRPr="0073597F" w14:paraId="6D15E8FA" w14:textId="77777777" w:rsidTr="0033334C">
        <w:tc>
          <w:tcPr>
            <w:tcW w:w="1985" w:type="dxa"/>
            <w:vAlign w:val="center"/>
          </w:tcPr>
          <w:p w14:paraId="40FA071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52EEF251"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210,551,634.02</w:t>
            </w:r>
            <w:r w:rsidRPr="0073597F">
              <w:rPr>
                <w:rFonts w:eastAsiaTheme="minorEastAsia"/>
                <w:color w:val="000000" w:themeColor="text1"/>
                <w:kern w:val="0"/>
                <w:szCs w:val="21"/>
              </w:rPr>
              <w:t>份</w:t>
            </w:r>
          </w:p>
        </w:tc>
        <w:tc>
          <w:tcPr>
            <w:tcW w:w="2126" w:type="dxa"/>
            <w:vAlign w:val="center"/>
          </w:tcPr>
          <w:p w14:paraId="33D2FC05"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29,545,787.66</w:t>
            </w:r>
            <w:r w:rsidRPr="0073597F">
              <w:rPr>
                <w:rFonts w:eastAsiaTheme="minorEastAsia"/>
                <w:color w:val="000000" w:themeColor="text1"/>
                <w:kern w:val="0"/>
                <w:szCs w:val="21"/>
              </w:rPr>
              <w:t>份</w:t>
            </w:r>
          </w:p>
        </w:tc>
        <w:tc>
          <w:tcPr>
            <w:tcW w:w="2077" w:type="dxa"/>
            <w:vAlign w:val="center"/>
          </w:tcPr>
          <w:p w14:paraId="401B298D"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27,905.63</w:t>
            </w:r>
            <w:r w:rsidR="00B079FF" w:rsidRPr="0073597F">
              <w:rPr>
                <w:rFonts w:eastAsiaTheme="minorEastAsia"/>
                <w:color w:val="000000" w:themeColor="text1"/>
                <w:kern w:val="0"/>
                <w:szCs w:val="21"/>
              </w:rPr>
              <w:t>份</w:t>
            </w:r>
          </w:p>
        </w:tc>
      </w:tr>
    </w:tbl>
    <w:bookmarkEnd w:id="0"/>
    <w:p w14:paraId="7C97A817"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61188280"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045343FE"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5830FAD8" w14:textId="77777777" w:rsidTr="0033334C">
        <w:tc>
          <w:tcPr>
            <w:tcW w:w="1843" w:type="dxa"/>
            <w:vMerge w:val="restart"/>
            <w:vAlign w:val="center"/>
          </w:tcPr>
          <w:p w14:paraId="09641270"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5F23F7C7"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01E563C4"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3D8E21DD" w14:textId="77777777" w:rsidTr="0033334C">
        <w:tc>
          <w:tcPr>
            <w:tcW w:w="1843" w:type="dxa"/>
            <w:vMerge/>
            <w:vAlign w:val="center"/>
          </w:tcPr>
          <w:p w14:paraId="6A14037D"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1CD6CD25"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7" w:type="dxa"/>
            <w:vAlign w:val="center"/>
          </w:tcPr>
          <w:p w14:paraId="7788CC25"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268" w:type="dxa"/>
            <w:vAlign w:val="center"/>
          </w:tcPr>
          <w:p w14:paraId="560CA120"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9A0307" w:rsidRPr="0073597F" w14:paraId="1BF12A00" w14:textId="77777777" w:rsidTr="0033334C">
        <w:tc>
          <w:tcPr>
            <w:tcW w:w="1843" w:type="dxa"/>
            <w:vAlign w:val="center"/>
          </w:tcPr>
          <w:p w14:paraId="10B601F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3175282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1,117,711.65</w:t>
            </w:r>
          </w:p>
        </w:tc>
        <w:tc>
          <w:tcPr>
            <w:tcW w:w="2127" w:type="dxa"/>
            <w:vAlign w:val="center"/>
          </w:tcPr>
          <w:p w14:paraId="76935E4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145,888.36</w:t>
            </w:r>
          </w:p>
        </w:tc>
        <w:tc>
          <w:tcPr>
            <w:tcW w:w="2268" w:type="dxa"/>
            <w:vAlign w:val="center"/>
          </w:tcPr>
          <w:p w14:paraId="0E9597E7"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135.42</w:t>
            </w:r>
          </w:p>
        </w:tc>
      </w:tr>
      <w:tr w:rsidR="009A0307" w:rsidRPr="0073597F" w14:paraId="1D19DD81" w14:textId="77777777" w:rsidTr="0033334C">
        <w:tc>
          <w:tcPr>
            <w:tcW w:w="1843" w:type="dxa"/>
            <w:vAlign w:val="center"/>
          </w:tcPr>
          <w:p w14:paraId="0DE4F48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2384BCA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-189,662.61</w:t>
            </w:r>
          </w:p>
        </w:tc>
        <w:tc>
          <w:tcPr>
            <w:tcW w:w="2127" w:type="dxa"/>
            <w:vAlign w:val="center"/>
          </w:tcPr>
          <w:p w14:paraId="3646FB16"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-36,889.28</w:t>
            </w:r>
          </w:p>
        </w:tc>
        <w:tc>
          <w:tcPr>
            <w:tcW w:w="2268" w:type="dxa"/>
            <w:vAlign w:val="center"/>
          </w:tcPr>
          <w:p w14:paraId="5C1B4458"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-22.61</w:t>
            </w:r>
          </w:p>
        </w:tc>
      </w:tr>
      <w:tr w:rsidR="009A0307" w:rsidRPr="0073597F" w14:paraId="683F3F10" w14:textId="77777777" w:rsidTr="0033334C">
        <w:tc>
          <w:tcPr>
            <w:tcW w:w="1843" w:type="dxa"/>
            <w:vAlign w:val="center"/>
          </w:tcPr>
          <w:p w14:paraId="0453692C"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0EF65F28"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-0.0013</w:t>
            </w:r>
          </w:p>
        </w:tc>
        <w:tc>
          <w:tcPr>
            <w:tcW w:w="2127" w:type="dxa"/>
            <w:vAlign w:val="center"/>
          </w:tcPr>
          <w:p w14:paraId="1CAD2E6A"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-0.0019</w:t>
            </w:r>
          </w:p>
        </w:tc>
        <w:tc>
          <w:tcPr>
            <w:tcW w:w="2268" w:type="dxa"/>
            <w:vAlign w:val="center"/>
          </w:tcPr>
          <w:p w14:paraId="3ADA6AC8"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-0.0014</w:t>
            </w:r>
          </w:p>
        </w:tc>
      </w:tr>
      <w:tr w:rsidR="009A0307" w:rsidRPr="0073597F" w14:paraId="2D1DB357" w14:textId="77777777" w:rsidTr="0033334C">
        <w:tc>
          <w:tcPr>
            <w:tcW w:w="1843" w:type="dxa"/>
            <w:vAlign w:val="center"/>
          </w:tcPr>
          <w:p w14:paraId="5D6342CB"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44065AD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233,187,188.71</w:t>
            </w:r>
          </w:p>
        </w:tc>
        <w:tc>
          <w:tcPr>
            <w:tcW w:w="2127" w:type="dxa"/>
            <w:vAlign w:val="center"/>
          </w:tcPr>
          <w:p w14:paraId="42D88017"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32,498,194.77</w:t>
            </w:r>
          </w:p>
        </w:tc>
        <w:tc>
          <w:tcPr>
            <w:tcW w:w="2268" w:type="dxa"/>
            <w:vAlign w:val="center"/>
          </w:tcPr>
          <w:p w14:paraId="06B6C7DA"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30,738.51</w:t>
            </w:r>
          </w:p>
        </w:tc>
      </w:tr>
      <w:tr w:rsidR="009A0307" w:rsidRPr="0073597F" w14:paraId="64DC102B" w14:textId="77777777" w:rsidTr="0033334C">
        <w:trPr>
          <w:trHeight w:val="158"/>
        </w:trPr>
        <w:tc>
          <w:tcPr>
            <w:tcW w:w="1843" w:type="dxa"/>
            <w:vAlign w:val="center"/>
          </w:tcPr>
          <w:p w14:paraId="6775CC79"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2D321CD1"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1.1075</w:t>
            </w:r>
          </w:p>
        </w:tc>
        <w:tc>
          <w:tcPr>
            <w:tcW w:w="2127" w:type="dxa"/>
            <w:vAlign w:val="center"/>
          </w:tcPr>
          <w:p w14:paraId="7688561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1.0999</w:t>
            </w:r>
          </w:p>
        </w:tc>
        <w:tc>
          <w:tcPr>
            <w:tcW w:w="2268" w:type="dxa"/>
            <w:vAlign w:val="center"/>
          </w:tcPr>
          <w:p w14:paraId="675C8EB8"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1.1015</w:t>
            </w:r>
          </w:p>
        </w:tc>
      </w:tr>
    </w:tbl>
    <w:p w14:paraId="69652DF7" w14:textId="77777777" w:rsidR="00E265A5" w:rsidRDefault="001C1B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14:paraId="69A14F9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6C77658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3B7E56FD"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w:t>
      </w:r>
      <w:proofErr w:type="gramStart"/>
      <w:r w:rsidRPr="0073597F">
        <w:rPr>
          <w:rFonts w:eastAsiaTheme="minorEastAsia"/>
          <w:b/>
          <w:color w:val="000000" w:themeColor="text1"/>
          <w:kern w:val="0"/>
          <w:szCs w:val="21"/>
        </w:rPr>
        <w:t>期基金</w:t>
      </w:r>
      <w:proofErr w:type="gramEnd"/>
      <w:r w:rsidRPr="0073597F">
        <w:rPr>
          <w:rFonts w:eastAsiaTheme="minorEastAsia"/>
          <w:b/>
          <w:color w:val="000000" w:themeColor="text1"/>
          <w:kern w:val="0"/>
          <w:szCs w:val="21"/>
        </w:rPr>
        <w:t>份额净值增长率及其与同期业绩比较基准收益率的比较</w:t>
      </w:r>
    </w:p>
    <w:p w14:paraId="78DC003F"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w:t>
      </w:r>
      <w:proofErr w:type="gramStart"/>
      <w:r w:rsidRPr="0073597F">
        <w:rPr>
          <w:rFonts w:eastAsiaTheme="minorEastAsia"/>
          <w:b/>
          <w:color w:val="000000" w:themeColor="text1"/>
          <w:kern w:val="0"/>
          <w:szCs w:val="21"/>
        </w:rPr>
        <w:t>瑞益纯债</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C896A86" w14:textId="77777777">
        <w:tc>
          <w:tcPr>
            <w:tcW w:w="1290" w:type="dxa"/>
            <w:vAlign w:val="center"/>
          </w:tcPr>
          <w:p w14:paraId="2B02770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189C66F7"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4326C00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40A1FCD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216DFA09"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131DDFA6"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7C199581"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265A5" w14:paraId="51D4611C" w14:textId="77777777">
        <w:tc>
          <w:tcPr>
            <w:tcW w:w="1290" w:type="dxa"/>
            <w:vAlign w:val="center"/>
          </w:tcPr>
          <w:p w14:paraId="3EC88FD7" w14:textId="77777777" w:rsidR="00E265A5" w:rsidRDefault="001C1BDF">
            <w:pPr>
              <w:jc w:val="left"/>
            </w:pPr>
            <w:r>
              <w:rPr>
                <w:rFonts w:eastAsiaTheme="minorEastAsia"/>
                <w:color w:val="000000" w:themeColor="text1"/>
                <w:szCs w:val="21"/>
              </w:rPr>
              <w:t>过去三个月</w:t>
            </w:r>
          </w:p>
        </w:tc>
        <w:tc>
          <w:tcPr>
            <w:tcW w:w="1291" w:type="dxa"/>
            <w:vAlign w:val="center"/>
          </w:tcPr>
          <w:p w14:paraId="2F42FA02" w14:textId="77777777" w:rsidR="00E265A5" w:rsidRDefault="001C1BDF">
            <w:pPr>
              <w:jc w:val="right"/>
            </w:pPr>
            <w:r>
              <w:rPr>
                <w:rFonts w:eastAsiaTheme="minorEastAsia"/>
                <w:color w:val="000000" w:themeColor="text1"/>
                <w:szCs w:val="21"/>
              </w:rPr>
              <w:t>-0.01%</w:t>
            </w:r>
          </w:p>
        </w:tc>
        <w:tc>
          <w:tcPr>
            <w:tcW w:w="1291" w:type="dxa"/>
            <w:vAlign w:val="center"/>
          </w:tcPr>
          <w:p w14:paraId="377DDC78" w14:textId="77777777" w:rsidR="00E265A5" w:rsidRDefault="001C1BDF">
            <w:pPr>
              <w:jc w:val="right"/>
            </w:pPr>
            <w:r>
              <w:rPr>
                <w:rFonts w:eastAsiaTheme="minorEastAsia"/>
                <w:color w:val="000000" w:themeColor="text1"/>
                <w:szCs w:val="21"/>
              </w:rPr>
              <w:t>0.04%</w:t>
            </w:r>
          </w:p>
        </w:tc>
        <w:tc>
          <w:tcPr>
            <w:tcW w:w="1291" w:type="dxa"/>
            <w:vAlign w:val="center"/>
          </w:tcPr>
          <w:p w14:paraId="727FB4D8" w14:textId="77777777" w:rsidR="00E265A5" w:rsidRDefault="001C1BDF">
            <w:pPr>
              <w:jc w:val="right"/>
            </w:pPr>
            <w:r>
              <w:rPr>
                <w:rFonts w:eastAsiaTheme="minorEastAsia"/>
                <w:color w:val="000000" w:themeColor="text1"/>
                <w:szCs w:val="21"/>
              </w:rPr>
              <w:t>1.14%</w:t>
            </w:r>
          </w:p>
        </w:tc>
        <w:tc>
          <w:tcPr>
            <w:tcW w:w="1291" w:type="dxa"/>
            <w:vAlign w:val="center"/>
          </w:tcPr>
          <w:p w14:paraId="2849A6B9" w14:textId="77777777" w:rsidR="00E265A5" w:rsidRDefault="001C1BDF">
            <w:pPr>
              <w:jc w:val="right"/>
            </w:pPr>
            <w:r>
              <w:rPr>
                <w:rFonts w:eastAsiaTheme="minorEastAsia"/>
                <w:color w:val="000000" w:themeColor="text1"/>
                <w:szCs w:val="21"/>
              </w:rPr>
              <w:t>0.11%</w:t>
            </w:r>
          </w:p>
        </w:tc>
        <w:tc>
          <w:tcPr>
            <w:tcW w:w="1291" w:type="dxa"/>
            <w:vAlign w:val="center"/>
          </w:tcPr>
          <w:p w14:paraId="2C8DE28C" w14:textId="77777777" w:rsidR="00E265A5" w:rsidRDefault="001C1BDF">
            <w:pPr>
              <w:jc w:val="right"/>
            </w:pPr>
            <w:r>
              <w:rPr>
                <w:rFonts w:eastAsiaTheme="minorEastAsia"/>
                <w:color w:val="000000" w:themeColor="text1"/>
                <w:szCs w:val="21"/>
              </w:rPr>
              <w:t>-1.15%</w:t>
            </w:r>
          </w:p>
        </w:tc>
        <w:tc>
          <w:tcPr>
            <w:tcW w:w="1291" w:type="dxa"/>
            <w:vAlign w:val="center"/>
          </w:tcPr>
          <w:p w14:paraId="5A38D872" w14:textId="77777777" w:rsidR="00E265A5" w:rsidRDefault="001C1BDF">
            <w:pPr>
              <w:jc w:val="right"/>
            </w:pPr>
            <w:r>
              <w:rPr>
                <w:rFonts w:eastAsiaTheme="minorEastAsia"/>
                <w:color w:val="000000" w:themeColor="text1"/>
                <w:szCs w:val="21"/>
              </w:rPr>
              <w:t>-0.07%</w:t>
            </w:r>
          </w:p>
        </w:tc>
      </w:tr>
      <w:tr w:rsidR="00E265A5" w14:paraId="15E24116" w14:textId="77777777">
        <w:tc>
          <w:tcPr>
            <w:tcW w:w="1290" w:type="dxa"/>
            <w:vAlign w:val="center"/>
          </w:tcPr>
          <w:p w14:paraId="5B9E44E3" w14:textId="77777777" w:rsidR="00E265A5" w:rsidRDefault="001C1BDF">
            <w:pPr>
              <w:jc w:val="left"/>
            </w:pPr>
            <w:r>
              <w:rPr>
                <w:rFonts w:eastAsiaTheme="minorEastAsia"/>
                <w:color w:val="000000" w:themeColor="text1"/>
                <w:szCs w:val="21"/>
              </w:rPr>
              <w:t>过去六个月</w:t>
            </w:r>
          </w:p>
        </w:tc>
        <w:tc>
          <w:tcPr>
            <w:tcW w:w="1291" w:type="dxa"/>
            <w:vAlign w:val="center"/>
          </w:tcPr>
          <w:p w14:paraId="61C5B0DF" w14:textId="77777777" w:rsidR="00E265A5" w:rsidRDefault="001C1BDF">
            <w:pPr>
              <w:jc w:val="right"/>
            </w:pPr>
            <w:r>
              <w:rPr>
                <w:rFonts w:eastAsiaTheme="minorEastAsia"/>
                <w:color w:val="000000" w:themeColor="text1"/>
                <w:szCs w:val="21"/>
              </w:rPr>
              <w:t>0.84%</w:t>
            </w:r>
          </w:p>
        </w:tc>
        <w:tc>
          <w:tcPr>
            <w:tcW w:w="1291" w:type="dxa"/>
            <w:vAlign w:val="center"/>
          </w:tcPr>
          <w:p w14:paraId="781F573D" w14:textId="77777777" w:rsidR="00E265A5" w:rsidRDefault="001C1BDF">
            <w:pPr>
              <w:jc w:val="right"/>
            </w:pPr>
            <w:r>
              <w:rPr>
                <w:rFonts w:eastAsiaTheme="minorEastAsia"/>
                <w:color w:val="000000" w:themeColor="text1"/>
                <w:szCs w:val="21"/>
              </w:rPr>
              <w:t>0.03%</w:t>
            </w:r>
          </w:p>
        </w:tc>
        <w:tc>
          <w:tcPr>
            <w:tcW w:w="1291" w:type="dxa"/>
            <w:vAlign w:val="center"/>
          </w:tcPr>
          <w:p w14:paraId="6562C581" w14:textId="77777777" w:rsidR="00E265A5" w:rsidRDefault="001C1BDF">
            <w:pPr>
              <w:jc w:val="right"/>
            </w:pPr>
            <w:r>
              <w:rPr>
                <w:rFonts w:eastAsiaTheme="minorEastAsia"/>
                <w:color w:val="000000" w:themeColor="text1"/>
                <w:szCs w:val="21"/>
              </w:rPr>
              <w:t>2.90%</w:t>
            </w:r>
          </w:p>
        </w:tc>
        <w:tc>
          <w:tcPr>
            <w:tcW w:w="1291" w:type="dxa"/>
            <w:vAlign w:val="center"/>
          </w:tcPr>
          <w:p w14:paraId="193FD9EE" w14:textId="77777777" w:rsidR="00E265A5" w:rsidRDefault="001C1BDF">
            <w:pPr>
              <w:jc w:val="right"/>
            </w:pPr>
            <w:r>
              <w:rPr>
                <w:rFonts w:eastAsiaTheme="minorEastAsia"/>
                <w:color w:val="000000" w:themeColor="text1"/>
                <w:szCs w:val="21"/>
              </w:rPr>
              <w:t>0.09%</w:t>
            </w:r>
          </w:p>
        </w:tc>
        <w:tc>
          <w:tcPr>
            <w:tcW w:w="1291" w:type="dxa"/>
            <w:vAlign w:val="center"/>
          </w:tcPr>
          <w:p w14:paraId="419840CC" w14:textId="77777777" w:rsidR="00E265A5" w:rsidRDefault="001C1BDF">
            <w:pPr>
              <w:jc w:val="right"/>
            </w:pPr>
            <w:r>
              <w:rPr>
                <w:rFonts w:eastAsiaTheme="minorEastAsia"/>
                <w:color w:val="000000" w:themeColor="text1"/>
                <w:szCs w:val="21"/>
              </w:rPr>
              <w:t>-2.06%</w:t>
            </w:r>
          </w:p>
        </w:tc>
        <w:tc>
          <w:tcPr>
            <w:tcW w:w="1291" w:type="dxa"/>
            <w:vAlign w:val="center"/>
          </w:tcPr>
          <w:p w14:paraId="08FABAF0" w14:textId="77777777" w:rsidR="00E265A5" w:rsidRDefault="001C1BDF">
            <w:pPr>
              <w:jc w:val="right"/>
            </w:pPr>
            <w:r>
              <w:rPr>
                <w:rFonts w:eastAsiaTheme="minorEastAsia"/>
                <w:color w:val="000000" w:themeColor="text1"/>
                <w:szCs w:val="21"/>
              </w:rPr>
              <w:t>-0.06%</w:t>
            </w:r>
          </w:p>
        </w:tc>
      </w:tr>
      <w:tr w:rsidR="00E265A5" w14:paraId="5F05517C" w14:textId="77777777">
        <w:tc>
          <w:tcPr>
            <w:tcW w:w="1290" w:type="dxa"/>
            <w:vAlign w:val="center"/>
          </w:tcPr>
          <w:p w14:paraId="23E7AFCD" w14:textId="77777777" w:rsidR="00E265A5" w:rsidRDefault="001C1BDF">
            <w:pPr>
              <w:jc w:val="left"/>
            </w:pPr>
            <w:r>
              <w:rPr>
                <w:rFonts w:eastAsiaTheme="minorEastAsia"/>
                <w:color w:val="000000" w:themeColor="text1"/>
                <w:szCs w:val="21"/>
              </w:rPr>
              <w:t>过去一年</w:t>
            </w:r>
          </w:p>
        </w:tc>
        <w:tc>
          <w:tcPr>
            <w:tcW w:w="1291" w:type="dxa"/>
            <w:vAlign w:val="center"/>
          </w:tcPr>
          <w:p w14:paraId="0A5017E7" w14:textId="77777777" w:rsidR="00E265A5" w:rsidRDefault="001C1BDF">
            <w:pPr>
              <w:jc w:val="right"/>
            </w:pPr>
            <w:r>
              <w:rPr>
                <w:rFonts w:eastAsiaTheme="minorEastAsia"/>
                <w:color w:val="000000" w:themeColor="text1"/>
                <w:szCs w:val="21"/>
              </w:rPr>
              <w:t>2.48%</w:t>
            </w:r>
          </w:p>
        </w:tc>
        <w:tc>
          <w:tcPr>
            <w:tcW w:w="1291" w:type="dxa"/>
            <w:vAlign w:val="center"/>
          </w:tcPr>
          <w:p w14:paraId="3DB1B6E2" w14:textId="77777777" w:rsidR="00E265A5" w:rsidRDefault="001C1BDF">
            <w:pPr>
              <w:jc w:val="right"/>
            </w:pPr>
            <w:r>
              <w:rPr>
                <w:rFonts w:eastAsiaTheme="minorEastAsia"/>
                <w:color w:val="000000" w:themeColor="text1"/>
                <w:szCs w:val="21"/>
              </w:rPr>
              <w:t>0.03%</w:t>
            </w:r>
          </w:p>
        </w:tc>
        <w:tc>
          <w:tcPr>
            <w:tcW w:w="1291" w:type="dxa"/>
            <w:vAlign w:val="center"/>
          </w:tcPr>
          <w:p w14:paraId="65C1DE41" w14:textId="77777777" w:rsidR="00E265A5" w:rsidRDefault="001C1BDF">
            <w:pPr>
              <w:jc w:val="right"/>
            </w:pPr>
            <w:r>
              <w:rPr>
                <w:rFonts w:eastAsiaTheme="minorEastAsia"/>
                <w:color w:val="000000" w:themeColor="text1"/>
                <w:szCs w:val="21"/>
              </w:rPr>
              <w:t>6.45%</w:t>
            </w:r>
          </w:p>
        </w:tc>
        <w:tc>
          <w:tcPr>
            <w:tcW w:w="1291" w:type="dxa"/>
            <w:vAlign w:val="center"/>
          </w:tcPr>
          <w:p w14:paraId="597861DE" w14:textId="77777777" w:rsidR="00E265A5" w:rsidRDefault="001C1BDF">
            <w:pPr>
              <w:jc w:val="right"/>
            </w:pPr>
            <w:r>
              <w:rPr>
                <w:rFonts w:eastAsiaTheme="minorEastAsia"/>
                <w:color w:val="000000" w:themeColor="text1"/>
                <w:szCs w:val="21"/>
              </w:rPr>
              <w:t>0.08%</w:t>
            </w:r>
          </w:p>
        </w:tc>
        <w:tc>
          <w:tcPr>
            <w:tcW w:w="1291" w:type="dxa"/>
            <w:vAlign w:val="center"/>
          </w:tcPr>
          <w:p w14:paraId="7A4F5DF5" w14:textId="77777777" w:rsidR="00E265A5" w:rsidRDefault="001C1BDF">
            <w:pPr>
              <w:jc w:val="right"/>
            </w:pPr>
            <w:r>
              <w:rPr>
                <w:rFonts w:eastAsiaTheme="minorEastAsia"/>
                <w:color w:val="000000" w:themeColor="text1"/>
                <w:szCs w:val="21"/>
              </w:rPr>
              <w:t>-3.97%</w:t>
            </w:r>
          </w:p>
        </w:tc>
        <w:tc>
          <w:tcPr>
            <w:tcW w:w="1291" w:type="dxa"/>
            <w:vAlign w:val="center"/>
          </w:tcPr>
          <w:p w14:paraId="51D477D0" w14:textId="77777777" w:rsidR="00E265A5" w:rsidRDefault="001C1BDF">
            <w:pPr>
              <w:jc w:val="right"/>
            </w:pPr>
            <w:r>
              <w:rPr>
                <w:rFonts w:eastAsiaTheme="minorEastAsia"/>
                <w:color w:val="000000" w:themeColor="text1"/>
                <w:szCs w:val="21"/>
              </w:rPr>
              <w:t>-0.05%</w:t>
            </w:r>
          </w:p>
        </w:tc>
      </w:tr>
      <w:tr w:rsidR="00E265A5" w14:paraId="2E3AD71C" w14:textId="77777777">
        <w:tc>
          <w:tcPr>
            <w:tcW w:w="1290" w:type="dxa"/>
            <w:vAlign w:val="center"/>
          </w:tcPr>
          <w:p w14:paraId="6A13E39A" w14:textId="77777777" w:rsidR="00E265A5" w:rsidRDefault="001C1BDF">
            <w:pPr>
              <w:jc w:val="left"/>
            </w:pPr>
            <w:r>
              <w:rPr>
                <w:rFonts w:eastAsiaTheme="minorEastAsia"/>
                <w:color w:val="000000" w:themeColor="text1"/>
                <w:szCs w:val="21"/>
              </w:rPr>
              <w:t>过去三年</w:t>
            </w:r>
          </w:p>
        </w:tc>
        <w:tc>
          <w:tcPr>
            <w:tcW w:w="1291" w:type="dxa"/>
            <w:vAlign w:val="center"/>
          </w:tcPr>
          <w:p w14:paraId="180F77D2" w14:textId="77777777" w:rsidR="00E265A5" w:rsidRDefault="001C1BDF">
            <w:pPr>
              <w:jc w:val="right"/>
            </w:pPr>
            <w:r>
              <w:rPr>
                <w:rFonts w:eastAsiaTheme="minorEastAsia"/>
                <w:color w:val="000000" w:themeColor="text1"/>
                <w:szCs w:val="21"/>
              </w:rPr>
              <w:t>8.38%</w:t>
            </w:r>
          </w:p>
        </w:tc>
        <w:tc>
          <w:tcPr>
            <w:tcW w:w="1291" w:type="dxa"/>
            <w:vAlign w:val="center"/>
          </w:tcPr>
          <w:p w14:paraId="247463D8" w14:textId="77777777" w:rsidR="00E265A5" w:rsidRDefault="001C1BDF">
            <w:pPr>
              <w:jc w:val="right"/>
            </w:pPr>
            <w:r>
              <w:rPr>
                <w:rFonts w:eastAsiaTheme="minorEastAsia"/>
                <w:color w:val="000000" w:themeColor="text1"/>
                <w:szCs w:val="21"/>
              </w:rPr>
              <w:t>0.03%</w:t>
            </w:r>
          </w:p>
        </w:tc>
        <w:tc>
          <w:tcPr>
            <w:tcW w:w="1291" w:type="dxa"/>
            <w:vAlign w:val="center"/>
          </w:tcPr>
          <w:p w14:paraId="202723EC" w14:textId="77777777" w:rsidR="00E265A5" w:rsidRDefault="001C1BDF">
            <w:pPr>
              <w:jc w:val="right"/>
            </w:pPr>
            <w:r>
              <w:rPr>
                <w:rFonts w:eastAsiaTheme="minorEastAsia"/>
                <w:color w:val="000000" w:themeColor="text1"/>
                <w:szCs w:val="21"/>
              </w:rPr>
              <w:t>15.19%</w:t>
            </w:r>
          </w:p>
        </w:tc>
        <w:tc>
          <w:tcPr>
            <w:tcW w:w="1291" w:type="dxa"/>
            <w:vAlign w:val="center"/>
          </w:tcPr>
          <w:p w14:paraId="1899CF08" w14:textId="77777777" w:rsidR="00E265A5" w:rsidRDefault="001C1BDF">
            <w:pPr>
              <w:jc w:val="right"/>
            </w:pPr>
            <w:r>
              <w:rPr>
                <w:rFonts w:eastAsiaTheme="minorEastAsia"/>
                <w:color w:val="000000" w:themeColor="text1"/>
                <w:szCs w:val="21"/>
              </w:rPr>
              <w:t>0.06%</w:t>
            </w:r>
          </w:p>
        </w:tc>
        <w:tc>
          <w:tcPr>
            <w:tcW w:w="1291" w:type="dxa"/>
            <w:vAlign w:val="center"/>
          </w:tcPr>
          <w:p w14:paraId="5FA82585" w14:textId="77777777" w:rsidR="00E265A5" w:rsidRDefault="001C1BDF">
            <w:pPr>
              <w:jc w:val="right"/>
            </w:pPr>
            <w:r>
              <w:rPr>
                <w:rFonts w:eastAsiaTheme="minorEastAsia"/>
                <w:color w:val="000000" w:themeColor="text1"/>
                <w:szCs w:val="21"/>
              </w:rPr>
              <w:t>-6.81%</w:t>
            </w:r>
          </w:p>
        </w:tc>
        <w:tc>
          <w:tcPr>
            <w:tcW w:w="1291" w:type="dxa"/>
            <w:vAlign w:val="center"/>
          </w:tcPr>
          <w:p w14:paraId="50B44152" w14:textId="77777777" w:rsidR="00E265A5" w:rsidRDefault="001C1BDF">
            <w:pPr>
              <w:jc w:val="right"/>
            </w:pPr>
            <w:r>
              <w:rPr>
                <w:rFonts w:eastAsiaTheme="minorEastAsia"/>
                <w:color w:val="000000" w:themeColor="text1"/>
                <w:szCs w:val="21"/>
              </w:rPr>
              <w:t>-0.03%</w:t>
            </w:r>
          </w:p>
        </w:tc>
      </w:tr>
      <w:tr w:rsidR="00E265A5" w14:paraId="175EECE6" w14:textId="77777777">
        <w:tc>
          <w:tcPr>
            <w:tcW w:w="1290" w:type="dxa"/>
            <w:vAlign w:val="center"/>
          </w:tcPr>
          <w:p w14:paraId="225B0B5D" w14:textId="77777777" w:rsidR="00E265A5" w:rsidRDefault="001C1BDF">
            <w:pPr>
              <w:jc w:val="left"/>
            </w:pPr>
            <w:r>
              <w:rPr>
                <w:rFonts w:eastAsiaTheme="minorEastAsia"/>
                <w:color w:val="000000" w:themeColor="text1"/>
                <w:szCs w:val="21"/>
              </w:rPr>
              <w:t>过去五年</w:t>
            </w:r>
          </w:p>
        </w:tc>
        <w:tc>
          <w:tcPr>
            <w:tcW w:w="1291" w:type="dxa"/>
            <w:vAlign w:val="center"/>
          </w:tcPr>
          <w:p w14:paraId="19CFBF7C" w14:textId="77777777" w:rsidR="00E265A5" w:rsidRDefault="001C1BDF">
            <w:pPr>
              <w:jc w:val="right"/>
            </w:pPr>
            <w:r>
              <w:rPr>
                <w:rFonts w:eastAsiaTheme="minorEastAsia"/>
                <w:color w:val="000000" w:themeColor="text1"/>
                <w:szCs w:val="21"/>
              </w:rPr>
              <w:t>-</w:t>
            </w:r>
          </w:p>
        </w:tc>
        <w:tc>
          <w:tcPr>
            <w:tcW w:w="1291" w:type="dxa"/>
            <w:vAlign w:val="center"/>
          </w:tcPr>
          <w:p w14:paraId="51F1C393" w14:textId="77777777" w:rsidR="00E265A5" w:rsidRDefault="001C1BDF">
            <w:pPr>
              <w:jc w:val="right"/>
            </w:pPr>
            <w:r>
              <w:rPr>
                <w:rFonts w:eastAsiaTheme="minorEastAsia"/>
                <w:color w:val="000000" w:themeColor="text1"/>
                <w:szCs w:val="21"/>
              </w:rPr>
              <w:t>-</w:t>
            </w:r>
          </w:p>
        </w:tc>
        <w:tc>
          <w:tcPr>
            <w:tcW w:w="1291" w:type="dxa"/>
            <w:vAlign w:val="center"/>
          </w:tcPr>
          <w:p w14:paraId="42E8BBD7" w14:textId="77777777" w:rsidR="00E265A5" w:rsidRDefault="001C1BDF">
            <w:pPr>
              <w:jc w:val="right"/>
            </w:pPr>
            <w:r>
              <w:rPr>
                <w:rFonts w:eastAsiaTheme="minorEastAsia"/>
                <w:color w:val="000000" w:themeColor="text1"/>
                <w:szCs w:val="21"/>
              </w:rPr>
              <w:t>-</w:t>
            </w:r>
          </w:p>
        </w:tc>
        <w:tc>
          <w:tcPr>
            <w:tcW w:w="1291" w:type="dxa"/>
            <w:vAlign w:val="center"/>
          </w:tcPr>
          <w:p w14:paraId="757AEDFC" w14:textId="77777777" w:rsidR="00E265A5" w:rsidRDefault="001C1BDF">
            <w:pPr>
              <w:jc w:val="right"/>
            </w:pPr>
            <w:r>
              <w:rPr>
                <w:rFonts w:eastAsiaTheme="minorEastAsia"/>
                <w:color w:val="000000" w:themeColor="text1"/>
                <w:szCs w:val="21"/>
              </w:rPr>
              <w:t>-</w:t>
            </w:r>
          </w:p>
        </w:tc>
        <w:tc>
          <w:tcPr>
            <w:tcW w:w="1291" w:type="dxa"/>
            <w:vAlign w:val="center"/>
          </w:tcPr>
          <w:p w14:paraId="0808D64F" w14:textId="77777777" w:rsidR="00E265A5" w:rsidRDefault="001C1BDF">
            <w:pPr>
              <w:jc w:val="right"/>
            </w:pPr>
            <w:r>
              <w:rPr>
                <w:rFonts w:eastAsiaTheme="minorEastAsia"/>
                <w:color w:val="000000" w:themeColor="text1"/>
                <w:szCs w:val="21"/>
              </w:rPr>
              <w:t>-</w:t>
            </w:r>
          </w:p>
        </w:tc>
        <w:tc>
          <w:tcPr>
            <w:tcW w:w="1291" w:type="dxa"/>
            <w:vAlign w:val="center"/>
          </w:tcPr>
          <w:p w14:paraId="56124E9E" w14:textId="77777777" w:rsidR="00E265A5" w:rsidRDefault="001C1BDF">
            <w:pPr>
              <w:jc w:val="right"/>
            </w:pPr>
            <w:r>
              <w:rPr>
                <w:rFonts w:eastAsiaTheme="minorEastAsia"/>
                <w:color w:val="000000" w:themeColor="text1"/>
                <w:szCs w:val="21"/>
              </w:rPr>
              <w:t>-</w:t>
            </w:r>
          </w:p>
        </w:tc>
      </w:tr>
      <w:tr w:rsidR="00E265A5" w14:paraId="5507EA8E" w14:textId="77777777">
        <w:tc>
          <w:tcPr>
            <w:tcW w:w="1290" w:type="dxa"/>
            <w:vAlign w:val="center"/>
          </w:tcPr>
          <w:p w14:paraId="2FB303CE" w14:textId="77777777" w:rsidR="00E265A5" w:rsidRDefault="001C1BDF">
            <w:pPr>
              <w:jc w:val="left"/>
            </w:pPr>
            <w:r>
              <w:rPr>
                <w:rFonts w:eastAsiaTheme="minorEastAsia"/>
                <w:color w:val="000000" w:themeColor="text1"/>
                <w:szCs w:val="21"/>
              </w:rPr>
              <w:t>自基金合同生效起至今</w:t>
            </w:r>
          </w:p>
        </w:tc>
        <w:tc>
          <w:tcPr>
            <w:tcW w:w="1291" w:type="dxa"/>
            <w:vAlign w:val="center"/>
          </w:tcPr>
          <w:p w14:paraId="01A5BDEC" w14:textId="77777777" w:rsidR="00E265A5" w:rsidRDefault="001C1BDF">
            <w:pPr>
              <w:jc w:val="right"/>
            </w:pPr>
            <w:r>
              <w:rPr>
                <w:rFonts w:eastAsiaTheme="minorEastAsia"/>
                <w:color w:val="000000" w:themeColor="text1"/>
                <w:szCs w:val="21"/>
              </w:rPr>
              <w:t>13.85%</w:t>
            </w:r>
          </w:p>
        </w:tc>
        <w:tc>
          <w:tcPr>
            <w:tcW w:w="1291" w:type="dxa"/>
            <w:vAlign w:val="center"/>
          </w:tcPr>
          <w:p w14:paraId="4E73B02B" w14:textId="77777777" w:rsidR="00E265A5" w:rsidRDefault="001C1BDF">
            <w:pPr>
              <w:jc w:val="right"/>
            </w:pPr>
            <w:r>
              <w:rPr>
                <w:rFonts w:eastAsiaTheme="minorEastAsia"/>
                <w:color w:val="000000" w:themeColor="text1"/>
                <w:szCs w:val="21"/>
              </w:rPr>
              <w:t>0.04%</w:t>
            </w:r>
          </w:p>
        </w:tc>
        <w:tc>
          <w:tcPr>
            <w:tcW w:w="1291" w:type="dxa"/>
            <w:vAlign w:val="center"/>
          </w:tcPr>
          <w:p w14:paraId="473A4C9F" w14:textId="77777777" w:rsidR="00E265A5" w:rsidRDefault="001C1BDF">
            <w:pPr>
              <w:jc w:val="right"/>
            </w:pPr>
            <w:r>
              <w:rPr>
                <w:rFonts w:eastAsiaTheme="minorEastAsia"/>
                <w:color w:val="000000" w:themeColor="text1"/>
                <w:szCs w:val="21"/>
              </w:rPr>
              <w:t>24.09%</w:t>
            </w:r>
          </w:p>
        </w:tc>
        <w:tc>
          <w:tcPr>
            <w:tcW w:w="1291" w:type="dxa"/>
            <w:vAlign w:val="center"/>
          </w:tcPr>
          <w:p w14:paraId="229A3D64" w14:textId="77777777" w:rsidR="00E265A5" w:rsidRDefault="001C1BDF">
            <w:pPr>
              <w:jc w:val="right"/>
            </w:pPr>
            <w:r>
              <w:rPr>
                <w:rFonts w:eastAsiaTheme="minorEastAsia"/>
                <w:color w:val="000000" w:themeColor="text1"/>
                <w:szCs w:val="21"/>
              </w:rPr>
              <w:t>0.06%</w:t>
            </w:r>
          </w:p>
        </w:tc>
        <w:tc>
          <w:tcPr>
            <w:tcW w:w="1291" w:type="dxa"/>
            <w:vAlign w:val="center"/>
          </w:tcPr>
          <w:p w14:paraId="1231DFB3" w14:textId="77777777" w:rsidR="00E265A5" w:rsidRDefault="001C1BDF">
            <w:pPr>
              <w:jc w:val="right"/>
            </w:pPr>
            <w:r>
              <w:rPr>
                <w:rFonts w:eastAsiaTheme="minorEastAsia"/>
                <w:color w:val="000000" w:themeColor="text1"/>
                <w:szCs w:val="21"/>
              </w:rPr>
              <w:t>-10.24%</w:t>
            </w:r>
          </w:p>
        </w:tc>
        <w:tc>
          <w:tcPr>
            <w:tcW w:w="1291" w:type="dxa"/>
            <w:vAlign w:val="center"/>
          </w:tcPr>
          <w:p w14:paraId="1E5F9C9D" w14:textId="77777777" w:rsidR="00E265A5" w:rsidRDefault="001C1BDF">
            <w:pPr>
              <w:jc w:val="right"/>
            </w:pPr>
            <w:r>
              <w:rPr>
                <w:rFonts w:eastAsiaTheme="minorEastAsia"/>
                <w:color w:val="000000" w:themeColor="text1"/>
                <w:szCs w:val="21"/>
              </w:rPr>
              <w:t>-0.02%</w:t>
            </w:r>
          </w:p>
        </w:tc>
      </w:tr>
    </w:tbl>
    <w:p w14:paraId="2BBE3A48"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w:t>
      </w:r>
      <w:proofErr w:type="gramStart"/>
      <w:r w:rsidRPr="0073597F">
        <w:rPr>
          <w:rFonts w:eastAsiaTheme="minorEastAsia"/>
          <w:b/>
          <w:color w:val="000000" w:themeColor="text1"/>
          <w:kern w:val="0"/>
          <w:szCs w:val="21"/>
        </w:rPr>
        <w:t>瑞益纯债</w:t>
      </w:r>
      <w:proofErr w:type="gramEnd"/>
      <w:r w:rsidRPr="0073597F">
        <w:rPr>
          <w:rFonts w:eastAsiaTheme="minorEastAsia"/>
          <w:b/>
          <w:color w:val="000000" w:themeColor="text1"/>
          <w:kern w:val="0"/>
          <w:szCs w:val="21"/>
        </w:rPr>
        <w:t>债券</w:t>
      </w:r>
      <w:r w:rsidRPr="0073597F">
        <w:rPr>
          <w:rFonts w:eastAsiaTheme="minorEastAsia"/>
          <w:b/>
          <w:color w:val="000000" w:themeColor="text1"/>
          <w:kern w:val="0"/>
          <w:szCs w:val="21"/>
        </w:rPr>
        <w:t>C</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7302FF59" w14:textId="77777777">
        <w:tc>
          <w:tcPr>
            <w:tcW w:w="1290" w:type="dxa"/>
            <w:vAlign w:val="center"/>
          </w:tcPr>
          <w:p w14:paraId="3BCE96D3"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7F7CFF1B"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7953A292"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1890AD4F"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0155635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43D046C3"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283777FD"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265A5" w14:paraId="56FBFA11" w14:textId="77777777">
        <w:tc>
          <w:tcPr>
            <w:tcW w:w="1290" w:type="dxa"/>
            <w:vAlign w:val="center"/>
          </w:tcPr>
          <w:p w14:paraId="550ADC63" w14:textId="77777777" w:rsidR="00E265A5" w:rsidRDefault="001C1BDF">
            <w:pPr>
              <w:jc w:val="left"/>
            </w:pPr>
            <w:r>
              <w:rPr>
                <w:rFonts w:eastAsiaTheme="minorEastAsia"/>
                <w:color w:val="000000" w:themeColor="text1"/>
                <w:szCs w:val="21"/>
              </w:rPr>
              <w:t>过去三个月</w:t>
            </w:r>
          </w:p>
        </w:tc>
        <w:tc>
          <w:tcPr>
            <w:tcW w:w="1291" w:type="dxa"/>
            <w:vAlign w:val="center"/>
          </w:tcPr>
          <w:p w14:paraId="1CB5A0E7" w14:textId="77777777" w:rsidR="00E265A5" w:rsidRDefault="001C1BDF">
            <w:pPr>
              <w:jc w:val="right"/>
            </w:pPr>
            <w:r>
              <w:rPr>
                <w:rFonts w:eastAsiaTheme="minorEastAsia"/>
                <w:color w:val="000000" w:themeColor="text1"/>
                <w:szCs w:val="21"/>
              </w:rPr>
              <w:t>-0.03%</w:t>
            </w:r>
          </w:p>
        </w:tc>
        <w:tc>
          <w:tcPr>
            <w:tcW w:w="1291" w:type="dxa"/>
            <w:vAlign w:val="center"/>
          </w:tcPr>
          <w:p w14:paraId="7EEA76B6" w14:textId="77777777" w:rsidR="00E265A5" w:rsidRDefault="001C1BDF">
            <w:pPr>
              <w:jc w:val="right"/>
            </w:pPr>
            <w:r>
              <w:rPr>
                <w:rFonts w:eastAsiaTheme="minorEastAsia"/>
                <w:color w:val="000000" w:themeColor="text1"/>
                <w:szCs w:val="21"/>
              </w:rPr>
              <w:t>0.04%</w:t>
            </w:r>
          </w:p>
        </w:tc>
        <w:tc>
          <w:tcPr>
            <w:tcW w:w="1291" w:type="dxa"/>
            <w:vAlign w:val="center"/>
          </w:tcPr>
          <w:p w14:paraId="03D9182F" w14:textId="77777777" w:rsidR="00E265A5" w:rsidRDefault="001C1BDF">
            <w:pPr>
              <w:jc w:val="right"/>
            </w:pPr>
            <w:r>
              <w:rPr>
                <w:rFonts w:eastAsiaTheme="minorEastAsia"/>
                <w:color w:val="000000" w:themeColor="text1"/>
                <w:szCs w:val="21"/>
              </w:rPr>
              <w:t>1.14%</w:t>
            </w:r>
          </w:p>
        </w:tc>
        <w:tc>
          <w:tcPr>
            <w:tcW w:w="1291" w:type="dxa"/>
            <w:vAlign w:val="center"/>
          </w:tcPr>
          <w:p w14:paraId="3A81847D" w14:textId="77777777" w:rsidR="00E265A5" w:rsidRDefault="001C1BDF">
            <w:pPr>
              <w:jc w:val="right"/>
            </w:pPr>
            <w:r>
              <w:rPr>
                <w:rFonts w:eastAsiaTheme="minorEastAsia"/>
                <w:color w:val="000000" w:themeColor="text1"/>
                <w:szCs w:val="21"/>
              </w:rPr>
              <w:t>0.11%</w:t>
            </w:r>
          </w:p>
        </w:tc>
        <w:tc>
          <w:tcPr>
            <w:tcW w:w="1291" w:type="dxa"/>
            <w:vAlign w:val="center"/>
          </w:tcPr>
          <w:p w14:paraId="15C478D8" w14:textId="77777777" w:rsidR="00E265A5" w:rsidRDefault="001C1BDF">
            <w:pPr>
              <w:jc w:val="right"/>
            </w:pPr>
            <w:r>
              <w:rPr>
                <w:rFonts w:eastAsiaTheme="minorEastAsia"/>
                <w:color w:val="000000" w:themeColor="text1"/>
                <w:szCs w:val="21"/>
              </w:rPr>
              <w:t>-1.17%</w:t>
            </w:r>
          </w:p>
        </w:tc>
        <w:tc>
          <w:tcPr>
            <w:tcW w:w="1291" w:type="dxa"/>
            <w:vAlign w:val="center"/>
          </w:tcPr>
          <w:p w14:paraId="2D5CAA3F" w14:textId="77777777" w:rsidR="00E265A5" w:rsidRDefault="001C1BDF">
            <w:pPr>
              <w:jc w:val="right"/>
            </w:pPr>
            <w:r>
              <w:rPr>
                <w:rFonts w:eastAsiaTheme="minorEastAsia"/>
                <w:color w:val="000000" w:themeColor="text1"/>
                <w:szCs w:val="21"/>
              </w:rPr>
              <w:t>-0.07%</w:t>
            </w:r>
          </w:p>
        </w:tc>
      </w:tr>
      <w:tr w:rsidR="00E265A5" w14:paraId="027C1BEA" w14:textId="77777777">
        <w:tc>
          <w:tcPr>
            <w:tcW w:w="1290" w:type="dxa"/>
            <w:vAlign w:val="center"/>
          </w:tcPr>
          <w:p w14:paraId="1BB54D72" w14:textId="77777777" w:rsidR="00E265A5" w:rsidRDefault="001C1BDF">
            <w:pPr>
              <w:jc w:val="left"/>
            </w:pPr>
            <w:r>
              <w:rPr>
                <w:rFonts w:eastAsiaTheme="minorEastAsia"/>
                <w:color w:val="000000" w:themeColor="text1"/>
                <w:szCs w:val="21"/>
              </w:rPr>
              <w:t>过去六个月</w:t>
            </w:r>
          </w:p>
        </w:tc>
        <w:tc>
          <w:tcPr>
            <w:tcW w:w="1291" w:type="dxa"/>
            <w:vAlign w:val="center"/>
          </w:tcPr>
          <w:p w14:paraId="1568DE24" w14:textId="77777777" w:rsidR="00E265A5" w:rsidRDefault="001C1BDF">
            <w:pPr>
              <w:jc w:val="right"/>
            </w:pPr>
            <w:r>
              <w:rPr>
                <w:rFonts w:eastAsiaTheme="minorEastAsia"/>
                <w:color w:val="000000" w:themeColor="text1"/>
                <w:szCs w:val="21"/>
              </w:rPr>
              <w:t>0.80%</w:t>
            </w:r>
          </w:p>
        </w:tc>
        <w:tc>
          <w:tcPr>
            <w:tcW w:w="1291" w:type="dxa"/>
            <w:vAlign w:val="center"/>
          </w:tcPr>
          <w:p w14:paraId="731EC8BE" w14:textId="77777777" w:rsidR="00E265A5" w:rsidRDefault="001C1BDF">
            <w:pPr>
              <w:jc w:val="right"/>
            </w:pPr>
            <w:r>
              <w:rPr>
                <w:rFonts w:eastAsiaTheme="minorEastAsia"/>
                <w:color w:val="000000" w:themeColor="text1"/>
                <w:szCs w:val="21"/>
              </w:rPr>
              <w:t>0.03%</w:t>
            </w:r>
          </w:p>
        </w:tc>
        <w:tc>
          <w:tcPr>
            <w:tcW w:w="1291" w:type="dxa"/>
            <w:vAlign w:val="center"/>
          </w:tcPr>
          <w:p w14:paraId="7F080DAA" w14:textId="77777777" w:rsidR="00E265A5" w:rsidRDefault="001C1BDF">
            <w:pPr>
              <w:jc w:val="right"/>
            </w:pPr>
            <w:r>
              <w:rPr>
                <w:rFonts w:eastAsiaTheme="minorEastAsia"/>
                <w:color w:val="000000" w:themeColor="text1"/>
                <w:szCs w:val="21"/>
              </w:rPr>
              <w:t>2.90%</w:t>
            </w:r>
          </w:p>
        </w:tc>
        <w:tc>
          <w:tcPr>
            <w:tcW w:w="1291" w:type="dxa"/>
            <w:vAlign w:val="center"/>
          </w:tcPr>
          <w:p w14:paraId="730141A5" w14:textId="77777777" w:rsidR="00E265A5" w:rsidRDefault="001C1BDF">
            <w:pPr>
              <w:jc w:val="right"/>
            </w:pPr>
            <w:r>
              <w:rPr>
                <w:rFonts w:eastAsiaTheme="minorEastAsia"/>
                <w:color w:val="000000" w:themeColor="text1"/>
                <w:szCs w:val="21"/>
              </w:rPr>
              <w:t>0.09%</w:t>
            </w:r>
          </w:p>
        </w:tc>
        <w:tc>
          <w:tcPr>
            <w:tcW w:w="1291" w:type="dxa"/>
            <w:vAlign w:val="center"/>
          </w:tcPr>
          <w:p w14:paraId="12403FC5" w14:textId="77777777" w:rsidR="00E265A5" w:rsidRDefault="001C1BDF">
            <w:pPr>
              <w:jc w:val="right"/>
            </w:pPr>
            <w:r>
              <w:rPr>
                <w:rFonts w:eastAsiaTheme="minorEastAsia"/>
                <w:color w:val="000000" w:themeColor="text1"/>
                <w:szCs w:val="21"/>
              </w:rPr>
              <w:t>-2.10%</w:t>
            </w:r>
          </w:p>
        </w:tc>
        <w:tc>
          <w:tcPr>
            <w:tcW w:w="1291" w:type="dxa"/>
            <w:vAlign w:val="center"/>
          </w:tcPr>
          <w:p w14:paraId="45DB208A" w14:textId="77777777" w:rsidR="00E265A5" w:rsidRDefault="001C1BDF">
            <w:pPr>
              <w:jc w:val="right"/>
            </w:pPr>
            <w:r>
              <w:rPr>
                <w:rFonts w:eastAsiaTheme="minorEastAsia"/>
                <w:color w:val="000000" w:themeColor="text1"/>
                <w:szCs w:val="21"/>
              </w:rPr>
              <w:t>-0.06%</w:t>
            </w:r>
          </w:p>
        </w:tc>
      </w:tr>
      <w:tr w:rsidR="00E265A5" w14:paraId="1B9F9A2A" w14:textId="77777777">
        <w:tc>
          <w:tcPr>
            <w:tcW w:w="1290" w:type="dxa"/>
            <w:vAlign w:val="center"/>
          </w:tcPr>
          <w:p w14:paraId="6E4781F3" w14:textId="77777777" w:rsidR="00E265A5" w:rsidRDefault="001C1BDF">
            <w:pPr>
              <w:jc w:val="left"/>
            </w:pPr>
            <w:r>
              <w:rPr>
                <w:rFonts w:eastAsiaTheme="minorEastAsia"/>
                <w:color w:val="000000" w:themeColor="text1"/>
                <w:szCs w:val="21"/>
              </w:rPr>
              <w:t>过去一年</w:t>
            </w:r>
          </w:p>
        </w:tc>
        <w:tc>
          <w:tcPr>
            <w:tcW w:w="1291" w:type="dxa"/>
            <w:vAlign w:val="center"/>
          </w:tcPr>
          <w:p w14:paraId="48512BFC" w14:textId="77777777" w:rsidR="00E265A5" w:rsidRDefault="001C1BDF">
            <w:pPr>
              <w:jc w:val="right"/>
            </w:pPr>
            <w:r>
              <w:rPr>
                <w:rFonts w:eastAsiaTheme="minorEastAsia"/>
                <w:color w:val="000000" w:themeColor="text1"/>
                <w:szCs w:val="21"/>
              </w:rPr>
              <w:t>2.41%</w:t>
            </w:r>
          </w:p>
        </w:tc>
        <w:tc>
          <w:tcPr>
            <w:tcW w:w="1291" w:type="dxa"/>
            <w:vAlign w:val="center"/>
          </w:tcPr>
          <w:p w14:paraId="6D1131E5" w14:textId="77777777" w:rsidR="00E265A5" w:rsidRDefault="001C1BDF">
            <w:pPr>
              <w:jc w:val="right"/>
            </w:pPr>
            <w:r>
              <w:rPr>
                <w:rFonts w:eastAsiaTheme="minorEastAsia"/>
                <w:color w:val="000000" w:themeColor="text1"/>
                <w:szCs w:val="21"/>
              </w:rPr>
              <w:t>0.03%</w:t>
            </w:r>
          </w:p>
        </w:tc>
        <w:tc>
          <w:tcPr>
            <w:tcW w:w="1291" w:type="dxa"/>
            <w:vAlign w:val="center"/>
          </w:tcPr>
          <w:p w14:paraId="47B405BE" w14:textId="77777777" w:rsidR="00E265A5" w:rsidRDefault="001C1BDF">
            <w:pPr>
              <w:jc w:val="right"/>
            </w:pPr>
            <w:r>
              <w:rPr>
                <w:rFonts w:eastAsiaTheme="minorEastAsia"/>
                <w:color w:val="000000" w:themeColor="text1"/>
                <w:szCs w:val="21"/>
              </w:rPr>
              <w:t>6.45%</w:t>
            </w:r>
          </w:p>
        </w:tc>
        <w:tc>
          <w:tcPr>
            <w:tcW w:w="1291" w:type="dxa"/>
            <w:vAlign w:val="center"/>
          </w:tcPr>
          <w:p w14:paraId="604D250F" w14:textId="77777777" w:rsidR="00E265A5" w:rsidRDefault="001C1BDF">
            <w:pPr>
              <w:jc w:val="right"/>
            </w:pPr>
            <w:r>
              <w:rPr>
                <w:rFonts w:eastAsiaTheme="minorEastAsia"/>
                <w:color w:val="000000" w:themeColor="text1"/>
                <w:szCs w:val="21"/>
              </w:rPr>
              <w:t>0.08%</w:t>
            </w:r>
          </w:p>
        </w:tc>
        <w:tc>
          <w:tcPr>
            <w:tcW w:w="1291" w:type="dxa"/>
            <w:vAlign w:val="center"/>
          </w:tcPr>
          <w:p w14:paraId="0A93A4E4" w14:textId="77777777" w:rsidR="00E265A5" w:rsidRDefault="001C1BDF">
            <w:pPr>
              <w:jc w:val="right"/>
            </w:pPr>
            <w:r>
              <w:rPr>
                <w:rFonts w:eastAsiaTheme="minorEastAsia"/>
                <w:color w:val="000000" w:themeColor="text1"/>
                <w:szCs w:val="21"/>
              </w:rPr>
              <w:t>-4.04%</w:t>
            </w:r>
          </w:p>
        </w:tc>
        <w:tc>
          <w:tcPr>
            <w:tcW w:w="1291" w:type="dxa"/>
            <w:vAlign w:val="center"/>
          </w:tcPr>
          <w:p w14:paraId="5D297CA4" w14:textId="77777777" w:rsidR="00E265A5" w:rsidRDefault="001C1BDF">
            <w:pPr>
              <w:jc w:val="right"/>
            </w:pPr>
            <w:r>
              <w:rPr>
                <w:rFonts w:eastAsiaTheme="minorEastAsia"/>
                <w:color w:val="000000" w:themeColor="text1"/>
                <w:szCs w:val="21"/>
              </w:rPr>
              <w:t>-0.05%</w:t>
            </w:r>
          </w:p>
        </w:tc>
      </w:tr>
      <w:tr w:rsidR="00E265A5" w14:paraId="1D8FAE5F" w14:textId="77777777">
        <w:tc>
          <w:tcPr>
            <w:tcW w:w="1290" w:type="dxa"/>
            <w:vAlign w:val="center"/>
          </w:tcPr>
          <w:p w14:paraId="54E9F707" w14:textId="77777777" w:rsidR="00E265A5" w:rsidRDefault="001C1BDF">
            <w:pPr>
              <w:jc w:val="left"/>
            </w:pPr>
            <w:r>
              <w:rPr>
                <w:rFonts w:eastAsiaTheme="minorEastAsia"/>
                <w:color w:val="000000" w:themeColor="text1"/>
                <w:szCs w:val="21"/>
              </w:rPr>
              <w:t>过去三年</w:t>
            </w:r>
          </w:p>
        </w:tc>
        <w:tc>
          <w:tcPr>
            <w:tcW w:w="1291" w:type="dxa"/>
            <w:vAlign w:val="center"/>
          </w:tcPr>
          <w:p w14:paraId="2EB6A31B" w14:textId="77777777" w:rsidR="00E265A5" w:rsidRDefault="001C1BDF">
            <w:pPr>
              <w:jc w:val="right"/>
            </w:pPr>
            <w:r>
              <w:rPr>
                <w:rFonts w:eastAsiaTheme="minorEastAsia"/>
                <w:color w:val="000000" w:themeColor="text1"/>
                <w:szCs w:val="21"/>
              </w:rPr>
              <w:t>8.08%</w:t>
            </w:r>
          </w:p>
        </w:tc>
        <w:tc>
          <w:tcPr>
            <w:tcW w:w="1291" w:type="dxa"/>
            <w:vAlign w:val="center"/>
          </w:tcPr>
          <w:p w14:paraId="2F9C1B4D" w14:textId="77777777" w:rsidR="00E265A5" w:rsidRDefault="001C1BDF">
            <w:pPr>
              <w:jc w:val="right"/>
            </w:pPr>
            <w:r>
              <w:rPr>
                <w:rFonts w:eastAsiaTheme="minorEastAsia"/>
                <w:color w:val="000000" w:themeColor="text1"/>
                <w:szCs w:val="21"/>
              </w:rPr>
              <w:t>0.03%</w:t>
            </w:r>
          </w:p>
        </w:tc>
        <w:tc>
          <w:tcPr>
            <w:tcW w:w="1291" w:type="dxa"/>
            <w:vAlign w:val="center"/>
          </w:tcPr>
          <w:p w14:paraId="12D0204F" w14:textId="77777777" w:rsidR="00E265A5" w:rsidRDefault="001C1BDF">
            <w:pPr>
              <w:jc w:val="right"/>
            </w:pPr>
            <w:r>
              <w:rPr>
                <w:rFonts w:eastAsiaTheme="minorEastAsia"/>
                <w:color w:val="000000" w:themeColor="text1"/>
                <w:szCs w:val="21"/>
              </w:rPr>
              <w:t>15.19%</w:t>
            </w:r>
          </w:p>
        </w:tc>
        <w:tc>
          <w:tcPr>
            <w:tcW w:w="1291" w:type="dxa"/>
            <w:vAlign w:val="center"/>
          </w:tcPr>
          <w:p w14:paraId="5574272D" w14:textId="77777777" w:rsidR="00E265A5" w:rsidRDefault="001C1BDF">
            <w:pPr>
              <w:jc w:val="right"/>
            </w:pPr>
            <w:r>
              <w:rPr>
                <w:rFonts w:eastAsiaTheme="minorEastAsia"/>
                <w:color w:val="000000" w:themeColor="text1"/>
                <w:szCs w:val="21"/>
              </w:rPr>
              <w:t>0.06%</w:t>
            </w:r>
          </w:p>
        </w:tc>
        <w:tc>
          <w:tcPr>
            <w:tcW w:w="1291" w:type="dxa"/>
            <w:vAlign w:val="center"/>
          </w:tcPr>
          <w:p w14:paraId="640FD731" w14:textId="77777777" w:rsidR="00E265A5" w:rsidRDefault="001C1BDF">
            <w:pPr>
              <w:jc w:val="right"/>
            </w:pPr>
            <w:r>
              <w:rPr>
                <w:rFonts w:eastAsiaTheme="minorEastAsia"/>
                <w:color w:val="000000" w:themeColor="text1"/>
                <w:szCs w:val="21"/>
              </w:rPr>
              <w:t>-7.11%</w:t>
            </w:r>
          </w:p>
        </w:tc>
        <w:tc>
          <w:tcPr>
            <w:tcW w:w="1291" w:type="dxa"/>
            <w:vAlign w:val="center"/>
          </w:tcPr>
          <w:p w14:paraId="4EBF5794" w14:textId="77777777" w:rsidR="00E265A5" w:rsidRDefault="001C1BDF">
            <w:pPr>
              <w:jc w:val="right"/>
            </w:pPr>
            <w:r>
              <w:rPr>
                <w:rFonts w:eastAsiaTheme="minorEastAsia"/>
                <w:color w:val="000000" w:themeColor="text1"/>
                <w:szCs w:val="21"/>
              </w:rPr>
              <w:t>-0.03%</w:t>
            </w:r>
          </w:p>
        </w:tc>
      </w:tr>
      <w:tr w:rsidR="00E265A5" w14:paraId="74747DE7" w14:textId="77777777">
        <w:tc>
          <w:tcPr>
            <w:tcW w:w="1290" w:type="dxa"/>
            <w:vAlign w:val="center"/>
          </w:tcPr>
          <w:p w14:paraId="2C2131AE" w14:textId="77777777" w:rsidR="00E265A5" w:rsidRDefault="001C1BDF">
            <w:pPr>
              <w:jc w:val="left"/>
            </w:pPr>
            <w:r>
              <w:rPr>
                <w:rFonts w:eastAsiaTheme="minorEastAsia"/>
                <w:color w:val="000000" w:themeColor="text1"/>
                <w:szCs w:val="21"/>
              </w:rPr>
              <w:t>过去五年</w:t>
            </w:r>
          </w:p>
        </w:tc>
        <w:tc>
          <w:tcPr>
            <w:tcW w:w="1291" w:type="dxa"/>
            <w:vAlign w:val="center"/>
          </w:tcPr>
          <w:p w14:paraId="107B9869" w14:textId="77777777" w:rsidR="00E265A5" w:rsidRDefault="001C1BDF">
            <w:pPr>
              <w:jc w:val="right"/>
            </w:pPr>
            <w:r>
              <w:rPr>
                <w:rFonts w:eastAsiaTheme="minorEastAsia"/>
                <w:color w:val="000000" w:themeColor="text1"/>
                <w:szCs w:val="21"/>
              </w:rPr>
              <w:t>-</w:t>
            </w:r>
          </w:p>
        </w:tc>
        <w:tc>
          <w:tcPr>
            <w:tcW w:w="1291" w:type="dxa"/>
            <w:vAlign w:val="center"/>
          </w:tcPr>
          <w:p w14:paraId="7092B076" w14:textId="77777777" w:rsidR="00E265A5" w:rsidRDefault="001C1BDF">
            <w:pPr>
              <w:jc w:val="right"/>
            </w:pPr>
            <w:r>
              <w:rPr>
                <w:rFonts w:eastAsiaTheme="minorEastAsia"/>
                <w:color w:val="000000" w:themeColor="text1"/>
                <w:szCs w:val="21"/>
              </w:rPr>
              <w:t>-</w:t>
            </w:r>
          </w:p>
        </w:tc>
        <w:tc>
          <w:tcPr>
            <w:tcW w:w="1291" w:type="dxa"/>
            <w:vAlign w:val="center"/>
          </w:tcPr>
          <w:p w14:paraId="4688812C" w14:textId="77777777" w:rsidR="00E265A5" w:rsidRDefault="001C1BDF">
            <w:pPr>
              <w:jc w:val="right"/>
            </w:pPr>
            <w:r>
              <w:rPr>
                <w:rFonts w:eastAsiaTheme="minorEastAsia"/>
                <w:color w:val="000000" w:themeColor="text1"/>
                <w:szCs w:val="21"/>
              </w:rPr>
              <w:t>-</w:t>
            </w:r>
          </w:p>
        </w:tc>
        <w:tc>
          <w:tcPr>
            <w:tcW w:w="1291" w:type="dxa"/>
            <w:vAlign w:val="center"/>
          </w:tcPr>
          <w:p w14:paraId="7DD05ACF" w14:textId="77777777" w:rsidR="00E265A5" w:rsidRDefault="001C1BDF">
            <w:pPr>
              <w:jc w:val="right"/>
            </w:pPr>
            <w:r>
              <w:rPr>
                <w:rFonts w:eastAsiaTheme="minorEastAsia"/>
                <w:color w:val="000000" w:themeColor="text1"/>
                <w:szCs w:val="21"/>
              </w:rPr>
              <w:t>-</w:t>
            </w:r>
          </w:p>
        </w:tc>
        <w:tc>
          <w:tcPr>
            <w:tcW w:w="1291" w:type="dxa"/>
            <w:vAlign w:val="center"/>
          </w:tcPr>
          <w:p w14:paraId="3D38B1A2" w14:textId="77777777" w:rsidR="00E265A5" w:rsidRDefault="001C1BDF">
            <w:pPr>
              <w:jc w:val="right"/>
            </w:pPr>
            <w:r>
              <w:rPr>
                <w:rFonts w:eastAsiaTheme="minorEastAsia"/>
                <w:color w:val="000000" w:themeColor="text1"/>
                <w:szCs w:val="21"/>
              </w:rPr>
              <w:t>-</w:t>
            </w:r>
          </w:p>
        </w:tc>
        <w:tc>
          <w:tcPr>
            <w:tcW w:w="1291" w:type="dxa"/>
            <w:vAlign w:val="center"/>
          </w:tcPr>
          <w:p w14:paraId="43036633" w14:textId="77777777" w:rsidR="00E265A5" w:rsidRDefault="001C1BDF">
            <w:pPr>
              <w:jc w:val="right"/>
            </w:pPr>
            <w:r>
              <w:rPr>
                <w:rFonts w:eastAsiaTheme="minorEastAsia"/>
                <w:color w:val="000000" w:themeColor="text1"/>
                <w:szCs w:val="21"/>
              </w:rPr>
              <w:t>-</w:t>
            </w:r>
          </w:p>
        </w:tc>
      </w:tr>
      <w:tr w:rsidR="00E265A5" w14:paraId="4D82BC96" w14:textId="77777777">
        <w:tc>
          <w:tcPr>
            <w:tcW w:w="1290" w:type="dxa"/>
            <w:vAlign w:val="center"/>
          </w:tcPr>
          <w:p w14:paraId="340EFCC8" w14:textId="77777777" w:rsidR="00E265A5" w:rsidRDefault="001C1BDF">
            <w:pPr>
              <w:jc w:val="left"/>
            </w:pPr>
            <w:r>
              <w:rPr>
                <w:rFonts w:eastAsiaTheme="minorEastAsia"/>
                <w:color w:val="000000" w:themeColor="text1"/>
                <w:szCs w:val="21"/>
              </w:rPr>
              <w:t>自基金合同生效起至今</w:t>
            </w:r>
          </w:p>
        </w:tc>
        <w:tc>
          <w:tcPr>
            <w:tcW w:w="1291" w:type="dxa"/>
            <w:vAlign w:val="center"/>
          </w:tcPr>
          <w:p w14:paraId="3E0453DB" w14:textId="77777777" w:rsidR="00E265A5" w:rsidRDefault="001C1BDF">
            <w:pPr>
              <w:jc w:val="right"/>
            </w:pPr>
            <w:r>
              <w:rPr>
                <w:rFonts w:eastAsiaTheme="minorEastAsia"/>
                <w:color w:val="000000" w:themeColor="text1"/>
                <w:szCs w:val="21"/>
              </w:rPr>
              <w:t>13.08%</w:t>
            </w:r>
          </w:p>
        </w:tc>
        <w:tc>
          <w:tcPr>
            <w:tcW w:w="1291" w:type="dxa"/>
            <w:vAlign w:val="center"/>
          </w:tcPr>
          <w:p w14:paraId="4711D22C" w14:textId="77777777" w:rsidR="00E265A5" w:rsidRDefault="001C1BDF">
            <w:pPr>
              <w:jc w:val="right"/>
            </w:pPr>
            <w:r>
              <w:rPr>
                <w:rFonts w:eastAsiaTheme="minorEastAsia"/>
                <w:color w:val="000000" w:themeColor="text1"/>
                <w:szCs w:val="21"/>
              </w:rPr>
              <w:t>0.04%</w:t>
            </w:r>
          </w:p>
        </w:tc>
        <w:tc>
          <w:tcPr>
            <w:tcW w:w="1291" w:type="dxa"/>
            <w:vAlign w:val="center"/>
          </w:tcPr>
          <w:p w14:paraId="11B8C51E" w14:textId="77777777" w:rsidR="00E265A5" w:rsidRDefault="001C1BDF">
            <w:pPr>
              <w:jc w:val="right"/>
            </w:pPr>
            <w:r>
              <w:rPr>
                <w:rFonts w:eastAsiaTheme="minorEastAsia"/>
                <w:color w:val="000000" w:themeColor="text1"/>
                <w:szCs w:val="21"/>
              </w:rPr>
              <w:t>24.09%</w:t>
            </w:r>
          </w:p>
        </w:tc>
        <w:tc>
          <w:tcPr>
            <w:tcW w:w="1291" w:type="dxa"/>
            <w:vAlign w:val="center"/>
          </w:tcPr>
          <w:p w14:paraId="786ECF49" w14:textId="77777777" w:rsidR="00E265A5" w:rsidRDefault="001C1BDF">
            <w:pPr>
              <w:jc w:val="right"/>
            </w:pPr>
            <w:r>
              <w:rPr>
                <w:rFonts w:eastAsiaTheme="minorEastAsia"/>
                <w:color w:val="000000" w:themeColor="text1"/>
                <w:szCs w:val="21"/>
              </w:rPr>
              <w:t>0.06%</w:t>
            </w:r>
          </w:p>
        </w:tc>
        <w:tc>
          <w:tcPr>
            <w:tcW w:w="1291" w:type="dxa"/>
            <w:vAlign w:val="center"/>
          </w:tcPr>
          <w:p w14:paraId="4E1316FC" w14:textId="77777777" w:rsidR="00E265A5" w:rsidRDefault="001C1BDF">
            <w:pPr>
              <w:jc w:val="right"/>
            </w:pPr>
            <w:r>
              <w:rPr>
                <w:rFonts w:eastAsiaTheme="minorEastAsia"/>
                <w:color w:val="000000" w:themeColor="text1"/>
                <w:szCs w:val="21"/>
              </w:rPr>
              <w:t>-11.01%</w:t>
            </w:r>
          </w:p>
        </w:tc>
        <w:tc>
          <w:tcPr>
            <w:tcW w:w="1291" w:type="dxa"/>
            <w:vAlign w:val="center"/>
          </w:tcPr>
          <w:p w14:paraId="4D6597F0" w14:textId="77777777" w:rsidR="00E265A5" w:rsidRDefault="001C1BDF">
            <w:pPr>
              <w:jc w:val="right"/>
            </w:pPr>
            <w:r>
              <w:rPr>
                <w:rFonts w:eastAsiaTheme="minorEastAsia"/>
                <w:color w:val="000000" w:themeColor="text1"/>
                <w:szCs w:val="21"/>
              </w:rPr>
              <w:t>-0.02%</w:t>
            </w:r>
          </w:p>
        </w:tc>
      </w:tr>
    </w:tbl>
    <w:p w14:paraId="2B899DA3"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w:t>
      </w:r>
      <w:proofErr w:type="gramStart"/>
      <w:r w:rsidR="006F1F9D">
        <w:rPr>
          <w:rFonts w:eastAsiaTheme="minorEastAsia"/>
          <w:b/>
          <w:color w:val="000000" w:themeColor="text1"/>
          <w:kern w:val="0"/>
          <w:szCs w:val="21"/>
        </w:rPr>
        <w:t>瑞益纯债</w:t>
      </w:r>
      <w:proofErr w:type="gramEnd"/>
      <w:r w:rsidR="006F1F9D">
        <w:rPr>
          <w:rFonts w:eastAsiaTheme="minorEastAsia"/>
          <w:b/>
          <w:color w:val="000000" w:themeColor="text1"/>
          <w:kern w:val="0"/>
          <w:szCs w:val="21"/>
        </w:rPr>
        <w:t>债券</w:t>
      </w:r>
      <w:r w:rsidR="006F1F9D">
        <w:rPr>
          <w:rFonts w:eastAsiaTheme="minorEastAsia"/>
          <w:b/>
          <w:color w:val="000000" w:themeColor="text1"/>
          <w:kern w:val="0"/>
          <w:szCs w:val="21"/>
        </w:rPr>
        <w:t>D</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0A5D012A" w14:textId="77777777" w:rsidTr="00B23323">
        <w:tc>
          <w:tcPr>
            <w:tcW w:w="1290" w:type="dxa"/>
            <w:vAlign w:val="center"/>
          </w:tcPr>
          <w:p w14:paraId="59713335"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66C64C8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60737DF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49B41DCF"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1DE86711"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77C6BAF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1E003E26"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E265A5" w14:paraId="2700798B" w14:textId="77777777">
        <w:tc>
          <w:tcPr>
            <w:tcW w:w="1290" w:type="dxa"/>
            <w:vAlign w:val="center"/>
          </w:tcPr>
          <w:p w14:paraId="2D025511" w14:textId="77777777" w:rsidR="00E265A5" w:rsidRDefault="001C1BDF">
            <w:pPr>
              <w:jc w:val="left"/>
            </w:pPr>
            <w:r>
              <w:rPr>
                <w:rFonts w:eastAsiaTheme="minorEastAsia"/>
                <w:color w:val="000000" w:themeColor="text1"/>
                <w:szCs w:val="21"/>
              </w:rPr>
              <w:t>过去三个月</w:t>
            </w:r>
          </w:p>
        </w:tc>
        <w:tc>
          <w:tcPr>
            <w:tcW w:w="1291" w:type="dxa"/>
            <w:vAlign w:val="center"/>
          </w:tcPr>
          <w:p w14:paraId="4D86387A" w14:textId="77777777" w:rsidR="00E265A5" w:rsidRDefault="001C1BDF">
            <w:pPr>
              <w:jc w:val="right"/>
            </w:pPr>
            <w:r>
              <w:rPr>
                <w:rFonts w:eastAsiaTheme="minorEastAsia"/>
                <w:color w:val="000000" w:themeColor="text1"/>
                <w:szCs w:val="21"/>
              </w:rPr>
              <w:t>0.06%</w:t>
            </w:r>
          </w:p>
        </w:tc>
        <w:tc>
          <w:tcPr>
            <w:tcW w:w="1291" w:type="dxa"/>
            <w:vAlign w:val="center"/>
          </w:tcPr>
          <w:p w14:paraId="31318F37" w14:textId="77777777" w:rsidR="00E265A5" w:rsidRDefault="001C1BDF">
            <w:pPr>
              <w:jc w:val="right"/>
            </w:pPr>
            <w:r>
              <w:rPr>
                <w:rFonts w:eastAsiaTheme="minorEastAsia"/>
                <w:color w:val="000000" w:themeColor="text1"/>
                <w:szCs w:val="21"/>
              </w:rPr>
              <w:t>0.03%</w:t>
            </w:r>
          </w:p>
        </w:tc>
        <w:tc>
          <w:tcPr>
            <w:tcW w:w="1291" w:type="dxa"/>
            <w:vAlign w:val="center"/>
          </w:tcPr>
          <w:p w14:paraId="5550043A" w14:textId="77777777" w:rsidR="00E265A5" w:rsidRDefault="001C1BDF">
            <w:pPr>
              <w:jc w:val="right"/>
            </w:pPr>
            <w:r>
              <w:rPr>
                <w:rFonts w:eastAsiaTheme="minorEastAsia"/>
                <w:color w:val="000000" w:themeColor="text1"/>
                <w:szCs w:val="21"/>
              </w:rPr>
              <w:t>1.14%</w:t>
            </w:r>
          </w:p>
        </w:tc>
        <w:tc>
          <w:tcPr>
            <w:tcW w:w="1291" w:type="dxa"/>
            <w:vAlign w:val="center"/>
          </w:tcPr>
          <w:p w14:paraId="79BEF757" w14:textId="77777777" w:rsidR="00E265A5" w:rsidRDefault="001C1BDF">
            <w:pPr>
              <w:jc w:val="right"/>
            </w:pPr>
            <w:r>
              <w:rPr>
                <w:rFonts w:eastAsiaTheme="minorEastAsia"/>
                <w:color w:val="000000" w:themeColor="text1"/>
                <w:szCs w:val="21"/>
              </w:rPr>
              <w:t>0.11%</w:t>
            </w:r>
          </w:p>
        </w:tc>
        <w:tc>
          <w:tcPr>
            <w:tcW w:w="1291" w:type="dxa"/>
            <w:vAlign w:val="center"/>
          </w:tcPr>
          <w:p w14:paraId="2E23AF61" w14:textId="77777777" w:rsidR="00E265A5" w:rsidRDefault="001C1BDF">
            <w:pPr>
              <w:jc w:val="right"/>
            </w:pPr>
            <w:r>
              <w:rPr>
                <w:rFonts w:eastAsiaTheme="minorEastAsia"/>
                <w:color w:val="000000" w:themeColor="text1"/>
                <w:szCs w:val="21"/>
              </w:rPr>
              <w:t>-1.08%</w:t>
            </w:r>
          </w:p>
        </w:tc>
        <w:tc>
          <w:tcPr>
            <w:tcW w:w="1291" w:type="dxa"/>
            <w:vAlign w:val="center"/>
          </w:tcPr>
          <w:p w14:paraId="2A0BEFEF" w14:textId="77777777" w:rsidR="00E265A5" w:rsidRDefault="001C1BDF">
            <w:pPr>
              <w:jc w:val="right"/>
            </w:pPr>
            <w:r>
              <w:rPr>
                <w:rFonts w:eastAsiaTheme="minorEastAsia"/>
                <w:color w:val="000000" w:themeColor="text1"/>
                <w:szCs w:val="21"/>
              </w:rPr>
              <w:t>-0.08%</w:t>
            </w:r>
          </w:p>
        </w:tc>
      </w:tr>
      <w:tr w:rsidR="00E265A5" w14:paraId="6985DD75" w14:textId="77777777">
        <w:tc>
          <w:tcPr>
            <w:tcW w:w="1290" w:type="dxa"/>
            <w:vAlign w:val="center"/>
          </w:tcPr>
          <w:p w14:paraId="58439B8B" w14:textId="77777777" w:rsidR="00E265A5" w:rsidRDefault="001C1BDF">
            <w:pPr>
              <w:jc w:val="left"/>
            </w:pPr>
            <w:r>
              <w:rPr>
                <w:rFonts w:eastAsiaTheme="minorEastAsia"/>
                <w:color w:val="000000" w:themeColor="text1"/>
                <w:szCs w:val="21"/>
              </w:rPr>
              <w:t>过去六个月</w:t>
            </w:r>
          </w:p>
        </w:tc>
        <w:tc>
          <w:tcPr>
            <w:tcW w:w="1291" w:type="dxa"/>
            <w:vAlign w:val="center"/>
          </w:tcPr>
          <w:p w14:paraId="34B2F95D" w14:textId="77777777" w:rsidR="00E265A5" w:rsidRDefault="001C1BDF">
            <w:pPr>
              <w:jc w:val="right"/>
            </w:pPr>
            <w:r>
              <w:rPr>
                <w:rFonts w:eastAsiaTheme="minorEastAsia"/>
                <w:color w:val="000000" w:themeColor="text1"/>
                <w:szCs w:val="21"/>
              </w:rPr>
              <w:t>-</w:t>
            </w:r>
          </w:p>
        </w:tc>
        <w:tc>
          <w:tcPr>
            <w:tcW w:w="1291" w:type="dxa"/>
            <w:vAlign w:val="center"/>
          </w:tcPr>
          <w:p w14:paraId="511544C5" w14:textId="77777777" w:rsidR="00E265A5" w:rsidRDefault="001C1BDF">
            <w:pPr>
              <w:jc w:val="right"/>
            </w:pPr>
            <w:r>
              <w:rPr>
                <w:rFonts w:eastAsiaTheme="minorEastAsia"/>
                <w:color w:val="000000" w:themeColor="text1"/>
                <w:szCs w:val="21"/>
              </w:rPr>
              <w:t>-</w:t>
            </w:r>
          </w:p>
        </w:tc>
        <w:tc>
          <w:tcPr>
            <w:tcW w:w="1291" w:type="dxa"/>
            <w:vAlign w:val="center"/>
          </w:tcPr>
          <w:p w14:paraId="37FC0731" w14:textId="77777777" w:rsidR="00E265A5" w:rsidRDefault="001C1BDF">
            <w:pPr>
              <w:jc w:val="right"/>
            </w:pPr>
            <w:r>
              <w:rPr>
                <w:rFonts w:eastAsiaTheme="minorEastAsia"/>
                <w:color w:val="000000" w:themeColor="text1"/>
                <w:szCs w:val="21"/>
              </w:rPr>
              <w:t>-</w:t>
            </w:r>
          </w:p>
        </w:tc>
        <w:tc>
          <w:tcPr>
            <w:tcW w:w="1291" w:type="dxa"/>
            <w:vAlign w:val="center"/>
          </w:tcPr>
          <w:p w14:paraId="5AACC388" w14:textId="77777777" w:rsidR="00E265A5" w:rsidRDefault="001C1BDF">
            <w:pPr>
              <w:jc w:val="right"/>
            </w:pPr>
            <w:r>
              <w:rPr>
                <w:rFonts w:eastAsiaTheme="minorEastAsia"/>
                <w:color w:val="000000" w:themeColor="text1"/>
                <w:szCs w:val="21"/>
              </w:rPr>
              <w:t>-</w:t>
            </w:r>
          </w:p>
        </w:tc>
        <w:tc>
          <w:tcPr>
            <w:tcW w:w="1291" w:type="dxa"/>
            <w:vAlign w:val="center"/>
          </w:tcPr>
          <w:p w14:paraId="30D6255A" w14:textId="77777777" w:rsidR="00E265A5" w:rsidRDefault="001C1BDF">
            <w:pPr>
              <w:jc w:val="right"/>
            </w:pPr>
            <w:r>
              <w:rPr>
                <w:rFonts w:eastAsiaTheme="minorEastAsia"/>
                <w:color w:val="000000" w:themeColor="text1"/>
                <w:szCs w:val="21"/>
              </w:rPr>
              <w:t>-</w:t>
            </w:r>
          </w:p>
        </w:tc>
        <w:tc>
          <w:tcPr>
            <w:tcW w:w="1291" w:type="dxa"/>
            <w:vAlign w:val="center"/>
          </w:tcPr>
          <w:p w14:paraId="2263CB95" w14:textId="77777777" w:rsidR="00E265A5" w:rsidRDefault="001C1BDF">
            <w:pPr>
              <w:jc w:val="right"/>
            </w:pPr>
            <w:r>
              <w:rPr>
                <w:rFonts w:eastAsiaTheme="minorEastAsia"/>
                <w:color w:val="000000" w:themeColor="text1"/>
                <w:szCs w:val="21"/>
              </w:rPr>
              <w:t>-</w:t>
            </w:r>
          </w:p>
        </w:tc>
      </w:tr>
      <w:tr w:rsidR="00E265A5" w14:paraId="02503C3F" w14:textId="77777777">
        <w:tc>
          <w:tcPr>
            <w:tcW w:w="1290" w:type="dxa"/>
            <w:vAlign w:val="center"/>
          </w:tcPr>
          <w:p w14:paraId="4F8DB289" w14:textId="77777777" w:rsidR="00E265A5" w:rsidRDefault="001C1BDF">
            <w:pPr>
              <w:jc w:val="left"/>
            </w:pPr>
            <w:r>
              <w:rPr>
                <w:rFonts w:eastAsiaTheme="minorEastAsia"/>
                <w:color w:val="000000" w:themeColor="text1"/>
                <w:szCs w:val="21"/>
              </w:rPr>
              <w:t>过去一年</w:t>
            </w:r>
          </w:p>
        </w:tc>
        <w:tc>
          <w:tcPr>
            <w:tcW w:w="1291" w:type="dxa"/>
            <w:vAlign w:val="center"/>
          </w:tcPr>
          <w:p w14:paraId="0A07143B" w14:textId="77777777" w:rsidR="00E265A5" w:rsidRDefault="001C1BDF">
            <w:pPr>
              <w:jc w:val="right"/>
            </w:pPr>
            <w:r>
              <w:rPr>
                <w:rFonts w:eastAsiaTheme="minorEastAsia"/>
                <w:color w:val="000000" w:themeColor="text1"/>
                <w:szCs w:val="21"/>
              </w:rPr>
              <w:t>-</w:t>
            </w:r>
          </w:p>
        </w:tc>
        <w:tc>
          <w:tcPr>
            <w:tcW w:w="1291" w:type="dxa"/>
            <w:vAlign w:val="center"/>
          </w:tcPr>
          <w:p w14:paraId="4C9FC279" w14:textId="77777777" w:rsidR="00E265A5" w:rsidRDefault="001C1BDF">
            <w:pPr>
              <w:jc w:val="right"/>
            </w:pPr>
            <w:r>
              <w:rPr>
                <w:rFonts w:eastAsiaTheme="minorEastAsia"/>
                <w:color w:val="000000" w:themeColor="text1"/>
                <w:szCs w:val="21"/>
              </w:rPr>
              <w:t>-</w:t>
            </w:r>
          </w:p>
        </w:tc>
        <w:tc>
          <w:tcPr>
            <w:tcW w:w="1291" w:type="dxa"/>
            <w:vAlign w:val="center"/>
          </w:tcPr>
          <w:p w14:paraId="27F467C9" w14:textId="77777777" w:rsidR="00E265A5" w:rsidRDefault="001C1BDF">
            <w:pPr>
              <w:jc w:val="right"/>
            </w:pPr>
            <w:r>
              <w:rPr>
                <w:rFonts w:eastAsiaTheme="minorEastAsia"/>
                <w:color w:val="000000" w:themeColor="text1"/>
                <w:szCs w:val="21"/>
              </w:rPr>
              <w:t>-</w:t>
            </w:r>
          </w:p>
        </w:tc>
        <w:tc>
          <w:tcPr>
            <w:tcW w:w="1291" w:type="dxa"/>
            <w:vAlign w:val="center"/>
          </w:tcPr>
          <w:p w14:paraId="663E5CF7" w14:textId="77777777" w:rsidR="00E265A5" w:rsidRDefault="001C1BDF">
            <w:pPr>
              <w:jc w:val="right"/>
            </w:pPr>
            <w:r>
              <w:rPr>
                <w:rFonts w:eastAsiaTheme="minorEastAsia"/>
                <w:color w:val="000000" w:themeColor="text1"/>
                <w:szCs w:val="21"/>
              </w:rPr>
              <w:t>-</w:t>
            </w:r>
          </w:p>
        </w:tc>
        <w:tc>
          <w:tcPr>
            <w:tcW w:w="1291" w:type="dxa"/>
            <w:vAlign w:val="center"/>
          </w:tcPr>
          <w:p w14:paraId="01814C7F" w14:textId="77777777" w:rsidR="00E265A5" w:rsidRDefault="001C1BDF">
            <w:pPr>
              <w:jc w:val="right"/>
            </w:pPr>
            <w:r>
              <w:rPr>
                <w:rFonts w:eastAsiaTheme="minorEastAsia"/>
                <w:color w:val="000000" w:themeColor="text1"/>
                <w:szCs w:val="21"/>
              </w:rPr>
              <w:t>-</w:t>
            </w:r>
          </w:p>
        </w:tc>
        <w:tc>
          <w:tcPr>
            <w:tcW w:w="1291" w:type="dxa"/>
            <w:vAlign w:val="center"/>
          </w:tcPr>
          <w:p w14:paraId="586052AB" w14:textId="77777777" w:rsidR="00E265A5" w:rsidRDefault="001C1BDF">
            <w:pPr>
              <w:jc w:val="right"/>
            </w:pPr>
            <w:r>
              <w:rPr>
                <w:rFonts w:eastAsiaTheme="minorEastAsia"/>
                <w:color w:val="000000" w:themeColor="text1"/>
                <w:szCs w:val="21"/>
              </w:rPr>
              <w:t>-</w:t>
            </w:r>
          </w:p>
        </w:tc>
      </w:tr>
      <w:tr w:rsidR="00E265A5" w14:paraId="68033278" w14:textId="77777777">
        <w:tc>
          <w:tcPr>
            <w:tcW w:w="1290" w:type="dxa"/>
            <w:vAlign w:val="center"/>
          </w:tcPr>
          <w:p w14:paraId="5B23FED3" w14:textId="77777777" w:rsidR="00E265A5" w:rsidRDefault="001C1BDF">
            <w:pPr>
              <w:jc w:val="left"/>
            </w:pPr>
            <w:r>
              <w:rPr>
                <w:rFonts w:eastAsiaTheme="minorEastAsia"/>
                <w:color w:val="000000" w:themeColor="text1"/>
                <w:szCs w:val="21"/>
              </w:rPr>
              <w:t>过去三年</w:t>
            </w:r>
          </w:p>
        </w:tc>
        <w:tc>
          <w:tcPr>
            <w:tcW w:w="1291" w:type="dxa"/>
            <w:vAlign w:val="center"/>
          </w:tcPr>
          <w:p w14:paraId="0EF3B881" w14:textId="77777777" w:rsidR="00E265A5" w:rsidRDefault="001C1BDF">
            <w:pPr>
              <w:jc w:val="right"/>
            </w:pPr>
            <w:r>
              <w:rPr>
                <w:rFonts w:eastAsiaTheme="minorEastAsia"/>
                <w:color w:val="000000" w:themeColor="text1"/>
                <w:szCs w:val="21"/>
              </w:rPr>
              <w:t>-</w:t>
            </w:r>
          </w:p>
        </w:tc>
        <w:tc>
          <w:tcPr>
            <w:tcW w:w="1291" w:type="dxa"/>
            <w:vAlign w:val="center"/>
          </w:tcPr>
          <w:p w14:paraId="36F9DACC" w14:textId="77777777" w:rsidR="00E265A5" w:rsidRDefault="001C1BDF">
            <w:pPr>
              <w:jc w:val="right"/>
            </w:pPr>
            <w:r>
              <w:rPr>
                <w:rFonts w:eastAsiaTheme="minorEastAsia"/>
                <w:color w:val="000000" w:themeColor="text1"/>
                <w:szCs w:val="21"/>
              </w:rPr>
              <w:t>-</w:t>
            </w:r>
          </w:p>
        </w:tc>
        <w:tc>
          <w:tcPr>
            <w:tcW w:w="1291" w:type="dxa"/>
            <w:vAlign w:val="center"/>
          </w:tcPr>
          <w:p w14:paraId="2A4B84D9" w14:textId="77777777" w:rsidR="00E265A5" w:rsidRDefault="001C1BDF">
            <w:pPr>
              <w:jc w:val="right"/>
            </w:pPr>
            <w:r>
              <w:rPr>
                <w:rFonts w:eastAsiaTheme="minorEastAsia"/>
                <w:color w:val="000000" w:themeColor="text1"/>
                <w:szCs w:val="21"/>
              </w:rPr>
              <w:t>-</w:t>
            </w:r>
          </w:p>
        </w:tc>
        <w:tc>
          <w:tcPr>
            <w:tcW w:w="1291" w:type="dxa"/>
            <w:vAlign w:val="center"/>
          </w:tcPr>
          <w:p w14:paraId="2E345046" w14:textId="77777777" w:rsidR="00E265A5" w:rsidRDefault="001C1BDF">
            <w:pPr>
              <w:jc w:val="right"/>
            </w:pPr>
            <w:r>
              <w:rPr>
                <w:rFonts w:eastAsiaTheme="minorEastAsia"/>
                <w:color w:val="000000" w:themeColor="text1"/>
                <w:szCs w:val="21"/>
              </w:rPr>
              <w:t>-</w:t>
            </w:r>
          </w:p>
        </w:tc>
        <w:tc>
          <w:tcPr>
            <w:tcW w:w="1291" w:type="dxa"/>
            <w:vAlign w:val="center"/>
          </w:tcPr>
          <w:p w14:paraId="27F8664C" w14:textId="77777777" w:rsidR="00E265A5" w:rsidRDefault="001C1BDF">
            <w:pPr>
              <w:jc w:val="right"/>
            </w:pPr>
            <w:r>
              <w:rPr>
                <w:rFonts w:eastAsiaTheme="minorEastAsia"/>
                <w:color w:val="000000" w:themeColor="text1"/>
                <w:szCs w:val="21"/>
              </w:rPr>
              <w:t>-</w:t>
            </w:r>
          </w:p>
        </w:tc>
        <w:tc>
          <w:tcPr>
            <w:tcW w:w="1291" w:type="dxa"/>
            <w:vAlign w:val="center"/>
          </w:tcPr>
          <w:p w14:paraId="7F79356A" w14:textId="77777777" w:rsidR="00E265A5" w:rsidRDefault="001C1BDF">
            <w:pPr>
              <w:jc w:val="right"/>
            </w:pPr>
            <w:r>
              <w:rPr>
                <w:rFonts w:eastAsiaTheme="minorEastAsia"/>
                <w:color w:val="000000" w:themeColor="text1"/>
                <w:szCs w:val="21"/>
              </w:rPr>
              <w:t>-</w:t>
            </w:r>
          </w:p>
        </w:tc>
      </w:tr>
      <w:tr w:rsidR="00E265A5" w14:paraId="31E8A00F" w14:textId="77777777">
        <w:tc>
          <w:tcPr>
            <w:tcW w:w="1290" w:type="dxa"/>
            <w:vAlign w:val="center"/>
          </w:tcPr>
          <w:p w14:paraId="5DB4154F" w14:textId="77777777" w:rsidR="00E265A5" w:rsidRDefault="001C1BDF">
            <w:pPr>
              <w:jc w:val="left"/>
            </w:pPr>
            <w:r>
              <w:rPr>
                <w:rFonts w:eastAsiaTheme="minorEastAsia"/>
                <w:color w:val="000000" w:themeColor="text1"/>
                <w:szCs w:val="21"/>
              </w:rPr>
              <w:lastRenderedPageBreak/>
              <w:t>过去五年</w:t>
            </w:r>
          </w:p>
        </w:tc>
        <w:tc>
          <w:tcPr>
            <w:tcW w:w="1291" w:type="dxa"/>
            <w:vAlign w:val="center"/>
          </w:tcPr>
          <w:p w14:paraId="60A2713B" w14:textId="77777777" w:rsidR="00E265A5" w:rsidRDefault="001C1BDF">
            <w:pPr>
              <w:jc w:val="right"/>
            </w:pPr>
            <w:r>
              <w:rPr>
                <w:rFonts w:eastAsiaTheme="minorEastAsia"/>
                <w:color w:val="000000" w:themeColor="text1"/>
                <w:szCs w:val="21"/>
              </w:rPr>
              <w:t>-</w:t>
            </w:r>
          </w:p>
        </w:tc>
        <w:tc>
          <w:tcPr>
            <w:tcW w:w="1291" w:type="dxa"/>
            <w:vAlign w:val="center"/>
          </w:tcPr>
          <w:p w14:paraId="52DED619" w14:textId="77777777" w:rsidR="00E265A5" w:rsidRDefault="001C1BDF">
            <w:pPr>
              <w:jc w:val="right"/>
            </w:pPr>
            <w:r>
              <w:rPr>
                <w:rFonts w:eastAsiaTheme="minorEastAsia"/>
                <w:color w:val="000000" w:themeColor="text1"/>
                <w:szCs w:val="21"/>
              </w:rPr>
              <w:t>-</w:t>
            </w:r>
          </w:p>
        </w:tc>
        <w:tc>
          <w:tcPr>
            <w:tcW w:w="1291" w:type="dxa"/>
            <w:vAlign w:val="center"/>
          </w:tcPr>
          <w:p w14:paraId="49C86BFA" w14:textId="77777777" w:rsidR="00E265A5" w:rsidRDefault="001C1BDF">
            <w:pPr>
              <w:jc w:val="right"/>
            </w:pPr>
            <w:r>
              <w:rPr>
                <w:rFonts w:eastAsiaTheme="minorEastAsia"/>
                <w:color w:val="000000" w:themeColor="text1"/>
                <w:szCs w:val="21"/>
              </w:rPr>
              <w:t>-</w:t>
            </w:r>
          </w:p>
        </w:tc>
        <w:tc>
          <w:tcPr>
            <w:tcW w:w="1291" w:type="dxa"/>
            <w:vAlign w:val="center"/>
          </w:tcPr>
          <w:p w14:paraId="28E32911" w14:textId="77777777" w:rsidR="00E265A5" w:rsidRDefault="001C1BDF">
            <w:pPr>
              <w:jc w:val="right"/>
            </w:pPr>
            <w:r>
              <w:rPr>
                <w:rFonts w:eastAsiaTheme="minorEastAsia"/>
                <w:color w:val="000000" w:themeColor="text1"/>
                <w:szCs w:val="21"/>
              </w:rPr>
              <w:t>-</w:t>
            </w:r>
          </w:p>
        </w:tc>
        <w:tc>
          <w:tcPr>
            <w:tcW w:w="1291" w:type="dxa"/>
            <w:vAlign w:val="center"/>
          </w:tcPr>
          <w:p w14:paraId="2DAB4373" w14:textId="77777777" w:rsidR="00E265A5" w:rsidRDefault="001C1BDF">
            <w:pPr>
              <w:jc w:val="right"/>
            </w:pPr>
            <w:r>
              <w:rPr>
                <w:rFonts w:eastAsiaTheme="minorEastAsia"/>
                <w:color w:val="000000" w:themeColor="text1"/>
                <w:szCs w:val="21"/>
              </w:rPr>
              <w:t>-</w:t>
            </w:r>
          </w:p>
        </w:tc>
        <w:tc>
          <w:tcPr>
            <w:tcW w:w="1291" w:type="dxa"/>
            <w:vAlign w:val="center"/>
          </w:tcPr>
          <w:p w14:paraId="1E475730" w14:textId="77777777" w:rsidR="00E265A5" w:rsidRDefault="001C1BDF">
            <w:pPr>
              <w:jc w:val="right"/>
            </w:pPr>
            <w:r>
              <w:rPr>
                <w:rFonts w:eastAsiaTheme="minorEastAsia"/>
                <w:color w:val="000000" w:themeColor="text1"/>
                <w:szCs w:val="21"/>
              </w:rPr>
              <w:t>-</w:t>
            </w:r>
          </w:p>
        </w:tc>
      </w:tr>
      <w:tr w:rsidR="00E265A5" w14:paraId="25DB7519" w14:textId="77777777">
        <w:tc>
          <w:tcPr>
            <w:tcW w:w="1290" w:type="dxa"/>
            <w:vAlign w:val="center"/>
          </w:tcPr>
          <w:p w14:paraId="44512E33" w14:textId="77777777" w:rsidR="00E265A5" w:rsidRDefault="001C1BDF">
            <w:pPr>
              <w:jc w:val="left"/>
            </w:pPr>
            <w:r>
              <w:rPr>
                <w:rFonts w:eastAsiaTheme="minorEastAsia"/>
                <w:color w:val="000000" w:themeColor="text1"/>
                <w:szCs w:val="21"/>
              </w:rPr>
              <w:t>自基金合同生效起至今</w:t>
            </w:r>
          </w:p>
        </w:tc>
        <w:tc>
          <w:tcPr>
            <w:tcW w:w="1291" w:type="dxa"/>
            <w:vAlign w:val="center"/>
          </w:tcPr>
          <w:p w14:paraId="796630B1" w14:textId="77777777" w:rsidR="00E265A5" w:rsidRDefault="001C1BDF">
            <w:pPr>
              <w:jc w:val="right"/>
            </w:pPr>
            <w:r>
              <w:rPr>
                <w:rFonts w:eastAsiaTheme="minorEastAsia"/>
                <w:color w:val="000000" w:themeColor="text1"/>
                <w:szCs w:val="21"/>
              </w:rPr>
              <w:t>0.50%</w:t>
            </w:r>
          </w:p>
        </w:tc>
        <w:tc>
          <w:tcPr>
            <w:tcW w:w="1291" w:type="dxa"/>
            <w:vAlign w:val="center"/>
          </w:tcPr>
          <w:p w14:paraId="6066F228" w14:textId="77777777" w:rsidR="00E265A5" w:rsidRDefault="001C1BDF">
            <w:pPr>
              <w:jc w:val="right"/>
            </w:pPr>
            <w:r>
              <w:rPr>
                <w:rFonts w:eastAsiaTheme="minorEastAsia"/>
                <w:color w:val="000000" w:themeColor="text1"/>
                <w:szCs w:val="21"/>
              </w:rPr>
              <w:t>0.03%</w:t>
            </w:r>
          </w:p>
        </w:tc>
        <w:tc>
          <w:tcPr>
            <w:tcW w:w="1291" w:type="dxa"/>
            <w:vAlign w:val="center"/>
          </w:tcPr>
          <w:p w14:paraId="6864CC1C" w14:textId="77777777" w:rsidR="00E265A5" w:rsidRDefault="001C1BDF">
            <w:pPr>
              <w:jc w:val="right"/>
            </w:pPr>
            <w:r>
              <w:rPr>
                <w:rFonts w:eastAsiaTheme="minorEastAsia"/>
                <w:color w:val="000000" w:themeColor="text1"/>
                <w:szCs w:val="21"/>
              </w:rPr>
              <w:t>2.29%</w:t>
            </w:r>
          </w:p>
        </w:tc>
        <w:tc>
          <w:tcPr>
            <w:tcW w:w="1291" w:type="dxa"/>
            <w:vAlign w:val="center"/>
          </w:tcPr>
          <w:p w14:paraId="7DF7375E" w14:textId="77777777" w:rsidR="00E265A5" w:rsidRDefault="001C1BDF">
            <w:pPr>
              <w:jc w:val="right"/>
            </w:pPr>
            <w:r>
              <w:rPr>
                <w:rFonts w:eastAsiaTheme="minorEastAsia"/>
                <w:color w:val="000000" w:themeColor="text1"/>
                <w:szCs w:val="21"/>
              </w:rPr>
              <w:t>0.09%</w:t>
            </w:r>
          </w:p>
        </w:tc>
        <w:tc>
          <w:tcPr>
            <w:tcW w:w="1291" w:type="dxa"/>
            <w:vAlign w:val="center"/>
          </w:tcPr>
          <w:p w14:paraId="10141241" w14:textId="77777777" w:rsidR="00E265A5" w:rsidRDefault="001C1BDF">
            <w:pPr>
              <w:jc w:val="right"/>
            </w:pPr>
            <w:r>
              <w:rPr>
                <w:rFonts w:eastAsiaTheme="minorEastAsia"/>
                <w:color w:val="000000" w:themeColor="text1"/>
                <w:szCs w:val="21"/>
              </w:rPr>
              <w:t>-1.79%</w:t>
            </w:r>
          </w:p>
        </w:tc>
        <w:tc>
          <w:tcPr>
            <w:tcW w:w="1291" w:type="dxa"/>
            <w:vAlign w:val="center"/>
          </w:tcPr>
          <w:p w14:paraId="6D0CF9E3" w14:textId="77777777" w:rsidR="00E265A5" w:rsidRDefault="001C1BDF">
            <w:pPr>
              <w:jc w:val="right"/>
            </w:pPr>
            <w:r>
              <w:rPr>
                <w:rFonts w:eastAsiaTheme="minorEastAsia"/>
                <w:color w:val="000000" w:themeColor="text1"/>
                <w:szCs w:val="21"/>
              </w:rPr>
              <w:t>-0.06%</w:t>
            </w:r>
          </w:p>
        </w:tc>
      </w:tr>
    </w:tbl>
    <w:p w14:paraId="6F280ED4"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6ECDD78B"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债券型证券投资基金</w:t>
      </w:r>
    </w:p>
    <w:p w14:paraId="69D2EB80"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5BA17F04"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(2019</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11</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5D929D69"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r w:rsidRPr="0073597F">
        <w:rPr>
          <w:rFonts w:eastAsiaTheme="minorEastAsia"/>
          <w:color w:val="000000" w:themeColor="text1"/>
          <w:szCs w:val="21"/>
        </w:rPr>
        <w:t>：</w:t>
      </w:r>
    </w:p>
    <w:p w14:paraId="5CADA0A1"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1A72CD35" wp14:editId="413723B9">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0BF83861"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r w:rsidRPr="0073597F">
        <w:rPr>
          <w:rFonts w:eastAsiaTheme="minorEastAsia"/>
          <w:color w:val="000000" w:themeColor="text1"/>
          <w:szCs w:val="21"/>
        </w:rPr>
        <w:t>：</w:t>
      </w:r>
    </w:p>
    <w:p w14:paraId="4C978654"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7B625642" wp14:editId="06940AF4">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6C091AFB"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w:t>
      </w:r>
      <w:proofErr w:type="gramStart"/>
      <w:r w:rsidR="006F1F9D">
        <w:rPr>
          <w:rFonts w:eastAsiaTheme="minorEastAsia"/>
          <w:color w:val="000000" w:themeColor="text1"/>
          <w:szCs w:val="21"/>
        </w:rPr>
        <w:t>瑞益纯债</w:t>
      </w:r>
      <w:proofErr w:type="gramEnd"/>
      <w:r w:rsidR="006F1F9D">
        <w:rPr>
          <w:rFonts w:eastAsiaTheme="minorEastAsia"/>
          <w:color w:val="000000" w:themeColor="text1"/>
          <w:szCs w:val="21"/>
        </w:rPr>
        <w:t>债券</w:t>
      </w:r>
      <w:r w:rsidR="006F1F9D">
        <w:rPr>
          <w:rFonts w:eastAsiaTheme="minorEastAsia"/>
          <w:color w:val="000000" w:themeColor="text1"/>
          <w:szCs w:val="21"/>
        </w:rPr>
        <w:t>D</w:t>
      </w:r>
      <w:r w:rsidRPr="0073597F">
        <w:rPr>
          <w:rFonts w:eastAsiaTheme="minorEastAsia"/>
          <w:color w:val="000000" w:themeColor="text1"/>
          <w:szCs w:val="21"/>
        </w:rPr>
        <w:t>：</w:t>
      </w:r>
    </w:p>
    <w:p w14:paraId="345D008D" w14:textId="77777777" w:rsidR="0015161C" w:rsidRPr="0073597F" w:rsidRDefault="0015161C">
      <w:pPr>
        <w:spacing w:line="360" w:lineRule="auto"/>
        <w:ind w:firstLineChars="200" w:firstLine="420"/>
        <w:rPr>
          <w:rFonts w:eastAsiaTheme="minorEastAsia"/>
          <w:color w:val="000000" w:themeColor="text1"/>
          <w:szCs w:val="21"/>
        </w:rPr>
      </w:pPr>
    </w:p>
    <w:p w14:paraId="6EEAF451"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7874F88C" wp14:editId="3A6FFEC2">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46ABB220" w14:textId="77777777" w:rsidR="00E265A5" w:rsidRDefault="001C1BDF">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43DD4247" w14:textId="77777777" w:rsidR="00E265A5" w:rsidRDefault="001C1BDF">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2024</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日起增加</w:t>
      </w:r>
      <w:r>
        <w:rPr>
          <w:rFonts w:eastAsiaTheme="minorEastAsia"/>
          <w:color w:val="000000" w:themeColor="text1"/>
          <w:szCs w:val="21"/>
        </w:rPr>
        <w:t>D</w:t>
      </w:r>
      <w:r>
        <w:rPr>
          <w:rFonts w:eastAsiaTheme="minorEastAsia"/>
          <w:color w:val="000000" w:themeColor="text1"/>
          <w:szCs w:val="21"/>
        </w:rPr>
        <w:t>类份额，相关数据按实际存续期计算。</w:t>
      </w:r>
    </w:p>
    <w:p w14:paraId="1A4470AB"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 xml:space="preserve"> 6</w:t>
      </w:r>
      <w:r w:rsidRPr="0073597F">
        <w:rPr>
          <w:rFonts w:eastAsiaTheme="minorEastAsia"/>
          <w:color w:val="000000" w:themeColor="text1"/>
          <w:szCs w:val="21"/>
        </w:rPr>
        <w:t>个月，建仓期结束时资产配置比例符合本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合同规定。</w:t>
      </w:r>
    </w:p>
    <w:p w14:paraId="4EA2FF8D" w14:textId="77777777" w:rsidR="005E6DF3" w:rsidRPr="0073597F" w:rsidRDefault="005E6DF3">
      <w:pPr>
        <w:tabs>
          <w:tab w:val="left" w:pos="1800"/>
        </w:tabs>
        <w:spacing w:line="288" w:lineRule="auto"/>
        <w:rPr>
          <w:rFonts w:eastAsiaTheme="minorEastAsia"/>
          <w:color w:val="000000" w:themeColor="text1"/>
          <w:szCs w:val="21"/>
        </w:rPr>
      </w:pPr>
    </w:p>
    <w:p w14:paraId="5E329D3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§4  </w:t>
      </w:r>
      <w:r w:rsidRPr="0073597F">
        <w:rPr>
          <w:rFonts w:eastAsiaTheme="minorEastAsia"/>
          <w:color w:val="000000" w:themeColor="text1"/>
          <w:kern w:val="0"/>
          <w:sz w:val="21"/>
          <w:szCs w:val="21"/>
        </w:rPr>
        <w:t>管理人报告</w:t>
      </w:r>
    </w:p>
    <w:p w14:paraId="56C6FEE8"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1131A691" w14:textId="77777777">
        <w:tc>
          <w:tcPr>
            <w:tcW w:w="952" w:type="dxa"/>
            <w:vMerge w:val="restart"/>
            <w:vAlign w:val="center"/>
          </w:tcPr>
          <w:p w14:paraId="2B2DEAA4"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1B8F5FA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665688B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proofErr w:type="gramStart"/>
            <w:r w:rsidRPr="0073597F">
              <w:rPr>
                <w:rFonts w:eastAsiaTheme="minorEastAsia"/>
                <w:color w:val="000000" w:themeColor="text1"/>
                <w:kern w:val="0"/>
                <w:szCs w:val="21"/>
              </w:rPr>
              <w:t>任本基金</w:t>
            </w:r>
            <w:proofErr w:type="gramEnd"/>
            <w:r w:rsidRPr="0073597F">
              <w:rPr>
                <w:rFonts w:eastAsiaTheme="minorEastAsia"/>
                <w:color w:val="000000" w:themeColor="text1"/>
                <w:kern w:val="0"/>
                <w:szCs w:val="21"/>
              </w:rPr>
              <w:t>的基金经理期限</w:t>
            </w:r>
          </w:p>
        </w:tc>
        <w:tc>
          <w:tcPr>
            <w:tcW w:w="1254" w:type="dxa"/>
            <w:vMerge w:val="restart"/>
            <w:vAlign w:val="center"/>
          </w:tcPr>
          <w:p w14:paraId="20C729D9"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139D361D"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1628FA31" w14:textId="77777777">
        <w:tc>
          <w:tcPr>
            <w:tcW w:w="952" w:type="dxa"/>
            <w:vMerge/>
            <w:vAlign w:val="center"/>
          </w:tcPr>
          <w:p w14:paraId="38CFCCB6"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16ED3943"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25BA7C5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7E409D2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0FDA8817"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4DA38B6F"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E265A5" w14:paraId="5002F5DA" w14:textId="77777777">
        <w:tc>
          <w:tcPr>
            <w:tcW w:w="952" w:type="dxa"/>
            <w:vAlign w:val="center"/>
          </w:tcPr>
          <w:p w14:paraId="3D12ED9D" w14:textId="77777777" w:rsidR="00E265A5" w:rsidRDefault="001C1BDF">
            <w:pPr>
              <w:jc w:val="center"/>
            </w:pPr>
            <w:proofErr w:type="gramStart"/>
            <w:r>
              <w:rPr>
                <w:rFonts w:eastAsiaTheme="minorEastAsia"/>
                <w:color w:val="000000" w:themeColor="text1"/>
                <w:szCs w:val="21"/>
              </w:rPr>
              <w:t>任翔</w:t>
            </w:r>
            <w:proofErr w:type="gramEnd"/>
          </w:p>
        </w:tc>
        <w:tc>
          <w:tcPr>
            <w:tcW w:w="930" w:type="dxa"/>
            <w:vAlign w:val="center"/>
          </w:tcPr>
          <w:p w14:paraId="1A326246" w14:textId="77777777" w:rsidR="00E265A5" w:rsidRDefault="001C1BD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w:t>
            </w:r>
          </w:p>
        </w:tc>
        <w:tc>
          <w:tcPr>
            <w:tcW w:w="1210" w:type="dxa"/>
            <w:vAlign w:val="center"/>
          </w:tcPr>
          <w:p w14:paraId="19F0E0CA" w14:textId="77777777" w:rsidR="00E265A5" w:rsidRDefault="001C1BDF">
            <w:pPr>
              <w:jc w:val="center"/>
            </w:pPr>
            <w:r>
              <w:rPr>
                <w:rFonts w:eastAsiaTheme="minorEastAsia"/>
                <w:color w:val="000000" w:themeColor="text1"/>
                <w:szCs w:val="21"/>
              </w:rPr>
              <w:t>2019-11-26</w:t>
            </w:r>
          </w:p>
        </w:tc>
        <w:tc>
          <w:tcPr>
            <w:tcW w:w="1309" w:type="dxa"/>
            <w:vAlign w:val="center"/>
          </w:tcPr>
          <w:p w14:paraId="48EC5231" w14:textId="77777777" w:rsidR="00E265A5" w:rsidRDefault="001C1BDF">
            <w:pPr>
              <w:jc w:val="center"/>
            </w:pPr>
            <w:r>
              <w:rPr>
                <w:rFonts w:eastAsiaTheme="minorEastAsia"/>
                <w:color w:val="000000" w:themeColor="text1"/>
                <w:szCs w:val="21"/>
              </w:rPr>
              <w:t>-</w:t>
            </w:r>
          </w:p>
        </w:tc>
        <w:tc>
          <w:tcPr>
            <w:tcW w:w="1254" w:type="dxa"/>
            <w:vAlign w:val="center"/>
          </w:tcPr>
          <w:p w14:paraId="2D19ED1B" w14:textId="77777777" w:rsidR="00E265A5" w:rsidRDefault="001C1BDF">
            <w:pPr>
              <w:jc w:val="center"/>
            </w:pPr>
            <w:r>
              <w:rPr>
                <w:rFonts w:eastAsiaTheme="minorEastAsia"/>
                <w:color w:val="000000" w:themeColor="text1"/>
                <w:szCs w:val="21"/>
              </w:rPr>
              <w:t>10</w:t>
            </w:r>
            <w:r>
              <w:rPr>
                <w:rFonts w:eastAsiaTheme="minorEastAsia"/>
                <w:color w:val="000000" w:themeColor="text1"/>
                <w:szCs w:val="21"/>
              </w:rPr>
              <w:t>年</w:t>
            </w:r>
          </w:p>
        </w:tc>
        <w:tc>
          <w:tcPr>
            <w:tcW w:w="3276" w:type="dxa"/>
            <w:vAlign w:val="center"/>
          </w:tcPr>
          <w:p w14:paraId="56A9ED57" w14:textId="77777777" w:rsidR="00E265A5" w:rsidRDefault="001C1BDF">
            <w:r>
              <w:rPr>
                <w:rFonts w:eastAsiaTheme="minorEastAsia"/>
                <w:color w:val="000000" w:themeColor="text1"/>
                <w:szCs w:val="21"/>
              </w:rPr>
              <w:t>任翔先生曾任德勤华永会计师事务所有限公司高级审计师，汇丰银行（中国）有限公司客户审计经理。</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月起加入摩根基金管理（中国）有限公司（原上投摩根基金管理有限公司），历任研究员、投资经理助理、投资经理兼债券研究部副总监、投资经理</w:t>
            </w:r>
            <w:proofErr w:type="gramStart"/>
            <w:r>
              <w:rPr>
                <w:rFonts w:eastAsiaTheme="minorEastAsia"/>
                <w:color w:val="000000" w:themeColor="text1"/>
                <w:szCs w:val="21"/>
              </w:rPr>
              <w:t>兼固收研究</w:t>
            </w:r>
            <w:proofErr w:type="gramEnd"/>
            <w:r>
              <w:rPr>
                <w:rFonts w:eastAsiaTheme="minorEastAsia"/>
                <w:color w:val="000000" w:themeColor="text1"/>
                <w:szCs w:val="21"/>
              </w:rPr>
              <w:t>部总监、债券投资部</w:t>
            </w:r>
            <w:proofErr w:type="gramStart"/>
            <w:r>
              <w:rPr>
                <w:rFonts w:eastAsiaTheme="minorEastAsia"/>
                <w:color w:val="000000" w:themeColor="text1"/>
                <w:szCs w:val="21"/>
              </w:rPr>
              <w:t>资深基金经理兼固收研究</w:t>
            </w:r>
            <w:proofErr w:type="gramEnd"/>
            <w:r>
              <w:rPr>
                <w:rFonts w:eastAsiaTheme="minorEastAsia"/>
                <w:color w:val="000000" w:themeColor="text1"/>
                <w:szCs w:val="21"/>
              </w:rPr>
              <w:t>部总监，现任债券投资部</w:t>
            </w:r>
            <w:proofErr w:type="gramStart"/>
            <w:r>
              <w:rPr>
                <w:rFonts w:eastAsiaTheme="minorEastAsia"/>
                <w:color w:val="000000" w:themeColor="text1"/>
                <w:szCs w:val="21"/>
              </w:rPr>
              <w:t>资深基金</w:t>
            </w:r>
            <w:proofErr w:type="gramEnd"/>
            <w:r>
              <w:rPr>
                <w:rFonts w:eastAsiaTheme="minorEastAsia"/>
                <w:color w:val="000000" w:themeColor="text1"/>
                <w:szCs w:val="21"/>
              </w:rPr>
              <w:t>经理。</w:t>
            </w:r>
          </w:p>
        </w:tc>
      </w:tr>
      <w:tr w:rsidR="00E265A5" w14:paraId="072517D3" w14:textId="77777777">
        <w:tc>
          <w:tcPr>
            <w:tcW w:w="952" w:type="dxa"/>
            <w:vAlign w:val="center"/>
          </w:tcPr>
          <w:p w14:paraId="1C9E7E78" w14:textId="77777777" w:rsidR="00E265A5" w:rsidRDefault="001C1BDF">
            <w:pPr>
              <w:jc w:val="center"/>
            </w:pPr>
            <w:r>
              <w:rPr>
                <w:rFonts w:eastAsiaTheme="minorEastAsia"/>
                <w:color w:val="000000" w:themeColor="text1"/>
                <w:szCs w:val="21"/>
              </w:rPr>
              <w:t>张一格</w:t>
            </w:r>
          </w:p>
        </w:tc>
        <w:tc>
          <w:tcPr>
            <w:tcW w:w="930" w:type="dxa"/>
            <w:vAlign w:val="center"/>
          </w:tcPr>
          <w:p w14:paraId="07668602" w14:textId="77777777" w:rsidR="00E265A5" w:rsidRDefault="001C1BDF">
            <w:pPr>
              <w:jc w:val="center"/>
            </w:pPr>
            <w:r>
              <w:rPr>
                <w:rFonts w:eastAsiaTheme="minorEastAsia"/>
                <w:color w:val="000000" w:themeColor="text1"/>
                <w:szCs w:val="21"/>
              </w:rPr>
              <w:t>本</w:t>
            </w:r>
            <w:proofErr w:type="gramStart"/>
            <w:r>
              <w:rPr>
                <w:rFonts w:eastAsiaTheme="minorEastAsia"/>
                <w:color w:val="000000" w:themeColor="text1"/>
                <w:szCs w:val="21"/>
              </w:rPr>
              <w:t>基金基金</w:t>
            </w:r>
            <w:proofErr w:type="gramEnd"/>
            <w:r>
              <w:rPr>
                <w:rFonts w:eastAsiaTheme="minorEastAsia"/>
                <w:color w:val="000000" w:themeColor="text1"/>
                <w:szCs w:val="21"/>
              </w:rPr>
              <w:t>经理、总经理助理兼债券投资总监</w:t>
            </w:r>
          </w:p>
        </w:tc>
        <w:tc>
          <w:tcPr>
            <w:tcW w:w="1210" w:type="dxa"/>
            <w:vAlign w:val="center"/>
          </w:tcPr>
          <w:p w14:paraId="032FA7FD" w14:textId="77777777" w:rsidR="00E265A5" w:rsidRDefault="001C1BDF">
            <w:pPr>
              <w:jc w:val="center"/>
            </w:pPr>
            <w:r>
              <w:rPr>
                <w:rFonts w:eastAsiaTheme="minorEastAsia"/>
                <w:color w:val="000000" w:themeColor="text1"/>
                <w:szCs w:val="21"/>
              </w:rPr>
              <w:t>2024-09-06</w:t>
            </w:r>
          </w:p>
        </w:tc>
        <w:tc>
          <w:tcPr>
            <w:tcW w:w="1309" w:type="dxa"/>
            <w:vAlign w:val="center"/>
          </w:tcPr>
          <w:p w14:paraId="564C3D4C" w14:textId="77777777" w:rsidR="00E265A5" w:rsidRDefault="001C1BDF">
            <w:pPr>
              <w:jc w:val="center"/>
            </w:pPr>
            <w:r>
              <w:rPr>
                <w:rFonts w:eastAsiaTheme="minorEastAsia"/>
                <w:color w:val="000000" w:themeColor="text1"/>
                <w:szCs w:val="21"/>
              </w:rPr>
              <w:t>-</w:t>
            </w:r>
          </w:p>
        </w:tc>
        <w:tc>
          <w:tcPr>
            <w:tcW w:w="1254" w:type="dxa"/>
            <w:vAlign w:val="center"/>
          </w:tcPr>
          <w:p w14:paraId="45D862C7" w14:textId="77777777" w:rsidR="00E265A5" w:rsidRDefault="001C1BDF">
            <w:pPr>
              <w:jc w:val="center"/>
            </w:pPr>
            <w:r>
              <w:rPr>
                <w:rFonts w:eastAsiaTheme="minorEastAsia"/>
                <w:color w:val="000000" w:themeColor="text1"/>
                <w:szCs w:val="21"/>
              </w:rPr>
              <w:t>18</w:t>
            </w:r>
            <w:r>
              <w:rPr>
                <w:rFonts w:eastAsiaTheme="minorEastAsia"/>
                <w:color w:val="000000" w:themeColor="text1"/>
                <w:szCs w:val="21"/>
              </w:rPr>
              <w:t>年</w:t>
            </w:r>
          </w:p>
        </w:tc>
        <w:tc>
          <w:tcPr>
            <w:tcW w:w="3276" w:type="dxa"/>
            <w:vAlign w:val="center"/>
          </w:tcPr>
          <w:p w14:paraId="195258CB" w14:textId="77777777" w:rsidR="00E265A5" w:rsidRDefault="001C1BDF">
            <w:r>
              <w:rPr>
                <w:rFonts w:eastAsiaTheme="minorEastAsia"/>
                <w:color w:val="000000" w:themeColor="text1"/>
                <w:szCs w:val="21"/>
              </w:rPr>
              <w:t>张一格</w:t>
            </w:r>
            <w:r>
              <w:rPr>
                <w:rFonts w:eastAsiaTheme="minorEastAsia" w:hint="eastAsia"/>
                <w:color w:val="000000" w:themeColor="text1"/>
                <w:szCs w:val="21"/>
              </w:rPr>
              <w:t>先生</w:t>
            </w:r>
            <w:r>
              <w:rPr>
                <w:rFonts w:eastAsiaTheme="minorEastAsia"/>
                <w:color w:val="000000" w:themeColor="text1"/>
                <w:szCs w:val="21"/>
              </w:rPr>
              <w:t>曾任兴业银行资金营运中心投资经理</w:t>
            </w:r>
            <w:r>
              <w:rPr>
                <w:rFonts w:eastAsiaTheme="minorEastAsia"/>
                <w:color w:val="000000" w:themeColor="text1"/>
                <w:szCs w:val="21"/>
              </w:rPr>
              <w:t>,</w:t>
            </w:r>
            <w:r>
              <w:rPr>
                <w:rFonts w:eastAsiaTheme="minorEastAsia"/>
                <w:color w:val="000000" w:themeColor="text1"/>
                <w:szCs w:val="21"/>
              </w:rPr>
              <w:t>国泰基金管理有限公司基金经理，融通基金管理</w:t>
            </w:r>
            <w:proofErr w:type="gramStart"/>
            <w:r>
              <w:rPr>
                <w:rFonts w:eastAsiaTheme="minorEastAsia"/>
                <w:color w:val="000000" w:themeColor="text1"/>
                <w:szCs w:val="21"/>
              </w:rPr>
              <w:t>有限公司固收投资</w:t>
            </w:r>
            <w:proofErr w:type="gramEnd"/>
            <w:r>
              <w:rPr>
                <w:rFonts w:eastAsiaTheme="minorEastAsia"/>
                <w:color w:val="000000" w:themeColor="text1"/>
                <w:szCs w:val="21"/>
              </w:rPr>
              <w:t>总监、基金经理；自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月加入摩根基金管理（中国）有限公司（原上投摩根基金管理有限公司），现任总经理助理兼债券投资总监。</w:t>
            </w:r>
          </w:p>
        </w:tc>
      </w:tr>
    </w:tbl>
    <w:p w14:paraId="350FB658" w14:textId="77777777" w:rsidR="00E265A5" w:rsidRDefault="001C1B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任职日期和离任日期均指根据公司决定确定的聘任日期和解聘日期。</w:t>
      </w:r>
    </w:p>
    <w:p w14:paraId="36D32CC1" w14:textId="77777777" w:rsidR="00E265A5" w:rsidRDefault="001C1BD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任翔先生为本基金</w:t>
      </w:r>
      <w:proofErr w:type="gramStart"/>
      <w:r>
        <w:rPr>
          <w:rFonts w:eastAsiaTheme="minorEastAsia"/>
          <w:color w:val="000000" w:themeColor="text1"/>
          <w:szCs w:val="21"/>
        </w:rPr>
        <w:t>首任基金</w:t>
      </w:r>
      <w:proofErr w:type="gramEnd"/>
      <w:r>
        <w:rPr>
          <w:rFonts w:eastAsiaTheme="minorEastAsia"/>
          <w:color w:val="000000" w:themeColor="text1"/>
          <w:szCs w:val="21"/>
        </w:rPr>
        <w:t>经理，其任职日期为本</w:t>
      </w:r>
      <w:proofErr w:type="gramStart"/>
      <w:r>
        <w:rPr>
          <w:rFonts w:eastAsiaTheme="minorEastAsia"/>
          <w:color w:val="000000" w:themeColor="text1"/>
          <w:szCs w:val="21"/>
        </w:rPr>
        <w:t>基金基金</w:t>
      </w:r>
      <w:proofErr w:type="gramEnd"/>
      <w:r>
        <w:rPr>
          <w:rFonts w:eastAsiaTheme="minorEastAsia"/>
          <w:color w:val="000000" w:themeColor="text1"/>
          <w:szCs w:val="21"/>
        </w:rPr>
        <w:t>合同生效之日。</w:t>
      </w:r>
    </w:p>
    <w:p w14:paraId="5E68B956"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 xml:space="preserve">3. </w:t>
      </w:r>
      <w:r w:rsidRPr="0073597F">
        <w:rPr>
          <w:rFonts w:eastAsiaTheme="minorEastAsia"/>
          <w:color w:val="000000" w:themeColor="text1"/>
          <w:szCs w:val="21"/>
        </w:rPr>
        <w:t>证券从业的含义遵从行业协会《证券业从业人员资格管理办法》的相关规定。</w:t>
      </w:r>
    </w:p>
    <w:p w14:paraId="729AEE2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3CB06807"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73597F">
        <w:rPr>
          <w:rFonts w:eastAsiaTheme="minorEastAsia"/>
          <w:color w:val="000000" w:themeColor="text1"/>
          <w:szCs w:val="21"/>
        </w:rPr>
        <w:t>基金基金</w:t>
      </w:r>
      <w:proofErr w:type="gramEnd"/>
      <w:r w:rsidRPr="0073597F">
        <w:rPr>
          <w:rFonts w:eastAsiaTheme="minorEastAsia"/>
          <w:color w:val="000000" w:themeColor="text1"/>
          <w:szCs w:val="21"/>
        </w:rPr>
        <w:t>合同的规定。</w:t>
      </w:r>
    </w:p>
    <w:p w14:paraId="56939E3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7828D334"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513B796F"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w:t>
      </w:r>
      <w:r>
        <w:rPr>
          <w:rFonts w:eastAsiaTheme="minorEastAsia"/>
          <w:color w:val="000000" w:themeColor="text1"/>
          <w:szCs w:val="21"/>
        </w:rPr>
        <w:lastRenderedPageBreak/>
        <w:t>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1AE87CA"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4F9C42D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38BE53D5"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78A2DEA7"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B44A96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34247EB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771DC3DC"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4BEFD485"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三季度市场博弈主要围绕政策展开。</w:t>
      </w:r>
      <w:r>
        <w:rPr>
          <w:rFonts w:eastAsiaTheme="minorEastAsia"/>
          <w:color w:val="000000" w:themeColor="text1"/>
          <w:szCs w:val="21"/>
        </w:rPr>
        <w:t>7</w:t>
      </w:r>
      <w:r>
        <w:rPr>
          <w:rFonts w:eastAsiaTheme="minorEastAsia"/>
          <w:color w:val="000000" w:themeColor="text1"/>
          <w:szCs w:val="21"/>
        </w:rPr>
        <w:t>月初央行公告将适时开展借券卖出、临时正回购或逆回购操作，收益率受此影响调整明显。</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22</w:t>
      </w:r>
      <w:r>
        <w:rPr>
          <w:rFonts w:eastAsiaTheme="minorEastAsia"/>
          <w:color w:val="000000" w:themeColor="text1"/>
          <w:szCs w:val="21"/>
        </w:rPr>
        <w:t>日，</w:t>
      </w:r>
      <w:proofErr w:type="gramStart"/>
      <w:r>
        <w:rPr>
          <w:rFonts w:eastAsiaTheme="minorEastAsia"/>
          <w:color w:val="000000" w:themeColor="text1"/>
          <w:szCs w:val="21"/>
        </w:rPr>
        <w:t>央行超</w:t>
      </w:r>
      <w:proofErr w:type="gramEnd"/>
      <w:r>
        <w:rPr>
          <w:rFonts w:eastAsiaTheme="minorEastAsia"/>
          <w:color w:val="000000" w:themeColor="text1"/>
          <w:szCs w:val="21"/>
        </w:rPr>
        <w:t>预期下调逆回购操作利率</w:t>
      </w:r>
      <w:r>
        <w:rPr>
          <w:rFonts w:eastAsiaTheme="minorEastAsia"/>
          <w:color w:val="000000" w:themeColor="text1"/>
          <w:szCs w:val="21"/>
        </w:rPr>
        <w:t>10bp</w:t>
      </w:r>
      <w:r>
        <w:rPr>
          <w:rFonts w:eastAsiaTheme="minorEastAsia"/>
          <w:color w:val="000000" w:themeColor="text1"/>
          <w:szCs w:val="21"/>
        </w:rPr>
        <w:t>，</w:t>
      </w:r>
      <w:r>
        <w:rPr>
          <w:rFonts w:eastAsiaTheme="minorEastAsia"/>
          <w:color w:val="000000" w:themeColor="text1"/>
          <w:szCs w:val="21"/>
        </w:rPr>
        <w:t>LPR</w:t>
      </w:r>
      <w:r>
        <w:rPr>
          <w:rFonts w:eastAsiaTheme="minorEastAsia"/>
          <w:color w:val="000000" w:themeColor="text1"/>
          <w:szCs w:val="21"/>
        </w:rPr>
        <w:t>利率同步下调</w:t>
      </w:r>
      <w:r>
        <w:rPr>
          <w:rFonts w:eastAsiaTheme="minorEastAsia"/>
          <w:color w:val="000000" w:themeColor="text1"/>
          <w:szCs w:val="21"/>
        </w:rPr>
        <w:t>10bp</w:t>
      </w:r>
      <w:r>
        <w:rPr>
          <w:rFonts w:eastAsiaTheme="minorEastAsia"/>
          <w:color w:val="000000" w:themeColor="text1"/>
          <w:szCs w:val="21"/>
        </w:rPr>
        <w:t>，叠加</w:t>
      </w:r>
      <w:proofErr w:type="gramStart"/>
      <w:r>
        <w:rPr>
          <w:rFonts w:eastAsiaTheme="minorEastAsia"/>
          <w:color w:val="000000" w:themeColor="text1"/>
          <w:szCs w:val="21"/>
        </w:rPr>
        <w:t>此前公布</w:t>
      </w:r>
      <w:proofErr w:type="gramEnd"/>
      <w:r>
        <w:rPr>
          <w:rFonts w:eastAsiaTheme="minorEastAsia"/>
          <w:color w:val="000000" w:themeColor="text1"/>
          <w:szCs w:val="21"/>
        </w:rPr>
        <w:t>的经济数据，市场做多情绪被点燃，收益率大幅下行。进入</w:t>
      </w:r>
      <w:r>
        <w:rPr>
          <w:rFonts w:eastAsiaTheme="minorEastAsia"/>
          <w:color w:val="000000" w:themeColor="text1"/>
          <w:szCs w:val="21"/>
        </w:rPr>
        <w:t>8</w:t>
      </w:r>
      <w:r>
        <w:rPr>
          <w:rFonts w:eastAsiaTheme="minorEastAsia"/>
          <w:color w:val="000000" w:themeColor="text1"/>
          <w:szCs w:val="21"/>
        </w:rPr>
        <w:t>月份，</w:t>
      </w:r>
      <w:r>
        <w:rPr>
          <w:rFonts w:eastAsiaTheme="minorEastAsia"/>
          <w:color w:val="000000" w:themeColor="text1"/>
          <w:szCs w:val="21"/>
        </w:rPr>
        <w:t>10</w:t>
      </w:r>
      <w:r>
        <w:rPr>
          <w:rFonts w:eastAsiaTheme="minorEastAsia"/>
          <w:color w:val="000000" w:themeColor="text1"/>
          <w:szCs w:val="21"/>
        </w:rPr>
        <w:t>年期国债抛盘明显，或与央行对利率曲线调控有关，市场担忧于此，债市出现一波调整。随着</w:t>
      </w:r>
      <w:proofErr w:type="gramStart"/>
      <w:r>
        <w:rPr>
          <w:rFonts w:eastAsiaTheme="minorEastAsia"/>
          <w:color w:val="000000" w:themeColor="text1"/>
          <w:szCs w:val="21"/>
        </w:rPr>
        <w:t>对此担忧</w:t>
      </w:r>
      <w:proofErr w:type="gramEnd"/>
      <w:r>
        <w:rPr>
          <w:rFonts w:eastAsiaTheme="minorEastAsia"/>
          <w:color w:val="000000" w:themeColor="text1"/>
          <w:szCs w:val="21"/>
        </w:rPr>
        <w:t>的逐步缓和以及抛压释放，收益率于</w:t>
      </w:r>
      <w:r>
        <w:rPr>
          <w:rFonts w:eastAsiaTheme="minorEastAsia"/>
          <w:color w:val="000000" w:themeColor="text1"/>
          <w:szCs w:val="21"/>
        </w:rPr>
        <w:t>8</w:t>
      </w:r>
      <w:r>
        <w:rPr>
          <w:rFonts w:eastAsiaTheme="minorEastAsia"/>
          <w:color w:val="000000" w:themeColor="text1"/>
          <w:szCs w:val="21"/>
        </w:rPr>
        <w:t>月中旬企稳并再度下行。进入</w:t>
      </w:r>
      <w:r>
        <w:rPr>
          <w:rFonts w:eastAsiaTheme="minorEastAsia"/>
          <w:color w:val="000000" w:themeColor="text1"/>
          <w:szCs w:val="21"/>
        </w:rPr>
        <w:t>9</w:t>
      </w:r>
      <w:r>
        <w:rPr>
          <w:rFonts w:eastAsiaTheme="minorEastAsia"/>
          <w:color w:val="000000" w:themeColor="text1"/>
          <w:szCs w:val="21"/>
        </w:rPr>
        <w:t>月份，市场对于货币政策进一步宽松的预期持续升温，期间央行此前买入的续作特别国债出现卖盘对市场有一定扰动，但在基本面数据下，债市多头情绪浓厚。</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日国务院牵头中国人民银行、金融监管总局和中国证监会三部委召开发布会，公布</w:t>
      </w:r>
      <w:proofErr w:type="gramStart"/>
      <w:r>
        <w:rPr>
          <w:rFonts w:eastAsiaTheme="minorEastAsia"/>
          <w:color w:val="000000" w:themeColor="text1"/>
          <w:szCs w:val="21"/>
        </w:rPr>
        <w:t>包括降准降息</w:t>
      </w:r>
      <w:proofErr w:type="gramEnd"/>
      <w:r>
        <w:rPr>
          <w:rFonts w:eastAsiaTheme="minorEastAsia"/>
          <w:color w:val="000000" w:themeColor="text1"/>
          <w:szCs w:val="21"/>
        </w:rPr>
        <w:t>、降低存量按揭利率、创设货币政策工具、补充大行资本等一系列超常规政策。</w:t>
      </w:r>
      <w:r>
        <w:rPr>
          <w:rFonts w:eastAsiaTheme="minorEastAsia"/>
          <w:color w:val="000000" w:themeColor="text1"/>
          <w:szCs w:val="21"/>
        </w:rPr>
        <w:t>9</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日中央政治局会议分析当前经济形势，对经济关切程度超预期。这一系列政策及表态，扭转了市场对于经济、政策的预期，风险资产大涨，债券市场则出现了快速、明显的调整。</w:t>
      </w:r>
    </w:p>
    <w:p w14:paraId="4AB8C70F"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本基金在三季度适度增加了久期，精选收益具有吸引力的信用债及金融债，同时辅以利率波段操作，取得了较为稳健的回报。</w:t>
      </w:r>
    </w:p>
    <w:p w14:paraId="2DB97500"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展望四季度，当前市场对于政策预期变化的调整已经基本到位。后续将更为关注政策的落地以及政策向数据的传导。我们认为当前债券市场尚未到全面转向时点。与此同时，投资者行为也是影响后续市场走向的重要因素，例如投资者资产配置变化，出于对债券调整担忧而产生的赎回影响等。我们将对此保持关注。</w:t>
      </w:r>
    </w:p>
    <w:p w14:paraId="3ECA3FB7"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6FFB2A97"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proofErr w:type="gramStart"/>
      <w:r>
        <w:rPr>
          <w:rFonts w:eastAsiaTheme="minorEastAsia"/>
          <w:color w:val="000000" w:themeColor="text1"/>
          <w:szCs w:val="21"/>
        </w:rPr>
        <w:t>瑞益纯债</w:t>
      </w:r>
      <w:proofErr w:type="gramEnd"/>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:-0.01%</w:t>
      </w:r>
      <w:r>
        <w:rPr>
          <w:rFonts w:eastAsiaTheme="minorEastAsia"/>
          <w:color w:val="000000" w:themeColor="text1"/>
          <w:szCs w:val="21"/>
        </w:rPr>
        <w:t>，同期业绩比较基准收益率为</w:t>
      </w:r>
      <w:r>
        <w:rPr>
          <w:rFonts w:eastAsiaTheme="minorEastAsia"/>
          <w:color w:val="000000" w:themeColor="text1"/>
          <w:szCs w:val="21"/>
        </w:rPr>
        <w:t>:1.14%</w:t>
      </w:r>
    </w:p>
    <w:p w14:paraId="119DDE44"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:-0.03%</w:t>
      </w:r>
      <w:r>
        <w:rPr>
          <w:rFonts w:eastAsiaTheme="minorEastAsia"/>
          <w:color w:val="000000" w:themeColor="text1"/>
          <w:szCs w:val="21"/>
        </w:rPr>
        <w:t>，同期业绩比较基准收益率为</w:t>
      </w:r>
      <w:r>
        <w:rPr>
          <w:rFonts w:eastAsiaTheme="minorEastAsia"/>
          <w:color w:val="000000" w:themeColor="text1"/>
          <w:szCs w:val="21"/>
        </w:rPr>
        <w:t>:1.14%</w:t>
      </w:r>
    </w:p>
    <w:p w14:paraId="70649078"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D</w:t>
      </w:r>
      <w:r w:rsidRPr="0073597F">
        <w:rPr>
          <w:rFonts w:eastAsiaTheme="minorEastAsia"/>
          <w:color w:val="000000" w:themeColor="text1"/>
          <w:szCs w:val="21"/>
        </w:rPr>
        <w:t>份额净值增长率为</w:t>
      </w:r>
      <w:r w:rsidRPr="0073597F">
        <w:rPr>
          <w:rFonts w:eastAsiaTheme="minorEastAsia"/>
          <w:color w:val="000000" w:themeColor="text1"/>
          <w:szCs w:val="21"/>
        </w:rPr>
        <w:t>:0.06%</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:1.14%</w:t>
      </w:r>
      <w:r w:rsidRPr="0073597F">
        <w:rPr>
          <w:rFonts w:eastAsiaTheme="minorEastAsia"/>
          <w:color w:val="000000" w:themeColor="text1"/>
          <w:szCs w:val="21"/>
        </w:rPr>
        <w:t>。</w:t>
      </w:r>
    </w:p>
    <w:p w14:paraId="5D074D85" w14:textId="77777777" w:rsidR="005E6DF3" w:rsidRPr="0073597F" w:rsidRDefault="005E6DF3">
      <w:pPr>
        <w:spacing w:line="360" w:lineRule="auto"/>
        <w:ind w:firstLineChars="200" w:firstLine="420"/>
        <w:rPr>
          <w:rFonts w:eastAsiaTheme="minorEastAsia"/>
          <w:color w:val="000000" w:themeColor="text1"/>
          <w:szCs w:val="21"/>
        </w:rPr>
      </w:pPr>
    </w:p>
    <w:p w14:paraId="7C35BFF4"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3511EF46"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0C151F2F" w14:textId="77777777" w:rsidR="005E6DF3" w:rsidRPr="0073597F" w:rsidRDefault="005E6DF3">
      <w:pPr>
        <w:spacing w:line="360" w:lineRule="auto"/>
        <w:ind w:firstLineChars="200" w:firstLine="420"/>
        <w:rPr>
          <w:rFonts w:eastAsiaTheme="minorEastAsia"/>
          <w:color w:val="000000" w:themeColor="text1"/>
          <w:szCs w:val="21"/>
        </w:rPr>
      </w:pPr>
    </w:p>
    <w:p w14:paraId="2159FDE1"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146D763C"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2A27F786" w14:textId="77777777">
        <w:tc>
          <w:tcPr>
            <w:tcW w:w="720" w:type="dxa"/>
            <w:vAlign w:val="center"/>
          </w:tcPr>
          <w:p w14:paraId="465D98F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0FC1116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7CC614B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5616222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23892618" w14:textId="77777777">
        <w:tc>
          <w:tcPr>
            <w:tcW w:w="720" w:type="dxa"/>
            <w:vAlign w:val="center"/>
          </w:tcPr>
          <w:p w14:paraId="5A4F979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3A7823E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2E05FB6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68B92B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2EE2CFF" w14:textId="77777777">
        <w:tc>
          <w:tcPr>
            <w:tcW w:w="720" w:type="dxa"/>
            <w:vAlign w:val="center"/>
          </w:tcPr>
          <w:p w14:paraId="5F871A7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D10415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53A6AFB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CAF0F6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1B900FF" w14:textId="77777777">
        <w:tc>
          <w:tcPr>
            <w:tcW w:w="720" w:type="dxa"/>
            <w:vAlign w:val="center"/>
          </w:tcPr>
          <w:p w14:paraId="2640F8E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259A37C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2859753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319,630,861.95</w:t>
            </w:r>
          </w:p>
        </w:tc>
        <w:tc>
          <w:tcPr>
            <w:tcW w:w="1843" w:type="dxa"/>
            <w:vAlign w:val="center"/>
          </w:tcPr>
          <w:p w14:paraId="0AF2051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96.70</w:t>
            </w:r>
          </w:p>
        </w:tc>
      </w:tr>
      <w:tr w:rsidR="0073597F" w:rsidRPr="0073597F" w14:paraId="39672057" w14:textId="77777777">
        <w:tc>
          <w:tcPr>
            <w:tcW w:w="720" w:type="dxa"/>
            <w:vAlign w:val="center"/>
          </w:tcPr>
          <w:p w14:paraId="3167E35F"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98A77D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5024A37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319,630,861.95</w:t>
            </w:r>
          </w:p>
        </w:tc>
        <w:tc>
          <w:tcPr>
            <w:tcW w:w="1843" w:type="dxa"/>
            <w:vAlign w:val="center"/>
          </w:tcPr>
          <w:p w14:paraId="28A0BC5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96.70</w:t>
            </w:r>
          </w:p>
        </w:tc>
      </w:tr>
      <w:tr w:rsidR="0073597F" w:rsidRPr="0073597F" w14:paraId="798BD9BF" w14:textId="77777777">
        <w:tc>
          <w:tcPr>
            <w:tcW w:w="720" w:type="dxa"/>
            <w:vAlign w:val="center"/>
          </w:tcPr>
          <w:p w14:paraId="44507A4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5E70CDDD"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289674B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2F08A41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E20C157" w14:textId="77777777">
        <w:tc>
          <w:tcPr>
            <w:tcW w:w="720" w:type="dxa"/>
          </w:tcPr>
          <w:p w14:paraId="052D7AF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3CD2EB89"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02A2BB2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37F21BC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024152D" w14:textId="77777777">
        <w:tc>
          <w:tcPr>
            <w:tcW w:w="720" w:type="dxa"/>
            <w:vAlign w:val="center"/>
          </w:tcPr>
          <w:p w14:paraId="29A616D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63C7606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w:t>
            </w:r>
            <w:proofErr w:type="gramStart"/>
            <w:r w:rsidRPr="0073597F">
              <w:rPr>
                <w:rFonts w:eastAsiaTheme="minorEastAsia"/>
                <w:color w:val="000000" w:themeColor="text1"/>
                <w:szCs w:val="21"/>
              </w:rPr>
              <w:t>品投资</w:t>
            </w:r>
            <w:proofErr w:type="gramEnd"/>
          </w:p>
        </w:tc>
        <w:tc>
          <w:tcPr>
            <w:tcW w:w="2977" w:type="dxa"/>
            <w:vAlign w:val="center"/>
          </w:tcPr>
          <w:p w14:paraId="72CABDB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66DBFA7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AF45164" w14:textId="77777777">
        <w:tc>
          <w:tcPr>
            <w:tcW w:w="720" w:type="dxa"/>
            <w:vAlign w:val="center"/>
          </w:tcPr>
          <w:p w14:paraId="234D1B71"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60228B73"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284CACF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3,700,000.00</w:t>
            </w:r>
          </w:p>
        </w:tc>
        <w:tc>
          <w:tcPr>
            <w:tcW w:w="1843" w:type="dxa"/>
            <w:vAlign w:val="center"/>
          </w:tcPr>
          <w:p w14:paraId="2094790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w:t>
            </w:r>
          </w:p>
        </w:tc>
      </w:tr>
      <w:tr w:rsidR="0073597F" w:rsidRPr="0073597F" w14:paraId="3547F8A7" w14:textId="77777777">
        <w:tc>
          <w:tcPr>
            <w:tcW w:w="720" w:type="dxa"/>
            <w:vAlign w:val="center"/>
          </w:tcPr>
          <w:p w14:paraId="09E36497"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7396A0B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w:t>
            </w:r>
            <w:r w:rsidRPr="0073597F">
              <w:rPr>
                <w:rFonts w:eastAsiaTheme="minorEastAsia"/>
                <w:color w:val="000000" w:themeColor="text1"/>
                <w:szCs w:val="21"/>
              </w:rPr>
              <w:lastRenderedPageBreak/>
              <w:t>资产</w:t>
            </w:r>
          </w:p>
        </w:tc>
        <w:tc>
          <w:tcPr>
            <w:tcW w:w="2977" w:type="dxa"/>
            <w:vAlign w:val="center"/>
          </w:tcPr>
          <w:p w14:paraId="749F63B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lastRenderedPageBreak/>
              <w:t>-</w:t>
            </w:r>
          </w:p>
        </w:tc>
        <w:tc>
          <w:tcPr>
            <w:tcW w:w="1843" w:type="dxa"/>
            <w:vAlign w:val="center"/>
          </w:tcPr>
          <w:p w14:paraId="21C247C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1C20D69" w14:textId="77777777">
        <w:tc>
          <w:tcPr>
            <w:tcW w:w="720" w:type="dxa"/>
            <w:vAlign w:val="center"/>
          </w:tcPr>
          <w:p w14:paraId="251AFF5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17C1F92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077F490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6,123,204.26</w:t>
            </w:r>
          </w:p>
        </w:tc>
        <w:tc>
          <w:tcPr>
            <w:tcW w:w="1843" w:type="dxa"/>
            <w:vAlign w:val="center"/>
          </w:tcPr>
          <w:p w14:paraId="3920289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1.85</w:t>
            </w:r>
          </w:p>
        </w:tc>
      </w:tr>
      <w:tr w:rsidR="0073597F" w:rsidRPr="0073597F" w14:paraId="100E8B91" w14:textId="77777777">
        <w:tc>
          <w:tcPr>
            <w:tcW w:w="720" w:type="dxa"/>
            <w:vAlign w:val="center"/>
          </w:tcPr>
          <w:p w14:paraId="2C8945D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29493B00"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7969261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1,086,782.23</w:t>
            </w:r>
          </w:p>
        </w:tc>
        <w:tc>
          <w:tcPr>
            <w:tcW w:w="1843" w:type="dxa"/>
            <w:vAlign w:val="center"/>
          </w:tcPr>
          <w:p w14:paraId="51E66DC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0.33</w:t>
            </w:r>
          </w:p>
        </w:tc>
      </w:tr>
      <w:tr w:rsidR="0073597F" w:rsidRPr="0073597F" w14:paraId="2BF0999D" w14:textId="77777777">
        <w:tc>
          <w:tcPr>
            <w:tcW w:w="720" w:type="dxa"/>
            <w:vAlign w:val="center"/>
          </w:tcPr>
          <w:p w14:paraId="190D017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22FDBFCB"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7BB3A3D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330,540,848.44</w:t>
            </w:r>
          </w:p>
        </w:tc>
        <w:tc>
          <w:tcPr>
            <w:tcW w:w="1843" w:type="dxa"/>
            <w:vAlign w:val="center"/>
          </w:tcPr>
          <w:p w14:paraId="35A23C5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4841D9A0"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2146B4CE"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p w14:paraId="309308F8"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本基金本报告期末未持有股票。</w:t>
      </w:r>
    </w:p>
    <w:p w14:paraId="13CBEC89" w14:textId="77777777" w:rsidR="00B27A29" w:rsidRPr="0073597F" w:rsidRDefault="00B27A29" w:rsidP="00B27A29">
      <w:pPr>
        <w:spacing w:line="360" w:lineRule="auto"/>
        <w:rPr>
          <w:rFonts w:eastAsiaTheme="minorEastAsia"/>
          <w:color w:val="000000" w:themeColor="text1"/>
          <w:szCs w:val="21"/>
        </w:rPr>
      </w:pPr>
      <w:bookmarkStart w:id="1"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p w14:paraId="113E0077" w14:textId="77777777" w:rsidR="00B27A29" w:rsidRPr="0073597F" w:rsidRDefault="00B27A29" w:rsidP="00B27A29">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本基金本报告期末未持有股票。</w:t>
      </w:r>
    </w:p>
    <w:bookmarkEnd w:id="1"/>
    <w:p w14:paraId="12A48DA8"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7E76B065" w14:textId="77777777">
        <w:tc>
          <w:tcPr>
            <w:tcW w:w="817" w:type="dxa"/>
            <w:vAlign w:val="center"/>
          </w:tcPr>
          <w:p w14:paraId="4DDB10E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260" w:type="dxa"/>
            <w:vAlign w:val="center"/>
          </w:tcPr>
          <w:p w14:paraId="6823D0C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410CFC8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2A4043D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5CE46EAE" w14:textId="77777777">
        <w:tc>
          <w:tcPr>
            <w:tcW w:w="817" w:type="dxa"/>
            <w:vAlign w:val="center"/>
          </w:tcPr>
          <w:p w14:paraId="2A59FC1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5929D44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34C094C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B18AE5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3429BC4" w14:textId="77777777">
        <w:tc>
          <w:tcPr>
            <w:tcW w:w="817" w:type="dxa"/>
            <w:vAlign w:val="center"/>
          </w:tcPr>
          <w:p w14:paraId="427702D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6AB4048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171FCCB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9FDA8D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D5493AD" w14:textId="77777777">
        <w:tc>
          <w:tcPr>
            <w:tcW w:w="817" w:type="dxa"/>
            <w:vAlign w:val="center"/>
          </w:tcPr>
          <w:p w14:paraId="3D5E845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6E09060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6B3837D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132,093,549.51</w:t>
            </w:r>
          </w:p>
        </w:tc>
        <w:tc>
          <w:tcPr>
            <w:tcW w:w="1616" w:type="dxa"/>
            <w:vAlign w:val="center"/>
          </w:tcPr>
          <w:p w14:paraId="66C421E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49.71</w:t>
            </w:r>
          </w:p>
        </w:tc>
      </w:tr>
      <w:tr w:rsidR="0073597F" w:rsidRPr="0073597F" w14:paraId="06D235E0" w14:textId="77777777">
        <w:tc>
          <w:tcPr>
            <w:tcW w:w="817" w:type="dxa"/>
            <w:vAlign w:val="center"/>
          </w:tcPr>
          <w:p w14:paraId="00B20CA6"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499BE3A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7C78F24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20,656,471.23</w:t>
            </w:r>
          </w:p>
        </w:tc>
        <w:tc>
          <w:tcPr>
            <w:tcW w:w="1616" w:type="dxa"/>
            <w:vAlign w:val="center"/>
          </w:tcPr>
          <w:p w14:paraId="46F3821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7.77</w:t>
            </w:r>
          </w:p>
        </w:tc>
      </w:tr>
      <w:tr w:rsidR="0073597F" w:rsidRPr="0073597F" w14:paraId="0492BD98" w14:textId="77777777">
        <w:tc>
          <w:tcPr>
            <w:tcW w:w="817" w:type="dxa"/>
            <w:vAlign w:val="center"/>
          </w:tcPr>
          <w:p w14:paraId="4969887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70A5695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14C7113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3EC1FF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30914C3" w14:textId="77777777">
        <w:tc>
          <w:tcPr>
            <w:tcW w:w="817" w:type="dxa"/>
            <w:vAlign w:val="center"/>
          </w:tcPr>
          <w:p w14:paraId="0C801D8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29FA7FF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w:t>
            </w:r>
            <w:proofErr w:type="gramStart"/>
            <w:r w:rsidRPr="0073597F">
              <w:rPr>
                <w:rFonts w:eastAsiaTheme="minorEastAsia"/>
                <w:color w:val="000000" w:themeColor="text1"/>
                <w:szCs w:val="21"/>
              </w:rPr>
              <w:t>券</w:t>
            </w:r>
            <w:proofErr w:type="gramEnd"/>
          </w:p>
        </w:tc>
        <w:tc>
          <w:tcPr>
            <w:tcW w:w="2835" w:type="dxa"/>
            <w:vAlign w:val="center"/>
          </w:tcPr>
          <w:p w14:paraId="0A0B129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77,529,890.69</w:t>
            </w:r>
          </w:p>
        </w:tc>
        <w:tc>
          <w:tcPr>
            <w:tcW w:w="1616" w:type="dxa"/>
            <w:vAlign w:val="center"/>
          </w:tcPr>
          <w:p w14:paraId="65D54D7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29.18</w:t>
            </w:r>
          </w:p>
        </w:tc>
      </w:tr>
      <w:tr w:rsidR="0073597F" w:rsidRPr="0073597F" w14:paraId="51A5B359" w14:textId="77777777">
        <w:tc>
          <w:tcPr>
            <w:tcW w:w="817" w:type="dxa"/>
            <w:vAlign w:val="center"/>
          </w:tcPr>
          <w:p w14:paraId="4E6E4A7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782B97F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3B71A55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110,007,421.75</w:t>
            </w:r>
          </w:p>
        </w:tc>
        <w:tc>
          <w:tcPr>
            <w:tcW w:w="1616" w:type="dxa"/>
            <w:vAlign w:val="center"/>
          </w:tcPr>
          <w:p w14:paraId="11DFCC1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41.40</w:t>
            </w:r>
          </w:p>
        </w:tc>
      </w:tr>
      <w:tr w:rsidR="0073597F" w:rsidRPr="0073597F" w14:paraId="18A64675" w14:textId="77777777">
        <w:tc>
          <w:tcPr>
            <w:tcW w:w="817" w:type="dxa"/>
            <w:vAlign w:val="center"/>
          </w:tcPr>
          <w:p w14:paraId="5CDE361F"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53CF267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4D038FF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1CB64CA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D403682" w14:textId="77777777">
        <w:tc>
          <w:tcPr>
            <w:tcW w:w="817" w:type="dxa"/>
            <w:vAlign w:val="center"/>
          </w:tcPr>
          <w:p w14:paraId="3DE9B00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4913A96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1255D31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19005E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D1D5AD1" w14:textId="77777777">
        <w:tc>
          <w:tcPr>
            <w:tcW w:w="817" w:type="dxa"/>
            <w:vAlign w:val="center"/>
          </w:tcPr>
          <w:p w14:paraId="7377D1C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56B869C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7BBE86F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74C170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1F821953" w14:textId="77777777">
        <w:tc>
          <w:tcPr>
            <w:tcW w:w="817" w:type="dxa"/>
            <w:vAlign w:val="center"/>
          </w:tcPr>
          <w:p w14:paraId="0A31B88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3080DA27"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5A3DCC1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319,630,861.95</w:t>
            </w:r>
          </w:p>
        </w:tc>
        <w:tc>
          <w:tcPr>
            <w:tcW w:w="1616" w:type="dxa"/>
            <w:vAlign w:val="center"/>
          </w:tcPr>
          <w:p w14:paraId="0FCBFBA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120.29</w:t>
            </w:r>
          </w:p>
        </w:tc>
      </w:tr>
    </w:tbl>
    <w:p w14:paraId="5D124EF5"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03EE3698" w14:textId="77777777">
        <w:tc>
          <w:tcPr>
            <w:tcW w:w="1504" w:type="dxa"/>
            <w:vAlign w:val="center"/>
          </w:tcPr>
          <w:p w14:paraId="226BE3A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200823B4"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734E7B2B"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24D8051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0E48804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0E6CEDD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E265A5" w14:paraId="5CA49C79" w14:textId="77777777">
        <w:tc>
          <w:tcPr>
            <w:tcW w:w="1504" w:type="dxa"/>
            <w:vAlign w:val="center"/>
          </w:tcPr>
          <w:p w14:paraId="64B109A2" w14:textId="77777777" w:rsidR="00E265A5" w:rsidRDefault="001C1BDF">
            <w:pPr>
              <w:jc w:val="center"/>
            </w:pPr>
            <w:r>
              <w:rPr>
                <w:rFonts w:eastAsiaTheme="minorEastAsia"/>
                <w:color w:val="000000" w:themeColor="text1"/>
                <w:szCs w:val="21"/>
              </w:rPr>
              <w:t>1</w:t>
            </w:r>
          </w:p>
        </w:tc>
        <w:tc>
          <w:tcPr>
            <w:tcW w:w="1504" w:type="dxa"/>
            <w:vAlign w:val="center"/>
          </w:tcPr>
          <w:p w14:paraId="76CB7054" w14:textId="77777777" w:rsidR="00E265A5" w:rsidRDefault="001C1BDF">
            <w:pPr>
              <w:jc w:val="center"/>
            </w:pPr>
            <w:r>
              <w:rPr>
                <w:rFonts w:eastAsiaTheme="minorEastAsia"/>
                <w:color w:val="000000" w:themeColor="text1"/>
                <w:szCs w:val="21"/>
              </w:rPr>
              <w:t>2028052</w:t>
            </w:r>
          </w:p>
        </w:tc>
        <w:tc>
          <w:tcPr>
            <w:tcW w:w="1504" w:type="dxa"/>
            <w:vAlign w:val="center"/>
          </w:tcPr>
          <w:p w14:paraId="75A1369B" w14:textId="77777777" w:rsidR="00E265A5" w:rsidRDefault="001C1BDF">
            <w:pPr>
              <w:jc w:val="center"/>
            </w:pPr>
            <w:r>
              <w:rPr>
                <w:rFonts w:eastAsiaTheme="minorEastAsia"/>
                <w:color w:val="000000" w:themeColor="text1"/>
                <w:szCs w:val="21"/>
              </w:rPr>
              <w:t>20</w:t>
            </w:r>
            <w:r>
              <w:rPr>
                <w:rFonts w:eastAsiaTheme="minorEastAsia"/>
                <w:color w:val="000000" w:themeColor="text1"/>
                <w:szCs w:val="21"/>
              </w:rPr>
              <w:t>恒丰银行永</w:t>
            </w:r>
            <w:r>
              <w:rPr>
                <w:rFonts w:eastAsiaTheme="minorEastAsia"/>
                <w:color w:val="000000" w:themeColor="text1"/>
                <w:szCs w:val="21"/>
              </w:rPr>
              <w:lastRenderedPageBreak/>
              <w:t>续债</w:t>
            </w:r>
          </w:p>
        </w:tc>
        <w:tc>
          <w:tcPr>
            <w:tcW w:w="1503" w:type="dxa"/>
            <w:vAlign w:val="center"/>
          </w:tcPr>
          <w:p w14:paraId="44B8CE52" w14:textId="77777777" w:rsidR="00E265A5" w:rsidRDefault="001C1BDF">
            <w:pPr>
              <w:jc w:val="right"/>
            </w:pPr>
            <w:r>
              <w:rPr>
                <w:rFonts w:eastAsiaTheme="minorEastAsia"/>
                <w:color w:val="000000" w:themeColor="text1"/>
                <w:szCs w:val="21"/>
              </w:rPr>
              <w:lastRenderedPageBreak/>
              <w:t>200,000</w:t>
            </w:r>
          </w:p>
        </w:tc>
        <w:tc>
          <w:tcPr>
            <w:tcW w:w="1503" w:type="dxa"/>
            <w:vAlign w:val="center"/>
          </w:tcPr>
          <w:p w14:paraId="00CFFCEE" w14:textId="77777777" w:rsidR="00E265A5" w:rsidRDefault="001C1BDF">
            <w:pPr>
              <w:jc w:val="right"/>
            </w:pPr>
            <w:r>
              <w:rPr>
                <w:rFonts w:eastAsiaTheme="minorEastAsia"/>
                <w:color w:val="000000" w:themeColor="text1"/>
                <w:szCs w:val="21"/>
              </w:rPr>
              <w:t>21,415,147.54</w:t>
            </w:r>
          </w:p>
        </w:tc>
        <w:tc>
          <w:tcPr>
            <w:tcW w:w="1503" w:type="dxa"/>
            <w:vAlign w:val="center"/>
          </w:tcPr>
          <w:p w14:paraId="4626E178" w14:textId="77777777" w:rsidR="00E265A5" w:rsidRDefault="001C1BDF">
            <w:pPr>
              <w:jc w:val="right"/>
            </w:pPr>
            <w:r>
              <w:rPr>
                <w:rFonts w:eastAsiaTheme="minorEastAsia"/>
                <w:color w:val="000000" w:themeColor="text1"/>
                <w:szCs w:val="21"/>
              </w:rPr>
              <w:t>8.06</w:t>
            </w:r>
          </w:p>
        </w:tc>
      </w:tr>
      <w:tr w:rsidR="00E265A5" w14:paraId="14BBCCD8" w14:textId="77777777">
        <w:tc>
          <w:tcPr>
            <w:tcW w:w="1504" w:type="dxa"/>
            <w:vAlign w:val="center"/>
          </w:tcPr>
          <w:p w14:paraId="3213B822" w14:textId="77777777" w:rsidR="00E265A5" w:rsidRDefault="001C1BDF">
            <w:pPr>
              <w:jc w:val="center"/>
            </w:pPr>
            <w:r>
              <w:rPr>
                <w:rFonts w:eastAsiaTheme="minorEastAsia"/>
                <w:color w:val="000000" w:themeColor="text1"/>
                <w:szCs w:val="21"/>
              </w:rPr>
              <w:t>2</w:t>
            </w:r>
          </w:p>
        </w:tc>
        <w:tc>
          <w:tcPr>
            <w:tcW w:w="1504" w:type="dxa"/>
            <w:vAlign w:val="center"/>
          </w:tcPr>
          <w:p w14:paraId="398BB297" w14:textId="77777777" w:rsidR="00E265A5" w:rsidRDefault="001C1BDF">
            <w:pPr>
              <w:jc w:val="center"/>
            </w:pPr>
            <w:r>
              <w:rPr>
                <w:rFonts w:eastAsiaTheme="minorEastAsia"/>
                <w:color w:val="000000" w:themeColor="text1"/>
                <w:szCs w:val="21"/>
              </w:rPr>
              <w:t>150210</w:t>
            </w:r>
          </w:p>
        </w:tc>
        <w:tc>
          <w:tcPr>
            <w:tcW w:w="1504" w:type="dxa"/>
            <w:vAlign w:val="center"/>
          </w:tcPr>
          <w:p w14:paraId="3F4F1436" w14:textId="77777777" w:rsidR="00E265A5" w:rsidRDefault="001C1BDF">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10</w:t>
            </w:r>
          </w:p>
        </w:tc>
        <w:tc>
          <w:tcPr>
            <w:tcW w:w="1503" w:type="dxa"/>
            <w:vAlign w:val="center"/>
          </w:tcPr>
          <w:p w14:paraId="57C72EC9" w14:textId="77777777" w:rsidR="00E265A5" w:rsidRDefault="001C1BDF">
            <w:pPr>
              <w:jc w:val="right"/>
            </w:pPr>
            <w:r>
              <w:rPr>
                <w:rFonts w:eastAsiaTheme="minorEastAsia"/>
                <w:color w:val="000000" w:themeColor="text1"/>
                <w:szCs w:val="21"/>
              </w:rPr>
              <w:t>200,000</w:t>
            </w:r>
          </w:p>
        </w:tc>
        <w:tc>
          <w:tcPr>
            <w:tcW w:w="1503" w:type="dxa"/>
            <w:vAlign w:val="center"/>
          </w:tcPr>
          <w:p w14:paraId="0F5AC6B0" w14:textId="77777777" w:rsidR="00E265A5" w:rsidRDefault="001C1BDF">
            <w:pPr>
              <w:jc w:val="right"/>
            </w:pPr>
            <w:r>
              <w:rPr>
                <w:rFonts w:eastAsiaTheme="minorEastAsia"/>
                <w:color w:val="000000" w:themeColor="text1"/>
                <w:szCs w:val="21"/>
              </w:rPr>
              <w:t>20,656,471.23</w:t>
            </w:r>
          </w:p>
        </w:tc>
        <w:tc>
          <w:tcPr>
            <w:tcW w:w="1503" w:type="dxa"/>
            <w:vAlign w:val="center"/>
          </w:tcPr>
          <w:p w14:paraId="28851678" w14:textId="77777777" w:rsidR="00E265A5" w:rsidRDefault="001C1BDF">
            <w:pPr>
              <w:jc w:val="right"/>
            </w:pPr>
            <w:r>
              <w:rPr>
                <w:rFonts w:eastAsiaTheme="minorEastAsia"/>
                <w:color w:val="000000" w:themeColor="text1"/>
                <w:szCs w:val="21"/>
              </w:rPr>
              <w:t>7.77</w:t>
            </w:r>
          </w:p>
        </w:tc>
      </w:tr>
      <w:tr w:rsidR="00E265A5" w14:paraId="34B4555B" w14:textId="77777777">
        <w:tc>
          <w:tcPr>
            <w:tcW w:w="1504" w:type="dxa"/>
            <w:vAlign w:val="center"/>
          </w:tcPr>
          <w:p w14:paraId="03AE2661" w14:textId="77777777" w:rsidR="00E265A5" w:rsidRDefault="001C1BDF">
            <w:pPr>
              <w:jc w:val="center"/>
            </w:pPr>
            <w:r>
              <w:rPr>
                <w:rFonts w:eastAsiaTheme="minorEastAsia"/>
                <w:color w:val="000000" w:themeColor="text1"/>
                <w:szCs w:val="21"/>
              </w:rPr>
              <w:t>3</w:t>
            </w:r>
          </w:p>
        </w:tc>
        <w:tc>
          <w:tcPr>
            <w:tcW w:w="1504" w:type="dxa"/>
            <w:vAlign w:val="center"/>
          </w:tcPr>
          <w:p w14:paraId="4B031BA6" w14:textId="77777777" w:rsidR="00E265A5" w:rsidRDefault="001C1BDF">
            <w:pPr>
              <w:jc w:val="center"/>
            </w:pPr>
            <w:r>
              <w:rPr>
                <w:rFonts w:eastAsiaTheme="minorEastAsia"/>
                <w:color w:val="000000" w:themeColor="text1"/>
                <w:szCs w:val="21"/>
              </w:rPr>
              <w:t>2028034</w:t>
            </w:r>
          </w:p>
        </w:tc>
        <w:tc>
          <w:tcPr>
            <w:tcW w:w="1504" w:type="dxa"/>
            <w:vAlign w:val="center"/>
          </w:tcPr>
          <w:p w14:paraId="514882ED" w14:textId="77777777" w:rsidR="00E265A5" w:rsidRDefault="001C1BDF">
            <w:pPr>
              <w:jc w:val="center"/>
            </w:pPr>
            <w:r>
              <w:rPr>
                <w:rFonts w:eastAsiaTheme="minorEastAsia"/>
                <w:color w:val="000000" w:themeColor="text1"/>
                <w:szCs w:val="21"/>
              </w:rPr>
              <w:t>20</w:t>
            </w:r>
            <w:r>
              <w:rPr>
                <w:rFonts w:eastAsiaTheme="minorEastAsia"/>
                <w:color w:val="000000" w:themeColor="text1"/>
                <w:szCs w:val="21"/>
              </w:rPr>
              <w:t>浦发银行二级</w:t>
            </w:r>
            <w:r>
              <w:rPr>
                <w:rFonts w:eastAsiaTheme="minorEastAsia"/>
                <w:color w:val="000000" w:themeColor="text1"/>
                <w:szCs w:val="21"/>
              </w:rPr>
              <w:t>03</w:t>
            </w:r>
          </w:p>
        </w:tc>
        <w:tc>
          <w:tcPr>
            <w:tcW w:w="1503" w:type="dxa"/>
            <w:vAlign w:val="center"/>
          </w:tcPr>
          <w:p w14:paraId="65D38CD8" w14:textId="77777777" w:rsidR="00E265A5" w:rsidRDefault="001C1BDF">
            <w:pPr>
              <w:jc w:val="right"/>
            </w:pPr>
            <w:r>
              <w:rPr>
                <w:rFonts w:eastAsiaTheme="minorEastAsia"/>
                <w:color w:val="000000" w:themeColor="text1"/>
                <w:szCs w:val="21"/>
              </w:rPr>
              <w:t>200,000</w:t>
            </w:r>
          </w:p>
        </w:tc>
        <w:tc>
          <w:tcPr>
            <w:tcW w:w="1503" w:type="dxa"/>
            <w:vAlign w:val="center"/>
          </w:tcPr>
          <w:p w14:paraId="7FCF36FF" w14:textId="77777777" w:rsidR="00E265A5" w:rsidRDefault="001C1BDF">
            <w:pPr>
              <w:jc w:val="right"/>
            </w:pPr>
            <w:r>
              <w:rPr>
                <w:rFonts w:eastAsiaTheme="minorEastAsia"/>
                <w:color w:val="000000" w:themeColor="text1"/>
                <w:szCs w:val="21"/>
              </w:rPr>
              <w:t>20,420,204.93</w:t>
            </w:r>
          </w:p>
        </w:tc>
        <w:tc>
          <w:tcPr>
            <w:tcW w:w="1503" w:type="dxa"/>
            <w:vAlign w:val="center"/>
          </w:tcPr>
          <w:p w14:paraId="4B7DD07E" w14:textId="77777777" w:rsidR="00E265A5" w:rsidRDefault="001C1BDF">
            <w:pPr>
              <w:jc w:val="right"/>
            </w:pPr>
            <w:r>
              <w:rPr>
                <w:rFonts w:eastAsiaTheme="minorEastAsia"/>
                <w:color w:val="000000" w:themeColor="text1"/>
                <w:szCs w:val="21"/>
              </w:rPr>
              <w:t>7.68</w:t>
            </w:r>
          </w:p>
        </w:tc>
      </w:tr>
      <w:tr w:rsidR="00E265A5" w14:paraId="6185A449" w14:textId="77777777">
        <w:tc>
          <w:tcPr>
            <w:tcW w:w="1504" w:type="dxa"/>
            <w:vAlign w:val="center"/>
          </w:tcPr>
          <w:p w14:paraId="053B46E6" w14:textId="77777777" w:rsidR="00E265A5" w:rsidRDefault="001C1BDF">
            <w:pPr>
              <w:jc w:val="center"/>
            </w:pPr>
            <w:r>
              <w:rPr>
                <w:rFonts w:eastAsiaTheme="minorEastAsia"/>
                <w:color w:val="000000" w:themeColor="text1"/>
                <w:szCs w:val="21"/>
              </w:rPr>
              <w:t>4</w:t>
            </w:r>
          </w:p>
        </w:tc>
        <w:tc>
          <w:tcPr>
            <w:tcW w:w="1504" w:type="dxa"/>
            <w:vAlign w:val="center"/>
          </w:tcPr>
          <w:p w14:paraId="4E1B99EE" w14:textId="77777777" w:rsidR="00E265A5" w:rsidRDefault="001C1BDF">
            <w:pPr>
              <w:jc w:val="center"/>
            </w:pPr>
            <w:r>
              <w:rPr>
                <w:rFonts w:eastAsiaTheme="minorEastAsia"/>
                <w:color w:val="000000" w:themeColor="text1"/>
                <w:szCs w:val="21"/>
              </w:rPr>
              <w:t>2028041</w:t>
            </w:r>
          </w:p>
        </w:tc>
        <w:tc>
          <w:tcPr>
            <w:tcW w:w="1504" w:type="dxa"/>
            <w:vAlign w:val="center"/>
          </w:tcPr>
          <w:p w14:paraId="13ED1807" w14:textId="77777777" w:rsidR="00E265A5" w:rsidRDefault="001C1BDF">
            <w:pPr>
              <w:jc w:val="center"/>
            </w:pPr>
            <w:r>
              <w:rPr>
                <w:rFonts w:eastAsiaTheme="minorEastAsia"/>
                <w:color w:val="000000" w:themeColor="text1"/>
                <w:szCs w:val="21"/>
              </w:rPr>
              <w:t>20</w:t>
            </w:r>
            <w:r>
              <w:rPr>
                <w:rFonts w:eastAsiaTheme="minorEastAsia"/>
                <w:color w:val="000000" w:themeColor="text1"/>
                <w:szCs w:val="21"/>
              </w:rPr>
              <w:t>工商银行二级</w:t>
            </w:r>
            <w:r>
              <w:rPr>
                <w:rFonts w:eastAsiaTheme="minorEastAsia"/>
                <w:color w:val="000000" w:themeColor="text1"/>
                <w:szCs w:val="21"/>
              </w:rPr>
              <w:t>01</w:t>
            </w:r>
          </w:p>
        </w:tc>
        <w:tc>
          <w:tcPr>
            <w:tcW w:w="1503" w:type="dxa"/>
            <w:vAlign w:val="center"/>
          </w:tcPr>
          <w:p w14:paraId="09BF92D9" w14:textId="77777777" w:rsidR="00E265A5" w:rsidRDefault="001C1BDF">
            <w:pPr>
              <w:jc w:val="right"/>
            </w:pPr>
            <w:r>
              <w:rPr>
                <w:rFonts w:eastAsiaTheme="minorEastAsia"/>
                <w:color w:val="000000" w:themeColor="text1"/>
                <w:szCs w:val="21"/>
              </w:rPr>
              <w:t>200,000</w:t>
            </w:r>
          </w:p>
        </w:tc>
        <w:tc>
          <w:tcPr>
            <w:tcW w:w="1503" w:type="dxa"/>
            <w:vAlign w:val="center"/>
          </w:tcPr>
          <w:p w14:paraId="15713B31" w14:textId="77777777" w:rsidR="00E265A5" w:rsidRDefault="001C1BDF">
            <w:pPr>
              <w:jc w:val="right"/>
            </w:pPr>
            <w:r>
              <w:rPr>
                <w:rFonts w:eastAsiaTheme="minorEastAsia"/>
                <w:color w:val="000000" w:themeColor="text1"/>
                <w:szCs w:val="21"/>
              </w:rPr>
              <w:t>20,398,887.67</w:t>
            </w:r>
          </w:p>
        </w:tc>
        <w:tc>
          <w:tcPr>
            <w:tcW w:w="1503" w:type="dxa"/>
            <w:vAlign w:val="center"/>
          </w:tcPr>
          <w:p w14:paraId="33F88EA8" w14:textId="77777777" w:rsidR="00E265A5" w:rsidRDefault="001C1BDF">
            <w:pPr>
              <w:jc w:val="right"/>
            </w:pPr>
            <w:r>
              <w:rPr>
                <w:rFonts w:eastAsiaTheme="minorEastAsia"/>
                <w:color w:val="000000" w:themeColor="text1"/>
                <w:szCs w:val="21"/>
              </w:rPr>
              <w:t>7.68</w:t>
            </w:r>
          </w:p>
        </w:tc>
      </w:tr>
      <w:tr w:rsidR="00E265A5" w14:paraId="42DEBC16" w14:textId="77777777">
        <w:tc>
          <w:tcPr>
            <w:tcW w:w="1504" w:type="dxa"/>
            <w:vAlign w:val="center"/>
          </w:tcPr>
          <w:p w14:paraId="5EFC7BE1" w14:textId="77777777" w:rsidR="00E265A5" w:rsidRDefault="001C1BDF">
            <w:pPr>
              <w:jc w:val="center"/>
            </w:pPr>
            <w:r>
              <w:rPr>
                <w:rFonts w:eastAsiaTheme="minorEastAsia"/>
                <w:color w:val="000000" w:themeColor="text1"/>
                <w:szCs w:val="21"/>
              </w:rPr>
              <w:t>5</w:t>
            </w:r>
          </w:p>
        </w:tc>
        <w:tc>
          <w:tcPr>
            <w:tcW w:w="1504" w:type="dxa"/>
            <w:vAlign w:val="center"/>
          </w:tcPr>
          <w:p w14:paraId="17294E24" w14:textId="77777777" w:rsidR="00E265A5" w:rsidRDefault="001C1BDF">
            <w:pPr>
              <w:jc w:val="center"/>
            </w:pPr>
            <w:r>
              <w:rPr>
                <w:rFonts w:eastAsiaTheme="minorEastAsia"/>
                <w:color w:val="000000" w:themeColor="text1"/>
                <w:szCs w:val="21"/>
              </w:rPr>
              <w:t>012481565</w:t>
            </w:r>
          </w:p>
        </w:tc>
        <w:tc>
          <w:tcPr>
            <w:tcW w:w="1504" w:type="dxa"/>
            <w:vAlign w:val="center"/>
          </w:tcPr>
          <w:p w14:paraId="26A78808" w14:textId="77777777" w:rsidR="00E265A5" w:rsidRDefault="001C1BDF">
            <w:pPr>
              <w:jc w:val="center"/>
            </w:pPr>
            <w:r>
              <w:rPr>
                <w:rFonts w:eastAsiaTheme="minorEastAsia"/>
                <w:color w:val="000000" w:themeColor="text1"/>
                <w:szCs w:val="21"/>
              </w:rPr>
              <w:t>24</w:t>
            </w:r>
            <w:proofErr w:type="gramStart"/>
            <w:r>
              <w:rPr>
                <w:rFonts w:eastAsiaTheme="minorEastAsia"/>
                <w:color w:val="000000" w:themeColor="text1"/>
                <w:szCs w:val="21"/>
              </w:rPr>
              <w:t>浙越资产</w:t>
            </w:r>
            <w:proofErr w:type="gramEnd"/>
            <w:r>
              <w:rPr>
                <w:rFonts w:eastAsiaTheme="minorEastAsia"/>
                <w:color w:val="000000" w:themeColor="text1"/>
                <w:szCs w:val="21"/>
              </w:rPr>
              <w:t>SCP001</w:t>
            </w:r>
          </w:p>
        </w:tc>
        <w:tc>
          <w:tcPr>
            <w:tcW w:w="1503" w:type="dxa"/>
            <w:vAlign w:val="center"/>
          </w:tcPr>
          <w:p w14:paraId="041A634A" w14:textId="77777777" w:rsidR="00E265A5" w:rsidRDefault="001C1BDF">
            <w:pPr>
              <w:jc w:val="right"/>
            </w:pPr>
            <w:r>
              <w:rPr>
                <w:rFonts w:eastAsiaTheme="minorEastAsia"/>
                <w:color w:val="000000" w:themeColor="text1"/>
                <w:szCs w:val="21"/>
              </w:rPr>
              <w:t>170,000</w:t>
            </w:r>
          </w:p>
        </w:tc>
        <w:tc>
          <w:tcPr>
            <w:tcW w:w="1503" w:type="dxa"/>
            <w:vAlign w:val="center"/>
          </w:tcPr>
          <w:p w14:paraId="035FD332" w14:textId="77777777" w:rsidR="00E265A5" w:rsidRDefault="001C1BDF">
            <w:pPr>
              <w:jc w:val="right"/>
            </w:pPr>
            <w:r>
              <w:rPr>
                <w:rFonts w:eastAsiaTheme="minorEastAsia"/>
                <w:color w:val="000000" w:themeColor="text1"/>
                <w:szCs w:val="21"/>
              </w:rPr>
              <w:t>17,174,070.68</w:t>
            </w:r>
          </w:p>
        </w:tc>
        <w:tc>
          <w:tcPr>
            <w:tcW w:w="1503" w:type="dxa"/>
            <w:vAlign w:val="center"/>
          </w:tcPr>
          <w:p w14:paraId="0E35D951" w14:textId="77777777" w:rsidR="00E265A5" w:rsidRDefault="001C1BDF">
            <w:pPr>
              <w:jc w:val="right"/>
            </w:pPr>
            <w:r>
              <w:rPr>
                <w:rFonts w:eastAsiaTheme="minorEastAsia"/>
                <w:color w:val="000000" w:themeColor="text1"/>
                <w:szCs w:val="21"/>
              </w:rPr>
              <w:t>6.46</w:t>
            </w:r>
          </w:p>
        </w:tc>
      </w:tr>
    </w:tbl>
    <w:p w14:paraId="75E272A7"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0B5568A2"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669BBAFB"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7F612EDC"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4E4F9B8B"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5.8</w:t>
      </w:r>
      <w:r w:rsidRPr="0073597F">
        <w:rPr>
          <w:rFonts w:eastAsiaTheme="minorEastAsia"/>
          <w:b/>
          <w:color w:val="000000" w:themeColor="text1"/>
          <w:kern w:val="0"/>
          <w:szCs w:val="21"/>
        </w:rPr>
        <w:t>报告期末按公允价值占基金资产净值比例大小排序的前五名权证投资明细</w:t>
      </w:r>
    </w:p>
    <w:p w14:paraId="5F0EF371"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5B9E2EFC"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5E7D59D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09EC0385"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3E4FAF3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120125FA"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511A9141"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本基金投资的前十名证券的发行主体中，阳光人寿保险股份有限公司报告编制日前一年内曾受到国家金融监督管理总局辽宁监管局的处罚。</w:t>
      </w:r>
    </w:p>
    <w:p w14:paraId="0343559D" w14:textId="77777777" w:rsidR="00E265A5" w:rsidRDefault="001C1BDF">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49382A32"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0AB7A8EB"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335B0958" w14:textId="77777777">
        <w:tc>
          <w:tcPr>
            <w:tcW w:w="1110" w:type="dxa"/>
            <w:vAlign w:val="center"/>
          </w:tcPr>
          <w:p w14:paraId="42D8074D"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749CFD32"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45AA5A67"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401126F4" w14:textId="77777777">
        <w:tc>
          <w:tcPr>
            <w:tcW w:w="1110" w:type="dxa"/>
            <w:vAlign w:val="center"/>
          </w:tcPr>
          <w:p w14:paraId="46824C56"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0FB75124"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06B09A03"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1,833.36</w:t>
            </w:r>
          </w:p>
        </w:tc>
      </w:tr>
      <w:tr w:rsidR="0073597F" w:rsidRPr="0073597F" w14:paraId="3A701ACC" w14:textId="77777777">
        <w:tc>
          <w:tcPr>
            <w:tcW w:w="1110" w:type="dxa"/>
            <w:vAlign w:val="center"/>
          </w:tcPr>
          <w:p w14:paraId="6D102B84"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lastRenderedPageBreak/>
              <w:t>2</w:t>
            </w:r>
          </w:p>
        </w:tc>
        <w:tc>
          <w:tcPr>
            <w:tcW w:w="2761" w:type="dxa"/>
            <w:vAlign w:val="center"/>
          </w:tcPr>
          <w:p w14:paraId="20624EB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7673256F"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352,499.96</w:t>
            </w:r>
          </w:p>
        </w:tc>
      </w:tr>
      <w:tr w:rsidR="0073597F" w:rsidRPr="0073597F" w14:paraId="4D06EB85" w14:textId="77777777">
        <w:tc>
          <w:tcPr>
            <w:tcW w:w="1110" w:type="dxa"/>
            <w:vAlign w:val="center"/>
          </w:tcPr>
          <w:p w14:paraId="79C0C72B"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73A5AC4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35CE790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49063E6" w14:textId="77777777">
        <w:tc>
          <w:tcPr>
            <w:tcW w:w="1110" w:type="dxa"/>
            <w:vAlign w:val="center"/>
          </w:tcPr>
          <w:p w14:paraId="1D863A9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418179B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1F26F4F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18E2AEC6" w14:textId="77777777">
        <w:tc>
          <w:tcPr>
            <w:tcW w:w="1110" w:type="dxa"/>
            <w:vAlign w:val="center"/>
          </w:tcPr>
          <w:p w14:paraId="225542E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3BF545C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4B83C32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732,448.91</w:t>
            </w:r>
          </w:p>
        </w:tc>
      </w:tr>
      <w:tr w:rsidR="0073597F" w:rsidRPr="0073597F" w14:paraId="744DF94D" w14:textId="77777777">
        <w:tc>
          <w:tcPr>
            <w:tcW w:w="1110" w:type="dxa"/>
            <w:vAlign w:val="center"/>
          </w:tcPr>
          <w:p w14:paraId="4B57A238"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7BF71256"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50875ED5"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B42BC70" w14:textId="77777777">
        <w:tc>
          <w:tcPr>
            <w:tcW w:w="1110" w:type="dxa"/>
            <w:vAlign w:val="center"/>
          </w:tcPr>
          <w:p w14:paraId="6E61FCB3"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4028577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66AF39A1"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10CC19C" w14:textId="77777777">
        <w:tc>
          <w:tcPr>
            <w:tcW w:w="1110" w:type="dxa"/>
            <w:vAlign w:val="center"/>
          </w:tcPr>
          <w:p w14:paraId="7A44048D"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1E6F9CC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3ADDFBAC"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20606BD4" w14:textId="77777777">
        <w:tc>
          <w:tcPr>
            <w:tcW w:w="1110" w:type="dxa"/>
            <w:vAlign w:val="center"/>
          </w:tcPr>
          <w:p w14:paraId="116C6C7E"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078AEA21"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7744AAFC"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1,086,782.23</w:t>
            </w:r>
          </w:p>
        </w:tc>
      </w:tr>
    </w:tbl>
    <w:p w14:paraId="2E15553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5.11.4</w:t>
      </w:r>
      <w:r w:rsidRPr="0073597F">
        <w:rPr>
          <w:rFonts w:eastAsiaTheme="minorEastAsia"/>
          <w:b/>
          <w:color w:val="000000" w:themeColor="text1"/>
          <w:kern w:val="0"/>
          <w:szCs w:val="21"/>
        </w:rPr>
        <w:t>报告期末持有的处于转股期的可转换债券明细</w:t>
      </w:r>
    </w:p>
    <w:p w14:paraId="0374125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16EFDC16"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w:t>
      </w:r>
      <w:proofErr w:type="gramStart"/>
      <w:r w:rsidRPr="0073597F">
        <w:rPr>
          <w:rFonts w:eastAsiaTheme="minorEastAsia"/>
          <w:b/>
          <w:bCs/>
          <w:color w:val="000000" w:themeColor="text1"/>
          <w:szCs w:val="21"/>
        </w:rPr>
        <w:t>期末前</w:t>
      </w:r>
      <w:proofErr w:type="gramEnd"/>
      <w:r w:rsidRPr="0073597F">
        <w:rPr>
          <w:rFonts w:eastAsiaTheme="minorEastAsia"/>
          <w:b/>
          <w:bCs/>
          <w:color w:val="000000" w:themeColor="text1"/>
          <w:szCs w:val="21"/>
        </w:rPr>
        <w:t>十名股票中存在流通受限情况的说明</w:t>
      </w:r>
    </w:p>
    <w:p w14:paraId="0ADAFAFB"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w:t>
      </w:r>
      <w:proofErr w:type="gramStart"/>
      <w:r w:rsidRPr="0073597F">
        <w:rPr>
          <w:rFonts w:eastAsiaTheme="minorEastAsia"/>
          <w:color w:val="000000" w:themeColor="text1"/>
          <w:szCs w:val="21"/>
        </w:rPr>
        <w:t>期末前</w:t>
      </w:r>
      <w:proofErr w:type="gramEnd"/>
      <w:r w:rsidRPr="0073597F">
        <w:rPr>
          <w:rFonts w:eastAsiaTheme="minorEastAsia"/>
          <w:color w:val="000000" w:themeColor="text1"/>
          <w:szCs w:val="21"/>
        </w:rPr>
        <w:t>十名股票中不存在流通受限情况。</w:t>
      </w:r>
    </w:p>
    <w:p w14:paraId="0DDB3180"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2D06A576"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73066EEA"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58D9F90C"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72F6936A"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D342CE2"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15AAA6AE"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4EC92D1D"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183" w:type="dxa"/>
            <w:tcBorders>
              <w:top w:val="single" w:sz="8" w:space="0" w:color="000000"/>
              <w:left w:val="single" w:sz="8" w:space="0" w:color="000000"/>
              <w:bottom w:val="single" w:sz="8" w:space="0" w:color="000000"/>
              <w:right w:val="single" w:sz="8" w:space="0" w:color="000000"/>
            </w:tcBorders>
            <w:vAlign w:val="center"/>
          </w:tcPr>
          <w:p w14:paraId="16D48B74"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73597F" w:rsidRPr="0073597F" w14:paraId="70A66F1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8824523"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w:t>
            </w:r>
            <w:proofErr w:type="gramStart"/>
            <w:r w:rsidRPr="0073597F">
              <w:rPr>
                <w:rFonts w:eastAsiaTheme="minorEastAsia"/>
                <w:color w:val="000000" w:themeColor="text1"/>
                <w:kern w:val="0"/>
                <w:szCs w:val="21"/>
              </w:rPr>
              <w:t>初基金</w:t>
            </w:r>
            <w:proofErr w:type="gramEnd"/>
            <w:r w:rsidRPr="0073597F">
              <w:rPr>
                <w:rFonts w:eastAsiaTheme="minorEastAsia"/>
                <w:color w:val="000000" w:themeColor="text1"/>
                <w:kern w:val="0"/>
                <w:szCs w:val="21"/>
              </w:rPr>
              <w:t>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38A344D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156,941,856.15</w:t>
            </w:r>
          </w:p>
        </w:tc>
        <w:tc>
          <w:tcPr>
            <w:tcW w:w="2126" w:type="dxa"/>
            <w:tcBorders>
              <w:top w:val="single" w:sz="8" w:space="0" w:color="000000"/>
              <w:left w:val="single" w:sz="8" w:space="0" w:color="000000"/>
              <w:bottom w:val="single" w:sz="8" w:space="0" w:color="000000"/>
              <w:right w:val="single" w:sz="8" w:space="0" w:color="000000"/>
            </w:tcBorders>
            <w:vAlign w:val="center"/>
          </w:tcPr>
          <w:p w14:paraId="6A944F4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19,982,264.86</w:t>
            </w:r>
          </w:p>
        </w:tc>
        <w:tc>
          <w:tcPr>
            <w:tcW w:w="2183" w:type="dxa"/>
            <w:tcBorders>
              <w:top w:val="single" w:sz="8" w:space="0" w:color="000000"/>
              <w:left w:val="single" w:sz="8" w:space="0" w:color="000000"/>
              <w:bottom w:val="single" w:sz="8" w:space="0" w:color="000000"/>
              <w:right w:val="single" w:sz="8" w:space="0" w:color="000000"/>
            </w:tcBorders>
            <w:vAlign w:val="center"/>
          </w:tcPr>
          <w:p w14:paraId="56B17370"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45.62</w:t>
            </w:r>
          </w:p>
        </w:tc>
      </w:tr>
      <w:tr w:rsidR="0073597F" w:rsidRPr="0073597F" w14:paraId="4B3C2210"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BFFE825"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379AEC7"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126,592,660.30</w:t>
            </w:r>
          </w:p>
        </w:tc>
        <w:tc>
          <w:tcPr>
            <w:tcW w:w="2126" w:type="dxa"/>
            <w:tcBorders>
              <w:top w:val="single" w:sz="8" w:space="0" w:color="000000"/>
              <w:left w:val="single" w:sz="8" w:space="0" w:color="000000"/>
              <w:bottom w:val="single" w:sz="8" w:space="0" w:color="000000"/>
              <w:right w:val="single" w:sz="8" w:space="0" w:color="000000"/>
            </w:tcBorders>
            <w:vAlign w:val="center"/>
          </w:tcPr>
          <w:p w14:paraId="4E32F23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19,013,999.82</w:t>
            </w:r>
          </w:p>
        </w:tc>
        <w:tc>
          <w:tcPr>
            <w:tcW w:w="2183" w:type="dxa"/>
            <w:tcBorders>
              <w:top w:val="single" w:sz="8" w:space="0" w:color="000000"/>
              <w:left w:val="single" w:sz="8" w:space="0" w:color="000000"/>
              <w:bottom w:val="single" w:sz="8" w:space="0" w:color="000000"/>
              <w:right w:val="single" w:sz="8" w:space="0" w:color="000000"/>
            </w:tcBorders>
            <w:vAlign w:val="center"/>
          </w:tcPr>
          <w:p w14:paraId="13840839"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50,955.00</w:t>
            </w:r>
          </w:p>
        </w:tc>
      </w:tr>
      <w:tr w:rsidR="0073597F" w:rsidRPr="0073597F" w14:paraId="050F72AB"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5CF391DC"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72F7AC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72,982,882.43</w:t>
            </w:r>
          </w:p>
        </w:tc>
        <w:tc>
          <w:tcPr>
            <w:tcW w:w="2126" w:type="dxa"/>
            <w:tcBorders>
              <w:top w:val="single" w:sz="8" w:space="0" w:color="000000"/>
              <w:left w:val="single" w:sz="8" w:space="0" w:color="000000"/>
              <w:bottom w:val="single" w:sz="8" w:space="0" w:color="000000"/>
              <w:right w:val="single" w:sz="8" w:space="0" w:color="000000"/>
            </w:tcBorders>
            <w:vAlign w:val="center"/>
          </w:tcPr>
          <w:p w14:paraId="4386775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9,450,477.02</w:t>
            </w:r>
          </w:p>
        </w:tc>
        <w:tc>
          <w:tcPr>
            <w:tcW w:w="2183" w:type="dxa"/>
            <w:tcBorders>
              <w:top w:val="single" w:sz="8" w:space="0" w:color="000000"/>
              <w:left w:val="single" w:sz="8" w:space="0" w:color="000000"/>
              <w:bottom w:val="single" w:sz="8" w:space="0" w:color="000000"/>
              <w:right w:val="single" w:sz="8" w:space="0" w:color="000000"/>
            </w:tcBorders>
            <w:vAlign w:val="center"/>
          </w:tcPr>
          <w:p w14:paraId="189E1EC7"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23,094.99</w:t>
            </w:r>
          </w:p>
        </w:tc>
      </w:tr>
      <w:tr w:rsidR="0073597F" w:rsidRPr="0073597F" w14:paraId="296D71C7"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3CAEAA57"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w:t>
            </w:r>
            <w:proofErr w:type="gramStart"/>
            <w:r w:rsidRPr="0073597F">
              <w:rPr>
                <w:rFonts w:eastAsiaTheme="minorEastAsia"/>
                <w:color w:val="000000" w:themeColor="text1"/>
                <w:kern w:val="0"/>
                <w:szCs w:val="21"/>
              </w:rPr>
              <w:t>期基金</w:t>
            </w:r>
            <w:proofErr w:type="gramEnd"/>
            <w:r w:rsidRPr="0073597F">
              <w:rPr>
                <w:rFonts w:eastAsiaTheme="minorEastAsia"/>
                <w:color w:val="000000" w:themeColor="text1"/>
                <w:kern w:val="0"/>
                <w:szCs w:val="21"/>
              </w:rPr>
              <w:t>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3C9A97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3A78111A"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2B34F37B"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79B15A1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6B2ACB1"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lastRenderedPageBreak/>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F97F47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210,551,634.02</w:t>
            </w:r>
          </w:p>
        </w:tc>
        <w:tc>
          <w:tcPr>
            <w:tcW w:w="2126" w:type="dxa"/>
            <w:tcBorders>
              <w:top w:val="single" w:sz="8" w:space="0" w:color="000000"/>
              <w:left w:val="single" w:sz="8" w:space="0" w:color="000000"/>
              <w:bottom w:val="single" w:sz="8" w:space="0" w:color="000000"/>
              <w:right w:val="single" w:sz="8" w:space="0" w:color="000000"/>
            </w:tcBorders>
            <w:vAlign w:val="center"/>
          </w:tcPr>
          <w:p w14:paraId="338B58B8"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29,545,787.66</w:t>
            </w:r>
          </w:p>
        </w:tc>
        <w:tc>
          <w:tcPr>
            <w:tcW w:w="2183" w:type="dxa"/>
            <w:tcBorders>
              <w:top w:val="single" w:sz="8" w:space="0" w:color="000000"/>
              <w:left w:val="single" w:sz="8" w:space="0" w:color="000000"/>
              <w:bottom w:val="single" w:sz="8" w:space="0" w:color="000000"/>
              <w:right w:val="single" w:sz="8" w:space="0" w:color="000000"/>
            </w:tcBorders>
            <w:vAlign w:val="center"/>
          </w:tcPr>
          <w:p w14:paraId="03D767AF"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27,905.63</w:t>
            </w:r>
          </w:p>
        </w:tc>
      </w:tr>
    </w:tbl>
    <w:p w14:paraId="23D958E8"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w:t>
      </w:r>
      <w:proofErr w:type="gramStart"/>
      <w:r w:rsidRPr="0073597F">
        <w:rPr>
          <w:color w:val="000000" w:themeColor="text1"/>
          <w:sz w:val="21"/>
          <w:szCs w:val="21"/>
          <w:shd w:val="clear" w:color="auto" w:fill="FFFFFF"/>
        </w:rPr>
        <w:t>固有资金</w:t>
      </w:r>
      <w:proofErr w:type="gramEnd"/>
      <w:r w:rsidRPr="0073597F">
        <w:rPr>
          <w:color w:val="000000" w:themeColor="text1"/>
          <w:sz w:val="21"/>
          <w:szCs w:val="21"/>
          <w:shd w:val="clear" w:color="auto" w:fill="FFFFFF"/>
        </w:rPr>
        <w:t>投资本基金情况</w:t>
      </w:r>
    </w:p>
    <w:p w14:paraId="64347334"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4B347133"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8363" w:type="dxa"/>
        <w:tblInd w:w="108" w:type="dxa"/>
        <w:tblLayout w:type="fixed"/>
        <w:tblLook w:val="0000" w:firstRow="0" w:lastRow="0" w:firstColumn="0" w:lastColumn="0" w:noHBand="0" w:noVBand="0"/>
      </w:tblPr>
      <w:tblGrid>
        <w:gridCol w:w="1701"/>
        <w:gridCol w:w="2127"/>
        <w:gridCol w:w="2268"/>
        <w:gridCol w:w="2267"/>
      </w:tblGrid>
      <w:tr w:rsidR="0073597F" w:rsidRPr="0073597F" w14:paraId="5544194C"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5E78D2A"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kern w:val="0"/>
                <w:szCs w:val="21"/>
              </w:rPr>
            </w:pPr>
            <w:bookmarkStart w:id="2" w:name="_Hlk91512286"/>
            <w:r w:rsidRPr="0073597F">
              <w:rPr>
                <w:rFonts w:eastAsiaTheme="minorEastAsia"/>
                <w:color w:val="000000" w:themeColor="text1"/>
                <w:kern w:val="0"/>
                <w:szCs w:val="21"/>
              </w:rPr>
              <w:t>项目</w:t>
            </w:r>
          </w:p>
        </w:tc>
        <w:tc>
          <w:tcPr>
            <w:tcW w:w="2127" w:type="dxa"/>
            <w:tcBorders>
              <w:top w:val="single" w:sz="8" w:space="0" w:color="000000"/>
              <w:left w:val="single" w:sz="8" w:space="0" w:color="000000"/>
              <w:bottom w:val="single" w:sz="8" w:space="0" w:color="000000"/>
              <w:right w:val="single" w:sz="8" w:space="0" w:color="000000"/>
            </w:tcBorders>
            <w:vAlign w:val="center"/>
          </w:tcPr>
          <w:p w14:paraId="0F1F63B8"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A</w:t>
            </w:r>
          </w:p>
        </w:tc>
        <w:tc>
          <w:tcPr>
            <w:tcW w:w="2268" w:type="dxa"/>
            <w:tcBorders>
              <w:top w:val="single" w:sz="8" w:space="0" w:color="000000"/>
              <w:left w:val="single" w:sz="8" w:space="0" w:color="000000"/>
              <w:bottom w:val="single" w:sz="8" w:space="0" w:color="000000"/>
              <w:right w:val="single" w:sz="8" w:space="0" w:color="000000"/>
            </w:tcBorders>
            <w:vAlign w:val="center"/>
          </w:tcPr>
          <w:p w14:paraId="42414D0E" w14:textId="77777777" w:rsidR="000F1B08" w:rsidRPr="0073597F" w:rsidRDefault="000F1B08" w:rsidP="002955D9">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w:t>
            </w:r>
            <w:proofErr w:type="gramStart"/>
            <w:r w:rsidRPr="0073597F">
              <w:rPr>
                <w:rFonts w:eastAsiaTheme="minorEastAsia"/>
                <w:color w:val="000000" w:themeColor="text1"/>
                <w:szCs w:val="21"/>
              </w:rPr>
              <w:t>瑞益纯债</w:t>
            </w:r>
            <w:proofErr w:type="gramEnd"/>
            <w:r w:rsidRPr="0073597F">
              <w:rPr>
                <w:rFonts w:eastAsiaTheme="minorEastAsia"/>
                <w:color w:val="000000" w:themeColor="text1"/>
                <w:szCs w:val="21"/>
              </w:rPr>
              <w:t>债券</w:t>
            </w:r>
            <w:r w:rsidRPr="0073597F">
              <w:rPr>
                <w:rFonts w:eastAsiaTheme="minorEastAsia"/>
                <w:color w:val="000000" w:themeColor="text1"/>
                <w:szCs w:val="21"/>
              </w:rPr>
              <w:t>C</w:t>
            </w:r>
          </w:p>
        </w:tc>
        <w:tc>
          <w:tcPr>
            <w:tcW w:w="2267" w:type="dxa"/>
            <w:tcBorders>
              <w:top w:val="single" w:sz="8" w:space="0" w:color="000000"/>
              <w:left w:val="single" w:sz="8" w:space="0" w:color="000000"/>
              <w:bottom w:val="single" w:sz="8" w:space="0" w:color="000000"/>
              <w:right w:val="single" w:sz="8" w:space="0" w:color="000000"/>
            </w:tcBorders>
            <w:vAlign w:val="center"/>
          </w:tcPr>
          <w:p w14:paraId="5E35E94D" w14:textId="77777777" w:rsidR="000F1B08" w:rsidRPr="0073597F" w:rsidRDefault="006F1F9D" w:rsidP="002955D9">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w:t>
            </w:r>
            <w:proofErr w:type="gramStart"/>
            <w:r>
              <w:rPr>
                <w:rFonts w:eastAsiaTheme="minorEastAsia"/>
                <w:color w:val="000000" w:themeColor="text1"/>
                <w:szCs w:val="21"/>
              </w:rPr>
              <w:t>瑞益纯债</w:t>
            </w:r>
            <w:proofErr w:type="gramEnd"/>
            <w:r>
              <w:rPr>
                <w:rFonts w:eastAsiaTheme="minorEastAsia"/>
                <w:color w:val="000000" w:themeColor="text1"/>
                <w:szCs w:val="21"/>
              </w:rPr>
              <w:t>债券</w:t>
            </w:r>
            <w:r>
              <w:rPr>
                <w:rFonts w:eastAsiaTheme="minorEastAsia"/>
                <w:color w:val="000000" w:themeColor="text1"/>
                <w:szCs w:val="21"/>
              </w:rPr>
              <w:t>D</w:t>
            </w:r>
          </w:p>
        </w:tc>
      </w:tr>
      <w:tr w:rsidR="0073597F" w:rsidRPr="0073597F" w14:paraId="49125CFC"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08B48C9" w14:textId="77777777" w:rsidR="000F1B08" w:rsidRPr="0073597F" w:rsidRDefault="000F1B08" w:rsidP="002955D9">
            <w:pPr>
              <w:rPr>
                <w:rFonts w:eastAsia="方正仿宋简体"/>
                <w:color w:val="000000" w:themeColor="text1"/>
                <w:szCs w:val="21"/>
              </w:rPr>
            </w:pPr>
            <w:r w:rsidRPr="0073597F">
              <w:rPr>
                <w:color w:val="000000" w:themeColor="text1"/>
                <w:szCs w:val="21"/>
              </w:rPr>
              <w:t>报告期期</w:t>
            </w:r>
            <w:proofErr w:type="gramStart"/>
            <w:r w:rsidRPr="0073597F">
              <w:rPr>
                <w:color w:val="000000" w:themeColor="text1"/>
                <w:szCs w:val="21"/>
              </w:rPr>
              <w:t>初管理</w:t>
            </w:r>
            <w:proofErr w:type="gramEnd"/>
            <w:r w:rsidRPr="0073597F">
              <w:rPr>
                <w:color w:val="000000" w:themeColor="text1"/>
                <w:szCs w:val="21"/>
              </w:rPr>
              <w:t>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6A740821"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340,142.41</w:t>
            </w:r>
          </w:p>
        </w:tc>
        <w:tc>
          <w:tcPr>
            <w:tcW w:w="2268" w:type="dxa"/>
            <w:tcBorders>
              <w:top w:val="single" w:sz="8" w:space="0" w:color="000000"/>
              <w:left w:val="single" w:sz="8" w:space="0" w:color="000000"/>
              <w:bottom w:val="single" w:sz="8" w:space="0" w:color="000000"/>
              <w:right w:val="single" w:sz="8" w:space="0" w:color="000000"/>
            </w:tcBorders>
            <w:vAlign w:val="center"/>
          </w:tcPr>
          <w:p w14:paraId="0068D447"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50A445B0"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7E2A5C58"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608614EC"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买入</w:t>
            </w:r>
            <w:r w:rsidRPr="0073597F">
              <w:rPr>
                <w:color w:val="000000" w:themeColor="text1"/>
                <w:szCs w:val="21"/>
              </w:rPr>
              <w:t>/</w:t>
            </w:r>
            <w:r w:rsidRPr="0073597F">
              <w:rPr>
                <w:color w:val="000000" w:themeColor="text1"/>
                <w:szCs w:val="21"/>
              </w:rPr>
              <w:t>申购总份额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12DD98B9"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5A38B5C4"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4CA201C2"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73DDB33A"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3A259940" w14:textId="77777777" w:rsidR="000F1B08" w:rsidRPr="0073597F" w:rsidRDefault="000F1B08" w:rsidP="002955D9">
            <w:pPr>
              <w:adjustRightInd w:val="0"/>
              <w:snapToGrid w:val="0"/>
              <w:spacing w:line="360" w:lineRule="exact"/>
              <w:rPr>
                <w:color w:val="000000" w:themeColor="text1"/>
                <w:szCs w:val="21"/>
              </w:rPr>
            </w:pPr>
            <w:r w:rsidRPr="0073597F">
              <w:rPr>
                <w:rFonts w:eastAsiaTheme="minorEastAsia"/>
                <w:color w:val="000000" w:themeColor="text1"/>
                <w:kern w:val="0"/>
                <w:szCs w:val="21"/>
              </w:rPr>
              <w:t>报告期期间</w:t>
            </w:r>
            <w:r w:rsidRPr="0073597F">
              <w:rPr>
                <w:color w:val="000000" w:themeColor="text1"/>
                <w:szCs w:val="21"/>
              </w:rPr>
              <w:t>卖出</w:t>
            </w:r>
            <w:r w:rsidRPr="0073597F">
              <w:rPr>
                <w:color w:val="000000" w:themeColor="text1"/>
                <w:szCs w:val="21"/>
              </w:rPr>
              <w:t>/</w:t>
            </w:r>
            <w:r w:rsidRPr="0073597F">
              <w:rPr>
                <w:color w:val="000000" w:themeColor="text1"/>
                <w:szCs w:val="21"/>
              </w:rPr>
              <w:t>赎回总份额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4F74FAB3"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8" w:type="dxa"/>
            <w:tcBorders>
              <w:top w:val="single" w:sz="8" w:space="0" w:color="000000"/>
              <w:left w:val="single" w:sz="8" w:space="0" w:color="000000"/>
              <w:bottom w:val="single" w:sz="8" w:space="0" w:color="000000"/>
              <w:right w:val="single" w:sz="8" w:space="0" w:color="000000"/>
            </w:tcBorders>
            <w:vAlign w:val="center"/>
          </w:tcPr>
          <w:p w14:paraId="55C285AF"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28F708E"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r w:rsidR="0073597F" w:rsidRPr="0073597F" w14:paraId="16E9DFE6"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1B31A864"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报告期期末管理人持有的本基金份额</w:t>
            </w:r>
          </w:p>
        </w:tc>
        <w:tc>
          <w:tcPr>
            <w:tcW w:w="2127" w:type="dxa"/>
            <w:tcBorders>
              <w:top w:val="single" w:sz="8" w:space="0" w:color="000000"/>
              <w:left w:val="single" w:sz="8" w:space="0" w:color="000000"/>
              <w:bottom w:val="single" w:sz="8" w:space="0" w:color="000000"/>
              <w:right w:val="single" w:sz="8" w:space="0" w:color="000000"/>
            </w:tcBorders>
            <w:vAlign w:val="center"/>
          </w:tcPr>
          <w:p w14:paraId="5B15C298"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340,142.41</w:t>
            </w:r>
          </w:p>
        </w:tc>
        <w:tc>
          <w:tcPr>
            <w:tcW w:w="2268" w:type="dxa"/>
            <w:tcBorders>
              <w:top w:val="single" w:sz="8" w:space="0" w:color="000000"/>
              <w:left w:val="single" w:sz="8" w:space="0" w:color="000000"/>
              <w:bottom w:val="single" w:sz="8" w:space="0" w:color="000000"/>
              <w:right w:val="single" w:sz="8" w:space="0" w:color="000000"/>
            </w:tcBorders>
            <w:vAlign w:val="center"/>
          </w:tcPr>
          <w:p w14:paraId="6CD718E2" w14:textId="77777777" w:rsidR="000F1B08" w:rsidRPr="0073597F" w:rsidRDefault="000F1B08" w:rsidP="002955D9">
            <w:pPr>
              <w:jc w:val="right"/>
              <w:rPr>
                <w:rFonts w:eastAsiaTheme="minorEastAsia"/>
                <w:color w:val="000000" w:themeColor="text1"/>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12E283E0" w14:textId="77777777" w:rsidR="000F1B08" w:rsidRPr="0073597F" w:rsidRDefault="006F1F9D" w:rsidP="002955D9">
            <w:pPr>
              <w:jc w:val="right"/>
              <w:rPr>
                <w:rFonts w:eastAsiaTheme="minorEastAsia"/>
                <w:color w:val="000000" w:themeColor="text1"/>
                <w:szCs w:val="21"/>
              </w:rPr>
            </w:pPr>
            <w:r>
              <w:rPr>
                <w:rFonts w:eastAsiaTheme="minorEastAsia"/>
                <w:color w:val="000000" w:themeColor="text1"/>
                <w:szCs w:val="21"/>
              </w:rPr>
              <w:t>-</w:t>
            </w:r>
          </w:p>
        </w:tc>
      </w:tr>
      <w:tr w:rsidR="0073597F" w:rsidRPr="0073597F" w14:paraId="5F0EB2C5" w14:textId="77777777" w:rsidTr="002955D9">
        <w:tc>
          <w:tcPr>
            <w:tcW w:w="1701" w:type="dxa"/>
            <w:tcBorders>
              <w:top w:val="single" w:sz="8" w:space="0" w:color="000000"/>
              <w:left w:val="single" w:sz="8" w:space="0" w:color="000000"/>
              <w:bottom w:val="single" w:sz="8" w:space="0" w:color="000000"/>
              <w:right w:val="single" w:sz="8" w:space="0" w:color="000000"/>
            </w:tcBorders>
            <w:vAlign w:val="center"/>
          </w:tcPr>
          <w:p w14:paraId="253F44E3" w14:textId="77777777" w:rsidR="000F1B08" w:rsidRPr="0073597F" w:rsidRDefault="000F1B08" w:rsidP="002955D9">
            <w:pPr>
              <w:adjustRightInd w:val="0"/>
              <w:snapToGrid w:val="0"/>
              <w:spacing w:line="360" w:lineRule="exact"/>
              <w:rPr>
                <w:color w:val="000000" w:themeColor="text1"/>
                <w:szCs w:val="21"/>
              </w:rPr>
            </w:pPr>
            <w:r w:rsidRPr="0073597F">
              <w:rPr>
                <w:color w:val="000000" w:themeColor="text1"/>
                <w:szCs w:val="21"/>
              </w:rPr>
              <w:t>报告期期末持有的本基金份额占基金总份额比例（</w:t>
            </w:r>
            <w:r w:rsidRPr="0073597F">
              <w:rPr>
                <w:color w:val="000000" w:themeColor="text1"/>
                <w:szCs w:val="21"/>
              </w:rPr>
              <w:t>%</w:t>
            </w:r>
            <w:r w:rsidRPr="0073597F">
              <w:rPr>
                <w:color w:val="000000" w:themeColor="text1"/>
                <w:szCs w:val="21"/>
              </w:rPr>
              <w:t>）</w:t>
            </w:r>
          </w:p>
        </w:tc>
        <w:tc>
          <w:tcPr>
            <w:tcW w:w="2127" w:type="dxa"/>
            <w:tcBorders>
              <w:top w:val="single" w:sz="8" w:space="0" w:color="000000"/>
              <w:left w:val="single" w:sz="8" w:space="0" w:color="000000"/>
              <w:bottom w:val="single" w:sz="8" w:space="0" w:color="000000"/>
              <w:right w:val="single" w:sz="8" w:space="0" w:color="000000"/>
            </w:tcBorders>
            <w:vAlign w:val="center"/>
          </w:tcPr>
          <w:p w14:paraId="07427323"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0.14</w:t>
            </w:r>
          </w:p>
        </w:tc>
        <w:tc>
          <w:tcPr>
            <w:tcW w:w="2268" w:type="dxa"/>
            <w:tcBorders>
              <w:top w:val="single" w:sz="8" w:space="0" w:color="000000"/>
              <w:left w:val="single" w:sz="8" w:space="0" w:color="000000"/>
              <w:bottom w:val="single" w:sz="8" w:space="0" w:color="000000"/>
              <w:right w:val="single" w:sz="8" w:space="0" w:color="000000"/>
            </w:tcBorders>
            <w:vAlign w:val="center"/>
          </w:tcPr>
          <w:p w14:paraId="1B47C1CF" w14:textId="77777777" w:rsidR="000F1B08" w:rsidRPr="0073597F" w:rsidRDefault="000F1B08" w:rsidP="002955D9">
            <w:pPr>
              <w:jc w:val="right"/>
              <w:rPr>
                <w:rFonts w:eastAsiaTheme="minorEastAsia"/>
                <w:color w:val="000000" w:themeColor="text1"/>
                <w:kern w:val="0"/>
                <w:szCs w:val="21"/>
              </w:rPr>
            </w:pPr>
            <w:r w:rsidRPr="0073597F">
              <w:rPr>
                <w:rFonts w:eastAsiaTheme="minorEastAsia"/>
                <w:color w:val="000000" w:themeColor="text1"/>
                <w:szCs w:val="21"/>
              </w:rPr>
              <w:t>-</w:t>
            </w:r>
          </w:p>
        </w:tc>
        <w:tc>
          <w:tcPr>
            <w:tcW w:w="2267" w:type="dxa"/>
            <w:tcBorders>
              <w:top w:val="single" w:sz="8" w:space="0" w:color="000000"/>
              <w:left w:val="single" w:sz="8" w:space="0" w:color="000000"/>
              <w:bottom w:val="single" w:sz="8" w:space="0" w:color="000000"/>
              <w:right w:val="single" w:sz="8" w:space="0" w:color="000000"/>
            </w:tcBorders>
            <w:vAlign w:val="center"/>
          </w:tcPr>
          <w:p w14:paraId="2AE2EF9A" w14:textId="77777777" w:rsidR="000F1B08" w:rsidRPr="0073597F" w:rsidRDefault="006F1F9D" w:rsidP="002955D9">
            <w:pPr>
              <w:jc w:val="right"/>
              <w:rPr>
                <w:rFonts w:eastAsiaTheme="minorEastAsia"/>
                <w:color w:val="000000" w:themeColor="text1"/>
                <w:kern w:val="0"/>
                <w:szCs w:val="21"/>
              </w:rPr>
            </w:pPr>
            <w:r>
              <w:rPr>
                <w:color w:val="000000" w:themeColor="text1"/>
                <w:szCs w:val="21"/>
              </w:rPr>
              <w:t>-</w:t>
            </w:r>
          </w:p>
        </w:tc>
      </w:tr>
    </w:tbl>
    <w:bookmarkEnd w:id="2"/>
    <w:p w14:paraId="51ED28E0"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w:t>
      </w:r>
      <w:proofErr w:type="gramStart"/>
      <w:r w:rsidRPr="0073597F">
        <w:rPr>
          <w:b/>
          <w:color w:val="000000" w:themeColor="text1"/>
          <w:szCs w:val="21"/>
          <w:shd w:val="clear" w:color="auto" w:fill="FFFFFF"/>
        </w:rPr>
        <w:t>固有资金</w:t>
      </w:r>
      <w:proofErr w:type="gramEnd"/>
      <w:r w:rsidRPr="0073597F">
        <w:rPr>
          <w:b/>
          <w:color w:val="000000" w:themeColor="text1"/>
          <w:szCs w:val="21"/>
          <w:shd w:val="clear" w:color="auto" w:fill="FFFFFF"/>
        </w:rPr>
        <w:t>投资本基金交易明细</w:t>
      </w:r>
    </w:p>
    <w:p w14:paraId="1245F624"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2100719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§8 </w:t>
      </w:r>
      <w:r w:rsidRPr="0073597F">
        <w:rPr>
          <w:rFonts w:eastAsiaTheme="minorEastAsia"/>
          <w:color w:val="000000" w:themeColor="text1"/>
          <w:kern w:val="0"/>
          <w:sz w:val="21"/>
          <w:szCs w:val="21"/>
        </w:rPr>
        <w:t>影响投资者决策的其他重要信息</w:t>
      </w:r>
    </w:p>
    <w:p w14:paraId="29133FCC" w14:textId="77777777" w:rsidR="005E6DF3" w:rsidRPr="0073597F" w:rsidRDefault="005C671B">
      <w:pPr>
        <w:autoSpaceDE w:val="0"/>
        <w:autoSpaceDN w:val="0"/>
        <w:adjustRightInd w:val="0"/>
        <w:spacing w:line="360" w:lineRule="auto"/>
        <w:jc w:val="left"/>
        <w:rPr>
          <w:b/>
          <w:bCs/>
          <w:color w:val="000000" w:themeColor="text1"/>
          <w:kern w:val="0"/>
          <w:szCs w:val="21"/>
        </w:rPr>
      </w:pPr>
      <w:r w:rsidRPr="0073597F">
        <w:rPr>
          <w:b/>
          <w:bCs/>
          <w:color w:val="000000" w:themeColor="text1"/>
          <w:kern w:val="0"/>
          <w:szCs w:val="21"/>
        </w:rPr>
        <w:t xml:space="preserve">8.1 </w:t>
      </w:r>
      <w:r w:rsidRPr="0073597F">
        <w:rPr>
          <w:b/>
          <w:bCs/>
          <w:color w:val="000000" w:themeColor="text1"/>
          <w:kern w:val="0"/>
          <w:szCs w:val="21"/>
        </w:rPr>
        <w:t>报告期内单一投资者持有基金份额比例达到或超过</w:t>
      </w:r>
      <w:r w:rsidRPr="0073597F">
        <w:rPr>
          <w:b/>
          <w:bCs/>
          <w:color w:val="000000" w:themeColor="text1"/>
          <w:kern w:val="0"/>
          <w:szCs w:val="21"/>
        </w:rPr>
        <w:t>20%</w:t>
      </w:r>
      <w:r w:rsidRPr="0073597F">
        <w:rPr>
          <w:b/>
          <w:bCs/>
          <w:color w:val="000000" w:themeColor="text1"/>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73597F" w:rsidRPr="0073597F" w14:paraId="3A00BEA4" w14:textId="77777777">
        <w:tc>
          <w:tcPr>
            <w:tcW w:w="993" w:type="dxa"/>
            <w:vMerge w:val="restart"/>
            <w:vAlign w:val="center"/>
          </w:tcPr>
          <w:p w14:paraId="62832B95"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投资者类别</w:t>
            </w:r>
            <w:r w:rsidRPr="0073597F">
              <w:rPr>
                <w:color w:val="000000" w:themeColor="text1"/>
                <w:kern w:val="0"/>
                <w:szCs w:val="21"/>
              </w:rPr>
              <w:t xml:space="preserve">  </w:t>
            </w:r>
          </w:p>
        </w:tc>
        <w:tc>
          <w:tcPr>
            <w:tcW w:w="5670" w:type="dxa"/>
            <w:gridSpan w:val="5"/>
            <w:vAlign w:val="center"/>
          </w:tcPr>
          <w:p w14:paraId="5D2BCEFD"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报告期内持有基金份额变化情况</w:t>
            </w:r>
          </w:p>
        </w:tc>
        <w:tc>
          <w:tcPr>
            <w:tcW w:w="2549" w:type="dxa"/>
            <w:gridSpan w:val="2"/>
            <w:vAlign w:val="center"/>
          </w:tcPr>
          <w:p w14:paraId="74B0B445"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报告期末持有基金情况</w:t>
            </w:r>
          </w:p>
        </w:tc>
      </w:tr>
      <w:tr w:rsidR="0073597F" w:rsidRPr="0073597F" w14:paraId="1D50FEF7" w14:textId="77777777">
        <w:tc>
          <w:tcPr>
            <w:tcW w:w="993" w:type="dxa"/>
            <w:vMerge/>
            <w:vAlign w:val="center"/>
          </w:tcPr>
          <w:p w14:paraId="499E71EB" w14:textId="77777777" w:rsidR="005E6DF3" w:rsidRPr="0073597F" w:rsidRDefault="005E6DF3">
            <w:pPr>
              <w:autoSpaceDE w:val="0"/>
              <w:autoSpaceDN w:val="0"/>
              <w:adjustRightInd w:val="0"/>
              <w:jc w:val="center"/>
              <w:rPr>
                <w:b/>
                <w:bCs/>
                <w:color w:val="000000" w:themeColor="text1"/>
                <w:kern w:val="0"/>
                <w:szCs w:val="21"/>
              </w:rPr>
            </w:pPr>
          </w:p>
        </w:tc>
        <w:tc>
          <w:tcPr>
            <w:tcW w:w="992" w:type="dxa"/>
            <w:vAlign w:val="center"/>
          </w:tcPr>
          <w:p w14:paraId="5E852421"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序号</w:t>
            </w:r>
          </w:p>
        </w:tc>
        <w:tc>
          <w:tcPr>
            <w:tcW w:w="1843" w:type="dxa"/>
            <w:vAlign w:val="center"/>
          </w:tcPr>
          <w:p w14:paraId="34C7E513"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持有基金份额比例达到或者超过</w:t>
            </w:r>
            <w:r w:rsidRPr="0073597F">
              <w:rPr>
                <w:color w:val="000000" w:themeColor="text1"/>
                <w:kern w:val="0"/>
                <w:szCs w:val="21"/>
              </w:rPr>
              <w:t>20%</w:t>
            </w:r>
            <w:r w:rsidRPr="0073597F">
              <w:rPr>
                <w:color w:val="000000" w:themeColor="text1"/>
                <w:kern w:val="0"/>
                <w:szCs w:val="21"/>
              </w:rPr>
              <w:t>的时间区间</w:t>
            </w:r>
          </w:p>
        </w:tc>
        <w:tc>
          <w:tcPr>
            <w:tcW w:w="851" w:type="dxa"/>
            <w:vAlign w:val="center"/>
          </w:tcPr>
          <w:p w14:paraId="73ABD0A2"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期初份额</w:t>
            </w:r>
          </w:p>
        </w:tc>
        <w:tc>
          <w:tcPr>
            <w:tcW w:w="850" w:type="dxa"/>
            <w:vAlign w:val="center"/>
          </w:tcPr>
          <w:p w14:paraId="216FC2AD"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申购份额</w:t>
            </w:r>
          </w:p>
        </w:tc>
        <w:tc>
          <w:tcPr>
            <w:tcW w:w="1134" w:type="dxa"/>
            <w:vAlign w:val="center"/>
          </w:tcPr>
          <w:p w14:paraId="578C2902" w14:textId="77777777" w:rsidR="005E6DF3" w:rsidRPr="0073597F" w:rsidRDefault="005C671B">
            <w:pPr>
              <w:widowControl/>
              <w:jc w:val="center"/>
              <w:rPr>
                <w:b/>
                <w:bCs/>
                <w:color w:val="000000" w:themeColor="text1"/>
                <w:kern w:val="0"/>
                <w:szCs w:val="21"/>
              </w:rPr>
            </w:pPr>
            <w:r w:rsidRPr="0073597F">
              <w:rPr>
                <w:color w:val="000000" w:themeColor="text1"/>
                <w:kern w:val="0"/>
                <w:szCs w:val="21"/>
              </w:rPr>
              <w:t>赎回份额</w:t>
            </w:r>
          </w:p>
        </w:tc>
        <w:tc>
          <w:tcPr>
            <w:tcW w:w="1419" w:type="dxa"/>
            <w:vAlign w:val="center"/>
          </w:tcPr>
          <w:p w14:paraId="370E1A7A"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持有份额</w:t>
            </w:r>
          </w:p>
        </w:tc>
        <w:tc>
          <w:tcPr>
            <w:tcW w:w="1130" w:type="dxa"/>
            <w:vAlign w:val="center"/>
          </w:tcPr>
          <w:p w14:paraId="331A919D" w14:textId="77777777" w:rsidR="005E6DF3" w:rsidRPr="0073597F" w:rsidRDefault="005C671B">
            <w:pPr>
              <w:autoSpaceDE w:val="0"/>
              <w:autoSpaceDN w:val="0"/>
              <w:adjustRightInd w:val="0"/>
              <w:jc w:val="center"/>
              <w:rPr>
                <w:b/>
                <w:bCs/>
                <w:color w:val="000000" w:themeColor="text1"/>
                <w:kern w:val="0"/>
                <w:szCs w:val="21"/>
              </w:rPr>
            </w:pPr>
            <w:r w:rsidRPr="0073597F">
              <w:rPr>
                <w:color w:val="000000" w:themeColor="text1"/>
                <w:kern w:val="0"/>
                <w:szCs w:val="21"/>
              </w:rPr>
              <w:t>份额占比</w:t>
            </w:r>
          </w:p>
        </w:tc>
      </w:tr>
      <w:tr w:rsidR="00E265A5" w14:paraId="1FB60851" w14:textId="77777777">
        <w:tc>
          <w:tcPr>
            <w:tcW w:w="993" w:type="dxa"/>
            <w:vMerge w:val="restart"/>
            <w:vAlign w:val="center"/>
          </w:tcPr>
          <w:p w14:paraId="475215C8" w14:textId="77777777" w:rsidR="00E265A5" w:rsidRDefault="001C1BDF">
            <w:r>
              <w:rPr>
                <w:bCs/>
                <w:color w:val="000000" w:themeColor="text1"/>
                <w:kern w:val="0"/>
                <w:szCs w:val="21"/>
              </w:rPr>
              <w:t>个人</w:t>
            </w:r>
          </w:p>
        </w:tc>
        <w:tc>
          <w:tcPr>
            <w:tcW w:w="992" w:type="dxa"/>
            <w:vAlign w:val="center"/>
          </w:tcPr>
          <w:p w14:paraId="331A8182" w14:textId="77777777" w:rsidR="00E265A5" w:rsidRDefault="001C1BDF">
            <w:pPr>
              <w:jc w:val="center"/>
            </w:pPr>
            <w:r>
              <w:rPr>
                <w:color w:val="000000" w:themeColor="text1"/>
                <w:kern w:val="0"/>
                <w:szCs w:val="21"/>
              </w:rPr>
              <w:t>1</w:t>
            </w:r>
          </w:p>
        </w:tc>
        <w:tc>
          <w:tcPr>
            <w:tcW w:w="1843" w:type="dxa"/>
            <w:vAlign w:val="center"/>
          </w:tcPr>
          <w:p w14:paraId="1AE728A1" w14:textId="77777777" w:rsidR="00E265A5" w:rsidRDefault="001C1BDF">
            <w:pPr>
              <w:jc w:val="center"/>
            </w:pPr>
            <w:r>
              <w:rPr>
                <w:color w:val="000000" w:themeColor="text1"/>
                <w:kern w:val="0"/>
                <w:szCs w:val="21"/>
              </w:rPr>
              <w:t>20240905-20240930</w:t>
            </w:r>
          </w:p>
        </w:tc>
        <w:tc>
          <w:tcPr>
            <w:tcW w:w="851" w:type="dxa"/>
            <w:vAlign w:val="center"/>
          </w:tcPr>
          <w:p w14:paraId="310E5825" w14:textId="77777777" w:rsidR="00E265A5" w:rsidRDefault="001C1BDF">
            <w:pPr>
              <w:jc w:val="center"/>
            </w:pPr>
            <w:r>
              <w:rPr>
                <w:color w:val="000000" w:themeColor="text1"/>
                <w:kern w:val="0"/>
                <w:szCs w:val="21"/>
              </w:rPr>
              <w:t>0.00</w:t>
            </w:r>
          </w:p>
        </w:tc>
        <w:tc>
          <w:tcPr>
            <w:tcW w:w="850" w:type="dxa"/>
            <w:vAlign w:val="center"/>
          </w:tcPr>
          <w:p w14:paraId="0E584B00" w14:textId="77777777" w:rsidR="00E265A5" w:rsidRDefault="001C1BDF">
            <w:pPr>
              <w:jc w:val="center"/>
            </w:pPr>
            <w:r>
              <w:rPr>
                <w:color w:val="000000" w:themeColor="text1"/>
                <w:kern w:val="0"/>
                <w:szCs w:val="21"/>
              </w:rPr>
              <w:t>90,100,478.84</w:t>
            </w:r>
          </w:p>
        </w:tc>
        <w:tc>
          <w:tcPr>
            <w:tcW w:w="1134" w:type="dxa"/>
            <w:vAlign w:val="center"/>
          </w:tcPr>
          <w:p w14:paraId="6C420462" w14:textId="77777777" w:rsidR="00E265A5" w:rsidRDefault="001C1BDF">
            <w:pPr>
              <w:jc w:val="center"/>
            </w:pPr>
            <w:r>
              <w:rPr>
                <w:color w:val="000000" w:themeColor="text1"/>
                <w:kern w:val="0"/>
                <w:szCs w:val="21"/>
              </w:rPr>
              <w:t>0.00</w:t>
            </w:r>
          </w:p>
        </w:tc>
        <w:tc>
          <w:tcPr>
            <w:tcW w:w="1419" w:type="dxa"/>
            <w:vAlign w:val="center"/>
          </w:tcPr>
          <w:p w14:paraId="3BAF0515" w14:textId="77777777" w:rsidR="00E265A5" w:rsidRDefault="001C1BDF">
            <w:pPr>
              <w:jc w:val="center"/>
            </w:pPr>
            <w:r>
              <w:rPr>
                <w:color w:val="000000" w:themeColor="text1"/>
                <w:kern w:val="0"/>
                <w:szCs w:val="21"/>
              </w:rPr>
              <w:t>90,100,478.84</w:t>
            </w:r>
          </w:p>
        </w:tc>
        <w:tc>
          <w:tcPr>
            <w:tcW w:w="1130" w:type="dxa"/>
            <w:vAlign w:val="center"/>
          </w:tcPr>
          <w:p w14:paraId="4462DC9B" w14:textId="77777777" w:rsidR="00E265A5" w:rsidRDefault="001C1BDF">
            <w:pPr>
              <w:jc w:val="center"/>
            </w:pPr>
            <w:r>
              <w:rPr>
                <w:color w:val="000000" w:themeColor="text1"/>
                <w:kern w:val="0"/>
                <w:szCs w:val="21"/>
              </w:rPr>
              <w:t>37.52%</w:t>
            </w:r>
          </w:p>
        </w:tc>
      </w:tr>
      <w:tr w:rsidR="0073597F" w:rsidRPr="0073597F" w14:paraId="682BCECA" w14:textId="77777777">
        <w:tc>
          <w:tcPr>
            <w:tcW w:w="9212" w:type="dxa"/>
            <w:gridSpan w:val="8"/>
            <w:vAlign w:val="center"/>
          </w:tcPr>
          <w:p w14:paraId="2569D562" w14:textId="77777777" w:rsidR="005E6DF3" w:rsidRPr="0073597F" w:rsidRDefault="005C671B">
            <w:pPr>
              <w:autoSpaceDE w:val="0"/>
              <w:autoSpaceDN w:val="0"/>
              <w:adjustRightInd w:val="0"/>
              <w:jc w:val="center"/>
              <w:rPr>
                <w:color w:val="000000" w:themeColor="text1"/>
                <w:kern w:val="0"/>
                <w:szCs w:val="21"/>
              </w:rPr>
            </w:pPr>
            <w:r w:rsidRPr="0073597F">
              <w:rPr>
                <w:color w:val="000000" w:themeColor="text1"/>
                <w:kern w:val="0"/>
                <w:szCs w:val="21"/>
              </w:rPr>
              <w:t>产品特有风险</w:t>
            </w:r>
          </w:p>
        </w:tc>
      </w:tr>
      <w:tr w:rsidR="0073597F" w:rsidRPr="0073597F" w14:paraId="38356AF1" w14:textId="77777777">
        <w:tc>
          <w:tcPr>
            <w:tcW w:w="9212" w:type="dxa"/>
            <w:gridSpan w:val="8"/>
            <w:vAlign w:val="center"/>
          </w:tcPr>
          <w:p w14:paraId="73A91271" w14:textId="77777777" w:rsidR="005E6DF3" w:rsidRPr="0073597F" w:rsidRDefault="005C671B">
            <w:pPr>
              <w:autoSpaceDE w:val="0"/>
              <w:autoSpaceDN w:val="0"/>
              <w:adjustRightInd w:val="0"/>
              <w:jc w:val="left"/>
              <w:rPr>
                <w:color w:val="000000" w:themeColor="text1"/>
                <w:kern w:val="0"/>
                <w:szCs w:val="21"/>
              </w:rPr>
            </w:pPr>
            <w:r w:rsidRPr="0073597F">
              <w:rPr>
                <w:color w:val="000000" w:themeColor="text1"/>
                <w:kern w:val="0"/>
                <w:szCs w:val="21"/>
              </w:rPr>
              <w:lastRenderedPageBreak/>
              <w:t>本基金的集中度风险主要体现在有单一投资者持有基金份额比例达到或者超过</w:t>
            </w:r>
            <w:r w:rsidRPr="0073597F">
              <w:rPr>
                <w:color w:val="000000" w:themeColor="text1"/>
                <w:kern w:val="0"/>
                <w:szCs w:val="21"/>
              </w:rPr>
              <w:t>20%</w:t>
            </w:r>
            <w:r w:rsidRPr="0073597F">
              <w:rPr>
                <w:color w:val="000000" w:themeColor="text1"/>
                <w:kern w:val="0"/>
                <w:szCs w:val="21"/>
              </w:rPr>
              <w:t>，如果投资者发生大额赎回，可能出现基金可变现资产无法满足投资者赎回需要以及因为资产变现成本过高导致投资者的利益受到损害的风险。</w:t>
            </w:r>
          </w:p>
        </w:tc>
      </w:tr>
    </w:tbl>
    <w:p w14:paraId="74547CFC"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§9 </w:t>
      </w:r>
      <w:r w:rsidRPr="0073597F">
        <w:rPr>
          <w:rFonts w:eastAsiaTheme="minorEastAsia"/>
          <w:color w:val="000000" w:themeColor="text1"/>
          <w:kern w:val="0"/>
          <w:sz w:val="21"/>
          <w:szCs w:val="21"/>
        </w:rPr>
        <w:t>备查文件目录</w:t>
      </w:r>
    </w:p>
    <w:p w14:paraId="684BBCCA"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9.1</w:t>
      </w:r>
      <w:r w:rsidRPr="0073597F">
        <w:rPr>
          <w:rFonts w:eastAsiaTheme="minorEastAsia"/>
          <w:b/>
          <w:bCs/>
          <w:color w:val="000000" w:themeColor="text1"/>
          <w:kern w:val="0"/>
          <w:szCs w:val="21"/>
        </w:rPr>
        <w:t>备查文件目录</w:t>
      </w:r>
    </w:p>
    <w:p w14:paraId="3C968B4B"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、中国证监会准予本基金募集注册的文件；</w:t>
      </w:r>
      <w:r>
        <w:rPr>
          <w:rFonts w:eastAsiaTheme="minorEastAsia"/>
          <w:color w:val="000000" w:themeColor="text1"/>
          <w:szCs w:val="21"/>
        </w:rPr>
        <w:t xml:space="preserve"> </w:t>
      </w:r>
    </w:p>
    <w:p w14:paraId="766A8406"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、《摩根瑞益纯债债券型证券投资基金合同》；</w:t>
      </w:r>
      <w:r>
        <w:rPr>
          <w:rFonts w:eastAsiaTheme="minorEastAsia"/>
          <w:color w:val="000000" w:themeColor="text1"/>
          <w:szCs w:val="21"/>
        </w:rPr>
        <w:t xml:space="preserve"> </w:t>
      </w:r>
    </w:p>
    <w:p w14:paraId="6F57DAD4"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、《摩根瑞益纯债债券型证券投资基金托管协议》；</w:t>
      </w:r>
      <w:r>
        <w:rPr>
          <w:rFonts w:eastAsiaTheme="minorEastAsia"/>
          <w:color w:val="000000" w:themeColor="text1"/>
          <w:szCs w:val="21"/>
        </w:rPr>
        <w:t xml:space="preserve"> </w:t>
      </w:r>
    </w:p>
    <w:p w14:paraId="1872F293"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、《摩根基金管理（中国）有限公司开放式基金业务规则》；</w:t>
      </w:r>
      <w:r>
        <w:rPr>
          <w:rFonts w:eastAsiaTheme="minorEastAsia"/>
          <w:color w:val="000000" w:themeColor="text1"/>
          <w:szCs w:val="21"/>
        </w:rPr>
        <w:t xml:space="preserve"> </w:t>
      </w:r>
    </w:p>
    <w:p w14:paraId="0CD0B91D" w14:textId="77777777" w:rsidR="00E265A5" w:rsidRDefault="001C1BDF">
      <w:pPr>
        <w:spacing w:line="360" w:lineRule="auto"/>
        <w:ind w:firstLineChars="200" w:firstLine="420"/>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、基金管理人业务资格批件、营业执照；</w:t>
      </w:r>
      <w:r>
        <w:rPr>
          <w:rFonts w:eastAsiaTheme="minorEastAsia"/>
          <w:color w:val="000000" w:themeColor="text1"/>
          <w:szCs w:val="21"/>
        </w:rPr>
        <w:t xml:space="preserve"> </w:t>
      </w:r>
    </w:p>
    <w:p w14:paraId="3E5A3A7E"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6</w:t>
      </w:r>
      <w:r w:rsidRPr="0073597F">
        <w:rPr>
          <w:rFonts w:eastAsiaTheme="minorEastAsia"/>
          <w:color w:val="000000" w:themeColor="text1"/>
          <w:szCs w:val="21"/>
        </w:rPr>
        <w:t>、基金托管人业务资格批件和营业执照。</w:t>
      </w:r>
    </w:p>
    <w:p w14:paraId="2682CD04"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9.2</w:t>
      </w:r>
      <w:r w:rsidRPr="0073597F">
        <w:rPr>
          <w:rFonts w:eastAsiaTheme="minorEastAsia"/>
          <w:b/>
          <w:bCs/>
          <w:color w:val="000000" w:themeColor="text1"/>
          <w:kern w:val="0"/>
          <w:szCs w:val="21"/>
        </w:rPr>
        <w:t>存放地点</w:t>
      </w:r>
    </w:p>
    <w:p w14:paraId="02FFD2B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2B449705"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9.3</w:t>
      </w:r>
      <w:r w:rsidRPr="0073597F">
        <w:rPr>
          <w:rFonts w:eastAsiaTheme="minorEastAsia"/>
          <w:b/>
          <w:bCs/>
          <w:color w:val="000000" w:themeColor="text1"/>
          <w:kern w:val="0"/>
          <w:szCs w:val="21"/>
        </w:rPr>
        <w:t>查阅方式</w:t>
      </w:r>
    </w:p>
    <w:p w14:paraId="0162660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36F1B2ED" w14:textId="77777777" w:rsidR="005E6DF3" w:rsidRPr="0073597F" w:rsidRDefault="005E6DF3">
      <w:pPr>
        <w:spacing w:line="360" w:lineRule="auto"/>
        <w:ind w:left="840"/>
        <w:jc w:val="right"/>
        <w:rPr>
          <w:rFonts w:eastAsiaTheme="minorEastAsia"/>
          <w:color w:val="000000" w:themeColor="text1"/>
          <w:szCs w:val="21"/>
        </w:rPr>
      </w:pPr>
    </w:p>
    <w:p w14:paraId="7169FC65" w14:textId="77777777" w:rsidR="005E6DF3" w:rsidRPr="0073597F" w:rsidRDefault="005E6DF3">
      <w:pPr>
        <w:spacing w:line="360" w:lineRule="auto"/>
        <w:ind w:left="840"/>
        <w:jc w:val="center"/>
        <w:rPr>
          <w:rFonts w:eastAsiaTheme="minorEastAsia"/>
          <w:b/>
          <w:color w:val="000000" w:themeColor="text1"/>
          <w:szCs w:val="21"/>
        </w:rPr>
      </w:pPr>
    </w:p>
    <w:p w14:paraId="0A04B33E"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715D116F"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95AF5" w14:textId="77777777" w:rsidR="008730DF" w:rsidRDefault="008730DF">
      <w:r>
        <w:separator/>
      </w:r>
    </w:p>
  </w:endnote>
  <w:endnote w:type="continuationSeparator" w:id="0">
    <w:p w14:paraId="6C651A82"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599F0"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1BDF">
      <w:rPr>
        <w:noProof/>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1C1BDF">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54FF"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03AA72B0"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AA5FA"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1C1BDF">
      <w:rPr>
        <w:rStyle w:val="af6"/>
        <w:noProof/>
      </w:rPr>
      <w:t>6</w:t>
    </w:r>
    <w:r>
      <w:rPr>
        <w:rStyle w:val="af6"/>
      </w:rPr>
      <w:fldChar w:fldCharType="end"/>
    </w:r>
  </w:p>
  <w:p w14:paraId="759E2688"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D2187" w14:textId="77777777" w:rsidR="008730DF" w:rsidRDefault="008730DF">
      <w:r>
        <w:separator/>
      </w:r>
    </w:p>
  </w:footnote>
  <w:footnote w:type="continuationSeparator" w:id="0">
    <w:p w14:paraId="01A9341E"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966E" w14:textId="77777777" w:rsidR="0033334C" w:rsidRDefault="0033334C">
    <w:pPr>
      <w:pStyle w:val="af"/>
      <w:pBdr>
        <w:bottom w:val="single" w:sz="6" w:space="0" w:color="auto"/>
      </w:pBdr>
      <w:jc w:val="right"/>
    </w:pPr>
    <w:r>
      <w:t>摩根</w:t>
    </w:r>
    <w:proofErr w:type="gramStart"/>
    <w:r>
      <w:t>瑞益纯债</w:t>
    </w:r>
    <w:proofErr w:type="gramEnd"/>
    <w:r>
      <w:t>债券型证券投资基金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1BDF"/>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345"/>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65A5"/>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225D18"/>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8BE5952-A654-4852-8880-2CFFD256DA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abc季报.dot</Template>
  <TotalTime>188</TotalTime>
  <Pages>14</Pages>
  <Words>1144</Words>
  <Characters>6527</Characters>
  <Application>Microsoft Office Word</Application>
  <DocSecurity>0</DocSecurity>
  <Lines>54</Lines>
  <Paragraphs>15</Paragraphs>
  <ScaleCrop>false</ScaleCrop>
  <Company>TRT. Ltd. Co.</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Jesse.Zhang@FA</cp:lastModifiedBy>
  <cp:revision>238</cp:revision>
  <cp:lastPrinted>2007-07-19T00:46:00Z</cp:lastPrinted>
  <dcterms:created xsi:type="dcterms:W3CDTF">2013-06-21T06:56:00Z</dcterms:created>
  <dcterms:modified xsi:type="dcterms:W3CDTF">2024-10-24T05:53:00Z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