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上投摩根研究驱动股票型证券投资基金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报告送出日期：二〇二二年一月二十四日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上投摩根研究驱动股票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007388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86,228,510.68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充分利用公司内部研究成果，通过深入的行业策略研究和公司基本面研究，在严格控制风险的前提下追求超越业绩比较基准的回报。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A4CE8" w:rsidRDefault="00FE75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A4CE8" w:rsidRDefault="00FE75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，其中投资于内部研究池中的股票的资产不低于股票资产的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w:t>
            </w:r>
          </w:p>
          <w:p w:rsidR="002A4CE8" w:rsidRDefault="00FE75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A4CE8" w:rsidRDefault="00FE75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500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上投摩根研究驱动股票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上投摩根研究驱动股票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63,495,125.45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22,733,385.23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上投摩根研究驱动股票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上投摩根研究驱动股票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607,644.37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161,585.69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197,876.41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67,467.79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89,837,610.96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31,766,305.52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1.3973</w:t>
            </w:r>
          </w:p>
        </w:tc>
      </w:tr>
    </w:tbl>
    <w:p w:rsidR="002A4CE8" w:rsidRDefault="00FE75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上投摩根研究驱动股票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A4CE8">
        <w:tc>
          <w:tcPr>
            <w:tcW w:w="1290" w:type="dxa"/>
            <w:vAlign w:val="center"/>
          </w:tcPr>
          <w:p w:rsidR="002A4CE8" w:rsidRDefault="00FE7548">
            <w:pPr>
              <w:jc w:val="left"/>
            </w:pPr>
            <w:r>
              <w:rPr>
                <w:rFonts w:eastAsiaTheme="minorEastAsia"/>
                <w:color w:val="000000" w:themeColor="text1"/>
                <w:szCs w:val="21"/>
              </w:rPr>
              <w:t>过去三个月</w:t>
            </w:r>
          </w:p>
        </w:tc>
        <w:tc>
          <w:tcPr>
            <w:tcW w:w="1291" w:type="dxa"/>
            <w:vAlign w:val="center"/>
          </w:tcPr>
          <w:p w:rsidR="002A4CE8" w:rsidRDefault="00FE7548">
            <w:pPr>
              <w:jc w:val="right"/>
            </w:pPr>
            <w:r>
              <w:rPr>
                <w:rFonts w:eastAsiaTheme="minorEastAsia"/>
                <w:color w:val="000000" w:themeColor="text1"/>
                <w:szCs w:val="21"/>
              </w:rPr>
              <w:t>0.13%</w:t>
            </w:r>
          </w:p>
        </w:tc>
        <w:tc>
          <w:tcPr>
            <w:tcW w:w="1291" w:type="dxa"/>
            <w:vAlign w:val="center"/>
          </w:tcPr>
          <w:p w:rsidR="002A4CE8" w:rsidRDefault="00FE7548">
            <w:pPr>
              <w:jc w:val="right"/>
            </w:pPr>
            <w:r>
              <w:rPr>
                <w:rFonts w:eastAsiaTheme="minorEastAsia"/>
                <w:color w:val="000000" w:themeColor="text1"/>
                <w:szCs w:val="21"/>
              </w:rPr>
              <w:t>1.09%</w:t>
            </w:r>
          </w:p>
        </w:tc>
        <w:tc>
          <w:tcPr>
            <w:tcW w:w="1291" w:type="dxa"/>
            <w:vAlign w:val="center"/>
          </w:tcPr>
          <w:p w:rsidR="002A4CE8" w:rsidRDefault="00FE7548">
            <w:pPr>
              <w:jc w:val="right"/>
            </w:pPr>
            <w:r>
              <w:rPr>
                <w:rFonts w:eastAsiaTheme="minorEastAsia"/>
                <w:color w:val="000000" w:themeColor="text1"/>
                <w:szCs w:val="21"/>
              </w:rPr>
              <w:t>3.25%</w:t>
            </w:r>
          </w:p>
        </w:tc>
        <w:tc>
          <w:tcPr>
            <w:tcW w:w="1291" w:type="dxa"/>
            <w:vAlign w:val="center"/>
          </w:tcPr>
          <w:p w:rsidR="002A4CE8" w:rsidRDefault="00FE7548">
            <w:pPr>
              <w:jc w:val="right"/>
            </w:pPr>
            <w:r>
              <w:rPr>
                <w:rFonts w:eastAsiaTheme="minorEastAsia"/>
                <w:color w:val="000000" w:themeColor="text1"/>
                <w:szCs w:val="21"/>
              </w:rPr>
              <w:t>0.68%</w:t>
            </w:r>
          </w:p>
        </w:tc>
        <w:tc>
          <w:tcPr>
            <w:tcW w:w="1291" w:type="dxa"/>
            <w:vAlign w:val="center"/>
          </w:tcPr>
          <w:p w:rsidR="002A4CE8" w:rsidRDefault="00FE7548">
            <w:pPr>
              <w:jc w:val="right"/>
            </w:pPr>
            <w:r>
              <w:rPr>
                <w:rFonts w:eastAsiaTheme="minorEastAsia"/>
                <w:color w:val="000000" w:themeColor="text1"/>
                <w:szCs w:val="21"/>
              </w:rPr>
              <w:t>-3.12%</w:t>
            </w:r>
          </w:p>
        </w:tc>
        <w:tc>
          <w:tcPr>
            <w:tcW w:w="1291" w:type="dxa"/>
            <w:vAlign w:val="center"/>
          </w:tcPr>
          <w:p w:rsidR="002A4CE8" w:rsidRDefault="00FE7548">
            <w:pPr>
              <w:jc w:val="right"/>
            </w:pPr>
            <w:r>
              <w:rPr>
                <w:rFonts w:eastAsiaTheme="minorEastAsia"/>
                <w:color w:val="000000" w:themeColor="text1"/>
                <w:szCs w:val="21"/>
              </w:rPr>
              <w:t>0.41%</w:t>
            </w:r>
          </w:p>
        </w:tc>
      </w:tr>
      <w:tr w:rsidR="002A4CE8">
        <w:tc>
          <w:tcPr>
            <w:tcW w:w="1290" w:type="dxa"/>
            <w:vAlign w:val="center"/>
          </w:tcPr>
          <w:p w:rsidR="002A4CE8" w:rsidRDefault="00FE7548">
            <w:pPr>
              <w:jc w:val="left"/>
            </w:pPr>
            <w:r>
              <w:rPr>
                <w:rFonts w:eastAsiaTheme="minorEastAsia"/>
                <w:color w:val="000000" w:themeColor="text1"/>
                <w:szCs w:val="21"/>
              </w:rPr>
              <w:t>过去六个月</w:t>
            </w:r>
          </w:p>
        </w:tc>
        <w:tc>
          <w:tcPr>
            <w:tcW w:w="1291" w:type="dxa"/>
            <w:vAlign w:val="center"/>
          </w:tcPr>
          <w:p w:rsidR="002A4CE8" w:rsidRDefault="00FE7548">
            <w:pPr>
              <w:jc w:val="right"/>
            </w:pPr>
            <w:r>
              <w:rPr>
                <w:rFonts w:eastAsiaTheme="minorEastAsia"/>
                <w:color w:val="000000" w:themeColor="text1"/>
                <w:szCs w:val="21"/>
              </w:rPr>
              <w:t>2.03%</w:t>
            </w:r>
          </w:p>
        </w:tc>
        <w:tc>
          <w:tcPr>
            <w:tcW w:w="1291" w:type="dxa"/>
            <w:vAlign w:val="center"/>
          </w:tcPr>
          <w:p w:rsidR="002A4CE8" w:rsidRDefault="00FE7548">
            <w:pPr>
              <w:jc w:val="right"/>
            </w:pPr>
            <w:r>
              <w:rPr>
                <w:rFonts w:eastAsiaTheme="minorEastAsia"/>
                <w:color w:val="000000" w:themeColor="text1"/>
                <w:szCs w:val="21"/>
              </w:rPr>
              <w:t>1.67%</w:t>
            </w:r>
          </w:p>
        </w:tc>
        <w:tc>
          <w:tcPr>
            <w:tcW w:w="1291" w:type="dxa"/>
            <w:vAlign w:val="center"/>
          </w:tcPr>
          <w:p w:rsidR="002A4CE8" w:rsidRDefault="00FE7548">
            <w:pPr>
              <w:jc w:val="right"/>
            </w:pPr>
            <w:r>
              <w:rPr>
                <w:rFonts w:eastAsiaTheme="minorEastAsia"/>
                <w:color w:val="000000" w:themeColor="text1"/>
                <w:szCs w:val="21"/>
              </w:rPr>
              <w:t>7.30%</w:t>
            </w:r>
          </w:p>
        </w:tc>
        <w:tc>
          <w:tcPr>
            <w:tcW w:w="1291" w:type="dxa"/>
            <w:vAlign w:val="center"/>
          </w:tcPr>
          <w:p w:rsidR="002A4CE8" w:rsidRDefault="00FE7548">
            <w:pPr>
              <w:jc w:val="right"/>
            </w:pPr>
            <w:r>
              <w:rPr>
                <w:rFonts w:eastAsiaTheme="minorEastAsia"/>
                <w:color w:val="000000" w:themeColor="text1"/>
                <w:szCs w:val="21"/>
              </w:rPr>
              <w:t>0.86%</w:t>
            </w:r>
          </w:p>
        </w:tc>
        <w:tc>
          <w:tcPr>
            <w:tcW w:w="1291" w:type="dxa"/>
            <w:vAlign w:val="center"/>
          </w:tcPr>
          <w:p w:rsidR="002A4CE8" w:rsidRDefault="00FE7548">
            <w:pPr>
              <w:jc w:val="right"/>
            </w:pPr>
            <w:r>
              <w:rPr>
                <w:rFonts w:eastAsiaTheme="minorEastAsia"/>
                <w:color w:val="000000" w:themeColor="text1"/>
                <w:szCs w:val="21"/>
              </w:rPr>
              <w:t>-5.27%</w:t>
            </w:r>
          </w:p>
        </w:tc>
        <w:tc>
          <w:tcPr>
            <w:tcW w:w="1291" w:type="dxa"/>
            <w:vAlign w:val="center"/>
          </w:tcPr>
          <w:p w:rsidR="002A4CE8" w:rsidRDefault="00FE7548">
            <w:pPr>
              <w:jc w:val="right"/>
            </w:pPr>
            <w:r>
              <w:rPr>
                <w:rFonts w:eastAsiaTheme="minorEastAsia"/>
                <w:color w:val="000000" w:themeColor="text1"/>
                <w:szCs w:val="21"/>
              </w:rPr>
              <w:t>0.81%</w:t>
            </w:r>
          </w:p>
        </w:tc>
      </w:tr>
      <w:tr w:rsidR="002A4CE8">
        <w:tc>
          <w:tcPr>
            <w:tcW w:w="1290" w:type="dxa"/>
            <w:vAlign w:val="center"/>
          </w:tcPr>
          <w:p w:rsidR="002A4CE8" w:rsidRDefault="00FE7548">
            <w:pPr>
              <w:jc w:val="left"/>
            </w:pPr>
            <w:r>
              <w:rPr>
                <w:rFonts w:eastAsiaTheme="minorEastAsia"/>
                <w:color w:val="000000" w:themeColor="text1"/>
                <w:szCs w:val="21"/>
              </w:rPr>
              <w:t>过去一年</w:t>
            </w:r>
          </w:p>
        </w:tc>
        <w:tc>
          <w:tcPr>
            <w:tcW w:w="1291" w:type="dxa"/>
            <w:vAlign w:val="center"/>
          </w:tcPr>
          <w:p w:rsidR="002A4CE8" w:rsidRDefault="00FE7548">
            <w:pPr>
              <w:jc w:val="right"/>
            </w:pPr>
            <w:r>
              <w:rPr>
                <w:rFonts w:eastAsiaTheme="minorEastAsia"/>
                <w:color w:val="000000" w:themeColor="text1"/>
                <w:szCs w:val="21"/>
              </w:rPr>
              <w:t>7.17%</w:t>
            </w:r>
          </w:p>
        </w:tc>
        <w:tc>
          <w:tcPr>
            <w:tcW w:w="1291" w:type="dxa"/>
            <w:vAlign w:val="center"/>
          </w:tcPr>
          <w:p w:rsidR="002A4CE8" w:rsidRDefault="00FE7548">
            <w:pPr>
              <w:jc w:val="right"/>
            </w:pPr>
            <w:r>
              <w:rPr>
                <w:rFonts w:eastAsiaTheme="minorEastAsia"/>
                <w:color w:val="000000" w:themeColor="text1"/>
                <w:szCs w:val="21"/>
              </w:rPr>
              <w:t>1.53%</w:t>
            </w:r>
          </w:p>
        </w:tc>
        <w:tc>
          <w:tcPr>
            <w:tcW w:w="1291" w:type="dxa"/>
            <w:vAlign w:val="center"/>
          </w:tcPr>
          <w:p w:rsidR="002A4CE8" w:rsidRDefault="00FE7548">
            <w:pPr>
              <w:jc w:val="right"/>
            </w:pPr>
            <w:r>
              <w:rPr>
                <w:rFonts w:eastAsiaTheme="minorEastAsia"/>
                <w:color w:val="000000" w:themeColor="text1"/>
                <w:szCs w:val="21"/>
              </w:rPr>
              <w:t>14.06%</w:t>
            </w:r>
          </w:p>
        </w:tc>
        <w:tc>
          <w:tcPr>
            <w:tcW w:w="1291" w:type="dxa"/>
            <w:vAlign w:val="center"/>
          </w:tcPr>
          <w:p w:rsidR="002A4CE8" w:rsidRDefault="00FE7548">
            <w:pPr>
              <w:jc w:val="right"/>
            </w:pPr>
            <w:r>
              <w:rPr>
                <w:rFonts w:eastAsiaTheme="minorEastAsia"/>
                <w:color w:val="000000" w:themeColor="text1"/>
                <w:szCs w:val="21"/>
              </w:rPr>
              <w:t>0.88%</w:t>
            </w:r>
          </w:p>
        </w:tc>
        <w:tc>
          <w:tcPr>
            <w:tcW w:w="1291" w:type="dxa"/>
            <w:vAlign w:val="center"/>
          </w:tcPr>
          <w:p w:rsidR="002A4CE8" w:rsidRDefault="00FE7548">
            <w:pPr>
              <w:jc w:val="right"/>
            </w:pPr>
            <w:r>
              <w:rPr>
                <w:rFonts w:eastAsiaTheme="minorEastAsia"/>
                <w:color w:val="000000" w:themeColor="text1"/>
                <w:szCs w:val="21"/>
              </w:rPr>
              <w:t>-6.89%</w:t>
            </w:r>
          </w:p>
        </w:tc>
        <w:tc>
          <w:tcPr>
            <w:tcW w:w="1291" w:type="dxa"/>
            <w:vAlign w:val="center"/>
          </w:tcPr>
          <w:p w:rsidR="002A4CE8" w:rsidRDefault="00FE7548">
            <w:pPr>
              <w:jc w:val="right"/>
            </w:pPr>
            <w:r>
              <w:rPr>
                <w:rFonts w:eastAsiaTheme="minorEastAsia"/>
                <w:color w:val="000000" w:themeColor="text1"/>
                <w:szCs w:val="21"/>
              </w:rPr>
              <w:t>0.65%</w:t>
            </w:r>
          </w:p>
        </w:tc>
      </w:tr>
      <w:tr w:rsidR="002A4CE8">
        <w:tc>
          <w:tcPr>
            <w:tcW w:w="1290" w:type="dxa"/>
            <w:vAlign w:val="center"/>
          </w:tcPr>
          <w:p w:rsidR="002A4CE8" w:rsidRDefault="00FE7548">
            <w:pPr>
              <w:jc w:val="left"/>
            </w:pPr>
            <w:r>
              <w:rPr>
                <w:rFonts w:eastAsiaTheme="minorEastAsia"/>
                <w:color w:val="000000" w:themeColor="text1"/>
                <w:szCs w:val="21"/>
              </w:rPr>
              <w:t>过去三年</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r>
      <w:tr w:rsidR="002A4CE8">
        <w:tc>
          <w:tcPr>
            <w:tcW w:w="1290" w:type="dxa"/>
            <w:vAlign w:val="center"/>
          </w:tcPr>
          <w:p w:rsidR="002A4CE8" w:rsidRDefault="00FE7548">
            <w:pPr>
              <w:jc w:val="left"/>
            </w:pPr>
            <w:r>
              <w:rPr>
                <w:rFonts w:eastAsiaTheme="minorEastAsia"/>
                <w:color w:val="000000" w:themeColor="text1"/>
                <w:szCs w:val="21"/>
              </w:rPr>
              <w:t>过去五年</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r>
      <w:tr w:rsidR="002A4CE8">
        <w:tc>
          <w:tcPr>
            <w:tcW w:w="1290" w:type="dxa"/>
            <w:vAlign w:val="center"/>
          </w:tcPr>
          <w:p w:rsidR="002A4CE8" w:rsidRDefault="00FE7548">
            <w:pPr>
              <w:jc w:val="left"/>
            </w:pPr>
            <w:r>
              <w:rPr>
                <w:rFonts w:eastAsiaTheme="minorEastAsia"/>
                <w:color w:val="000000" w:themeColor="text1"/>
                <w:szCs w:val="21"/>
              </w:rPr>
              <w:t>自基金合同生效起至今</w:t>
            </w:r>
          </w:p>
        </w:tc>
        <w:tc>
          <w:tcPr>
            <w:tcW w:w="1291" w:type="dxa"/>
            <w:vAlign w:val="center"/>
          </w:tcPr>
          <w:p w:rsidR="002A4CE8" w:rsidRDefault="00FE7548">
            <w:pPr>
              <w:jc w:val="right"/>
            </w:pPr>
            <w:r>
              <w:rPr>
                <w:rFonts w:eastAsiaTheme="minorEastAsia"/>
                <w:color w:val="000000" w:themeColor="text1"/>
                <w:szCs w:val="21"/>
              </w:rPr>
              <w:t>41.49%</w:t>
            </w:r>
          </w:p>
        </w:tc>
        <w:tc>
          <w:tcPr>
            <w:tcW w:w="1291" w:type="dxa"/>
            <w:vAlign w:val="center"/>
          </w:tcPr>
          <w:p w:rsidR="002A4CE8" w:rsidRDefault="00FE7548">
            <w:pPr>
              <w:jc w:val="right"/>
            </w:pPr>
            <w:r>
              <w:rPr>
                <w:rFonts w:eastAsiaTheme="minorEastAsia"/>
                <w:color w:val="000000" w:themeColor="text1"/>
                <w:szCs w:val="21"/>
              </w:rPr>
              <w:t>1.44%</w:t>
            </w:r>
          </w:p>
        </w:tc>
        <w:tc>
          <w:tcPr>
            <w:tcW w:w="1291" w:type="dxa"/>
            <w:vAlign w:val="center"/>
          </w:tcPr>
          <w:p w:rsidR="002A4CE8" w:rsidRDefault="00FE7548">
            <w:pPr>
              <w:jc w:val="right"/>
            </w:pPr>
            <w:r>
              <w:rPr>
                <w:rFonts w:eastAsiaTheme="minorEastAsia"/>
                <w:color w:val="000000" w:themeColor="text1"/>
                <w:szCs w:val="21"/>
              </w:rPr>
              <w:t>28.56%</w:t>
            </w:r>
          </w:p>
        </w:tc>
        <w:tc>
          <w:tcPr>
            <w:tcW w:w="1291" w:type="dxa"/>
            <w:vAlign w:val="center"/>
          </w:tcPr>
          <w:p w:rsidR="002A4CE8" w:rsidRDefault="00FE7548">
            <w:pPr>
              <w:jc w:val="right"/>
            </w:pPr>
            <w:r>
              <w:rPr>
                <w:rFonts w:eastAsiaTheme="minorEastAsia"/>
                <w:color w:val="000000" w:themeColor="text1"/>
                <w:szCs w:val="21"/>
              </w:rPr>
              <w:t>1.03%</w:t>
            </w:r>
          </w:p>
        </w:tc>
        <w:tc>
          <w:tcPr>
            <w:tcW w:w="1291" w:type="dxa"/>
            <w:vAlign w:val="center"/>
          </w:tcPr>
          <w:p w:rsidR="002A4CE8" w:rsidRDefault="00FE7548">
            <w:pPr>
              <w:jc w:val="right"/>
            </w:pPr>
            <w:r>
              <w:rPr>
                <w:rFonts w:eastAsiaTheme="minorEastAsia"/>
                <w:color w:val="000000" w:themeColor="text1"/>
                <w:szCs w:val="21"/>
              </w:rPr>
              <w:t>12.93%</w:t>
            </w:r>
          </w:p>
        </w:tc>
        <w:tc>
          <w:tcPr>
            <w:tcW w:w="1291" w:type="dxa"/>
            <w:vAlign w:val="center"/>
          </w:tcPr>
          <w:p w:rsidR="002A4CE8" w:rsidRDefault="00FE7548">
            <w:pPr>
              <w:jc w:val="right"/>
            </w:pPr>
            <w:r>
              <w:rPr>
                <w:rFonts w:eastAsiaTheme="minorEastAsia"/>
                <w:color w:val="000000" w:themeColor="text1"/>
                <w:szCs w:val="21"/>
              </w:rPr>
              <w:t>0.41%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上投摩根研究驱动股票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A4CE8">
        <w:tc>
          <w:tcPr>
            <w:tcW w:w="1290" w:type="dxa"/>
            <w:vAlign w:val="center"/>
          </w:tcPr>
          <w:p w:rsidR="002A4CE8" w:rsidRDefault="00FE7548">
            <w:pPr>
              <w:jc w:val="left"/>
            </w:pPr>
            <w:r>
              <w:rPr>
                <w:rFonts w:eastAsiaTheme="minorEastAsia"/>
                <w:color w:val="000000" w:themeColor="text1"/>
                <w:szCs w:val="21"/>
              </w:rPr>
              <w:t>过去三个月</w:t>
            </w:r>
          </w:p>
        </w:tc>
        <w:tc>
          <w:tcPr>
            <w:tcW w:w="1291" w:type="dxa"/>
            <w:vAlign w:val="center"/>
          </w:tcPr>
          <w:p w:rsidR="002A4CE8" w:rsidRDefault="00FE7548">
            <w:pPr>
              <w:jc w:val="right"/>
            </w:pPr>
            <w:r>
              <w:rPr>
                <w:rFonts w:eastAsiaTheme="minorEastAsia"/>
                <w:color w:val="000000" w:themeColor="text1"/>
                <w:szCs w:val="21"/>
              </w:rPr>
              <w:t>-0.08%</w:t>
            </w:r>
          </w:p>
        </w:tc>
        <w:tc>
          <w:tcPr>
            <w:tcW w:w="1291" w:type="dxa"/>
            <w:vAlign w:val="center"/>
          </w:tcPr>
          <w:p w:rsidR="002A4CE8" w:rsidRDefault="00FE7548">
            <w:pPr>
              <w:jc w:val="right"/>
            </w:pPr>
            <w:r>
              <w:rPr>
                <w:rFonts w:eastAsiaTheme="minorEastAsia"/>
                <w:color w:val="000000" w:themeColor="text1"/>
                <w:szCs w:val="21"/>
              </w:rPr>
              <w:t>1.09%</w:t>
            </w:r>
          </w:p>
        </w:tc>
        <w:tc>
          <w:tcPr>
            <w:tcW w:w="1291" w:type="dxa"/>
            <w:vAlign w:val="center"/>
          </w:tcPr>
          <w:p w:rsidR="002A4CE8" w:rsidRDefault="00FE7548">
            <w:pPr>
              <w:jc w:val="right"/>
            </w:pPr>
            <w:r>
              <w:rPr>
                <w:rFonts w:eastAsiaTheme="minorEastAsia"/>
                <w:color w:val="000000" w:themeColor="text1"/>
                <w:szCs w:val="21"/>
              </w:rPr>
              <w:t>3.25%</w:t>
            </w:r>
          </w:p>
        </w:tc>
        <w:tc>
          <w:tcPr>
            <w:tcW w:w="1291" w:type="dxa"/>
            <w:vAlign w:val="center"/>
          </w:tcPr>
          <w:p w:rsidR="002A4CE8" w:rsidRDefault="00FE7548">
            <w:pPr>
              <w:jc w:val="right"/>
            </w:pPr>
            <w:r>
              <w:rPr>
                <w:rFonts w:eastAsiaTheme="minorEastAsia"/>
                <w:color w:val="000000" w:themeColor="text1"/>
                <w:szCs w:val="21"/>
              </w:rPr>
              <w:t>0.68%</w:t>
            </w:r>
          </w:p>
        </w:tc>
        <w:tc>
          <w:tcPr>
            <w:tcW w:w="1291" w:type="dxa"/>
            <w:vAlign w:val="center"/>
          </w:tcPr>
          <w:p w:rsidR="002A4CE8" w:rsidRDefault="00FE7548">
            <w:pPr>
              <w:jc w:val="right"/>
            </w:pPr>
            <w:r>
              <w:rPr>
                <w:rFonts w:eastAsiaTheme="minorEastAsia"/>
                <w:color w:val="000000" w:themeColor="text1"/>
                <w:szCs w:val="21"/>
              </w:rPr>
              <w:t>-3.33%</w:t>
            </w:r>
          </w:p>
        </w:tc>
        <w:tc>
          <w:tcPr>
            <w:tcW w:w="1291" w:type="dxa"/>
            <w:vAlign w:val="center"/>
          </w:tcPr>
          <w:p w:rsidR="002A4CE8" w:rsidRDefault="00FE7548">
            <w:pPr>
              <w:jc w:val="right"/>
            </w:pPr>
            <w:r>
              <w:rPr>
                <w:rFonts w:eastAsiaTheme="minorEastAsia"/>
                <w:color w:val="000000" w:themeColor="text1"/>
                <w:szCs w:val="21"/>
              </w:rPr>
              <w:t>0.41%</w:t>
            </w:r>
          </w:p>
        </w:tc>
      </w:tr>
      <w:tr w:rsidR="002A4CE8">
        <w:tc>
          <w:tcPr>
            <w:tcW w:w="1290" w:type="dxa"/>
            <w:vAlign w:val="center"/>
          </w:tcPr>
          <w:p w:rsidR="002A4CE8" w:rsidRDefault="00FE7548">
            <w:pPr>
              <w:jc w:val="left"/>
            </w:pPr>
            <w:r>
              <w:rPr>
                <w:rFonts w:eastAsiaTheme="minorEastAsia"/>
                <w:color w:val="000000" w:themeColor="text1"/>
                <w:szCs w:val="21"/>
              </w:rPr>
              <w:t>过去六个月</w:t>
            </w:r>
          </w:p>
        </w:tc>
        <w:tc>
          <w:tcPr>
            <w:tcW w:w="1291" w:type="dxa"/>
            <w:vAlign w:val="center"/>
          </w:tcPr>
          <w:p w:rsidR="002A4CE8" w:rsidRDefault="00FE7548">
            <w:pPr>
              <w:jc w:val="right"/>
            </w:pPr>
            <w:r>
              <w:rPr>
                <w:rFonts w:eastAsiaTheme="minorEastAsia"/>
                <w:color w:val="000000" w:themeColor="text1"/>
                <w:szCs w:val="21"/>
              </w:rPr>
              <w:t>1.61%</w:t>
            </w:r>
          </w:p>
        </w:tc>
        <w:tc>
          <w:tcPr>
            <w:tcW w:w="1291" w:type="dxa"/>
            <w:vAlign w:val="center"/>
          </w:tcPr>
          <w:p w:rsidR="002A4CE8" w:rsidRDefault="00FE7548">
            <w:pPr>
              <w:jc w:val="right"/>
            </w:pPr>
            <w:r>
              <w:rPr>
                <w:rFonts w:eastAsiaTheme="minorEastAsia"/>
                <w:color w:val="000000" w:themeColor="text1"/>
                <w:szCs w:val="21"/>
              </w:rPr>
              <w:t>1.67%</w:t>
            </w:r>
          </w:p>
        </w:tc>
        <w:tc>
          <w:tcPr>
            <w:tcW w:w="1291" w:type="dxa"/>
            <w:vAlign w:val="center"/>
          </w:tcPr>
          <w:p w:rsidR="002A4CE8" w:rsidRDefault="00FE7548">
            <w:pPr>
              <w:jc w:val="right"/>
            </w:pPr>
            <w:r>
              <w:rPr>
                <w:rFonts w:eastAsiaTheme="minorEastAsia"/>
                <w:color w:val="000000" w:themeColor="text1"/>
                <w:szCs w:val="21"/>
              </w:rPr>
              <w:t>7.30%</w:t>
            </w:r>
          </w:p>
        </w:tc>
        <w:tc>
          <w:tcPr>
            <w:tcW w:w="1291" w:type="dxa"/>
            <w:vAlign w:val="center"/>
          </w:tcPr>
          <w:p w:rsidR="002A4CE8" w:rsidRDefault="00FE7548">
            <w:pPr>
              <w:jc w:val="right"/>
            </w:pPr>
            <w:r>
              <w:rPr>
                <w:rFonts w:eastAsiaTheme="minorEastAsia"/>
                <w:color w:val="000000" w:themeColor="text1"/>
                <w:szCs w:val="21"/>
              </w:rPr>
              <w:t>0.86%</w:t>
            </w:r>
          </w:p>
        </w:tc>
        <w:tc>
          <w:tcPr>
            <w:tcW w:w="1291" w:type="dxa"/>
            <w:vAlign w:val="center"/>
          </w:tcPr>
          <w:p w:rsidR="002A4CE8" w:rsidRDefault="00FE7548">
            <w:pPr>
              <w:jc w:val="right"/>
            </w:pPr>
            <w:r>
              <w:rPr>
                <w:rFonts w:eastAsiaTheme="minorEastAsia"/>
                <w:color w:val="000000" w:themeColor="text1"/>
                <w:szCs w:val="21"/>
              </w:rPr>
              <w:t>-5.69%</w:t>
            </w:r>
          </w:p>
        </w:tc>
        <w:tc>
          <w:tcPr>
            <w:tcW w:w="1291" w:type="dxa"/>
            <w:vAlign w:val="center"/>
          </w:tcPr>
          <w:p w:rsidR="002A4CE8" w:rsidRDefault="00FE7548">
            <w:pPr>
              <w:jc w:val="right"/>
            </w:pPr>
            <w:r>
              <w:rPr>
                <w:rFonts w:eastAsiaTheme="minorEastAsia"/>
                <w:color w:val="000000" w:themeColor="text1"/>
                <w:szCs w:val="21"/>
              </w:rPr>
              <w:t>0.81%</w:t>
            </w:r>
          </w:p>
        </w:tc>
      </w:tr>
      <w:tr w:rsidR="002A4CE8">
        <w:tc>
          <w:tcPr>
            <w:tcW w:w="1290" w:type="dxa"/>
            <w:vAlign w:val="center"/>
          </w:tcPr>
          <w:p w:rsidR="002A4CE8" w:rsidRDefault="00FE7548">
            <w:pPr>
              <w:jc w:val="left"/>
            </w:pPr>
            <w:r>
              <w:rPr>
                <w:rFonts w:eastAsiaTheme="minorEastAsia"/>
                <w:color w:val="000000" w:themeColor="text1"/>
                <w:szCs w:val="21"/>
              </w:rPr>
              <w:t>过去一年</w:t>
            </w:r>
          </w:p>
        </w:tc>
        <w:tc>
          <w:tcPr>
            <w:tcW w:w="1291" w:type="dxa"/>
            <w:vAlign w:val="center"/>
          </w:tcPr>
          <w:p w:rsidR="002A4CE8" w:rsidRDefault="00FE7548">
            <w:pPr>
              <w:jc w:val="right"/>
            </w:pPr>
            <w:r>
              <w:rPr>
                <w:rFonts w:eastAsiaTheme="minorEastAsia"/>
                <w:color w:val="000000" w:themeColor="text1"/>
                <w:szCs w:val="21"/>
              </w:rPr>
              <w:t>6.30%</w:t>
            </w:r>
          </w:p>
        </w:tc>
        <w:tc>
          <w:tcPr>
            <w:tcW w:w="1291" w:type="dxa"/>
            <w:vAlign w:val="center"/>
          </w:tcPr>
          <w:p w:rsidR="002A4CE8" w:rsidRDefault="00FE7548">
            <w:pPr>
              <w:jc w:val="right"/>
            </w:pPr>
            <w:r>
              <w:rPr>
                <w:rFonts w:eastAsiaTheme="minorEastAsia"/>
                <w:color w:val="000000" w:themeColor="text1"/>
                <w:szCs w:val="21"/>
              </w:rPr>
              <w:t>1.53%</w:t>
            </w:r>
          </w:p>
        </w:tc>
        <w:tc>
          <w:tcPr>
            <w:tcW w:w="1291" w:type="dxa"/>
            <w:vAlign w:val="center"/>
          </w:tcPr>
          <w:p w:rsidR="002A4CE8" w:rsidRDefault="00FE7548">
            <w:pPr>
              <w:jc w:val="right"/>
            </w:pPr>
            <w:r>
              <w:rPr>
                <w:rFonts w:eastAsiaTheme="minorEastAsia"/>
                <w:color w:val="000000" w:themeColor="text1"/>
                <w:szCs w:val="21"/>
              </w:rPr>
              <w:t>14.06%</w:t>
            </w:r>
          </w:p>
        </w:tc>
        <w:tc>
          <w:tcPr>
            <w:tcW w:w="1291" w:type="dxa"/>
            <w:vAlign w:val="center"/>
          </w:tcPr>
          <w:p w:rsidR="002A4CE8" w:rsidRDefault="00FE7548">
            <w:pPr>
              <w:jc w:val="right"/>
            </w:pPr>
            <w:r>
              <w:rPr>
                <w:rFonts w:eastAsiaTheme="minorEastAsia"/>
                <w:color w:val="000000" w:themeColor="text1"/>
                <w:szCs w:val="21"/>
              </w:rPr>
              <w:t>0.88%</w:t>
            </w:r>
          </w:p>
        </w:tc>
        <w:tc>
          <w:tcPr>
            <w:tcW w:w="1291" w:type="dxa"/>
            <w:vAlign w:val="center"/>
          </w:tcPr>
          <w:p w:rsidR="002A4CE8" w:rsidRDefault="00FE7548">
            <w:pPr>
              <w:jc w:val="right"/>
            </w:pPr>
            <w:r>
              <w:rPr>
                <w:rFonts w:eastAsiaTheme="minorEastAsia"/>
                <w:color w:val="000000" w:themeColor="text1"/>
                <w:szCs w:val="21"/>
              </w:rPr>
              <w:t>-7.76%</w:t>
            </w:r>
          </w:p>
        </w:tc>
        <w:tc>
          <w:tcPr>
            <w:tcW w:w="1291" w:type="dxa"/>
            <w:vAlign w:val="center"/>
          </w:tcPr>
          <w:p w:rsidR="002A4CE8" w:rsidRDefault="00FE7548">
            <w:pPr>
              <w:jc w:val="right"/>
            </w:pPr>
            <w:r>
              <w:rPr>
                <w:rFonts w:eastAsiaTheme="minorEastAsia"/>
                <w:color w:val="000000" w:themeColor="text1"/>
                <w:szCs w:val="21"/>
              </w:rPr>
              <w:t>0.65%</w:t>
            </w:r>
          </w:p>
        </w:tc>
      </w:tr>
      <w:tr w:rsidR="002A4CE8">
        <w:tc>
          <w:tcPr>
            <w:tcW w:w="1290" w:type="dxa"/>
            <w:vAlign w:val="center"/>
          </w:tcPr>
          <w:p w:rsidR="002A4CE8" w:rsidRDefault="00FE7548">
            <w:pPr>
              <w:jc w:val="left"/>
            </w:pPr>
            <w:r>
              <w:rPr>
                <w:rFonts w:eastAsiaTheme="minorEastAsia"/>
                <w:color w:val="000000" w:themeColor="text1"/>
                <w:szCs w:val="21"/>
              </w:rPr>
              <w:t>过去三年</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r>
      <w:tr w:rsidR="002A4CE8">
        <w:tc>
          <w:tcPr>
            <w:tcW w:w="1290" w:type="dxa"/>
            <w:vAlign w:val="center"/>
          </w:tcPr>
          <w:p w:rsidR="002A4CE8" w:rsidRDefault="00FE7548">
            <w:pPr>
              <w:jc w:val="left"/>
            </w:pPr>
            <w:r>
              <w:rPr>
                <w:rFonts w:eastAsiaTheme="minorEastAsia"/>
                <w:color w:val="000000" w:themeColor="text1"/>
                <w:szCs w:val="21"/>
              </w:rPr>
              <w:t>过去五年</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c>
          <w:tcPr>
            <w:tcW w:w="1291" w:type="dxa"/>
            <w:vAlign w:val="center"/>
          </w:tcPr>
          <w:p w:rsidR="002A4CE8" w:rsidRDefault="00FE7548">
            <w:pPr>
              <w:jc w:val="right"/>
            </w:pPr>
            <w:r>
              <w:rPr>
                <w:rFonts w:eastAsiaTheme="minorEastAsia"/>
                <w:color w:val="000000" w:themeColor="text1"/>
                <w:szCs w:val="21"/>
              </w:rPr>
              <w:t>-</w:t>
            </w:r>
          </w:p>
        </w:tc>
      </w:tr>
      <w:tr w:rsidR="002A4CE8">
        <w:tc>
          <w:tcPr>
            <w:tcW w:w="1290" w:type="dxa"/>
            <w:vAlign w:val="center"/>
          </w:tcPr>
          <w:p w:rsidR="002A4CE8" w:rsidRDefault="00FE7548">
            <w:pPr>
              <w:jc w:val="left"/>
            </w:pPr>
            <w:r>
              <w:rPr>
                <w:rFonts w:eastAsiaTheme="minorEastAsia"/>
                <w:color w:val="000000" w:themeColor="text1"/>
                <w:szCs w:val="21"/>
              </w:rPr>
              <w:t>自基金合同生效起至今</w:t>
            </w:r>
          </w:p>
        </w:tc>
        <w:tc>
          <w:tcPr>
            <w:tcW w:w="1291" w:type="dxa"/>
            <w:vAlign w:val="center"/>
          </w:tcPr>
          <w:p w:rsidR="002A4CE8" w:rsidRDefault="00FE7548">
            <w:pPr>
              <w:jc w:val="right"/>
            </w:pPr>
            <w:r>
              <w:rPr>
                <w:rFonts w:eastAsiaTheme="minorEastAsia"/>
                <w:color w:val="000000" w:themeColor="text1"/>
                <w:szCs w:val="21"/>
              </w:rPr>
              <w:t>39.73%</w:t>
            </w:r>
          </w:p>
        </w:tc>
        <w:tc>
          <w:tcPr>
            <w:tcW w:w="1291" w:type="dxa"/>
            <w:vAlign w:val="center"/>
          </w:tcPr>
          <w:p w:rsidR="002A4CE8" w:rsidRDefault="00FE7548">
            <w:pPr>
              <w:jc w:val="right"/>
            </w:pPr>
            <w:r>
              <w:rPr>
                <w:rFonts w:eastAsiaTheme="minorEastAsia"/>
                <w:color w:val="000000" w:themeColor="text1"/>
                <w:szCs w:val="21"/>
              </w:rPr>
              <w:t>1.44%</w:t>
            </w:r>
          </w:p>
        </w:tc>
        <w:tc>
          <w:tcPr>
            <w:tcW w:w="1291" w:type="dxa"/>
            <w:vAlign w:val="center"/>
          </w:tcPr>
          <w:p w:rsidR="002A4CE8" w:rsidRDefault="00FE7548">
            <w:pPr>
              <w:jc w:val="right"/>
            </w:pPr>
            <w:r>
              <w:rPr>
                <w:rFonts w:eastAsiaTheme="minorEastAsia"/>
                <w:color w:val="000000" w:themeColor="text1"/>
                <w:szCs w:val="21"/>
              </w:rPr>
              <w:t>28.56%</w:t>
            </w:r>
          </w:p>
        </w:tc>
        <w:tc>
          <w:tcPr>
            <w:tcW w:w="1291" w:type="dxa"/>
            <w:vAlign w:val="center"/>
          </w:tcPr>
          <w:p w:rsidR="002A4CE8" w:rsidRDefault="00FE7548">
            <w:pPr>
              <w:jc w:val="right"/>
            </w:pPr>
            <w:r>
              <w:rPr>
                <w:rFonts w:eastAsiaTheme="minorEastAsia"/>
                <w:color w:val="000000" w:themeColor="text1"/>
                <w:szCs w:val="21"/>
              </w:rPr>
              <w:t>1.03%</w:t>
            </w:r>
          </w:p>
        </w:tc>
        <w:tc>
          <w:tcPr>
            <w:tcW w:w="1291" w:type="dxa"/>
            <w:vAlign w:val="center"/>
          </w:tcPr>
          <w:p w:rsidR="002A4CE8" w:rsidRDefault="00FE7548">
            <w:pPr>
              <w:jc w:val="right"/>
            </w:pPr>
            <w:r>
              <w:rPr>
                <w:rFonts w:eastAsiaTheme="minorEastAsia"/>
                <w:color w:val="000000" w:themeColor="text1"/>
                <w:szCs w:val="21"/>
              </w:rPr>
              <w:t>11.17%</w:t>
            </w:r>
          </w:p>
        </w:tc>
        <w:tc>
          <w:tcPr>
            <w:tcW w:w="1291" w:type="dxa"/>
            <w:vAlign w:val="center"/>
          </w:tcPr>
          <w:p w:rsidR="002A4CE8" w:rsidRDefault="00FE7548">
            <w:pPr>
              <w:jc w:val="right"/>
            </w:pPr>
            <w:r>
              <w:rPr>
                <w:rFonts w:eastAsiaTheme="minorEastAsia"/>
                <w:color w:val="000000" w:themeColor="text1"/>
                <w:szCs w:val="21"/>
              </w:rPr>
              <w:t>0.41%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上投摩根研究驱动股票型证券投资基金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．上投摩根研究驱动股票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．上投摩根研究驱动股票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A4CE8">
        <w:tc>
          <w:tcPr>
            <w:tcW w:w="952" w:type="dxa"/>
            <w:vAlign w:val="center"/>
          </w:tcPr>
          <w:p w:rsidR="002A4CE8" w:rsidRDefault="00FE7548">
            <w:pPr>
              <w:jc w:val="center"/>
            </w:pPr>
            <w:r>
              <w:rPr>
                <w:rFonts w:eastAsiaTheme="minorEastAsia"/>
                <w:color w:val="000000" w:themeColor="text1"/>
                <w:szCs w:val="21"/>
              </w:rPr>
              <w:t>朱晓龙</w:t>
            </w:r>
          </w:p>
        </w:tc>
        <w:tc>
          <w:tcPr>
            <w:tcW w:w="930" w:type="dxa"/>
            <w:vAlign w:val="center"/>
          </w:tcPr>
          <w:p w:rsidR="002A4CE8" w:rsidRDefault="00FE7548">
            <w:pPr>
              <w:jc w:val="center"/>
            </w:pPr>
            <w:r>
              <w:rPr>
                <w:rFonts w:eastAsiaTheme="minorEastAsia"/>
                <w:color w:val="000000" w:themeColor="text1"/>
                <w:szCs w:val="21"/>
              </w:rPr>
              <w:t>本基金基金经理、研究部总监</w:t>
            </w:r>
          </w:p>
        </w:tc>
        <w:tc>
          <w:tcPr>
            <w:tcW w:w="1210" w:type="dxa"/>
            <w:vAlign w:val="center"/>
          </w:tcPr>
          <w:p w:rsidR="002A4CE8" w:rsidRDefault="00FE7548">
            <w:pPr>
              <w:jc w:val="center"/>
            </w:pPr>
            <w:r>
              <w:rPr>
                <w:rFonts w:eastAsiaTheme="minorEastAsia"/>
                <w:color w:val="000000" w:themeColor="text1"/>
                <w:szCs w:val="21"/>
              </w:rPr>
              <w:t>2020-06-12</w:t>
            </w:r>
          </w:p>
        </w:tc>
        <w:tc>
          <w:tcPr>
            <w:tcW w:w="1309" w:type="dxa"/>
            <w:vAlign w:val="center"/>
          </w:tcPr>
          <w:p w:rsidR="002A4CE8" w:rsidRDefault="00FE7548">
            <w:pPr>
              <w:jc w:val="center"/>
            </w:pPr>
            <w:r>
              <w:rPr>
                <w:rFonts w:eastAsiaTheme="minorEastAsia"/>
                <w:color w:val="000000" w:themeColor="text1"/>
                <w:szCs w:val="21"/>
              </w:rPr>
              <w:t>-</w:t>
            </w:r>
          </w:p>
        </w:tc>
        <w:tc>
          <w:tcPr>
            <w:tcW w:w="1254" w:type="dxa"/>
            <w:vAlign w:val="center"/>
          </w:tcPr>
          <w:p w:rsidR="002A4CE8" w:rsidRDefault="00FE7548">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2A4CE8" w:rsidRDefault="00FE7548">
            <w:r>
              <w:rPr>
                <w:rFonts w:eastAsiaTheme="minorEastAsia"/>
                <w:color w:val="000000" w:themeColor="text1"/>
                <w:szCs w:val="21"/>
              </w:rPr>
              <w:t>朱晓龙先生，自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月在平安资产管理有限责任公司担任研究员；自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月起加入上投摩根基金管理有限公司，历任行业专家、研究部副总监兼基金经理助理，现任研究部总监兼基金经理。自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月担任上投摩根策略精选灵活配置混合型证券投资基金基金经理，自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月起同时担任上投摩根大盘蓝筹股票型证券投资基金基金经理，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月同时担任上投摩根成长先锋混合型证券投资基金基金经理，自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月起同时担任上投摩根研究驱动股票型证券投资基金基金经理。</w:t>
            </w:r>
          </w:p>
        </w:tc>
      </w:tr>
    </w:tbl>
    <w:p w:rsidR="002A4CE8" w:rsidRDefault="00FE75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2A4CE8" w:rsidRDefault="00FE75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朱晓龙先生为本基金首任基金经理，其任职日期为本基金基金合同生效之日；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研究驱动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年四季度，</w:t>
      </w:r>
      <w:r>
        <w:rPr>
          <w:rFonts w:eastAsiaTheme="minorEastAsia"/>
          <w:color w:val="000000" w:themeColor="text1"/>
          <w:szCs w:val="21"/>
        </w:rPr>
        <w:t>A</w:t>
      </w:r>
      <w:r>
        <w:rPr>
          <w:rFonts w:eastAsiaTheme="minorEastAsia"/>
          <w:color w:val="000000" w:themeColor="text1"/>
          <w:szCs w:val="21"/>
        </w:rPr>
        <w:t>股整体呈现震荡走势，从风格表现来看，中小市值整体表现持续占优；以申万行业分类统计来看，传媒、国防军工、汽车、通信、建筑材料表现居前；采掘、钢铁、银行、休闲服务、非银行金融表现相对落后。</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w:t>
      </w:r>
      <w:r>
        <w:rPr>
          <w:rFonts w:eastAsiaTheme="minorEastAsia"/>
          <w:color w:val="000000" w:themeColor="text1"/>
          <w:szCs w:val="21"/>
        </w:rPr>
        <w:t>12</w:t>
      </w:r>
      <w:r>
        <w:rPr>
          <w:rFonts w:eastAsiaTheme="minorEastAsia"/>
          <w:color w:val="000000" w:themeColor="text1"/>
          <w:szCs w:val="21"/>
        </w:rPr>
        <w:t>月中央经济工作会议强调</w:t>
      </w:r>
      <w:r>
        <w:rPr>
          <w:rFonts w:eastAsiaTheme="minorEastAsia"/>
          <w:color w:val="000000" w:themeColor="text1"/>
          <w:szCs w:val="21"/>
        </w:rPr>
        <w:t>“</w:t>
      </w:r>
      <w:r>
        <w:rPr>
          <w:rFonts w:eastAsiaTheme="minorEastAsia"/>
          <w:color w:val="000000" w:themeColor="text1"/>
          <w:szCs w:val="21"/>
        </w:rPr>
        <w:t>稳</w:t>
      </w:r>
      <w:r>
        <w:rPr>
          <w:rFonts w:eastAsiaTheme="minorEastAsia"/>
          <w:color w:val="000000" w:themeColor="text1"/>
          <w:szCs w:val="21"/>
        </w:rPr>
        <w:t>”</w:t>
      </w:r>
      <w:r>
        <w:rPr>
          <w:rFonts w:eastAsiaTheme="minorEastAsia"/>
          <w:color w:val="000000" w:themeColor="text1"/>
          <w:szCs w:val="21"/>
        </w:rPr>
        <w:t>，政策</w:t>
      </w:r>
      <w:r>
        <w:rPr>
          <w:rFonts w:eastAsiaTheme="minorEastAsia"/>
          <w:color w:val="000000" w:themeColor="text1"/>
          <w:szCs w:val="21"/>
        </w:rPr>
        <w:t>“</w:t>
      </w:r>
      <w:r>
        <w:rPr>
          <w:rFonts w:eastAsiaTheme="minorEastAsia"/>
          <w:color w:val="000000" w:themeColor="text1"/>
          <w:szCs w:val="21"/>
        </w:rPr>
        <w:t>纠偏</w:t>
      </w:r>
      <w:r>
        <w:rPr>
          <w:rFonts w:eastAsiaTheme="minorEastAsia"/>
          <w:color w:val="000000" w:themeColor="text1"/>
          <w:szCs w:val="21"/>
        </w:rPr>
        <w:t>”</w:t>
      </w:r>
      <w:r>
        <w:rPr>
          <w:rFonts w:eastAsiaTheme="minorEastAsia"/>
          <w:color w:val="000000" w:themeColor="text1"/>
          <w:szCs w:val="21"/>
        </w:rPr>
        <w:t>将有助于</w:t>
      </w:r>
      <w:r>
        <w:rPr>
          <w:rFonts w:eastAsiaTheme="minorEastAsia"/>
          <w:color w:val="000000" w:themeColor="text1"/>
          <w:szCs w:val="21"/>
        </w:rPr>
        <w:t>2022</w:t>
      </w:r>
      <w:r>
        <w:rPr>
          <w:rFonts w:eastAsiaTheme="minorEastAsia"/>
          <w:color w:val="000000" w:themeColor="text1"/>
          <w:szCs w:val="21"/>
        </w:rPr>
        <w:t>年实际</w:t>
      </w:r>
      <w:r>
        <w:rPr>
          <w:rFonts w:eastAsiaTheme="minorEastAsia"/>
          <w:color w:val="000000" w:themeColor="text1"/>
          <w:szCs w:val="21"/>
        </w:rPr>
        <w:t>GDP</w:t>
      </w:r>
      <w:r>
        <w:rPr>
          <w:rFonts w:eastAsiaTheme="minorEastAsia"/>
          <w:color w:val="000000" w:themeColor="text1"/>
          <w:szCs w:val="21"/>
        </w:rPr>
        <w:t>重新回到潜在增速水平之上。</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Q3</w:t>
      </w:r>
      <w:r>
        <w:rPr>
          <w:rFonts w:eastAsiaTheme="minorEastAsia"/>
          <w:color w:val="000000" w:themeColor="text1"/>
          <w:szCs w:val="21"/>
        </w:rPr>
        <w:t>，实际</w:t>
      </w:r>
      <w:r>
        <w:rPr>
          <w:rFonts w:eastAsiaTheme="minorEastAsia"/>
          <w:color w:val="000000" w:themeColor="text1"/>
          <w:szCs w:val="21"/>
        </w:rPr>
        <w:t>GDP</w:t>
      </w:r>
      <w:r>
        <w:rPr>
          <w:rFonts w:eastAsiaTheme="minorEastAsia"/>
          <w:color w:val="000000" w:themeColor="text1"/>
          <w:szCs w:val="21"/>
        </w:rPr>
        <w:t>同比增长</w:t>
      </w:r>
      <w:r>
        <w:rPr>
          <w:rFonts w:eastAsiaTheme="minorEastAsia"/>
          <w:color w:val="000000" w:themeColor="text1"/>
          <w:szCs w:val="21"/>
        </w:rPr>
        <w:t>4.9%</w:t>
      </w:r>
      <w:r>
        <w:rPr>
          <w:rFonts w:eastAsiaTheme="minorEastAsia"/>
          <w:color w:val="000000" w:themeColor="text1"/>
          <w:szCs w:val="21"/>
        </w:rPr>
        <w:t>，预计</w:t>
      </w:r>
      <w:r>
        <w:rPr>
          <w:rFonts w:eastAsiaTheme="minorEastAsia"/>
          <w:color w:val="000000" w:themeColor="text1"/>
          <w:szCs w:val="21"/>
        </w:rPr>
        <w:t>Q4</w:t>
      </w:r>
      <w:r>
        <w:rPr>
          <w:rFonts w:eastAsiaTheme="minorEastAsia"/>
          <w:color w:val="000000" w:themeColor="text1"/>
          <w:szCs w:val="21"/>
        </w:rPr>
        <w:t>增速将有所回落。但</w:t>
      </w:r>
      <w:r>
        <w:rPr>
          <w:rFonts w:eastAsiaTheme="minorEastAsia"/>
          <w:color w:val="000000" w:themeColor="text1"/>
          <w:szCs w:val="21"/>
        </w:rPr>
        <w:t>12</w:t>
      </w:r>
      <w:r>
        <w:rPr>
          <w:rFonts w:eastAsiaTheme="minorEastAsia"/>
          <w:color w:val="000000" w:themeColor="text1"/>
          <w:szCs w:val="21"/>
        </w:rPr>
        <w:t>月经济工作的定调，预示着展望</w:t>
      </w:r>
      <w:r>
        <w:rPr>
          <w:rFonts w:eastAsiaTheme="minorEastAsia"/>
          <w:color w:val="000000" w:themeColor="text1"/>
          <w:szCs w:val="21"/>
        </w:rPr>
        <w:t>2022</w:t>
      </w:r>
      <w:r>
        <w:rPr>
          <w:rFonts w:eastAsiaTheme="minorEastAsia"/>
          <w:color w:val="000000" w:themeColor="text1"/>
          <w:szCs w:val="21"/>
        </w:rPr>
        <w:t>年，经济增速将保持在合理的水平上。</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资金面：中央经济工作会议提到</w:t>
      </w:r>
      <w:r>
        <w:rPr>
          <w:rFonts w:eastAsiaTheme="minorEastAsia"/>
          <w:color w:val="000000" w:themeColor="text1"/>
          <w:szCs w:val="21"/>
        </w:rPr>
        <w:t>“</w:t>
      </w:r>
      <w:r>
        <w:rPr>
          <w:rFonts w:eastAsiaTheme="minorEastAsia"/>
          <w:color w:val="000000" w:themeColor="text1"/>
          <w:szCs w:val="21"/>
        </w:rPr>
        <w:t>当前经济发展面临需求收缩、供给冲击、预期转弱三重压力</w:t>
      </w:r>
      <w:r>
        <w:rPr>
          <w:rFonts w:eastAsiaTheme="minorEastAsia"/>
          <w:color w:val="000000" w:themeColor="text1"/>
          <w:szCs w:val="21"/>
        </w:rPr>
        <w:t>”</w:t>
      </w:r>
      <w:r>
        <w:rPr>
          <w:rFonts w:eastAsiaTheme="minorEastAsia"/>
          <w:color w:val="000000" w:themeColor="text1"/>
          <w:szCs w:val="21"/>
        </w:rPr>
        <w:t>，宏观政策由</w:t>
      </w:r>
      <w:r>
        <w:rPr>
          <w:rFonts w:eastAsiaTheme="minorEastAsia"/>
          <w:color w:val="000000" w:themeColor="text1"/>
          <w:szCs w:val="21"/>
        </w:rPr>
        <w:t>“</w:t>
      </w:r>
      <w:r>
        <w:rPr>
          <w:rFonts w:eastAsiaTheme="minorEastAsia"/>
          <w:color w:val="000000" w:themeColor="text1"/>
          <w:szCs w:val="21"/>
        </w:rPr>
        <w:t>跨周期</w:t>
      </w:r>
      <w:r>
        <w:rPr>
          <w:rFonts w:eastAsiaTheme="minorEastAsia"/>
          <w:color w:val="000000" w:themeColor="text1"/>
          <w:szCs w:val="21"/>
        </w:rPr>
        <w:t>”</w:t>
      </w:r>
      <w:r>
        <w:rPr>
          <w:rFonts w:eastAsiaTheme="minorEastAsia"/>
          <w:color w:val="000000" w:themeColor="text1"/>
          <w:szCs w:val="21"/>
        </w:rPr>
        <w:t>转变为</w:t>
      </w:r>
      <w:r>
        <w:rPr>
          <w:rFonts w:eastAsiaTheme="minorEastAsia"/>
          <w:color w:val="000000" w:themeColor="text1"/>
          <w:szCs w:val="21"/>
        </w:rPr>
        <w:t>“</w:t>
      </w:r>
      <w:r>
        <w:rPr>
          <w:rFonts w:eastAsiaTheme="minorEastAsia"/>
          <w:color w:val="000000" w:themeColor="text1"/>
          <w:szCs w:val="21"/>
        </w:rPr>
        <w:t>跨周期与逆周期政策结合</w:t>
      </w:r>
      <w:r>
        <w:rPr>
          <w:rFonts w:eastAsiaTheme="minorEastAsia"/>
          <w:color w:val="000000" w:themeColor="text1"/>
          <w:szCs w:val="21"/>
        </w:rPr>
        <w:t>”</w:t>
      </w:r>
      <w:r>
        <w:rPr>
          <w:rFonts w:eastAsiaTheme="minorEastAsia"/>
          <w:color w:val="000000" w:themeColor="text1"/>
          <w:szCs w:val="21"/>
        </w:rPr>
        <w:t>，财政、货币政策托底经济力度均有望加码。央行于</w:t>
      </w:r>
      <w:r>
        <w:rPr>
          <w:rFonts w:eastAsiaTheme="minorEastAsia"/>
          <w:color w:val="000000" w:themeColor="text1"/>
          <w:szCs w:val="21"/>
        </w:rPr>
        <w:t>12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，商业银行</w:t>
      </w:r>
      <w:r>
        <w:rPr>
          <w:rFonts w:eastAsiaTheme="minorEastAsia"/>
          <w:color w:val="000000" w:themeColor="text1"/>
          <w:szCs w:val="21"/>
        </w:rPr>
        <w:t>1</w:t>
      </w:r>
      <w:r>
        <w:rPr>
          <w:rFonts w:eastAsiaTheme="minorEastAsia"/>
          <w:color w:val="000000" w:themeColor="text1"/>
          <w:szCs w:val="21"/>
        </w:rPr>
        <w:t>年期</w:t>
      </w:r>
      <w:r>
        <w:rPr>
          <w:rFonts w:eastAsiaTheme="minorEastAsia"/>
          <w:color w:val="000000" w:themeColor="text1"/>
          <w:szCs w:val="21"/>
        </w:rPr>
        <w:t>LPR</w:t>
      </w:r>
      <w:r>
        <w:rPr>
          <w:rFonts w:eastAsiaTheme="minorEastAsia"/>
          <w:color w:val="000000" w:themeColor="text1"/>
          <w:szCs w:val="21"/>
        </w:rPr>
        <w:t>报价利率下调</w:t>
      </w:r>
      <w:r>
        <w:rPr>
          <w:rFonts w:eastAsiaTheme="minorEastAsia"/>
          <w:color w:val="000000" w:themeColor="text1"/>
          <w:szCs w:val="21"/>
        </w:rPr>
        <w:t>5BP</w:t>
      </w:r>
      <w:r>
        <w:rPr>
          <w:rFonts w:eastAsiaTheme="minorEastAsia"/>
          <w:color w:val="000000" w:themeColor="text1"/>
          <w:szCs w:val="21"/>
        </w:rPr>
        <w:t>，行动迅速，资金环境有望保持在较为宽松的水平。</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政策面：中央经济工作会议明确稳增长的基调，未来需观察货币与财政政策发力的节奏。从政策放松到经济企稳会有</w:t>
      </w:r>
      <w:r>
        <w:rPr>
          <w:rFonts w:eastAsiaTheme="minorEastAsia"/>
          <w:color w:val="000000" w:themeColor="text1"/>
          <w:szCs w:val="21"/>
        </w:rPr>
        <w:t>1-2</w:t>
      </w:r>
      <w:r>
        <w:rPr>
          <w:rFonts w:eastAsiaTheme="minorEastAsia"/>
          <w:color w:val="000000" w:themeColor="text1"/>
          <w:szCs w:val="21"/>
        </w:rPr>
        <w:t>个季度时滞，如果社融增速持续回升，那么需求回暖可能就在二三季度。</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从企业盈利角度看，预计</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A</w:t>
      </w:r>
      <w:r>
        <w:rPr>
          <w:rFonts w:eastAsiaTheme="minorEastAsia"/>
          <w:color w:val="000000" w:themeColor="text1"/>
          <w:szCs w:val="21"/>
        </w:rPr>
        <w:t>股盈利可能是低个位数增长，但流动性环比出现改善，估值有结构性修复的机会。在稳增长大基调下，高景气行业与政策扶持方向会是投资的重点。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本报告期上投摩根研究驱动股票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:0.13%</w:t>
      </w:r>
      <w:r>
        <w:rPr>
          <w:rFonts w:eastAsiaTheme="minorEastAsia"/>
          <w:color w:val="000000" w:themeColor="text1"/>
          <w:szCs w:val="21"/>
        </w:rPr>
        <w:t>，同期业绩比较基准收益率为</w:t>
      </w:r>
      <w:r>
        <w:rPr>
          <w:rFonts w:eastAsiaTheme="minorEastAsia"/>
          <w:color w:val="000000" w:themeColor="text1"/>
          <w:szCs w:val="21"/>
        </w:rPr>
        <w:t>:3.25%,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上投摩根研究驱动股票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:-0.08%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111,806,577.33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111,806,577.33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12,483,458.09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271,003.48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124,561,038.90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78,311,128.51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5,620,309.92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1,815,632.00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10,951,554.74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8,912,544.16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3,357,655.00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1,207,778.00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1,629,975.00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111,806,577.33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91.94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A4CE8">
        <w:tc>
          <w:tcPr>
            <w:tcW w:w="817" w:type="dxa"/>
            <w:vAlign w:val="center"/>
          </w:tcPr>
          <w:p w:rsidR="002A4CE8" w:rsidRDefault="00FE7548">
            <w:pPr>
              <w:jc w:val="center"/>
            </w:pPr>
            <w:r>
              <w:rPr>
                <w:rFonts w:eastAsiaTheme="minorEastAsia"/>
                <w:kern w:val="0"/>
                <w:szCs w:val="21"/>
              </w:rPr>
              <w:t>1</w:t>
            </w:r>
          </w:p>
        </w:tc>
        <w:tc>
          <w:tcPr>
            <w:tcW w:w="1276" w:type="dxa"/>
            <w:vAlign w:val="center"/>
          </w:tcPr>
          <w:p w:rsidR="002A4CE8" w:rsidRDefault="00FE7548">
            <w:pPr>
              <w:jc w:val="center"/>
            </w:pPr>
            <w:r>
              <w:rPr>
                <w:rFonts w:eastAsiaTheme="minorEastAsia"/>
                <w:kern w:val="0"/>
                <w:szCs w:val="21"/>
              </w:rPr>
              <w:t>600941</w:t>
            </w:r>
          </w:p>
        </w:tc>
        <w:tc>
          <w:tcPr>
            <w:tcW w:w="1701" w:type="dxa"/>
            <w:vAlign w:val="center"/>
          </w:tcPr>
          <w:p w:rsidR="002A4CE8" w:rsidRDefault="00FE7548">
            <w:pPr>
              <w:jc w:val="center"/>
            </w:pPr>
            <w:r>
              <w:rPr>
                <w:rFonts w:eastAsiaTheme="minorEastAsia"/>
                <w:kern w:val="0"/>
                <w:szCs w:val="21"/>
              </w:rPr>
              <w:t>中国移动</w:t>
            </w:r>
          </w:p>
        </w:tc>
        <w:tc>
          <w:tcPr>
            <w:tcW w:w="1276" w:type="dxa"/>
            <w:vAlign w:val="center"/>
          </w:tcPr>
          <w:p w:rsidR="002A4CE8" w:rsidRDefault="00FE7548">
            <w:pPr>
              <w:jc w:val="right"/>
            </w:pPr>
            <w:r>
              <w:rPr>
                <w:rFonts w:eastAsiaTheme="minorEastAsia"/>
                <w:kern w:val="0"/>
                <w:szCs w:val="21"/>
              </w:rPr>
              <w:t>124,803.00</w:t>
            </w:r>
          </w:p>
        </w:tc>
        <w:tc>
          <w:tcPr>
            <w:tcW w:w="1842" w:type="dxa"/>
            <w:vAlign w:val="center"/>
          </w:tcPr>
          <w:p w:rsidR="002A4CE8" w:rsidRDefault="00FE7548">
            <w:pPr>
              <w:jc w:val="right"/>
            </w:pPr>
            <w:r>
              <w:rPr>
                <w:rFonts w:eastAsiaTheme="minorEastAsia"/>
                <w:kern w:val="0"/>
                <w:szCs w:val="21"/>
              </w:rPr>
              <w:t>7,186,156.74</w:t>
            </w:r>
          </w:p>
        </w:tc>
        <w:tc>
          <w:tcPr>
            <w:tcW w:w="1616" w:type="dxa"/>
            <w:vAlign w:val="center"/>
          </w:tcPr>
          <w:p w:rsidR="002A4CE8" w:rsidRDefault="00FE7548">
            <w:pPr>
              <w:jc w:val="right"/>
            </w:pPr>
            <w:r>
              <w:rPr>
                <w:rFonts w:eastAsiaTheme="minorEastAsia"/>
                <w:kern w:val="0"/>
                <w:szCs w:val="21"/>
              </w:rPr>
              <w:t>5.91</w:t>
            </w:r>
          </w:p>
        </w:tc>
      </w:tr>
      <w:tr w:rsidR="002A4CE8">
        <w:tc>
          <w:tcPr>
            <w:tcW w:w="817" w:type="dxa"/>
            <w:vAlign w:val="center"/>
          </w:tcPr>
          <w:p w:rsidR="002A4CE8" w:rsidRDefault="00FE7548">
            <w:pPr>
              <w:jc w:val="center"/>
            </w:pPr>
            <w:r>
              <w:rPr>
                <w:rFonts w:eastAsiaTheme="minorEastAsia"/>
                <w:kern w:val="0"/>
                <w:szCs w:val="21"/>
              </w:rPr>
              <w:t>2</w:t>
            </w:r>
          </w:p>
        </w:tc>
        <w:tc>
          <w:tcPr>
            <w:tcW w:w="1276" w:type="dxa"/>
            <w:vAlign w:val="center"/>
          </w:tcPr>
          <w:p w:rsidR="002A4CE8" w:rsidRDefault="00FE7548">
            <w:pPr>
              <w:jc w:val="center"/>
            </w:pPr>
            <w:r>
              <w:rPr>
                <w:rFonts w:eastAsiaTheme="minorEastAsia"/>
                <w:kern w:val="0"/>
                <w:szCs w:val="21"/>
              </w:rPr>
              <w:t>300059</w:t>
            </w:r>
          </w:p>
        </w:tc>
        <w:tc>
          <w:tcPr>
            <w:tcW w:w="1701" w:type="dxa"/>
            <w:vAlign w:val="center"/>
          </w:tcPr>
          <w:p w:rsidR="002A4CE8" w:rsidRDefault="00FE7548">
            <w:pPr>
              <w:jc w:val="center"/>
            </w:pPr>
            <w:r>
              <w:rPr>
                <w:rFonts w:eastAsiaTheme="minorEastAsia"/>
                <w:kern w:val="0"/>
                <w:szCs w:val="21"/>
              </w:rPr>
              <w:t>东方财富</w:t>
            </w:r>
          </w:p>
        </w:tc>
        <w:tc>
          <w:tcPr>
            <w:tcW w:w="1276" w:type="dxa"/>
            <w:vAlign w:val="center"/>
          </w:tcPr>
          <w:p w:rsidR="002A4CE8" w:rsidRDefault="00FE7548">
            <w:pPr>
              <w:jc w:val="right"/>
            </w:pPr>
            <w:r>
              <w:rPr>
                <w:rFonts w:eastAsiaTheme="minorEastAsia"/>
                <w:kern w:val="0"/>
                <w:szCs w:val="21"/>
              </w:rPr>
              <w:t>108,500.00</w:t>
            </w:r>
          </w:p>
        </w:tc>
        <w:tc>
          <w:tcPr>
            <w:tcW w:w="1842" w:type="dxa"/>
            <w:vAlign w:val="center"/>
          </w:tcPr>
          <w:p w:rsidR="002A4CE8" w:rsidRDefault="00FE7548">
            <w:pPr>
              <w:jc w:val="right"/>
            </w:pPr>
            <w:r>
              <w:rPr>
                <w:rFonts w:eastAsiaTheme="minorEastAsia"/>
                <w:kern w:val="0"/>
                <w:szCs w:val="21"/>
              </w:rPr>
              <w:t>4,026,435.00</w:t>
            </w:r>
          </w:p>
        </w:tc>
        <w:tc>
          <w:tcPr>
            <w:tcW w:w="1616" w:type="dxa"/>
            <w:vAlign w:val="center"/>
          </w:tcPr>
          <w:p w:rsidR="002A4CE8" w:rsidRDefault="00FE7548">
            <w:pPr>
              <w:jc w:val="right"/>
            </w:pPr>
            <w:r>
              <w:rPr>
                <w:rFonts w:eastAsiaTheme="minorEastAsia"/>
                <w:kern w:val="0"/>
                <w:szCs w:val="21"/>
              </w:rPr>
              <w:t>3.31</w:t>
            </w:r>
          </w:p>
        </w:tc>
      </w:tr>
      <w:tr w:rsidR="002A4CE8">
        <w:tc>
          <w:tcPr>
            <w:tcW w:w="817" w:type="dxa"/>
            <w:vAlign w:val="center"/>
          </w:tcPr>
          <w:p w:rsidR="002A4CE8" w:rsidRDefault="00FE7548">
            <w:pPr>
              <w:jc w:val="center"/>
            </w:pPr>
            <w:r>
              <w:rPr>
                <w:rFonts w:eastAsiaTheme="minorEastAsia"/>
                <w:kern w:val="0"/>
                <w:szCs w:val="21"/>
              </w:rPr>
              <w:t>3</w:t>
            </w:r>
          </w:p>
        </w:tc>
        <w:tc>
          <w:tcPr>
            <w:tcW w:w="1276" w:type="dxa"/>
            <w:vAlign w:val="center"/>
          </w:tcPr>
          <w:p w:rsidR="002A4CE8" w:rsidRDefault="00FE7548">
            <w:pPr>
              <w:jc w:val="center"/>
            </w:pPr>
            <w:r>
              <w:rPr>
                <w:rFonts w:eastAsiaTheme="minorEastAsia"/>
                <w:kern w:val="0"/>
                <w:szCs w:val="21"/>
              </w:rPr>
              <w:t>002906</w:t>
            </w:r>
          </w:p>
        </w:tc>
        <w:tc>
          <w:tcPr>
            <w:tcW w:w="1701" w:type="dxa"/>
            <w:vAlign w:val="center"/>
          </w:tcPr>
          <w:p w:rsidR="002A4CE8" w:rsidRDefault="00FE7548">
            <w:pPr>
              <w:jc w:val="center"/>
            </w:pPr>
            <w:r>
              <w:rPr>
                <w:rFonts w:eastAsiaTheme="minorEastAsia"/>
                <w:kern w:val="0"/>
                <w:szCs w:val="21"/>
              </w:rPr>
              <w:t>华阳集团</w:t>
            </w:r>
          </w:p>
        </w:tc>
        <w:tc>
          <w:tcPr>
            <w:tcW w:w="1276" w:type="dxa"/>
            <w:vAlign w:val="center"/>
          </w:tcPr>
          <w:p w:rsidR="002A4CE8" w:rsidRDefault="00FE7548">
            <w:pPr>
              <w:jc w:val="right"/>
            </w:pPr>
            <w:r>
              <w:rPr>
                <w:rFonts w:eastAsiaTheme="minorEastAsia"/>
                <w:kern w:val="0"/>
                <w:szCs w:val="21"/>
              </w:rPr>
              <w:t>69,500.00</w:t>
            </w:r>
          </w:p>
        </w:tc>
        <w:tc>
          <w:tcPr>
            <w:tcW w:w="1842" w:type="dxa"/>
            <w:vAlign w:val="center"/>
          </w:tcPr>
          <w:p w:rsidR="002A4CE8" w:rsidRDefault="00FE7548">
            <w:pPr>
              <w:jc w:val="right"/>
            </w:pPr>
            <w:r>
              <w:rPr>
                <w:rFonts w:eastAsiaTheme="minorEastAsia"/>
                <w:kern w:val="0"/>
                <w:szCs w:val="21"/>
              </w:rPr>
              <w:t>3,819,720.00</w:t>
            </w:r>
          </w:p>
        </w:tc>
        <w:tc>
          <w:tcPr>
            <w:tcW w:w="1616" w:type="dxa"/>
            <w:vAlign w:val="center"/>
          </w:tcPr>
          <w:p w:rsidR="002A4CE8" w:rsidRDefault="00FE7548">
            <w:pPr>
              <w:jc w:val="right"/>
            </w:pPr>
            <w:r>
              <w:rPr>
                <w:rFonts w:eastAsiaTheme="minorEastAsia"/>
                <w:kern w:val="0"/>
                <w:szCs w:val="21"/>
              </w:rPr>
              <w:t>3.14</w:t>
            </w:r>
          </w:p>
        </w:tc>
      </w:tr>
      <w:tr w:rsidR="002A4CE8">
        <w:tc>
          <w:tcPr>
            <w:tcW w:w="817" w:type="dxa"/>
            <w:vAlign w:val="center"/>
          </w:tcPr>
          <w:p w:rsidR="002A4CE8" w:rsidRDefault="00FE7548">
            <w:pPr>
              <w:jc w:val="center"/>
            </w:pPr>
            <w:r>
              <w:rPr>
                <w:rFonts w:eastAsiaTheme="minorEastAsia"/>
                <w:kern w:val="0"/>
                <w:szCs w:val="21"/>
              </w:rPr>
              <w:t>4</w:t>
            </w:r>
          </w:p>
        </w:tc>
        <w:tc>
          <w:tcPr>
            <w:tcW w:w="1276" w:type="dxa"/>
            <w:vAlign w:val="center"/>
          </w:tcPr>
          <w:p w:rsidR="002A4CE8" w:rsidRDefault="00FE7548">
            <w:pPr>
              <w:jc w:val="center"/>
            </w:pPr>
            <w:r>
              <w:rPr>
                <w:rFonts w:eastAsiaTheme="minorEastAsia"/>
                <w:kern w:val="0"/>
                <w:szCs w:val="21"/>
              </w:rPr>
              <w:t>002555</w:t>
            </w:r>
          </w:p>
        </w:tc>
        <w:tc>
          <w:tcPr>
            <w:tcW w:w="1701" w:type="dxa"/>
            <w:vAlign w:val="center"/>
          </w:tcPr>
          <w:p w:rsidR="002A4CE8" w:rsidRDefault="00FE7548">
            <w:pPr>
              <w:jc w:val="center"/>
            </w:pPr>
            <w:r>
              <w:rPr>
                <w:rFonts w:eastAsiaTheme="minorEastAsia"/>
                <w:kern w:val="0"/>
                <w:szCs w:val="21"/>
              </w:rPr>
              <w:t>三七互娱</w:t>
            </w:r>
          </w:p>
        </w:tc>
        <w:tc>
          <w:tcPr>
            <w:tcW w:w="1276" w:type="dxa"/>
            <w:vAlign w:val="center"/>
          </w:tcPr>
          <w:p w:rsidR="002A4CE8" w:rsidRDefault="00FE7548">
            <w:pPr>
              <w:jc w:val="right"/>
            </w:pPr>
            <w:r>
              <w:rPr>
                <w:rFonts w:eastAsiaTheme="minorEastAsia"/>
                <w:kern w:val="0"/>
                <w:szCs w:val="21"/>
              </w:rPr>
              <w:t>137,500.00</w:t>
            </w:r>
          </w:p>
        </w:tc>
        <w:tc>
          <w:tcPr>
            <w:tcW w:w="1842" w:type="dxa"/>
            <w:vAlign w:val="center"/>
          </w:tcPr>
          <w:p w:rsidR="002A4CE8" w:rsidRDefault="00FE7548">
            <w:pPr>
              <w:jc w:val="right"/>
            </w:pPr>
            <w:r>
              <w:rPr>
                <w:rFonts w:eastAsiaTheme="minorEastAsia"/>
                <w:kern w:val="0"/>
                <w:szCs w:val="21"/>
              </w:rPr>
              <w:t>3,715,250.00</w:t>
            </w:r>
          </w:p>
        </w:tc>
        <w:tc>
          <w:tcPr>
            <w:tcW w:w="1616" w:type="dxa"/>
            <w:vAlign w:val="center"/>
          </w:tcPr>
          <w:p w:rsidR="002A4CE8" w:rsidRDefault="00FE7548">
            <w:pPr>
              <w:jc w:val="right"/>
            </w:pPr>
            <w:r>
              <w:rPr>
                <w:rFonts w:eastAsiaTheme="minorEastAsia"/>
                <w:kern w:val="0"/>
                <w:szCs w:val="21"/>
              </w:rPr>
              <w:t>3.06</w:t>
            </w:r>
          </w:p>
        </w:tc>
      </w:tr>
      <w:tr w:rsidR="002A4CE8">
        <w:tc>
          <w:tcPr>
            <w:tcW w:w="817" w:type="dxa"/>
            <w:vAlign w:val="center"/>
          </w:tcPr>
          <w:p w:rsidR="002A4CE8" w:rsidRDefault="00FE7548">
            <w:pPr>
              <w:jc w:val="center"/>
            </w:pPr>
            <w:r>
              <w:rPr>
                <w:rFonts w:eastAsiaTheme="minorEastAsia"/>
                <w:kern w:val="0"/>
                <w:szCs w:val="21"/>
              </w:rPr>
              <w:t>5</w:t>
            </w:r>
          </w:p>
        </w:tc>
        <w:tc>
          <w:tcPr>
            <w:tcW w:w="1276" w:type="dxa"/>
            <w:vAlign w:val="center"/>
          </w:tcPr>
          <w:p w:rsidR="002A4CE8" w:rsidRDefault="00FE7548">
            <w:pPr>
              <w:jc w:val="center"/>
            </w:pPr>
            <w:r>
              <w:rPr>
                <w:rFonts w:eastAsiaTheme="minorEastAsia"/>
                <w:kern w:val="0"/>
                <w:szCs w:val="21"/>
              </w:rPr>
              <w:t>002049</w:t>
            </w:r>
          </w:p>
        </w:tc>
        <w:tc>
          <w:tcPr>
            <w:tcW w:w="1701" w:type="dxa"/>
            <w:vAlign w:val="center"/>
          </w:tcPr>
          <w:p w:rsidR="002A4CE8" w:rsidRDefault="00FE7548">
            <w:pPr>
              <w:jc w:val="center"/>
            </w:pPr>
            <w:r>
              <w:rPr>
                <w:rFonts w:eastAsiaTheme="minorEastAsia"/>
                <w:kern w:val="0"/>
                <w:szCs w:val="21"/>
              </w:rPr>
              <w:t>紫光国微</w:t>
            </w:r>
          </w:p>
        </w:tc>
        <w:tc>
          <w:tcPr>
            <w:tcW w:w="1276" w:type="dxa"/>
            <w:vAlign w:val="center"/>
          </w:tcPr>
          <w:p w:rsidR="002A4CE8" w:rsidRDefault="00FE7548">
            <w:pPr>
              <w:jc w:val="right"/>
            </w:pPr>
            <w:r>
              <w:rPr>
                <w:rFonts w:eastAsiaTheme="minorEastAsia"/>
                <w:kern w:val="0"/>
                <w:szCs w:val="21"/>
              </w:rPr>
              <w:t>16,064.00</w:t>
            </w:r>
          </w:p>
        </w:tc>
        <w:tc>
          <w:tcPr>
            <w:tcW w:w="1842" w:type="dxa"/>
            <w:vAlign w:val="center"/>
          </w:tcPr>
          <w:p w:rsidR="002A4CE8" w:rsidRDefault="00FE7548">
            <w:pPr>
              <w:jc w:val="right"/>
            </w:pPr>
            <w:r>
              <w:rPr>
                <w:rFonts w:eastAsiaTheme="minorEastAsia"/>
                <w:kern w:val="0"/>
                <w:szCs w:val="21"/>
              </w:rPr>
              <w:t>3,614,400.00</w:t>
            </w:r>
          </w:p>
        </w:tc>
        <w:tc>
          <w:tcPr>
            <w:tcW w:w="1616" w:type="dxa"/>
            <w:vAlign w:val="center"/>
          </w:tcPr>
          <w:p w:rsidR="002A4CE8" w:rsidRDefault="00FE7548">
            <w:pPr>
              <w:jc w:val="right"/>
            </w:pPr>
            <w:r>
              <w:rPr>
                <w:rFonts w:eastAsiaTheme="minorEastAsia"/>
                <w:kern w:val="0"/>
                <w:szCs w:val="21"/>
              </w:rPr>
              <w:t>2.97</w:t>
            </w:r>
          </w:p>
        </w:tc>
      </w:tr>
      <w:tr w:rsidR="002A4CE8">
        <w:tc>
          <w:tcPr>
            <w:tcW w:w="817" w:type="dxa"/>
            <w:vAlign w:val="center"/>
          </w:tcPr>
          <w:p w:rsidR="002A4CE8" w:rsidRDefault="00FE7548">
            <w:pPr>
              <w:jc w:val="center"/>
            </w:pPr>
            <w:r>
              <w:rPr>
                <w:rFonts w:eastAsiaTheme="minorEastAsia"/>
                <w:kern w:val="0"/>
                <w:szCs w:val="21"/>
              </w:rPr>
              <w:t>6</w:t>
            </w:r>
          </w:p>
        </w:tc>
        <w:tc>
          <w:tcPr>
            <w:tcW w:w="1276" w:type="dxa"/>
            <w:vAlign w:val="center"/>
          </w:tcPr>
          <w:p w:rsidR="002A4CE8" w:rsidRDefault="00FE7548">
            <w:pPr>
              <w:jc w:val="center"/>
            </w:pPr>
            <w:r>
              <w:rPr>
                <w:rFonts w:eastAsiaTheme="minorEastAsia"/>
                <w:kern w:val="0"/>
                <w:szCs w:val="21"/>
              </w:rPr>
              <w:t>002372</w:t>
            </w:r>
          </w:p>
        </w:tc>
        <w:tc>
          <w:tcPr>
            <w:tcW w:w="1701" w:type="dxa"/>
            <w:vAlign w:val="center"/>
          </w:tcPr>
          <w:p w:rsidR="002A4CE8" w:rsidRDefault="00FE7548">
            <w:pPr>
              <w:jc w:val="center"/>
            </w:pPr>
            <w:r>
              <w:rPr>
                <w:rFonts w:eastAsiaTheme="minorEastAsia"/>
                <w:kern w:val="0"/>
                <w:szCs w:val="21"/>
              </w:rPr>
              <w:t>伟星新材</w:t>
            </w:r>
          </w:p>
        </w:tc>
        <w:tc>
          <w:tcPr>
            <w:tcW w:w="1276" w:type="dxa"/>
            <w:vAlign w:val="center"/>
          </w:tcPr>
          <w:p w:rsidR="002A4CE8" w:rsidRDefault="00FE7548">
            <w:pPr>
              <w:jc w:val="right"/>
            </w:pPr>
            <w:r>
              <w:rPr>
                <w:rFonts w:eastAsiaTheme="minorEastAsia"/>
                <w:kern w:val="0"/>
                <w:szCs w:val="21"/>
              </w:rPr>
              <w:t>146,900.00</w:t>
            </w:r>
          </w:p>
        </w:tc>
        <w:tc>
          <w:tcPr>
            <w:tcW w:w="1842" w:type="dxa"/>
            <w:vAlign w:val="center"/>
          </w:tcPr>
          <w:p w:rsidR="002A4CE8" w:rsidRDefault="00FE7548">
            <w:pPr>
              <w:jc w:val="right"/>
            </w:pPr>
            <w:r>
              <w:rPr>
                <w:rFonts w:eastAsiaTheme="minorEastAsia"/>
                <w:kern w:val="0"/>
                <w:szCs w:val="21"/>
              </w:rPr>
              <w:t>3,572,608.00</w:t>
            </w:r>
          </w:p>
        </w:tc>
        <w:tc>
          <w:tcPr>
            <w:tcW w:w="1616" w:type="dxa"/>
            <w:vAlign w:val="center"/>
          </w:tcPr>
          <w:p w:rsidR="002A4CE8" w:rsidRDefault="00FE7548">
            <w:pPr>
              <w:jc w:val="right"/>
            </w:pPr>
            <w:r>
              <w:rPr>
                <w:rFonts w:eastAsiaTheme="minorEastAsia"/>
                <w:kern w:val="0"/>
                <w:szCs w:val="21"/>
              </w:rPr>
              <w:t>2.94</w:t>
            </w:r>
          </w:p>
        </w:tc>
      </w:tr>
      <w:tr w:rsidR="002A4CE8">
        <w:tc>
          <w:tcPr>
            <w:tcW w:w="817" w:type="dxa"/>
            <w:vAlign w:val="center"/>
          </w:tcPr>
          <w:p w:rsidR="002A4CE8" w:rsidRDefault="00FE7548">
            <w:pPr>
              <w:jc w:val="center"/>
            </w:pPr>
            <w:r>
              <w:rPr>
                <w:rFonts w:eastAsiaTheme="minorEastAsia"/>
                <w:kern w:val="0"/>
                <w:szCs w:val="21"/>
              </w:rPr>
              <w:t>7</w:t>
            </w:r>
          </w:p>
        </w:tc>
        <w:tc>
          <w:tcPr>
            <w:tcW w:w="1276" w:type="dxa"/>
            <w:vAlign w:val="center"/>
          </w:tcPr>
          <w:p w:rsidR="002A4CE8" w:rsidRDefault="00FE7548">
            <w:pPr>
              <w:jc w:val="center"/>
            </w:pPr>
            <w:r>
              <w:rPr>
                <w:rFonts w:eastAsiaTheme="minorEastAsia"/>
                <w:kern w:val="0"/>
                <w:szCs w:val="21"/>
              </w:rPr>
              <w:t>300776</w:t>
            </w:r>
          </w:p>
        </w:tc>
        <w:tc>
          <w:tcPr>
            <w:tcW w:w="1701" w:type="dxa"/>
            <w:vAlign w:val="center"/>
          </w:tcPr>
          <w:p w:rsidR="002A4CE8" w:rsidRDefault="00FE7548">
            <w:pPr>
              <w:jc w:val="center"/>
            </w:pPr>
            <w:r>
              <w:rPr>
                <w:rFonts w:eastAsiaTheme="minorEastAsia"/>
                <w:kern w:val="0"/>
                <w:szCs w:val="21"/>
              </w:rPr>
              <w:t>帝尔激光</w:t>
            </w:r>
          </w:p>
        </w:tc>
        <w:tc>
          <w:tcPr>
            <w:tcW w:w="1276" w:type="dxa"/>
            <w:vAlign w:val="center"/>
          </w:tcPr>
          <w:p w:rsidR="002A4CE8" w:rsidRDefault="00FE7548">
            <w:pPr>
              <w:jc w:val="right"/>
            </w:pPr>
            <w:r>
              <w:rPr>
                <w:rFonts w:eastAsiaTheme="minorEastAsia"/>
                <w:kern w:val="0"/>
                <w:szCs w:val="21"/>
              </w:rPr>
              <w:t>13,500.00</w:t>
            </w:r>
          </w:p>
        </w:tc>
        <w:tc>
          <w:tcPr>
            <w:tcW w:w="1842" w:type="dxa"/>
            <w:vAlign w:val="center"/>
          </w:tcPr>
          <w:p w:rsidR="002A4CE8" w:rsidRDefault="00FE7548">
            <w:pPr>
              <w:jc w:val="right"/>
            </w:pPr>
            <w:r>
              <w:rPr>
                <w:rFonts w:eastAsiaTheme="minorEastAsia"/>
                <w:kern w:val="0"/>
                <w:szCs w:val="21"/>
              </w:rPr>
              <w:t>3,454,650.00</w:t>
            </w:r>
          </w:p>
        </w:tc>
        <w:tc>
          <w:tcPr>
            <w:tcW w:w="1616" w:type="dxa"/>
            <w:vAlign w:val="center"/>
          </w:tcPr>
          <w:p w:rsidR="002A4CE8" w:rsidRDefault="00FE7548">
            <w:pPr>
              <w:jc w:val="right"/>
            </w:pPr>
            <w:r>
              <w:rPr>
                <w:rFonts w:eastAsiaTheme="minorEastAsia"/>
                <w:kern w:val="0"/>
                <w:szCs w:val="21"/>
              </w:rPr>
              <w:t>2.84</w:t>
            </w:r>
          </w:p>
        </w:tc>
      </w:tr>
      <w:tr w:rsidR="002A4CE8">
        <w:tc>
          <w:tcPr>
            <w:tcW w:w="817" w:type="dxa"/>
            <w:vAlign w:val="center"/>
          </w:tcPr>
          <w:p w:rsidR="002A4CE8" w:rsidRDefault="00FE7548">
            <w:pPr>
              <w:jc w:val="center"/>
            </w:pPr>
            <w:r>
              <w:rPr>
                <w:rFonts w:eastAsiaTheme="minorEastAsia"/>
                <w:kern w:val="0"/>
                <w:szCs w:val="21"/>
              </w:rPr>
              <w:t>8</w:t>
            </w:r>
          </w:p>
        </w:tc>
        <w:tc>
          <w:tcPr>
            <w:tcW w:w="1276" w:type="dxa"/>
            <w:vAlign w:val="center"/>
          </w:tcPr>
          <w:p w:rsidR="002A4CE8" w:rsidRDefault="00FE7548">
            <w:pPr>
              <w:jc w:val="center"/>
            </w:pPr>
            <w:r>
              <w:rPr>
                <w:rFonts w:eastAsiaTheme="minorEastAsia"/>
                <w:kern w:val="0"/>
                <w:szCs w:val="21"/>
              </w:rPr>
              <w:t>002271</w:t>
            </w:r>
          </w:p>
        </w:tc>
        <w:tc>
          <w:tcPr>
            <w:tcW w:w="1701" w:type="dxa"/>
            <w:vAlign w:val="center"/>
          </w:tcPr>
          <w:p w:rsidR="002A4CE8" w:rsidRDefault="00FE7548">
            <w:pPr>
              <w:jc w:val="center"/>
            </w:pPr>
            <w:r>
              <w:rPr>
                <w:rFonts w:eastAsiaTheme="minorEastAsia"/>
                <w:kern w:val="0"/>
                <w:szCs w:val="21"/>
              </w:rPr>
              <w:t>东方雨虹</w:t>
            </w:r>
          </w:p>
        </w:tc>
        <w:tc>
          <w:tcPr>
            <w:tcW w:w="1276" w:type="dxa"/>
            <w:vAlign w:val="center"/>
          </w:tcPr>
          <w:p w:rsidR="002A4CE8" w:rsidRDefault="00FE7548">
            <w:pPr>
              <w:jc w:val="right"/>
            </w:pPr>
            <w:r>
              <w:rPr>
                <w:rFonts w:eastAsiaTheme="minorEastAsia"/>
                <w:kern w:val="0"/>
                <w:szCs w:val="21"/>
              </w:rPr>
              <w:t>64,400.00</w:t>
            </w:r>
          </w:p>
        </w:tc>
        <w:tc>
          <w:tcPr>
            <w:tcW w:w="1842" w:type="dxa"/>
            <w:vAlign w:val="center"/>
          </w:tcPr>
          <w:p w:rsidR="002A4CE8" w:rsidRDefault="00FE7548">
            <w:pPr>
              <w:jc w:val="right"/>
            </w:pPr>
            <w:r>
              <w:rPr>
                <w:rFonts w:eastAsiaTheme="minorEastAsia"/>
                <w:kern w:val="0"/>
                <w:szCs w:val="21"/>
              </w:rPr>
              <w:t>3,392,592.00</w:t>
            </w:r>
          </w:p>
        </w:tc>
        <w:tc>
          <w:tcPr>
            <w:tcW w:w="1616" w:type="dxa"/>
            <w:vAlign w:val="center"/>
          </w:tcPr>
          <w:p w:rsidR="002A4CE8" w:rsidRDefault="00FE7548">
            <w:pPr>
              <w:jc w:val="right"/>
            </w:pPr>
            <w:r>
              <w:rPr>
                <w:rFonts w:eastAsiaTheme="minorEastAsia"/>
                <w:kern w:val="0"/>
                <w:szCs w:val="21"/>
              </w:rPr>
              <w:t>2.79</w:t>
            </w:r>
          </w:p>
        </w:tc>
      </w:tr>
      <w:tr w:rsidR="002A4CE8">
        <w:tc>
          <w:tcPr>
            <w:tcW w:w="817" w:type="dxa"/>
            <w:vAlign w:val="center"/>
          </w:tcPr>
          <w:p w:rsidR="002A4CE8" w:rsidRDefault="00FE7548">
            <w:pPr>
              <w:jc w:val="center"/>
            </w:pPr>
            <w:r>
              <w:rPr>
                <w:rFonts w:eastAsiaTheme="minorEastAsia"/>
                <w:kern w:val="0"/>
                <w:szCs w:val="21"/>
              </w:rPr>
              <w:t>9</w:t>
            </w:r>
          </w:p>
        </w:tc>
        <w:tc>
          <w:tcPr>
            <w:tcW w:w="1276" w:type="dxa"/>
            <w:vAlign w:val="center"/>
          </w:tcPr>
          <w:p w:rsidR="002A4CE8" w:rsidRDefault="00FE7548">
            <w:pPr>
              <w:jc w:val="center"/>
            </w:pPr>
            <w:r>
              <w:rPr>
                <w:rFonts w:eastAsiaTheme="minorEastAsia"/>
                <w:kern w:val="0"/>
                <w:szCs w:val="21"/>
              </w:rPr>
              <w:t>300416</w:t>
            </w:r>
          </w:p>
        </w:tc>
        <w:tc>
          <w:tcPr>
            <w:tcW w:w="1701" w:type="dxa"/>
            <w:vAlign w:val="center"/>
          </w:tcPr>
          <w:p w:rsidR="002A4CE8" w:rsidRDefault="00FE7548">
            <w:pPr>
              <w:jc w:val="center"/>
            </w:pPr>
            <w:r>
              <w:rPr>
                <w:rFonts w:eastAsiaTheme="minorEastAsia"/>
                <w:kern w:val="0"/>
                <w:szCs w:val="21"/>
              </w:rPr>
              <w:t>苏试试验</w:t>
            </w:r>
          </w:p>
        </w:tc>
        <w:tc>
          <w:tcPr>
            <w:tcW w:w="1276" w:type="dxa"/>
            <w:vAlign w:val="center"/>
          </w:tcPr>
          <w:p w:rsidR="002A4CE8" w:rsidRDefault="00FE7548">
            <w:pPr>
              <w:jc w:val="right"/>
            </w:pPr>
            <w:r>
              <w:rPr>
                <w:rFonts w:eastAsiaTheme="minorEastAsia"/>
                <w:kern w:val="0"/>
                <w:szCs w:val="21"/>
              </w:rPr>
              <w:t>98,900.00</w:t>
            </w:r>
          </w:p>
        </w:tc>
        <w:tc>
          <w:tcPr>
            <w:tcW w:w="1842" w:type="dxa"/>
            <w:vAlign w:val="center"/>
          </w:tcPr>
          <w:p w:rsidR="002A4CE8" w:rsidRDefault="00FE7548">
            <w:pPr>
              <w:jc w:val="right"/>
            </w:pPr>
            <w:r>
              <w:rPr>
                <w:rFonts w:eastAsiaTheme="minorEastAsia"/>
                <w:kern w:val="0"/>
                <w:szCs w:val="21"/>
              </w:rPr>
              <w:t>3,357,655.00</w:t>
            </w:r>
          </w:p>
        </w:tc>
        <w:tc>
          <w:tcPr>
            <w:tcW w:w="1616" w:type="dxa"/>
            <w:vAlign w:val="center"/>
          </w:tcPr>
          <w:p w:rsidR="002A4CE8" w:rsidRDefault="00FE7548">
            <w:pPr>
              <w:jc w:val="right"/>
            </w:pPr>
            <w:r>
              <w:rPr>
                <w:rFonts w:eastAsiaTheme="minorEastAsia"/>
                <w:kern w:val="0"/>
                <w:szCs w:val="21"/>
              </w:rPr>
              <w:t>2.76</w:t>
            </w:r>
          </w:p>
        </w:tc>
      </w:tr>
      <w:tr w:rsidR="002A4CE8">
        <w:tc>
          <w:tcPr>
            <w:tcW w:w="817" w:type="dxa"/>
            <w:vAlign w:val="center"/>
          </w:tcPr>
          <w:p w:rsidR="002A4CE8" w:rsidRDefault="00FE7548">
            <w:pPr>
              <w:jc w:val="center"/>
            </w:pPr>
            <w:r>
              <w:rPr>
                <w:rFonts w:eastAsiaTheme="minorEastAsia"/>
                <w:kern w:val="0"/>
                <w:szCs w:val="21"/>
              </w:rPr>
              <w:t>10</w:t>
            </w:r>
          </w:p>
        </w:tc>
        <w:tc>
          <w:tcPr>
            <w:tcW w:w="1276" w:type="dxa"/>
            <w:vAlign w:val="center"/>
          </w:tcPr>
          <w:p w:rsidR="002A4CE8" w:rsidRDefault="00FE7548">
            <w:pPr>
              <w:jc w:val="center"/>
            </w:pPr>
            <w:r>
              <w:rPr>
                <w:rFonts w:eastAsiaTheme="minorEastAsia"/>
                <w:kern w:val="0"/>
                <w:szCs w:val="21"/>
              </w:rPr>
              <w:t>300911</w:t>
            </w:r>
          </w:p>
        </w:tc>
        <w:tc>
          <w:tcPr>
            <w:tcW w:w="1701" w:type="dxa"/>
            <w:vAlign w:val="center"/>
          </w:tcPr>
          <w:p w:rsidR="002A4CE8" w:rsidRDefault="00FE7548">
            <w:pPr>
              <w:jc w:val="center"/>
            </w:pPr>
            <w:r>
              <w:rPr>
                <w:rFonts w:eastAsiaTheme="minorEastAsia"/>
                <w:kern w:val="0"/>
                <w:szCs w:val="21"/>
              </w:rPr>
              <w:t>亿田智能</w:t>
            </w:r>
          </w:p>
        </w:tc>
        <w:tc>
          <w:tcPr>
            <w:tcW w:w="1276" w:type="dxa"/>
            <w:vAlign w:val="center"/>
          </w:tcPr>
          <w:p w:rsidR="002A4CE8" w:rsidRDefault="00FE7548">
            <w:pPr>
              <w:jc w:val="right"/>
            </w:pPr>
            <w:r>
              <w:rPr>
                <w:rFonts w:eastAsiaTheme="minorEastAsia"/>
                <w:kern w:val="0"/>
                <w:szCs w:val="21"/>
              </w:rPr>
              <w:t>40,700.00</w:t>
            </w:r>
          </w:p>
        </w:tc>
        <w:tc>
          <w:tcPr>
            <w:tcW w:w="1842" w:type="dxa"/>
            <w:vAlign w:val="center"/>
          </w:tcPr>
          <w:p w:rsidR="002A4CE8" w:rsidRDefault="00FE7548">
            <w:pPr>
              <w:jc w:val="right"/>
            </w:pPr>
            <w:r>
              <w:rPr>
                <w:rFonts w:eastAsiaTheme="minorEastAsia"/>
                <w:kern w:val="0"/>
                <w:szCs w:val="21"/>
              </w:rPr>
              <w:t>3,334,144.00</w:t>
            </w:r>
          </w:p>
        </w:tc>
        <w:tc>
          <w:tcPr>
            <w:tcW w:w="1616" w:type="dxa"/>
            <w:vAlign w:val="center"/>
          </w:tcPr>
          <w:p w:rsidR="002A4CE8" w:rsidRDefault="00FE7548">
            <w:pPr>
              <w:jc w:val="right"/>
            </w:pPr>
            <w:r>
              <w:rPr>
                <w:rFonts w:eastAsiaTheme="minorEastAsia"/>
                <w:kern w:val="0"/>
                <w:szCs w:val="21"/>
              </w:rPr>
              <w:t>2.74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61,373.27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1,586.74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208,043.47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271,003.48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5E6DF3" w:rsidRPr="00B27A29">
        <w:tc>
          <w:tcPr>
            <w:tcW w:w="108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1302"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股票代码</w:t>
            </w:r>
          </w:p>
        </w:tc>
        <w:tc>
          <w:tcPr>
            <w:tcW w:w="130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股票名称</w:t>
            </w:r>
          </w:p>
        </w:tc>
        <w:tc>
          <w:tcPr>
            <w:tcW w:w="180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流通受限部分的公允价值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5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c>
          <w:tcPr>
            <w:tcW w:w="136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流通受限情况说明</w:t>
            </w:r>
          </w:p>
        </w:tc>
      </w:tr>
      <w:tr w:rsidR="002A4CE8">
        <w:tc>
          <w:tcPr>
            <w:tcW w:w="1083" w:type="dxa"/>
            <w:vAlign w:val="center"/>
          </w:tcPr>
          <w:p w:rsidR="002A4CE8" w:rsidRDefault="00FE7548">
            <w:pPr>
              <w:jc w:val="center"/>
            </w:pPr>
            <w:r>
              <w:rPr>
                <w:rFonts w:eastAsiaTheme="minorEastAsia"/>
                <w:color w:val="000000" w:themeColor="text1"/>
                <w:szCs w:val="21"/>
              </w:rPr>
              <w:t>1</w:t>
            </w:r>
          </w:p>
        </w:tc>
        <w:tc>
          <w:tcPr>
            <w:tcW w:w="1302" w:type="dxa"/>
            <w:vAlign w:val="center"/>
          </w:tcPr>
          <w:p w:rsidR="002A4CE8" w:rsidRDefault="00FE7548">
            <w:pPr>
              <w:jc w:val="center"/>
            </w:pPr>
            <w:r>
              <w:rPr>
                <w:rFonts w:eastAsiaTheme="minorEastAsia"/>
                <w:color w:val="000000" w:themeColor="text1"/>
                <w:szCs w:val="21"/>
              </w:rPr>
              <w:t>600941</w:t>
            </w:r>
          </w:p>
        </w:tc>
        <w:tc>
          <w:tcPr>
            <w:tcW w:w="1301" w:type="dxa"/>
            <w:vAlign w:val="center"/>
          </w:tcPr>
          <w:p w:rsidR="002A4CE8" w:rsidRDefault="00FE7548">
            <w:pPr>
              <w:jc w:val="center"/>
            </w:pPr>
            <w:r>
              <w:rPr>
                <w:rFonts w:eastAsiaTheme="minorEastAsia"/>
                <w:color w:val="000000" w:themeColor="text1"/>
                <w:szCs w:val="21"/>
              </w:rPr>
              <w:t>中国移动</w:t>
            </w:r>
          </w:p>
        </w:tc>
        <w:tc>
          <w:tcPr>
            <w:tcW w:w="1805" w:type="dxa"/>
            <w:vAlign w:val="center"/>
          </w:tcPr>
          <w:p w:rsidR="002A4CE8" w:rsidRDefault="00BD7738">
            <w:pPr>
              <w:jc w:val="right"/>
            </w:pPr>
            <w:r>
              <w:rPr>
                <w:rFonts w:eastAsiaTheme="minorEastAsia"/>
                <w:color w:val="000000" w:themeColor="text1"/>
                <w:szCs w:val="21"/>
              </w:rPr>
              <w:t>5</w:t>
            </w:r>
            <w:r w:rsidR="00FE7548">
              <w:rPr>
                <w:rFonts w:eastAsiaTheme="minorEastAsia"/>
                <w:color w:val="000000" w:themeColor="text1"/>
                <w:szCs w:val="21"/>
              </w:rPr>
              <w:t>,</w:t>
            </w:r>
            <w:r>
              <w:rPr>
                <w:rFonts w:eastAsiaTheme="minorEastAsia"/>
                <w:color w:val="000000" w:themeColor="text1"/>
                <w:szCs w:val="21"/>
              </w:rPr>
              <w:t>030</w:t>
            </w:r>
            <w:r w:rsidR="00FE7548">
              <w:rPr>
                <w:rFonts w:eastAsiaTheme="minorEastAsia"/>
                <w:color w:val="000000" w:themeColor="text1"/>
                <w:szCs w:val="21"/>
              </w:rPr>
              <w:t>,3</w:t>
            </w:r>
            <w:r>
              <w:rPr>
                <w:rFonts w:eastAsiaTheme="minorEastAsia"/>
                <w:color w:val="000000" w:themeColor="text1"/>
                <w:szCs w:val="21"/>
              </w:rPr>
              <w:t>61</w:t>
            </w:r>
            <w:r w:rsidR="00FE7548">
              <w:rPr>
                <w:rFonts w:eastAsiaTheme="minorEastAsia"/>
                <w:color w:val="000000" w:themeColor="text1"/>
                <w:szCs w:val="21"/>
              </w:rPr>
              <w:t>.</w:t>
            </w:r>
            <w:r>
              <w:rPr>
                <w:rFonts w:eastAsiaTheme="minorEastAsia"/>
                <w:color w:val="000000" w:themeColor="text1"/>
                <w:szCs w:val="21"/>
              </w:rPr>
              <w:t>54</w:t>
            </w:r>
          </w:p>
        </w:tc>
        <w:tc>
          <w:tcPr>
            <w:tcW w:w="1655" w:type="dxa"/>
            <w:vAlign w:val="center"/>
          </w:tcPr>
          <w:p w:rsidR="002A4CE8" w:rsidRDefault="00BD7738">
            <w:pPr>
              <w:jc w:val="right"/>
            </w:pPr>
            <w:r>
              <w:rPr>
                <w:rFonts w:eastAsiaTheme="minorEastAsia"/>
                <w:color w:val="000000" w:themeColor="text1"/>
                <w:szCs w:val="21"/>
              </w:rPr>
              <w:t>4</w:t>
            </w:r>
            <w:r w:rsidR="00FE7548">
              <w:rPr>
                <w:rFonts w:eastAsiaTheme="minorEastAsia"/>
                <w:color w:val="000000" w:themeColor="text1"/>
                <w:szCs w:val="21"/>
              </w:rPr>
              <w:t>.</w:t>
            </w:r>
            <w:r>
              <w:rPr>
                <w:rFonts w:eastAsiaTheme="minorEastAsia"/>
                <w:color w:val="000000" w:themeColor="text1"/>
                <w:szCs w:val="21"/>
              </w:rPr>
              <w:t>1</w:t>
            </w:r>
            <w:r w:rsidR="00FE7548">
              <w:rPr>
                <w:rFonts w:eastAsiaTheme="minorEastAsia"/>
                <w:color w:val="000000" w:themeColor="text1"/>
                <w:szCs w:val="21"/>
              </w:rPr>
              <w:t>4</w:t>
            </w:r>
          </w:p>
        </w:tc>
        <w:tc>
          <w:tcPr>
            <w:tcW w:w="1367" w:type="dxa"/>
            <w:vAlign w:val="center"/>
          </w:tcPr>
          <w:p w:rsidR="002A4CE8" w:rsidRDefault="00BB200A">
            <w:pPr>
              <w:jc w:val="right"/>
            </w:pPr>
            <w:r>
              <w:rPr>
                <w:rFonts w:eastAsiaTheme="minorEastAsia"/>
                <w:color w:val="000000" w:themeColor="text1"/>
              </w:rPr>
              <w:t>新股锁定期内</w:t>
            </w:r>
          </w:p>
        </w:tc>
      </w:tr>
      <w:tr w:rsidR="00FE7548">
        <w:tc>
          <w:tcPr>
            <w:tcW w:w="1083" w:type="dxa"/>
            <w:vAlign w:val="center"/>
          </w:tcPr>
          <w:p w:rsidR="00FE7548" w:rsidRDefault="00FE7548" w:rsidP="00FE7548">
            <w:pPr>
              <w:jc w:val="center"/>
              <w:rPr>
                <w:rFonts w:eastAsiaTheme="minorEastAsia"/>
                <w:color w:val="000000" w:themeColor="text1"/>
                <w:szCs w:val="21"/>
              </w:rPr>
            </w:pPr>
            <w:r>
              <w:rPr>
                <w:rFonts w:eastAsiaTheme="minorEastAsia"/>
                <w:color w:val="000000" w:themeColor="text1"/>
                <w:szCs w:val="21"/>
              </w:rPr>
              <w:t>2</w:t>
            </w:r>
          </w:p>
        </w:tc>
        <w:tc>
          <w:tcPr>
            <w:tcW w:w="1302" w:type="dxa"/>
            <w:vAlign w:val="center"/>
          </w:tcPr>
          <w:p w:rsidR="00FE7548" w:rsidRDefault="00FE7548" w:rsidP="00FE7548">
            <w:pPr>
              <w:jc w:val="center"/>
              <w:rPr>
                <w:rFonts w:eastAsiaTheme="minorEastAsia"/>
                <w:color w:val="000000" w:themeColor="text1"/>
                <w:szCs w:val="21"/>
              </w:rPr>
            </w:pPr>
            <w:r>
              <w:rPr>
                <w:rFonts w:eastAsiaTheme="minorEastAsia"/>
                <w:color w:val="000000" w:themeColor="text1"/>
                <w:szCs w:val="21"/>
              </w:rPr>
              <w:t>600941</w:t>
            </w:r>
          </w:p>
        </w:tc>
        <w:tc>
          <w:tcPr>
            <w:tcW w:w="1301" w:type="dxa"/>
            <w:vAlign w:val="center"/>
          </w:tcPr>
          <w:p w:rsidR="00FE7548" w:rsidRDefault="00FE7548" w:rsidP="00FE7548">
            <w:pPr>
              <w:jc w:val="center"/>
              <w:rPr>
                <w:rFonts w:eastAsiaTheme="minorEastAsia"/>
                <w:color w:val="000000" w:themeColor="text1"/>
                <w:szCs w:val="21"/>
              </w:rPr>
            </w:pPr>
            <w:r>
              <w:rPr>
                <w:rFonts w:eastAsiaTheme="minorEastAsia"/>
                <w:color w:val="000000" w:themeColor="text1"/>
                <w:szCs w:val="21"/>
              </w:rPr>
              <w:t>中国移动</w:t>
            </w:r>
          </w:p>
        </w:tc>
        <w:tc>
          <w:tcPr>
            <w:tcW w:w="1805" w:type="dxa"/>
            <w:vAlign w:val="center"/>
          </w:tcPr>
          <w:p w:rsidR="00FE7548" w:rsidRDefault="00FE7548" w:rsidP="00FE7548">
            <w:pPr>
              <w:jc w:val="right"/>
              <w:rPr>
                <w:rFonts w:eastAsiaTheme="minorEastAsia"/>
                <w:color w:val="000000" w:themeColor="text1"/>
                <w:szCs w:val="21"/>
              </w:rPr>
            </w:pPr>
            <w:r>
              <w:rPr>
                <w:rFonts w:eastAsiaTheme="minorEastAsia"/>
                <w:color w:val="000000" w:themeColor="text1"/>
                <w:szCs w:val="21"/>
              </w:rPr>
              <w:t>2,155,795.20</w:t>
            </w:r>
          </w:p>
        </w:tc>
        <w:tc>
          <w:tcPr>
            <w:tcW w:w="1655" w:type="dxa"/>
            <w:vAlign w:val="center"/>
          </w:tcPr>
          <w:p w:rsidR="00FE7548" w:rsidRDefault="00FE7548" w:rsidP="00FE7548">
            <w:pPr>
              <w:jc w:val="right"/>
              <w:rPr>
                <w:rFonts w:eastAsiaTheme="minorEastAsia"/>
                <w:color w:val="000000" w:themeColor="text1"/>
                <w:szCs w:val="21"/>
              </w:rPr>
            </w:pPr>
            <w:r>
              <w:rPr>
                <w:rFonts w:eastAsiaTheme="minorEastAsia"/>
                <w:color w:val="000000" w:themeColor="text1"/>
                <w:szCs w:val="21"/>
              </w:rPr>
              <w:t>1.77</w:t>
            </w:r>
          </w:p>
        </w:tc>
        <w:tc>
          <w:tcPr>
            <w:tcW w:w="1367" w:type="dxa"/>
            <w:vAlign w:val="center"/>
          </w:tcPr>
          <w:p w:rsidR="00FE7548" w:rsidRDefault="00FE7548" w:rsidP="00FE7548">
            <w:pPr>
              <w:jc w:val="right"/>
              <w:rPr>
                <w:rFonts w:eastAsiaTheme="minorEastAsia"/>
                <w:color w:val="000000" w:themeColor="text1"/>
              </w:rPr>
            </w:pPr>
            <w:r>
              <w:rPr>
                <w:rFonts w:eastAsiaTheme="minorEastAsia"/>
                <w:color w:val="000000" w:themeColor="text1"/>
              </w:rPr>
              <w:t>新股</w:t>
            </w:r>
            <w:r>
              <w:rPr>
                <w:rFonts w:eastAsiaTheme="minorEastAsia" w:hint="eastAsia"/>
                <w:color w:val="000000" w:themeColor="text1"/>
              </w:rPr>
              <w:t>未上市</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上投摩根研究驱动股票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上投摩根研究驱动股票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65,366,230.16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11,966,730.26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3,001,080.88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12,555,390.42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4,872,185.59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1,788,735.45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63,495,125.45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22,733,385.23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中国证监会准予上投摩根研究驱动股票型证券投资基金募集注册的文件</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上投摩根研究驱动股票型证券投资基金基金合同</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上投摩根研究驱动股票型证券投资基金托管协议</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A4CE8" w:rsidRDefault="00FE754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二〇二二年一月二十四日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42E6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42E6B">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42E6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上投摩根研究驱动股票型证券投资基金</w:t>
    </w:r>
    <w:r>
      <w:t>2021</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2E16"/>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4CE8"/>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2E6B"/>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200A"/>
    <w:rsid w:val="00BB4515"/>
    <w:rsid w:val="00BB7B89"/>
    <w:rsid w:val="00BC1A9B"/>
    <w:rsid w:val="00BC2A22"/>
    <w:rsid w:val="00BC4986"/>
    <w:rsid w:val="00BC5E2E"/>
    <w:rsid w:val="00BC6379"/>
    <w:rsid w:val="00BC7EEF"/>
    <w:rsid w:val="00BD43BB"/>
    <w:rsid w:val="00BD72C1"/>
    <w:rsid w:val="00BD7738"/>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548"/>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73DBB-17F1-403C-933B-17DBCAE3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34</TotalTime>
  <Pages>13</Pages>
  <Words>1156</Words>
  <Characters>6591</Characters>
  <Application>Microsoft Office Word</Application>
  <DocSecurity>0</DocSecurity>
  <Lines>54</Lines>
  <Paragraphs>15</Paragraphs>
  <ScaleCrop>false</ScaleCrop>
  <Company>TRT. Ltd. Co.</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222</cp:revision>
  <cp:lastPrinted>2007-07-19T00:46:00Z</cp:lastPrinted>
  <dcterms:created xsi:type="dcterms:W3CDTF">2013-06-21T06:56:00Z</dcterms:created>
  <dcterms:modified xsi:type="dcterms:W3CDTF">2022-01-21T05:14:00Z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