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摩根研究驱动股票型证券投资基金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4E05A1" w:rsidRDefault="0053773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4E05A1" w:rsidRDefault="0053773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4E05A1" w:rsidRDefault="0053773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4E05A1" w:rsidRDefault="0053773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4E05A1" w:rsidRDefault="0053773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摩根研究驱动股票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007388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2020</w:t>
            </w:r>
            <w:r w:rsidRPr="00B27A29">
              <w:rPr>
                <w:rFonts w:eastAsiaTheme="minorEastAsia"/>
                <w:color w:val="000000" w:themeColor="text1"/>
                <w:kern w:val="0"/>
                <w:szCs w:val="21"/>
              </w:rPr>
              <w:t>年</w:t>
            </w:r>
            <w:r w:rsidRPr="00B27A29">
              <w:rPr>
                <w:rFonts w:eastAsiaTheme="minorEastAsia"/>
                <w:color w:val="000000" w:themeColor="text1"/>
                <w:kern w:val="0"/>
                <w:szCs w:val="21"/>
              </w:rPr>
              <w:t>6</w:t>
            </w:r>
            <w:r w:rsidRPr="00B27A29">
              <w:rPr>
                <w:rFonts w:eastAsiaTheme="minorEastAsia"/>
                <w:color w:val="000000" w:themeColor="text1"/>
                <w:kern w:val="0"/>
                <w:szCs w:val="21"/>
              </w:rPr>
              <w:t>月</w:t>
            </w:r>
            <w:r w:rsidRPr="00B27A29">
              <w:rPr>
                <w:rFonts w:eastAsiaTheme="minorEastAsia"/>
                <w:color w:val="000000" w:themeColor="text1"/>
                <w:kern w:val="0"/>
                <w:szCs w:val="21"/>
              </w:rPr>
              <w:t>12</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51,324,565.78</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充分利用公司内部研究成果，通过深入的行业策略研究和公司基本面研究，在严格控制风险的前提下追求超越业绩比较基准的回报。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4E05A1" w:rsidRDefault="0053773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4E05A1" w:rsidRDefault="0053773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增速、固定资产投资增速、净出口增速、通胀率、货币供应、利率等宏观指标的变化趋势，结合股票、债券</w:t>
            </w:r>
            <w:r>
              <w:rPr>
                <w:rFonts w:eastAsiaTheme="minorEastAsia"/>
                <w:color w:val="000000" w:themeColor="text1"/>
                <w:kern w:val="0"/>
                <w:szCs w:val="21"/>
              </w:rPr>
              <w:lastRenderedPageBreak/>
              <w:t>等各类资产风险收益特征，确定合适的资产配置比例。本基金将根据各类证券的风险收益特征的相对变化，适度的调整确定基金资产在股票、债券及现金等类别资产间的分配比例，动态优化投资组合。控制风险的前提下，本基金将优先配置股票资产，本基金股票资产占基金资产的比例为</w:t>
            </w:r>
            <w:r>
              <w:rPr>
                <w:rFonts w:eastAsiaTheme="minorEastAsia"/>
                <w:color w:val="000000" w:themeColor="text1"/>
                <w:kern w:val="0"/>
                <w:szCs w:val="21"/>
              </w:rPr>
              <w:t>80%-95%</w:t>
            </w:r>
            <w:r>
              <w:rPr>
                <w:rFonts w:eastAsiaTheme="minorEastAsia"/>
                <w:color w:val="000000" w:themeColor="text1"/>
                <w:kern w:val="0"/>
                <w:szCs w:val="21"/>
              </w:rPr>
              <w:t>，其中投资于内部研究池中的股票的资产不低于股票资产的</w:t>
            </w:r>
            <w:r>
              <w:rPr>
                <w:rFonts w:eastAsiaTheme="minorEastAsia"/>
                <w:color w:val="000000" w:themeColor="text1"/>
                <w:kern w:val="0"/>
                <w:szCs w:val="21"/>
              </w:rPr>
              <w:t>80%</w:t>
            </w:r>
            <w:r>
              <w:rPr>
                <w:rFonts w:eastAsiaTheme="minorEastAsia"/>
                <w:color w:val="000000" w:themeColor="text1"/>
                <w:kern w:val="0"/>
                <w:szCs w:val="21"/>
              </w:rPr>
              <w:t>。</w:t>
            </w:r>
          </w:p>
          <w:p w:rsidR="004E05A1" w:rsidRDefault="0053773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4E05A1" w:rsidRDefault="0053773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本基金依托基金管理人的研究平台，自上而下形成行业配置观点，选择中长期有较</w:t>
            </w:r>
            <w:r>
              <w:rPr>
                <w:rFonts w:eastAsiaTheme="minorEastAsia"/>
                <w:color w:val="000000" w:themeColor="text1"/>
                <w:kern w:val="0"/>
                <w:szCs w:val="21"/>
              </w:rPr>
              <w:t>大发展空间的优势行业进行重点配置；同时自下而上形成个股配置观点，挖掘并灵活投资于各行业中最具有投资价值的上市公司；通过行业配置与个股选择，获取超越业绩比较基准的超额收益。基金管理人根据投研团队的宏观策略与行业观点，自上而下地确定本基金的行业配置比例，并定期进行调整。依托本公司研究平台，基于公司的股票研究池，通过系统、全面、细致的上市公司基本面研究，形成对研究池中个股的策略分类和战术评级。在具体操作上，综合运用定量分析与定性分析的手段，获取个股的超额收益。</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、其他投资策略：包括债券投资策略、股指期货投资策略、资产支持证券投资策略、股票期权投资策略、存托凭证投资策略。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500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*90%+</w:t>
            </w:r>
            <w:r w:rsidRPr="00B27A29">
              <w:rPr>
                <w:rFonts w:eastAsiaTheme="minorEastAsia"/>
                <w:color w:val="000000" w:themeColor="text1"/>
                <w:kern w:val="0"/>
                <w:szCs w:val="21"/>
              </w:rPr>
              <w:t>银行活期存款利率</w:t>
            </w:r>
            <w:r w:rsidRPr="00B27A29">
              <w:rPr>
                <w:rFonts w:eastAsiaTheme="minorEastAsia"/>
                <w:color w:val="000000" w:themeColor="text1"/>
                <w:kern w:val="0"/>
                <w:szCs w:val="21"/>
              </w:rPr>
              <w:t>(</w:t>
            </w:r>
            <w:r w:rsidRPr="00B27A29">
              <w:rPr>
                <w:rFonts w:eastAsiaTheme="minorEastAsia"/>
                <w:color w:val="000000" w:themeColor="text1"/>
                <w:kern w:val="0"/>
                <w:szCs w:val="21"/>
              </w:rPr>
              <w:t>税后</w:t>
            </w:r>
            <w:r w:rsidRPr="00B27A29">
              <w:rPr>
                <w:rFonts w:eastAsiaTheme="minorEastAsia"/>
                <w:color w:val="000000" w:themeColor="text1"/>
                <w:kern w:val="0"/>
                <w:szCs w:val="21"/>
              </w:rPr>
              <w:t>)*10%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007388</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007389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40,938,729.11</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10,385,836.67</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-1,918,317.48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-491,329.30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662,144.75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140,471.82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0.0160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0.0133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36,354,799.39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8,945,903.83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0.8880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0.8614</w:t>
            </w:r>
          </w:p>
        </w:tc>
      </w:tr>
    </w:tbl>
    <w:p w:rsidR="004E05A1" w:rsidRDefault="0053773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摩根研究驱动股票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E05A1">
        <w:tc>
          <w:tcPr>
            <w:tcW w:w="1290" w:type="dxa"/>
            <w:vAlign w:val="center"/>
          </w:tcPr>
          <w:p w:rsidR="004E05A1" w:rsidRDefault="00537732">
            <w:pPr>
              <w:jc w:val="left"/>
            </w:pPr>
            <w:r>
              <w:rPr>
                <w:rFonts w:eastAsiaTheme="minorEastAsia"/>
                <w:color w:val="000000" w:themeColor="text1"/>
                <w:szCs w:val="21"/>
              </w:rPr>
              <w:t>过去三个月</w:t>
            </w:r>
          </w:p>
        </w:tc>
        <w:tc>
          <w:tcPr>
            <w:tcW w:w="1291" w:type="dxa"/>
            <w:vAlign w:val="center"/>
          </w:tcPr>
          <w:p w:rsidR="004E05A1" w:rsidRDefault="00537732">
            <w:pPr>
              <w:jc w:val="right"/>
            </w:pPr>
            <w:r>
              <w:rPr>
                <w:rFonts w:eastAsiaTheme="minorEastAsia"/>
                <w:color w:val="000000" w:themeColor="text1"/>
                <w:szCs w:val="21"/>
              </w:rPr>
              <w:t>1.95%</w:t>
            </w:r>
          </w:p>
        </w:tc>
        <w:tc>
          <w:tcPr>
            <w:tcW w:w="1291" w:type="dxa"/>
            <w:vAlign w:val="center"/>
          </w:tcPr>
          <w:p w:rsidR="004E05A1" w:rsidRDefault="00537732">
            <w:pPr>
              <w:jc w:val="right"/>
            </w:pPr>
            <w:r>
              <w:rPr>
                <w:rFonts w:eastAsiaTheme="minorEastAsia"/>
                <w:color w:val="000000" w:themeColor="text1"/>
                <w:szCs w:val="21"/>
              </w:rPr>
              <w:t>1.06%</w:t>
            </w:r>
          </w:p>
        </w:tc>
        <w:tc>
          <w:tcPr>
            <w:tcW w:w="1291" w:type="dxa"/>
            <w:vAlign w:val="center"/>
          </w:tcPr>
          <w:p w:rsidR="004E05A1" w:rsidRDefault="00537732">
            <w:pPr>
              <w:jc w:val="right"/>
            </w:pPr>
            <w:r>
              <w:rPr>
                <w:rFonts w:eastAsiaTheme="minorEastAsia"/>
                <w:color w:val="000000" w:themeColor="text1"/>
                <w:szCs w:val="21"/>
              </w:rPr>
              <w:t>-2.36%</w:t>
            </w:r>
          </w:p>
        </w:tc>
        <w:tc>
          <w:tcPr>
            <w:tcW w:w="1291" w:type="dxa"/>
            <w:vAlign w:val="center"/>
          </w:tcPr>
          <w:p w:rsidR="004E05A1" w:rsidRDefault="00537732">
            <w:pPr>
              <w:jc w:val="right"/>
            </w:pPr>
            <w:r>
              <w:rPr>
                <w:rFonts w:eastAsiaTheme="minorEastAsia"/>
                <w:color w:val="000000" w:themeColor="text1"/>
                <w:szCs w:val="21"/>
              </w:rPr>
              <w:t>1.78%</w:t>
            </w:r>
          </w:p>
        </w:tc>
        <w:tc>
          <w:tcPr>
            <w:tcW w:w="1291" w:type="dxa"/>
            <w:vAlign w:val="center"/>
          </w:tcPr>
          <w:p w:rsidR="004E05A1" w:rsidRDefault="00537732">
            <w:pPr>
              <w:jc w:val="right"/>
            </w:pPr>
            <w:r>
              <w:rPr>
                <w:rFonts w:eastAsiaTheme="minorEastAsia"/>
                <w:color w:val="000000" w:themeColor="text1"/>
                <w:szCs w:val="21"/>
              </w:rPr>
              <w:t>4.31%</w:t>
            </w:r>
          </w:p>
        </w:tc>
        <w:tc>
          <w:tcPr>
            <w:tcW w:w="1291" w:type="dxa"/>
            <w:vAlign w:val="center"/>
          </w:tcPr>
          <w:p w:rsidR="004E05A1" w:rsidRDefault="00537732">
            <w:pPr>
              <w:jc w:val="right"/>
            </w:pPr>
            <w:r>
              <w:rPr>
                <w:rFonts w:eastAsiaTheme="minorEastAsia"/>
                <w:color w:val="000000" w:themeColor="text1"/>
                <w:szCs w:val="21"/>
              </w:rPr>
              <w:t>-0.72%</w:t>
            </w:r>
          </w:p>
        </w:tc>
      </w:tr>
      <w:tr w:rsidR="004E05A1">
        <w:tc>
          <w:tcPr>
            <w:tcW w:w="1290" w:type="dxa"/>
            <w:vAlign w:val="center"/>
          </w:tcPr>
          <w:p w:rsidR="004E05A1" w:rsidRDefault="00537732">
            <w:pPr>
              <w:jc w:val="left"/>
            </w:pPr>
            <w:r>
              <w:rPr>
                <w:rFonts w:eastAsiaTheme="minorEastAsia"/>
                <w:color w:val="000000" w:themeColor="text1"/>
                <w:szCs w:val="21"/>
              </w:rPr>
              <w:t>过去六个月</w:t>
            </w:r>
          </w:p>
        </w:tc>
        <w:tc>
          <w:tcPr>
            <w:tcW w:w="1291" w:type="dxa"/>
            <w:vAlign w:val="center"/>
          </w:tcPr>
          <w:p w:rsidR="004E05A1" w:rsidRDefault="00537732">
            <w:pPr>
              <w:jc w:val="right"/>
            </w:pPr>
            <w:r>
              <w:rPr>
                <w:rFonts w:eastAsiaTheme="minorEastAsia"/>
                <w:color w:val="000000" w:themeColor="text1"/>
                <w:szCs w:val="21"/>
              </w:rPr>
              <w:t>-3.26%</w:t>
            </w:r>
          </w:p>
        </w:tc>
        <w:tc>
          <w:tcPr>
            <w:tcW w:w="1291" w:type="dxa"/>
            <w:vAlign w:val="center"/>
          </w:tcPr>
          <w:p w:rsidR="004E05A1" w:rsidRDefault="00537732">
            <w:pPr>
              <w:jc w:val="right"/>
            </w:pPr>
            <w:r>
              <w:rPr>
                <w:rFonts w:eastAsiaTheme="minorEastAsia"/>
                <w:color w:val="000000" w:themeColor="text1"/>
                <w:szCs w:val="21"/>
              </w:rPr>
              <w:t>0.95%</w:t>
            </w:r>
          </w:p>
        </w:tc>
        <w:tc>
          <w:tcPr>
            <w:tcW w:w="1291" w:type="dxa"/>
            <w:vAlign w:val="center"/>
          </w:tcPr>
          <w:p w:rsidR="004E05A1" w:rsidRDefault="00537732">
            <w:pPr>
              <w:jc w:val="right"/>
            </w:pPr>
            <w:r>
              <w:rPr>
                <w:rFonts w:eastAsiaTheme="minorEastAsia"/>
                <w:color w:val="000000" w:themeColor="text1"/>
                <w:szCs w:val="21"/>
              </w:rPr>
              <w:t>-6.38%</w:t>
            </w:r>
          </w:p>
        </w:tc>
        <w:tc>
          <w:tcPr>
            <w:tcW w:w="1291" w:type="dxa"/>
            <w:vAlign w:val="center"/>
          </w:tcPr>
          <w:p w:rsidR="004E05A1" w:rsidRDefault="00537732">
            <w:pPr>
              <w:jc w:val="right"/>
            </w:pPr>
            <w:r>
              <w:rPr>
                <w:rFonts w:eastAsiaTheme="minorEastAsia"/>
                <w:color w:val="000000" w:themeColor="text1"/>
                <w:szCs w:val="21"/>
              </w:rPr>
              <w:t>1.36%</w:t>
            </w:r>
          </w:p>
        </w:tc>
        <w:tc>
          <w:tcPr>
            <w:tcW w:w="1291" w:type="dxa"/>
            <w:vAlign w:val="center"/>
          </w:tcPr>
          <w:p w:rsidR="004E05A1" w:rsidRDefault="00537732">
            <w:pPr>
              <w:jc w:val="right"/>
            </w:pPr>
            <w:r>
              <w:rPr>
                <w:rFonts w:eastAsiaTheme="minorEastAsia"/>
                <w:color w:val="000000" w:themeColor="text1"/>
                <w:szCs w:val="21"/>
              </w:rPr>
              <w:t>3.12%</w:t>
            </w:r>
          </w:p>
        </w:tc>
        <w:tc>
          <w:tcPr>
            <w:tcW w:w="1291" w:type="dxa"/>
            <w:vAlign w:val="center"/>
          </w:tcPr>
          <w:p w:rsidR="004E05A1" w:rsidRDefault="00537732">
            <w:pPr>
              <w:jc w:val="right"/>
            </w:pPr>
            <w:r>
              <w:rPr>
                <w:rFonts w:eastAsiaTheme="minorEastAsia"/>
                <w:color w:val="000000" w:themeColor="text1"/>
                <w:szCs w:val="21"/>
              </w:rPr>
              <w:t>-0.41%</w:t>
            </w:r>
          </w:p>
        </w:tc>
      </w:tr>
      <w:tr w:rsidR="004E05A1">
        <w:tc>
          <w:tcPr>
            <w:tcW w:w="1290" w:type="dxa"/>
            <w:vAlign w:val="center"/>
          </w:tcPr>
          <w:p w:rsidR="004E05A1" w:rsidRDefault="00537732">
            <w:pPr>
              <w:jc w:val="left"/>
            </w:pPr>
            <w:r>
              <w:rPr>
                <w:rFonts w:eastAsiaTheme="minorEastAsia"/>
                <w:color w:val="000000" w:themeColor="text1"/>
                <w:szCs w:val="21"/>
              </w:rPr>
              <w:t>过去一年</w:t>
            </w:r>
          </w:p>
        </w:tc>
        <w:tc>
          <w:tcPr>
            <w:tcW w:w="1291" w:type="dxa"/>
            <w:vAlign w:val="center"/>
          </w:tcPr>
          <w:p w:rsidR="004E05A1" w:rsidRDefault="00537732">
            <w:pPr>
              <w:jc w:val="right"/>
            </w:pPr>
            <w:r>
              <w:rPr>
                <w:rFonts w:eastAsiaTheme="minorEastAsia"/>
                <w:color w:val="000000" w:themeColor="text1"/>
                <w:szCs w:val="21"/>
              </w:rPr>
              <w:t>-16.71%</w:t>
            </w:r>
          </w:p>
        </w:tc>
        <w:tc>
          <w:tcPr>
            <w:tcW w:w="1291" w:type="dxa"/>
            <w:vAlign w:val="center"/>
          </w:tcPr>
          <w:p w:rsidR="004E05A1" w:rsidRDefault="00537732">
            <w:pPr>
              <w:jc w:val="right"/>
            </w:pPr>
            <w:r>
              <w:rPr>
                <w:rFonts w:eastAsiaTheme="minorEastAsia"/>
                <w:color w:val="000000" w:themeColor="text1"/>
                <w:szCs w:val="21"/>
              </w:rPr>
              <w:t>0.96%</w:t>
            </w:r>
          </w:p>
        </w:tc>
        <w:tc>
          <w:tcPr>
            <w:tcW w:w="1291" w:type="dxa"/>
            <w:vAlign w:val="center"/>
          </w:tcPr>
          <w:p w:rsidR="004E05A1" w:rsidRDefault="00537732">
            <w:pPr>
              <w:jc w:val="right"/>
            </w:pPr>
            <w:r>
              <w:rPr>
                <w:rFonts w:eastAsiaTheme="minorEastAsia"/>
                <w:color w:val="000000" w:themeColor="text1"/>
                <w:szCs w:val="21"/>
              </w:rPr>
              <w:t>-14.92%</w:t>
            </w:r>
          </w:p>
        </w:tc>
        <w:tc>
          <w:tcPr>
            <w:tcW w:w="1291" w:type="dxa"/>
            <w:vAlign w:val="center"/>
          </w:tcPr>
          <w:p w:rsidR="004E05A1" w:rsidRDefault="00537732">
            <w:pPr>
              <w:jc w:val="right"/>
            </w:pPr>
            <w:r>
              <w:rPr>
                <w:rFonts w:eastAsiaTheme="minorEastAsia"/>
                <w:color w:val="000000" w:themeColor="text1"/>
                <w:szCs w:val="21"/>
              </w:rPr>
              <w:t>1.09%</w:t>
            </w:r>
          </w:p>
        </w:tc>
        <w:tc>
          <w:tcPr>
            <w:tcW w:w="1291" w:type="dxa"/>
            <w:vAlign w:val="center"/>
          </w:tcPr>
          <w:p w:rsidR="004E05A1" w:rsidRDefault="00537732">
            <w:pPr>
              <w:jc w:val="right"/>
            </w:pPr>
            <w:r>
              <w:rPr>
                <w:rFonts w:eastAsiaTheme="minorEastAsia"/>
                <w:color w:val="000000" w:themeColor="text1"/>
                <w:szCs w:val="21"/>
              </w:rPr>
              <w:t>-1.79%</w:t>
            </w:r>
          </w:p>
        </w:tc>
        <w:tc>
          <w:tcPr>
            <w:tcW w:w="1291" w:type="dxa"/>
            <w:vAlign w:val="center"/>
          </w:tcPr>
          <w:p w:rsidR="004E05A1" w:rsidRDefault="00537732">
            <w:pPr>
              <w:jc w:val="right"/>
            </w:pPr>
            <w:r>
              <w:rPr>
                <w:rFonts w:eastAsiaTheme="minorEastAsia"/>
                <w:color w:val="000000" w:themeColor="text1"/>
                <w:szCs w:val="21"/>
              </w:rPr>
              <w:t>-0.13%</w:t>
            </w:r>
          </w:p>
        </w:tc>
      </w:tr>
      <w:tr w:rsidR="004E05A1">
        <w:tc>
          <w:tcPr>
            <w:tcW w:w="1290" w:type="dxa"/>
            <w:vAlign w:val="center"/>
          </w:tcPr>
          <w:p w:rsidR="004E05A1" w:rsidRDefault="00537732">
            <w:pPr>
              <w:jc w:val="left"/>
            </w:pPr>
            <w:r>
              <w:rPr>
                <w:rFonts w:eastAsiaTheme="minorEastAsia"/>
                <w:color w:val="000000" w:themeColor="text1"/>
                <w:szCs w:val="21"/>
              </w:rPr>
              <w:t>过去三年</w:t>
            </w:r>
          </w:p>
        </w:tc>
        <w:tc>
          <w:tcPr>
            <w:tcW w:w="1291" w:type="dxa"/>
            <w:vAlign w:val="center"/>
          </w:tcPr>
          <w:p w:rsidR="004E05A1" w:rsidRDefault="00537732">
            <w:pPr>
              <w:jc w:val="right"/>
            </w:pPr>
            <w:r>
              <w:rPr>
                <w:rFonts w:eastAsiaTheme="minorEastAsia"/>
                <w:color w:val="000000" w:themeColor="text1"/>
                <w:szCs w:val="21"/>
              </w:rPr>
              <w:t>-30.24%</w:t>
            </w:r>
          </w:p>
        </w:tc>
        <w:tc>
          <w:tcPr>
            <w:tcW w:w="1291" w:type="dxa"/>
            <w:vAlign w:val="center"/>
          </w:tcPr>
          <w:p w:rsidR="004E05A1" w:rsidRDefault="00537732">
            <w:pPr>
              <w:jc w:val="right"/>
            </w:pPr>
            <w:r>
              <w:rPr>
                <w:rFonts w:eastAsiaTheme="minorEastAsia"/>
                <w:color w:val="000000" w:themeColor="text1"/>
                <w:szCs w:val="21"/>
              </w:rPr>
              <w:t>1.23%</w:t>
            </w:r>
          </w:p>
        </w:tc>
        <w:tc>
          <w:tcPr>
            <w:tcW w:w="1291" w:type="dxa"/>
            <w:vAlign w:val="center"/>
          </w:tcPr>
          <w:p w:rsidR="004E05A1" w:rsidRDefault="00537732">
            <w:pPr>
              <w:jc w:val="right"/>
            </w:pPr>
            <w:r>
              <w:rPr>
                <w:rFonts w:eastAsiaTheme="minorEastAsia"/>
                <w:color w:val="000000" w:themeColor="text1"/>
                <w:szCs w:val="21"/>
              </w:rPr>
              <w:t>-13.82%</w:t>
            </w:r>
          </w:p>
        </w:tc>
        <w:tc>
          <w:tcPr>
            <w:tcW w:w="1291" w:type="dxa"/>
            <w:vAlign w:val="center"/>
          </w:tcPr>
          <w:p w:rsidR="004E05A1" w:rsidRDefault="00537732">
            <w:pPr>
              <w:jc w:val="right"/>
            </w:pPr>
            <w:r>
              <w:rPr>
                <w:rFonts w:eastAsiaTheme="minorEastAsia"/>
                <w:color w:val="000000" w:themeColor="text1"/>
                <w:szCs w:val="21"/>
              </w:rPr>
              <w:t>1.05%</w:t>
            </w:r>
          </w:p>
        </w:tc>
        <w:tc>
          <w:tcPr>
            <w:tcW w:w="1291" w:type="dxa"/>
            <w:vAlign w:val="center"/>
          </w:tcPr>
          <w:p w:rsidR="004E05A1" w:rsidRDefault="00537732">
            <w:pPr>
              <w:jc w:val="right"/>
            </w:pPr>
            <w:r>
              <w:rPr>
                <w:rFonts w:eastAsiaTheme="minorEastAsia"/>
                <w:color w:val="000000" w:themeColor="text1"/>
                <w:szCs w:val="21"/>
              </w:rPr>
              <w:t>-16.42%</w:t>
            </w:r>
          </w:p>
        </w:tc>
        <w:tc>
          <w:tcPr>
            <w:tcW w:w="1291" w:type="dxa"/>
            <w:vAlign w:val="center"/>
          </w:tcPr>
          <w:p w:rsidR="004E05A1" w:rsidRDefault="00537732">
            <w:pPr>
              <w:jc w:val="right"/>
            </w:pPr>
            <w:r>
              <w:rPr>
                <w:rFonts w:eastAsiaTheme="minorEastAsia"/>
                <w:color w:val="000000" w:themeColor="text1"/>
                <w:szCs w:val="21"/>
              </w:rPr>
              <w:t>0.18%</w:t>
            </w:r>
          </w:p>
        </w:tc>
      </w:tr>
      <w:tr w:rsidR="004E05A1">
        <w:tc>
          <w:tcPr>
            <w:tcW w:w="1290" w:type="dxa"/>
            <w:vAlign w:val="center"/>
          </w:tcPr>
          <w:p w:rsidR="004E05A1" w:rsidRDefault="00537732">
            <w:pPr>
              <w:jc w:val="left"/>
            </w:pPr>
            <w:r>
              <w:rPr>
                <w:rFonts w:eastAsiaTheme="minorEastAsia"/>
                <w:color w:val="000000" w:themeColor="text1"/>
                <w:szCs w:val="21"/>
              </w:rPr>
              <w:t>过去五年</w:t>
            </w:r>
          </w:p>
        </w:tc>
        <w:tc>
          <w:tcPr>
            <w:tcW w:w="1291" w:type="dxa"/>
            <w:vAlign w:val="center"/>
          </w:tcPr>
          <w:p w:rsidR="004E05A1" w:rsidRDefault="00537732">
            <w:pPr>
              <w:jc w:val="right"/>
            </w:pPr>
            <w:r>
              <w:rPr>
                <w:rFonts w:eastAsiaTheme="minorEastAsia"/>
                <w:color w:val="000000" w:themeColor="text1"/>
                <w:szCs w:val="21"/>
              </w:rPr>
              <w:t>-</w:t>
            </w:r>
          </w:p>
        </w:tc>
        <w:tc>
          <w:tcPr>
            <w:tcW w:w="1291" w:type="dxa"/>
            <w:vAlign w:val="center"/>
          </w:tcPr>
          <w:p w:rsidR="004E05A1" w:rsidRDefault="00537732">
            <w:pPr>
              <w:jc w:val="right"/>
            </w:pPr>
            <w:r>
              <w:rPr>
                <w:rFonts w:eastAsiaTheme="minorEastAsia"/>
                <w:color w:val="000000" w:themeColor="text1"/>
                <w:szCs w:val="21"/>
              </w:rPr>
              <w:t>-</w:t>
            </w:r>
          </w:p>
        </w:tc>
        <w:tc>
          <w:tcPr>
            <w:tcW w:w="1291" w:type="dxa"/>
            <w:vAlign w:val="center"/>
          </w:tcPr>
          <w:p w:rsidR="004E05A1" w:rsidRDefault="00537732">
            <w:pPr>
              <w:jc w:val="right"/>
            </w:pPr>
            <w:r>
              <w:rPr>
                <w:rFonts w:eastAsiaTheme="minorEastAsia"/>
                <w:color w:val="000000" w:themeColor="text1"/>
                <w:szCs w:val="21"/>
              </w:rPr>
              <w:t>-</w:t>
            </w:r>
          </w:p>
        </w:tc>
        <w:tc>
          <w:tcPr>
            <w:tcW w:w="1291" w:type="dxa"/>
            <w:vAlign w:val="center"/>
          </w:tcPr>
          <w:p w:rsidR="004E05A1" w:rsidRDefault="00537732">
            <w:pPr>
              <w:jc w:val="right"/>
            </w:pPr>
            <w:r>
              <w:rPr>
                <w:rFonts w:eastAsiaTheme="minorEastAsia"/>
                <w:color w:val="000000" w:themeColor="text1"/>
                <w:szCs w:val="21"/>
              </w:rPr>
              <w:t>-</w:t>
            </w:r>
          </w:p>
        </w:tc>
        <w:tc>
          <w:tcPr>
            <w:tcW w:w="1291" w:type="dxa"/>
            <w:vAlign w:val="center"/>
          </w:tcPr>
          <w:p w:rsidR="004E05A1" w:rsidRDefault="00537732">
            <w:pPr>
              <w:jc w:val="right"/>
            </w:pPr>
            <w:r>
              <w:rPr>
                <w:rFonts w:eastAsiaTheme="minorEastAsia"/>
                <w:color w:val="000000" w:themeColor="text1"/>
                <w:szCs w:val="21"/>
              </w:rPr>
              <w:t>-</w:t>
            </w:r>
          </w:p>
        </w:tc>
        <w:tc>
          <w:tcPr>
            <w:tcW w:w="1291" w:type="dxa"/>
            <w:vAlign w:val="center"/>
          </w:tcPr>
          <w:p w:rsidR="004E05A1" w:rsidRDefault="00537732">
            <w:pPr>
              <w:jc w:val="right"/>
            </w:pPr>
            <w:r>
              <w:rPr>
                <w:rFonts w:eastAsiaTheme="minorEastAsia"/>
                <w:color w:val="000000" w:themeColor="text1"/>
                <w:szCs w:val="21"/>
              </w:rPr>
              <w:t>-</w:t>
            </w:r>
          </w:p>
        </w:tc>
      </w:tr>
      <w:tr w:rsidR="004E05A1">
        <w:tc>
          <w:tcPr>
            <w:tcW w:w="1290" w:type="dxa"/>
            <w:vAlign w:val="center"/>
          </w:tcPr>
          <w:p w:rsidR="004E05A1" w:rsidRDefault="00537732">
            <w:pPr>
              <w:jc w:val="left"/>
            </w:pPr>
            <w:r>
              <w:rPr>
                <w:rFonts w:eastAsiaTheme="minorEastAsia"/>
                <w:color w:val="000000" w:themeColor="text1"/>
                <w:szCs w:val="21"/>
              </w:rPr>
              <w:t>自基金合同生效起至今</w:t>
            </w:r>
          </w:p>
        </w:tc>
        <w:tc>
          <w:tcPr>
            <w:tcW w:w="1291" w:type="dxa"/>
            <w:vAlign w:val="center"/>
          </w:tcPr>
          <w:p w:rsidR="004E05A1" w:rsidRDefault="00537732">
            <w:pPr>
              <w:jc w:val="right"/>
            </w:pPr>
            <w:r>
              <w:rPr>
                <w:rFonts w:eastAsiaTheme="minorEastAsia"/>
                <w:color w:val="000000" w:themeColor="text1"/>
                <w:szCs w:val="21"/>
              </w:rPr>
              <w:t>-11.20%</w:t>
            </w:r>
          </w:p>
        </w:tc>
        <w:tc>
          <w:tcPr>
            <w:tcW w:w="1291" w:type="dxa"/>
            <w:vAlign w:val="center"/>
          </w:tcPr>
          <w:p w:rsidR="004E05A1" w:rsidRDefault="00537732">
            <w:pPr>
              <w:jc w:val="right"/>
            </w:pPr>
            <w:r>
              <w:rPr>
                <w:rFonts w:eastAsiaTheme="minorEastAsia"/>
                <w:color w:val="000000" w:themeColor="text1"/>
                <w:szCs w:val="21"/>
              </w:rPr>
              <w:t>1.27%</w:t>
            </w:r>
          </w:p>
        </w:tc>
        <w:tc>
          <w:tcPr>
            <w:tcW w:w="1291" w:type="dxa"/>
            <w:vAlign w:val="center"/>
          </w:tcPr>
          <w:p w:rsidR="004E05A1" w:rsidRDefault="00537732">
            <w:pPr>
              <w:jc w:val="right"/>
            </w:pPr>
            <w:r>
              <w:rPr>
                <w:rFonts w:eastAsiaTheme="minorEastAsia"/>
                <w:color w:val="000000" w:themeColor="text1"/>
                <w:szCs w:val="21"/>
              </w:rPr>
              <w:t>-4.74%</w:t>
            </w:r>
          </w:p>
        </w:tc>
        <w:tc>
          <w:tcPr>
            <w:tcW w:w="1291" w:type="dxa"/>
            <w:vAlign w:val="center"/>
          </w:tcPr>
          <w:p w:rsidR="004E05A1" w:rsidRDefault="00537732">
            <w:pPr>
              <w:jc w:val="right"/>
            </w:pPr>
            <w:r>
              <w:rPr>
                <w:rFonts w:eastAsiaTheme="minorEastAsia"/>
                <w:color w:val="000000" w:themeColor="text1"/>
                <w:szCs w:val="21"/>
              </w:rPr>
              <w:t>1.09%</w:t>
            </w:r>
          </w:p>
        </w:tc>
        <w:tc>
          <w:tcPr>
            <w:tcW w:w="1291" w:type="dxa"/>
            <w:vAlign w:val="center"/>
          </w:tcPr>
          <w:p w:rsidR="004E05A1" w:rsidRDefault="00537732">
            <w:pPr>
              <w:jc w:val="right"/>
            </w:pPr>
            <w:r>
              <w:rPr>
                <w:rFonts w:eastAsiaTheme="minorEastAsia"/>
                <w:color w:val="000000" w:themeColor="text1"/>
                <w:szCs w:val="21"/>
              </w:rPr>
              <w:t>-6.46%</w:t>
            </w:r>
          </w:p>
        </w:tc>
        <w:tc>
          <w:tcPr>
            <w:tcW w:w="1291" w:type="dxa"/>
            <w:vAlign w:val="center"/>
          </w:tcPr>
          <w:p w:rsidR="004E05A1" w:rsidRDefault="00537732">
            <w:pPr>
              <w:jc w:val="right"/>
            </w:pPr>
            <w:r>
              <w:rPr>
                <w:rFonts w:eastAsiaTheme="minorEastAsia"/>
                <w:color w:val="000000" w:themeColor="text1"/>
                <w:szCs w:val="21"/>
              </w:rPr>
              <w:t>0.18%</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lastRenderedPageBreak/>
        <w:t>2</w:t>
      </w:r>
      <w:r w:rsidRPr="00B27A29">
        <w:rPr>
          <w:rFonts w:eastAsiaTheme="minorEastAsia"/>
          <w:b/>
          <w:color w:val="000000" w:themeColor="text1"/>
          <w:szCs w:val="21"/>
        </w:rPr>
        <w:t>、</w:t>
      </w:r>
      <w:r w:rsidRPr="00B27A29">
        <w:rPr>
          <w:rFonts w:eastAsiaTheme="minorEastAsia"/>
          <w:b/>
          <w:color w:val="000000" w:themeColor="text1"/>
          <w:kern w:val="0"/>
          <w:szCs w:val="21"/>
        </w:rPr>
        <w:t>摩根研究驱动股票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E05A1">
        <w:tc>
          <w:tcPr>
            <w:tcW w:w="1290" w:type="dxa"/>
            <w:vAlign w:val="center"/>
          </w:tcPr>
          <w:p w:rsidR="004E05A1" w:rsidRDefault="00537732">
            <w:pPr>
              <w:jc w:val="left"/>
            </w:pPr>
            <w:r>
              <w:rPr>
                <w:rFonts w:eastAsiaTheme="minorEastAsia"/>
                <w:color w:val="000000" w:themeColor="text1"/>
                <w:szCs w:val="21"/>
              </w:rPr>
              <w:t>过去三个月</w:t>
            </w:r>
          </w:p>
        </w:tc>
        <w:tc>
          <w:tcPr>
            <w:tcW w:w="1291" w:type="dxa"/>
            <w:vAlign w:val="center"/>
          </w:tcPr>
          <w:p w:rsidR="004E05A1" w:rsidRDefault="00537732">
            <w:pPr>
              <w:jc w:val="right"/>
            </w:pPr>
            <w:r>
              <w:rPr>
                <w:rFonts w:eastAsiaTheme="minorEastAsia"/>
                <w:color w:val="000000" w:themeColor="text1"/>
                <w:szCs w:val="21"/>
              </w:rPr>
              <w:t>1.76%</w:t>
            </w:r>
          </w:p>
        </w:tc>
        <w:tc>
          <w:tcPr>
            <w:tcW w:w="1291" w:type="dxa"/>
            <w:vAlign w:val="center"/>
          </w:tcPr>
          <w:p w:rsidR="004E05A1" w:rsidRDefault="00537732">
            <w:pPr>
              <w:jc w:val="right"/>
            </w:pPr>
            <w:r>
              <w:rPr>
                <w:rFonts w:eastAsiaTheme="minorEastAsia"/>
                <w:color w:val="000000" w:themeColor="text1"/>
                <w:szCs w:val="21"/>
              </w:rPr>
              <w:t>1.06%</w:t>
            </w:r>
          </w:p>
        </w:tc>
        <w:tc>
          <w:tcPr>
            <w:tcW w:w="1291" w:type="dxa"/>
            <w:vAlign w:val="center"/>
          </w:tcPr>
          <w:p w:rsidR="004E05A1" w:rsidRDefault="00537732">
            <w:pPr>
              <w:jc w:val="right"/>
            </w:pPr>
            <w:r>
              <w:rPr>
                <w:rFonts w:eastAsiaTheme="minorEastAsia"/>
                <w:color w:val="000000" w:themeColor="text1"/>
                <w:szCs w:val="21"/>
              </w:rPr>
              <w:t>-2.36%</w:t>
            </w:r>
          </w:p>
        </w:tc>
        <w:tc>
          <w:tcPr>
            <w:tcW w:w="1291" w:type="dxa"/>
            <w:vAlign w:val="center"/>
          </w:tcPr>
          <w:p w:rsidR="004E05A1" w:rsidRDefault="00537732">
            <w:pPr>
              <w:jc w:val="right"/>
            </w:pPr>
            <w:r>
              <w:rPr>
                <w:rFonts w:eastAsiaTheme="minorEastAsia"/>
                <w:color w:val="000000" w:themeColor="text1"/>
                <w:szCs w:val="21"/>
              </w:rPr>
              <w:t>1.78%</w:t>
            </w:r>
          </w:p>
        </w:tc>
        <w:tc>
          <w:tcPr>
            <w:tcW w:w="1291" w:type="dxa"/>
            <w:vAlign w:val="center"/>
          </w:tcPr>
          <w:p w:rsidR="004E05A1" w:rsidRDefault="00537732">
            <w:pPr>
              <w:jc w:val="right"/>
            </w:pPr>
            <w:r>
              <w:rPr>
                <w:rFonts w:eastAsiaTheme="minorEastAsia"/>
                <w:color w:val="000000" w:themeColor="text1"/>
                <w:szCs w:val="21"/>
              </w:rPr>
              <w:t>4.12%</w:t>
            </w:r>
          </w:p>
        </w:tc>
        <w:tc>
          <w:tcPr>
            <w:tcW w:w="1291" w:type="dxa"/>
            <w:vAlign w:val="center"/>
          </w:tcPr>
          <w:p w:rsidR="004E05A1" w:rsidRDefault="00537732">
            <w:pPr>
              <w:jc w:val="right"/>
            </w:pPr>
            <w:r>
              <w:rPr>
                <w:rFonts w:eastAsiaTheme="minorEastAsia"/>
                <w:color w:val="000000" w:themeColor="text1"/>
                <w:szCs w:val="21"/>
              </w:rPr>
              <w:t>-0.72%</w:t>
            </w:r>
          </w:p>
        </w:tc>
      </w:tr>
      <w:tr w:rsidR="004E05A1">
        <w:tc>
          <w:tcPr>
            <w:tcW w:w="1290" w:type="dxa"/>
            <w:vAlign w:val="center"/>
          </w:tcPr>
          <w:p w:rsidR="004E05A1" w:rsidRDefault="00537732">
            <w:pPr>
              <w:jc w:val="left"/>
            </w:pPr>
            <w:r>
              <w:rPr>
                <w:rFonts w:eastAsiaTheme="minorEastAsia"/>
                <w:color w:val="000000" w:themeColor="text1"/>
                <w:szCs w:val="21"/>
              </w:rPr>
              <w:t>过去六个月</w:t>
            </w:r>
          </w:p>
        </w:tc>
        <w:tc>
          <w:tcPr>
            <w:tcW w:w="1291" w:type="dxa"/>
            <w:vAlign w:val="center"/>
          </w:tcPr>
          <w:p w:rsidR="004E05A1" w:rsidRDefault="00537732">
            <w:pPr>
              <w:jc w:val="right"/>
            </w:pPr>
            <w:r>
              <w:rPr>
                <w:rFonts w:eastAsiaTheme="minorEastAsia"/>
                <w:color w:val="000000" w:themeColor="text1"/>
                <w:szCs w:val="21"/>
              </w:rPr>
              <w:t>-3.64%</w:t>
            </w:r>
          </w:p>
        </w:tc>
        <w:tc>
          <w:tcPr>
            <w:tcW w:w="1291" w:type="dxa"/>
            <w:vAlign w:val="center"/>
          </w:tcPr>
          <w:p w:rsidR="004E05A1" w:rsidRDefault="00537732">
            <w:pPr>
              <w:jc w:val="right"/>
            </w:pPr>
            <w:r>
              <w:rPr>
                <w:rFonts w:eastAsiaTheme="minorEastAsia"/>
                <w:color w:val="000000" w:themeColor="text1"/>
                <w:szCs w:val="21"/>
              </w:rPr>
              <w:t>0.95%</w:t>
            </w:r>
          </w:p>
        </w:tc>
        <w:tc>
          <w:tcPr>
            <w:tcW w:w="1291" w:type="dxa"/>
            <w:vAlign w:val="center"/>
          </w:tcPr>
          <w:p w:rsidR="004E05A1" w:rsidRDefault="00537732">
            <w:pPr>
              <w:jc w:val="right"/>
            </w:pPr>
            <w:r>
              <w:rPr>
                <w:rFonts w:eastAsiaTheme="minorEastAsia"/>
                <w:color w:val="000000" w:themeColor="text1"/>
                <w:szCs w:val="21"/>
              </w:rPr>
              <w:t>-6.38%</w:t>
            </w:r>
          </w:p>
        </w:tc>
        <w:tc>
          <w:tcPr>
            <w:tcW w:w="1291" w:type="dxa"/>
            <w:vAlign w:val="center"/>
          </w:tcPr>
          <w:p w:rsidR="004E05A1" w:rsidRDefault="00537732">
            <w:pPr>
              <w:jc w:val="right"/>
            </w:pPr>
            <w:r>
              <w:rPr>
                <w:rFonts w:eastAsiaTheme="minorEastAsia"/>
                <w:color w:val="000000" w:themeColor="text1"/>
                <w:szCs w:val="21"/>
              </w:rPr>
              <w:t>1.36%</w:t>
            </w:r>
          </w:p>
        </w:tc>
        <w:tc>
          <w:tcPr>
            <w:tcW w:w="1291" w:type="dxa"/>
            <w:vAlign w:val="center"/>
          </w:tcPr>
          <w:p w:rsidR="004E05A1" w:rsidRDefault="00537732">
            <w:pPr>
              <w:jc w:val="right"/>
            </w:pPr>
            <w:r>
              <w:rPr>
                <w:rFonts w:eastAsiaTheme="minorEastAsia"/>
                <w:color w:val="000000" w:themeColor="text1"/>
                <w:szCs w:val="21"/>
              </w:rPr>
              <w:t>2.74%</w:t>
            </w:r>
          </w:p>
        </w:tc>
        <w:tc>
          <w:tcPr>
            <w:tcW w:w="1291" w:type="dxa"/>
            <w:vAlign w:val="center"/>
          </w:tcPr>
          <w:p w:rsidR="004E05A1" w:rsidRDefault="00537732">
            <w:pPr>
              <w:jc w:val="right"/>
            </w:pPr>
            <w:r>
              <w:rPr>
                <w:rFonts w:eastAsiaTheme="minorEastAsia"/>
                <w:color w:val="000000" w:themeColor="text1"/>
                <w:szCs w:val="21"/>
              </w:rPr>
              <w:t>-0.41%</w:t>
            </w:r>
          </w:p>
        </w:tc>
      </w:tr>
      <w:tr w:rsidR="004E05A1">
        <w:tc>
          <w:tcPr>
            <w:tcW w:w="1290" w:type="dxa"/>
            <w:vAlign w:val="center"/>
          </w:tcPr>
          <w:p w:rsidR="004E05A1" w:rsidRDefault="00537732">
            <w:pPr>
              <w:jc w:val="left"/>
            </w:pPr>
            <w:r>
              <w:rPr>
                <w:rFonts w:eastAsiaTheme="minorEastAsia"/>
                <w:color w:val="000000" w:themeColor="text1"/>
                <w:szCs w:val="21"/>
              </w:rPr>
              <w:t>过去一年</w:t>
            </w:r>
          </w:p>
        </w:tc>
        <w:tc>
          <w:tcPr>
            <w:tcW w:w="1291" w:type="dxa"/>
            <w:vAlign w:val="center"/>
          </w:tcPr>
          <w:p w:rsidR="004E05A1" w:rsidRDefault="00537732">
            <w:pPr>
              <w:jc w:val="right"/>
            </w:pPr>
            <w:r>
              <w:rPr>
                <w:rFonts w:eastAsiaTheme="minorEastAsia"/>
                <w:color w:val="000000" w:themeColor="text1"/>
                <w:szCs w:val="21"/>
              </w:rPr>
              <w:t>-17.37%</w:t>
            </w:r>
          </w:p>
        </w:tc>
        <w:tc>
          <w:tcPr>
            <w:tcW w:w="1291" w:type="dxa"/>
            <w:vAlign w:val="center"/>
          </w:tcPr>
          <w:p w:rsidR="004E05A1" w:rsidRDefault="00537732">
            <w:pPr>
              <w:jc w:val="right"/>
            </w:pPr>
            <w:r>
              <w:rPr>
                <w:rFonts w:eastAsiaTheme="minorEastAsia"/>
                <w:color w:val="000000" w:themeColor="text1"/>
                <w:szCs w:val="21"/>
              </w:rPr>
              <w:t>0.96%</w:t>
            </w:r>
          </w:p>
        </w:tc>
        <w:tc>
          <w:tcPr>
            <w:tcW w:w="1291" w:type="dxa"/>
            <w:vAlign w:val="center"/>
          </w:tcPr>
          <w:p w:rsidR="004E05A1" w:rsidRDefault="00537732">
            <w:pPr>
              <w:jc w:val="right"/>
            </w:pPr>
            <w:r>
              <w:rPr>
                <w:rFonts w:eastAsiaTheme="minorEastAsia"/>
                <w:color w:val="000000" w:themeColor="text1"/>
                <w:szCs w:val="21"/>
              </w:rPr>
              <w:t>-14.92%</w:t>
            </w:r>
          </w:p>
        </w:tc>
        <w:tc>
          <w:tcPr>
            <w:tcW w:w="1291" w:type="dxa"/>
            <w:vAlign w:val="center"/>
          </w:tcPr>
          <w:p w:rsidR="004E05A1" w:rsidRDefault="00537732">
            <w:pPr>
              <w:jc w:val="right"/>
            </w:pPr>
            <w:r>
              <w:rPr>
                <w:rFonts w:eastAsiaTheme="minorEastAsia"/>
                <w:color w:val="000000" w:themeColor="text1"/>
                <w:szCs w:val="21"/>
              </w:rPr>
              <w:t>1.09%</w:t>
            </w:r>
          </w:p>
        </w:tc>
        <w:tc>
          <w:tcPr>
            <w:tcW w:w="1291" w:type="dxa"/>
            <w:vAlign w:val="center"/>
          </w:tcPr>
          <w:p w:rsidR="004E05A1" w:rsidRDefault="00537732">
            <w:pPr>
              <w:jc w:val="right"/>
            </w:pPr>
            <w:r>
              <w:rPr>
                <w:rFonts w:eastAsiaTheme="minorEastAsia"/>
                <w:color w:val="000000" w:themeColor="text1"/>
                <w:szCs w:val="21"/>
              </w:rPr>
              <w:t>-2.45%</w:t>
            </w:r>
          </w:p>
        </w:tc>
        <w:tc>
          <w:tcPr>
            <w:tcW w:w="1291" w:type="dxa"/>
            <w:vAlign w:val="center"/>
          </w:tcPr>
          <w:p w:rsidR="004E05A1" w:rsidRDefault="00537732">
            <w:pPr>
              <w:jc w:val="right"/>
            </w:pPr>
            <w:r>
              <w:rPr>
                <w:rFonts w:eastAsiaTheme="minorEastAsia"/>
                <w:color w:val="000000" w:themeColor="text1"/>
                <w:szCs w:val="21"/>
              </w:rPr>
              <w:t>-0.13%</w:t>
            </w:r>
          </w:p>
        </w:tc>
      </w:tr>
      <w:tr w:rsidR="004E05A1">
        <w:tc>
          <w:tcPr>
            <w:tcW w:w="1290" w:type="dxa"/>
            <w:vAlign w:val="center"/>
          </w:tcPr>
          <w:p w:rsidR="004E05A1" w:rsidRDefault="00537732">
            <w:pPr>
              <w:jc w:val="left"/>
            </w:pPr>
            <w:r>
              <w:rPr>
                <w:rFonts w:eastAsiaTheme="minorEastAsia"/>
                <w:color w:val="000000" w:themeColor="text1"/>
                <w:szCs w:val="21"/>
              </w:rPr>
              <w:t>过去三年</w:t>
            </w:r>
          </w:p>
        </w:tc>
        <w:tc>
          <w:tcPr>
            <w:tcW w:w="1291" w:type="dxa"/>
            <w:vAlign w:val="center"/>
          </w:tcPr>
          <w:p w:rsidR="004E05A1" w:rsidRDefault="00537732">
            <w:pPr>
              <w:jc w:val="right"/>
            </w:pPr>
            <w:r>
              <w:rPr>
                <w:rFonts w:eastAsiaTheme="minorEastAsia"/>
                <w:color w:val="000000" w:themeColor="text1"/>
                <w:szCs w:val="21"/>
              </w:rPr>
              <w:t>-31.89%</w:t>
            </w:r>
          </w:p>
        </w:tc>
        <w:tc>
          <w:tcPr>
            <w:tcW w:w="1291" w:type="dxa"/>
            <w:vAlign w:val="center"/>
          </w:tcPr>
          <w:p w:rsidR="004E05A1" w:rsidRDefault="00537732">
            <w:pPr>
              <w:jc w:val="right"/>
            </w:pPr>
            <w:r>
              <w:rPr>
                <w:rFonts w:eastAsiaTheme="minorEastAsia"/>
                <w:color w:val="000000" w:themeColor="text1"/>
                <w:szCs w:val="21"/>
              </w:rPr>
              <w:t>1.23%</w:t>
            </w:r>
          </w:p>
        </w:tc>
        <w:tc>
          <w:tcPr>
            <w:tcW w:w="1291" w:type="dxa"/>
            <w:vAlign w:val="center"/>
          </w:tcPr>
          <w:p w:rsidR="004E05A1" w:rsidRDefault="00537732">
            <w:pPr>
              <w:jc w:val="right"/>
            </w:pPr>
            <w:r>
              <w:rPr>
                <w:rFonts w:eastAsiaTheme="minorEastAsia"/>
                <w:color w:val="000000" w:themeColor="text1"/>
                <w:szCs w:val="21"/>
              </w:rPr>
              <w:t>-13.82%</w:t>
            </w:r>
          </w:p>
        </w:tc>
        <w:tc>
          <w:tcPr>
            <w:tcW w:w="1291" w:type="dxa"/>
            <w:vAlign w:val="center"/>
          </w:tcPr>
          <w:p w:rsidR="004E05A1" w:rsidRDefault="00537732">
            <w:pPr>
              <w:jc w:val="right"/>
            </w:pPr>
            <w:r>
              <w:rPr>
                <w:rFonts w:eastAsiaTheme="minorEastAsia"/>
                <w:color w:val="000000" w:themeColor="text1"/>
                <w:szCs w:val="21"/>
              </w:rPr>
              <w:t>1.05%</w:t>
            </w:r>
          </w:p>
        </w:tc>
        <w:tc>
          <w:tcPr>
            <w:tcW w:w="1291" w:type="dxa"/>
            <w:vAlign w:val="center"/>
          </w:tcPr>
          <w:p w:rsidR="004E05A1" w:rsidRDefault="00537732">
            <w:pPr>
              <w:jc w:val="right"/>
            </w:pPr>
            <w:r>
              <w:rPr>
                <w:rFonts w:eastAsiaTheme="minorEastAsia"/>
                <w:color w:val="000000" w:themeColor="text1"/>
                <w:szCs w:val="21"/>
              </w:rPr>
              <w:t>-18.07%</w:t>
            </w:r>
          </w:p>
        </w:tc>
        <w:tc>
          <w:tcPr>
            <w:tcW w:w="1291" w:type="dxa"/>
            <w:vAlign w:val="center"/>
          </w:tcPr>
          <w:p w:rsidR="004E05A1" w:rsidRDefault="00537732">
            <w:pPr>
              <w:jc w:val="right"/>
            </w:pPr>
            <w:r>
              <w:rPr>
                <w:rFonts w:eastAsiaTheme="minorEastAsia"/>
                <w:color w:val="000000" w:themeColor="text1"/>
                <w:szCs w:val="21"/>
              </w:rPr>
              <w:t>0.18%</w:t>
            </w:r>
          </w:p>
        </w:tc>
      </w:tr>
      <w:tr w:rsidR="004E05A1">
        <w:tc>
          <w:tcPr>
            <w:tcW w:w="1290" w:type="dxa"/>
            <w:vAlign w:val="center"/>
          </w:tcPr>
          <w:p w:rsidR="004E05A1" w:rsidRDefault="00537732">
            <w:pPr>
              <w:jc w:val="left"/>
            </w:pPr>
            <w:r>
              <w:rPr>
                <w:rFonts w:eastAsiaTheme="minorEastAsia"/>
                <w:color w:val="000000" w:themeColor="text1"/>
                <w:szCs w:val="21"/>
              </w:rPr>
              <w:t>过去五年</w:t>
            </w:r>
          </w:p>
        </w:tc>
        <w:tc>
          <w:tcPr>
            <w:tcW w:w="1291" w:type="dxa"/>
            <w:vAlign w:val="center"/>
          </w:tcPr>
          <w:p w:rsidR="004E05A1" w:rsidRDefault="00537732">
            <w:pPr>
              <w:jc w:val="right"/>
            </w:pPr>
            <w:r>
              <w:rPr>
                <w:rFonts w:eastAsiaTheme="minorEastAsia"/>
                <w:color w:val="000000" w:themeColor="text1"/>
                <w:szCs w:val="21"/>
              </w:rPr>
              <w:t>-</w:t>
            </w:r>
          </w:p>
        </w:tc>
        <w:tc>
          <w:tcPr>
            <w:tcW w:w="1291" w:type="dxa"/>
            <w:vAlign w:val="center"/>
          </w:tcPr>
          <w:p w:rsidR="004E05A1" w:rsidRDefault="00537732">
            <w:pPr>
              <w:jc w:val="right"/>
            </w:pPr>
            <w:r>
              <w:rPr>
                <w:rFonts w:eastAsiaTheme="minorEastAsia"/>
                <w:color w:val="000000" w:themeColor="text1"/>
                <w:szCs w:val="21"/>
              </w:rPr>
              <w:t>-</w:t>
            </w:r>
          </w:p>
        </w:tc>
        <w:tc>
          <w:tcPr>
            <w:tcW w:w="1291" w:type="dxa"/>
            <w:vAlign w:val="center"/>
          </w:tcPr>
          <w:p w:rsidR="004E05A1" w:rsidRDefault="00537732">
            <w:pPr>
              <w:jc w:val="right"/>
            </w:pPr>
            <w:r>
              <w:rPr>
                <w:rFonts w:eastAsiaTheme="minorEastAsia"/>
                <w:color w:val="000000" w:themeColor="text1"/>
                <w:szCs w:val="21"/>
              </w:rPr>
              <w:t>-</w:t>
            </w:r>
          </w:p>
        </w:tc>
        <w:tc>
          <w:tcPr>
            <w:tcW w:w="1291" w:type="dxa"/>
            <w:vAlign w:val="center"/>
          </w:tcPr>
          <w:p w:rsidR="004E05A1" w:rsidRDefault="00537732">
            <w:pPr>
              <w:jc w:val="right"/>
            </w:pPr>
            <w:r>
              <w:rPr>
                <w:rFonts w:eastAsiaTheme="minorEastAsia"/>
                <w:color w:val="000000" w:themeColor="text1"/>
                <w:szCs w:val="21"/>
              </w:rPr>
              <w:t>-</w:t>
            </w:r>
          </w:p>
        </w:tc>
        <w:tc>
          <w:tcPr>
            <w:tcW w:w="1291" w:type="dxa"/>
            <w:vAlign w:val="center"/>
          </w:tcPr>
          <w:p w:rsidR="004E05A1" w:rsidRDefault="00537732">
            <w:pPr>
              <w:jc w:val="right"/>
            </w:pPr>
            <w:r>
              <w:rPr>
                <w:rFonts w:eastAsiaTheme="minorEastAsia"/>
                <w:color w:val="000000" w:themeColor="text1"/>
                <w:szCs w:val="21"/>
              </w:rPr>
              <w:t>-</w:t>
            </w:r>
          </w:p>
        </w:tc>
        <w:tc>
          <w:tcPr>
            <w:tcW w:w="1291" w:type="dxa"/>
            <w:vAlign w:val="center"/>
          </w:tcPr>
          <w:p w:rsidR="004E05A1" w:rsidRDefault="00537732">
            <w:pPr>
              <w:jc w:val="right"/>
            </w:pPr>
            <w:r>
              <w:rPr>
                <w:rFonts w:eastAsiaTheme="minorEastAsia"/>
                <w:color w:val="000000" w:themeColor="text1"/>
                <w:szCs w:val="21"/>
              </w:rPr>
              <w:t>-</w:t>
            </w:r>
          </w:p>
        </w:tc>
      </w:tr>
      <w:tr w:rsidR="004E05A1">
        <w:tc>
          <w:tcPr>
            <w:tcW w:w="1290" w:type="dxa"/>
            <w:vAlign w:val="center"/>
          </w:tcPr>
          <w:p w:rsidR="004E05A1" w:rsidRDefault="00537732">
            <w:pPr>
              <w:jc w:val="left"/>
            </w:pPr>
            <w:r>
              <w:rPr>
                <w:rFonts w:eastAsiaTheme="minorEastAsia"/>
                <w:color w:val="000000" w:themeColor="text1"/>
                <w:szCs w:val="21"/>
              </w:rPr>
              <w:t>自基金合同生效起至今</w:t>
            </w:r>
          </w:p>
        </w:tc>
        <w:tc>
          <w:tcPr>
            <w:tcW w:w="1291" w:type="dxa"/>
            <w:vAlign w:val="center"/>
          </w:tcPr>
          <w:p w:rsidR="004E05A1" w:rsidRDefault="00537732">
            <w:pPr>
              <w:jc w:val="right"/>
            </w:pPr>
            <w:r>
              <w:rPr>
                <w:rFonts w:eastAsiaTheme="minorEastAsia"/>
                <w:color w:val="000000" w:themeColor="text1"/>
                <w:szCs w:val="21"/>
              </w:rPr>
              <w:t>-13.86%</w:t>
            </w:r>
          </w:p>
        </w:tc>
        <w:tc>
          <w:tcPr>
            <w:tcW w:w="1291" w:type="dxa"/>
            <w:vAlign w:val="center"/>
          </w:tcPr>
          <w:p w:rsidR="004E05A1" w:rsidRDefault="00537732">
            <w:pPr>
              <w:jc w:val="right"/>
            </w:pPr>
            <w:r>
              <w:rPr>
                <w:rFonts w:eastAsiaTheme="minorEastAsia"/>
                <w:color w:val="000000" w:themeColor="text1"/>
                <w:szCs w:val="21"/>
              </w:rPr>
              <w:t>1.27%</w:t>
            </w:r>
          </w:p>
        </w:tc>
        <w:tc>
          <w:tcPr>
            <w:tcW w:w="1291" w:type="dxa"/>
            <w:vAlign w:val="center"/>
          </w:tcPr>
          <w:p w:rsidR="004E05A1" w:rsidRDefault="00537732">
            <w:pPr>
              <w:jc w:val="right"/>
            </w:pPr>
            <w:r>
              <w:rPr>
                <w:rFonts w:eastAsiaTheme="minorEastAsia"/>
                <w:color w:val="000000" w:themeColor="text1"/>
                <w:szCs w:val="21"/>
              </w:rPr>
              <w:t>-4.74%</w:t>
            </w:r>
          </w:p>
        </w:tc>
        <w:tc>
          <w:tcPr>
            <w:tcW w:w="1291" w:type="dxa"/>
            <w:vAlign w:val="center"/>
          </w:tcPr>
          <w:p w:rsidR="004E05A1" w:rsidRDefault="00537732">
            <w:pPr>
              <w:jc w:val="right"/>
            </w:pPr>
            <w:r>
              <w:rPr>
                <w:rFonts w:eastAsiaTheme="minorEastAsia"/>
                <w:color w:val="000000" w:themeColor="text1"/>
                <w:szCs w:val="21"/>
              </w:rPr>
              <w:t>1.09%</w:t>
            </w:r>
          </w:p>
        </w:tc>
        <w:tc>
          <w:tcPr>
            <w:tcW w:w="1291" w:type="dxa"/>
            <w:vAlign w:val="center"/>
          </w:tcPr>
          <w:p w:rsidR="004E05A1" w:rsidRDefault="00537732">
            <w:pPr>
              <w:jc w:val="right"/>
            </w:pPr>
            <w:r>
              <w:rPr>
                <w:rFonts w:eastAsiaTheme="minorEastAsia"/>
                <w:color w:val="000000" w:themeColor="text1"/>
                <w:szCs w:val="21"/>
              </w:rPr>
              <w:t>-9.12%</w:t>
            </w:r>
          </w:p>
        </w:tc>
        <w:tc>
          <w:tcPr>
            <w:tcW w:w="1291" w:type="dxa"/>
            <w:vAlign w:val="center"/>
          </w:tcPr>
          <w:p w:rsidR="004E05A1" w:rsidRDefault="00537732">
            <w:pPr>
              <w:jc w:val="right"/>
            </w:pPr>
            <w:r>
              <w:rPr>
                <w:rFonts w:eastAsiaTheme="minorEastAsia"/>
                <w:color w:val="000000" w:themeColor="text1"/>
                <w:szCs w:val="21"/>
              </w:rPr>
              <w:t>0.18%</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摩根研究驱动股票型证券投资基金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．摩根研究驱动股票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4E05A1" w:rsidRDefault="0053773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．摩根研究驱动股票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4E05A1" w:rsidRDefault="0053773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4E05A1">
        <w:tc>
          <w:tcPr>
            <w:tcW w:w="952" w:type="dxa"/>
            <w:vAlign w:val="center"/>
          </w:tcPr>
          <w:p w:rsidR="004E05A1" w:rsidRDefault="00537732">
            <w:pPr>
              <w:jc w:val="center"/>
            </w:pPr>
            <w:r>
              <w:rPr>
                <w:rFonts w:eastAsiaTheme="minorEastAsia"/>
                <w:color w:val="000000" w:themeColor="text1"/>
                <w:szCs w:val="21"/>
              </w:rPr>
              <w:t>朱晓龙</w:t>
            </w:r>
          </w:p>
        </w:tc>
        <w:tc>
          <w:tcPr>
            <w:tcW w:w="930" w:type="dxa"/>
            <w:vAlign w:val="center"/>
          </w:tcPr>
          <w:p w:rsidR="004E05A1" w:rsidRDefault="00537732">
            <w:pPr>
              <w:jc w:val="center"/>
            </w:pPr>
            <w:r>
              <w:rPr>
                <w:rFonts w:eastAsiaTheme="minorEastAsia"/>
                <w:color w:val="000000" w:themeColor="text1"/>
                <w:szCs w:val="21"/>
              </w:rPr>
              <w:t>本基金基金经理、研究部总监</w:t>
            </w:r>
          </w:p>
        </w:tc>
        <w:tc>
          <w:tcPr>
            <w:tcW w:w="1210" w:type="dxa"/>
            <w:vAlign w:val="center"/>
          </w:tcPr>
          <w:p w:rsidR="004E05A1" w:rsidRDefault="00537732">
            <w:pPr>
              <w:jc w:val="center"/>
            </w:pPr>
            <w:r>
              <w:rPr>
                <w:rFonts w:eastAsiaTheme="minorEastAsia"/>
                <w:color w:val="000000" w:themeColor="text1"/>
                <w:szCs w:val="21"/>
              </w:rPr>
              <w:t>2020-06-12</w:t>
            </w:r>
          </w:p>
        </w:tc>
        <w:tc>
          <w:tcPr>
            <w:tcW w:w="1309" w:type="dxa"/>
            <w:vAlign w:val="center"/>
          </w:tcPr>
          <w:p w:rsidR="004E05A1" w:rsidRDefault="00537732">
            <w:pPr>
              <w:jc w:val="center"/>
            </w:pPr>
            <w:r>
              <w:rPr>
                <w:rFonts w:eastAsiaTheme="minorEastAsia"/>
                <w:color w:val="000000" w:themeColor="text1"/>
                <w:szCs w:val="21"/>
              </w:rPr>
              <w:t>-</w:t>
            </w:r>
          </w:p>
        </w:tc>
        <w:tc>
          <w:tcPr>
            <w:tcW w:w="1254" w:type="dxa"/>
            <w:vAlign w:val="center"/>
          </w:tcPr>
          <w:p w:rsidR="004E05A1" w:rsidRDefault="00537732">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4E05A1" w:rsidRDefault="00537732">
            <w:r>
              <w:rPr>
                <w:rFonts w:eastAsiaTheme="minorEastAsia"/>
                <w:color w:val="000000" w:themeColor="text1"/>
                <w:szCs w:val="21"/>
              </w:rPr>
              <w:t>朱晓龙先生曾任平安资产管理有限责任公司研究员。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月起加入摩根基金管理（中国）有限公司（原上投摩根基金管理有限公司），历任行业专家、研究部副总监兼研究基助、研究部总监兼基金经理助理，现任研究部总监兼基金经理。</w:t>
            </w:r>
          </w:p>
        </w:tc>
      </w:tr>
    </w:tbl>
    <w:p w:rsidR="004E05A1" w:rsidRDefault="0053773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4E05A1" w:rsidRDefault="0053773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朱晓龙先生为本基金首任基金经理，其任职日期为本基金基金合同生效之日；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4E05A1" w:rsidRDefault="0053773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w:t>
      </w:r>
      <w:r>
        <w:rPr>
          <w:rFonts w:eastAsiaTheme="minorEastAsia"/>
          <w:color w:val="000000" w:themeColor="text1"/>
          <w:szCs w:val="21"/>
        </w:rPr>
        <w:t>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E05A1" w:rsidRDefault="0053773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4E05A1" w:rsidRDefault="0053773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4E05A1" w:rsidRDefault="00537732">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年第一季度，</w:t>
      </w:r>
      <w:r>
        <w:rPr>
          <w:rFonts w:eastAsiaTheme="minorEastAsia"/>
          <w:color w:val="000000" w:themeColor="text1"/>
          <w:szCs w:val="21"/>
        </w:rPr>
        <w:t>A</w:t>
      </w:r>
      <w:r>
        <w:rPr>
          <w:rFonts w:eastAsiaTheme="minorEastAsia"/>
          <w:color w:val="000000" w:themeColor="text1"/>
          <w:szCs w:val="21"/>
        </w:rPr>
        <w:t>股整体呈现震荡上行，以申万行业分类统计来看，石油石化、煤炭、银行、家用电器、有色金属表现相对靠前；医药生物、计算机、房地产、农林牧渔、国防军工表现</w:t>
      </w:r>
      <w:r>
        <w:rPr>
          <w:rFonts w:eastAsiaTheme="minorEastAsia"/>
          <w:color w:val="000000" w:themeColor="text1"/>
          <w:szCs w:val="21"/>
        </w:rPr>
        <w:lastRenderedPageBreak/>
        <w:t>相对落后。</w:t>
      </w:r>
    </w:p>
    <w:p w:rsidR="004E05A1" w:rsidRDefault="00537732">
      <w:pPr>
        <w:spacing w:line="360" w:lineRule="auto"/>
        <w:ind w:firstLineChars="200" w:firstLine="420"/>
        <w:rPr>
          <w:rFonts w:eastAsiaTheme="minorEastAsia"/>
          <w:color w:val="000000" w:themeColor="text1"/>
          <w:szCs w:val="21"/>
        </w:rPr>
      </w:pPr>
      <w:r>
        <w:rPr>
          <w:rFonts w:eastAsiaTheme="minorEastAsia"/>
          <w:color w:val="000000" w:themeColor="text1"/>
          <w:szCs w:val="21"/>
        </w:rPr>
        <w:t>基本面：</w:t>
      </w:r>
      <w:r>
        <w:rPr>
          <w:rFonts w:eastAsiaTheme="minorEastAsia"/>
          <w:color w:val="000000" w:themeColor="text1"/>
          <w:szCs w:val="21"/>
        </w:rPr>
        <w:t>PPI</w:t>
      </w:r>
      <w:r>
        <w:rPr>
          <w:rFonts w:eastAsiaTheme="minorEastAsia"/>
          <w:color w:val="000000" w:themeColor="text1"/>
          <w:szCs w:val="21"/>
        </w:rPr>
        <w:t>目前处于相对低位，</w:t>
      </w:r>
      <w:r>
        <w:rPr>
          <w:rFonts w:eastAsiaTheme="minorEastAsia"/>
          <w:color w:val="000000" w:themeColor="text1"/>
          <w:szCs w:val="21"/>
        </w:rPr>
        <w:t>1-2</w:t>
      </w:r>
      <w:r>
        <w:rPr>
          <w:rFonts w:eastAsiaTheme="minorEastAsia"/>
          <w:color w:val="000000" w:themeColor="text1"/>
          <w:szCs w:val="21"/>
        </w:rPr>
        <w:t>月出口改善程度高，与韩国、越南等数据一致，反映外需也出现了好转的迹象，</w:t>
      </w:r>
      <w:r>
        <w:rPr>
          <w:rFonts w:eastAsiaTheme="minorEastAsia"/>
          <w:color w:val="000000" w:themeColor="text1"/>
          <w:szCs w:val="21"/>
        </w:rPr>
        <w:t>3</w:t>
      </w:r>
      <w:r>
        <w:rPr>
          <w:rFonts w:eastAsiaTheme="minorEastAsia"/>
          <w:color w:val="000000" w:themeColor="text1"/>
          <w:szCs w:val="21"/>
        </w:rPr>
        <w:t>月份</w:t>
      </w:r>
      <w:r>
        <w:rPr>
          <w:rFonts w:eastAsiaTheme="minorEastAsia"/>
          <w:color w:val="000000" w:themeColor="text1"/>
          <w:szCs w:val="21"/>
        </w:rPr>
        <w:t>PMI</w:t>
      </w:r>
      <w:r>
        <w:rPr>
          <w:rFonts w:eastAsiaTheme="minorEastAsia"/>
          <w:color w:val="000000" w:themeColor="text1"/>
          <w:szCs w:val="21"/>
        </w:rPr>
        <w:t>制造指数的回升更加确认了这一判断，同时也预示着国内经济未来有望持续向好。</w:t>
      </w:r>
    </w:p>
    <w:p w:rsidR="004E05A1" w:rsidRDefault="00537732">
      <w:pPr>
        <w:spacing w:line="360" w:lineRule="auto"/>
        <w:ind w:firstLineChars="200" w:firstLine="420"/>
        <w:rPr>
          <w:rFonts w:eastAsiaTheme="minorEastAsia"/>
          <w:color w:val="000000" w:themeColor="text1"/>
          <w:szCs w:val="21"/>
        </w:rPr>
      </w:pPr>
      <w:r>
        <w:rPr>
          <w:rFonts w:eastAsiaTheme="minorEastAsia"/>
          <w:color w:val="000000" w:themeColor="text1"/>
          <w:szCs w:val="21"/>
        </w:rPr>
        <w:t>资金面：外部环境来看，市场已经在交易美债利率下行，推动外部金融条件改善；国内情况来看，一季度央行降准，同时下调支农支小再贷款，我们判断整体资金环境会较为友好。</w:t>
      </w:r>
    </w:p>
    <w:p w:rsidR="004E05A1" w:rsidRDefault="00537732">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展望未来，制造业是我国的重要产业支柱，随着高质量发展的深入推进，相信未来会有越来越多的优质制造公司能将国内的成功推广到国际市场上，构成拉动我们经济的重要力量。</w:t>
      </w:r>
      <w:r>
        <w:rPr>
          <w:rFonts w:eastAsiaTheme="minorEastAsia"/>
          <w:color w:val="000000" w:themeColor="text1"/>
          <w:szCs w:val="21"/>
        </w:rPr>
        <w:t>A</w:t>
      </w:r>
      <w:r>
        <w:rPr>
          <w:rFonts w:eastAsiaTheme="minorEastAsia"/>
          <w:color w:val="000000" w:themeColor="text1"/>
          <w:szCs w:val="21"/>
        </w:rPr>
        <w:t>股目前的估值处于历史低位水平，在目前估值水平下，从选股的角度，我们发现不论是高股息板块还是科技成长板块，都可以找到不错的投资标的进行布局，此外，高端制造、产业升级是我国经济未来提升全球竞争力的重要突破领域，我们仍将保持持续布局，力争分享经济提质带来的红利。</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关于基金运作，在个股配置方面，未来本基金将加大各行业中成长性与估值相对匹配的公司进行配置。在行业配置上，我们坚持较为均衡的行业配置思路，追求通过选股获取合理的超额收益。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4E05A1" w:rsidRDefault="0053773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本报告期摩根研究驱动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:1.95</w:t>
      </w:r>
      <w:r>
        <w:rPr>
          <w:rFonts w:eastAsiaTheme="minorEastAsia"/>
          <w:color w:val="000000" w:themeColor="text1"/>
          <w:szCs w:val="21"/>
        </w:rPr>
        <w:t>%</w:t>
      </w:r>
      <w:r>
        <w:rPr>
          <w:rFonts w:eastAsiaTheme="minorEastAsia"/>
          <w:color w:val="000000" w:themeColor="text1"/>
          <w:szCs w:val="21"/>
        </w:rPr>
        <w:t>，同期业绩比较基准收益率为</w:t>
      </w:r>
      <w:r>
        <w:rPr>
          <w:rFonts w:eastAsiaTheme="minorEastAsia"/>
          <w:color w:val="000000" w:themeColor="text1"/>
          <w:szCs w:val="21"/>
        </w:rPr>
        <w:t>:-2.36%</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摩根研究驱动</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:1.76%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:-2.36%</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4E05A1" w:rsidRDefault="0053773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02</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03</w:t>
      </w:r>
      <w:r>
        <w:rPr>
          <w:rFonts w:eastAsiaTheme="minorEastAsia"/>
          <w:color w:val="000000" w:themeColor="text1"/>
          <w:kern w:val="0"/>
          <w:szCs w:val="21"/>
        </w:rPr>
        <w:t>月</w:t>
      </w:r>
      <w:r>
        <w:rPr>
          <w:rFonts w:eastAsiaTheme="minorEastAsia"/>
          <w:color w:val="000000" w:themeColor="text1"/>
          <w:kern w:val="0"/>
          <w:szCs w:val="21"/>
        </w:rPr>
        <w:t>29</w:t>
      </w:r>
      <w:r>
        <w:rPr>
          <w:rFonts w:eastAsiaTheme="minorEastAsia"/>
          <w:color w:val="000000" w:themeColor="text1"/>
          <w:kern w:val="0"/>
          <w:szCs w:val="21"/>
        </w:rPr>
        <w:t>日。</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基金管理人拟调整本基金运作方式，加大营销力度，提升基金规模，方案已报监管机关。</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39,459,529.44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84.72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39,459,529.44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84.72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7,088,384.11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15.22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26,117.67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46,574,031.22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5,996,374.09</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13.24</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26,657,787.67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58.85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742,552.00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1,343,200.00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2,612,951.68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1,246,264.00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860,400.00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39,459,529.44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87.11</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4E05A1">
        <w:tc>
          <w:tcPr>
            <w:tcW w:w="817" w:type="dxa"/>
            <w:vAlign w:val="center"/>
          </w:tcPr>
          <w:p w:rsidR="004E05A1" w:rsidRDefault="00537732">
            <w:pPr>
              <w:jc w:val="center"/>
            </w:pPr>
            <w:r>
              <w:rPr>
                <w:rFonts w:eastAsiaTheme="minorEastAsia"/>
                <w:kern w:val="0"/>
                <w:szCs w:val="21"/>
              </w:rPr>
              <w:t>1</w:t>
            </w:r>
          </w:p>
        </w:tc>
        <w:tc>
          <w:tcPr>
            <w:tcW w:w="1276" w:type="dxa"/>
            <w:vAlign w:val="center"/>
          </w:tcPr>
          <w:p w:rsidR="004E05A1" w:rsidRDefault="00537732">
            <w:pPr>
              <w:jc w:val="center"/>
            </w:pPr>
            <w:r>
              <w:rPr>
                <w:rFonts w:eastAsiaTheme="minorEastAsia"/>
                <w:kern w:val="0"/>
                <w:szCs w:val="21"/>
              </w:rPr>
              <w:t>600066</w:t>
            </w:r>
          </w:p>
        </w:tc>
        <w:tc>
          <w:tcPr>
            <w:tcW w:w="1701" w:type="dxa"/>
            <w:vAlign w:val="center"/>
          </w:tcPr>
          <w:p w:rsidR="004E05A1" w:rsidRDefault="00537732">
            <w:pPr>
              <w:jc w:val="center"/>
            </w:pPr>
            <w:r>
              <w:rPr>
                <w:rFonts w:eastAsiaTheme="minorEastAsia"/>
                <w:kern w:val="0"/>
                <w:szCs w:val="21"/>
              </w:rPr>
              <w:t>宇通客车</w:t>
            </w:r>
          </w:p>
        </w:tc>
        <w:tc>
          <w:tcPr>
            <w:tcW w:w="1276" w:type="dxa"/>
            <w:vAlign w:val="center"/>
          </w:tcPr>
          <w:p w:rsidR="004E05A1" w:rsidRDefault="00537732">
            <w:pPr>
              <w:jc w:val="right"/>
            </w:pPr>
            <w:r>
              <w:rPr>
                <w:rFonts w:eastAsiaTheme="minorEastAsia"/>
                <w:kern w:val="0"/>
                <w:szCs w:val="21"/>
              </w:rPr>
              <w:t>81,600.00</w:t>
            </w:r>
          </w:p>
        </w:tc>
        <w:tc>
          <w:tcPr>
            <w:tcW w:w="1842" w:type="dxa"/>
            <w:vAlign w:val="center"/>
          </w:tcPr>
          <w:p w:rsidR="004E05A1" w:rsidRDefault="00537732">
            <w:pPr>
              <w:jc w:val="right"/>
            </w:pPr>
            <w:r>
              <w:rPr>
                <w:rFonts w:eastAsiaTheme="minorEastAsia"/>
                <w:kern w:val="0"/>
                <w:szCs w:val="21"/>
              </w:rPr>
              <w:t>1,621,392.00</w:t>
            </w:r>
          </w:p>
        </w:tc>
        <w:tc>
          <w:tcPr>
            <w:tcW w:w="1616" w:type="dxa"/>
            <w:vAlign w:val="center"/>
          </w:tcPr>
          <w:p w:rsidR="004E05A1" w:rsidRDefault="00537732">
            <w:pPr>
              <w:jc w:val="right"/>
            </w:pPr>
            <w:r>
              <w:rPr>
                <w:rFonts w:eastAsiaTheme="minorEastAsia"/>
                <w:kern w:val="0"/>
                <w:szCs w:val="21"/>
              </w:rPr>
              <w:t>3.58</w:t>
            </w:r>
          </w:p>
        </w:tc>
      </w:tr>
      <w:tr w:rsidR="004E05A1">
        <w:tc>
          <w:tcPr>
            <w:tcW w:w="817" w:type="dxa"/>
            <w:vAlign w:val="center"/>
          </w:tcPr>
          <w:p w:rsidR="004E05A1" w:rsidRDefault="00537732">
            <w:pPr>
              <w:jc w:val="center"/>
            </w:pPr>
            <w:r>
              <w:rPr>
                <w:rFonts w:eastAsiaTheme="minorEastAsia"/>
                <w:kern w:val="0"/>
                <w:szCs w:val="21"/>
              </w:rPr>
              <w:t>2</w:t>
            </w:r>
          </w:p>
        </w:tc>
        <w:tc>
          <w:tcPr>
            <w:tcW w:w="1276" w:type="dxa"/>
            <w:vAlign w:val="center"/>
          </w:tcPr>
          <w:p w:rsidR="004E05A1" w:rsidRDefault="00537732">
            <w:pPr>
              <w:jc w:val="center"/>
            </w:pPr>
            <w:r>
              <w:rPr>
                <w:rFonts w:eastAsiaTheme="minorEastAsia"/>
                <w:kern w:val="0"/>
                <w:szCs w:val="21"/>
              </w:rPr>
              <w:t>002318</w:t>
            </w:r>
          </w:p>
        </w:tc>
        <w:tc>
          <w:tcPr>
            <w:tcW w:w="1701" w:type="dxa"/>
            <w:vAlign w:val="center"/>
          </w:tcPr>
          <w:p w:rsidR="004E05A1" w:rsidRDefault="00537732">
            <w:pPr>
              <w:jc w:val="center"/>
            </w:pPr>
            <w:r>
              <w:rPr>
                <w:rFonts w:eastAsiaTheme="minorEastAsia"/>
                <w:kern w:val="0"/>
                <w:szCs w:val="21"/>
              </w:rPr>
              <w:t>久立特材</w:t>
            </w:r>
          </w:p>
        </w:tc>
        <w:tc>
          <w:tcPr>
            <w:tcW w:w="1276" w:type="dxa"/>
            <w:vAlign w:val="center"/>
          </w:tcPr>
          <w:p w:rsidR="004E05A1" w:rsidRDefault="00537732">
            <w:pPr>
              <w:jc w:val="right"/>
            </w:pPr>
            <w:r>
              <w:rPr>
                <w:rFonts w:eastAsiaTheme="minorEastAsia"/>
                <w:kern w:val="0"/>
                <w:szCs w:val="21"/>
              </w:rPr>
              <w:t>71,000.00</w:t>
            </w:r>
          </w:p>
        </w:tc>
        <w:tc>
          <w:tcPr>
            <w:tcW w:w="1842" w:type="dxa"/>
            <w:vAlign w:val="center"/>
          </w:tcPr>
          <w:p w:rsidR="004E05A1" w:rsidRDefault="00537732">
            <w:pPr>
              <w:jc w:val="right"/>
            </w:pPr>
            <w:r>
              <w:rPr>
                <w:rFonts w:eastAsiaTheme="minorEastAsia"/>
                <w:kern w:val="0"/>
                <w:szCs w:val="21"/>
              </w:rPr>
              <w:t>1,577,620.00</w:t>
            </w:r>
          </w:p>
        </w:tc>
        <w:tc>
          <w:tcPr>
            <w:tcW w:w="1616" w:type="dxa"/>
            <w:vAlign w:val="center"/>
          </w:tcPr>
          <w:p w:rsidR="004E05A1" w:rsidRDefault="00537732">
            <w:pPr>
              <w:jc w:val="right"/>
            </w:pPr>
            <w:r>
              <w:rPr>
                <w:rFonts w:eastAsiaTheme="minorEastAsia"/>
                <w:kern w:val="0"/>
                <w:szCs w:val="21"/>
              </w:rPr>
              <w:t>3.48</w:t>
            </w:r>
          </w:p>
        </w:tc>
      </w:tr>
      <w:tr w:rsidR="004E05A1">
        <w:tc>
          <w:tcPr>
            <w:tcW w:w="817" w:type="dxa"/>
            <w:vAlign w:val="center"/>
          </w:tcPr>
          <w:p w:rsidR="004E05A1" w:rsidRDefault="00537732">
            <w:pPr>
              <w:jc w:val="center"/>
            </w:pPr>
            <w:r>
              <w:rPr>
                <w:rFonts w:eastAsiaTheme="minorEastAsia"/>
                <w:kern w:val="0"/>
                <w:szCs w:val="21"/>
              </w:rPr>
              <w:t>3</w:t>
            </w:r>
          </w:p>
        </w:tc>
        <w:tc>
          <w:tcPr>
            <w:tcW w:w="1276" w:type="dxa"/>
            <w:vAlign w:val="center"/>
          </w:tcPr>
          <w:p w:rsidR="004E05A1" w:rsidRDefault="00537732">
            <w:pPr>
              <w:jc w:val="center"/>
            </w:pPr>
            <w:r>
              <w:rPr>
                <w:rFonts w:eastAsiaTheme="minorEastAsia"/>
                <w:kern w:val="0"/>
                <w:szCs w:val="21"/>
              </w:rPr>
              <w:t>000528</w:t>
            </w:r>
          </w:p>
        </w:tc>
        <w:tc>
          <w:tcPr>
            <w:tcW w:w="1701" w:type="dxa"/>
            <w:vAlign w:val="center"/>
          </w:tcPr>
          <w:p w:rsidR="004E05A1" w:rsidRDefault="00537732">
            <w:pPr>
              <w:jc w:val="center"/>
            </w:pPr>
            <w:r>
              <w:rPr>
                <w:rFonts w:eastAsiaTheme="minorEastAsia"/>
                <w:kern w:val="0"/>
                <w:szCs w:val="21"/>
              </w:rPr>
              <w:t>柳</w:t>
            </w:r>
            <w:r>
              <w:rPr>
                <w:rFonts w:eastAsiaTheme="minorEastAsia"/>
                <w:kern w:val="0"/>
                <w:szCs w:val="21"/>
              </w:rPr>
              <w:t xml:space="preserve">    </w:t>
            </w:r>
            <w:r>
              <w:rPr>
                <w:rFonts w:eastAsiaTheme="minorEastAsia"/>
                <w:kern w:val="0"/>
                <w:szCs w:val="21"/>
              </w:rPr>
              <w:t>工</w:t>
            </w:r>
          </w:p>
        </w:tc>
        <w:tc>
          <w:tcPr>
            <w:tcW w:w="1276" w:type="dxa"/>
            <w:vAlign w:val="center"/>
          </w:tcPr>
          <w:p w:rsidR="004E05A1" w:rsidRDefault="00537732">
            <w:pPr>
              <w:jc w:val="right"/>
            </w:pPr>
            <w:r>
              <w:rPr>
                <w:rFonts w:eastAsiaTheme="minorEastAsia"/>
                <w:kern w:val="0"/>
                <w:szCs w:val="21"/>
              </w:rPr>
              <w:t>181,500.00</w:t>
            </w:r>
          </w:p>
        </w:tc>
        <w:tc>
          <w:tcPr>
            <w:tcW w:w="1842" w:type="dxa"/>
            <w:vAlign w:val="center"/>
          </w:tcPr>
          <w:p w:rsidR="004E05A1" w:rsidRDefault="00537732">
            <w:pPr>
              <w:jc w:val="right"/>
            </w:pPr>
            <w:r>
              <w:rPr>
                <w:rFonts w:eastAsiaTheme="minorEastAsia"/>
                <w:kern w:val="0"/>
                <w:szCs w:val="21"/>
              </w:rPr>
              <w:t>1,517,340.00</w:t>
            </w:r>
          </w:p>
        </w:tc>
        <w:tc>
          <w:tcPr>
            <w:tcW w:w="1616" w:type="dxa"/>
            <w:vAlign w:val="center"/>
          </w:tcPr>
          <w:p w:rsidR="004E05A1" w:rsidRDefault="00537732">
            <w:pPr>
              <w:jc w:val="right"/>
            </w:pPr>
            <w:r>
              <w:rPr>
                <w:rFonts w:eastAsiaTheme="minorEastAsia"/>
                <w:kern w:val="0"/>
                <w:szCs w:val="21"/>
              </w:rPr>
              <w:t>3.35</w:t>
            </w:r>
          </w:p>
        </w:tc>
      </w:tr>
      <w:tr w:rsidR="004E05A1">
        <w:tc>
          <w:tcPr>
            <w:tcW w:w="817" w:type="dxa"/>
            <w:vAlign w:val="center"/>
          </w:tcPr>
          <w:p w:rsidR="004E05A1" w:rsidRDefault="00537732">
            <w:pPr>
              <w:jc w:val="center"/>
            </w:pPr>
            <w:r>
              <w:rPr>
                <w:rFonts w:eastAsiaTheme="minorEastAsia"/>
                <w:kern w:val="0"/>
                <w:szCs w:val="21"/>
              </w:rPr>
              <w:t>4</w:t>
            </w:r>
          </w:p>
        </w:tc>
        <w:tc>
          <w:tcPr>
            <w:tcW w:w="1276" w:type="dxa"/>
            <w:vAlign w:val="center"/>
          </w:tcPr>
          <w:p w:rsidR="004E05A1" w:rsidRDefault="00537732">
            <w:pPr>
              <w:jc w:val="center"/>
            </w:pPr>
            <w:r>
              <w:rPr>
                <w:rFonts w:eastAsiaTheme="minorEastAsia"/>
                <w:kern w:val="0"/>
                <w:szCs w:val="21"/>
              </w:rPr>
              <w:t>300750</w:t>
            </w:r>
          </w:p>
        </w:tc>
        <w:tc>
          <w:tcPr>
            <w:tcW w:w="1701" w:type="dxa"/>
            <w:vAlign w:val="center"/>
          </w:tcPr>
          <w:p w:rsidR="004E05A1" w:rsidRDefault="00537732">
            <w:pPr>
              <w:jc w:val="center"/>
            </w:pPr>
            <w:r>
              <w:rPr>
                <w:rFonts w:eastAsiaTheme="minorEastAsia"/>
                <w:kern w:val="0"/>
                <w:szCs w:val="21"/>
              </w:rPr>
              <w:t>宁德时代</w:t>
            </w:r>
          </w:p>
        </w:tc>
        <w:tc>
          <w:tcPr>
            <w:tcW w:w="1276" w:type="dxa"/>
            <w:vAlign w:val="center"/>
          </w:tcPr>
          <w:p w:rsidR="004E05A1" w:rsidRDefault="00537732">
            <w:pPr>
              <w:jc w:val="right"/>
            </w:pPr>
            <w:r>
              <w:rPr>
                <w:rFonts w:eastAsiaTheme="minorEastAsia"/>
                <w:kern w:val="0"/>
                <w:szCs w:val="21"/>
              </w:rPr>
              <w:t>7,900.00</w:t>
            </w:r>
          </w:p>
        </w:tc>
        <w:tc>
          <w:tcPr>
            <w:tcW w:w="1842" w:type="dxa"/>
            <w:vAlign w:val="center"/>
          </w:tcPr>
          <w:p w:rsidR="004E05A1" w:rsidRDefault="00537732">
            <w:pPr>
              <w:jc w:val="right"/>
            </w:pPr>
            <w:r>
              <w:rPr>
                <w:rFonts w:eastAsiaTheme="minorEastAsia"/>
                <w:kern w:val="0"/>
                <w:szCs w:val="21"/>
              </w:rPr>
              <w:t>1,502,264.00</w:t>
            </w:r>
          </w:p>
        </w:tc>
        <w:tc>
          <w:tcPr>
            <w:tcW w:w="1616" w:type="dxa"/>
            <w:vAlign w:val="center"/>
          </w:tcPr>
          <w:p w:rsidR="004E05A1" w:rsidRDefault="00537732">
            <w:pPr>
              <w:jc w:val="right"/>
            </w:pPr>
            <w:r>
              <w:rPr>
                <w:rFonts w:eastAsiaTheme="minorEastAsia"/>
                <w:kern w:val="0"/>
                <w:szCs w:val="21"/>
              </w:rPr>
              <w:t>3.32</w:t>
            </w:r>
          </w:p>
        </w:tc>
      </w:tr>
      <w:tr w:rsidR="004E05A1">
        <w:tc>
          <w:tcPr>
            <w:tcW w:w="817" w:type="dxa"/>
            <w:vAlign w:val="center"/>
          </w:tcPr>
          <w:p w:rsidR="004E05A1" w:rsidRDefault="00537732">
            <w:pPr>
              <w:jc w:val="center"/>
            </w:pPr>
            <w:r>
              <w:rPr>
                <w:rFonts w:eastAsiaTheme="minorEastAsia"/>
                <w:kern w:val="0"/>
                <w:szCs w:val="21"/>
              </w:rPr>
              <w:t>5</w:t>
            </w:r>
          </w:p>
        </w:tc>
        <w:tc>
          <w:tcPr>
            <w:tcW w:w="1276" w:type="dxa"/>
            <w:vAlign w:val="center"/>
          </w:tcPr>
          <w:p w:rsidR="004E05A1" w:rsidRDefault="00537732">
            <w:pPr>
              <w:jc w:val="center"/>
            </w:pPr>
            <w:r>
              <w:rPr>
                <w:rFonts w:eastAsiaTheme="minorEastAsia"/>
                <w:kern w:val="0"/>
                <w:szCs w:val="21"/>
              </w:rPr>
              <w:t>603993</w:t>
            </w:r>
          </w:p>
        </w:tc>
        <w:tc>
          <w:tcPr>
            <w:tcW w:w="1701" w:type="dxa"/>
            <w:vAlign w:val="center"/>
          </w:tcPr>
          <w:p w:rsidR="004E05A1" w:rsidRDefault="00537732">
            <w:pPr>
              <w:jc w:val="center"/>
            </w:pPr>
            <w:r>
              <w:rPr>
                <w:rFonts w:eastAsiaTheme="minorEastAsia"/>
                <w:kern w:val="0"/>
                <w:szCs w:val="21"/>
              </w:rPr>
              <w:t>洛阳钼业</w:t>
            </w:r>
          </w:p>
        </w:tc>
        <w:tc>
          <w:tcPr>
            <w:tcW w:w="1276" w:type="dxa"/>
            <w:vAlign w:val="center"/>
          </w:tcPr>
          <w:p w:rsidR="004E05A1" w:rsidRDefault="00537732">
            <w:pPr>
              <w:jc w:val="right"/>
            </w:pPr>
            <w:r>
              <w:rPr>
                <w:rFonts w:eastAsiaTheme="minorEastAsia"/>
                <w:kern w:val="0"/>
                <w:szCs w:val="21"/>
              </w:rPr>
              <w:t>180,500.00</w:t>
            </w:r>
          </w:p>
        </w:tc>
        <w:tc>
          <w:tcPr>
            <w:tcW w:w="1842" w:type="dxa"/>
            <w:vAlign w:val="center"/>
          </w:tcPr>
          <w:p w:rsidR="004E05A1" w:rsidRDefault="00537732">
            <w:pPr>
              <w:jc w:val="right"/>
            </w:pPr>
            <w:r>
              <w:rPr>
                <w:rFonts w:eastAsiaTheme="minorEastAsia"/>
                <w:kern w:val="0"/>
                <w:szCs w:val="21"/>
              </w:rPr>
              <w:t>1,501,760.00</w:t>
            </w:r>
          </w:p>
        </w:tc>
        <w:tc>
          <w:tcPr>
            <w:tcW w:w="1616" w:type="dxa"/>
            <w:vAlign w:val="center"/>
          </w:tcPr>
          <w:p w:rsidR="004E05A1" w:rsidRDefault="00537732">
            <w:pPr>
              <w:jc w:val="right"/>
            </w:pPr>
            <w:r>
              <w:rPr>
                <w:rFonts w:eastAsiaTheme="minorEastAsia"/>
                <w:kern w:val="0"/>
                <w:szCs w:val="21"/>
              </w:rPr>
              <w:t>3.32</w:t>
            </w:r>
          </w:p>
        </w:tc>
      </w:tr>
      <w:tr w:rsidR="004E05A1">
        <w:tc>
          <w:tcPr>
            <w:tcW w:w="817" w:type="dxa"/>
            <w:vAlign w:val="center"/>
          </w:tcPr>
          <w:p w:rsidR="004E05A1" w:rsidRDefault="00537732">
            <w:pPr>
              <w:jc w:val="center"/>
            </w:pPr>
            <w:r>
              <w:rPr>
                <w:rFonts w:eastAsiaTheme="minorEastAsia"/>
                <w:kern w:val="0"/>
                <w:szCs w:val="21"/>
              </w:rPr>
              <w:t>6</w:t>
            </w:r>
          </w:p>
        </w:tc>
        <w:tc>
          <w:tcPr>
            <w:tcW w:w="1276" w:type="dxa"/>
            <w:vAlign w:val="center"/>
          </w:tcPr>
          <w:p w:rsidR="004E05A1" w:rsidRDefault="00537732">
            <w:pPr>
              <w:jc w:val="center"/>
            </w:pPr>
            <w:r>
              <w:rPr>
                <w:rFonts w:eastAsiaTheme="minorEastAsia"/>
                <w:kern w:val="0"/>
                <w:szCs w:val="21"/>
              </w:rPr>
              <w:t>601168</w:t>
            </w:r>
          </w:p>
        </w:tc>
        <w:tc>
          <w:tcPr>
            <w:tcW w:w="1701" w:type="dxa"/>
            <w:vAlign w:val="center"/>
          </w:tcPr>
          <w:p w:rsidR="004E05A1" w:rsidRDefault="00537732">
            <w:pPr>
              <w:jc w:val="center"/>
            </w:pPr>
            <w:r>
              <w:rPr>
                <w:rFonts w:eastAsiaTheme="minorEastAsia"/>
                <w:kern w:val="0"/>
                <w:szCs w:val="21"/>
              </w:rPr>
              <w:t>西部矿业</w:t>
            </w:r>
          </w:p>
        </w:tc>
        <w:tc>
          <w:tcPr>
            <w:tcW w:w="1276" w:type="dxa"/>
            <w:vAlign w:val="center"/>
          </w:tcPr>
          <w:p w:rsidR="004E05A1" w:rsidRDefault="00537732">
            <w:pPr>
              <w:jc w:val="right"/>
            </w:pPr>
            <w:r>
              <w:rPr>
                <w:rFonts w:eastAsiaTheme="minorEastAsia"/>
                <w:kern w:val="0"/>
                <w:szCs w:val="21"/>
              </w:rPr>
              <w:t>77,600.00</w:t>
            </w:r>
          </w:p>
        </w:tc>
        <w:tc>
          <w:tcPr>
            <w:tcW w:w="1842" w:type="dxa"/>
            <w:vAlign w:val="center"/>
          </w:tcPr>
          <w:p w:rsidR="004E05A1" w:rsidRDefault="00537732">
            <w:pPr>
              <w:jc w:val="right"/>
            </w:pPr>
            <w:r>
              <w:rPr>
                <w:rFonts w:eastAsiaTheme="minorEastAsia"/>
                <w:kern w:val="0"/>
                <w:szCs w:val="21"/>
              </w:rPr>
              <w:t>1,496,904.00</w:t>
            </w:r>
          </w:p>
        </w:tc>
        <w:tc>
          <w:tcPr>
            <w:tcW w:w="1616" w:type="dxa"/>
            <w:vAlign w:val="center"/>
          </w:tcPr>
          <w:p w:rsidR="004E05A1" w:rsidRDefault="00537732">
            <w:pPr>
              <w:jc w:val="right"/>
            </w:pPr>
            <w:r>
              <w:rPr>
                <w:rFonts w:eastAsiaTheme="minorEastAsia"/>
                <w:kern w:val="0"/>
                <w:szCs w:val="21"/>
              </w:rPr>
              <w:t>3.30</w:t>
            </w:r>
          </w:p>
        </w:tc>
      </w:tr>
      <w:tr w:rsidR="004E05A1">
        <w:tc>
          <w:tcPr>
            <w:tcW w:w="817" w:type="dxa"/>
            <w:vAlign w:val="center"/>
          </w:tcPr>
          <w:p w:rsidR="004E05A1" w:rsidRDefault="00537732">
            <w:pPr>
              <w:jc w:val="center"/>
            </w:pPr>
            <w:r>
              <w:rPr>
                <w:rFonts w:eastAsiaTheme="minorEastAsia"/>
                <w:kern w:val="0"/>
                <w:szCs w:val="21"/>
              </w:rPr>
              <w:t>7</w:t>
            </w:r>
          </w:p>
        </w:tc>
        <w:tc>
          <w:tcPr>
            <w:tcW w:w="1276" w:type="dxa"/>
            <w:vAlign w:val="center"/>
          </w:tcPr>
          <w:p w:rsidR="004E05A1" w:rsidRDefault="00537732">
            <w:pPr>
              <w:jc w:val="center"/>
            </w:pPr>
            <w:r>
              <w:rPr>
                <w:rFonts w:eastAsiaTheme="minorEastAsia"/>
                <w:kern w:val="0"/>
                <w:szCs w:val="21"/>
              </w:rPr>
              <w:t>000550</w:t>
            </w:r>
          </w:p>
        </w:tc>
        <w:tc>
          <w:tcPr>
            <w:tcW w:w="1701" w:type="dxa"/>
            <w:vAlign w:val="center"/>
          </w:tcPr>
          <w:p w:rsidR="004E05A1" w:rsidRDefault="00537732">
            <w:pPr>
              <w:jc w:val="center"/>
            </w:pPr>
            <w:r>
              <w:rPr>
                <w:rFonts w:eastAsiaTheme="minorEastAsia"/>
                <w:kern w:val="0"/>
                <w:szCs w:val="21"/>
              </w:rPr>
              <w:t>江铃汽车</w:t>
            </w:r>
          </w:p>
        </w:tc>
        <w:tc>
          <w:tcPr>
            <w:tcW w:w="1276" w:type="dxa"/>
            <w:vAlign w:val="center"/>
          </w:tcPr>
          <w:p w:rsidR="004E05A1" w:rsidRDefault="00537732">
            <w:pPr>
              <w:jc w:val="right"/>
            </w:pPr>
            <w:r>
              <w:rPr>
                <w:rFonts w:eastAsiaTheme="minorEastAsia"/>
                <w:kern w:val="0"/>
                <w:szCs w:val="21"/>
              </w:rPr>
              <w:t>49,100.00</w:t>
            </w:r>
          </w:p>
        </w:tc>
        <w:tc>
          <w:tcPr>
            <w:tcW w:w="1842" w:type="dxa"/>
            <w:vAlign w:val="center"/>
          </w:tcPr>
          <w:p w:rsidR="004E05A1" w:rsidRDefault="00537732">
            <w:pPr>
              <w:jc w:val="right"/>
            </w:pPr>
            <w:r>
              <w:rPr>
                <w:rFonts w:eastAsiaTheme="minorEastAsia"/>
                <w:kern w:val="0"/>
                <w:szCs w:val="21"/>
              </w:rPr>
              <w:t>1,482,329.00</w:t>
            </w:r>
          </w:p>
        </w:tc>
        <w:tc>
          <w:tcPr>
            <w:tcW w:w="1616" w:type="dxa"/>
            <w:vAlign w:val="center"/>
          </w:tcPr>
          <w:p w:rsidR="004E05A1" w:rsidRDefault="00537732">
            <w:pPr>
              <w:jc w:val="right"/>
            </w:pPr>
            <w:r>
              <w:rPr>
                <w:rFonts w:eastAsiaTheme="minorEastAsia"/>
                <w:kern w:val="0"/>
                <w:szCs w:val="21"/>
              </w:rPr>
              <w:t>3.27</w:t>
            </w:r>
          </w:p>
        </w:tc>
      </w:tr>
      <w:tr w:rsidR="004E05A1">
        <w:tc>
          <w:tcPr>
            <w:tcW w:w="817" w:type="dxa"/>
            <w:vAlign w:val="center"/>
          </w:tcPr>
          <w:p w:rsidR="004E05A1" w:rsidRDefault="00537732">
            <w:pPr>
              <w:jc w:val="center"/>
            </w:pPr>
            <w:r>
              <w:rPr>
                <w:rFonts w:eastAsiaTheme="minorEastAsia"/>
                <w:kern w:val="0"/>
                <w:szCs w:val="21"/>
              </w:rPr>
              <w:t>8</w:t>
            </w:r>
          </w:p>
        </w:tc>
        <w:tc>
          <w:tcPr>
            <w:tcW w:w="1276" w:type="dxa"/>
            <w:vAlign w:val="center"/>
          </w:tcPr>
          <w:p w:rsidR="004E05A1" w:rsidRDefault="00537732">
            <w:pPr>
              <w:jc w:val="center"/>
            </w:pPr>
            <w:r>
              <w:rPr>
                <w:rFonts w:eastAsiaTheme="minorEastAsia"/>
                <w:kern w:val="0"/>
                <w:szCs w:val="21"/>
              </w:rPr>
              <w:t>000157</w:t>
            </w:r>
          </w:p>
        </w:tc>
        <w:tc>
          <w:tcPr>
            <w:tcW w:w="1701" w:type="dxa"/>
            <w:vAlign w:val="center"/>
          </w:tcPr>
          <w:p w:rsidR="004E05A1" w:rsidRDefault="00537732">
            <w:pPr>
              <w:jc w:val="center"/>
            </w:pPr>
            <w:r>
              <w:rPr>
                <w:rFonts w:eastAsiaTheme="minorEastAsia"/>
                <w:kern w:val="0"/>
                <w:szCs w:val="21"/>
              </w:rPr>
              <w:t>中联重科</w:t>
            </w:r>
          </w:p>
        </w:tc>
        <w:tc>
          <w:tcPr>
            <w:tcW w:w="1276" w:type="dxa"/>
            <w:vAlign w:val="center"/>
          </w:tcPr>
          <w:p w:rsidR="004E05A1" w:rsidRDefault="00537732">
            <w:pPr>
              <w:jc w:val="right"/>
            </w:pPr>
            <w:r>
              <w:rPr>
                <w:rFonts w:eastAsiaTheme="minorEastAsia"/>
                <w:kern w:val="0"/>
                <w:szCs w:val="21"/>
              </w:rPr>
              <w:t>172,600.00</w:t>
            </w:r>
          </w:p>
        </w:tc>
        <w:tc>
          <w:tcPr>
            <w:tcW w:w="1842" w:type="dxa"/>
            <w:vAlign w:val="center"/>
          </w:tcPr>
          <w:p w:rsidR="004E05A1" w:rsidRDefault="00537732">
            <w:pPr>
              <w:jc w:val="right"/>
            </w:pPr>
            <w:r>
              <w:rPr>
                <w:rFonts w:eastAsiaTheme="minorEastAsia"/>
                <w:kern w:val="0"/>
                <w:szCs w:val="21"/>
              </w:rPr>
              <w:t>1,417,046.00</w:t>
            </w:r>
          </w:p>
        </w:tc>
        <w:tc>
          <w:tcPr>
            <w:tcW w:w="1616" w:type="dxa"/>
            <w:vAlign w:val="center"/>
          </w:tcPr>
          <w:p w:rsidR="004E05A1" w:rsidRDefault="00537732">
            <w:pPr>
              <w:jc w:val="right"/>
            </w:pPr>
            <w:r>
              <w:rPr>
                <w:rFonts w:eastAsiaTheme="minorEastAsia"/>
                <w:kern w:val="0"/>
                <w:szCs w:val="21"/>
              </w:rPr>
              <w:t>3.13</w:t>
            </w:r>
          </w:p>
        </w:tc>
      </w:tr>
      <w:tr w:rsidR="004E05A1">
        <w:tc>
          <w:tcPr>
            <w:tcW w:w="817" w:type="dxa"/>
            <w:vAlign w:val="center"/>
          </w:tcPr>
          <w:p w:rsidR="004E05A1" w:rsidRDefault="00537732">
            <w:pPr>
              <w:jc w:val="center"/>
            </w:pPr>
            <w:r>
              <w:rPr>
                <w:rFonts w:eastAsiaTheme="minorEastAsia"/>
                <w:kern w:val="0"/>
                <w:szCs w:val="21"/>
              </w:rPr>
              <w:t>9</w:t>
            </w:r>
          </w:p>
        </w:tc>
        <w:tc>
          <w:tcPr>
            <w:tcW w:w="1276" w:type="dxa"/>
            <w:vAlign w:val="center"/>
          </w:tcPr>
          <w:p w:rsidR="004E05A1" w:rsidRDefault="00537732">
            <w:pPr>
              <w:jc w:val="center"/>
            </w:pPr>
            <w:r>
              <w:rPr>
                <w:rFonts w:eastAsiaTheme="minorEastAsia"/>
                <w:kern w:val="0"/>
                <w:szCs w:val="21"/>
              </w:rPr>
              <w:t>601899</w:t>
            </w:r>
          </w:p>
        </w:tc>
        <w:tc>
          <w:tcPr>
            <w:tcW w:w="1701" w:type="dxa"/>
            <w:vAlign w:val="center"/>
          </w:tcPr>
          <w:p w:rsidR="004E05A1" w:rsidRDefault="00537732">
            <w:pPr>
              <w:jc w:val="center"/>
            </w:pPr>
            <w:r>
              <w:rPr>
                <w:rFonts w:eastAsiaTheme="minorEastAsia"/>
                <w:kern w:val="0"/>
                <w:szCs w:val="21"/>
              </w:rPr>
              <w:t>紫金矿业</w:t>
            </w:r>
          </w:p>
        </w:tc>
        <w:tc>
          <w:tcPr>
            <w:tcW w:w="1276" w:type="dxa"/>
            <w:vAlign w:val="center"/>
          </w:tcPr>
          <w:p w:rsidR="004E05A1" w:rsidRDefault="00537732">
            <w:pPr>
              <w:jc w:val="right"/>
            </w:pPr>
            <w:r>
              <w:rPr>
                <w:rFonts w:eastAsiaTheme="minorEastAsia"/>
                <w:kern w:val="0"/>
                <w:szCs w:val="21"/>
              </w:rPr>
              <w:t>83,400.00</w:t>
            </w:r>
          </w:p>
        </w:tc>
        <w:tc>
          <w:tcPr>
            <w:tcW w:w="1842" w:type="dxa"/>
            <w:vAlign w:val="center"/>
          </w:tcPr>
          <w:p w:rsidR="004E05A1" w:rsidRDefault="00537732">
            <w:pPr>
              <w:jc w:val="right"/>
            </w:pPr>
            <w:r>
              <w:rPr>
                <w:rFonts w:eastAsiaTheme="minorEastAsia"/>
                <w:kern w:val="0"/>
                <w:szCs w:val="21"/>
              </w:rPr>
              <w:t>1,402,788.00</w:t>
            </w:r>
          </w:p>
        </w:tc>
        <w:tc>
          <w:tcPr>
            <w:tcW w:w="1616" w:type="dxa"/>
            <w:vAlign w:val="center"/>
          </w:tcPr>
          <w:p w:rsidR="004E05A1" w:rsidRDefault="00537732">
            <w:pPr>
              <w:jc w:val="right"/>
            </w:pPr>
            <w:r>
              <w:rPr>
                <w:rFonts w:eastAsiaTheme="minorEastAsia"/>
                <w:kern w:val="0"/>
                <w:szCs w:val="21"/>
              </w:rPr>
              <w:t>3.10</w:t>
            </w:r>
          </w:p>
        </w:tc>
      </w:tr>
      <w:tr w:rsidR="004E05A1">
        <w:tc>
          <w:tcPr>
            <w:tcW w:w="817" w:type="dxa"/>
            <w:vAlign w:val="center"/>
          </w:tcPr>
          <w:p w:rsidR="004E05A1" w:rsidRDefault="00537732">
            <w:pPr>
              <w:jc w:val="center"/>
            </w:pPr>
            <w:r>
              <w:rPr>
                <w:rFonts w:eastAsiaTheme="minorEastAsia"/>
                <w:kern w:val="0"/>
                <w:szCs w:val="21"/>
              </w:rPr>
              <w:t>10</w:t>
            </w:r>
          </w:p>
        </w:tc>
        <w:tc>
          <w:tcPr>
            <w:tcW w:w="1276" w:type="dxa"/>
            <w:vAlign w:val="center"/>
          </w:tcPr>
          <w:p w:rsidR="004E05A1" w:rsidRDefault="00537732">
            <w:pPr>
              <w:jc w:val="center"/>
            </w:pPr>
            <w:r>
              <w:rPr>
                <w:rFonts w:eastAsiaTheme="minorEastAsia"/>
                <w:kern w:val="0"/>
                <w:szCs w:val="21"/>
              </w:rPr>
              <w:t>600519</w:t>
            </w:r>
          </w:p>
        </w:tc>
        <w:tc>
          <w:tcPr>
            <w:tcW w:w="1701" w:type="dxa"/>
            <w:vAlign w:val="center"/>
          </w:tcPr>
          <w:p w:rsidR="004E05A1" w:rsidRDefault="00537732">
            <w:pPr>
              <w:jc w:val="center"/>
            </w:pPr>
            <w:r>
              <w:rPr>
                <w:rFonts w:eastAsiaTheme="minorEastAsia"/>
                <w:kern w:val="0"/>
                <w:szCs w:val="21"/>
              </w:rPr>
              <w:t>贵州茅台</w:t>
            </w:r>
          </w:p>
        </w:tc>
        <w:tc>
          <w:tcPr>
            <w:tcW w:w="1276" w:type="dxa"/>
            <w:vAlign w:val="center"/>
          </w:tcPr>
          <w:p w:rsidR="004E05A1" w:rsidRDefault="00537732">
            <w:pPr>
              <w:jc w:val="right"/>
            </w:pPr>
            <w:r>
              <w:rPr>
                <w:rFonts w:eastAsiaTheme="minorEastAsia"/>
                <w:kern w:val="0"/>
                <w:szCs w:val="21"/>
              </w:rPr>
              <w:t>800.00</w:t>
            </w:r>
          </w:p>
        </w:tc>
        <w:tc>
          <w:tcPr>
            <w:tcW w:w="1842" w:type="dxa"/>
            <w:vAlign w:val="center"/>
          </w:tcPr>
          <w:p w:rsidR="004E05A1" w:rsidRDefault="00537732">
            <w:pPr>
              <w:jc w:val="right"/>
            </w:pPr>
            <w:r>
              <w:rPr>
                <w:rFonts w:eastAsiaTheme="minorEastAsia"/>
                <w:kern w:val="0"/>
                <w:szCs w:val="21"/>
              </w:rPr>
              <w:t>1,362,320.00</w:t>
            </w:r>
          </w:p>
        </w:tc>
        <w:tc>
          <w:tcPr>
            <w:tcW w:w="1616" w:type="dxa"/>
            <w:vAlign w:val="center"/>
          </w:tcPr>
          <w:p w:rsidR="004E05A1" w:rsidRDefault="00537732">
            <w:pPr>
              <w:jc w:val="right"/>
            </w:pPr>
            <w:r>
              <w:rPr>
                <w:rFonts w:eastAsiaTheme="minorEastAsia"/>
                <w:kern w:val="0"/>
                <w:szCs w:val="21"/>
              </w:rPr>
              <w:t>3.01</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lastRenderedPageBreak/>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25,472.63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645.04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26,117.67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42,063,876.26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10,926,059.52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156,306.50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38,930.39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1,281,453.65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579,153.24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40,938,729.11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10,385,836.67</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907,935.36</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907,935.36</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1.77</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4E05A1" w:rsidRDefault="0053773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4E05A1" w:rsidRDefault="0053773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摩根研究驱动股票型证券投资基金基金合同</w:t>
      </w:r>
    </w:p>
    <w:p w:rsidR="004E05A1" w:rsidRDefault="00537732">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摩根研究驱动股票型证券投资基金托管协议</w:t>
      </w:r>
    </w:p>
    <w:p w:rsidR="004E05A1" w:rsidRDefault="0053773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4E05A1" w:rsidRDefault="0053773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4E05A1" w:rsidRDefault="0053773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4E05A1" w:rsidRDefault="0053773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37732">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37732">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537732">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摩根研究驱动股票型证券投资基金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05A1"/>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37732"/>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3328F6-FEBC-4A78-84E4-464853E4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13</Pages>
  <Words>1132</Words>
  <Characters>6456</Characters>
  <Application>Microsoft Office Word</Application>
  <DocSecurity>0</DocSecurity>
  <Lines>53</Lines>
  <Paragraphs>15</Paragraphs>
  <ScaleCrop>false</ScaleCrop>
  <Company>TRT. Ltd. Co.</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220</cp:revision>
  <cp:lastPrinted>2007-07-19T00:46:00Z</cp:lastPrinted>
  <dcterms:created xsi:type="dcterms:W3CDTF">2013-06-21T06:56:00Z</dcterms:created>
  <dcterms:modified xsi:type="dcterms:W3CDTF">2024-04-19T02:41:00Z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