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50,234,008.62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900C3" w:rsidRDefault="00157A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900C3" w:rsidRDefault="00157A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C900C3" w:rsidRDefault="00157A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900C3" w:rsidRDefault="00157A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w:t>
            </w:r>
            <w:r>
              <w:rPr>
                <w:rFonts w:eastAsiaTheme="minorEastAsia"/>
                <w:color w:val="000000" w:themeColor="text1"/>
                <w:kern w:val="0"/>
                <w:szCs w:val="21"/>
              </w:rPr>
              <w:t>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40,312,794.46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9,921,214.16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2,255,592.27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530,469.40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109,689.34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26,143.97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35,917,580.94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8,556,981.99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0.8625</w:t>
            </w:r>
          </w:p>
        </w:tc>
      </w:tr>
    </w:tbl>
    <w:p w:rsidR="00C900C3" w:rsidRDefault="00157A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00C3">
        <w:tc>
          <w:tcPr>
            <w:tcW w:w="1290" w:type="dxa"/>
            <w:vAlign w:val="center"/>
          </w:tcPr>
          <w:p w:rsidR="00C900C3" w:rsidRDefault="00157ADF">
            <w:pPr>
              <w:jc w:val="left"/>
            </w:pPr>
            <w:r>
              <w:rPr>
                <w:rFonts w:eastAsiaTheme="minorEastAsia"/>
                <w:color w:val="000000" w:themeColor="text1"/>
                <w:szCs w:val="21"/>
              </w:rPr>
              <w:t>过去三个月</w:t>
            </w:r>
          </w:p>
        </w:tc>
        <w:tc>
          <w:tcPr>
            <w:tcW w:w="1291" w:type="dxa"/>
            <w:vAlign w:val="center"/>
          </w:tcPr>
          <w:p w:rsidR="00C900C3" w:rsidRDefault="00157ADF">
            <w:pPr>
              <w:jc w:val="right"/>
            </w:pPr>
            <w:r>
              <w:rPr>
                <w:rFonts w:eastAsiaTheme="minorEastAsia"/>
                <w:color w:val="000000" w:themeColor="text1"/>
                <w:szCs w:val="21"/>
              </w:rPr>
              <w:t>0.34%</w:t>
            </w:r>
          </w:p>
        </w:tc>
        <w:tc>
          <w:tcPr>
            <w:tcW w:w="1291" w:type="dxa"/>
            <w:vAlign w:val="center"/>
          </w:tcPr>
          <w:p w:rsidR="00C900C3" w:rsidRDefault="00157ADF">
            <w:pPr>
              <w:jc w:val="right"/>
            </w:pPr>
            <w:r>
              <w:rPr>
                <w:rFonts w:eastAsiaTheme="minorEastAsia"/>
                <w:color w:val="000000" w:themeColor="text1"/>
                <w:szCs w:val="21"/>
              </w:rPr>
              <w:t>0.94%</w:t>
            </w:r>
          </w:p>
        </w:tc>
        <w:tc>
          <w:tcPr>
            <w:tcW w:w="1291" w:type="dxa"/>
            <w:vAlign w:val="center"/>
          </w:tcPr>
          <w:p w:rsidR="00C900C3" w:rsidRDefault="00157ADF">
            <w:pPr>
              <w:jc w:val="right"/>
            </w:pPr>
            <w:r>
              <w:rPr>
                <w:rFonts w:eastAsiaTheme="minorEastAsia"/>
                <w:color w:val="000000" w:themeColor="text1"/>
                <w:szCs w:val="21"/>
              </w:rPr>
              <w:t>-5.84%</w:t>
            </w:r>
          </w:p>
        </w:tc>
        <w:tc>
          <w:tcPr>
            <w:tcW w:w="1291" w:type="dxa"/>
            <w:vAlign w:val="center"/>
          </w:tcPr>
          <w:p w:rsidR="00C900C3" w:rsidRDefault="00157ADF">
            <w:pPr>
              <w:jc w:val="right"/>
            </w:pPr>
            <w:r>
              <w:rPr>
                <w:rFonts w:eastAsiaTheme="minorEastAsia"/>
                <w:color w:val="000000" w:themeColor="text1"/>
                <w:szCs w:val="21"/>
              </w:rPr>
              <w:t>1.03%</w:t>
            </w:r>
          </w:p>
        </w:tc>
        <w:tc>
          <w:tcPr>
            <w:tcW w:w="1291" w:type="dxa"/>
            <w:vAlign w:val="center"/>
          </w:tcPr>
          <w:p w:rsidR="00C900C3" w:rsidRDefault="00157ADF">
            <w:pPr>
              <w:jc w:val="right"/>
            </w:pPr>
            <w:r>
              <w:rPr>
                <w:rFonts w:eastAsiaTheme="minorEastAsia"/>
                <w:color w:val="000000" w:themeColor="text1"/>
                <w:szCs w:val="21"/>
              </w:rPr>
              <w:t>6.18%</w:t>
            </w:r>
          </w:p>
        </w:tc>
        <w:tc>
          <w:tcPr>
            <w:tcW w:w="1291" w:type="dxa"/>
            <w:vAlign w:val="center"/>
          </w:tcPr>
          <w:p w:rsidR="00C900C3" w:rsidRDefault="00157ADF">
            <w:pPr>
              <w:jc w:val="right"/>
            </w:pPr>
            <w:r>
              <w:rPr>
                <w:rFonts w:eastAsiaTheme="minorEastAsia"/>
                <w:color w:val="000000" w:themeColor="text1"/>
                <w:szCs w:val="21"/>
              </w:rPr>
              <w:t>-0.09%</w:t>
            </w:r>
          </w:p>
        </w:tc>
      </w:tr>
      <w:tr w:rsidR="00C900C3">
        <w:tc>
          <w:tcPr>
            <w:tcW w:w="1290" w:type="dxa"/>
            <w:vAlign w:val="center"/>
          </w:tcPr>
          <w:p w:rsidR="00C900C3" w:rsidRDefault="00157ADF">
            <w:pPr>
              <w:jc w:val="left"/>
            </w:pPr>
            <w:r>
              <w:rPr>
                <w:rFonts w:eastAsiaTheme="minorEastAsia"/>
                <w:color w:val="000000" w:themeColor="text1"/>
                <w:szCs w:val="21"/>
              </w:rPr>
              <w:t>过去六个月</w:t>
            </w:r>
          </w:p>
        </w:tc>
        <w:tc>
          <w:tcPr>
            <w:tcW w:w="1291" w:type="dxa"/>
            <w:vAlign w:val="center"/>
          </w:tcPr>
          <w:p w:rsidR="00C900C3" w:rsidRDefault="00157ADF">
            <w:pPr>
              <w:jc w:val="right"/>
            </w:pPr>
            <w:r>
              <w:rPr>
                <w:rFonts w:eastAsiaTheme="minorEastAsia"/>
                <w:color w:val="000000" w:themeColor="text1"/>
                <w:szCs w:val="21"/>
              </w:rPr>
              <w:t>2.30%</w:t>
            </w:r>
          </w:p>
        </w:tc>
        <w:tc>
          <w:tcPr>
            <w:tcW w:w="1291" w:type="dxa"/>
            <w:vAlign w:val="center"/>
          </w:tcPr>
          <w:p w:rsidR="00C900C3" w:rsidRDefault="00157ADF">
            <w:pPr>
              <w:jc w:val="right"/>
            </w:pPr>
            <w:r>
              <w:rPr>
                <w:rFonts w:eastAsiaTheme="minorEastAsia"/>
                <w:color w:val="000000" w:themeColor="text1"/>
                <w:szCs w:val="21"/>
              </w:rPr>
              <w:t>1.00%</w:t>
            </w:r>
          </w:p>
        </w:tc>
        <w:tc>
          <w:tcPr>
            <w:tcW w:w="1291" w:type="dxa"/>
            <w:vAlign w:val="center"/>
          </w:tcPr>
          <w:p w:rsidR="00C900C3" w:rsidRDefault="00157ADF">
            <w:pPr>
              <w:jc w:val="right"/>
            </w:pPr>
            <w:r>
              <w:rPr>
                <w:rFonts w:eastAsiaTheme="minorEastAsia"/>
                <w:color w:val="000000" w:themeColor="text1"/>
                <w:szCs w:val="21"/>
              </w:rPr>
              <w:t>-8.05%</w:t>
            </w:r>
          </w:p>
        </w:tc>
        <w:tc>
          <w:tcPr>
            <w:tcW w:w="1291" w:type="dxa"/>
            <w:vAlign w:val="center"/>
          </w:tcPr>
          <w:p w:rsidR="00C900C3" w:rsidRDefault="00157ADF">
            <w:pPr>
              <w:jc w:val="right"/>
            </w:pPr>
            <w:r>
              <w:rPr>
                <w:rFonts w:eastAsiaTheme="minorEastAsia"/>
                <w:color w:val="000000" w:themeColor="text1"/>
                <w:szCs w:val="21"/>
              </w:rPr>
              <w:t>1.45%</w:t>
            </w:r>
          </w:p>
        </w:tc>
        <w:tc>
          <w:tcPr>
            <w:tcW w:w="1291" w:type="dxa"/>
            <w:vAlign w:val="center"/>
          </w:tcPr>
          <w:p w:rsidR="00C900C3" w:rsidRDefault="00157ADF">
            <w:pPr>
              <w:jc w:val="right"/>
            </w:pPr>
            <w:r>
              <w:rPr>
                <w:rFonts w:eastAsiaTheme="minorEastAsia"/>
                <w:color w:val="000000" w:themeColor="text1"/>
                <w:szCs w:val="21"/>
              </w:rPr>
              <w:t>10.35%</w:t>
            </w:r>
          </w:p>
        </w:tc>
        <w:tc>
          <w:tcPr>
            <w:tcW w:w="1291" w:type="dxa"/>
            <w:vAlign w:val="center"/>
          </w:tcPr>
          <w:p w:rsidR="00C900C3" w:rsidRDefault="00157ADF">
            <w:pPr>
              <w:jc w:val="right"/>
            </w:pPr>
            <w:r>
              <w:rPr>
                <w:rFonts w:eastAsiaTheme="minorEastAsia"/>
                <w:color w:val="000000" w:themeColor="text1"/>
                <w:szCs w:val="21"/>
              </w:rPr>
              <w:t>-0.45%</w:t>
            </w:r>
          </w:p>
        </w:tc>
      </w:tr>
      <w:tr w:rsidR="00C900C3">
        <w:tc>
          <w:tcPr>
            <w:tcW w:w="1290" w:type="dxa"/>
            <w:vAlign w:val="center"/>
          </w:tcPr>
          <w:p w:rsidR="00C900C3" w:rsidRDefault="00157ADF">
            <w:pPr>
              <w:jc w:val="left"/>
            </w:pPr>
            <w:r>
              <w:rPr>
                <w:rFonts w:eastAsiaTheme="minorEastAsia"/>
                <w:color w:val="000000" w:themeColor="text1"/>
                <w:szCs w:val="21"/>
              </w:rPr>
              <w:t>过去一年</w:t>
            </w:r>
          </w:p>
        </w:tc>
        <w:tc>
          <w:tcPr>
            <w:tcW w:w="1291" w:type="dxa"/>
            <w:vAlign w:val="center"/>
          </w:tcPr>
          <w:p w:rsidR="00C900C3" w:rsidRDefault="00157ADF">
            <w:pPr>
              <w:jc w:val="right"/>
            </w:pPr>
            <w:r>
              <w:rPr>
                <w:rFonts w:eastAsiaTheme="minorEastAsia"/>
                <w:color w:val="000000" w:themeColor="text1"/>
                <w:szCs w:val="21"/>
              </w:rPr>
              <w:t>-12.89%</w:t>
            </w:r>
          </w:p>
        </w:tc>
        <w:tc>
          <w:tcPr>
            <w:tcW w:w="1291" w:type="dxa"/>
            <w:vAlign w:val="center"/>
          </w:tcPr>
          <w:p w:rsidR="00C900C3" w:rsidRDefault="00157ADF">
            <w:pPr>
              <w:jc w:val="right"/>
            </w:pPr>
            <w:r>
              <w:rPr>
                <w:rFonts w:eastAsiaTheme="minorEastAsia"/>
                <w:color w:val="000000" w:themeColor="text1"/>
                <w:szCs w:val="21"/>
              </w:rPr>
              <w:t>0.91%</w:t>
            </w:r>
          </w:p>
        </w:tc>
        <w:tc>
          <w:tcPr>
            <w:tcW w:w="1291" w:type="dxa"/>
            <w:vAlign w:val="center"/>
          </w:tcPr>
          <w:p w:rsidR="00C900C3" w:rsidRDefault="00157ADF">
            <w:pPr>
              <w:jc w:val="right"/>
            </w:pPr>
            <w:r>
              <w:rPr>
                <w:rFonts w:eastAsiaTheme="minorEastAsia"/>
                <w:color w:val="000000" w:themeColor="text1"/>
                <w:szCs w:val="21"/>
              </w:rPr>
              <w:t>-15.81%</w:t>
            </w:r>
          </w:p>
        </w:tc>
        <w:tc>
          <w:tcPr>
            <w:tcW w:w="1291" w:type="dxa"/>
            <w:vAlign w:val="center"/>
          </w:tcPr>
          <w:p w:rsidR="00C900C3" w:rsidRDefault="00157ADF">
            <w:pPr>
              <w:jc w:val="right"/>
            </w:pPr>
            <w:r>
              <w:rPr>
                <w:rFonts w:eastAsiaTheme="minorEastAsia"/>
                <w:color w:val="000000" w:themeColor="text1"/>
                <w:szCs w:val="21"/>
              </w:rPr>
              <w:t>1.15%</w:t>
            </w:r>
          </w:p>
        </w:tc>
        <w:tc>
          <w:tcPr>
            <w:tcW w:w="1291" w:type="dxa"/>
            <w:vAlign w:val="center"/>
          </w:tcPr>
          <w:p w:rsidR="00C900C3" w:rsidRDefault="00157ADF">
            <w:pPr>
              <w:jc w:val="right"/>
            </w:pPr>
            <w:r>
              <w:rPr>
                <w:rFonts w:eastAsiaTheme="minorEastAsia"/>
                <w:color w:val="000000" w:themeColor="text1"/>
                <w:szCs w:val="21"/>
              </w:rPr>
              <w:t>2.92%</w:t>
            </w:r>
          </w:p>
        </w:tc>
        <w:tc>
          <w:tcPr>
            <w:tcW w:w="1291" w:type="dxa"/>
            <w:vAlign w:val="center"/>
          </w:tcPr>
          <w:p w:rsidR="00C900C3" w:rsidRDefault="00157ADF">
            <w:pPr>
              <w:jc w:val="right"/>
            </w:pPr>
            <w:r>
              <w:rPr>
                <w:rFonts w:eastAsiaTheme="minorEastAsia"/>
                <w:color w:val="000000" w:themeColor="text1"/>
                <w:szCs w:val="21"/>
              </w:rPr>
              <w:t>-0.24%</w:t>
            </w:r>
          </w:p>
        </w:tc>
      </w:tr>
      <w:tr w:rsidR="00C900C3">
        <w:tc>
          <w:tcPr>
            <w:tcW w:w="1290" w:type="dxa"/>
            <w:vAlign w:val="center"/>
          </w:tcPr>
          <w:p w:rsidR="00C900C3" w:rsidRDefault="00157ADF">
            <w:pPr>
              <w:jc w:val="left"/>
            </w:pPr>
            <w:r>
              <w:rPr>
                <w:rFonts w:eastAsiaTheme="minorEastAsia"/>
                <w:color w:val="000000" w:themeColor="text1"/>
                <w:szCs w:val="21"/>
              </w:rPr>
              <w:t>过去三年</w:t>
            </w:r>
          </w:p>
        </w:tc>
        <w:tc>
          <w:tcPr>
            <w:tcW w:w="1291" w:type="dxa"/>
            <w:vAlign w:val="center"/>
          </w:tcPr>
          <w:p w:rsidR="00C900C3" w:rsidRDefault="00157ADF">
            <w:pPr>
              <w:jc w:val="right"/>
            </w:pPr>
            <w:r>
              <w:rPr>
                <w:rFonts w:eastAsiaTheme="minorEastAsia"/>
                <w:color w:val="000000" w:themeColor="text1"/>
                <w:szCs w:val="21"/>
              </w:rPr>
              <w:t>-35.75%</w:t>
            </w:r>
          </w:p>
        </w:tc>
        <w:tc>
          <w:tcPr>
            <w:tcW w:w="1291" w:type="dxa"/>
            <w:vAlign w:val="center"/>
          </w:tcPr>
          <w:p w:rsidR="00C900C3" w:rsidRDefault="00157ADF">
            <w:pPr>
              <w:jc w:val="right"/>
            </w:pPr>
            <w:r>
              <w:rPr>
                <w:rFonts w:eastAsiaTheme="minorEastAsia"/>
                <w:color w:val="000000" w:themeColor="text1"/>
                <w:szCs w:val="21"/>
              </w:rPr>
              <w:t>1.23%</w:t>
            </w:r>
          </w:p>
        </w:tc>
        <w:tc>
          <w:tcPr>
            <w:tcW w:w="1291" w:type="dxa"/>
            <w:vAlign w:val="center"/>
          </w:tcPr>
          <w:p w:rsidR="00C900C3" w:rsidRDefault="00157ADF">
            <w:pPr>
              <w:jc w:val="right"/>
            </w:pPr>
            <w:r>
              <w:rPr>
                <w:rFonts w:eastAsiaTheme="minorEastAsia"/>
                <w:color w:val="000000" w:themeColor="text1"/>
                <w:szCs w:val="21"/>
              </w:rPr>
              <w:t>-24.55%</w:t>
            </w:r>
          </w:p>
        </w:tc>
        <w:tc>
          <w:tcPr>
            <w:tcW w:w="1291" w:type="dxa"/>
            <w:vAlign w:val="center"/>
          </w:tcPr>
          <w:p w:rsidR="00C900C3" w:rsidRDefault="00157ADF">
            <w:pPr>
              <w:jc w:val="right"/>
            </w:pPr>
            <w:r>
              <w:rPr>
                <w:rFonts w:eastAsiaTheme="minorEastAsia"/>
                <w:color w:val="000000" w:themeColor="text1"/>
                <w:szCs w:val="21"/>
              </w:rPr>
              <w:t>1.08%</w:t>
            </w:r>
          </w:p>
        </w:tc>
        <w:tc>
          <w:tcPr>
            <w:tcW w:w="1291" w:type="dxa"/>
            <w:vAlign w:val="center"/>
          </w:tcPr>
          <w:p w:rsidR="00C900C3" w:rsidRDefault="00157ADF">
            <w:pPr>
              <w:jc w:val="right"/>
            </w:pPr>
            <w:r>
              <w:rPr>
                <w:rFonts w:eastAsiaTheme="minorEastAsia"/>
                <w:color w:val="000000" w:themeColor="text1"/>
                <w:szCs w:val="21"/>
              </w:rPr>
              <w:t>-11.20%</w:t>
            </w:r>
          </w:p>
        </w:tc>
        <w:tc>
          <w:tcPr>
            <w:tcW w:w="1291" w:type="dxa"/>
            <w:vAlign w:val="center"/>
          </w:tcPr>
          <w:p w:rsidR="00C900C3" w:rsidRDefault="00157ADF">
            <w:pPr>
              <w:jc w:val="right"/>
            </w:pPr>
            <w:r>
              <w:rPr>
                <w:rFonts w:eastAsiaTheme="minorEastAsia"/>
                <w:color w:val="000000" w:themeColor="text1"/>
                <w:szCs w:val="21"/>
              </w:rPr>
              <w:t>0.15%</w:t>
            </w:r>
          </w:p>
        </w:tc>
      </w:tr>
      <w:tr w:rsidR="00C900C3">
        <w:tc>
          <w:tcPr>
            <w:tcW w:w="1290" w:type="dxa"/>
            <w:vAlign w:val="center"/>
          </w:tcPr>
          <w:p w:rsidR="00C900C3" w:rsidRDefault="00157ADF">
            <w:pPr>
              <w:jc w:val="left"/>
            </w:pPr>
            <w:r>
              <w:rPr>
                <w:rFonts w:eastAsiaTheme="minorEastAsia"/>
                <w:color w:val="000000" w:themeColor="text1"/>
                <w:szCs w:val="21"/>
              </w:rPr>
              <w:t>过去五年</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r>
      <w:tr w:rsidR="00C900C3">
        <w:tc>
          <w:tcPr>
            <w:tcW w:w="1290" w:type="dxa"/>
            <w:vAlign w:val="center"/>
          </w:tcPr>
          <w:p w:rsidR="00C900C3" w:rsidRDefault="00157ADF">
            <w:pPr>
              <w:jc w:val="left"/>
            </w:pPr>
            <w:r>
              <w:rPr>
                <w:rFonts w:eastAsiaTheme="minorEastAsia"/>
                <w:color w:val="000000" w:themeColor="text1"/>
                <w:szCs w:val="21"/>
              </w:rPr>
              <w:t>自基金合同生效起至今</w:t>
            </w:r>
          </w:p>
        </w:tc>
        <w:tc>
          <w:tcPr>
            <w:tcW w:w="1291" w:type="dxa"/>
            <w:vAlign w:val="center"/>
          </w:tcPr>
          <w:p w:rsidR="00C900C3" w:rsidRDefault="00157ADF">
            <w:pPr>
              <w:jc w:val="right"/>
            </w:pPr>
            <w:r>
              <w:rPr>
                <w:rFonts w:eastAsiaTheme="minorEastAsia"/>
                <w:color w:val="000000" w:themeColor="text1"/>
                <w:szCs w:val="21"/>
              </w:rPr>
              <w:t>-10.90%</w:t>
            </w:r>
          </w:p>
        </w:tc>
        <w:tc>
          <w:tcPr>
            <w:tcW w:w="1291" w:type="dxa"/>
            <w:vAlign w:val="center"/>
          </w:tcPr>
          <w:p w:rsidR="00C900C3" w:rsidRDefault="00157ADF">
            <w:pPr>
              <w:jc w:val="right"/>
            </w:pPr>
            <w:r>
              <w:rPr>
                <w:rFonts w:eastAsiaTheme="minorEastAsia"/>
                <w:color w:val="000000" w:themeColor="text1"/>
                <w:szCs w:val="21"/>
              </w:rPr>
              <w:t>1.26%</w:t>
            </w:r>
          </w:p>
        </w:tc>
        <w:tc>
          <w:tcPr>
            <w:tcW w:w="1291" w:type="dxa"/>
            <w:vAlign w:val="center"/>
          </w:tcPr>
          <w:p w:rsidR="00C900C3" w:rsidRDefault="00157ADF">
            <w:pPr>
              <w:jc w:val="right"/>
            </w:pPr>
            <w:r>
              <w:rPr>
                <w:rFonts w:eastAsiaTheme="minorEastAsia"/>
                <w:color w:val="000000" w:themeColor="text1"/>
                <w:szCs w:val="21"/>
              </w:rPr>
              <w:t>-10.26%</w:t>
            </w:r>
          </w:p>
        </w:tc>
        <w:tc>
          <w:tcPr>
            <w:tcW w:w="1291" w:type="dxa"/>
            <w:vAlign w:val="center"/>
          </w:tcPr>
          <w:p w:rsidR="00C900C3" w:rsidRDefault="00157ADF">
            <w:pPr>
              <w:jc w:val="right"/>
            </w:pPr>
            <w:r>
              <w:rPr>
                <w:rFonts w:eastAsiaTheme="minorEastAsia"/>
                <w:color w:val="000000" w:themeColor="text1"/>
                <w:szCs w:val="21"/>
              </w:rPr>
              <w:t>1.09%</w:t>
            </w:r>
          </w:p>
        </w:tc>
        <w:tc>
          <w:tcPr>
            <w:tcW w:w="1291" w:type="dxa"/>
            <w:vAlign w:val="center"/>
          </w:tcPr>
          <w:p w:rsidR="00C900C3" w:rsidRDefault="00157ADF">
            <w:pPr>
              <w:jc w:val="right"/>
            </w:pPr>
            <w:r>
              <w:rPr>
                <w:rFonts w:eastAsiaTheme="minorEastAsia"/>
                <w:color w:val="000000" w:themeColor="text1"/>
                <w:szCs w:val="21"/>
              </w:rPr>
              <w:t>-0.64%</w:t>
            </w:r>
          </w:p>
        </w:tc>
        <w:tc>
          <w:tcPr>
            <w:tcW w:w="1291" w:type="dxa"/>
            <w:vAlign w:val="center"/>
          </w:tcPr>
          <w:p w:rsidR="00C900C3" w:rsidRDefault="00157ADF">
            <w:pPr>
              <w:jc w:val="right"/>
            </w:pPr>
            <w:r>
              <w:rPr>
                <w:rFonts w:eastAsiaTheme="minorEastAsia"/>
                <w:color w:val="000000" w:themeColor="text1"/>
                <w:szCs w:val="21"/>
              </w:rPr>
              <w:t>0.17%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00C3">
        <w:tc>
          <w:tcPr>
            <w:tcW w:w="1290" w:type="dxa"/>
            <w:vAlign w:val="center"/>
          </w:tcPr>
          <w:p w:rsidR="00C900C3" w:rsidRDefault="00157ADF">
            <w:pPr>
              <w:jc w:val="left"/>
            </w:pPr>
            <w:r>
              <w:rPr>
                <w:rFonts w:eastAsiaTheme="minorEastAsia"/>
                <w:color w:val="000000" w:themeColor="text1"/>
                <w:szCs w:val="21"/>
              </w:rPr>
              <w:t>过去三个月</w:t>
            </w:r>
          </w:p>
        </w:tc>
        <w:tc>
          <w:tcPr>
            <w:tcW w:w="1291" w:type="dxa"/>
            <w:vAlign w:val="center"/>
          </w:tcPr>
          <w:p w:rsidR="00C900C3" w:rsidRDefault="00157ADF">
            <w:pPr>
              <w:jc w:val="right"/>
            </w:pPr>
            <w:r>
              <w:rPr>
                <w:rFonts w:eastAsiaTheme="minorEastAsia"/>
                <w:color w:val="000000" w:themeColor="text1"/>
                <w:szCs w:val="21"/>
              </w:rPr>
              <w:t>0.13%</w:t>
            </w:r>
          </w:p>
        </w:tc>
        <w:tc>
          <w:tcPr>
            <w:tcW w:w="1291" w:type="dxa"/>
            <w:vAlign w:val="center"/>
          </w:tcPr>
          <w:p w:rsidR="00C900C3" w:rsidRDefault="00157ADF">
            <w:pPr>
              <w:jc w:val="right"/>
            </w:pPr>
            <w:r>
              <w:rPr>
                <w:rFonts w:eastAsiaTheme="minorEastAsia"/>
                <w:color w:val="000000" w:themeColor="text1"/>
                <w:szCs w:val="21"/>
              </w:rPr>
              <w:t>0.95%</w:t>
            </w:r>
          </w:p>
        </w:tc>
        <w:tc>
          <w:tcPr>
            <w:tcW w:w="1291" w:type="dxa"/>
            <w:vAlign w:val="center"/>
          </w:tcPr>
          <w:p w:rsidR="00C900C3" w:rsidRDefault="00157ADF">
            <w:pPr>
              <w:jc w:val="right"/>
            </w:pPr>
            <w:r>
              <w:rPr>
                <w:rFonts w:eastAsiaTheme="minorEastAsia"/>
                <w:color w:val="000000" w:themeColor="text1"/>
                <w:szCs w:val="21"/>
              </w:rPr>
              <w:t>-5.84%</w:t>
            </w:r>
          </w:p>
        </w:tc>
        <w:tc>
          <w:tcPr>
            <w:tcW w:w="1291" w:type="dxa"/>
            <w:vAlign w:val="center"/>
          </w:tcPr>
          <w:p w:rsidR="00C900C3" w:rsidRDefault="00157ADF">
            <w:pPr>
              <w:jc w:val="right"/>
            </w:pPr>
            <w:r>
              <w:rPr>
                <w:rFonts w:eastAsiaTheme="minorEastAsia"/>
                <w:color w:val="000000" w:themeColor="text1"/>
                <w:szCs w:val="21"/>
              </w:rPr>
              <w:t>1.03%</w:t>
            </w:r>
          </w:p>
        </w:tc>
        <w:tc>
          <w:tcPr>
            <w:tcW w:w="1291" w:type="dxa"/>
            <w:vAlign w:val="center"/>
          </w:tcPr>
          <w:p w:rsidR="00C900C3" w:rsidRDefault="00157ADF">
            <w:pPr>
              <w:jc w:val="right"/>
            </w:pPr>
            <w:r>
              <w:rPr>
                <w:rFonts w:eastAsiaTheme="minorEastAsia"/>
                <w:color w:val="000000" w:themeColor="text1"/>
                <w:szCs w:val="21"/>
              </w:rPr>
              <w:t>5.97%</w:t>
            </w:r>
          </w:p>
        </w:tc>
        <w:tc>
          <w:tcPr>
            <w:tcW w:w="1291" w:type="dxa"/>
            <w:vAlign w:val="center"/>
          </w:tcPr>
          <w:p w:rsidR="00C900C3" w:rsidRDefault="00157ADF">
            <w:pPr>
              <w:jc w:val="right"/>
            </w:pPr>
            <w:r>
              <w:rPr>
                <w:rFonts w:eastAsiaTheme="minorEastAsia"/>
                <w:color w:val="000000" w:themeColor="text1"/>
                <w:szCs w:val="21"/>
              </w:rPr>
              <w:t>-0.08%</w:t>
            </w:r>
          </w:p>
        </w:tc>
      </w:tr>
      <w:tr w:rsidR="00C900C3">
        <w:tc>
          <w:tcPr>
            <w:tcW w:w="1290" w:type="dxa"/>
            <w:vAlign w:val="center"/>
          </w:tcPr>
          <w:p w:rsidR="00C900C3" w:rsidRDefault="00157ADF">
            <w:pPr>
              <w:jc w:val="left"/>
            </w:pPr>
            <w:r>
              <w:rPr>
                <w:rFonts w:eastAsiaTheme="minorEastAsia"/>
                <w:color w:val="000000" w:themeColor="text1"/>
                <w:szCs w:val="21"/>
              </w:rPr>
              <w:t>过去六个月</w:t>
            </w:r>
          </w:p>
        </w:tc>
        <w:tc>
          <w:tcPr>
            <w:tcW w:w="1291" w:type="dxa"/>
            <w:vAlign w:val="center"/>
          </w:tcPr>
          <w:p w:rsidR="00C900C3" w:rsidRDefault="00157ADF">
            <w:pPr>
              <w:jc w:val="right"/>
            </w:pPr>
            <w:r>
              <w:rPr>
                <w:rFonts w:eastAsiaTheme="minorEastAsia"/>
                <w:color w:val="000000" w:themeColor="text1"/>
                <w:szCs w:val="21"/>
              </w:rPr>
              <w:t>1.89%</w:t>
            </w:r>
          </w:p>
        </w:tc>
        <w:tc>
          <w:tcPr>
            <w:tcW w:w="1291" w:type="dxa"/>
            <w:vAlign w:val="center"/>
          </w:tcPr>
          <w:p w:rsidR="00C900C3" w:rsidRDefault="00157ADF">
            <w:pPr>
              <w:jc w:val="right"/>
            </w:pPr>
            <w:r>
              <w:rPr>
                <w:rFonts w:eastAsiaTheme="minorEastAsia"/>
                <w:color w:val="000000" w:themeColor="text1"/>
                <w:szCs w:val="21"/>
              </w:rPr>
              <w:t>1.00%</w:t>
            </w:r>
          </w:p>
        </w:tc>
        <w:tc>
          <w:tcPr>
            <w:tcW w:w="1291" w:type="dxa"/>
            <w:vAlign w:val="center"/>
          </w:tcPr>
          <w:p w:rsidR="00C900C3" w:rsidRDefault="00157ADF">
            <w:pPr>
              <w:jc w:val="right"/>
            </w:pPr>
            <w:r>
              <w:rPr>
                <w:rFonts w:eastAsiaTheme="minorEastAsia"/>
                <w:color w:val="000000" w:themeColor="text1"/>
                <w:szCs w:val="21"/>
              </w:rPr>
              <w:t>-8.05%</w:t>
            </w:r>
          </w:p>
        </w:tc>
        <w:tc>
          <w:tcPr>
            <w:tcW w:w="1291" w:type="dxa"/>
            <w:vAlign w:val="center"/>
          </w:tcPr>
          <w:p w:rsidR="00C900C3" w:rsidRDefault="00157ADF">
            <w:pPr>
              <w:jc w:val="right"/>
            </w:pPr>
            <w:r>
              <w:rPr>
                <w:rFonts w:eastAsiaTheme="minorEastAsia"/>
                <w:color w:val="000000" w:themeColor="text1"/>
                <w:szCs w:val="21"/>
              </w:rPr>
              <w:t>1.45%</w:t>
            </w:r>
          </w:p>
        </w:tc>
        <w:tc>
          <w:tcPr>
            <w:tcW w:w="1291" w:type="dxa"/>
            <w:vAlign w:val="center"/>
          </w:tcPr>
          <w:p w:rsidR="00C900C3" w:rsidRDefault="00157ADF">
            <w:pPr>
              <w:jc w:val="right"/>
            </w:pPr>
            <w:r>
              <w:rPr>
                <w:rFonts w:eastAsiaTheme="minorEastAsia"/>
                <w:color w:val="000000" w:themeColor="text1"/>
                <w:szCs w:val="21"/>
              </w:rPr>
              <w:t>9.94%</w:t>
            </w:r>
          </w:p>
        </w:tc>
        <w:tc>
          <w:tcPr>
            <w:tcW w:w="1291" w:type="dxa"/>
            <w:vAlign w:val="center"/>
          </w:tcPr>
          <w:p w:rsidR="00C900C3" w:rsidRDefault="00157ADF">
            <w:pPr>
              <w:jc w:val="right"/>
            </w:pPr>
            <w:r>
              <w:rPr>
                <w:rFonts w:eastAsiaTheme="minorEastAsia"/>
                <w:color w:val="000000" w:themeColor="text1"/>
                <w:szCs w:val="21"/>
              </w:rPr>
              <w:t>-0.45%</w:t>
            </w:r>
          </w:p>
        </w:tc>
      </w:tr>
      <w:tr w:rsidR="00C900C3">
        <w:tc>
          <w:tcPr>
            <w:tcW w:w="1290" w:type="dxa"/>
            <w:vAlign w:val="center"/>
          </w:tcPr>
          <w:p w:rsidR="00C900C3" w:rsidRDefault="00157ADF">
            <w:pPr>
              <w:jc w:val="left"/>
            </w:pPr>
            <w:r>
              <w:rPr>
                <w:rFonts w:eastAsiaTheme="minorEastAsia"/>
                <w:color w:val="000000" w:themeColor="text1"/>
                <w:szCs w:val="21"/>
              </w:rPr>
              <w:t>过去一年</w:t>
            </w:r>
          </w:p>
        </w:tc>
        <w:tc>
          <w:tcPr>
            <w:tcW w:w="1291" w:type="dxa"/>
            <w:vAlign w:val="center"/>
          </w:tcPr>
          <w:p w:rsidR="00C900C3" w:rsidRDefault="00157ADF">
            <w:pPr>
              <w:jc w:val="right"/>
            </w:pPr>
            <w:r>
              <w:rPr>
                <w:rFonts w:eastAsiaTheme="minorEastAsia"/>
                <w:color w:val="000000" w:themeColor="text1"/>
                <w:szCs w:val="21"/>
              </w:rPr>
              <w:t>-13.59%</w:t>
            </w:r>
          </w:p>
        </w:tc>
        <w:tc>
          <w:tcPr>
            <w:tcW w:w="1291" w:type="dxa"/>
            <w:vAlign w:val="center"/>
          </w:tcPr>
          <w:p w:rsidR="00C900C3" w:rsidRDefault="00157ADF">
            <w:pPr>
              <w:jc w:val="right"/>
            </w:pPr>
            <w:r>
              <w:rPr>
                <w:rFonts w:eastAsiaTheme="minorEastAsia"/>
                <w:color w:val="000000" w:themeColor="text1"/>
                <w:szCs w:val="21"/>
              </w:rPr>
              <w:t>0.91%</w:t>
            </w:r>
          </w:p>
        </w:tc>
        <w:tc>
          <w:tcPr>
            <w:tcW w:w="1291" w:type="dxa"/>
            <w:vAlign w:val="center"/>
          </w:tcPr>
          <w:p w:rsidR="00C900C3" w:rsidRDefault="00157ADF">
            <w:pPr>
              <w:jc w:val="right"/>
            </w:pPr>
            <w:r>
              <w:rPr>
                <w:rFonts w:eastAsiaTheme="minorEastAsia"/>
                <w:color w:val="000000" w:themeColor="text1"/>
                <w:szCs w:val="21"/>
              </w:rPr>
              <w:t>-15.81%</w:t>
            </w:r>
          </w:p>
        </w:tc>
        <w:tc>
          <w:tcPr>
            <w:tcW w:w="1291" w:type="dxa"/>
            <w:vAlign w:val="center"/>
          </w:tcPr>
          <w:p w:rsidR="00C900C3" w:rsidRDefault="00157ADF">
            <w:pPr>
              <w:jc w:val="right"/>
            </w:pPr>
            <w:r>
              <w:rPr>
                <w:rFonts w:eastAsiaTheme="minorEastAsia"/>
                <w:color w:val="000000" w:themeColor="text1"/>
                <w:szCs w:val="21"/>
              </w:rPr>
              <w:t>1.15%</w:t>
            </w:r>
          </w:p>
        </w:tc>
        <w:tc>
          <w:tcPr>
            <w:tcW w:w="1291" w:type="dxa"/>
            <w:vAlign w:val="center"/>
          </w:tcPr>
          <w:p w:rsidR="00C900C3" w:rsidRDefault="00157ADF">
            <w:pPr>
              <w:jc w:val="right"/>
            </w:pPr>
            <w:r>
              <w:rPr>
                <w:rFonts w:eastAsiaTheme="minorEastAsia"/>
                <w:color w:val="000000" w:themeColor="text1"/>
                <w:szCs w:val="21"/>
              </w:rPr>
              <w:t>2.22%</w:t>
            </w:r>
          </w:p>
        </w:tc>
        <w:tc>
          <w:tcPr>
            <w:tcW w:w="1291" w:type="dxa"/>
            <w:vAlign w:val="center"/>
          </w:tcPr>
          <w:p w:rsidR="00C900C3" w:rsidRDefault="00157ADF">
            <w:pPr>
              <w:jc w:val="right"/>
            </w:pPr>
            <w:r>
              <w:rPr>
                <w:rFonts w:eastAsiaTheme="minorEastAsia"/>
                <w:color w:val="000000" w:themeColor="text1"/>
                <w:szCs w:val="21"/>
              </w:rPr>
              <w:t>-0.24%</w:t>
            </w:r>
          </w:p>
        </w:tc>
      </w:tr>
      <w:tr w:rsidR="00C900C3">
        <w:tc>
          <w:tcPr>
            <w:tcW w:w="1290" w:type="dxa"/>
            <w:vAlign w:val="center"/>
          </w:tcPr>
          <w:p w:rsidR="00C900C3" w:rsidRDefault="00157ADF">
            <w:pPr>
              <w:jc w:val="left"/>
            </w:pPr>
            <w:r>
              <w:rPr>
                <w:rFonts w:eastAsiaTheme="minorEastAsia"/>
                <w:color w:val="000000" w:themeColor="text1"/>
                <w:szCs w:val="21"/>
              </w:rPr>
              <w:t>过去三年</w:t>
            </w:r>
          </w:p>
        </w:tc>
        <w:tc>
          <w:tcPr>
            <w:tcW w:w="1291" w:type="dxa"/>
            <w:vAlign w:val="center"/>
          </w:tcPr>
          <w:p w:rsidR="00C900C3" w:rsidRDefault="00157ADF">
            <w:pPr>
              <w:jc w:val="right"/>
            </w:pPr>
            <w:r>
              <w:rPr>
                <w:rFonts w:eastAsiaTheme="minorEastAsia"/>
                <w:color w:val="000000" w:themeColor="text1"/>
                <w:szCs w:val="21"/>
              </w:rPr>
              <w:t>-37.28%</w:t>
            </w:r>
          </w:p>
        </w:tc>
        <w:tc>
          <w:tcPr>
            <w:tcW w:w="1291" w:type="dxa"/>
            <w:vAlign w:val="center"/>
          </w:tcPr>
          <w:p w:rsidR="00C900C3" w:rsidRDefault="00157ADF">
            <w:pPr>
              <w:jc w:val="right"/>
            </w:pPr>
            <w:r>
              <w:rPr>
                <w:rFonts w:eastAsiaTheme="minorEastAsia"/>
                <w:color w:val="000000" w:themeColor="text1"/>
                <w:szCs w:val="21"/>
              </w:rPr>
              <w:t>1.23%</w:t>
            </w:r>
          </w:p>
        </w:tc>
        <w:tc>
          <w:tcPr>
            <w:tcW w:w="1291" w:type="dxa"/>
            <w:vAlign w:val="center"/>
          </w:tcPr>
          <w:p w:rsidR="00C900C3" w:rsidRDefault="00157ADF">
            <w:pPr>
              <w:jc w:val="right"/>
            </w:pPr>
            <w:r>
              <w:rPr>
                <w:rFonts w:eastAsiaTheme="minorEastAsia"/>
                <w:color w:val="000000" w:themeColor="text1"/>
                <w:szCs w:val="21"/>
              </w:rPr>
              <w:t>-24.55%</w:t>
            </w:r>
          </w:p>
        </w:tc>
        <w:tc>
          <w:tcPr>
            <w:tcW w:w="1291" w:type="dxa"/>
            <w:vAlign w:val="center"/>
          </w:tcPr>
          <w:p w:rsidR="00C900C3" w:rsidRDefault="00157ADF">
            <w:pPr>
              <w:jc w:val="right"/>
            </w:pPr>
            <w:r>
              <w:rPr>
                <w:rFonts w:eastAsiaTheme="minorEastAsia"/>
                <w:color w:val="000000" w:themeColor="text1"/>
                <w:szCs w:val="21"/>
              </w:rPr>
              <w:t>1.08%</w:t>
            </w:r>
          </w:p>
        </w:tc>
        <w:tc>
          <w:tcPr>
            <w:tcW w:w="1291" w:type="dxa"/>
            <w:vAlign w:val="center"/>
          </w:tcPr>
          <w:p w:rsidR="00C900C3" w:rsidRDefault="00157ADF">
            <w:pPr>
              <w:jc w:val="right"/>
            </w:pPr>
            <w:r>
              <w:rPr>
                <w:rFonts w:eastAsiaTheme="minorEastAsia"/>
                <w:color w:val="000000" w:themeColor="text1"/>
                <w:szCs w:val="21"/>
              </w:rPr>
              <w:t>-12.73%</w:t>
            </w:r>
          </w:p>
        </w:tc>
        <w:tc>
          <w:tcPr>
            <w:tcW w:w="1291" w:type="dxa"/>
            <w:vAlign w:val="center"/>
          </w:tcPr>
          <w:p w:rsidR="00C900C3" w:rsidRDefault="00157ADF">
            <w:pPr>
              <w:jc w:val="right"/>
            </w:pPr>
            <w:r>
              <w:rPr>
                <w:rFonts w:eastAsiaTheme="minorEastAsia"/>
                <w:color w:val="000000" w:themeColor="text1"/>
                <w:szCs w:val="21"/>
              </w:rPr>
              <w:t>0.15%</w:t>
            </w:r>
          </w:p>
        </w:tc>
      </w:tr>
      <w:tr w:rsidR="00C900C3">
        <w:tc>
          <w:tcPr>
            <w:tcW w:w="1290" w:type="dxa"/>
            <w:vAlign w:val="center"/>
          </w:tcPr>
          <w:p w:rsidR="00C900C3" w:rsidRDefault="00157ADF">
            <w:pPr>
              <w:jc w:val="left"/>
            </w:pPr>
            <w:r>
              <w:rPr>
                <w:rFonts w:eastAsiaTheme="minorEastAsia"/>
                <w:color w:val="000000" w:themeColor="text1"/>
                <w:szCs w:val="21"/>
              </w:rPr>
              <w:t>过去五年</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c>
          <w:tcPr>
            <w:tcW w:w="1291" w:type="dxa"/>
            <w:vAlign w:val="center"/>
          </w:tcPr>
          <w:p w:rsidR="00C900C3" w:rsidRDefault="00157ADF">
            <w:pPr>
              <w:jc w:val="right"/>
            </w:pPr>
            <w:r>
              <w:rPr>
                <w:rFonts w:eastAsiaTheme="minorEastAsia"/>
                <w:color w:val="000000" w:themeColor="text1"/>
                <w:szCs w:val="21"/>
              </w:rPr>
              <w:t>-</w:t>
            </w:r>
          </w:p>
        </w:tc>
      </w:tr>
      <w:tr w:rsidR="00C900C3">
        <w:tc>
          <w:tcPr>
            <w:tcW w:w="1290" w:type="dxa"/>
            <w:vAlign w:val="center"/>
          </w:tcPr>
          <w:p w:rsidR="00C900C3" w:rsidRDefault="00157ADF">
            <w:pPr>
              <w:jc w:val="left"/>
            </w:pPr>
            <w:r>
              <w:rPr>
                <w:rFonts w:eastAsiaTheme="minorEastAsia"/>
                <w:color w:val="000000" w:themeColor="text1"/>
                <w:szCs w:val="21"/>
              </w:rPr>
              <w:t>自基金合同生效起至今</w:t>
            </w:r>
          </w:p>
        </w:tc>
        <w:tc>
          <w:tcPr>
            <w:tcW w:w="1291" w:type="dxa"/>
            <w:vAlign w:val="center"/>
          </w:tcPr>
          <w:p w:rsidR="00C900C3" w:rsidRDefault="00157ADF">
            <w:pPr>
              <w:jc w:val="right"/>
            </w:pPr>
            <w:r>
              <w:rPr>
                <w:rFonts w:eastAsiaTheme="minorEastAsia"/>
                <w:color w:val="000000" w:themeColor="text1"/>
                <w:szCs w:val="21"/>
              </w:rPr>
              <w:t>-13.75%</w:t>
            </w:r>
          </w:p>
        </w:tc>
        <w:tc>
          <w:tcPr>
            <w:tcW w:w="1291" w:type="dxa"/>
            <w:vAlign w:val="center"/>
          </w:tcPr>
          <w:p w:rsidR="00C900C3" w:rsidRDefault="00157ADF">
            <w:pPr>
              <w:jc w:val="right"/>
            </w:pPr>
            <w:r>
              <w:rPr>
                <w:rFonts w:eastAsiaTheme="minorEastAsia"/>
                <w:color w:val="000000" w:themeColor="text1"/>
                <w:szCs w:val="21"/>
              </w:rPr>
              <w:t>1.26%</w:t>
            </w:r>
          </w:p>
        </w:tc>
        <w:tc>
          <w:tcPr>
            <w:tcW w:w="1291" w:type="dxa"/>
            <w:vAlign w:val="center"/>
          </w:tcPr>
          <w:p w:rsidR="00C900C3" w:rsidRDefault="00157ADF">
            <w:pPr>
              <w:jc w:val="right"/>
            </w:pPr>
            <w:r>
              <w:rPr>
                <w:rFonts w:eastAsiaTheme="minorEastAsia"/>
                <w:color w:val="000000" w:themeColor="text1"/>
                <w:szCs w:val="21"/>
              </w:rPr>
              <w:t>-10.26%</w:t>
            </w:r>
          </w:p>
        </w:tc>
        <w:tc>
          <w:tcPr>
            <w:tcW w:w="1291" w:type="dxa"/>
            <w:vAlign w:val="center"/>
          </w:tcPr>
          <w:p w:rsidR="00C900C3" w:rsidRDefault="00157ADF">
            <w:pPr>
              <w:jc w:val="right"/>
            </w:pPr>
            <w:r>
              <w:rPr>
                <w:rFonts w:eastAsiaTheme="minorEastAsia"/>
                <w:color w:val="000000" w:themeColor="text1"/>
                <w:szCs w:val="21"/>
              </w:rPr>
              <w:t>1.09%</w:t>
            </w:r>
          </w:p>
        </w:tc>
        <w:tc>
          <w:tcPr>
            <w:tcW w:w="1291" w:type="dxa"/>
            <w:vAlign w:val="center"/>
          </w:tcPr>
          <w:p w:rsidR="00C900C3" w:rsidRDefault="00157ADF">
            <w:pPr>
              <w:jc w:val="right"/>
            </w:pPr>
            <w:r>
              <w:rPr>
                <w:rFonts w:eastAsiaTheme="minorEastAsia"/>
                <w:color w:val="000000" w:themeColor="text1"/>
                <w:szCs w:val="21"/>
              </w:rPr>
              <w:t>-3.49%</w:t>
            </w:r>
          </w:p>
        </w:tc>
        <w:tc>
          <w:tcPr>
            <w:tcW w:w="1291" w:type="dxa"/>
            <w:vAlign w:val="center"/>
          </w:tcPr>
          <w:p w:rsidR="00C900C3" w:rsidRDefault="00157ADF">
            <w:pPr>
              <w:jc w:val="right"/>
            </w:pPr>
            <w:r>
              <w:rPr>
                <w:rFonts w:eastAsiaTheme="minorEastAsia"/>
                <w:color w:val="000000" w:themeColor="text1"/>
                <w:szCs w:val="21"/>
              </w:rPr>
              <w:t>0.17%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900C3">
        <w:tc>
          <w:tcPr>
            <w:tcW w:w="952" w:type="dxa"/>
            <w:vAlign w:val="center"/>
          </w:tcPr>
          <w:p w:rsidR="00C900C3" w:rsidRDefault="00157ADF">
            <w:pPr>
              <w:jc w:val="center"/>
            </w:pPr>
            <w:r>
              <w:rPr>
                <w:rFonts w:eastAsiaTheme="minorEastAsia"/>
                <w:color w:val="000000" w:themeColor="text1"/>
                <w:szCs w:val="21"/>
              </w:rPr>
              <w:t>朱晓龙</w:t>
            </w:r>
          </w:p>
        </w:tc>
        <w:tc>
          <w:tcPr>
            <w:tcW w:w="930" w:type="dxa"/>
            <w:vAlign w:val="center"/>
          </w:tcPr>
          <w:p w:rsidR="00C900C3" w:rsidRDefault="00157ADF">
            <w:pPr>
              <w:jc w:val="center"/>
            </w:pPr>
            <w:r>
              <w:rPr>
                <w:rFonts w:eastAsiaTheme="minorEastAsia"/>
                <w:color w:val="000000" w:themeColor="text1"/>
                <w:szCs w:val="21"/>
              </w:rPr>
              <w:t>本基金基金经理、研究部总监</w:t>
            </w:r>
          </w:p>
        </w:tc>
        <w:tc>
          <w:tcPr>
            <w:tcW w:w="1210" w:type="dxa"/>
            <w:vAlign w:val="center"/>
          </w:tcPr>
          <w:p w:rsidR="00C900C3" w:rsidRDefault="00157ADF">
            <w:pPr>
              <w:jc w:val="center"/>
            </w:pPr>
            <w:r>
              <w:rPr>
                <w:rFonts w:eastAsiaTheme="minorEastAsia"/>
                <w:color w:val="000000" w:themeColor="text1"/>
                <w:szCs w:val="21"/>
              </w:rPr>
              <w:t>2020-06-12</w:t>
            </w:r>
          </w:p>
        </w:tc>
        <w:tc>
          <w:tcPr>
            <w:tcW w:w="1309" w:type="dxa"/>
            <w:vAlign w:val="center"/>
          </w:tcPr>
          <w:p w:rsidR="00C900C3" w:rsidRDefault="00157ADF">
            <w:pPr>
              <w:jc w:val="center"/>
            </w:pPr>
            <w:r>
              <w:rPr>
                <w:rFonts w:eastAsiaTheme="minorEastAsia"/>
                <w:color w:val="000000" w:themeColor="text1"/>
                <w:szCs w:val="21"/>
              </w:rPr>
              <w:t>-</w:t>
            </w:r>
          </w:p>
        </w:tc>
        <w:tc>
          <w:tcPr>
            <w:tcW w:w="1254" w:type="dxa"/>
            <w:vAlign w:val="center"/>
          </w:tcPr>
          <w:p w:rsidR="00C900C3" w:rsidRDefault="00157ADF">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C900C3" w:rsidRDefault="00157ADF">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C900C3" w:rsidRDefault="00157A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C900C3" w:rsidRDefault="00157A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w:t>
      </w:r>
      <w:r>
        <w:rPr>
          <w:rFonts w:eastAsiaTheme="minorEastAsia"/>
          <w:color w:val="000000" w:themeColor="text1"/>
          <w:szCs w:val="21"/>
        </w:rPr>
        <w:t>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w:t>
      </w:r>
      <w:r>
        <w:rPr>
          <w:rFonts w:eastAsiaTheme="minorEastAsia"/>
          <w:color w:val="000000" w:themeColor="text1"/>
          <w:szCs w:val="21"/>
        </w:rPr>
        <w:t>A</w:t>
      </w:r>
      <w:r>
        <w:rPr>
          <w:rFonts w:eastAsiaTheme="minorEastAsia"/>
          <w:color w:val="000000" w:themeColor="text1"/>
          <w:szCs w:val="21"/>
        </w:rPr>
        <w:t>股整体呈现震荡走势，以申万行业分类统计来看，公用事业、电子、银行、采掘、交通运输表现相对靠前；休闲服务、传媒、综合、计算机、食品饮料表现相对落后。</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基本面：</w:t>
      </w:r>
      <w:r>
        <w:rPr>
          <w:rFonts w:eastAsiaTheme="minorEastAsia"/>
          <w:color w:val="000000" w:themeColor="text1"/>
          <w:szCs w:val="21"/>
        </w:rPr>
        <w:t>1-5</w:t>
      </w:r>
      <w:r>
        <w:rPr>
          <w:rFonts w:eastAsiaTheme="minorEastAsia"/>
          <w:color w:val="000000" w:themeColor="text1"/>
          <w:szCs w:val="21"/>
        </w:rPr>
        <w:t>月工业增加值同比为</w:t>
      </w:r>
      <w:r>
        <w:rPr>
          <w:rFonts w:eastAsiaTheme="minorEastAsia"/>
          <w:color w:val="000000" w:themeColor="text1"/>
          <w:szCs w:val="21"/>
        </w:rPr>
        <w:t>6.2%</w:t>
      </w:r>
      <w:r>
        <w:rPr>
          <w:rFonts w:eastAsiaTheme="minorEastAsia"/>
          <w:color w:val="000000" w:themeColor="text1"/>
          <w:szCs w:val="21"/>
        </w:rPr>
        <w:t>，名义</w:t>
      </w:r>
      <w:r>
        <w:rPr>
          <w:rFonts w:eastAsiaTheme="minorEastAsia"/>
          <w:color w:val="000000" w:themeColor="text1"/>
          <w:szCs w:val="21"/>
        </w:rPr>
        <w:t>GDP</w:t>
      </w:r>
      <w:r>
        <w:rPr>
          <w:rFonts w:eastAsiaTheme="minorEastAsia"/>
          <w:color w:val="000000" w:themeColor="text1"/>
          <w:szCs w:val="21"/>
        </w:rPr>
        <w:t>增速低于实际</w:t>
      </w:r>
      <w:r>
        <w:rPr>
          <w:rFonts w:eastAsiaTheme="minorEastAsia"/>
          <w:color w:val="000000" w:themeColor="text1"/>
          <w:szCs w:val="21"/>
        </w:rPr>
        <w:t>GDP</w:t>
      </w:r>
      <w:r>
        <w:rPr>
          <w:rFonts w:eastAsiaTheme="minorEastAsia"/>
          <w:color w:val="000000" w:themeColor="text1"/>
          <w:szCs w:val="21"/>
        </w:rPr>
        <w:t>，价格存在收缩效应意味着同期总需求低于总供给。从需求端来看，需求不足主要源于社零、固定资产投资增速偏低。</w:t>
      </w:r>
      <w:r>
        <w:rPr>
          <w:rFonts w:eastAsiaTheme="minorEastAsia"/>
          <w:color w:val="000000" w:themeColor="text1"/>
          <w:szCs w:val="21"/>
        </w:rPr>
        <w:t>PPI</w:t>
      </w:r>
      <w:r>
        <w:rPr>
          <w:rFonts w:eastAsiaTheme="minorEastAsia"/>
          <w:color w:val="000000" w:themeColor="text1"/>
          <w:szCs w:val="21"/>
        </w:rPr>
        <w:t>增速从低位有所回升，但预计转正仍需时间。</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资金面：外部环境来看，市场已经在交易美债利率下行，未来有望逐步看到外部金融条件改善；国内情况来看，一季度央行降准，同时下调支农支小再贷款，我们判断整体资金环境会较为友好。</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w:t>
      </w:r>
      <w:r>
        <w:rPr>
          <w:rFonts w:eastAsiaTheme="minorEastAsia"/>
          <w:color w:val="000000" w:themeColor="text1"/>
          <w:szCs w:val="21"/>
        </w:rPr>
        <w:t>国际市场上，构成拉动我们经济的重要力量。</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r>
        <w:rPr>
          <w:rFonts w:eastAsiaTheme="minorEastAsia"/>
          <w:color w:val="000000" w:themeColor="text1"/>
          <w:szCs w:val="21"/>
        </w:rPr>
        <w:t>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:0.34%</w:t>
      </w:r>
      <w:r>
        <w:rPr>
          <w:rFonts w:eastAsiaTheme="minorEastAsia"/>
          <w:color w:val="000000" w:themeColor="text1"/>
          <w:szCs w:val="21"/>
        </w:rPr>
        <w:t>，同期业绩比较基准收益率为</w:t>
      </w:r>
      <w:r>
        <w:rPr>
          <w:rFonts w:eastAsiaTheme="minorEastAsia"/>
          <w:color w:val="000000" w:themeColor="text1"/>
          <w:szCs w:val="21"/>
        </w:rPr>
        <w:t>:-5.84%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C900C3" w:rsidRDefault="00157AD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38,135,057.48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38,135,057.48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7,937,533.85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28,279.97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46,100,871.30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2,546,354.00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1,339,974.00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23,862,344.18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2,022,599.00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926,364.00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1,314,238.80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6,123,183.50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38,135,057.48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85.75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900C3">
        <w:tc>
          <w:tcPr>
            <w:tcW w:w="817" w:type="dxa"/>
            <w:vAlign w:val="center"/>
          </w:tcPr>
          <w:p w:rsidR="00C900C3" w:rsidRDefault="00157ADF">
            <w:pPr>
              <w:jc w:val="center"/>
            </w:pPr>
            <w:r>
              <w:rPr>
                <w:rFonts w:eastAsiaTheme="minorEastAsia"/>
                <w:kern w:val="0"/>
                <w:szCs w:val="21"/>
              </w:rPr>
              <w:t>1</w:t>
            </w:r>
          </w:p>
        </w:tc>
        <w:tc>
          <w:tcPr>
            <w:tcW w:w="1276" w:type="dxa"/>
            <w:vAlign w:val="center"/>
          </w:tcPr>
          <w:p w:rsidR="00C900C3" w:rsidRDefault="00157ADF">
            <w:pPr>
              <w:jc w:val="center"/>
            </w:pPr>
            <w:r>
              <w:rPr>
                <w:rFonts w:eastAsiaTheme="minorEastAsia"/>
                <w:kern w:val="0"/>
                <w:szCs w:val="21"/>
              </w:rPr>
              <w:t>000528</w:t>
            </w:r>
          </w:p>
        </w:tc>
        <w:tc>
          <w:tcPr>
            <w:tcW w:w="1701" w:type="dxa"/>
            <w:vAlign w:val="center"/>
          </w:tcPr>
          <w:p w:rsidR="00C900C3" w:rsidRDefault="00157ADF">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C900C3" w:rsidRDefault="00157ADF">
            <w:pPr>
              <w:jc w:val="right"/>
            </w:pPr>
            <w:r>
              <w:rPr>
                <w:rFonts w:eastAsiaTheme="minorEastAsia"/>
                <w:kern w:val="0"/>
                <w:szCs w:val="21"/>
              </w:rPr>
              <w:t>181,500.00</w:t>
            </w:r>
          </w:p>
        </w:tc>
        <w:tc>
          <w:tcPr>
            <w:tcW w:w="1842" w:type="dxa"/>
            <w:vAlign w:val="center"/>
          </w:tcPr>
          <w:p w:rsidR="00C900C3" w:rsidRDefault="00157ADF">
            <w:pPr>
              <w:jc w:val="right"/>
            </w:pPr>
            <w:r>
              <w:rPr>
                <w:rFonts w:eastAsiaTheme="minorEastAsia"/>
                <w:kern w:val="0"/>
                <w:szCs w:val="21"/>
              </w:rPr>
              <w:t>2,030,985.00</w:t>
            </w:r>
          </w:p>
        </w:tc>
        <w:tc>
          <w:tcPr>
            <w:tcW w:w="1616" w:type="dxa"/>
            <w:vAlign w:val="center"/>
          </w:tcPr>
          <w:p w:rsidR="00C900C3" w:rsidRDefault="00157ADF">
            <w:pPr>
              <w:jc w:val="right"/>
            </w:pPr>
            <w:r>
              <w:rPr>
                <w:rFonts w:eastAsiaTheme="minorEastAsia"/>
                <w:kern w:val="0"/>
                <w:szCs w:val="21"/>
              </w:rPr>
              <w:t>4.57</w:t>
            </w:r>
          </w:p>
        </w:tc>
      </w:tr>
      <w:tr w:rsidR="00C900C3">
        <w:tc>
          <w:tcPr>
            <w:tcW w:w="817" w:type="dxa"/>
            <w:vAlign w:val="center"/>
          </w:tcPr>
          <w:p w:rsidR="00C900C3" w:rsidRDefault="00157ADF">
            <w:pPr>
              <w:jc w:val="center"/>
            </w:pPr>
            <w:r>
              <w:rPr>
                <w:rFonts w:eastAsiaTheme="minorEastAsia"/>
                <w:kern w:val="0"/>
                <w:szCs w:val="21"/>
              </w:rPr>
              <w:t>2</w:t>
            </w:r>
          </w:p>
        </w:tc>
        <w:tc>
          <w:tcPr>
            <w:tcW w:w="1276" w:type="dxa"/>
            <w:vAlign w:val="center"/>
          </w:tcPr>
          <w:p w:rsidR="00C900C3" w:rsidRDefault="00157ADF">
            <w:pPr>
              <w:jc w:val="center"/>
            </w:pPr>
            <w:r>
              <w:rPr>
                <w:rFonts w:eastAsiaTheme="minorEastAsia"/>
                <w:kern w:val="0"/>
                <w:szCs w:val="21"/>
              </w:rPr>
              <w:t>002318</w:t>
            </w:r>
          </w:p>
        </w:tc>
        <w:tc>
          <w:tcPr>
            <w:tcW w:w="1701" w:type="dxa"/>
            <w:vAlign w:val="center"/>
          </w:tcPr>
          <w:p w:rsidR="00C900C3" w:rsidRDefault="00157ADF">
            <w:pPr>
              <w:jc w:val="center"/>
            </w:pPr>
            <w:r>
              <w:rPr>
                <w:rFonts w:eastAsiaTheme="minorEastAsia"/>
                <w:kern w:val="0"/>
                <w:szCs w:val="21"/>
              </w:rPr>
              <w:t>久立特材</w:t>
            </w:r>
          </w:p>
        </w:tc>
        <w:tc>
          <w:tcPr>
            <w:tcW w:w="1276" w:type="dxa"/>
            <w:vAlign w:val="center"/>
          </w:tcPr>
          <w:p w:rsidR="00C900C3" w:rsidRDefault="00157ADF">
            <w:pPr>
              <w:jc w:val="right"/>
            </w:pPr>
            <w:r>
              <w:rPr>
                <w:rFonts w:eastAsiaTheme="minorEastAsia"/>
                <w:kern w:val="0"/>
                <w:szCs w:val="21"/>
              </w:rPr>
              <w:t>71,000.00</w:t>
            </w:r>
          </w:p>
        </w:tc>
        <w:tc>
          <w:tcPr>
            <w:tcW w:w="1842" w:type="dxa"/>
            <w:vAlign w:val="center"/>
          </w:tcPr>
          <w:p w:rsidR="00C900C3" w:rsidRDefault="00157ADF">
            <w:pPr>
              <w:jc w:val="right"/>
            </w:pPr>
            <w:r>
              <w:rPr>
                <w:rFonts w:eastAsiaTheme="minorEastAsia"/>
                <w:kern w:val="0"/>
                <w:szCs w:val="21"/>
              </w:rPr>
              <w:t>1,656,430.00</w:t>
            </w:r>
          </w:p>
        </w:tc>
        <w:tc>
          <w:tcPr>
            <w:tcW w:w="1616" w:type="dxa"/>
            <w:vAlign w:val="center"/>
          </w:tcPr>
          <w:p w:rsidR="00C900C3" w:rsidRDefault="00157ADF">
            <w:pPr>
              <w:jc w:val="right"/>
            </w:pPr>
            <w:r>
              <w:rPr>
                <w:rFonts w:eastAsiaTheme="minorEastAsia"/>
                <w:kern w:val="0"/>
                <w:szCs w:val="21"/>
              </w:rPr>
              <w:t>3.72</w:t>
            </w:r>
          </w:p>
        </w:tc>
      </w:tr>
      <w:tr w:rsidR="00C900C3">
        <w:tc>
          <w:tcPr>
            <w:tcW w:w="817" w:type="dxa"/>
            <w:vAlign w:val="center"/>
          </w:tcPr>
          <w:p w:rsidR="00C900C3" w:rsidRDefault="00157ADF">
            <w:pPr>
              <w:jc w:val="center"/>
            </w:pPr>
            <w:r>
              <w:rPr>
                <w:rFonts w:eastAsiaTheme="minorEastAsia"/>
                <w:kern w:val="0"/>
                <w:szCs w:val="21"/>
              </w:rPr>
              <w:t>3</w:t>
            </w:r>
          </w:p>
        </w:tc>
        <w:tc>
          <w:tcPr>
            <w:tcW w:w="1276" w:type="dxa"/>
            <w:vAlign w:val="center"/>
          </w:tcPr>
          <w:p w:rsidR="00C900C3" w:rsidRDefault="00157ADF">
            <w:pPr>
              <w:jc w:val="center"/>
            </w:pPr>
            <w:r>
              <w:rPr>
                <w:rFonts w:eastAsiaTheme="minorEastAsia"/>
                <w:kern w:val="0"/>
                <w:szCs w:val="21"/>
              </w:rPr>
              <w:t>002384</w:t>
            </w:r>
          </w:p>
        </w:tc>
        <w:tc>
          <w:tcPr>
            <w:tcW w:w="1701" w:type="dxa"/>
            <w:vAlign w:val="center"/>
          </w:tcPr>
          <w:p w:rsidR="00C900C3" w:rsidRDefault="00157ADF">
            <w:pPr>
              <w:jc w:val="center"/>
            </w:pPr>
            <w:r>
              <w:rPr>
                <w:rFonts w:eastAsiaTheme="minorEastAsia"/>
                <w:kern w:val="0"/>
                <w:szCs w:val="21"/>
              </w:rPr>
              <w:t>东山精密</w:t>
            </w:r>
          </w:p>
        </w:tc>
        <w:tc>
          <w:tcPr>
            <w:tcW w:w="1276" w:type="dxa"/>
            <w:vAlign w:val="center"/>
          </w:tcPr>
          <w:p w:rsidR="00C900C3" w:rsidRDefault="00157ADF">
            <w:pPr>
              <w:jc w:val="right"/>
            </w:pPr>
            <w:r>
              <w:rPr>
                <w:rFonts w:eastAsiaTheme="minorEastAsia"/>
                <w:kern w:val="0"/>
                <w:szCs w:val="21"/>
              </w:rPr>
              <w:t>78,700.00</w:t>
            </w:r>
          </w:p>
        </w:tc>
        <w:tc>
          <w:tcPr>
            <w:tcW w:w="1842" w:type="dxa"/>
            <w:vAlign w:val="center"/>
          </w:tcPr>
          <w:p w:rsidR="00C900C3" w:rsidRDefault="00157ADF">
            <w:pPr>
              <w:jc w:val="right"/>
            </w:pPr>
            <w:r>
              <w:rPr>
                <w:rFonts w:eastAsiaTheme="minorEastAsia"/>
                <w:kern w:val="0"/>
                <w:szCs w:val="21"/>
              </w:rPr>
              <w:t>1,629,090.00</w:t>
            </w:r>
          </w:p>
        </w:tc>
        <w:tc>
          <w:tcPr>
            <w:tcW w:w="1616" w:type="dxa"/>
            <w:vAlign w:val="center"/>
          </w:tcPr>
          <w:p w:rsidR="00C900C3" w:rsidRDefault="00157ADF">
            <w:pPr>
              <w:jc w:val="right"/>
            </w:pPr>
            <w:r>
              <w:rPr>
                <w:rFonts w:eastAsiaTheme="minorEastAsia"/>
                <w:kern w:val="0"/>
                <w:szCs w:val="21"/>
              </w:rPr>
              <w:t>3.66</w:t>
            </w:r>
          </w:p>
        </w:tc>
      </w:tr>
      <w:tr w:rsidR="00C900C3">
        <w:tc>
          <w:tcPr>
            <w:tcW w:w="817" w:type="dxa"/>
            <w:vAlign w:val="center"/>
          </w:tcPr>
          <w:p w:rsidR="00C900C3" w:rsidRDefault="00157ADF">
            <w:pPr>
              <w:jc w:val="center"/>
            </w:pPr>
            <w:r>
              <w:rPr>
                <w:rFonts w:eastAsiaTheme="minorEastAsia"/>
                <w:kern w:val="0"/>
                <w:szCs w:val="21"/>
              </w:rPr>
              <w:t>4</w:t>
            </w:r>
          </w:p>
        </w:tc>
        <w:tc>
          <w:tcPr>
            <w:tcW w:w="1276" w:type="dxa"/>
            <w:vAlign w:val="center"/>
          </w:tcPr>
          <w:p w:rsidR="00C900C3" w:rsidRDefault="00157ADF">
            <w:pPr>
              <w:jc w:val="center"/>
            </w:pPr>
            <w:r>
              <w:rPr>
                <w:rFonts w:eastAsiaTheme="minorEastAsia"/>
                <w:kern w:val="0"/>
                <w:szCs w:val="21"/>
              </w:rPr>
              <w:t>002475</w:t>
            </w:r>
          </w:p>
        </w:tc>
        <w:tc>
          <w:tcPr>
            <w:tcW w:w="1701" w:type="dxa"/>
            <w:vAlign w:val="center"/>
          </w:tcPr>
          <w:p w:rsidR="00C900C3" w:rsidRDefault="00157ADF">
            <w:pPr>
              <w:jc w:val="center"/>
            </w:pPr>
            <w:r>
              <w:rPr>
                <w:rFonts w:eastAsiaTheme="minorEastAsia"/>
                <w:kern w:val="0"/>
                <w:szCs w:val="21"/>
              </w:rPr>
              <w:t>立讯精密</w:t>
            </w:r>
          </w:p>
        </w:tc>
        <w:tc>
          <w:tcPr>
            <w:tcW w:w="1276" w:type="dxa"/>
            <w:vAlign w:val="center"/>
          </w:tcPr>
          <w:p w:rsidR="00C900C3" w:rsidRDefault="00157ADF">
            <w:pPr>
              <w:jc w:val="right"/>
            </w:pPr>
            <w:r>
              <w:rPr>
                <w:rFonts w:eastAsiaTheme="minorEastAsia"/>
                <w:kern w:val="0"/>
                <w:szCs w:val="21"/>
              </w:rPr>
              <w:t>39,000.00</w:t>
            </w:r>
          </w:p>
        </w:tc>
        <w:tc>
          <w:tcPr>
            <w:tcW w:w="1842" w:type="dxa"/>
            <w:vAlign w:val="center"/>
          </w:tcPr>
          <w:p w:rsidR="00C900C3" w:rsidRDefault="00157ADF">
            <w:pPr>
              <w:jc w:val="right"/>
            </w:pPr>
            <w:r>
              <w:rPr>
                <w:rFonts w:eastAsiaTheme="minorEastAsia"/>
                <w:kern w:val="0"/>
                <w:szCs w:val="21"/>
              </w:rPr>
              <w:t>1,533,090.00</w:t>
            </w:r>
          </w:p>
        </w:tc>
        <w:tc>
          <w:tcPr>
            <w:tcW w:w="1616" w:type="dxa"/>
            <w:vAlign w:val="center"/>
          </w:tcPr>
          <w:p w:rsidR="00C900C3" w:rsidRDefault="00157ADF">
            <w:pPr>
              <w:jc w:val="right"/>
            </w:pPr>
            <w:r>
              <w:rPr>
                <w:rFonts w:eastAsiaTheme="minorEastAsia"/>
                <w:kern w:val="0"/>
                <w:szCs w:val="21"/>
              </w:rPr>
              <w:t>3.45</w:t>
            </w:r>
          </w:p>
        </w:tc>
      </w:tr>
      <w:tr w:rsidR="00C900C3">
        <w:tc>
          <w:tcPr>
            <w:tcW w:w="817" w:type="dxa"/>
            <w:vAlign w:val="center"/>
          </w:tcPr>
          <w:p w:rsidR="00C900C3" w:rsidRDefault="00157ADF">
            <w:pPr>
              <w:jc w:val="center"/>
            </w:pPr>
            <w:r>
              <w:rPr>
                <w:rFonts w:eastAsiaTheme="minorEastAsia"/>
                <w:kern w:val="0"/>
                <w:szCs w:val="21"/>
              </w:rPr>
              <w:t>5</w:t>
            </w:r>
          </w:p>
        </w:tc>
        <w:tc>
          <w:tcPr>
            <w:tcW w:w="1276" w:type="dxa"/>
            <w:vAlign w:val="center"/>
          </w:tcPr>
          <w:p w:rsidR="00C900C3" w:rsidRDefault="00157ADF">
            <w:pPr>
              <w:jc w:val="center"/>
            </w:pPr>
            <w:r>
              <w:rPr>
                <w:rFonts w:eastAsiaTheme="minorEastAsia"/>
                <w:kern w:val="0"/>
                <w:szCs w:val="21"/>
              </w:rPr>
              <w:t>600875</w:t>
            </w:r>
          </w:p>
        </w:tc>
        <w:tc>
          <w:tcPr>
            <w:tcW w:w="1701" w:type="dxa"/>
            <w:vAlign w:val="center"/>
          </w:tcPr>
          <w:p w:rsidR="00C900C3" w:rsidRDefault="00157ADF">
            <w:pPr>
              <w:jc w:val="center"/>
            </w:pPr>
            <w:r>
              <w:rPr>
                <w:rFonts w:eastAsiaTheme="minorEastAsia"/>
                <w:kern w:val="0"/>
                <w:szCs w:val="21"/>
              </w:rPr>
              <w:t>东方电气</w:t>
            </w:r>
          </w:p>
        </w:tc>
        <w:tc>
          <w:tcPr>
            <w:tcW w:w="1276" w:type="dxa"/>
            <w:vAlign w:val="center"/>
          </w:tcPr>
          <w:p w:rsidR="00C900C3" w:rsidRDefault="00157ADF">
            <w:pPr>
              <w:jc w:val="right"/>
            </w:pPr>
            <w:r>
              <w:rPr>
                <w:rFonts w:eastAsiaTheme="minorEastAsia"/>
                <w:kern w:val="0"/>
                <w:szCs w:val="21"/>
              </w:rPr>
              <w:t>82,600.00</w:t>
            </w:r>
          </w:p>
        </w:tc>
        <w:tc>
          <w:tcPr>
            <w:tcW w:w="1842" w:type="dxa"/>
            <w:vAlign w:val="center"/>
          </w:tcPr>
          <w:p w:rsidR="00C900C3" w:rsidRDefault="00157ADF">
            <w:pPr>
              <w:jc w:val="right"/>
            </w:pPr>
            <w:r>
              <w:rPr>
                <w:rFonts w:eastAsiaTheme="minorEastAsia"/>
                <w:kern w:val="0"/>
                <w:szCs w:val="21"/>
              </w:rPr>
              <w:t>1,523,970.00</w:t>
            </w:r>
          </w:p>
        </w:tc>
        <w:tc>
          <w:tcPr>
            <w:tcW w:w="1616" w:type="dxa"/>
            <w:vAlign w:val="center"/>
          </w:tcPr>
          <w:p w:rsidR="00C900C3" w:rsidRDefault="00157ADF">
            <w:pPr>
              <w:jc w:val="right"/>
            </w:pPr>
            <w:r>
              <w:rPr>
                <w:rFonts w:eastAsiaTheme="minorEastAsia"/>
                <w:kern w:val="0"/>
                <w:szCs w:val="21"/>
              </w:rPr>
              <w:t>3.43</w:t>
            </w:r>
          </w:p>
        </w:tc>
      </w:tr>
      <w:tr w:rsidR="00C900C3">
        <w:tc>
          <w:tcPr>
            <w:tcW w:w="817" w:type="dxa"/>
            <w:vAlign w:val="center"/>
          </w:tcPr>
          <w:p w:rsidR="00C900C3" w:rsidRDefault="00157ADF">
            <w:pPr>
              <w:jc w:val="center"/>
            </w:pPr>
            <w:r>
              <w:rPr>
                <w:rFonts w:eastAsiaTheme="minorEastAsia"/>
                <w:kern w:val="0"/>
                <w:szCs w:val="21"/>
              </w:rPr>
              <w:t>6</w:t>
            </w:r>
          </w:p>
        </w:tc>
        <w:tc>
          <w:tcPr>
            <w:tcW w:w="1276" w:type="dxa"/>
            <w:vAlign w:val="center"/>
          </w:tcPr>
          <w:p w:rsidR="00C900C3" w:rsidRDefault="00157ADF">
            <w:pPr>
              <w:jc w:val="center"/>
            </w:pPr>
            <w:r>
              <w:rPr>
                <w:rFonts w:eastAsiaTheme="minorEastAsia"/>
                <w:kern w:val="0"/>
                <w:szCs w:val="21"/>
              </w:rPr>
              <w:t>601009</w:t>
            </w:r>
          </w:p>
        </w:tc>
        <w:tc>
          <w:tcPr>
            <w:tcW w:w="1701" w:type="dxa"/>
            <w:vAlign w:val="center"/>
          </w:tcPr>
          <w:p w:rsidR="00C900C3" w:rsidRDefault="00157ADF">
            <w:pPr>
              <w:jc w:val="center"/>
            </w:pPr>
            <w:r>
              <w:rPr>
                <w:rFonts w:eastAsiaTheme="minorEastAsia"/>
                <w:kern w:val="0"/>
                <w:szCs w:val="21"/>
              </w:rPr>
              <w:t>南京银行</w:t>
            </w:r>
          </w:p>
        </w:tc>
        <w:tc>
          <w:tcPr>
            <w:tcW w:w="1276" w:type="dxa"/>
            <w:vAlign w:val="center"/>
          </w:tcPr>
          <w:p w:rsidR="00C900C3" w:rsidRDefault="00157ADF">
            <w:pPr>
              <w:jc w:val="right"/>
            </w:pPr>
            <w:r>
              <w:rPr>
                <w:rFonts w:eastAsiaTheme="minorEastAsia"/>
                <w:kern w:val="0"/>
                <w:szCs w:val="21"/>
              </w:rPr>
              <w:t>140,300.00</w:t>
            </w:r>
          </w:p>
        </w:tc>
        <w:tc>
          <w:tcPr>
            <w:tcW w:w="1842" w:type="dxa"/>
            <w:vAlign w:val="center"/>
          </w:tcPr>
          <w:p w:rsidR="00C900C3" w:rsidRDefault="00157ADF">
            <w:pPr>
              <w:jc w:val="right"/>
            </w:pPr>
            <w:r>
              <w:rPr>
                <w:rFonts w:eastAsiaTheme="minorEastAsia"/>
                <w:kern w:val="0"/>
                <w:szCs w:val="21"/>
              </w:rPr>
              <w:t>1,457,717.00</w:t>
            </w:r>
          </w:p>
        </w:tc>
        <w:tc>
          <w:tcPr>
            <w:tcW w:w="1616" w:type="dxa"/>
            <w:vAlign w:val="center"/>
          </w:tcPr>
          <w:p w:rsidR="00C900C3" w:rsidRDefault="00157ADF">
            <w:pPr>
              <w:jc w:val="right"/>
            </w:pPr>
            <w:r>
              <w:rPr>
                <w:rFonts w:eastAsiaTheme="minorEastAsia"/>
                <w:kern w:val="0"/>
                <w:szCs w:val="21"/>
              </w:rPr>
              <w:t>3.28</w:t>
            </w:r>
          </w:p>
        </w:tc>
      </w:tr>
      <w:tr w:rsidR="00C900C3">
        <w:tc>
          <w:tcPr>
            <w:tcW w:w="817" w:type="dxa"/>
            <w:vAlign w:val="center"/>
          </w:tcPr>
          <w:p w:rsidR="00C900C3" w:rsidRDefault="00157ADF">
            <w:pPr>
              <w:jc w:val="center"/>
            </w:pPr>
            <w:r>
              <w:rPr>
                <w:rFonts w:eastAsiaTheme="minorEastAsia"/>
                <w:kern w:val="0"/>
                <w:szCs w:val="21"/>
              </w:rPr>
              <w:t>7</w:t>
            </w:r>
          </w:p>
        </w:tc>
        <w:tc>
          <w:tcPr>
            <w:tcW w:w="1276" w:type="dxa"/>
            <w:vAlign w:val="center"/>
          </w:tcPr>
          <w:p w:rsidR="00C900C3" w:rsidRDefault="00157ADF">
            <w:pPr>
              <w:jc w:val="center"/>
            </w:pPr>
            <w:r>
              <w:rPr>
                <w:rFonts w:eastAsiaTheme="minorEastAsia"/>
                <w:kern w:val="0"/>
                <w:szCs w:val="21"/>
              </w:rPr>
              <w:t>300750</w:t>
            </w:r>
          </w:p>
        </w:tc>
        <w:tc>
          <w:tcPr>
            <w:tcW w:w="1701" w:type="dxa"/>
            <w:vAlign w:val="center"/>
          </w:tcPr>
          <w:p w:rsidR="00C900C3" w:rsidRDefault="00157ADF">
            <w:pPr>
              <w:jc w:val="center"/>
            </w:pPr>
            <w:r>
              <w:rPr>
                <w:rFonts w:eastAsiaTheme="minorEastAsia"/>
                <w:kern w:val="0"/>
                <w:szCs w:val="21"/>
              </w:rPr>
              <w:t>宁德时代</w:t>
            </w:r>
          </w:p>
        </w:tc>
        <w:tc>
          <w:tcPr>
            <w:tcW w:w="1276" w:type="dxa"/>
            <w:vAlign w:val="center"/>
          </w:tcPr>
          <w:p w:rsidR="00C900C3" w:rsidRDefault="00157ADF">
            <w:pPr>
              <w:jc w:val="right"/>
            </w:pPr>
            <w:r>
              <w:rPr>
                <w:rFonts w:eastAsiaTheme="minorEastAsia"/>
                <w:kern w:val="0"/>
                <w:szCs w:val="21"/>
              </w:rPr>
              <w:t>7,900.00</w:t>
            </w:r>
          </w:p>
        </w:tc>
        <w:tc>
          <w:tcPr>
            <w:tcW w:w="1842" w:type="dxa"/>
            <w:vAlign w:val="center"/>
          </w:tcPr>
          <w:p w:rsidR="00C900C3" w:rsidRDefault="00157ADF">
            <w:pPr>
              <w:jc w:val="right"/>
            </w:pPr>
            <w:r>
              <w:rPr>
                <w:rFonts w:eastAsiaTheme="minorEastAsia"/>
                <w:kern w:val="0"/>
                <w:szCs w:val="21"/>
              </w:rPr>
              <w:t>1,422,237.00</w:t>
            </w:r>
          </w:p>
        </w:tc>
        <w:tc>
          <w:tcPr>
            <w:tcW w:w="1616" w:type="dxa"/>
            <w:vAlign w:val="center"/>
          </w:tcPr>
          <w:p w:rsidR="00C900C3" w:rsidRDefault="00157ADF">
            <w:pPr>
              <w:jc w:val="right"/>
            </w:pPr>
            <w:r>
              <w:rPr>
                <w:rFonts w:eastAsiaTheme="minorEastAsia"/>
                <w:kern w:val="0"/>
                <w:szCs w:val="21"/>
              </w:rPr>
              <w:t>3.20</w:t>
            </w:r>
          </w:p>
        </w:tc>
      </w:tr>
      <w:tr w:rsidR="00C900C3">
        <w:tc>
          <w:tcPr>
            <w:tcW w:w="817" w:type="dxa"/>
            <w:vAlign w:val="center"/>
          </w:tcPr>
          <w:p w:rsidR="00C900C3" w:rsidRDefault="00157ADF">
            <w:pPr>
              <w:jc w:val="center"/>
            </w:pPr>
            <w:r>
              <w:rPr>
                <w:rFonts w:eastAsiaTheme="minorEastAsia"/>
                <w:kern w:val="0"/>
                <w:szCs w:val="21"/>
              </w:rPr>
              <w:t>8</w:t>
            </w:r>
          </w:p>
        </w:tc>
        <w:tc>
          <w:tcPr>
            <w:tcW w:w="1276" w:type="dxa"/>
            <w:vAlign w:val="center"/>
          </w:tcPr>
          <w:p w:rsidR="00C900C3" w:rsidRDefault="00157ADF">
            <w:pPr>
              <w:jc w:val="center"/>
            </w:pPr>
            <w:r>
              <w:rPr>
                <w:rFonts w:eastAsiaTheme="minorEastAsia"/>
                <w:kern w:val="0"/>
                <w:szCs w:val="21"/>
              </w:rPr>
              <w:t>601166</w:t>
            </w:r>
          </w:p>
        </w:tc>
        <w:tc>
          <w:tcPr>
            <w:tcW w:w="1701" w:type="dxa"/>
            <w:vAlign w:val="center"/>
          </w:tcPr>
          <w:p w:rsidR="00C900C3" w:rsidRDefault="00157ADF">
            <w:pPr>
              <w:jc w:val="center"/>
            </w:pPr>
            <w:r>
              <w:rPr>
                <w:rFonts w:eastAsiaTheme="minorEastAsia"/>
                <w:kern w:val="0"/>
                <w:szCs w:val="21"/>
              </w:rPr>
              <w:t>兴业银行</w:t>
            </w:r>
          </w:p>
        </w:tc>
        <w:tc>
          <w:tcPr>
            <w:tcW w:w="1276" w:type="dxa"/>
            <w:vAlign w:val="center"/>
          </w:tcPr>
          <w:p w:rsidR="00C900C3" w:rsidRDefault="00157ADF">
            <w:pPr>
              <w:jc w:val="right"/>
            </w:pPr>
            <w:r>
              <w:rPr>
                <w:rFonts w:eastAsiaTheme="minorEastAsia"/>
                <w:kern w:val="0"/>
                <w:szCs w:val="21"/>
              </w:rPr>
              <w:t>79,500.00</w:t>
            </w:r>
          </w:p>
        </w:tc>
        <w:tc>
          <w:tcPr>
            <w:tcW w:w="1842" w:type="dxa"/>
            <w:vAlign w:val="center"/>
          </w:tcPr>
          <w:p w:rsidR="00C900C3" w:rsidRDefault="00157ADF">
            <w:pPr>
              <w:jc w:val="right"/>
            </w:pPr>
            <w:r>
              <w:rPr>
                <w:rFonts w:eastAsiaTheme="minorEastAsia"/>
                <w:kern w:val="0"/>
                <w:szCs w:val="21"/>
              </w:rPr>
              <w:t>1,400,790.00</w:t>
            </w:r>
          </w:p>
        </w:tc>
        <w:tc>
          <w:tcPr>
            <w:tcW w:w="1616" w:type="dxa"/>
            <w:vAlign w:val="center"/>
          </w:tcPr>
          <w:p w:rsidR="00C900C3" w:rsidRDefault="00157ADF">
            <w:pPr>
              <w:jc w:val="right"/>
            </w:pPr>
            <w:r>
              <w:rPr>
                <w:rFonts w:eastAsiaTheme="minorEastAsia"/>
                <w:kern w:val="0"/>
                <w:szCs w:val="21"/>
              </w:rPr>
              <w:t>3.15</w:t>
            </w:r>
          </w:p>
        </w:tc>
      </w:tr>
      <w:tr w:rsidR="00C900C3">
        <w:tc>
          <w:tcPr>
            <w:tcW w:w="817" w:type="dxa"/>
            <w:vAlign w:val="center"/>
          </w:tcPr>
          <w:p w:rsidR="00C900C3" w:rsidRDefault="00157ADF">
            <w:pPr>
              <w:jc w:val="center"/>
            </w:pPr>
            <w:r>
              <w:rPr>
                <w:rFonts w:eastAsiaTheme="minorEastAsia"/>
                <w:kern w:val="0"/>
                <w:szCs w:val="21"/>
              </w:rPr>
              <w:t>9</w:t>
            </w:r>
          </w:p>
        </w:tc>
        <w:tc>
          <w:tcPr>
            <w:tcW w:w="1276" w:type="dxa"/>
            <w:vAlign w:val="center"/>
          </w:tcPr>
          <w:p w:rsidR="00C900C3" w:rsidRDefault="00157ADF">
            <w:pPr>
              <w:jc w:val="center"/>
            </w:pPr>
            <w:r>
              <w:rPr>
                <w:rFonts w:eastAsiaTheme="minorEastAsia"/>
                <w:kern w:val="0"/>
                <w:szCs w:val="21"/>
              </w:rPr>
              <w:t>600031</w:t>
            </w:r>
          </w:p>
        </w:tc>
        <w:tc>
          <w:tcPr>
            <w:tcW w:w="1701" w:type="dxa"/>
            <w:vAlign w:val="center"/>
          </w:tcPr>
          <w:p w:rsidR="00C900C3" w:rsidRDefault="00157ADF">
            <w:pPr>
              <w:jc w:val="center"/>
            </w:pPr>
            <w:r>
              <w:rPr>
                <w:rFonts w:eastAsiaTheme="minorEastAsia"/>
                <w:kern w:val="0"/>
                <w:szCs w:val="21"/>
              </w:rPr>
              <w:t>三一重工</w:t>
            </w:r>
          </w:p>
        </w:tc>
        <w:tc>
          <w:tcPr>
            <w:tcW w:w="1276" w:type="dxa"/>
            <w:vAlign w:val="center"/>
          </w:tcPr>
          <w:p w:rsidR="00C900C3" w:rsidRDefault="00157ADF">
            <w:pPr>
              <w:jc w:val="right"/>
            </w:pPr>
            <w:r>
              <w:rPr>
                <w:rFonts w:eastAsiaTheme="minorEastAsia"/>
                <w:kern w:val="0"/>
                <w:szCs w:val="21"/>
              </w:rPr>
              <w:t>84,700.00</w:t>
            </w:r>
          </w:p>
        </w:tc>
        <w:tc>
          <w:tcPr>
            <w:tcW w:w="1842" w:type="dxa"/>
            <w:vAlign w:val="center"/>
          </w:tcPr>
          <w:p w:rsidR="00C900C3" w:rsidRDefault="00157ADF">
            <w:pPr>
              <w:jc w:val="right"/>
            </w:pPr>
            <w:r>
              <w:rPr>
                <w:rFonts w:eastAsiaTheme="minorEastAsia"/>
                <w:kern w:val="0"/>
                <w:szCs w:val="21"/>
              </w:rPr>
              <w:t>1,397,550.00</w:t>
            </w:r>
          </w:p>
        </w:tc>
        <w:tc>
          <w:tcPr>
            <w:tcW w:w="1616" w:type="dxa"/>
            <w:vAlign w:val="center"/>
          </w:tcPr>
          <w:p w:rsidR="00C900C3" w:rsidRDefault="00157ADF">
            <w:pPr>
              <w:jc w:val="right"/>
            </w:pPr>
            <w:r>
              <w:rPr>
                <w:rFonts w:eastAsiaTheme="minorEastAsia"/>
                <w:kern w:val="0"/>
                <w:szCs w:val="21"/>
              </w:rPr>
              <w:t>3.14</w:t>
            </w:r>
          </w:p>
        </w:tc>
      </w:tr>
      <w:tr w:rsidR="00C900C3">
        <w:tc>
          <w:tcPr>
            <w:tcW w:w="817" w:type="dxa"/>
            <w:vAlign w:val="center"/>
          </w:tcPr>
          <w:p w:rsidR="00C900C3" w:rsidRDefault="00157ADF">
            <w:pPr>
              <w:jc w:val="center"/>
            </w:pPr>
            <w:r>
              <w:rPr>
                <w:rFonts w:eastAsiaTheme="minorEastAsia"/>
                <w:kern w:val="0"/>
                <w:szCs w:val="21"/>
              </w:rPr>
              <w:t>10</w:t>
            </w:r>
          </w:p>
        </w:tc>
        <w:tc>
          <w:tcPr>
            <w:tcW w:w="1276" w:type="dxa"/>
            <w:vAlign w:val="center"/>
          </w:tcPr>
          <w:p w:rsidR="00C900C3" w:rsidRDefault="00157ADF">
            <w:pPr>
              <w:jc w:val="center"/>
            </w:pPr>
            <w:r>
              <w:rPr>
                <w:rFonts w:eastAsiaTheme="minorEastAsia"/>
                <w:kern w:val="0"/>
                <w:szCs w:val="21"/>
              </w:rPr>
              <w:t>000651</w:t>
            </w:r>
          </w:p>
        </w:tc>
        <w:tc>
          <w:tcPr>
            <w:tcW w:w="1701" w:type="dxa"/>
            <w:vAlign w:val="center"/>
          </w:tcPr>
          <w:p w:rsidR="00C900C3" w:rsidRDefault="00157ADF">
            <w:pPr>
              <w:jc w:val="center"/>
            </w:pPr>
            <w:r>
              <w:rPr>
                <w:rFonts w:eastAsiaTheme="minorEastAsia"/>
                <w:kern w:val="0"/>
                <w:szCs w:val="21"/>
              </w:rPr>
              <w:t>格力电器</w:t>
            </w:r>
          </w:p>
        </w:tc>
        <w:tc>
          <w:tcPr>
            <w:tcW w:w="1276" w:type="dxa"/>
            <w:vAlign w:val="center"/>
          </w:tcPr>
          <w:p w:rsidR="00C900C3" w:rsidRDefault="00157ADF">
            <w:pPr>
              <w:jc w:val="right"/>
            </w:pPr>
            <w:r>
              <w:rPr>
                <w:rFonts w:eastAsiaTheme="minorEastAsia"/>
                <w:kern w:val="0"/>
                <w:szCs w:val="21"/>
              </w:rPr>
              <w:t>35,500.00</w:t>
            </w:r>
          </w:p>
        </w:tc>
        <w:tc>
          <w:tcPr>
            <w:tcW w:w="1842" w:type="dxa"/>
            <w:vAlign w:val="center"/>
          </w:tcPr>
          <w:p w:rsidR="00C900C3" w:rsidRDefault="00157ADF">
            <w:pPr>
              <w:jc w:val="right"/>
            </w:pPr>
            <w:r>
              <w:rPr>
                <w:rFonts w:eastAsiaTheme="minorEastAsia"/>
                <w:kern w:val="0"/>
                <w:szCs w:val="21"/>
              </w:rPr>
              <w:t>1,392,310.00</w:t>
            </w:r>
          </w:p>
        </w:tc>
        <w:tc>
          <w:tcPr>
            <w:tcW w:w="1616" w:type="dxa"/>
            <w:vAlign w:val="center"/>
          </w:tcPr>
          <w:p w:rsidR="00C900C3" w:rsidRDefault="00157ADF">
            <w:pPr>
              <w:jc w:val="right"/>
            </w:pPr>
            <w:r>
              <w:rPr>
                <w:rFonts w:eastAsiaTheme="minorEastAsia"/>
                <w:kern w:val="0"/>
                <w:szCs w:val="21"/>
              </w:rPr>
              <w:t>3.13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南京银行股份有限公司在报告编制日前一年内曾受到国家外汇管理局江苏省分局的处罚。本基金对上述主体所发行证券的投资决策程序符合相关法律法规、基金合同及公司投资制度的要求。</w:t>
      </w:r>
    </w:p>
    <w:p w:rsidR="00C900C3" w:rsidRDefault="00157ADF">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27,409.17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870.80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28,279.97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40,938,729.11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10,385,836.67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870,181.04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59,214.29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1,496,115.69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523,836.80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40,312,794.46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9,921,214.16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907,935.36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543,417.25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299,618.67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1,151,733.94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2.29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C900C3">
        <w:tc>
          <w:tcPr>
            <w:tcW w:w="1070" w:type="dxa"/>
            <w:vAlign w:val="center"/>
          </w:tcPr>
          <w:p w:rsidR="00C900C3" w:rsidRDefault="00157ADF">
            <w:pPr>
              <w:jc w:val="center"/>
            </w:pPr>
            <w:r>
              <w:rPr>
                <w:rFonts w:eastAsiaTheme="minorEastAsia"/>
                <w:color w:val="000000" w:themeColor="text1"/>
                <w:szCs w:val="21"/>
              </w:rPr>
              <w:t>1</w:t>
            </w:r>
          </w:p>
        </w:tc>
        <w:tc>
          <w:tcPr>
            <w:tcW w:w="1851" w:type="dxa"/>
            <w:vAlign w:val="center"/>
          </w:tcPr>
          <w:p w:rsidR="00C900C3" w:rsidRDefault="00157ADF">
            <w:pPr>
              <w:jc w:val="center"/>
            </w:pPr>
            <w:r>
              <w:rPr>
                <w:rFonts w:eastAsiaTheme="minorEastAsia"/>
                <w:color w:val="000000" w:themeColor="text1"/>
                <w:szCs w:val="21"/>
              </w:rPr>
              <w:t>赎回</w:t>
            </w:r>
          </w:p>
        </w:tc>
        <w:tc>
          <w:tcPr>
            <w:tcW w:w="1370" w:type="dxa"/>
            <w:vAlign w:val="center"/>
          </w:tcPr>
          <w:p w:rsidR="00C900C3" w:rsidRDefault="00157ADF">
            <w:pPr>
              <w:jc w:val="center"/>
            </w:pPr>
            <w:r>
              <w:rPr>
                <w:rFonts w:eastAsiaTheme="minorEastAsia"/>
                <w:color w:val="000000" w:themeColor="text1"/>
                <w:szCs w:val="21"/>
              </w:rPr>
              <w:t>2024-04-23</w:t>
            </w:r>
          </w:p>
        </w:tc>
        <w:tc>
          <w:tcPr>
            <w:tcW w:w="1701" w:type="dxa"/>
            <w:vAlign w:val="center"/>
          </w:tcPr>
          <w:p w:rsidR="00C900C3" w:rsidRDefault="00157ADF">
            <w:pPr>
              <w:jc w:val="right"/>
            </w:pPr>
            <w:r>
              <w:rPr>
                <w:rFonts w:eastAsiaTheme="minorEastAsia"/>
                <w:color w:val="000000" w:themeColor="text1"/>
                <w:szCs w:val="21"/>
              </w:rPr>
              <w:t>299,618.67</w:t>
            </w:r>
          </w:p>
        </w:tc>
        <w:tc>
          <w:tcPr>
            <w:tcW w:w="1842" w:type="dxa"/>
            <w:vAlign w:val="center"/>
          </w:tcPr>
          <w:p w:rsidR="00C900C3" w:rsidRDefault="00157ADF">
            <w:pPr>
              <w:jc w:val="right"/>
            </w:pPr>
            <w:r>
              <w:rPr>
                <w:rFonts w:eastAsiaTheme="minorEastAsia"/>
                <w:color w:val="000000" w:themeColor="text1"/>
                <w:szCs w:val="21"/>
              </w:rPr>
              <w:t>-277,141.80</w:t>
            </w:r>
          </w:p>
        </w:tc>
        <w:tc>
          <w:tcPr>
            <w:tcW w:w="1397" w:type="dxa"/>
            <w:vAlign w:val="center"/>
          </w:tcPr>
          <w:p w:rsidR="00C900C3" w:rsidRDefault="00157ADF">
            <w:pPr>
              <w:jc w:val="right"/>
            </w:pPr>
            <w:r>
              <w:rPr>
                <w:rFonts w:eastAsiaTheme="minorEastAsia"/>
                <w:color w:val="000000" w:themeColor="text1"/>
                <w:szCs w:val="21"/>
              </w:rPr>
              <w:t>0.25%</w:t>
            </w:r>
          </w:p>
        </w:tc>
      </w:tr>
      <w:tr w:rsidR="00C900C3">
        <w:tc>
          <w:tcPr>
            <w:tcW w:w="1070" w:type="dxa"/>
            <w:vAlign w:val="center"/>
          </w:tcPr>
          <w:p w:rsidR="00C900C3" w:rsidRDefault="00157ADF">
            <w:pPr>
              <w:jc w:val="center"/>
            </w:pPr>
            <w:r>
              <w:rPr>
                <w:rFonts w:eastAsiaTheme="minorEastAsia"/>
                <w:color w:val="000000" w:themeColor="text1"/>
                <w:szCs w:val="21"/>
              </w:rPr>
              <w:t>2</w:t>
            </w:r>
          </w:p>
        </w:tc>
        <w:tc>
          <w:tcPr>
            <w:tcW w:w="1851" w:type="dxa"/>
            <w:vAlign w:val="center"/>
          </w:tcPr>
          <w:p w:rsidR="00C900C3" w:rsidRDefault="00157ADF">
            <w:pPr>
              <w:jc w:val="center"/>
            </w:pPr>
            <w:r>
              <w:rPr>
                <w:rFonts w:eastAsiaTheme="minorEastAsia"/>
                <w:color w:val="000000" w:themeColor="text1"/>
                <w:szCs w:val="21"/>
              </w:rPr>
              <w:t>申购</w:t>
            </w:r>
          </w:p>
        </w:tc>
        <w:tc>
          <w:tcPr>
            <w:tcW w:w="1370" w:type="dxa"/>
            <w:vAlign w:val="center"/>
          </w:tcPr>
          <w:p w:rsidR="00C900C3" w:rsidRDefault="00157ADF">
            <w:pPr>
              <w:jc w:val="center"/>
            </w:pPr>
            <w:r>
              <w:rPr>
                <w:rFonts w:eastAsiaTheme="minorEastAsia"/>
                <w:color w:val="000000" w:themeColor="text1"/>
                <w:szCs w:val="21"/>
              </w:rPr>
              <w:t>2024-05-15</w:t>
            </w:r>
          </w:p>
        </w:tc>
        <w:tc>
          <w:tcPr>
            <w:tcW w:w="1701" w:type="dxa"/>
            <w:vAlign w:val="center"/>
          </w:tcPr>
          <w:p w:rsidR="00C900C3" w:rsidRDefault="00157ADF">
            <w:pPr>
              <w:jc w:val="right"/>
            </w:pPr>
            <w:r>
              <w:rPr>
                <w:rFonts w:eastAsiaTheme="minorEastAsia"/>
                <w:color w:val="000000" w:themeColor="text1"/>
                <w:szCs w:val="21"/>
              </w:rPr>
              <w:t>543,417.25</w:t>
            </w:r>
          </w:p>
        </w:tc>
        <w:tc>
          <w:tcPr>
            <w:tcW w:w="1842" w:type="dxa"/>
            <w:vAlign w:val="center"/>
          </w:tcPr>
          <w:p w:rsidR="00C900C3" w:rsidRDefault="00157ADF">
            <w:pPr>
              <w:jc w:val="right"/>
            </w:pPr>
            <w:r>
              <w:rPr>
                <w:rFonts w:eastAsiaTheme="minorEastAsia"/>
                <w:color w:val="000000" w:themeColor="text1"/>
                <w:szCs w:val="21"/>
              </w:rPr>
              <w:t>526,680.00</w:t>
            </w:r>
          </w:p>
        </w:tc>
        <w:tc>
          <w:tcPr>
            <w:tcW w:w="1397" w:type="dxa"/>
            <w:vAlign w:val="center"/>
          </w:tcPr>
          <w:p w:rsidR="00C900C3" w:rsidRDefault="00157ADF">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843,035.92</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249,538.20</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900C3" w:rsidRDefault="00157A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57AD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57AD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57AD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57ADF"/>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00C3"/>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E23BA-4F13-480F-9F01-83A55ECB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1182</Words>
  <Characters>6738</Characters>
  <Application>Microsoft Office Word</Application>
  <DocSecurity>0</DocSecurity>
  <Lines>56</Lines>
  <Paragraphs>15</Paragraphs>
  <ScaleCrop>false</ScaleCrop>
  <Company>TRT. Ltd. Co.</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2024-07-18T07:25:00Z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