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23954413" w14:textId="77777777" w:rsidR="00347E3D" w:rsidRDefault="00347E3D">
      <w:pPr>
        <w:spacing w:line="360" w:lineRule="auto"/>
        <w:rPr>
          <w:rFonts w:ascii="宋体" w:hAnsi="宋体" w:hint="eastAsia"/>
          <w:sz w:val="48"/>
        </w:rPr>
      </w:pPr>
      <w:bookmarkStart w:id="0" w:name="_Toc510201001"/>
      <w:bookmarkStart w:id="1" w:name="_Toc436040501"/>
      <w:bookmarkStart w:id="2" w:name="_Toc435537850"/>
      <w:bookmarkStart w:id="3" w:name="_Toc435537894"/>
      <w:bookmarkStart w:id="4" w:name="_Toc435538034"/>
      <w:bookmarkStart w:id="5" w:name="_Toc435538201"/>
      <w:bookmarkStart w:id="6" w:name="_Toc435716465"/>
      <w:bookmarkEnd w:id="0"/>
      <w:bookmarkEnd w:id="1"/>
      <w:bookmarkEnd w:id="2"/>
      <w:bookmarkEnd w:id="3"/>
      <w:bookmarkEnd w:id="4"/>
      <w:bookmarkEnd w:id="5"/>
      <w:bookmarkEnd w:id="6"/>
      <w:r>
        <w:rPr>
          <w:rFonts w:ascii="宋体" w:hAnsi="宋体" w:hint="eastAsia"/>
          <w:sz w:val="48"/>
        </w:rPr>
        <w:t xml:space="preserve">　 </w:t>
      </w:r>
    </w:p>
    <w:p w14:paraId="30614C38" w14:textId="3DCBCD36" w:rsidR="00347E3D" w:rsidRDefault="00347E3D">
      <w:pPr>
        <w:spacing w:line="360" w:lineRule="auto"/>
        <w:rPr>
          <w:rFonts w:ascii="宋体" w:hAnsi="宋体" w:hint="eastAsia"/>
          <w:sz w:val="48"/>
        </w:rPr>
      </w:pPr>
      <w:r>
        <w:rPr>
          <w:rFonts w:ascii="宋体" w:hAnsi="宋体" w:hint="eastAsia"/>
          <w:sz w:val="48"/>
        </w:rPr>
        <w:t xml:space="preserve"> </w:t>
      </w:r>
    </w:p>
    <w:p w14:paraId="1FB5C67B" w14:textId="77777777" w:rsidR="00347E3D" w:rsidRDefault="00347E3D">
      <w:pPr>
        <w:spacing w:line="360" w:lineRule="auto"/>
        <w:jc w:val="center"/>
      </w:pPr>
      <w:r>
        <w:rPr>
          <w:rFonts w:ascii="宋体" w:hAnsi="宋体" w:hint="eastAsia"/>
          <w:b/>
          <w:bCs/>
          <w:color w:val="000000" w:themeColor="text1"/>
          <w:sz w:val="48"/>
          <w:szCs w:val="30"/>
        </w:rPr>
        <w:t>摩根研究驱动股票型证券投资基金</w:t>
      </w:r>
      <w:r>
        <w:rPr>
          <w:rFonts w:ascii="宋体" w:hAnsi="宋体" w:hint="eastAsia"/>
          <w:b/>
          <w:bCs/>
          <w:color w:val="000000" w:themeColor="text1"/>
          <w:sz w:val="48"/>
          <w:szCs w:val="30"/>
        </w:rPr>
        <w:br/>
        <w:t>2025年第3季度报告</w:t>
      </w:r>
    </w:p>
    <w:p w14:paraId="1B8C10C3"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676BC588" w14:textId="77777777" w:rsidR="00347E3D" w:rsidRDefault="00347E3D">
      <w:pPr>
        <w:spacing w:line="360" w:lineRule="auto"/>
        <w:jc w:val="center"/>
      </w:pPr>
      <w:r>
        <w:rPr>
          <w:rFonts w:ascii="宋体" w:hAnsi="宋体" w:hint="eastAsia"/>
          <w:b/>
          <w:bCs/>
          <w:sz w:val="28"/>
          <w:szCs w:val="30"/>
        </w:rPr>
        <w:t>2025年9月30日</w:t>
      </w:r>
    </w:p>
    <w:p w14:paraId="2C85D131"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24B71606"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1ED4BA20"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61F51E36" w14:textId="77777777" w:rsidR="00347E3D" w:rsidRDefault="00347E3D">
      <w:pPr>
        <w:spacing w:line="360" w:lineRule="auto"/>
        <w:ind w:rightChars="-230" w:right="-483"/>
        <w:jc w:val="center"/>
        <w:rPr>
          <w:rFonts w:ascii="宋体" w:hAnsi="宋体" w:hint="eastAsia"/>
          <w:sz w:val="28"/>
          <w:szCs w:val="30"/>
        </w:rPr>
      </w:pPr>
      <w:r>
        <w:rPr>
          <w:rFonts w:ascii="宋体" w:hAnsi="宋体" w:hint="eastAsia"/>
          <w:sz w:val="28"/>
          <w:szCs w:val="30"/>
        </w:rPr>
        <w:t xml:space="preserve">　 </w:t>
      </w:r>
    </w:p>
    <w:p w14:paraId="1394ED7D"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53678F27"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46EBB498"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5B7BF47F"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3D5F9EB4"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18582ED1"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0A08D016" w14:textId="77777777" w:rsidR="00347E3D" w:rsidRDefault="00347E3D">
      <w:pPr>
        <w:spacing w:line="360" w:lineRule="auto"/>
        <w:jc w:val="center"/>
        <w:rPr>
          <w:rFonts w:ascii="宋体" w:hAnsi="宋体" w:hint="eastAsia"/>
          <w:sz w:val="28"/>
          <w:szCs w:val="30"/>
        </w:rPr>
      </w:pPr>
      <w:r>
        <w:rPr>
          <w:rFonts w:ascii="宋体" w:hAnsi="宋体" w:hint="eastAsia"/>
          <w:sz w:val="28"/>
          <w:szCs w:val="30"/>
        </w:rPr>
        <w:t xml:space="preserve">　 </w:t>
      </w:r>
    </w:p>
    <w:p w14:paraId="0F238C66" w14:textId="77777777" w:rsidR="00347E3D" w:rsidRDefault="00347E3D">
      <w:pPr>
        <w:spacing w:line="360" w:lineRule="auto"/>
        <w:ind w:firstLineChars="800" w:firstLine="2249"/>
        <w:jc w:val="left"/>
      </w:pPr>
      <w:r>
        <w:rPr>
          <w:rFonts w:ascii="宋体" w:hAnsi="宋体" w:hint="eastAsia"/>
          <w:b/>
          <w:bCs/>
          <w:sz w:val="28"/>
          <w:szCs w:val="30"/>
        </w:rPr>
        <w:t>基金管理人：摩根基金管理（中国）有限公司</w:t>
      </w:r>
    </w:p>
    <w:p w14:paraId="61CDE591" w14:textId="77777777" w:rsidR="00347E3D" w:rsidRDefault="00347E3D">
      <w:pPr>
        <w:spacing w:line="360" w:lineRule="auto"/>
        <w:ind w:firstLineChars="800" w:firstLine="2249"/>
        <w:jc w:val="left"/>
      </w:pPr>
      <w:r>
        <w:rPr>
          <w:rFonts w:ascii="宋体" w:hAnsi="宋体" w:hint="eastAsia"/>
          <w:b/>
          <w:bCs/>
          <w:sz w:val="28"/>
          <w:szCs w:val="30"/>
        </w:rPr>
        <w:t>基金托管人：中国工商银行股份有限公司</w:t>
      </w:r>
    </w:p>
    <w:p w14:paraId="32ECD494" w14:textId="77777777" w:rsidR="00347E3D" w:rsidRDefault="00347E3D">
      <w:pPr>
        <w:spacing w:line="360" w:lineRule="auto"/>
        <w:ind w:firstLineChars="800" w:firstLine="2249"/>
        <w:jc w:val="left"/>
      </w:pPr>
      <w:r>
        <w:rPr>
          <w:rFonts w:ascii="宋体" w:hAnsi="宋体" w:hint="eastAsia"/>
          <w:b/>
          <w:bCs/>
          <w:sz w:val="28"/>
          <w:szCs w:val="30"/>
        </w:rPr>
        <w:t>报告送出日期：2025年10月28日</w:t>
      </w:r>
    </w:p>
    <w:p w14:paraId="42A3F0A1" w14:textId="77777777" w:rsidR="00347E3D" w:rsidRDefault="00347E3D">
      <w:pPr>
        <w:pStyle w:val="XBRLTitle1"/>
        <w:spacing w:before="156" w:line="360" w:lineRule="auto"/>
        <w:ind w:left="425"/>
      </w:pPr>
      <w:r>
        <w:rPr>
          <w:rFonts w:hAnsi="宋体" w:cs="宋体" w:hint="eastAsia"/>
          <w:color w:val="404040"/>
          <w:kern w:val="0"/>
        </w:rPr>
        <w:br w:type="page"/>
      </w:r>
      <w:bookmarkStart w:id="7" w:name="_Toc17898178"/>
      <w:bookmarkStart w:id="8" w:name="_Toc17897936"/>
      <w:bookmarkStart w:id="9" w:name="_Toc512519480"/>
      <w:bookmarkStart w:id="10" w:name="_Toc481075046"/>
      <w:bookmarkStart w:id="11" w:name="_Toc438646451"/>
      <w:bookmarkStart w:id="12" w:name="_Toc490050000"/>
      <w:bookmarkStart w:id="13" w:name="_Toc513295846"/>
      <w:bookmarkStart w:id="14" w:name="_Toc513295892"/>
      <w:bookmarkStart w:id="15" w:name="m101"/>
      <w:bookmarkStart w:id="16" w:name="m01_01"/>
      <w:bookmarkStart w:id="17" w:name="_Toc194311890"/>
      <w:proofErr w:type="spellStart"/>
      <w:r>
        <w:rPr>
          <w:rFonts w:hAnsi="宋体" w:hint="eastAsia"/>
        </w:rPr>
        <w:lastRenderedPageBreak/>
        <w:t>重要提示</w:t>
      </w:r>
      <w:bookmarkEnd w:id="7"/>
      <w:bookmarkEnd w:id="8"/>
      <w:bookmarkEnd w:id="9"/>
      <w:bookmarkEnd w:id="10"/>
      <w:bookmarkEnd w:id="11"/>
      <w:bookmarkEnd w:id="12"/>
      <w:bookmarkEnd w:id="13"/>
      <w:bookmarkEnd w:id="14"/>
      <w:proofErr w:type="spellEnd"/>
      <w:r>
        <w:rPr>
          <w:rFonts w:hAnsi="宋体" w:hint="eastAsia"/>
        </w:rPr>
        <w:t xml:space="preserve"> </w:t>
      </w:r>
    </w:p>
    <w:p w14:paraId="2653398A" w14:textId="77777777" w:rsidR="00347E3D" w:rsidRDefault="00347E3D">
      <w:pPr>
        <w:spacing w:line="360" w:lineRule="auto"/>
        <w:ind w:firstLineChars="200" w:firstLine="420"/>
      </w:pPr>
      <w:bookmarkStart w:id="18" w:name="m502"/>
      <w:bookmarkStart w:id="19" w:name="_Toc438646470"/>
      <w:bookmarkStart w:id="20" w:name="m504"/>
      <w:bookmarkStart w:id="21" w:name="m08QD_01"/>
      <w:bookmarkStart w:id="22" w:name="m201"/>
      <w:bookmarkStart w:id="23" w:name="m201_01"/>
      <w:r>
        <w:rPr>
          <w:rFonts w:ascii="宋体" w:hAnsi="宋体" w:hint="eastAsia"/>
        </w:rPr>
        <w:t xml:space="preserve">基金管理人的董事会及董事保证本报告所载资料不存在虚假记载、误导性陈述或重大遗漏，并对其内容的真实性、准确性和完整性承担个别及连带责任。　</w:t>
      </w:r>
      <w:r>
        <w:rPr>
          <w:rFonts w:ascii="宋体" w:hAnsi="宋体" w:hint="eastAsia"/>
        </w:rPr>
        <w:br/>
        <w:t xml:space="preserve">　　基金托管人中国工商银行股份有限公司根据本基金合同规定，于2025年10月27日复核了本报告中的财务指标、净值表现和投资组合报告等内容，保证复核内容不存在虚假记载、误导性陈述或者重大遗漏。　</w:t>
      </w:r>
      <w:r>
        <w:rPr>
          <w:rFonts w:ascii="宋体" w:hAnsi="宋体" w:hint="eastAsia"/>
        </w:rPr>
        <w:br/>
        <w:t xml:space="preserve">　　基金管理人承诺以诚实信用、勤勉尽责的原则管理和运用基金资产，但不保证基金一定盈利。　</w:t>
      </w:r>
      <w:r>
        <w:rPr>
          <w:rFonts w:ascii="宋体" w:hAnsi="宋体" w:hint="eastAsia"/>
        </w:rPr>
        <w:br/>
        <w:t xml:space="preserve">　　基金的过往业绩并不代表其未来表现。投资有风险，投资者在作出投资决策前应仔细阅读本基金的招募说明书。　</w:t>
      </w:r>
      <w:r>
        <w:rPr>
          <w:rFonts w:ascii="宋体" w:hAnsi="宋体" w:hint="eastAsia"/>
        </w:rPr>
        <w:br/>
        <w:t xml:space="preserve">　　本报告中财务资料未经审计。</w:t>
      </w:r>
      <w:r>
        <w:rPr>
          <w:rFonts w:ascii="宋体" w:hAnsi="宋体" w:hint="eastAsia"/>
        </w:rPr>
        <w:br/>
        <w:t xml:space="preserve">　　本报告期自2025年7月1日起至9月30日止。</w:t>
      </w:r>
    </w:p>
    <w:p w14:paraId="61D32FEF" w14:textId="77777777" w:rsidR="00347E3D" w:rsidRDefault="00347E3D">
      <w:pPr>
        <w:pStyle w:val="XBRLTitle1"/>
        <w:spacing w:before="156" w:line="360" w:lineRule="auto"/>
        <w:ind w:left="425"/>
      </w:pPr>
      <w:bookmarkStart w:id="24" w:name="_Toc17898179"/>
      <w:bookmarkStart w:id="25" w:name="_Toc17897937"/>
      <w:bookmarkStart w:id="26" w:name="_Toc512519481"/>
      <w:bookmarkStart w:id="27" w:name="_Toc481075047"/>
      <w:bookmarkStart w:id="28" w:name="_Toc438646452"/>
      <w:bookmarkStart w:id="29" w:name="_Toc490050001"/>
      <w:bookmarkStart w:id="30" w:name="_Toc513295847"/>
      <w:bookmarkStart w:id="31" w:name="_Toc513295893"/>
      <w:proofErr w:type="spellStart"/>
      <w:r>
        <w:rPr>
          <w:rFonts w:hAnsi="宋体" w:hint="eastAsia"/>
        </w:rPr>
        <w:t>基金产品概况</w:t>
      </w:r>
      <w:bookmarkEnd w:id="24"/>
      <w:bookmarkEnd w:id="25"/>
      <w:bookmarkEnd w:id="26"/>
      <w:bookmarkEnd w:id="27"/>
      <w:bookmarkEnd w:id="28"/>
      <w:bookmarkEnd w:id="29"/>
      <w:bookmarkEnd w:id="30"/>
      <w:bookmarkEnd w:id="31"/>
      <w:proofErr w:type="spellEnd"/>
      <w:r>
        <w:rPr>
          <w:rFonts w:hAnsi="宋体" w:hint="eastAsia"/>
        </w:rPr>
        <w:t xml:space="preserve"> </w:t>
      </w:r>
    </w:p>
    <w:tbl>
      <w:tblPr>
        <w:tblW w:w="49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501"/>
        <w:gridCol w:w="2579"/>
        <w:gridCol w:w="2578"/>
      </w:tblGrid>
      <w:tr w:rsidR="000B7381" w14:paraId="764C7141" w14:textId="77777777">
        <w:trPr>
          <w:divId w:val="1540047453"/>
          <w:trHeight w:val="31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bookmarkEnd w:id="15"/>
          <w:p w14:paraId="7DE2C4A1" w14:textId="77777777" w:rsidR="00347E3D" w:rsidRDefault="00347E3D">
            <w:pPr>
              <w:jc w:val="left"/>
            </w:pPr>
            <w:r>
              <w:rPr>
                <w:rFonts w:ascii="宋体" w:hAnsi="宋体" w:hint="eastAsia"/>
              </w:rPr>
              <w:t>基金简称</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F9E4866" w14:textId="77777777" w:rsidR="00347E3D" w:rsidRDefault="00347E3D">
            <w:pPr>
              <w:jc w:val="left"/>
            </w:pPr>
            <w:r>
              <w:rPr>
                <w:rFonts w:ascii="宋体" w:hAnsi="宋体" w:hint="eastAsia"/>
                <w:szCs w:val="24"/>
                <w:lang w:eastAsia="zh-Hans"/>
              </w:rPr>
              <w:t>摩根研究驱动股票</w:t>
            </w:r>
            <w:r>
              <w:rPr>
                <w:rFonts w:ascii="宋体" w:hAnsi="宋体" w:hint="eastAsia"/>
                <w:lang w:eastAsia="zh-Hans"/>
              </w:rPr>
              <w:t xml:space="preserve"> </w:t>
            </w:r>
          </w:p>
        </w:tc>
      </w:tr>
      <w:tr w:rsidR="000B7381" w14:paraId="3DD64BBA" w14:textId="77777777">
        <w:trPr>
          <w:divId w:val="1540047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DA1C2B9" w14:textId="77777777" w:rsidR="00347E3D" w:rsidRDefault="00347E3D">
            <w:pPr>
              <w:jc w:val="left"/>
            </w:pPr>
            <w:r>
              <w:rPr>
                <w:rFonts w:ascii="宋体" w:hAnsi="宋体" w:hint="eastAsia"/>
              </w:rPr>
              <w:t>基金主代码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B813A3" w14:textId="77777777" w:rsidR="00347E3D" w:rsidRDefault="00347E3D">
            <w:pPr>
              <w:jc w:val="left"/>
            </w:pPr>
            <w:r>
              <w:rPr>
                <w:rFonts w:ascii="宋体" w:hAnsi="宋体" w:hint="eastAsia"/>
                <w:lang w:eastAsia="zh-Hans"/>
              </w:rPr>
              <w:t>007388</w:t>
            </w:r>
          </w:p>
        </w:tc>
      </w:tr>
      <w:tr w:rsidR="000B7381" w14:paraId="05338C10" w14:textId="77777777">
        <w:trPr>
          <w:divId w:val="1540047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23ED9E" w14:textId="77777777" w:rsidR="00347E3D" w:rsidRDefault="00347E3D">
            <w:pPr>
              <w:jc w:val="left"/>
            </w:pPr>
            <w:bookmarkStart w:id="32" w:name="OLE_LINK1" w:colFirst="0" w:colLast="0"/>
            <w:r>
              <w:rPr>
                <w:rFonts w:ascii="宋体" w:hAnsi="宋体" w:hint="eastAsia"/>
              </w:rPr>
              <w:t>基金运作方式</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5FB871" w14:textId="77777777" w:rsidR="00347E3D" w:rsidRDefault="00347E3D">
            <w:pPr>
              <w:jc w:val="left"/>
            </w:pPr>
            <w:r>
              <w:rPr>
                <w:rFonts w:ascii="宋体" w:hAnsi="宋体" w:hint="eastAsia"/>
                <w:lang w:eastAsia="zh-Hans"/>
              </w:rPr>
              <w:t>契约型开放式</w:t>
            </w:r>
          </w:p>
        </w:tc>
      </w:tr>
      <w:tr w:rsidR="000B7381" w14:paraId="7CEE67AE" w14:textId="77777777">
        <w:trPr>
          <w:divId w:val="1540047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5910074" w14:textId="77777777" w:rsidR="00347E3D" w:rsidRDefault="00347E3D">
            <w:pPr>
              <w:jc w:val="left"/>
            </w:pPr>
            <w:r>
              <w:rPr>
                <w:rFonts w:ascii="宋体" w:hAnsi="宋体" w:hint="eastAsia"/>
              </w:rPr>
              <w:t>基金合同生效日</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6CB3649" w14:textId="77777777" w:rsidR="00347E3D" w:rsidRDefault="00347E3D">
            <w:pPr>
              <w:jc w:val="left"/>
            </w:pPr>
            <w:r>
              <w:rPr>
                <w:rFonts w:ascii="宋体" w:hAnsi="宋体" w:hint="eastAsia"/>
                <w:lang w:eastAsia="zh-Hans"/>
              </w:rPr>
              <w:t>2020年6月12日</w:t>
            </w:r>
          </w:p>
        </w:tc>
      </w:tr>
      <w:tr w:rsidR="000B7381" w14:paraId="3E853371" w14:textId="77777777">
        <w:trPr>
          <w:divId w:val="1540047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10C8442" w14:textId="77777777" w:rsidR="00347E3D" w:rsidRDefault="00347E3D">
            <w:pPr>
              <w:jc w:val="left"/>
            </w:pPr>
            <w:r>
              <w:rPr>
                <w:rFonts w:ascii="宋体" w:hAnsi="宋体" w:hint="eastAsia"/>
              </w:rPr>
              <w:t>报告期末基金份额总额</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83AB02B" w14:textId="77777777" w:rsidR="00347E3D" w:rsidRDefault="00347E3D">
            <w:pPr>
              <w:jc w:val="left"/>
            </w:pPr>
            <w:r>
              <w:rPr>
                <w:rFonts w:ascii="宋体" w:hAnsi="宋体" w:hint="eastAsia"/>
                <w:lang w:eastAsia="zh-Hans"/>
              </w:rPr>
              <w:t>37,703,119.66</w:t>
            </w:r>
            <w:r>
              <w:rPr>
                <w:rFonts w:hint="eastAsia"/>
              </w:rPr>
              <w:t>份</w:t>
            </w:r>
            <w:r>
              <w:rPr>
                <w:rFonts w:ascii="宋体" w:hAnsi="宋体" w:hint="eastAsia"/>
                <w:lang w:eastAsia="zh-Hans"/>
              </w:rPr>
              <w:t xml:space="preserve"> </w:t>
            </w:r>
          </w:p>
        </w:tc>
      </w:tr>
      <w:tr w:rsidR="000B7381" w14:paraId="4E980F35" w14:textId="77777777">
        <w:trPr>
          <w:divId w:val="1540047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7135D61" w14:textId="77777777" w:rsidR="00347E3D" w:rsidRDefault="00347E3D">
            <w:pPr>
              <w:jc w:val="left"/>
            </w:pPr>
            <w:r>
              <w:rPr>
                <w:rFonts w:ascii="宋体" w:hAnsi="宋体" w:hint="eastAsia"/>
              </w:rPr>
              <w:t>投资目标</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CF21838" w14:textId="77777777" w:rsidR="00347E3D" w:rsidRDefault="00347E3D">
            <w:pPr>
              <w:jc w:val="left"/>
            </w:pPr>
            <w:r>
              <w:rPr>
                <w:rFonts w:ascii="宋体" w:hAnsi="宋体" w:hint="eastAsia"/>
                <w:lang w:eastAsia="zh-Hans"/>
              </w:rPr>
              <w:t>充分利用公司内部研究成果，通过深入的行业策略研究和公司基本面研究，在严格控制风险的前提下追求超越业绩比较基准的回报。</w:t>
            </w:r>
          </w:p>
        </w:tc>
      </w:tr>
      <w:tr w:rsidR="000B7381" w14:paraId="01C7663F" w14:textId="77777777">
        <w:trPr>
          <w:divId w:val="1540047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A8C4F8D" w14:textId="77777777" w:rsidR="00347E3D" w:rsidRDefault="00347E3D">
            <w:pPr>
              <w:jc w:val="left"/>
            </w:pPr>
            <w:r>
              <w:rPr>
                <w:rFonts w:ascii="宋体" w:hAnsi="宋体" w:hint="eastAsia"/>
              </w:rPr>
              <w:t>投资策略</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3D4B242" w14:textId="77777777" w:rsidR="00347E3D" w:rsidRDefault="00347E3D">
            <w:pPr>
              <w:jc w:val="left"/>
            </w:pPr>
            <w:r>
              <w:rPr>
                <w:rFonts w:ascii="宋体" w:hAnsi="宋体" w:hint="eastAsia"/>
                <w:lang w:eastAsia="zh-Hans"/>
              </w:rPr>
              <w:t>1、资产配置策略</w:t>
            </w:r>
            <w:r>
              <w:rPr>
                <w:rFonts w:ascii="宋体" w:hAnsi="宋体" w:hint="eastAsia"/>
                <w:lang w:eastAsia="zh-Hans"/>
              </w:rPr>
              <w:br/>
              <w:t>本基金将综合分析和持续跟踪基本面、政策面、市场面等多方面因素，对宏观经济、国家政策、资金面和市场情绪等影响证券市场的重要因素进行深入分析，重点关注包括　GDP　增速、固定资产投资增速、净出口增速、通胀率、货币供应、利率等宏观指标的变化趋势，结合股票、债券等各类资产风险收益特征，确定合适的资产配置比例。本基金将根据各类证券的风险收益特征的相对变化，适度的调整确定基金资产在股票、债券及现金等类别资产间的分配比例，动态优化投资组合。控制风险的前提下，本基金将优先配置股票资产，本基金股票资产占基金资产的比例为80%-95%，其中投资于内部研究池中的股票的资产不低于股票资产的80%。</w:t>
            </w:r>
            <w:r>
              <w:rPr>
                <w:rFonts w:ascii="宋体" w:hAnsi="宋体" w:hint="eastAsia"/>
                <w:lang w:eastAsia="zh-Hans"/>
              </w:rPr>
              <w:br/>
              <w:t>2、股票投资策略</w:t>
            </w:r>
            <w:r>
              <w:rPr>
                <w:rFonts w:ascii="宋体" w:hAnsi="宋体" w:hint="eastAsia"/>
                <w:lang w:eastAsia="zh-Hans"/>
              </w:rPr>
              <w:br/>
              <w:t>本基金依托基金管理人的研究平台，自上而下形成行业配置观点，选择中长期有较大发展空间的优势行业</w:t>
            </w:r>
            <w:r>
              <w:rPr>
                <w:rFonts w:ascii="宋体" w:hAnsi="宋体" w:hint="eastAsia"/>
                <w:lang w:eastAsia="zh-Hans"/>
              </w:rPr>
              <w:lastRenderedPageBreak/>
              <w:t>进行重点配置；同时自下而上形成个股配置观点，挖掘并灵活投资于各行业中最具有投资价值的上市公司；通过行业配置与个股选择，获取超越业绩比较基准的超额收益。基金管理人根据投研团队的宏观策略与行业观点，自上而下地确定本基金的行业配置比例，并定期进行调整。依托本公司研究平台，基于公司的股票研究池，通过系统、全面、细致的上市公司基本面研究，形成对研究池中个股的策略分类和战术评级。在具体操作上，综合运用定量分析与定性分析的手段，获取个股的超额收益。</w:t>
            </w:r>
            <w:r>
              <w:rPr>
                <w:rFonts w:ascii="宋体" w:hAnsi="宋体" w:hint="eastAsia"/>
                <w:lang w:eastAsia="zh-Hans"/>
              </w:rPr>
              <w:br/>
              <w:t>3、其他投资策略：包括债券投资策略、股指期货投资策略、资产支持证券投资策略、股票期权投资策略、存托凭证投资策略。</w:t>
            </w:r>
          </w:p>
        </w:tc>
      </w:tr>
      <w:tr w:rsidR="000B7381" w14:paraId="402E0D6D" w14:textId="77777777">
        <w:trPr>
          <w:divId w:val="1540047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AA3150" w14:textId="77777777" w:rsidR="00347E3D" w:rsidRDefault="00347E3D">
            <w:pPr>
              <w:jc w:val="left"/>
            </w:pPr>
            <w:r>
              <w:rPr>
                <w:rFonts w:ascii="宋体" w:hAnsi="宋体" w:hint="eastAsia"/>
              </w:rPr>
              <w:lastRenderedPageBreak/>
              <w:t>业绩比较基准</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7132AD44" w14:textId="77777777" w:rsidR="00347E3D" w:rsidRDefault="00347E3D">
            <w:pPr>
              <w:jc w:val="left"/>
            </w:pPr>
            <w:r>
              <w:rPr>
                <w:rFonts w:ascii="宋体" w:hAnsi="宋体" w:hint="eastAsia"/>
                <w:lang w:eastAsia="zh-Hans"/>
              </w:rPr>
              <w:t>中证500指数收益率*90%+银行活期存款利率(税后)*10%</w:t>
            </w:r>
          </w:p>
        </w:tc>
      </w:tr>
      <w:tr w:rsidR="000B7381" w14:paraId="10983A72" w14:textId="77777777">
        <w:trPr>
          <w:divId w:val="1540047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41C5F506" w14:textId="77777777" w:rsidR="00347E3D" w:rsidRDefault="00347E3D">
            <w:pPr>
              <w:jc w:val="left"/>
            </w:pPr>
            <w:r>
              <w:rPr>
                <w:rFonts w:ascii="宋体" w:hAnsi="宋体" w:hint="eastAsia"/>
              </w:rPr>
              <w:t>风险收益特征</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6255CCA1" w14:textId="77777777" w:rsidR="00347E3D" w:rsidRDefault="00347E3D">
            <w:pPr>
              <w:jc w:val="left"/>
            </w:pPr>
            <w:r>
              <w:rPr>
                <w:rFonts w:ascii="宋体" w:hAnsi="宋体" w:hint="eastAsia"/>
                <w:lang w:eastAsia="zh-Hans"/>
              </w:rPr>
              <w:t>本基金属于股票型基金产品，预期风险和收益水平高于混合型基金、债券型基金和货币市场基金。</w:t>
            </w:r>
          </w:p>
        </w:tc>
      </w:tr>
      <w:tr w:rsidR="000B7381" w14:paraId="07824CFA" w14:textId="77777777">
        <w:trPr>
          <w:divId w:val="1540047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B06E7DA" w14:textId="77777777" w:rsidR="00347E3D" w:rsidRDefault="00347E3D">
            <w:pPr>
              <w:jc w:val="left"/>
            </w:pPr>
            <w:r>
              <w:rPr>
                <w:rFonts w:ascii="宋体" w:hAnsi="宋体" w:hint="eastAsia"/>
              </w:rPr>
              <w:t>基金管理人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2F97821" w14:textId="77777777" w:rsidR="00347E3D" w:rsidRDefault="00347E3D">
            <w:pPr>
              <w:jc w:val="left"/>
            </w:pPr>
            <w:r>
              <w:rPr>
                <w:rFonts w:ascii="宋体" w:hAnsi="宋体" w:hint="eastAsia"/>
                <w:lang w:eastAsia="zh-Hans"/>
              </w:rPr>
              <w:t>摩根基金管理（中国）有限公司</w:t>
            </w:r>
          </w:p>
        </w:tc>
      </w:tr>
      <w:tr w:rsidR="000B7381" w14:paraId="238740E6" w14:textId="77777777">
        <w:trPr>
          <w:divId w:val="1540047453"/>
          <w:trHeight w:val="285"/>
        </w:trPr>
        <w:tc>
          <w:tcPr>
            <w:tcW w:w="2021"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2CCFD522" w14:textId="77777777" w:rsidR="00347E3D" w:rsidRDefault="00347E3D">
            <w:pPr>
              <w:jc w:val="left"/>
            </w:pPr>
            <w:r>
              <w:rPr>
                <w:rFonts w:ascii="宋体" w:hAnsi="宋体" w:hint="eastAsia"/>
              </w:rPr>
              <w:t>基金托管人</w:t>
            </w:r>
            <w:r>
              <w:rPr>
                <w:rFonts w:ascii="宋体" w:hAnsi="宋体" w:hint="eastAsia"/>
                <w:lang w:eastAsia="zh-Hans"/>
              </w:rPr>
              <w:t xml:space="preserve"> </w:t>
            </w:r>
          </w:p>
        </w:tc>
        <w:tc>
          <w:tcPr>
            <w:tcW w:w="2979" w:type="pct"/>
            <w:gridSpan w:val="2"/>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3C3049AD" w14:textId="77777777" w:rsidR="00347E3D" w:rsidRDefault="00347E3D">
            <w:pPr>
              <w:jc w:val="left"/>
            </w:pPr>
            <w:r>
              <w:rPr>
                <w:rFonts w:ascii="宋体" w:hAnsi="宋体" w:hint="eastAsia"/>
                <w:lang w:eastAsia="zh-Hans"/>
              </w:rPr>
              <w:t>中国工商银行股份有限公司</w:t>
            </w:r>
          </w:p>
        </w:tc>
      </w:tr>
      <w:tr w:rsidR="000B7381" w14:paraId="24C3C440" w14:textId="77777777">
        <w:trPr>
          <w:divId w:val="154004745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16D1833C" w14:textId="77777777" w:rsidR="00347E3D" w:rsidRDefault="00347E3D">
            <w:pPr>
              <w:jc w:val="left"/>
            </w:pPr>
            <w:bookmarkStart w:id="33" w:name="m02_01" w:colFirst="1" w:colLast="2"/>
            <w:r>
              <w:rPr>
                <w:rFonts w:ascii="宋体" w:hAnsi="宋体" w:hint="eastAsia"/>
              </w:rPr>
              <w:t>下属分级基金的基金简称</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7EA459CD" w14:textId="77777777" w:rsidR="00347E3D" w:rsidRDefault="00347E3D">
            <w:pPr>
              <w:jc w:val="center"/>
            </w:pPr>
            <w:r>
              <w:rPr>
                <w:rFonts w:ascii="宋体" w:hAnsi="宋体" w:hint="eastAsia"/>
                <w:lang w:eastAsia="zh-Hans"/>
              </w:rPr>
              <w:t>摩根研究驱动股票A</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021618D8" w14:textId="77777777" w:rsidR="00347E3D" w:rsidRDefault="00347E3D">
            <w:pPr>
              <w:jc w:val="center"/>
            </w:pPr>
            <w:r>
              <w:rPr>
                <w:rFonts w:ascii="宋体" w:hAnsi="宋体" w:hint="eastAsia"/>
                <w:lang w:eastAsia="zh-Hans"/>
              </w:rPr>
              <w:t>摩根研究驱动股票C</w:t>
            </w:r>
            <w:r>
              <w:rPr>
                <w:rFonts w:ascii="宋体" w:hAnsi="宋体" w:hint="eastAsia"/>
                <w:kern w:val="0"/>
                <w:sz w:val="20"/>
                <w:lang w:eastAsia="zh-Hans"/>
              </w:rPr>
              <w:t xml:space="preserve"> </w:t>
            </w:r>
          </w:p>
        </w:tc>
      </w:tr>
      <w:tr w:rsidR="000B7381" w14:paraId="185D97A9" w14:textId="77777777">
        <w:trPr>
          <w:divId w:val="154004745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054CA46C" w14:textId="77777777" w:rsidR="00347E3D" w:rsidRDefault="00347E3D">
            <w:pPr>
              <w:jc w:val="left"/>
            </w:pPr>
            <w:r>
              <w:rPr>
                <w:rFonts w:ascii="宋体" w:hAnsi="宋体" w:hint="eastAsia"/>
              </w:rPr>
              <w:t>下属分级基金的交易代码</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684C6D31" w14:textId="77777777" w:rsidR="00347E3D" w:rsidRDefault="00347E3D">
            <w:pPr>
              <w:jc w:val="center"/>
            </w:pPr>
            <w:r>
              <w:rPr>
                <w:rFonts w:ascii="宋体" w:hAnsi="宋体" w:hint="eastAsia"/>
                <w:lang w:eastAsia="zh-Hans"/>
              </w:rPr>
              <w:t>007388</w:t>
            </w:r>
            <w:r>
              <w:rPr>
                <w:rFonts w:ascii="宋体" w:hAnsi="宋体" w:hint="eastAsia"/>
                <w:kern w:val="0"/>
                <w:sz w:val="20"/>
                <w:lang w:eastAsia="zh-Hans"/>
              </w:rPr>
              <w:t xml:space="preserve"> </w:t>
            </w:r>
          </w:p>
        </w:tc>
        <w:tc>
          <w:tcPr>
            <w:tcW w:w="0" w:type="auto"/>
            <w:tcBorders>
              <w:top w:val="single" w:sz="4" w:space="0" w:color="auto"/>
              <w:left w:val="single" w:sz="4" w:space="0" w:color="auto"/>
              <w:bottom w:val="single" w:sz="4" w:space="0" w:color="auto"/>
              <w:right w:val="single" w:sz="4" w:space="0" w:color="auto"/>
            </w:tcBorders>
            <w:vAlign w:val="center"/>
            <w:hideMark/>
          </w:tcPr>
          <w:p w14:paraId="5705E636" w14:textId="77777777" w:rsidR="00347E3D" w:rsidRDefault="00347E3D">
            <w:pPr>
              <w:jc w:val="center"/>
            </w:pPr>
            <w:r>
              <w:rPr>
                <w:rFonts w:ascii="宋体" w:hAnsi="宋体" w:hint="eastAsia"/>
                <w:lang w:eastAsia="zh-Hans"/>
              </w:rPr>
              <w:t>007389</w:t>
            </w:r>
            <w:r>
              <w:rPr>
                <w:rFonts w:ascii="宋体" w:hAnsi="宋体" w:hint="eastAsia"/>
                <w:kern w:val="0"/>
                <w:sz w:val="20"/>
                <w:lang w:eastAsia="zh-Hans"/>
              </w:rPr>
              <w:t xml:space="preserve"> </w:t>
            </w:r>
          </w:p>
        </w:tc>
      </w:tr>
      <w:bookmarkEnd w:id="33"/>
      <w:bookmarkEnd w:id="32"/>
      <w:tr w:rsidR="000B7381" w14:paraId="21012C68" w14:textId="77777777">
        <w:trPr>
          <w:divId w:val="1540047453"/>
          <w:trHeight w:val="285"/>
        </w:trPr>
        <w:tc>
          <w:tcPr>
            <w:tcW w:w="1585" w:type="pct"/>
            <w:tcBorders>
              <w:top w:val="single" w:sz="4" w:space="0" w:color="auto"/>
              <w:left w:val="single" w:sz="4" w:space="0" w:color="auto"/>
              <w:bottom w:val="single" w:sz="4" w:space="0" w:color="auto"/>
              <w:right w:val="single" w:sz="4" w:space="0" w:color="auto"/>
            </w:tcBorders>
            <w:tcMar>
              <w:top w:w="15" w:type="dxa"/>
              <w:left w:w="108" w:type="dxa"/>
              <w:bottom w:w="0" w:type="dxa"/>
              <w:right w:w="108" w:type="dxa"/>
            </w:tcMar>
            <w:vAlign w:val="center"/>
            <w:hideMark/>
          </w:tcPr>
          <w:p w14:paraId="598FF367" w14:textId="77777777" w:rsidR="00347E3D" w:rsidRDefault="00347E3D">
            <w:pPr>
              <w:jc w:val="left"/>
            </w:pPr>
            <w:r>
              <w:rPr>
                <w:rFonts w:ascii="宋体" w:hAnsi="宋体" w:hint="eastAsia"/>
              </w:rPr>
              <w:t>报告期末下属分级基金的份额总额</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799B6D" w14:textId="77777777" w:rsidR="00347E3D" w:rsidRDefault="00347E3D">
            <w:pPr>
              <w:jc w:val="center"/>
            </w:pPr>
            <w:r>
              <w:rPr>
                <w:rFonts w:ascii="宋体" w:hAnsi="宋体" w:hint="eastAsia"/>
                <w:lang w:eastAsia="zh-Hans"/>
              </w:rPr>
              <w:t>32,533,824.78</w:t>
            </w:r>
            <w:r>
              <w:rPr>
                <w:rFonts w:hint="eastAsia"/>
              </w:rPr>
              <w:t>份</w:t>
            </w:r>
            <w:r>
              <w:rPr>
                <w:rFonts w:ascii="宋体" w:hAnsi="宋体" w:hint="eastAsia"/>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C5262" w14:textId="77777777" w:rsidR="00347E3D" w:rsidRDefault="00347E3D">
            <w:pPr>
              <w:jc w:val="center"/>
            </w:pPr>
            <w:r>
              <w:rPr>
                <w:rFonts w:ascii="宋体" w:hAnsi="宋体" w:hint="eastAsia"/>
                <w:lang w:eastAsia="zh-Hans"/>
              </w:rPr>
              <w:t>5,169,294.88</w:t>
            </w:r>
            <w:r>
              <w:rPr>
                <w:rFonts w:hint="eastAsia"/>
              </w:rPr>
              <w:t>份</w:t>
            </w:r>
            <w:r>
              <w:rPr>
                <w:rFonts w:ascii="宋体" w:hAnsi="宋体" w:hint="eastAsia"/>
                <w:lang w:eastAsia="zh-Hans"/>
              </w:rPr>
              <w:t xml:space="preserve"> </w:t>
            </w:r>
          </w:p>
        </w:tc>
      </w:tr>
    </w:tbl>
    <w:p w14:paraId="4511621B" w14:textId="77777777" w:rsidR="00347E3D" w:rsidRDefault="00347E3D">
      <w:pPr>
        <w:pStyle w:val="XBRLTitle1"/>
        <w:spacing w:before="156" w:line="360" w:lineRule="auto"/>
        <w:ind w:left="425"/>
      </w:pPr>
      <w:bookmarkStart w:id="34" w:name="_Toc17898180"/>
      <w:bookmarkStart w:id="35" w:name="_Toc17897938"/>
      <w:bookmarkStart w:id="36" w:name="_Toc512519482"/>
      <w:bookmarkStart w:id="37" w:name="_Toc481075049"/>
      <w:bookmarkStart w:id="38" w:name="_Toc438646455"/>
      <w:bookmarkStart w:id="39" w:name="_Toc490050003"/>
      <w:bookmarkStart w:id="40" w:name="_Toc513295848"/>
      <w:bookmarkStart w:id="41" w:name="_Toc513295894"/>
      <w:bookmarkStart w:id="42" w:name="m401_tab"/>
      <w:bookmarkStart w:id="43" w:name="m401"/>
      <w:proofErr w:type="spellStart"/>
      <w:r>
        <w:rPr>
          <w:rFonts w:hAnsi="宋体" w:hint="eastAsia"/>
        </w:rPr>
        <w:t>主要财务指标和基金净值表现</w:t>
      </w:r>
      <w:bookmarkEnd w:id="34"/>
      <w:bookmarkEnd w:id="35"/>
      <w:bookmarkEnd w:id="36"/>
      <w:bookmarkEnd w:id="37"/>
      <w:bookmarkEnd w:id="38"/>
      <w:bookmarkEnd w:id="39"/>
      <w:bookmarkEnd w:id="40"/>
      <w:bookmarkEnd w:id="41"/>
      <w:proofErr w:type="spellEnd"/>
      <w:r>
        <w:rPr>
          <w:rFonts w:hAnsi="宋体" w:hint="eastAsia"/>
        </w:rPr>
        <w:t xml:space="preserve"> </w:t>
      </w:r>
    </w:p>
    <w:p w14:paraId="46ED74DC" w14:textId="77777777" w:rsidR="00347E3D" w:rsidRDefault="00347E3D">
      <w:pPr>
        <w:pStyle w:val="XBRLTitle2"/>
        <w:spacing w:before="156" w:line="360" w:lineRule="auto"/>
        <w:ind w:left="454"/>
      </w:pPr>
      <w:bookmarkStart w:id="44" w:name="_Toc17898181"/>
      <w:bookmarkStart w:id="45" w:name="_Toc17897939"/>
      <w:bookmarkStart w:id="46" w:name="_Toc512519483"/>
      <w:bookmarkStart w:id="47" w:name="_Toc481075050"/>
      <w:bookmarkStart w:id="48" w:name="_Toc438646456"/>
      <w:bookmarkStart w:id="49" w:name="_Toc490050004"/>
      <w:bookmarkStart w:id="50" w:name="_Toc513295849"/>
      <w:bookmarkStart w:id="51" w:name="_Toc513295895"/>
      <w:proofErr w:type="spellStart"/>
      <w:r>
        <w:rPr>
          <w:rFonts w:hAnsi="宋体" w:hint="eastAsia"/>
        </w:rPr>
        <w:t>主要财务指标</w:t>
      </w:r>
      <w:bookmarkEnd w:id="44"/>
      <w:bookmarkEnd w:id="45"/>
      <w:bookmarkEnd w:id="46"/>
      <w:bookmarkEnd w:id="47"/>
      <w:bookmarkEnd w:id="48"/>
      <w:bookmarkEnd w:id="49"/>
      <w:bookmarkEnd w:id="50"/>
      <w:bookmarkEnd w:id="51"/>
      <w:proofErr w:type="spellEnd"/>
      <w:r>
        <w:rPr>
          <w:rFonts w:hAnsi="宋体" w:hint="eastAsia"/>
        </w:rPr>
        <w:t xml:space="preserve"> </w:t>
      </w:r>
    </w:p>
    <w:p w14:paraId="1EA8E79A" w14:textId="77777777" w:rsidR="00347E3D" w:rsidRDefault="00347E3D">
      <w:pPr>
        <w:jc w:val="right"/>
        <w:divId w:val="1642534753"/>
      </w:pPr>
      <w:r>
        <w:rPr>
          <w:rFonts w:ascii="宋体" w:hAnsi="宋体" w:hint="eastAsia"/>
        </w:rPr>
        <w:t>单位：人民币元</w:t>
      </w:r>
      <w:r>
        <w:rPr>
          <w:rFonts w:ascii="宋体" w:hAnsi="宋体" w:hint="eastAsia"/>
          <w:lang w:eastAsia="zh-Hans"/>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31"/>
        <w:gridCol w:w="2752"/>
        <w:gridCol w:w="2752"/>
      </w:tblGrid>
      <w:tr w:rsidR="000B7381" w14:paraId="33DC2A16" w14:textId="77777777">
        <w:trPr>
          <w:divId w:val="1642534753"/>
          <w:trHeight w:val="315"/>
        </w:trPr>
        <w:tc>
          <w:tcPr>
            <w:tcW w:w="0" w:type="auto"/>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50C9C3F4" w14:textId="77777777" w:rsidR="00347E3D" w:rsidRDefault="00347E3D">
            <w:pPr>
              <w:pStyle w:val="a5"/>
              <w:rPr>
                <w:rFonts w:hint="eastAsia"/>
              </w:rPr>
            </w:pPr>
            <w:r>
              <w:rPr>
                <w:rFonts w:hint="eastAsia"/>
                <w:kern w:val="2"/>
                <w:sz w:val="21"/>
                <w:lang w:eastAsia="zh-Hans"/>
              </w:rPr>
              <w:t xml:space="preserve">主要财务指标 </w:t>
            </w:r>
          </w:p>
        </w:tc>
        <w:tc>
          <w:tcPr>
            <w:tcW w:w="0" w:type="auto"/>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0" w:type="dxa"/>
              <w:bottom w:w="0" w:type="dxa"/>
              <w:right w:w="0" w:type="dxa"/>
            </w:tcMar>
            <w:vAlign w:val="center"/>
            <w:hideMark/>
          </w:tcPr>
          <w:p w14:paraId="676F4CA4" w14:textId="77777777" w:rsidR="00347E3D" w:rsidRDefault="00347E3D">
            <w:pPr>
              <w:pStyle w:val="a5"/>
              <w:jc w:val="center"/>
              <w:rPr>
                <w:rFonts w:hint="eastAsia"/>
              </w:rPr>
            </w:pPr>
            <w:r>
              <w:rPr>
                <w:rFonts w:hint="eastAsia"/>
                <w:kern w:val="2"/>
                <w:sz w:val="21"/>
                <w:szCs w:val="24"/>
                <w:lang w:eastAsia="zh-Hans"/>
              </w:rPr>
              <w:t xml:space="preserve">报告期（2025年7月1日 - 2025年9月30日） </w:t>
            </w:r>
          </w:p>
        </w:tc>
      </w:tr>
      <w:tr w:rsidR="000B7381" w14:paraId="3390D8F0" w14:textId="77777777">
        <w:trPr>
          <w:divId w:val="1642534753"/>
          <w:trHeight w:val="28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20476729" w14:textId="77777777" w:rsidR="00347E3D" w:rsidRDefault="00347E3D">
            <w:pPr>
              <w:widowControl/>
              <w:jc w:val="left"/>
              <w:rPr>
                <w:rFonts w:ascii="宋体" w:hAnsi="宋体" w:hint="eastAsia"/>
                <w:kern w:val="0"/>
                <w:sz w:val="24"/>
              </w:rPr>
            </w:pP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6E4D4936" w14:textId="77777777" w:rsidR="00347E3D" w:rsidRDefault="00347E3D">
            <w:pPr>
              <w:jc w:val="center"/>
            </w:pPr>
            <w:r>
              <w:rPr>
                <w:rFonts w:ascii="宋体" w:hAnsi="宋体" w:hint="eastAsia"/>
                <w:szCs w:val="24"/>
                <w:lang w:eastAsia="zh-Hans"/>
              </w:rPr>
              <w:t>摩根研究驱动股票A</w:t>
            </w:r>
          </w:p>
        </w:tc>
        <w:tc>
          <w:tcPr>
            <w:tcW w:w="0" w:type="auto"/>
            <w:tcBorders>
              <w:top w:val="single" w:sz="4" w:space="0" w:color="auto"/>
              <w:left w:val="single" w:sz="4" w:space="0" w:color="auto"/>
              <w:bottom w:val="single" w:sz="4" w:space="0" w:color="auto"/>
              <w:right w:val="single" w:sz="4" w:space="0" w:color="auto"/>
            </w:tcBorders>
            <w:shd w:val="clear" w:color="auto" w:fill="D9D9D9"/>
            <w:tcMar>
              <w:top w:w="15" w:type="dxa"/>
              <w:left w:w="0" w:type="dxa"/>
              <w:bottom w:w="0" w:type="dxa"/>
              <w:right w:w="0" w:type="dxa"/>
            </w:tcMar>
            <w:vAlign w:val="center"/>
            <w:hideMark/>
          </w:tcPr>
          <w:p w14:paraId="25FE9B19" w14:textId="77777777" w:rsidR="00347E3D" w:rsidRDefault="00347E3D">
            <w:pPr>
              <w:jc w:val="center"/>
            </w:pPr>
            <w:r>
              <w:rPr>
                <w:rFonts w:ascii="宋体" w:hAnsi="宋体" w:hint="eastAsia"/>
                <w:szCs w:val="24"/>
                <w:lang w:eastAsia="zh-Hans"/>
              </w:rPr>
              <w:t>摩根研究驱动股票C</w:t>
            </w:r>
          </w:p>
        </w:tc>
      </w:tr>
      <w:tr w:rsidR="000B7381" w14:paraId="6CC95891" w14:textId="77777777">
        <w:trPr>
          <w:divId w:val="164253475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DF3445" w14:textId="77777777" w:rsidR="00347E3D" w:rsidRDefault="00347E3D">
            <w:pPr>
              <w:pStyle w:val="a5"/>
              <w:rPr>
                <w:rFonts w:hint="eastAsia"/>
              </w:rPr>
            </w:pPr>
            <w:r>
              <w:rPr>
                <w:rFonts w:hint="eastAsia"/>
                <w:kern w:val="2"/>
                <w:sz w:val="21"/>
              </w:rPr>
              <w:t>1.本期已实现收益</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4BE5270A" w14:textId="77777777" w:rsidR="00347E3D" w:rsidRDefault="00347E3D">
            <w:pPr>
              <w:jc w:val="right"/>
            </w:pPr>
            <w:r>
              <w:rPr>
                <w:rFonts w:ascii="宋体" w:hAnsi="宋体" w:hint="eastAsia"/>
                <w:szCs w:val="24"/>
                <w:lang w:eastAsia="zh-Hans"/>
              </w:rPr>
              <w:t>5,045,419.52</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31177AA8" w14:textId="77777777" w:rsidR="00347E3D" w:rsidRDefault="00347E3D">
            <w:pPr>
              <w:jc w:val="right"/>
            </w:pPr>
            <w:r>
              <w:rPr>
                <w:rFonts w:ascii="宋体" w:hAnsi="宋体" w:hint="eastAsia"/>
                <w:szCs w:val="24"/>
                <w:lang w:eastAsia="zh-Hans"/>
              </w:rPr>
              <w:t>797,129.89</w:t>
            </w:r>
          </w:p>
        </w:tc>
      </w:tr>
      <w:tr w:rsidR="000B7381" w14:paraId="28E10C10" w14:textId="77777777">
        <w:trPr>
          <w:divId w:val="164253475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357B534" w14:textId="77777777" w:rsidR="00347E3D" w:rsidRDefault="00347E3D">
            <w:pPr>
              <w:pStyle w:val="a5"/>
              <w:rPr>
                <w:rFonts w:hint="eastAsia"/>
              </w:rPr>
            </w:pPr>
            <w:r>
              <w:rPr>
                <w:rFonts w:hint="eastAsia"/>
                <w:kern w:val="2"/>
                <w:sz w:val="21"/>
              </w:rPr>
              <w:t>2.本期利润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6CF4F8D" w14:textId="77777777" w:rsidR="00347E3D" w:rsidRDefault="00347E3D">
            <w:pPr>
              <w:jc w:val="right"/>
            </w:pPr>
            <w:r>
              <w:rPr>
                <w:rFonts w:ascii="宋体" w:hAnsi="宋体" w:hint="eastAsia"/>
                <w:szCs w:val="24"/>
                <w:lang w:eastAsia="zh-Hans"/>
              </w:rPr>
              <w:t>8,386,278.57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A2BAEE2" w14:textId="77777777" w:rsidR="00347E3D" w:rsidRDefault="00347E3D">
            <w:pPr>
              <w:jc w:val="right"/>
            </w:pPr>
            <w:r>
              <w:rPr>
                <w:rFonts w:ascii="宋体" w:hAnsi="宋体" w:hint="eastAsia"/>
                <w:szCs w:val="24"/>
                <w:lang w:eastAsia="zh-Hans"/>
              </w:rPr>
              <w:t>1,333,296.88</w:t>
            </w:r>
          </w:p>
        </w:tc>
      </w:tr>
      <w:tr w:rsidR="000B7381" w14:paraId="36E4B9CA" w14:textId="77777777">
        <w:trPr>
          <w:divId w:val="164253475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C98943B" w14:textId="77777777" w:rsidR="00347E3D" w:rsidRDefault="00347E3D">
            <w:pPr>
              <w:pStyle w:val="a5"/>
              <w:rPr>
                <w:rFonts w:hint="eastAsia"/>
              </w:rPr>
            </w:pPr>
            <w:r>
              <w:rPr>
                <w:rFonts w:hint="eastAsia"/>
                <w:kern w:val="2"/>
                <w:sz w:val="21"/>
              </w:rPr>
              <w:t>3.加权平均基金份额本期利润</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647B9424" w14:textId="77777777" w:rsidR="00347E3D" w:rsidRDefault="00347E3D">
            <w:pPr>
              <w:jc w:val="right"/>
            </w:pPr>
            <w:r>
              <w:rPr>
                <w:rFonts w:ascii="宋体" w:hAnsi="宋体" w:hint="eastAsia"/>
                <w:szCs w:val="24"/>
                <w:lang w:eastAsia="zh-Hans"/>
              </w:rPr>
              <w:t>0.2433</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3EF1AD1" w14:textId="77777777" w:rsidR="00347E3D" w:rsidRDefault="00347E3D">
            <w:pPr>
              <w:jc w:val="right"/>
            </w:pPr>
            <w:r>
              <w:rPr>
                <w:rFonts w:ascii="宋体" w:hAnsi="宋体" w:hint="eastAsia"/>
                <w:szCs w:val="24"/>
                <w:lang w:eastAsia="zh-Hans"/>
              </w:rPr>
              <w:t>0.2301</w:t>
            </w:r>
          </w:p>
        </w:tc>
      </w:tr>
      <w:tr w:rsidR="000B7381" w14:paraId="1939EBEC" w14:textId="77777777">
        <w:trPr>
          <w:divId w:val="164253475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FB84994" w14:textId="77777777" w:rsidR="00347E3D" w:rsidRDefault="00347E3D">
            <w:pPr>
              <w:pStyle w:val="a5"/>
              <w:rPr>
                <w:rFonts w:hint="eastAsia"/>
              </w:rPr>
            </w:pPr>
            <w:r>
              <w:rPr>
                <w:rFonts w:hint="eastAsia"/>
                <w:kern w:val="2"/>
                <w:sz w:val="21"/>
              </w:rPr>
              <w:t>4.期末基金资产净值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BEBB2BE" w14:textId="77777777" w:rsidR="00347E3D" w:rsidRDefault="00347E3D">
            <w:pPr>
              <w:jc w:val="right"/>
            </w:pPr>
            <w:r>
              <w:rPr>
                <w:rFonts w:ascii="宋体" w:hAnsi="宋体" w:hint="eastAsia"/>
                <w:szCs w:val="24"/>
                <w:lang w:eastAsia="zh-Hans"/>
              </w:rPr>
              <w:t>39,410,093.97</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7C350626" w14:textId="77777777" w:rsidR="00347E3D" w:rsidRDefault="00347E3D">
            <w:pPr>
              <w:jc w:val="right"/>
            </w:pPr>
            <w:r>
              <w:rPr>
                <w:rFonts w:ascii="宋体" w:hAnsi="宋体" w:hint="eastAsia"/>
                <w:szCs w:val="24"/>
                <w:lang w:eastAsia="zh-Hans"/>
              </w:rPr>
              <w:t>6,001,348.03</w:t>
            </w:r>
          </w:p>
        </w:tc>
      </w:tr>
      <w:tr w:rsidR="000B7381" w14:paraId="57736268" w14:textId="77777777">
        <w:trPr>
          <w:divId w:val="1642534753"/>
          <w:trHeight w:val="285"/>
        </w:trPr>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5E1C89FC" w14:textId="77777777" w:rsidR="00347E3D" w:rsidRDefault="00347E3D">
            <w:pPr>
              <w:pStyle w:val="a5"/>
              <w:rPr>
                <w:rFonts w:hint="eastAsia"/>
              </w:rPr>
            </w:pPr>
            <w:r>
              <w:rPr>
                <w:rFonts w:hint="eastAsia"/>
                <w:kern w:val="2"/>
                <w:sz w:val="21"/>
              </w:rPr>
              <w:t>5.期末基金份额净值</w:t>
            </w:r>
            <w:r>
              <w:rPr>
                <w:rFonts w:hint="eastAsia"/>
                <w:kern w:val="2"/>
                <w:sz w:val="21"/>
                <w:lang w:eastAsia="zh-Hans"/>
              </w:rPr>
              <w:t xml:space="preserve"> </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07E66CCE" w14:textId="77777777" w:rsidR="00347E3D" w:rsidRDefault="00347E3D">
            <w:pPr>
              <w:jc w:val="right"/>
            </w:pPr>
            <w:r>
              <w:rPr>
                <w:rFonts w:ascii="宋体" w:hAnsi="宋体" w:hint="eastAsia"/>
                <w:szCs w:val="24"/>
                <w:lang w:eastAsia="zh-Hans"/>
              </w:rPr>
              <w:t>1.2114</w:t>
            </w:r>
          </w:p>
        </w:tc>
        <w:tc>
          <w:tcPr>
            <w:tcW w:w="0" w:type="auto"/>
            <w:tcBorders>
              <w:top w:val="single" w:sz="4" w:space="0" w:color="auto"/>
              <w:left w:val="single" w:sz="4" w:space="0" w:color="auto"/>
              <w:bottom w:val="single" w:sz="4" w:space="0" w:color="auto"/>
              <w:right w:val="single" w:sz="4" w:space="0" w:color="auto"/>
            </w:tcBorders>
            <w:tcMar>
              <w:top w:w="15" w:type="dxa"/>
              <w:left w:w="0" w:type="dxa"/>
              <w:bottom w:w="0" w:type="dxa"/>
              <w:right w:w="0" w:type="dxa"/>
            </w:tcMar>
            <w:vAlign w:val="center"/>
            <w:hideMark/>
          </w:tcPr>
          <w:p w14:paraId="2DE8CFA9" w14:textId="77777777" w:rsidR="00347E3D" w:rsidRDefault="00347E3D">
            <w:pPr>
              <w:jc w:val="right"/>
            </w:pPr>
            <w:r>
              <w:rPr>
                <w:rFonts w:ascii="宋体" w:hAnsi="宋体" w:hint="eastAsia"/>
                <w:szCs w:val="24"/>
                <w:lang w:eastAsia="zh-Hans"/>
              </w:rPr>
              <w:t>1.1610</w:t>
            </w:r>
          </w:p>
        </w:tc>
      </w:tr>
    </w:tbl>
    <w:p w14:paraId="00930BB9" w14:textId="77777777" w:rsidR="00347E3D" w:rsidRDefault="00347E3D">
      <w:pPr>
        <w:wordWrap w:val="0"/>
        <w:spacing w:line="360" w:lineRule="auto"/>
        <w:jc w:val="left"/>
        <w:divId w:val="1885289266"/>
      </w:pPr>
      <w:r>
        <w:rPr>
          <w:rFonts w:ascii="宋体" w:hAnsi="宋体" w:hint="eastAsia"/>
          <w:szCs w:val="21"/>
        </w:rPr>
        <w:t>注：本期已实现收益指基金本期利息收入、投资收益、其他收入(不含公允价值变动收益)扣除相关费用后的余额,本期利润为本期已实现收益加上本期公允价值变动收益。</w:t>
      </w:r>
      <w:r>
        <w:rPr>
          <w:rFonts w:ascii="宋体" w:hAnsi="宋体" w:hint="eastAsia"/>
          <w:szCs w:val="21"/>
        </w:rPr>
        <w:br/>
        <w:t xml:space="preserve">　　上述基金业绩指标不包括持有人认购或交易基金的各项费用（例如，开放式基金的申购赎回费、红利再投资费、基金转换费等），计入费用后实际收益水平要低于所列数字。</w:t>
      </w:r>
    </w:p>
    <w:p w14:paraId="243566D1" w14:textId="77777777" w:rsidR="00347E3D" w:rsidRDefault="00347E3D">
      <w:pPr>
        <w:pStyle w:val="XBRLTitle2"/>
        <w:spacing w:before="156" w:line="360" w:lineRule="auto"/>
        <w:ind w:left="454"/>
      </w:pPr>
      <w:bookmarkStart w:id="52" w:name="_Toc17898182"/>
      <w:bookmarkStart w:id="53" w:name="_Toc17897940"/>
      <w:bookmarkStart w:id="54" w:name="_Toc512519484"/>
      <w:bookmarkStart w:id="55" w:name="_Toc481075051"/>
      <w:bookmarkStart w:id="56" w:name="_Toc438646457"/>
      <w:bookmarkStart w:id="57" w:name="_Toc490050005"/>
      <w:bookmarkStart w:id="58" w:name="_Toc513295850"/>
      <w:bookmarkStart w:id="59" w:name="_Toc513295896"/>
      <w:proofErr w:type="spellStart"/>
      <w:r>
        <w:rPr>
          <w:rFonts w:hAnsi="宋体" w:hint="eastAsia"/>
        </w:rPr>
        <w:t>基金净值表现</w:t>
      </w:r>
      <w:bookmarkEnd w:id="52"/>
      <w:bookmarkEnd w:id="53"/>
      <w:bookmarkEnd w:id="54"/>
      <w:bookmarkEnd w:id="55"/>
      <w:bookmarkEnd w:id="56"/>
      <w:bookmarkEnd w:id="57"/>
      <w:bookmarkEnd w:id="58"/>
      <w:bookmarkEnd w:id="59"/>
      <w:proofErr w:type="spellEnd"/>
      <w:r>
        <w:rPr>
          <w:rFonts w:hAnsi="宋体" w:hint="eastAsia"/>
        </w:rPr>
        <w:t xml:space="preserve"> </w:t>
      </w:r>
    </w:p>
    <w:p w14:paraId="2FB612A8" w14:textId="77777777" w:rsidR="00347E3D" w:rsidRDefault="00347E3D">
      <w:pPr>
        <w:pStyle w:val="XBRLTitle3"/>
        <w:spacing w:before="156"/>
        <w:ind w:left="0"/>
      </w:pPr>
      <w:bookmarkStart w:id="60" w:name="_Toc17898183"/>
      <w:bookmarkStart w:id="61" w:name="_Toc512519485"/>
      <w:bookmarkStart w:id="62" w:name="_Toc481075052"/>
      <w:bookmarkStart w:id="63" w:name="_Toc490050006"/>
      <w:bookmarkStart w:id="64" w:name="_Toc513295897"/>
      <w:proofErr w:type="spellStart"/>
      <w:r>
        <w:rPr>
          <w:rFonts w:hint="eastAsia"/>
        </w:rPr>
        <w:lastRenderedPageBreak/>
        <w:t>基金份额净值增长率及其与同期业绩比较基准收益率的比较</w:t>
      </w:r>
      <w:bookmarkEnd w:id="60"/>
      <w:bookmarkEnd w:id="61"/>
      <w:bookmarkEnd w:id="62"/>
      <w:bookmarkEnd w:id="63"/>
      <w:bookmarkEnd w:id="64"/>
      <w:proofErr w:type="spellEnd"/>
      <w:r>
        <w:rPr>
          <w:rFonts w:hint="eastAsia"/>
          <w:lang w:eastAsia="zh-CN"/>
        </w:rPr>
        <w:t xml:space="preserve"> </w:t>
      </w:r>
    </w:p>
    <w:p w14:paraId="76F674E2" w14:textId="77777777" w:rsidR="00347E3D" w:rsidRDefault="00347E3D">
      <w:pPr>
        <w:spacing w:line="360" w:lineRule="auto"/>
        <w:jc w:val="center"/>
        <w:divId w:val="212928460"/>
      </w:pPr>
      <w:r>
        <w:rPr>
          <w:rFonts w:ascii="宋体" w:hAnsi="宋体" w:hint="eastAsia"/>
        </w:rPr>
        <w:t>摩根研究驱动股票A</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B7381" w14:paraId="54F4E369" w14:textId="77777777">
        <w:trPr>
          <w:divId w:val="212928460"/>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7EEECFC" w14:textId="77777777" w:rsidR="00347E3D" w:rsidRDefault="00347E3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40670EA" w14:textId="77777777" w:rsidR="00347E3D" w:rsidRDefault="00347E3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6269408" w14:textId="77777777" w:rsidR="00347E3D" w:rsidRDefault="00347E3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6109B445" w14:textId="77777777" w:rsidR="00347E3D" w:rsidRDefault="00347E3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4C55B234" w14:textId="77777777" w:rsidR="00347E3D" w:rsidRDefault="00347E3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EA24764" w14:textId="77777777" w:rsidR="00347E3D" w:rsidRDefault="00347E3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2997A49" w14:textId="77777777" w:rsidR="00347E3D" w:rsidRDefault="00347E3D">
            <w:pPr>
              <w:spacing w:line="360" w:lineRule="auto"/>
              <w:jc w:val="center"/>
            </w:pPr>
            <w:r>
              <w:rPr>
                <w:rFonts w:ascii="宋体" w:hAnsi="宋体" w:hint="eastAsia"/>
              </w:rPr>
              <w:t xml:space="preserve">②－④ </w:t>
            </w:r>
          </w:p>
        </w:tc>
      </w:tr>
      <w:tr w:rsidR="000B7381" w14:paraId="72337359" w14:textId="77777777">
        <w:trPr>
          <w:divId w:val="2129284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C52962" w14:textId="77777777" w:rsidR="00347E3D" w:rsidRDefault="00347E3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3D17736" w14:textId="77777777" w:rsidR="00347E3D" w:rsidRDefault="00347E3D">
            <w:pPr>
              <w:spacing w:line="360" w:lineRule="auto"/>
              <w:jc w:val="right"/>
            </w:pPr>
            <w:r>
              <w:rPr>
                <w:rFonts w:ascii="宋体" w:hAnsi="宋体" w:hint="eastAsia"/>
              </w:rPr>
              <w:t xml:space="preserve">25.52%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D70797" w14:textId="77777777" w:rsidR="00347E3D" w:rsidRDefault="00347E3D">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B15CF" w14:textId="77777777" w:rsidR="00347E3D" w:rsidRDefault="00347E3D">
            <w:pPr>
              <w:spacing w:line="360" w:lineRule="auto"/>
              <w:jc w:val="right"/>
            </w:pPr>
            <w:r>
              <w:rPr>
                <w:rFonts w:ascii="宋体" w:hAnsi="宋体" w:hint="eastAsia"/>
              </w:rPr>
              <w:t xml:space="preserve">22.78%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905388" w14:textId="77777777" w:rsidR="00347E3D" w:rsidRDefault="00347E3D">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7E15E20" w14:textId="77777777" w:rsidR="00347E3D" w:rsidRDefault="00347E3D">
            <w:pPr>
              <w:spacing w:line="360" w:lineRule="auto"/>
              <w:jc w:val="right"/>
            </w:pPr>
            <w:r>
              <w:rPr>
                <w:rFonts w:ascii="宋体" w:hAnsi="宋体" w:hint="eastAsia"/>
              </w:rPr>
              <w:t xml:space="preserve">2.74%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E4C3AC" w14:textId="77777777" w:rsidR="00347E3D" w:rsidRDefault="00347E3D">
            <w:pPr>
              <w:spacing w:line="360" w:lineRule="auto"/>
              <w:jc w:val="right"/>
            </w:pPr>
            <w:r>
              <w:rPr>
                <w:rFonts w:ascii="宋体" w:hAnsi="宋体" w:hint="eastAsia"/>
              </w:rPr>
              <w:t xml:space="preserve">0.23% </w:t>
            </w:r>
          </w:p>
        </w:tc>
      </w:tr>
      <w:tr w:rsidR="000B7381" w14:paraId="0257D847" w14:textId="77777777">
        <w:trPr>
          <w:divId w:val="2129284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DD23AE" w14:textId="77777777" w:rsidR="00347E3D" w:rsidRDefault="00347E3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AE97E9" w14:textId="77777777" w:rsidR="00347E3D" w:rsidRDefault="00347E3D">
            <w:pPr>
              <w:spacing w:line="360" w:lineRule="auto"/>
              <w:jc w:val="right"/>
            </w:pPr>
            <w:r>
              <w:rPr>
                <w:rFonts w:ascii="宋体" w:hAnsi="宋体" w:hint="eastAsia"/>
              </w:rPr>
              <w:t xml:space="preserve">31.59%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06AD58" w14:textId="77777777" w:rsidR="00347E3D" w:rsidRDefault="00347E3D">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C34F1CA" w14:textId="77777777" w:rsidR="00347E3D" w:rsidRDefault="00347E3D">
            <w:pPr>
              <w:spacing w:line="360" w:lineRule="auto"/>
              <w:jc w:val="right"/>
            </w:pPr>
            <w:r>
              <w:rPr>
                <w:rFonts w:ascii="宋体" w:hAnsi="宋体" w:hint="eastAsia"/>
              </w:rPr>
              <w:t xml:space="preserve">23.90%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2CD702" w14:textId="77777777" w:rsidR="00347E3D" w:rsidRDefault="00347E3D">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51412EAF" w14:textId="77777777" w:rsidR="00347E3D" w:rsidRDefault="00347E3D">
            <w:pPr>
              <w:spacing w:line="360" w:lineRule="auto"/>
              <w:jc w:val="right"/>
            </w:pPr>
            <w:r>
              <w:rPr>
                <w:rFonts w:ascii="宋体" w:hAnsi="宋体" w:hint="eastAsia"/>
              </w:rPr>
              <w:t xml:space="preserve">7.69%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A8C9F0" w14:textId="77777777" w:rsidR="00347E3D" w:rsidRDefault="00347E3D">
            <w:pPr>
              <w:spacing w:line="360" w:lineRule="auto"/>
              <w:jc w:val="right"/>
            </w:pPr>
            <w:r>
              <w:rPr>
                <w:rFonts w:ascii="宋体" w:hAnsi="宋体" w:hint="eastAsia"/>
              </w:rPr>
              <w:t xml:space="preserve">0.05% </w:t>
            </w:r>
          </w:p>
        </w:tc>
      </w:tr>
      <w:tr w:rsidR="000B7381" w14:paraId="72D2711C" w14:textId="77777777">
        <w:trPr>
          <w:divId w:val="2129284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F10D855" w14:textId="77777777" w:rsidR="00347E3D" w:rsidRDefault="00347E3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4482C18" w14:textId="77777777" w:rsidR="00347E3D" w:rsidRDefault="00347E3D">
            <w:pPr>
              <w:spacing w:line="360" w:lineRule="auto"/>
              <w:jc w:val="right"/>
            </w:pPr>
            <w:r>
              <w:rPr>
                <w:rFonts w:ascii="宋体" w:hAnsi="宋体" w:hint="eastAsia"/>
              </w:rPr>
              <w:t xml:space="preserve">24.94%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D05ED3" w14:textId="77777777" w:rsidR="00347E3D" w:rsidRDefault="00347E3D">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D290C8" w14:textId="77777777" w:rsidR="00347E3D" w:rsidRDefault="00347E3D">
            <w:pPr>
              <w:spacing w:line="360" w:lineRule="auto"/>
              <w:jc w:val="right"/>
            </w:pPr>
            <w:r>
              <w:rPr>
                <w:rFonts w:ascii="宋体" w:hAnsi="宋体" w:hint="eastAsia"/>
              </w:rPr>
              <w:t xml:space="preserve">26.19%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409111E" w14:textId="77777777" w:rsidR="00347E3D" w:rsidRDefault="00347E3D">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AE251CF" w14:textId="77777777" w:rsidR="00347E3D" w:rsidRDefault="00347E3D">
            <w:pPr>
              <w:spacing w:line="360" w:lineRule="auto"/>
              <w:jc w:val="right"/>
            </w:pPr>
            <w:r>
              <w:rPr>
                <w:rFonts w:ascii="宋体" w:hAnsi="宋体" w:hint="eastAsia"/>
              </w:rPr>
              <w:t xml:space="preserve">-1.25%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696EF5" w14:textId="77777777" w:rsidR="00347E3D" w:rsidRDefault="00347E3D">
            <w:pPr>
              <w:spacing w:line="360" w:lineRule="auto"/>
              <w:jc w:val="right"/>
            </w:pPr>
            <w:r>
              <w:rPr>
                <w:rFonts w:ascii="宋体" w:hAnsi="宋体" w:hint="eastAsia"/>
              </w:rPr>
              <w:t xml:space="preserve">-0.06% </w:t>
            </w:r>
          </w:p>
        </w:tc>
      </w:tr>
      <w:tr w:rsidR="000B7381" w14:paraId="361380E6" w14:textId="77777777">
        <w:trPr>
          <w:divId w:val="2129284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E4A43A6" w14:textId="77777777" w:rsidR="00347E3D" w:rsidRDefault="00347E3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11F02D" w14:textId="77777777" w:rsidR="00347E3D" w:rsidRDefault="00347E3D">
            <w:pPr>
              <w:spacing w:line="360" w:lineRule="auto"/>
              <w:jc w:val="right"/>
            </w:pPr>
            <w:r>
              <w:rPr>
                <w:rFonts w:ascii="宋体" w:hAnsi="宋体" w:hint="eastAsia"/>
              </w:rPr>
              <w:t xml:space="preserve">18.72%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37C305" w14:textId="77777777" w:rsidR="00347E3D" w:rsidRDefault="00347E3D">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415409" w14:textId="77777777" w:rsidR="00347E3D" w:rsidRDefault="00347E3D">
            <w:pPr>
              <w:spacing w:line="360" w:lineRule="auto"/>
              <w:jc w:val="right"/>
            </w:pPr>
            <w:r>
              <w:rPr>
                <w:rFonts w:ascii="宋体" w:hAnsi="宋体" w:hint="eastAsia"/>
              </w:rPr>
              <w:t xml:space="preserve">26.86%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41A01B" w14:textId="77777777" w:rsidR="00347E3D" w:rsidRDefault="00347E3D">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0A8068C" w14:textId="77777777" w:rsidR="00347E3D" w:rsidRDefault="00347E3D">
            <w:pPr>
              <w:spacing w:line="360" w:lineRule="auto"/>
              <w:jc w:val="right"/>
            </w:pPr>
            <w:r>
              <w:rPr>
                <w:rFonts w:ascii="宋体" w:hAnsi="宋体" w:hint="eastAsia"/>
              </w:rPr>
              <w:t xml:space="preserve">-8.14%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10016D" w14:textId="77777777" w:rsidR="00347E3D" w:rsidRDefault="00347E3D">
            <w:pPr>
              <w:spacing w:line="360" w:lineRule="auto"/>
              <w:jc w:val="right"/>
            </w:pPr>
            <w:r>
              <w:rPr>
                <w:rFonts w:ascii="宋体" w:hAnsi="宋体" w:hint="eastAsia"/>
              </w:rPr>
              <w:t xml:space="preserve">-0.11% </w:t>
            </w:r>
          </w:p>
        </w:tc>
      </w:tr>
      <w:tr w:rsidR="000B7381" w14:paraId="29E25A00" w14:textId="77777777">
        <w:trPr>
          <w:divId w:val="2129284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44CA47" w14:textId="77777777" w:rsidR="00347E3D" w:rsidRDefault="00347E3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10CDA6" w14:textId="77777777" w:rsidR="00347E3D" w:rsidRDefault="00347E3D">
            <w:pPr>
              <w:spacing w:line="360" w:lineRule="auto"/>
              <w:jc w:val="right"/>
            </w:pPr>
            <w:r>
              <w:rPr>
                <w:rFonts w:ascii="宋体" w:hAnsi="宋体" w:hint="eastAsia"/>
              </w:rPr>
              <w:t xml:space="preserve">11.31%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AE3A90" w14:textId="77777777" w:rsidR="00347E3D" w:rsidRDefault="00347E3D">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09774F" w14:textId="77777777" w:rsidR="00347E3D" w:rsidRDefault="00347E3D">
            <w:pPr>
              <w:spacing w:line="360" w:lineRule="auto"/>
              <w:jc w:val="right"/>
            </w:pPr>
            <w:r>
              <w:rPr>
                <w:rFonts w:ascii="宋体" w:hAnsi="宋体" w:hint="eastAsia"/>
              </w:rPr>
              <w:t xml:space="preserve">17.91%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F32F91A" w14:textId="77777777" w:rsidR="00347E3D" w:rsidRDefault="00347E3D">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18B2767" w14:textId="77777777" w:rsidR="00347E3D" w:rsidRDefault="00347E3D">
            <w:pPr>
              <w:spacing w:line="360" w:lineRule="auto"/>
              <w:jc w:val="right"/>
            </w:pPr>
            <w:r>
              <w:rPr>
                <w:rFonts w:ascii="宋体" w:hAnsi="宋体" w:hint="eastAsia"/>
              </w:rPr>
              <w:t xml:space="preserve">-6.60%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733C6F" w14:textId="77777777" w:rsidR="00347E3D" w:rsidRDefault="00347E3D">
            <w:pPr>
              <w:spacing w:line="360" w:lineRule="auto"/>
              <w:jc w:val="right"/>
            </w:pPr>
            <w:r>
              <w:rPr>
                <w:rFonts w:ascii="宋体" w:hAnsi="宋体" w:hint="eastAsia"/>
              </w:rPr>
              <w:t xml:space="preserve">0.09% </w:t>
            </w:r>
          </w:p>
        </w:tc>
      </w:tr>
      <w:tr w:rsidR="000B7381" w14:paraId="68346B53" w14:textId="77777777">
        <w:trPr>
          <w:divId w:val="212928460"/>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BA3719D" w14:textId="77777777" w:rsidR="00347E3D" w:rsidRDefault="00347E3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4A760A" w14:textId="77777777" w:rsidR="00347E3D" w:rsidRDefault="00347E3D">
            <w:pPr>
              <w:spacing w:line="360" w:lineRule="auto"/>
              <w:jc w:val="right"/>
            </w:pPr>
            <w:r>
              <w:rPr>
                <w:rFonts w:ascii="宋体" w:hAnsi="宋体" w:hint="eastAsia"/>
              </w:rPr>
              <w:t xml:space="preserve">21.14%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9F4DF3" w14:textId="77777777" w:rsidR="00347E3D" w:rsidRDefault="00347E3D">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7E47E9" w14:textId="77777777" w:rsidR="00347E3D" w:rsidRDefault="00347E3D">
            <w:pPr>
              <w:spacing w:line="360" w:lineRule="auto"/>
              <w:jc w:val="right"/>
            </w:pPr>
            <w:r>
              <w:rPr>
                <w:rFonts w:ascii="宋体" w:hAnsi="宋体" w:hint="eastAsia"/>
              </w:rPr>
              <w:t xml:space="preserve">29.55%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9966F2" w14:textId="77777777" w:rsidR="00347E3D" w:rsidRDefault="00347E3D">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340F3FAF" w14:textId="77777777" w:rsidR="00347E3D" w:rsidRDefault="00347E3D">
            <w:pPr>
              <w:spacing w:line="360" w:lineRule="auto"/>
              <w:jc w:val="right"/>
            </w:pPr>
            <w:r>
              <w:rPr>
                <w:rFonts w:ascii="宋体" w:hAnsi="宋体" w:hint="eastAsia"/>
              </w:rPr>
              <w:t xml:space="preserve">-8.41%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0AFA62" w14:textId="77777777" w:rsidR="00347E3D" w:rsidRDefault="00347E3D">
            <w:pPr>
              <w:spacing w:line="360" w:lineRule="auto"/>
              <w:jc w:val="right"/>
            </w:pPr>
            <w:r>
              <w:rPr>
                <w:rFonts w:ascii="宋体" w:hAnsi="宋体" w:hint="eastAsia"/>
              </w:rPr>
              <w:t xml:space="preserve">0.09% </w:t>
            </w:r>
          </w:p>
        </w:tc>
      </w:tr>
    </w:tbl>
    <w:p w14:paraId="3E06344E" w14:textId="77777777" w:rsidR="00347E3D" w:rsidRDefault="00347E3D">
      <w:pPr>
        <w:spacing w:line="360" w:lineRule="auto"/>
        <w:jc w:val="center"/>
        <w:divId w:val="682510262"/>
      </w:pPr>
      <w:r>
        <w:rPr>
          <w:rFonts w:ascii="宋体" w:hAnsi="宋体" w:hint="eastAsia"/>
        </w:rPr>
        <w:t>摩根研究驱动股票C</w:t>
      </w:r>
      <w:r>
        <w:rPr>
          <w:rFonts w:ascii="宋体" w:hAnsi="宋体" w:hint="eastAsia"/>
          <w:kern w:val="0"/>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119"/>
        <w:gridCol w:w="1290"/>
        <w:gridCol w:w="1285"/>
        <w:gridCol w:w="1286"/>
        <w:gridCol w:w="1286"/>
        <w:gridCol w:w="1286"/>
        <w:gridCol w:w="1283"/>
      </w:tblGrid>
      <w:tr w:rsidR="000B7381" w14:paraId="0A33080C" w14:textId="77777777">
        <w:trPr>
          <w:divId w:val="682510262"/>
          <w:trHeight w:val="315"/>
        </w:trPr>
        <w:tc>
          <w:tcPr>
            <w:tcW w:w="633"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0F11766C" w14:textId="77777777" w:rsidR="00347E3D" w:rsidRDefault="00347E3D">
            <w:pPr>
              <w:spacing w:line="360" w:lineRule="auto"/>
              <w:jc w:val="center"/>
            </w:pPr>
            <w:r>
              <w:rPr>
                <w:rFonts w:ascii="宋体" w:hAnsi="宋体" w:hint="eastAsia"/>
              </w:rPr>
              <w:t xml:space="preserve">阶段 </w:t>
            </w:r>
          </w:p>
        </w:tc>
        <w:tc>
          <w:tcPr>
            <w:tcW w:w="73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BF8B7CC" w14:textId="77777777" w:rsidR="00347E3D" w:rsidRDefault="00347E3D">
            <w:pPr>
              <w:spacing w:line="360" w:lineRule="auto"/>
              <w:jc w:val="center"/>
            </w:pPr>
            <w:r>
              <w:rPr>
                <w:rFonts w:ascii="宋体" w:hAnsi="宋体" w:hint="eastAsia"/>
              </w:rPr>
              <w:t xml:space="preserve">净值增长率① </w:t>
            </w:r>
          </w:p>
        </w:tc>
        <w:tc>
          <w:tcPr>
            <w:tcW w:w="727"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7FAFC72D" w14:textId="77777777" w:rsidR="00347E3D" w:rsidRDefault="00347E3D">
            <w:pPr>
              <w:spacing w:line="360" w:lineRule="auto"/>
              <w:jc w:val="center"/>
            </w:pPr>
            <w:r>
              <w:rPr>
                <w:rFonts w:ascii="宋体" w:hAnsi="宋体" w:hint="eastAsia"/>
              </w:rPr>
              <w:t xml:space="preserve">净值增长率标准差②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57900C9" w14:textId="77777777" w:rsidR="00347E3D" w:rsidRDefault="00347E3D">
            <w:pPr>
              <w:spacing w:line="360" w:lineRule="auto"/>
              <w:jc w:val="center"/>
            </w:pPr>
            <w:r>
              <w:rPr>
                <w:rFonts w:ascii="宋体" w:hAnsi="宋体" w:hint="eastAsia"/>
              </w:rPr>
              <w:t xml:space="preserve">业绩比较基准收益率③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E1FE72D" w14:textId="77777777" w:rsidR="00347E3D" w:rsidRDefault="00347E3D">
            <w:pPr>
              <w:spacing w:line="360" w:lineRule="auto"/>
              <w:jc w:val="center"/>
            </w:pPr>
            <w:r>
              <w:rPr>
                <w:rFonts w:ascii="宋体" w:hAnsi="宋体" w:hint="eastAsia"/>
              </w:rPr>
              <w:t xml:space="preserve">业绩比较基准收益率标准差④ </w:t>
            </w:r>
          </w:p>
        </w:tc>
        <w:tc>
          <w:tcPr>
            <w:tcW w:w="7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8F4801E" w14:textId="77777777" w:rsidR="00347E3D" w:rsidRDefault="00347E3D">
            <w:pPr>
              <w:spacing w:line="360" w:lineRule="auto"/>
              <w:jc w:val="center"/>
            </w:pPr>
            <w:r>
              <w:rPr>
                <w:rFonts w:ascii="宋体" w:hAnsi="宋体" w:hint="eastAsia"/>
              </w:rPr>
              <w:t xml:space="preserve">①－③ </w:t>
            </w:r>
          </w:p>
        </w:tc>
        <w:tc>
          <w:tcPr>
            <w:tcW w:w="726"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6E3BF6A" w14:textId="77777777" w:rsidR="00347E3D" w:rsidRDefault="00347E3D">
            <w:pPr>
              <w:spacing w:line="360" w:lineRule="auto"/>
              <w:jc w:val="center"/>
            </w:pPr>
            <w:r>
              <w:rPr>
                <w:rFonts w:ascii="宋体" w:hAnsi="宋体" w:hint="eastAsia"/>
              </w:rPr>
              <w:t xml:space="preserve">②－④ </w:t>
            </w:r>
          </w:p>
        </w:tc>
      </w:tr>
      <w:tr w:rsidR="000B7381" w14:paraId="0EBA6847" w14:textId="77777777">
        <w:trPr>
          <w:divId w:val="6825102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C87339" w14:textId="77777777" w:rsidR="00347E3D" w:rsidRDefault="00347E3D">
            <w:pPr>
              <w:spacing w:line="360" w:lineRule="auto"/>
              <w:jc w:val="center"/>
            </w:pPr>
            <w:r>
              <w:rPr>
                <w:rFonts w:ascii="宋体" w:hAnsi="宋体" w:hint="eastAsia"/>
              </w:rPr>
              <w:t>过去三个月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F93AC2" w14:textId="77777777" w:rsidR="00347E3D" w:rsidRDefault="00347E3D">
            <w:pPr>
              <w:spacing w:line="360" w:lineRule="auto"/>
              <w:jc w:val="right"/>
            </w:pPr>
            <w:r>
              <w:rPr>
                <w:rFonts w:ascii="宋体" w:hAnsi="宋体" w:hint="eastAsia"/>
              </w:rPr>
              <w:t xml:space="preserve">25.27%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4FF146" w14:textId="77777777" w:rsidR="00347E3D" w:rsidRDefault="00347E3D">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7E81199" w14:textId="77777777" w:rsidR="00347E3D" w:rsidRDefault="00347E3D">
            <w:pPr>
              <w:spacing w:line="360" w:lineRule="auto"/>
              <w:jc w:val="right"/>
            </w:pPr>
            <w:r>
              <w:rPr>
                <w:rFonts w:ascii="宋体" w:hAnsi="宋体" w:hint="eastAsia"/>
              </w:rPr>
              <w:t xml:space="preserve">22.78%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F80E7F" w14:textId="77777777" w:rsidR="00347E3D" w:rsidRDefault="00347E3D">
            <w:pPr>
              <w:spacing w:line="360" w:lineRule="auto"/>
              <w:jc w:val="right"/>
            </w:pPr>
            <w:r>
              <w:rPr>
                <w:rFonts w:ascii="宋体" w:hAnsi="宋体" w:hint="eastAsia"/>
              </w:rPr>
              <w:t xml:space="preserve">0.99% </w:t>
            </w:r>
          </w:p>
        </w:tc>
        <w:tc>
          <w:tcPr>
            <w:tcW w:w="728" w:type="pct"/>
            <w:tcBorders>
              <w:top w:val="single" w:sz="4" w:space="0" w:color="auto"/>
              <w:left w:val="single" w:sz="4" w:space="0" w:color="auto"/>
              <w:bottom w:val="single" w:sz="4" w:space="0" w:color="auto"/>
              <w:right w:val="single" w:sz="4" w:space="0" w:color="auto"/>
            </w:tcBorders>
            <w:vAlign w:val="center"/>
            <w:hideMark/>
          </w:tcPr>
          <w:p w14:paraId="6350F7E6" w14:textId="77777777" w:rsidR="00347E3D" w:rsidRDefault="00347E3D">
            <w:pPr>
              <w:spacing w:line="360" w:lineRule="auto"/>
              <w:jc w:val="right"/>
            </w:pPr>
            <w:r>
              <w:rPr>
                <w:rFonts w:ascii="宋体" w:hAnsi="宋体" w:hint="eastAsia"/>
              </w:rPr>
              <w:t xml:space="preserve">2.49%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43239F" w14:textId="77777777" w:rsidR="00347E3D" w:rsidRDefault="00347E3D">
            <w:pPr>
              <w:spacing w:line="360" w:lineRule="auto"/>
              <w:jc w:val="right"/>
            </w:pPr>
            <w:r>
              <w:rPr>
                <w:rFonts w:ascii="宋体" w:hAnsi="宋体" w:hint="eastAsia"/>
              </w:rPr>
              <w:t xml:space="preserve">0.23% </w:t>
            </w:r>
          </w:p>
        </w:tc>
      </w:tr>
      <w:tr w:rsidR="000B7381" w14:paraId="7DE8F1CD" w14:textId="77777777">
        <w:trPr>
          <w:divId w:val="6825102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3F1348" w14:textId="77777777" w:rsidR="00347E3D" w:rsidRDefault="00347E3D">
            <w:pPr>
              <w:spacing w:line="360" w:lineRule="auto"/>
              <w:jc w:val="center"/>
            </w:pPr>
            <w:r>
              <w:rPr>
                <w:rFonts w:ascii="宋体" w:hAnsi="宋体" w:hint="eastAsia"/>
              </w:rPr>
              <w:t>过去六个月</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ED3806F" w14:textId="77777777" w:rsidR="00347E3D" w:rsidRDefault="00347E3D">
            <w:pPr>
              <w:spacing w:line="360" w:lineRule="auto"/>
              <w:jc w:val="right"/>
            </w:pPr>
            <w:r>
              <w:rPr>
                <w:rFonts w:ascii="宋体" w:hAnsi="宋体" w:hint="eastAsia"/>
              </w:rPr>
              <w:t xml:space="preserve">31.07%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F2DC8C" w14:textId="77777777" w:rsidR="00347E3D" w:rsidRDefault="00347E3D">
            <w:pPr>
              <w:spacing w:line="360" w:lineRule="auto"/>
              <w:jc w:val="right"/>
            </w:pPr>
            <w:r>
              <w:rPr>
                <w:rFonts w:ascii="宋体" w:hAnsi="宋体" w:hint="eastAsia"/>
              </w:rPr>
              <w:t xml:space="preserve">1.23%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039F81" w14:textId="77777777" w:rsidR="00347E3D" w:rsidRDefault="00347E3D">
            <w:pPr>
              <w:spacing w:line="360" w:lineRule="auto"/>
              <w:jc w:val="right"/>
            </w:pPr>
            <w:r>
              <w:rPr>
                <w:rFonts w:ascii="宋体" w:hAnsi="宋体" w:hint="eastAsia"/>
              </w:rPr>
              <w:t xml:space="preserve">23.90%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0AFDFE" w14:textId="77777777" w:rsidR="00347E3D" w:rsidRDefault="00347E3D">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18BED9DC" w14:textId="77777777" w:rsidR="00347E3D" w:rsidRDefault="00347E3D">
            <w:pPr>
              <w:spacing w:line="360" w:lineRule="auto"/>
              <w:jc w:val="right"/>
            </w:pPr>
            <w:r>
              <w:rPr>
                <w:rFonts w:ascii="宋体" w:hAnsi="宋体" w:hint="eastAsia"/>
              </w:rPr>
              <w:t xml:space="preserve">7.17%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B88591" w14:textId="77777777" w:rsidR="00347E3D" w:rsidRDefault="00347E3D">
            <w:pPr>
              <w:spacing w:line="360" w:lineRule="auto"/>
              <w:jc w:val="right"/>
            </w:pPr>
            <w:r>
              <w:rPr>
                <w:rFonts w:ascii="宋体" w:hAnsi="宋体" w:hint="eastAsia"/>
              </w:rPr>
              <w:t xml:space="preserve">0.05% </w:t>
            </w:r>
          </w:p>
        </w:tc>
      </w:tr>
      <w:tr w:rsidR="000B7381" w14:paraId="101C6345" w14:textId="77777777">
        <w:trPr>
          <w:divId w:val="6825102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1357D" w14:textId="77777777" w:rsidR="00347E3D" w:rsidRDefault="00347E3D">
            <w:pPr>
              <w:spacing w:line="360" w:lineRule="auto"/>
              <w:jc w:val="center"/>
            </w:pPr>
            <w:r>
              <w:rPr>
                <w:rFonts w:ascii="宋体" w:hAnsi="宋体" w:hint="eastAsia"/>
              </w:rPr>
              <w:t>过去一年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9BDEB88" w14:textId="77777777" w:rsidR="00347E3D" w:rsidRDefault="00347E3D">
            <w:pPr>
              <w:spacing w:line="360" w:lineRule="auto"/>
              <w:jc w:val="right"/>
            </w:pPr>
            <w:r>
              <w:rPr>
                <w:rFonts w:ascii="宋体" w:hAnsi="宋体" w:hint="eastAsia"/>
              </w:rPr>
              <w:t xml:space="preserve">23.95%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018245" w14:textId="77777777" w:rsidR="00347E3D" w:rsidRDefault="00347E3D">
            <w:pPr>
              <w:spacing w:line="360" w:lineRule="auto"/>
              <w:jc w:val="right"/>
            </w:pPr>
            <w:r>
              <w:rPr>
                <w:rFonts w:ascii="宋体" w:hAnsi="宋体" w:hint="eastAsia"/>
              </w:rPr>
              <w:t xml:space="preserve">1.29%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EF5DF2" w14:textId="77777777" w:rsidR="00347E3D" w:rsidRDefault="00347E3D">
            <w:pPr>
              <w:spacing w:line="360" w:lineRule="auto"/>
              <w:jc w:val="right"/>
            </w:pPr>
            <w:r>
              <w:rPr>
                <w:rFonts w:ascii="宋体" w:hAnsi="宋体" w:hint="eastAsia"/>
              </w:rPr>
              <w:t xml:space="preserve">26.19%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F3CE53" w14:textId="77777777" w:rsidR="00347E3D" w:rsidRDefault="00347E3D">
            <w:pPr>
              <w:spacing w:line="360" w:lineRule="auto"/>
              <w:jc w:val="right"/>
            </w:pPr>
            <w:r>
              <w:rPr>
                <w:rFonts w:ascii="宋体" w:hAnsi="宋体" w:hint="eastAsia"/>
              </w:rPr>
              <w:t xml:space="preserve">1.35%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B3F35F2" w14:textId="77777777" w:rsidR="00347E3D" w:rsidRDefault="00347E3D">
            <w:pPr>
              <w:spacing w:line="360" w:lineRule="auto"/>
              <w:jc w:val="right"/>
            </w:pPr>
            <w:r>
              <w:rPr>
                <w:rFonts w:ascii="宋体" w:hAnsi="宋体" w:hint="eastAsia"/>
              </w:rPr>
              <w:t xml:space="preserve">-2.24%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3055F0D" w14:textId="77777777" w:rsidR="00347E3D" w:rsidRDefault="00347E3D">
            <w:pPr>
              <w:spacing w:line="360" w:lineRule="auto"/>
              <w:jc w:val="right"/>
            </w:pPr>
            <w:r>
              <w:rPr>
                <w:rFonts w:ascii="宋体" w:hAnsi="宋体" w:hint="eastAsia"/>
              </w:rPr>
              <w:t xml:space="preserve">-0.06% </w:t>
            </w:r>
          </w:p>
        </w:tc>
      </w:tr>
      <w:tr w:rsidR="000B7381" w14:paraId="1A130339" w14:textId="77777777">
        <w:trPr>
          <w:divId w:val="6825102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C1916F9" w14:textId="77777777" w:rsidR="00347E3D" w:rsidRDefault="00347E3D">
            <w:pPr>
              <w:spacing w:line="360" w:lineRule="auto"/>
              <w:jc w:val="center"/>
            </w:pPr>
            <w:r>
              <w:rPr>
                <w:rFonts w:ascii="宋体" w:hAnsi="宋体" w:hint="eastAsia"/>
              </w:rPr>
              <w:t>过去三年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931E2E" w14:textId="77777777" w:rsidR="00347E3D" w:rsidRDefault="00347E3D">
            <w:pPr>
              <w:spacing w:line="360" w:lineRule="auto"/>
              <w:jc w:val="right"/>
            </w:pPr>
            <w:r>
              <w:rPr>
                <w:rFonts w:ascii="宋体" w:hAnsi="宋体" w:hint="eastAsia"/>
              </w:rPr>
              <w:t xml:space="preserve">15.90%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BF9AEBD" w14:textId="77777777" w:rsidR="00347E3D" w:rsidRDefault="00347E3D">
            <w:pPr>
              <w:spacing w:line="360" w:lineRule="auto"/>
              <w:jc w:val="right"/>
            </w:pPr>
            <w:r>
              <w:rPr>
                <w:rFonts w:ascii="宋体" w:hAnsi="宋体" w:hint="eastAsia"/>
              </w:rPr>
              <w:t xml:space="preserve">1.11%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B1754F" w14:textId="77777777" w:rsidR="00347E3D" w:rsidRDefault="00347E3D">
            <w:pPr>
              <w:spacing w:line="360" w:lineRule="auto"/>
              <w:jc w:val="right"/>
            </w:pPr>
            <w:r>
              <w:rPr>
                <w:rFonts w:ascii="宋体" w:hAnsi="宋体" w:hint="eastAsia"/>
              </w:rPr>
              <w:t xml:space="preserve">26.86%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6EE19DD" w14:textId="77777777" w:rsidR="00347E3D" w:rsidRDefault="00347E3D">
            <w:pPr>
              <w:spacing w:line="360" w:lineRule="auto"/>
              <w:jc w:val="right"/>
            </w:pPr>
            <w:r>
              <w:rPr>
                <w:rFonts w:ascii="宋体" w:hAnsi="宋体" w:hint="eastAsia"/>
              </w:rPr>
              <w:t xml:space="preserve">1.22%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762F5AC" w14:textId="77777777" w:rsidR="00347E3D" w:rsidRDefault="00347E3D">
            <w:pPr>
              <w:spacing w:line="360" w:lineRule="auto"/>
              <w:jc w:val="right"/>
            </w:pPr>
            <w:r>
              <w:rPr>
                <w:rFonts w:ascii="宋体" w:hAnsi="宋体" w:hint="eastAsia"/>
              </w:rPr>
              <w:t xml:space="preserve">-10.96%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779EC7" w14:textId="77777777" w:rsidR="00347E3D" w:rsidRDefault="00347E3D">
            <w:pPr>
              <w:spacing w:line="360" w:lineRule="auto"/>
              <w:jc w:val="right"/>
            </w:pPr>
            <w:r>
              <w:rPr>
                <w:rFonts w:ascii="宋体" w:hAnsi="宋体" w:hint="eastAsia"/>
              </w:rPr>
              <w:t xml:space="preserve">-0.11% </w:t>
            </w:r>
          </w:p>
        </w:tc>
      </w:tr>
      <w:tr w:rsidR="000B7381" w14:paraId="5537A3EE" w14:textId="77777777">
        <w:trPr>
          <w:divId w:val="6825102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6F6DC2" w14:textId="77777777" w:rsidR="00347E3D" w:rsidRDefault="00347E3D">
            <w:pPr>
              <w:spacing w:line="360" w:lineRule="auto"/>
              <w:jc w:val="center"/>
            </w:pPr>
            <w:r>
              <w:rPr>
                <w:rFonts w:ascii="宋体" w:hAnsi="宋体" w:hint="eastAsia"/>
              </w:rPr>
              <w:t>过去五年</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BD29353" w14:textId="77777777" w:rsidR="00347E3D" w:rsidRDefault="00347E3D">
            <w:pPr>
              <w:spacing w:line="360" w:lineRule="auto"/>
              <w:jc w:val="right"/>
            </w:pPr>
            <w:r>
              <w:rPr>
                <w:rFonts w:ascii="宋体" w:hAnsi="宋体" w:hint="eastAsia"/>
              </w:rPr>
              <w:t xml:space="preserve">6.94%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6ACDEA" w14:textId="77777777" w:rsidR="00347E3D" w:rsidRDefault="00347E3D">
            <w:pPr>
              <w:spacing w:line="360" w:lineRule="auto"/>
              <w:jc w:val="right"/>
            </w:pPr>
            <w:r>
              <w:rPr>
                <w:rFonts w:ascii="宋体" w:hAnsi="宋体" w:hint="eastAsia"/>
              </w:rPr>
              <w:t xml:space="preserve">1.26%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6A6006" w14:textId="77777777" w:rsidR="00347E3D" w:rsidRDefault="00347E3D">
            <w:pPr>
              <w:spacing w:line="360" w:lineRule="auto"/>
              <w:jc w:val="right"/>
            </w:pPr>
            <w:r>
              <w:rPr>
                <w:rFonts w:ascii="宋体" w:hAnsi="宋体" w:hint="eastAsia"/>
              </w:rPr>
              <w:t xml:space="preserve">17.91%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F2B41A" w14:textId="77777777" w:rsidR="00347E3D" w:rsidRDefault="00347E3D">
            <w:pPr>
              <w:spacing w:line="360" w:lineRule="auto"/>
              <w:jc w:val="right"/>
            </w:pPr>
            <w:r>
              <w:rPr>
                <w:rFonts w:ascii="宋体" w:hAnsi="宋体" w:hint="eastAsia"/>
              </w:rPr>
              <w:t xml:space="preserve">1.17% </w:t>
            </w:r>
          </w:p>
        </w:tc>
        <w:tc>
          <w:tcPr>
            <w:tcW w:w="728" w:type="pct"/>
            <w:tcBorders>
              <w:top w:val="single" w:sz="4" w:space="0" w:color="auto"/>
              <w:left w:val="single" w:sz="4" w:space="0" w:color="auto"/>
              <w:bottom w:val="single" w:sz="4" w:space="0" w:color="auto"/>
              <w:right w:val="single" w:sz="4" w:space="0" w:color="auto"/>
            </w:tcBorders>
            <w:vAlign w:val="center"/>
            <w:hideMark/>
          </w:tcPr>
          <w:p w14:paraId="0CF40EE8" w14:textId="77777777" w:rsidR="00347E3D" w:rsidRDefault="00347E3D">
            <w:pPr>
              <w:spacing w:line="360" w:lineRule="auto"/>
              <w:jc w:val="right"/>
            </w:pPr>
            <w:r>
              <w:rPr>
                <w:rFonts w:ascii="宋体" w:hAnsi="宋体" w:hint="eastAsia"/>
              </w:rPr>
              <w:t xml:space="preserve">-10.97%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EC9C5F" w14:textId="77777777" w:rsidR="00347E3D" w:rsidRDefault="00347E3D">
            <w:pPr>
              <w:spacing w:line="360" w:lineRule="auto"/>
              <w:jc w:val="right"/>
            </w:pPr>
            <w:r>
              <w:rPr>
                <w:rFonts w:ascii="宋体" w:hAnsi="宋体" w:hint="eastAsia"/>
              </w:rPr>
              <w:t xml:space="preserve">0.09% </w:t>
            </w:r>
          </w:p>
        </w:tc>
      </w:tr>
      <w:tr w:rsidR="000B7381" w14:paraId="660D7D1B" w14:textId="77777777">
        <w:trPr>
          <w:divId w:val="682510262"/>
          <w:trHeight w:val="285"/>
        </w:trPr>
        <w:tc>
          <w:tcPr>
            <w:tcW w:w="63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98BCDF" w14:textId="77777777" w:rsidR="00347E3D" w:rsidRDefault="00347E3D">
            <w:pPr>
              <w:spacing w:line="360" w:lineRule="auto"/>
              <w:jc w:val="center"/>
            </w:pPr>
            <w:r>
              <w:rPr>
                <w:rFonts w:ascii="宋体" w:hAnsi="宋体" w:hint="eastAsia"/>
              </w:rPr>
              <w:t>自基金合同生效起至今</w:t>
            </w:r>
          </w:p>
        </w:tc>
        <w:tc>
          <w:tcPr>
            <w:tcW w:w="73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892A7EE" w14:textId="77777777" w:rsidR="00347E3D" w:rsidRDefault="00347E3D">
            <w:pPr>
              <w:spacing w:line="360" w:lineRule="auto"/>
              <w:jc w:val="right"/>
            </w:pPr>
            <w:r>
              <w:rPr>
                <w:rFonts w:ascii="宋体" w:hAnsi="宋体" w:hint="eastAsia"/>
              </w:rPr>
              <w:t xml:space="preserve">16.10% </w:t>
            </w:r>
          </w:p>
        </w:tc>
        <w:tc>
          <w:tcPr>
            <w:tcW w:w="727"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412509" w14:textId="77777777" w:rsidR="00347E3D" w:rsidRDefault="00347E3D">
            <w:pPr>
              <w:spacing w:line="360" w:lineRule="auto"/>
              <w:jc w:val="right"/>
            </w:pPr>
            <w:r>
              <w:rPr>
                <w:rFonts w:ascii="宋体" w:hAnsi="宋体" w:hint="eastAsia"/>
              </w:rPr>
              <w:t xml:space="preserve">1.27%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736A05E" w14:textId="77777777" w:rsidR="00347E3D" w:rsidRDefault="00347E3D">
            <w:pPr>
              <w:spacing w:line="360" w:lineRule="auto"/>
              <w:jc w:val="right"/>
            </w:pPr>
            <w:r>
              <w:rPr>
                <w:rFonts w:ascii="宋体" w:hAnsi="宋体" w:hint="eastAsia"/>
              </w:rPr>
              <w:t xml:space="preserve">29.55% </w:t>
            </w:r>
          </w:p>
        </w:tc>
        <w:tc>
          <w:tcPr>
            <w:tcW w:w="728"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5B2DE4F" w14:textId="77777777" w:rsidR="00347E3D" w:rsidRDefault="00347E3D">
            <w:pPr>
              <w:spacing w:line="360" w:lineRule="auto"/>
              <w:jc w:val="right"/>
            </w:pPr>
            <w:r>
              <w:rPr>
                <w:rFonts w:ascii="宋体" w:hAnsi="宋体" w:hint="eastAsia"/>
              </w:rPr>
              <w:t xml:space="preserve">1.18% </w:t>
            </w:r>
          </w:p>
        </w:tc>
        <w:tc>
          <w:tcPr>
            <w:tcW w:w="728" w:type="pct"/>
            <w:tcBorders>
              <w:top w:val="single" w:sz="4" w:space="0" w:color="auto"/>
              <w:left w:val="single" w:sz="4" w:space="0" w:color="auto"/>
              <w:bottom w:val="single" w:sz="4" w:space="0" w:color="auto"/>
              <w:right w:val="single" w:sz="4" w:space="0" w:color="auto"/>
            </w:tcBorders>
            <w:vAlign w:val="center"/>
            <w:hideMark/>
          </w:tcPr>
          <w:p w14:paraId="4A076453" w14:textId="77777777" w:rsidR="00347E3D" w:rsidRDefault="00347E3D">
            <w:pPr>
              <w:spacing w:line="360" w:lineRule="auto"/>
              <w:jc w:val="right"/>
            </w:pPr>
            <w:r>
              <w:rPr>
                <w:rFonts w:ascii="宋体" w:hAnsi="宋体" w:hint="eastAsia"/>
              </w:rPr>
              <w:t xml:space="preserve">-13.45% </w:t>
            </w:r>
          </w:p>
        </w:tc>
        <w:tc>
          <w:tcPr>
            <w:tcW w:w="72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A0A603" w14:textId="77777777" w:rsidR="00347E3D" w:rsidRDefault="00347E3D">
            <w:pPr>
              <w:spacing w:line="360" w:lineRule="auto"/>
              <w:jc w:val="right"/>
            </w:pPr>
            <w:r>
              <w:rPr>
                <w:rFonts w:ascii="宋体" w:hAnsi="宋体" w:hint="eastAsia"/>
              </w:rPr>
              <w:t xml:space="preserve">0.09% </w:t>
            </w:r>
          </w:p>
        </w:tc>
      </w:tr>
    </w:tbl>
    <w:p w14:paraId="2E85619B" w14:textId="77777777" w:rsidR="00347E3D" w:rsidRDefault="00347E3D">
      <w:pPr>
        <w:pStyle w:val="XBRLTitle3"/>
        <w:spacing w:before="156"/>
        <w:ind w:left="0"/>
      </w:pPr>
      <w:bookmarkStart w:id="65" w:name="_Toc17898184"/>
      <w:bookmarkStart w:id="66" w:name="_Toc512519486"/>
      <w:bookmarkStart w:id="67" w:name="_Toc481075053"/>
      <w:bookmarkStart w:id="68" w:name="_Toc490050007"/>
      <w:bookmarkStart w:id="69" w:name="_Toc513295898"/>
      <w:proofErr w:type="spellStart"/>
      <w:r>
        <w:rPr>
          <w:rFonts w:hint="eastAsia"/>
        </w:rPr>
        <w:t>自基金合同生效以来基金累计净值增长率变动及其与同期业绩比较基准收益率变动的比较</w:t>
      </w:r>
      <w:bookmarkEnd w:id="65"/>
      <w:bookmarkEnd w:id="66"/>
      <w:bookmarkEnd w:id="67"/>
      <w:bookmarkEnd w:id="68"/>
      <w:bookmarkEnd w:id="69"/>
      <w:proofErr w:type="spellEnd"/>
    </w:p>
    <w:p w14:paraId="4DFE4742" w14:textId="77777777" w:rsidR="00347E3D" w:rsidRDefault="00347E3D">
      <w:pPr>
        <w:spacing w:line="360" w:lineRule="auto"/>
        <w:jc w:val="left"/>
        <w:divId w:val="1223909625"/>
      </w:pPr>
      <w:bookmarkStart w:id="70" w:name="m07_04_07_09"/>
      <w:bookmarkStart w:id="71" w:name="m07_04_07_09_tab"/>
      <w:r>
        <w:rPr>
          <w:rFonts w:ascii="宋体" w:hAnsi="宋体" w:hint="eastAsia"/>
          <w:noProof/>
        </w:rPr>
        <w:lastRenderedPageBreak/>
        <w:drawing>
          <wp:inline distT="0" distB="0" distL="0" distR="0" wp14:anchorId="2DC252FD" wp14:editId="12F6800A">
            <wp:extent cx="5226050" cy="3009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2F00818D" w14:textId="77777777" w:rsidR="00347E3D" w:rsidRDefault="00347E3D">
      <w:pPr>
        <w:spacing w:line="360" w:lineRule="auto"/>
        <w:jc w:val="left"/>
        <w:divId w:val="1161191654"/>
      </w:pPr>
      <w:r>
        <w:rPr>
          <w:rFonts w:ascii="宋体" w:hAnsi="宋体" w:hint="eastAsia"/>
          <w:noProof/>
        </w:rPr>
        <w:drawing>
          <wp:inline distT="0" distB="0" distL="0" distR="0" wp14:anchorId="159AC817" wp14:editId="6DFAE6A1">
            <wp:extent cx="5226050" cy="3009900"/>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26050" cy="3009900"/>
                    </a:xfrm>
                    <a:prstGeom prst="rect">
                      <a:avLst/>
                    </a:prstGeom>
                    <a:noFill/>
                    <a:ln>
                      <a:noFill/>
                    </a:ln>
                  </pic:spPr>
                </pic:pic>
              </a:graphicData>
            </a:graphic>
          </wp:inline>
        </w:drawing>
      </w:r>
    </w:p>
    <w:p w14:paraId="4176B824" w14:textId="77777777" w:rsidR="00347E3D" w:rsidRDefault="00347E3D">
      <w:pPr>
        <w:spacing w:line="360" w:lineRule="auto"/>
      </w:pPr>
      <w:r>
        <w:rPr>
          <w:rFonts w:ascii="宋体" w:hAnsi="宋体" w:hint="eastAsia"/>
        </w:rPr>
        <w:t>注：</w:t>
      </w:r>
      <w:r>
        <w:rPr>
          <w:rFonts w:ascii="宋体" w:hAnsi="宋体" w:hint="eastAsia"/>
          <w:lang w:eastAsia="zh-Hans"/>
        </w:rPr>
        <w:t>本基金合同生效日为2020年6月12日，图示的时间段为合同生效日至本报告期末。</w:t>
      </w:r>
      <w:r>
        <w:rPr>
          <w:rFonts w:ascii="宋体" w:hAnsi="宋体" w:hint="eastAsia"/>
          <w:lang w:eastAsia="zh-Hans"/>
        </w:rPr>
        <w:br/>
        <w:t xml:space="preserve">　　本基金建仓期为本基金合同生效日起 6 个月，建仓期结束时资产配置比例符合本基金基金合同规定。</w:t>
      </w:r>
      <w:r>
        <w:rPr>
          <w:rFonts w:ascii="宋体" w:hAnsi="宋体" w:hint="eastAsia"/>
          <w:kern w:val="0"/>
          <w:lang w:eastAsia="zh-Hans"/>
        </w:rPr>
        <w:t xml:space="preserve"> </w:t>
      </w:r>
    </w:p>
    <w:p w14:paraId="02832695" w14:textId="77777777" w:rsidR="00347E3D" w:rsidRDefault="00347E3D">
      <w:pPr>
        <w:pStyle w:val="XBRLTitle1"/>
        <w:spacing w:before="156" w:line="360" w:lineRule="auto"/>
        <w:ind w:left="425"/>
      </w:pPr>
      <w:bookmarkStart w:id="72" w:name="_Toc17898186"/>
      <w:bookmarkStart w:id="73" w:name="_Toc17897942"/>
      <w:bookmarkStart w:id="74" w:name="_Toc481075054"/>
      <w:bookmarkStart w:id="75" w:name="_Toc438646458"/>
      <w:bookmarkStart w:id="76" w:name="_Toc490050008"/>
      <w:bookmarkStart w:id="77" w:name="_Toc512519487"/>
      <w:bookmarkStart w:id="78" w:name="_Toc513295851"/>
      <w:bookmarkStart w:id="79" w:name="_Toc513295899"/>
      <w:proofErr w:type="spellStart"/>
      <w:r>
        <w:rPr>
          <w:rFonts w:hAnsi="宋体" w:hint="eastAsia"/>
        </w:rPr>
        <w:t>管理人报告</w:t>
      </w:r>
      <w:bookmarkEnd w:id="72"/>
      <w:bookmarkEnd w:id="73"/>
      <w:bookmarkEnd w:id="74"/>
      <w:bookmarkEnd w:id="75"/>
      <w:bookmarkEnd w:id="76"/>
      <w:bookmarkEnd w:id="77"/>
      <w:bookmarkEnd w:id="78"/>
      <w:bookmarkEnd w:id="79"/>
      <w:proofErr w:type="spellEnd"/>
      <w:r>
        <w:rPr>
          <w:rFonts w:hAnsi="宋体" w:hint="eastAsia"/>
        </w:rPr>
        <w:t xml:space="preserve"> </w:t>
      </w:r>
    </w:p>
    <w:p w14:paraId="7C6BCC03" w14:textId="77777777" w:rsidR="00347E3D" w:rsidRDefault="00347E3D">
      <w:pPr>
        <w:pStyle w:val="XBRLTitle2"/>
        <w:spacing w:before="156" w:line="360" w:lineRule="auto"/>
        <w:ind w:left="454"/>
      </w:pPr>
      <w:bookmarkStart w:id="80" w:name="_Toc17898187"/>
      <w:bookmarkStart w:id="81" w:name="_Toc17897943"/>
      <w:bookmarkStart w:id="82" w:name="_Toc481075055"/>
      <w:bookmarkStart w:id="83" w:name="_Toc438646459"/>
      <w:bookmarkStart w:id="84" w:name="_Toc490050009"/>
      <w:bookmarkStart w:id="85" w:name="_Toc512519488"/>
      <w:bookmarkStart w:id="86" w:name="_Toc513295852"/>
      <w:bookmarkStart w:id="87" w:name="_Toc513295900"/>
      <w:proofErr w:type="spellStart"/>
      <w:r>
        <w:rPr>
          <w:rFonts w:hAnsi="宋体" w:hint="eastAsia"/>
        </w:rPr>
        <w:t>基金经理（或基金经理小组）简介</w:t>
      </w:r>
      <w:bookmarkEnd w:id="80"/>
      <w:bookmarkEnd w:id="81"/>
      <w:bookmarkEnd w:id="82"/>
      <w:bookmarkEnd w:id="83"/>
      <w:bookmarkEnd w:id="84"/>
      <w:bookmarkEnd w:id="85"/>
      <w:bookmarkEnd w:id="86"/>
      <w:bookmarkEnd w:id="87"/>
      <w:proofErr w:type="spellEnd"/>
      <w:r>
        <w:rPr>
          <w:rFonts w:hAnsi="宋体" w:hint="eastAsia"/>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66"/>
        <w:gridCol w:w="903"/>
        <w:gridCol w:w="1352"/>
        <w:gridCol w:w="1053"/>
        <w:gridCol w:w="1050"/>
        <w:gridCol w:w="3711"/>
      </w:tblGrid>
      <w:tr w:rsidR="000B7381" w14:paraId="5C92DE69" w14:textId="77777777">
        <w:trPr>
          <w:divId w:val="1778215718"/>
          <w:trHeight w:val="315"/>
        </w:trPr>
        <w:tc>
          <w:tcPr>
            <w:tcW w:w="43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E7E7D89" w14:textId="77777777" w:rsidR="00347E3D" w:rsidRDefault="00347E3D">
            <w:pPr>
              <w:snapToGrid w:val="0"/>
              <w:jc w:val="center"/>
            </w:pPr>
            <w:bookmarkStart w:id="88" w:name="m04_02"/>
            <w:bookmarkEnd w:id="88"/>
            <w:r>
              <w:rPr>
                <w:rFonts w:ascii="宋体" w:hAnsi="宋体" w:hint="eastAsia"/>
                <w:szCs w:val="24"/>
              </w:rPr>
              <w:t>姓名</w:t>
            </w:r>
            <w:r>
              <w:rPr>
                <w:rFonts w:ascii="宋体" w:hAnsi="宋体" w:hint="eastAsia"/>
                <w:szCs w:val="24"/>
                <w:lang w:eastAsia="zh-Hans"/>
              </w:rPr>
              <w:t xml:space="preserve"> </w:t>
            </w:r>
          </w:p>
        </w:tc>
        <w:tc>
          <w:tcPr>
            <w:tcW w:w="511"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5A2D7A5" w14:textId="77777777" w:rsidR="00347E3D" w:rsidRDefault="00347E3D">
            <w:pPr>
              <w:snapToGrid w:val="0"/>
              <w:jc w:val="center"/>
            </w:pPr>
            <w:r>
              <w:rPr>
                <w:rFonts w:ascii="宋体" w:hAnsi="宋体" w:hint="eastAsia"/>
                <w:szCs w:val="24"/>
              </w:rPr>
              <w:t>职务</w:t>
            </w:r>
            <w:r>
              <w:rPr>
                <w:rFonts w:ascii="宋体" w:hAnsi="宋体" w:hint="eastAsia"/>
                <w:szCs w:val="24"/>
                <w:lang w:eastAsia="zh-Hans"/>
              </w:rPr>
              <w:t xml:space="preserve"> </w:t>
            </w:r>
          </w:p>
        </w:tc>
        <w:tc>
          <w:tcPr>
            <w:tcW w:w="1361"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37BDD8" w14:textId="77777777" w:rsidR="00347E3D" w:rsidRDefault="00347E3D">
            <w:pPr>
              <w:snapToGrid w:val="0"/>
              <w:jc w:val="center"/>
            </w:pPr>
            <w:r>
              <w:rPr>
                <w:rFonts w:ascii="宋体" w:hAnsi="宋体" w:hint="eastAsia"/>
                <w:szCs w:val="24"/>
              </w:rPr>
              <w:t>任本基金的基金经理期限</w:t>
            </w:r>
            <w:r>
              <w:rPr>
                <w:rFonts w:ascii="宋体" w:hAnsi="宋体" w:hint="eastAsia"/>
                <w:szCs w:val="24"/>
                <w:lang w:eastAsia="zh-Hans"/>
              </w:rPr>
              <w:t xml:space="preserve"> </w:t>
            </w:r>
          </w:p>
        </w:tc>
        <w:tc>
          <w:tcPr>
            <w:tcW w:w="594"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C7AC655" w14:textId="77777777" w:rsidR="00347E3D" w:rsidRDefault="00347E3D">
            <w:pPr>
              <w:snapToGrid w:val="0"/>
              <w:jc w:val="center"/>
            </w:pPr>
            <w:r>
              <w:rPr>
                <w:rFonts w:ascii="宋体" w:hAnsi="宋体" w:hint="eastAsia"/>
                <w:szCs w:val="24"/>
              </w:rPr>
              <w:t>证券从业年限</w:t>
            </w:r>
            <w:r>
              <w:rPr>
                <w:rFonts w:ascii="宋体" w:hAnsi="宋体" w:hint="eastAsia"/>
                <w:szCs w:val="24"/>
                <w:lang w:eastAsia="zh-Hans"/>
              </w:rPr>
              <w:t xml:space="preserve"> </w:t>
            </w:r>
          </w:p>
        </w:tc>
        <w:tc>
          <w:tcPr>
            <w:tcW w:w="2100" w:type="pct"/>
            <w:vMerge w:val="restar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D1793EF" w14:textId="77777777" w:rsidR="00347E3D" w:rsidRDefault="00347E3D">
            <w:pPr>
              <w:snapToGrid w:val="0"/>
              <w:ind w:firstLineChars="100" w:firstLine="210"/>
              <w:jc w:val="center"/>
            </w:pPr>
            <w:r>
              <w:rPr>
                <w:rFonts w:ascii="宋体" w:hAnsi="宋体" w:hint="eastAsia"/>
                <w:szCs w:val="24"/>
              </w:rPr>
              <w:t>说明</w:t>
            </w:r>
            <w:r>
              <w:rPr>
                <w:rFonts w:ascii="宋体" w:hAnsi="宋体" w:hint="eastAsia"/>
                <w:szCs w:val="24"/>
                <w:lang w:eastAsia="zh-Hans"/>
              </w:rPr>
              <w:t xml:space="preserve"> </w:t>
            </w:r>
          </w:p>
        </w:tc>
      </w:tr>
      <w:tr w:rsidR="000B7381" w14:paraId="55920EF3" w14:textId="77777777">
        <w:trPr>
          <w:divId w:val="1778215718"/>
          <w:trHeight w:val="3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6B50E4" w14:textId="77777777" w:rsidR="00347E3D" w:rsidRDefault="00347E3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0B0022" w14:textId="77777777" w:rsidR="00347E3D" w:rsidRDefault="00347E3D">
            <w:pPr>
              <w:widowControl/>
              <w:jc w:val="left"/>
            </w:pPr>
          </w:p>
        </w:tc>
        <w:tc>
          <w:tcPr>
            <w:tcW w:w="76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211193A" w14:textId="77777777" w:rsidR="00347E3D" w:rsidRDefault="00347E3D">
            <w:pPr>
              <w:snapToGrid w:val="0"/>
              <w:jc w:val="center"/>
            </w:pPr>
            <w:r>
              <w:rPr>
                <w:rFonts w:ascii="宋体" w:hAnsi="宋体" w:hint="eastAsia"/>
                <w:szCs w:val="24"/>
              </w:rPr>
              <w:t>任职日期</w:t>
            </w:r>
            <w:r>
              <w:rPr>
                <w:rFonts w:ascii="宋体" w:hAnsi="宋体" w:hint="eastAsia"/>
                <w:szCs w:val="24"/>
                <w:lang w:eastAsia="zh-Hans"/>
              </w:rPr>
              <w:t xml:space="preserve"> </w:t>
            </w:r>
          </w:p>
        </w:tc>
        <w:tc>
          <w:tcPr>
            <w:tcW w:w="59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501B019" w14:textId="77777777" w:rsidR="00347E3D" w:rsidRDefault="00347E3D">
            <w:pPr>
              <w:snapToGrid w:val="0"/>
              <w:jc w:val="center"/>
            </w:pPr>
            <w:r>
              <w:rPr>
                <w:rFonts w:ascii="宋体" w:hAnsi="宋体" w:hint="eastAsia"/>
                <w:szCs w:val="24"/>
              </w:rPr>
              <w:t>离任日期</w:t>
            </w:r>
            <w:r>
              <w:rPr>
                <w:rFonts w:ascii="宋体" w:hAnsi="宋体" w:hint="eastAsia"/>
                <w:szCs w:val="24"/>
                <w:lang w:eastAsia="zh-Hans"/>
              </w:rPr>
              <w:t xml:space="preserve"> </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CD6362" w14:textId="77777777" w:rsidR="00347E3D" w:rsidRDefault="00347E3D">
            <w:pPr>
              <w:widowControl/>
              <w:jc w:val="left"/>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E6A7832" w14:textId="77777777" w:rsidR="00347E3D" w:rsidRDefault="00347E3D">
            <w:pPr>
              <w:widowControl/>
              <w:jc w:val="left"/>
            </w:pPr>
          </w:p>
        </w:tc>
      </w:tr>
      <w:tr w:rsidR="000B7381" w14:paraId="29C605AD" w14:textId="77777777">
        <w:trPr>
          <w:divId w:val="1778215718"/>
          <w:trHeight w:val="285"/>
        </w:trPr>
        <w:tc>
          <w:tcPr>
            <w:tcW w:w="43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F54529F" w14:textId="77777777" w:rsidR="00347E3D" w:rsidRDefault="00347E3D">
            <w:pPr>
              <w:jc w:val="center"/>
            </w:pPr>
            <w:r>
              <w:rPr>
                <w:rFonts w:ascii="宋体" w:hAnsi="宋体" w:hint="eastAsia"/>
                <w:szCs w:val="24"/>
                <w:lang w:eastAsia="zh-Hans"/>
              </w:rPr>
              <w:t>朱晓龙</w:t>
            </w:r>
          </w:p>
        </w:tc>
        <w:tc>
          <w:tcPr>
            <w:tcW w:w="511"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F28F81" w14:textId="77777777" w:rsidR="00347E3D" w:rsidRDefault="00347E3D">
            <w:pPr>
              <w:jc w:val="left"/>
            </w:pPr>
            <w:r>
              <w:rPr>
                <w:rFonts w:ascii="宋体" w:hAnsi="宋体" w:hint="eastAsia"/>
                <w:szCs w:val="24"/>
                <w:lang w:eastAsia="zh-Hans"/>
              </w:rPr>
              <w:t>本基金基金经理、</w:t>
            </w:r>
            <w:r>
              <w:rPr>
                <w:rFonts w:ascii="宋体" w:hAnsi="宋体" w:hint="eastAsia"/>
                <w:szCs w:val="24"/>
                <w:lang w:eastAsia="zh-Hans"/>
              </w:rPr>
              <w:lastRenderedPageBreak/>
              <w:t>研究部总监</w:t>
            </w:r>
          </w:p>
        </w:tc>
        <w:tc>
          <w:tcPr>
            <w:tcW w:w="76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478175D" w14:textId="77777777" w:rsidR="00347E3D" w:rsidRDefault="00347E3D">
            <w:pPr>
              <w:jc w:val="center"/>
            </w:pPr>
            <w:r>
              <w:rPr>
                <w:rFonts w:ascii="宋体" w:hAnsi="宋体" w:hint="eastAsia"/>
                <w:szCs w:val="24"/>
                <w:lang w:eastAsia="zh-Hans"/>
              </w:rPr>
              <w:lastRenderedPageBreak/>
              <w:t>2020年6月12日</w:t>
            </w:r>
          </w:p>
        </w:tc>
        <w:tc>
          <w:tcPr>
            <w:tcW w:w="59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2519E8" w14:textId="77777777" w:rsidR="00347E3D" w:rsidRDefault="00347E3D">
            <w:pPr>
              <w:jc w:val="center"/>
            </w:pPr>
            <w:r>
              <w:rPr>
                <w:rFonts w:ascii="宋体" w:hAnsi="宋体" w:hint="eastAsia"/>
                <w:szCs w:val="24"/>
                <w:lang w:eastAsia="zh-Hans"/>
              </w:rPr>
              <w:t>-</w:t>
            </w:r>
          </w:p>
        </w:tc>
        <w:tc>
          <w:tcPr>
            <w:tcW w:w="59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5FD24A" w14:textId="77777777" w:rsidR="00347E3D" w:rsidRDefault="00347E3D">
            <w:pPr>
              <w:jc w:val="center"/>
            </w:pPr>
            <w:r>
              <w:rPr>
                <w:rFonts w:ascii="宋体" w:hAnsi="宋体" w:hint="eastAsia"/>
                <w:szCs w:val="24"/>
                <w:lang w:eastAsia="zh-Hans"/>
              </w:rPr>
              <w:t>18年</w:t>
            </w:r>
          </w:p>
        </w:tc>
        <w:tc>
          <w:tcPr>
            <w:tcW w:w="21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7134836" w14:textId="77777777" w:rsidR="00347E3D" w:rsidRDefault="00347E3D">
            <w:pPr>
              <w:jc w:val="left"/>
            </w:pPr>
            <w:r>
              <w:rPr>
                <w:rFonts w:ascii="宋体" w:hAnsi="宋体" w:hint="eastAsia"/>
                <w:szCs w:val="24"/>
                <w:lang w:eastAsia="zh-Hans"/>
              </w:rPr>
              <w:t>朱晓龙先生曾任平安资产管理有限责任公司研究员。2011年8月起加入摩根基</w:t>
            </w:r>
            <w:r>
              <w:rPr>
                <w:rFonts w:ascii="宋体" w:hAnsi="宋体" w:hint="eastAsia"/>
                <w:szCs w:val="24"/>
                <w:lang w:eastAsia="zh-Hans"/>
              </w:rPr>
              <w:lastRenderedPageBreak/>
              <w:t xml:space="preserve">金管理(中国)有限公司(原上投摩根基金管理有限公司)，历任行业专家、研究部副总监兼研究基助、研究部总监兼基金经理助理，现任研究部总监兼基金经理。 </w:t>
            </w:r>
          </w:p>
        </w:tc>
      </w:tr>
    </w:tbl>
    <w:p w14:paraId="2CD49152" w14:textId="77777777" w:rsidR="00347E3D" w:rsidRDefault="00347E3D">
      <w:pPr>
        <w:wordWrap w:val="0"/>
        <w:spacing w:line="360" w:lineRule="auto"/>
        <w:jc w:val="left"/>
        <w:divId w:val="1128233304"/>
      </w:pPr>
      <w:r>
        <w:rPr>
          <w:rFonts w:ascii="宋体" w:hAnsi="宋体" w:hint="eastAsia"/>
          <w:szCs w:val="21"/>
        </w:rPr>
        <w:lastRenderedPageBreak/>
        <w:t>注：1.对基金的首任基金经理，其"任职日期"为基金合同生效日，"离任日期"为根据公司决定确定的解聘日期；对非首任基金经理，"任职日期"和"离任日期"分别指根据公司决定确定的聘任日期和解聘日期。</w:t>
      </w:r>
      <w:r>
        <w:rPr>
          <w:rFonts w:ascii="宋体" w:hAnsi="宋体" w:hint="eastAsia"/>
          <w:szCs w:val="21"/>
        </w:rPr>
        <w:br/>
        <w:t xml:space="preserve">　　2.证券从业的含义遵从中国证监会及行业协会的相关规定。</w:t>
      </w:r>
    </w:p>
    <w:p w14:paraId="71D7B799" w14:textId="77777777" w:rsidR="00347E3D" w:rsidRDefault="00347E3D">
      <w:pPr>
        <w:pStyle w:val="XBRLTitle2"/>
        <w:spacing w:before="156" w:line="360" w:lineRule="auto"/>
        <w:ind w:left="454"/>
      </w:pPr>
      <w:bookmarkStart w:id="89" w:name="_Toc17898188"/>
      <w:bookmarkStart w:id="90" w:name="_Toc17897944"/>
      <w:bookmarkStart w:id="91" w:name="_Toc481075056"/>
      <w:bookmarkStart w:id="92" w:name="_Toc438646460"/>
      <w:bookmarkStart w:id="93" w:name="_Toc490050010"/>
      <w:bookmarkStart w:id="94" w:name="_Toc512519489"/>
      <w:bookmarkStart w:id="95" w:name="_Toc513295853"/>
      <w:bookmarkStart w:id="96" w:name="_Toc513295901"/>
      <w:bookmarkStart w:id="97" w:name="m402"/>
      <w:proofErr w:type="spellStart"/>
      <w:r>
        <w:rPr>
          <w:rFonts w:hAnsi="宋体" w:hint="eastAsia"/>
        </w:rPr>
        <w:t>管理人对报告期内本基金运作遵规守信情况的说明</w:t>
      </w:r>
      <w:bookmarkEnd w:id="89"/>
      <w:bookmarkEnd w:id="90"/>
      <w:bookmarkEnd w:id="91"/>
      <w:bookmarkEnd w:id="92"/>
      <w:bookmarkEnd w:id="93"/>
      <w:bookmarkEnd w:id="94"/>
      <w:bookmarkEnd w:id="95"/>
      <w:bookmarkEnd w:id="96"/>
      <w:proofErr w:type="spellEnd"/>
      <w:r>
        <w:rPr>
          <w:rFonts w:hAnsi="宋体" w:hint="eastAsia"/>
        </w:rPr>
        <w:t xml:space="preserve"> </w:t>
      </w:r>
    </w:p>
    <w:p w14:paraId="7BAB6D5A" w14:textId="77777777" w:rsidR="00347E3D" w:rsidRDefault="00347E3D">
      <w:pPr>
        <w:spacing w:line="360" w:lineRule="auto"/>
        <w:ind w:firstLineChars="200" w:firstLine="420"/>
        <w:jc w:val="left"/>
      </w:pPr>
      <w:bookmarkStart w:id="98" w:name="m403"/>
      <w:bookmarkEnd w:id="97"/>
      <w:r>
        <w:rPr>
          <w:rFonts w:ascii="宋体" w:hAnsi="宋体" w:hint="eastAsia"/>
        </w:rPr>
        <w:t>在本报告期内，基金管理人不存在损害基金份额持有人利益的行为，在控制风险的前提下，勤勉尽责地为基金份额持有人谋求利益。基金管理人遵守了《证券投资基金法》及其他有关法律法规、本基金基金合同的规定。</w:t>
      </w:r>
    </w:p>
    <w:p w14:paraId="7A8F10CD" w14:textId="77777777" w:rsidR="00347E3D" w:rsidRDefault="00347E3D">
      <w:pPr>
        <w:pStyle w:val="XBRLTitle2"/>
        <w:spacing w:before="156" w:line="360" w:lineRule="auto"/>
        <w:ind w:left="454"/>
      </w:pPr>
      <w:bookmarkStart w:id="99" w:name="_Toc17898189"/>
      <w:bookmarkStart w:id="100" w:name="_Toc17897945"/>
      <w:bookmarkStart w:id="101" w:name="_Toc481075057"/>
      <w:bookmarkStart w:id="102" w:name="_Toc438646462"/>
      <w:bookmarkStart w:id="103" w:name="_Toc490050011"/>
      <w:bookmarkStart w:id="104" w:name="_Toc512519490"/>
      <w:bookmarkStart w:id="105" w:name="_Toc513295854"/>
      <w:bookmarkStart w:id="106" w:name="_Toc513295902"/>
      <w:bookmarkEnd w:id="98"/>
      <w:proofErr w:type="spellStart"/>
      <w:r>
        <w:rPr>
          <w:rFonts w:hAnsi="宋体" w:hint="eastAsia"/>
        </w:rPr>
        <w:t>公平交易专项说明</w:t>
      </w:r>
      <w:bookmarkEnd w:id="99"/>
      <w:bookmarkEnd w:id="100"/>
      <w:bookmarkEnd w:id="101"/>
      <w:bookmarkEnd w:id="102"/>
      <w:bookmarkEnd w:id="103"/>
      <w:bookmarkEnd w:id="104"/>
      <w:bookmarkEnd w:id="105"/>
      <w:bookmarkEnd w:id="106"/>
      <w:proofErr w:type="spellEnd"/>
      <w:r>
        <w:rPr>
          <w:rFonts w:hAnsi="宋体" w:hint="eastAsia"/>
        </w:rPr>
        <w:t xml:space="preserve"> </w:t>
      </w:r>
    </w:p>
    <w:p w14:paraId="5D847318" w14:textId="77777777" w:rsidR="00347E3D" w:rsidRDefault="00347E3D">
      <w:pPr>
        <w:pStyle w:val="XBRLTitle3"/>
        <w:spacing w:before="156"/>
        <w:ind w:left="0"/>
      </w:pPr>
      <w:bookmarkStart w:id="107" w:name="_Toc17898190"/>
      <w:bookmarkStart w:id="108" w:name="_Toc481075058"/>
      <w:bookmarkStart w:id="109" w:name="_Toc490050012"/>
      <w:bookmarkStart w:id="110" w:name="_Toc512519491"/>
      <w:bookmarkStart w:id="111" w:name="_Toc513295903"/>
      <w:bookmarkStart w:id="112" w:name="m404_01_0570"/>
      <w:proofErr w:type="spellStart"/>
      <w:r>
        <w:rPr>
          <w:rFonts w:hint="eastAsia"/>
        </w:rPr>
        <w:t>公平交易制度的执行情况</w:t>
      </w:r>
      <w:bookmarkEnd w:id="107"/>
      <w:bookmarkEnd w:id="108"/>
      <w:bookmarkEnd w:id="109"/>
      <w:bookmarkEnd w:id="110"/>
      <w:bookmarkEnd w:id="111"/>
      <w:proofErr w:type="spellEnd"/>
    </w:p>
    <w:p w14:paraId="3D404BD7" w14:textId="77777777" w:rsidR="00347E3D" w:rsidRDefault="00347E3D">
      <w:pPr>
        <w:spacing w:line="360" w:lineRule="auto"/>
        <w:ind w:firstLineChars="200" w:firstLine="420"/>
        <w:jc w:val="left"/>
      </w:pPr>
      <w:r>
        <w:rPr>
          <w:rFonts w:ascii="宋体" w:hAnsi="宋体" w:cs="宋体" w:hint="eastAsia"/>
          <w:color w:val="000000"/>
          <w:kern w:val="0"/>
        </w:rPr>
        <w:t xml:space="preserve">报告期内，本公司继续贯彻落实《证券投资基金管理公司公平交易制度指导意见》等相关法律法规和公司内部公平交易流程的各项要求，严格规范上市股票、债券的一级市场申购和二级市场交易等活动，通过系统和人工相结合的方式进行交易执行和监控分析，以确保本公司管理的不同投资组合在授权、研究分析、投资决策、交易执行、业绩评估等投资管理活动相关的环节均得到公平对待。　　　</w:t>
      </w:r>
      <w:r>
        <w:rPr>
          <w:rFonts w:ascii="宋体" w:hAnsi="宋体" w:cs="宋体" w:hint="eastAsia"/>
          <w:color w:val="000000"/>
          <w:kern w:val="0"/>
        </w:rPr>
        <w:br/>
        <w:t xml:space="preserve">　　对于交易所市场投资活动，本公司执行集中交易制度，确保不同投资组合在买卖同一证券时，按照时间优先、比例分配的原则在各投资组合间公平分配交易量；对于银行间市场投资活动，本公司通过对手库控制和交易室询价机制，严格防范对手风险并检查价格公允性；对于申购投资行为，本公司遵循价格优先、比例分配的原则，根据事前独立申报的价格和数量对交易结果进行公平分配。　</w:t>
      </w:r>
      <w:r>
        <w:rPr>
          <w:rFonts w:ascii="宋体" w:hAnsi="宋体" w:cs="宋体" w:hint="eastAsia"/>
          <w:color w:val="000000"/>
          <w:kern w:val="0"/>
        </w:rPr>
        <w:br/>
        <w:t xml:space="preserve">　　报告期内，通过对不同投资组合之间的收益率差异比较、对同向交易和反向交易的交易时机和交易价差监控分析，未发现整体公平交易执行出现异常的情况。</w:t>
      </w:r>
    </w:p>
    <w:p w14:paraId="66AA5510" w14:textId="77777777" w:rsidR="00347E3D" w:rsidRDefault="00347E3D">
      <w:pPr>
        <w:pStyle w:val="XBRLTitle3"/>
        <w:spacing w:before="156"/>
        <w:ind w:left="0"/>
      </w:pPr>
      <w:bookmarkStart w:id="113" w:name="_Toc17898191"/>
      <w:bookmarkStart w:id="114" w:name="_Toc481075059"/>
      <w:bookmarkStart w:id="115" w:name="_Toc490050013"/>
      <w:bookmarkStart w:id="116" w:name="_Toc512519492"/>
      <w:bookmarkStart w:id="117" w:name="_Toc513295904"/>
      <w:bookmarkStart w:id="118" w:name="m404_01_0578"/>
      <w:bookmarkEnd w:id="112"/>
      <w:proofErr w:type="spellStart"/>
      <w:r>
        <w:rPr>
          <w:rFonts w:hint="eastAsia"/>
        </w:rPr>
        <w:t>异常交易行为的专项说明</w:t>
      </w:r>
      <w:bookmarkEnd w:id="113"/>
      <w:bookmarkEnd w:id="114"/>
      <w:bookmarkEnd w:id="115"/>
      <w:bookmarkEnd w:id="116"/>
      <w:bookmarkEnd w:id="117"/>
      <w:proofErr w:type="spellEnd"/>
    </w:p>
    <w:p w14:paraId="2F8E3E79" w14:textId="77777777" w:rsidR="00347E3D" w:rsidRDefault="00347E3D">
      <w:pPr>
        <w:spacing w:line="360" w:lineRule="auto"/>
        <w:ind w:firstLineChars="200" w:firstLine="420"/>
        <w:jc w:val="left"/>
      </w:pPr>
      <w:r>
        <w:rPr>
          <w:rFonts w:ascii="宋体" w:hAnsi="宋体" w:cs="宋体" w:hint="eastAsia"/>
          <w:color w:val="000000"/>
          <w:kern w:val="0"/>
        </w:rPr>
        <w:t>报告期内，本基金管理人旗下所有投资组合参与的交易所公开竞价交易中，同日反向交易成交较少的单边交易量超过该证券当日成交量的5%的交易共有16次，均为指数投资组合因跟踪指</w:t>
      </w:r>
      <w:r>
        <w:rPr>
          <w:rFonts w:ascii="宋体" w:hAnsi="宋体" w:cs="宋体" w:hint="eastAsia"/>
          <w:color w:val="000000"/>
          <w:kern w:val="0"/>
        </w:rPr>
        <w:lastRenderedPageBreak/>
        <w:t>数需要而发生的反向交易。</w:t>
      </w:r>
      <w:r>
        <w:rPr>
          <w:rFonts w:ascii="宋体" w:hAnsi="宋体" w:cs="宋体" w:hint="eastAsia"/>
          <w:color w:val="000000"/>
          <w:kern w:val="0"/>
        </w:rPr>
        <w:br/>
        <w:t xml:space="preserve">　　本报告期内，未发现本基金有可能导致不公平交易和利益输送的异常交易。</w:t>
      </w:r>
    </w:p>
    <w:p w14:paraId="7EFF84DD" w14:textId="77777777" w:rsidR="00347E3D" w:rsidRDefault="00347E3D">
      <w:pPr>
        <w:pStyle w:val="XBRLTitle2"/>
        <w:spacing w:before="156" w:line="360" w:lineRule="auto"/>
        <w:ind w:left="454"/>
      </w:pPr>
      <w:bookmarkStart w:id="119" w:name="_Toc17898192"/>
      <w:bookmarkStart w:id="120" w:name="_Toc17897946"/>
      <w:bookmarkStart w:id="121" w:name="_Toc481075061"/>
      <w:bookmarkStart w:id="122" w:name="_Toc490050014"/>
      <w:bookmarkStart w:id="123" w:name="_Toc512519493"/>
      <w:bookmarkStart w:id="124" w:name="_Toc513295855"/>
      <w:bookmarkStart w:id="125" w:name="_Toc513295905"/>
      <w:bookmarkStart w:id="126" w:name="m405_01_2550"/>
      <w:bookmarkEnd w:id="118"/>
      <w:proofErr w:type="spellStart"/>
      <w:r>
        <w:rPr>
          <w:rFonts w:hAnsi="宋体" w:hint="eastAsia"/>
        </w:rPr>
        <w:t>报告期内基金的投资策略和运作分析</w:t>
      </w:r>
      <w:bookmarkEnd w:id="119"/>
      <w:bookmarkEnd w:id="120"/>
      <w:bookmarkEnd w:id="121"/>
      <w:bookmarkEnd w:id="122"/>
      <w:bookmarkEnd w:id="123"/>
      <w:bookmarkEnd w:id="124"/>
      <w:bookmarkEnd w:id="125"/>
      <w:proofErr w:type="spellEnd"/>
      <w:r>
        <w:rPr>
          <w:rFonts w:hAnsi="宋体" w:hint="eastAsia"/>
        </w:rPr>
        <w:t xml:space="preserve"> </w:t>
      </w:r>
    </w:p>
    <w:p w14:paraId="2B991B7B" w14:textId="77777777" w:rsidR="00347E3D" w:rsidRDefault="00347E3D">
      <w:pPr>
        <w:spacing w:line="360" w:lineRule="auto"/>
        <w:ind w:firstLineChars="200" w:firstLine="420"/>
        <w:jc w:val="left"/>
      </w:pPr>
      <w:r>
        <w:rPr>
          <w:rFonts w:ascii="宋体" w:hAnsi="宋体" w:cs="宋体" w:hint="eastAsia"/>
          <w:color w:val="000000"/>
          <w:kern w:val="0"/>
        </w:rPr>
        <w:t>2025年第三季度，A股整体上行走高，以中证500指数为例，季度上涨25.31%。以申万行业分类统计来看，电子、通信、电力设备、有色、化工等板块表现相对靠前；银行、石油石化、美容护理、交通运输、食品饮料等板块表现相对靠后。基金在本季度整体延续较高仓位运作，三季度实现对基准超赢约2.74%。操作上对组合结构有所调整，整体增持了新消费、电力设备等方向，银行、传媒、建筑装饰等行业有所减持。</w:t>
      </w:r>
      <w:r>
        <w:rPr>
          <w:rFonts w:ascii="宋体" w:hAnsi="宋体" w:cs="宋体" w:hint="eastAsia"/>
          <w:color w:val="000000"/>
          <w:kern w:val="0"/>
        </w:rPr>
        <w:br/>
        <w:t xml:space="preserve">　　基本面：从跟踪经济指标的高频数据看，预计三季度国内GDP增速相对二季度会有所下降。但我们发现GDP的略为降速对企业盈利未必是坏事，因为制造业投资增速在下行，同时社零增速、服务业指数的增长却相对平稳，这一数据组合为未来企业盈利能力的恢复形成了可能；另外，从财政收入的增速数据看，依然保持良好的势头，这为未来在必要时候稳定经济形成重要的物质保障。总体而言，展望下半年，经济增速可能会略有波动，但整体形势依然良好。</w:t>
      </w:r>
      <w:r>
        <w:rPr>
          <w:rFonts w:ascii="宋体" w:hAnsi="宋体" w:cs="宋体" w:hint="eastAsia"/>
          <w:color w:val="000000"/>
          <w:kern w:val="0"/>
        </w:rPr>
        <w:br/>
        <w:t xml:space="preserve">　　国际环境：美联储开启了降息，预计未来仍有降息空间；今年以来，美元指数持续走弱，这些因素都形成了相对较为宽松的外部货币环境。</w:t>
      </w:r>
      <w:r>
        <w:rPr>
          <w:rFonts w:ascii="宋体" w:hAnsi="宋体" w:cs="宋体" w:hint="eastAsia"/>
          <w:color w:val="000000"/>
          <w:kern w:val="0"/>
        </w:rPr>
        <w:br/>
        <w:t xml:space="preserve">　　自下而上研究，我们认为大金融、农业、制造等行业仍处于价值区间，整体估值不高。科技对传统行业的赋能是我们非常关注的投资方向，其中我们已经发现在部分行业有实际应用场景产生，有望对这些行业发展形成明显的推动。另外，我们观察到对于部分产能过剩行业，国家相关部委协会已经在充分关注，这些领域目前的股价估值水平均处于很低位置，一旦有行业高质量发展政策出台，有望迎来估值回归机会，我们密切关注。</w:t>
      </w:r>
      <w:r>
        <w:rPr>
          <w:rFonts w:ascii="宋体" w:hAnsi="宋体" w:cs="宋体" w:hint="eastAsia"/>
          <w:color w:val="000000"/>
          <w:kern w:val="0"/>
        </w:rPr>
        <w:br/>
        <w:t xml:space="preserve">　　整体而言，本基金仍将采取均衡配置的投资思路，力求在行业相对分散的投资策略会实现对基准的超赢。</w:t>
      </w:r>
    </w:p>
    <w:p w14:paraId="2BC007A4" w14:textId="77777777" w:rsidR="00347E3D" w:rsidRDefault="00347E3D">
      <w:pPr>
        <w:pStyle w:val="XBRLTitle2"/>
        <w:spacing w:before="156" w:line="360" w:lineRule="auto"/>
        <w:ind w:left="454"/>
      </w:pPr>
      <w:bookmarkStart w:id="127" w:name="_Toc17898193"/>
      <w:bookmarkStart w:id="128" w:name="_Toc17897947"/>
      <w:bookmarkStart w:id="129" w:name="_Toc490050015"/>
      <w:bookmarkStart w:id="130" w:name="_Toc481075062"/>
      <w:bookmarkStart w:id="131" w:name="_Toc512519494"/>
      <w:bookmarkStart w:id="132" w:name="_Toc513295856"/>
      <w:bookmarkStart w:id="133" w:name="_Toc513295906"/>
      <w:bookmarkStart w:id="134" w:name="m405_01_2549"/>
      <w:bookmarkEnd w:id="126"/>
      <w:proofErr w:type="spellStart"/>
      <w:r>
        <w:rPr>
          <w:rFonts w:hAnsi="宋体" w:hint="eastAsia"/>
        </w:rPr>
        <w:t>报告期内基金的业绩表现</w:t>
      </w:r>
      <w:bookmarkEnd w:id="127"/>
      <w:bookmarkEnd w:id="128"/>
      <w:bookmarkEnd w:id="129"/>
      <w:bookmarkEnd w:id="130"/>
      <w:bookmarkEnd w:id="131"/>
      <w:bookmarkEnd w:id="132"/>
      <w:bookmarkEnd w:id="133"/>
      <w:proofErr w:type="spellEnd"/>
      <w:r>
        <w:rPr>
          <w:rFonts w:hAnsi="宋体" w:hint="eastAsia"/>
        </w:rPr>
        <w:t xml:space="preserve"> </w:t>
      </w:r>
      <w:bookmarkEnd w:id="134"/>
    </w:p>
    <w:p w14:paraId="00F1DCC6" w14:textId="77777777" w:rsidR="00347E3D" w:rsidRDefault="00347E3D">
      <w:pPr>
        <w:spacing w:line="360" w:lineRule="auto"/>
        <w:ind w:firstLineChars="200" w:firstLine="420"/>
      </w:pPr>
      <w:r>
        <w:rPr>
          <w:rFonts w:ascii="宋体" w:hAnsi="宋体" w:hint="eastAsia"/>
        </w:rPr>
        <w:t>本报告期摩根研究驱动股票A份额净值增长率为：25.52%，同期业绩比较基准收益率为：22.78%；</w:t>
      </w:r>
      <w:r>
        <w:rPr>
          <w:rFonts w:ascii="宋体" w:hAnsi="宋体" w:hint="eastAsia"/>
        </w:rPr>
        <w:br/>
        <w:t xml:space="preserve">　　摩根研究驱动股票C份额净值增长率为：25.27%，同期业绩比较基准收益率为：22.78%。</w:t>
      </w:r>
    </w:p>
    <w:p w14:paraId="59AF4243" w14:textId="77777777" w:rsidR="00347E3D" w:rsidRDefault="00347E3D">
      <w:pPr>
        <w:pStyle w:val="XBRLTitle2"/>
        <w:spacing w:before="156" w:line="360" w:lineRule="auto"/>
        <w:ind w:left="454"/>
      </w:pPr>
      <w:bookmarkStart w:id="135" w:name="m406"/>
      <w:bookmarkStart w:id="136" w:name="_Toc17898194"/>
      <w:bookmarkStart w:id="137" w:name="_Toc17897948"/>
      <w:bookmarkStart w:id="138" w:name="_Toc490050016"/>
      <w:bookmarkStart w:id="139" w:name="_Toc481075063"/>
      <w:bookmarkStart w:id="140" w:name="_Toc438646465"/>
      <w:bookmarkStart w:id="141" w:name="_Toc512519495"/>
      <w:bookmarkStart w:id="142" w:name="_Toc513295857"/>
      <w:bookmarkStart w:id="143" w:name="_Toc513295907"/>
      <w:bookmarkStart w:id="144" w:name="m407"/>
      <w:bookmarkEnd w:id="135"/>
      <w:proofErr w:type="spellStart"/>
      <w:r>
        <w:rPr>
          <w:rFonts w:hAnsi="宋体" w:hint="eastAsia"/>
        </w:rPr>
        <w:t>报告期内基金持有人数或基金资产净值预警说明</w:t>
      </w:r>
      <w:bookmarkEnd w:id="136"/>
      <w:bookmarkEnd w:id="137"/>
      <w:bookmarkEnd w:id="138"/>
      <w:bookmarkEnd w:id="139"/>
      <w:bookmarkEnd w:id="140"/>
      <w:bookmarkEnd w:id="141"/>
      <w:bookmarkEnd w:id="142"/>
      <w:bookmarkEnd w:id="143"/>
      <w:proofErr w:type="spellEnd"/>
      <w:r>
        <w:rPr>
          <w:rFonts w:hAnsi="宋体" w:hint="eastAsia"/>
        </w:rPr>
        <w:t xml:space="preserve"> </w:t>
      </w:r>
    </w:p>
    <w:p w14:paraId="338DF63C" w14:textId="77777777" w:rsidR="00347E3D" w:rsidRDefault="00347E3D">
      <w:pPr>
        <w:spacing w:line="360" w:lineRule="auto"/>
        <w:ind w:firstLineChars="200" w:firstLine="420"/>
        <w:jc w:val="left"/>
      </w:pPr>
      <w:r>
        <w:rPr>
          <w:rFonts w:ascii="宋体" w:hAnsi="宋体" w:hint="eastAsia"/>
        </w:rPr>
        <w:t xml:space="preserve">截至本报告期末,本基金有连续超过六十个工作日出现基金资产净值低于五千万元的情形，相应解决方案已报送中国证监会。 </w:t>
      </w:r>
    </w:p>
    <w:p w14:paraId="682C1E55" w14:textId="77777777" w:rsidR="00347E3D" w:rsidRDefault="00347E3D">
      <w:pPr>
        <w:pStyle w:val="XBRLTitle1"/>
        <w:spacing w:before="156" w:line="360" w:lineRule="auto"/>
        <w:ind w:left="425"/>
      </w:pPr>
      <w:bookmarkStart w:id="145" w:name="_Toc17898195"/>
      <w:bookmarkStart w:id="146" w:name="_Toc17897949"/>
      <w:bookmarkStart w:id="147" w:name="_Toc512519496"/>
      <w:bookmarkStart w:id="148" w:name="_Toc481075064"/>
      <w:bookmarkStart w:id="149" w:name="_Toc438646466"/>
      <w:bookmarkStart w:id="150" w:name="_Toc490050017"/>
      <w:bookmarkStart w:id="151" w:name="_Toc513295858"/>
      <w:bookmarkStart w:id="152" w:name="_Toc513295908"/>
      <w:bookmarkEnd w:id="144"/>
      <w:proofErr w:type="spellStart"/>
      <w:r>
        <w:rPr>
          <w:rFonts w:hAnsi="宋体" w:hint="eastAsia"/>
        </w:rPr>
        <w:lastRenderedPageBreak/>
        <w:t>投资组合报告</w:t>
      </w:r>
      <w:bookmarkEnd w:id="145"/>
      <w:bookmarkEnd w:id="146"/>
      <w:bookmarkEnd w:id="147"/>
      <w:bookmarkEnd w:id="148"/>
      <w:bookmarkEnd w:id="149"/>
      <w:bookmarkEnd w:id="150"/>
      <w:bookmarkEnd w:id="151"/>
      <w:bookmarkEnd w:id="152"/>
      <w:proofErr w:type="spellEnd"/>
      <w:r>
        <w:rPr>
          <w:rFonts w:hAnsi="宋体" w:hint="eastAsia"/>
        </w:rPr>
        <w:t xml:space="preserve"> </w:t>
      </w:r>
    </w:p>
    <w:p w14:paraId="7F94881A" w14:textId="77777777" w:rsidR="00347E3D" w:rsidRDefault="00347E3D">
      <w:pPr>
        <w:pStyle w:val="XBRLTitle2"/>
        <w:spacing w:before="156" w:line="360" w:lineRule="auto"/>
        <w:ind w:left="454"/>
      </w:pPr>
      <w:bookmarkStart w:id="153" w:name="_Toc17898196"/>
      <w:bookmarkStart w:id="154" w:name="_Toc17897950"/>
      <w:bookmarkStart w:id="155" w:name="_Toc481075065"/>
      <w:bookmarkStart w:id="156" w:name="_Toc438646467"/>
      <w:bookmarkStart w:id="157" w:name="_Toc490050018"/>
      <w:bookmarkStart w:id="158" w:name="_Toc512519497"/>
      <w:bookmarkStart w:id="159" w:name="_Toc513295859"/>
      <w:bookmarkStart w:id="160" w:name="_Toc513295909"/>
      <w:bookmarkStart w:id="161" w:name="m501"/>
      <w:proofErr w:type="spellStart"/>
      <w:r>
        <w:rPr>
          <w:rFonts w:hAnsi="宋体" w:hint="eastAsia"/>
        </w:rPr>
        <w:t>报告期末基金资产组合情况</w:t>
      </w:r>
      <w:bookmarkEnd w:id="153"/>
      <w:bookmarkEnd w:id="154"/>
      <w:bookmarkEnd w:id="155"/>
      <w:bookmarkEnd w:id="156"/>
      <w:bookmarkEnd w:id="157"/>
      <w:bookmarkEnd w:id="158"/>
      <w:bookmarkEnd w:id="159"/>
      <w:bookmarkEnd w:id="160"/>
      <w:proofErr w:type="spellEnd"/>
      <w:r>
        <w:rPr>
          <w:rFonts w:hAnsi="宋体" w:hint="eastAsia"/>
        </w:rPr>
        <w:t xml:space="preserve"> </w:t>
      </w:r>
    </w:p>
    <w:tbl>
      <w:tblPr>
        <w:tblW w:w="5000" w:type="pct"/>
        <w:tblCellMar>
          <w:left w:w="0" w:type="dxa"/>
          <w:right w:w="0" w:type="dxa"/>
        </w:tblCellMar>
        <w:tblLook w:val="04A0" w:firstRow="1" w:lastRow="0" w:firstColumn="1" w:lastColumn="0" w:noHBand="0" w:noVBand="1"/>
      </w:tblPr>
      <w:tblGrid>
        <w:gridCol w:w="619"/>
        <w:gridCol w:w="3497"/>
        <w:gridCol w:w="2364"/>
        <w:gridCol w:w="2355"/>
      </w:tblGrid>
      <w:tr w:rsidR="000B7381" w14:paraId="07F2CCB5"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00365CDD" w14:textId="77777777" w:rsidR="00347E3D" w:rsidRDefault="00347E3D">
            <w:pPr>
              <w:jc w:val="center"/>
            </w:pPr>
            <w:bookmarkStart w:id="162" w:name="m08QD_01_tab"/>
            <w:bookmarkEnd w:id="162"/>
            <w:r>
              <w:rPr>
                <w:rFonts w:ascii="宋体" w:hAnsi="宋体" w:hint="eastAsia"/>
                <w:color w:val="000000"/>
              </w:rPr>
              <w:t>序号</w:t>
            </w: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shd w:val="clear" w:color="auto" w:fill="D9D9D9"/>
            <w:vAlign w:val="center"/>
            <w:hideMark/>
          </w:tcPr>
          <w:p w14:paraId="409530E0" w14:textId="77777777" w:rsidR="00347E3D" w:rsidRDefault="00347E3D">
            <w:pPr>
              <w:jc w:val="center"/>
            </w:pPr>
            <w:r>
              <w:rPr>
                <w:rFonts w:ascii="宋体" w:hAnsi="宋体" w:hint="eastAsia"/>
                <w:color w:val="000000"/>
              </w:rPr>
              <w:t>项目</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shd w:val="clear" w:color="auto" w:fill="D9D9D9"/>
            <w:vAlign w:val="center"/>
            <w:hideMark/>
          </w:tcPr>
          <w:p w14:paraId="3680C9C2" w14:textId="77777777" w:rsidR="00347E3D" w:rsidRDefault="00347E3D">
            <w:pPr>
              <w:jc w:val="center"/>
            </w:pPr>
            <w:r>
              <w:rPr>
                <w:rFonts w:ascii="宋体" w:hAnsi="宋体" w:hint="eastAsia"/>
                <w:color w:val="000000"/>
              </w:rPr>
              <w:t>金额（元）</w:t>
            </w:r>
            <w:r>
              <w:rPr>
                <w:rFonts w:ascii="宋体" w:hAnsi="宋体" w:hint="eastAsia"/>
                <w:color w:val="000000"/>
                <w:lang w:eastAsia="zh-Hans"/>
              </w:rPr>
              <w:t xml:space="preserve"> </w:t>
            </w:r>
          </w:p>
        </w:tc>
        <w:tc>
          <w:tcPr>
            <w:tcW w:w="1333" w:type="pct"/>
            <w:tcBorders>
              <w:top w:val="single" w:sz="4" w:space="0" w:color="auto"/>
              <w:left w:val="nil"/>
              <w:bottom w:val="single" w:sz="4" w:space="0" w:color="auto"/>
              <w:right w:val="single" w:sz="4" w:space="0" w:color="auto"/>
            </w:tcBorders>
            <w:shd w:val="clear" w:color="auto" w:fill="D9D9D9"/>
            <w:vAlign w:val="center"/>
            <w:hideMark/>
          </w:tcPr>
          <w:p w14:paraId="05C8EB2D" w14:textId="77777777" w:rsidR="00347E3D" w:rsidRDefault="00347E3D">
            <w:pPr>
              <w:jc w:val="center"/>
            </w:pPr>
            <w:r>
              <w:rPr>
                <w:rFonts w:ascii="宋体" w:hAnsi="宋体" w:hint="eastAsia"/>
                <w:color w:val="000000"/>
              </w:rPr>
              <w:t>占基金总资产的比例（</w:t>
            </w:r>
            <w:r>
              <w:rPr>
                <w:rFonts w:ascii="宋体" w:hAnsi="宋体" w:hint="eastAsia"/>
                <w:color w:val="000000"/>
                <w:lang w:eastAsia="zh-Hans"/>
              </w:rPr>
              <w:t>%</w:t>
            </w:r>
            <w:r>
              <w:rPr>
                <w:rFonts w:ascii="宋体" w:hAnsi="宋体" w:hint="eastAsia"/>
                <w:color w:val="000000"/>
              </w:rPr>
              <w:t>）</w:t>
            </w:r>
            <w:r>
              <w:rPr>
                <w:rFonts w:ascii="宋体" w:hAnsi="宋体" w:hint="eastAsia"/>
                <w:color w:val="000000"/>
                <w:lang w:eastAsia="zh-Hans"/>
              </w:rPr>
              <w:t xml:space="preserve"> </w:t>
            </w:r>
          </w:p>
        </w:tc>
      </w:tr>
      <w:tr w:rsidR="000B7381" w14:paraId="7EF3DC7D"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8A3E771" w14:textId="77777777" w:rsidR="00347E3D" w:rsidRDefault="00347E3D">
            <w:pPr>
              <w:jc w:val="center"/>
            </w:pPr>
            <w:r>
              <w:rPr>
                <w:rFonts w:ascii="宋体" w:hAnsi="宋体" w:hint="eastAsia"/>
                <w:color w:val="000000"/>
                <w:lang w:eastAsia="zh-Hans"/>
              </w:rPr>
              <w:t xml:space="preserve">1 </w:t>
            </w:r>
          </w:p>
        </w:tc>
        <w:tc>
          <w:tcPr>
            <w:tcW w:w="1979" w:type="pct"/>
            <w:tcBorders>
              <w:top w:val="single" w:sz="4" w:space="0" w:color="auto"/>
              <w:left w:val="nil"/>
              <w:bottom w:val="single" w:sz="4" w:space="0" w:color="auto"/>
              <w:right w:val="single" w:sz="4" w:space="0" w:color="auto"/>
            </w:tcBorders>
            <w:vAlign w:val="center"/>
            <w:hideMark/>
          </w:tcPr>
          <w:p w14:paraId="12F2898F" w14:textId="77777777" w:rsidR="00347E3D" w:rsidRDefault="00347E3D">
            <w:pPr>
              <w:ind w:leftChars="50" w:left="105"/>
            </w:pPr>
            <w:r>
              <w:rPr>
                <w:rFonts w:ascii="宋体" w:hAnsi="宋体" w:hint="eastAsia"/>
                <w:color w:val="000000"/>
              </w:rPr>
              <w:t>权益投资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D93EC91" w14:textId="77777777" w:rsidR="00347E3D" w:rsidRDefault="00347E3D">
            <w:pPr>
              <w:jc w:val="right"/>
            </w:pPr>
            <w:r>
              <w:rPr>
                <w:rFonts w:ascii="宋体" w:hAnsi="宋体" w:hint="eastAsia"/>
                <w:szCs w:val="24"/>
                <w:lang w:eastAsia="zh-Hans"/>
              </w:rPr>
              <w:t>41,079,981.71</w:t>
            </w:r>
          </w:p>
        </w:tc>
        <w:tc>
          <w:tcPr>
            <w:tcW w:w="1333" w:type="pct"/>
            <w:tcBorders>
              <w:top w:val="single" w:sz="4" w:space="0" w:color="auto"/>
              <w:left w:val="nil"/>
              <w:bottom w:val="single" w:sz="4" w:space="0" w:color="auto"/>
              <w:right w:val="single" w:sz="4" w:space="0" w:color="auto"/>
            </w:tcBorders>
            <w:vAlign w:val="center"/>
            <w:hideMark/>
          </w:tcPr>
          <w:p w14:paraId="2EE76AAB" w14:textId="77777777" w:rsidR="00347E3D" w:rsidRDefault="00347E3D">
            <w:pPr>
              <w:jc w:val="right"/>
            </w:pPr>
            <w:r>
              <w:rPr>
                <w:rFonts w:ascii="宋体" w:hAnsi="宋体" w:hint="eastAsia"/>
                <w:szCs w:val="24"/>
                <w:lang w:eastAsia="zh-Hans"/>
              </w:rPr>
              <w:t>89.95</w:t>
            </w:r>
          </w:p>
        </w:tc>
      </w:tr>
      <w:tr w:rsidR="000B7381" w14:paraId="76922556"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C5E945B" w14:textId="77777777" w:rsidR="00347E3D" w:rsidRDefault="00347E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36E4519" w14:textId="77777777" w:rsidR="00347E3D" w:rsidRDefault="00347E3D">
            <w:pPr>
              <w:ind w:leftChars="50" w:left="105"/>
            </w:pPr>
            <w:r>
              <w:rPr>
                <w:rFonts w:ascii="宋体" w:hAnsi="宋体" w:hint="eastAsia"/>
                <w:color w:val="000000"/>
              </w:rPr>
              <w:t>其中：股票</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85D820F" w14:textId="77777777" w:rsidR="00347E3D" w:rsidRDefault="00347E3D">
            <w:pPr>
              <w:jc w:val="right"/>
            </w:pPr>
            <w:r>
              <w:rPr>
                <w:rFonts w:ascii="宋体" w:hAnsi="宋体" w:hint="eastAsia"/>
                <w:szCs w:val="24"/>
                <w:lang w:eastAsia="zh-Hans"/>
              </w:rPr>
              <w:t>41,079,981.71</w:t>
            </w:r>
          </w:p>
        </w:tc>
        <w:tc>
          <w:tcPr>
            <w:tcW w:w="1333" w:type="pct"/>
            <w:tcBorders>
              <w:top w:val="single" w:sz="4" w:space="0" w:color="auto"/>
              <w:left w:val="nil"/>
              <w:bottom w:val="single" w:sz="4" w:space="0" w:color="auto"/>
              <w:right w:val="single" w:sz="4" w:space="0" w:color="auto"/>
            </w:tcBorders>
            <w:vAlign w:val="center"/>
            <w:hideMark/>
          </w:tcPr>
          <w:p w14:paraId="76535934" w14:textId="77777777" w:rsidR="00347E3D" w:rsidRDefault="00347E3D">
            <w:pPr>
              <w:jc w:val="right"/>
            </w:pPr>
            <w:r>
              <w:rPr>
                <w:rFonts w:ascii="宋体" w:hAnsi="宋体" w:hint="eastAsia"/>
                <w:szCs w:val="24"/>
                <w:lang w:eastAsia="zh-Hans"/>
              </w:rPr>
              <w:t>89.95</w:t>
            </w:r>
          </w:p>
        </w:tc>
      </w:tr>
      <w:tr w:rsidR="000B7381" w14:paraId="3068BE3F"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FAF4169" w14:textId="77777777" w:rsidR="00347E3D" w:rsidRDefault="00347E3D">
            <w:pPr>
              <w:jc w:val="center"/>
            </w:pPr>
            <w:r>
              <w:rPr>
                <w:rFonts w:ascii="宋体" w:hAnsi="宋体" w:hint="eastAsia"/>
                <w:color w:val="000000"/>
                <w:lang w:eastAsia="zh-Hans"/>
              </w:rPr>
              <w:t>2</w:t>
            </w:r>
          </w:p>
        </w:tc>
        <w:tc>
          <w:tcPr>
            <w:tcW w:w="1979" w:type="pct"/>
            <w:tcBorders>
              <w:top w:val="single" w:sz="4" w:space="0" w:color="auto"/>
              <w:left w:val="nil"/>
              <w:bottom w:val="single" w:sz="4" w:space="0" w:color="auto"/>
              <w:right w:val="single" w:sz="4" w:space="0" w:color="auto"/>
            </w:tcBorders>
            <w:vAlign w:val="center"/>
            <w:hideMark/>
          </w:tcPr>
          <w:p w14:paraId="616D4C02" w14:textId="77777777" w:rsidR="00347E3D" w:rsidRDefault="00347E3D">
            <w:pPr>
              <w:ind w:leftChars="50" w:left="105"/>
            </w:pPr>
            <w:r>
              <w:rPr>
                <w:rFonts w:ascii="宋体" w:hAnsi="宋体" w:hint="eastAsia"/>
                <w:color w:val="000000"/>
              </w:rPr>
              <w:t>基金投资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09D406" w14:textId="77777777" w:rsidR="00347E3D" w:rsidRDefault="00347E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917C837" w14:textId="77777777" w:rsidR="00347E3D" w:rsidRDefault="00347E3D">
            <w:pPr>
              <w:jc w:val="right"/>
            </w:pPr>
            <w:r>
              <w:rPr>
                <w:rFonts w:ascii="宋体" w:hAnsi="宋体" w:hint="eastAsia"/>
                <w:szCs w:val="24"/>
                <w:lang w:eastAsia="zh-Hans"/>
              </w:rPr>
              <w:t>-</w:t>
            </w:r>
          </w:p>
        </w:tc>
      </w:tr>
      <w:tr w:rsidR="000B7381" w14:paraId="5D8C4562"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3D574FAD" w14:textId="77777777" w:rsidR="00347E3D" w:rsidRDefault="00347E3D">
            <w:pPr>
              <w:jc w:val="center"/>
            </w:pPr>
            <w:r>
              <w:rPr>
                <w:rFonts w:ascii="宋体" w:hAnsi="宋体" w:hint="eastAsia"/>
                <w:color w:val="000000"/>
                <w:lang w:eastAsia="zh-Hans"/>
              </w:rPr>
              <w:t>3</w:t>
            </w:r>
            <w:r>
              <w:rPr>
                <w:rFonts w:ascii="宋体" w:hAnsi="宋体" w:hint="eastAsia"/>
                <w:color w:val="000000"/>
              </w:rPr>
              <w:t xml:space="preserve"> </w:t>
            </w:r>
          </w:p>
        </w:tc>
        <w:tc>
          <w:tcPr>
            <w:tcW w:w="1979" w:type="pct"/>
            <w:tcBorders>
              <w:top w:val="single" w:sz="4" w:space="0" w:color="auto"/>
              <w:left w:val="nil"/>
              <w:bottom w:val="single" w:sz="4" w:space="0" w:color="auto"/>
              <w:right w:val="single" w:sz="4" w:space="0" w:color="auto"/>
            </w:tcBorders>
            <w:vAlign w:val="center"/>
            <w:hideMark/>
          </w:tcPr>
          <w:p w14:paraId="5998830D" w14:textId="77777777" w:rsidR="00347E3D" w:rsidRDefault="00347E3D">
            <w:pPr>
              <w:ind w:leftChars="50" w:left="105"/>
            </w:pPr>
            <w:r>
              <w:rPr>
                <w:rFonts w:ascii="宋体" w:hAnsi="宋体" w:hint="eastAsia"/>
                <w:color w:val="000000"/>
              </w:rPr>
              <w:t>固定收益投资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4AE87671" w14:textId="77777777" w:rsidR="00347E3D" w:rsidRDefault="00347E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314BC65" w14:textId="77777777" w:rsidR="00347E3D" w:rsidRDefault="00347E3D">
            <w:pPr>
              <w:jc w:val="right"/>
            </w:pPr>
            <w:r>
              <w:rPr>
                <w:rFonts w:ascii="宋体" w:hAnsi="宋体" w:hint="eastAsia"/>
                <w:szCs w:val="24"/>
                <w:lang w:eastAsia="zh-Hans"/>
              </w:rPr>
              <w:t>-</w:t>
            </w:r>
          </w:p>
        </w:tc>
      </w:tr>
      <w:tr w:rsidR="000B7381" w14:paraId="712800D6"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4EA082" w14:textId="77777777" w:rsidR="00347E3D" w:rsidRDefault="00347E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8708840" w14:textId="77777777" w:rsidR="00347E3D" w:rsidRDefault="00347E3D">
            <w:pPr>
              <w:ind w:leftChars="50" w:left="105"/>
            </w:pPr>
            <w:r>
              <w:rPr>
                <w:rFonts w:ascii="宋体" w:hAnsi="宋体" w:hint="eastAsia"/>
                <w:color w:val="000000"/>
              </w:rPr>
              <w:t>其中：债券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6027BDBD" w14:textId="77777777" w:rsidR="00347E3D" w:rsidRDefault="00347E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6FA6E83B" w14:textId="77777777" w:rsidR="00347E3D" w:rsidRDefault="00347E3D">
            <w:pPr>
              <w:jc w:val="right"/>
            </w:pPr>
            <w:r>
              <w:rPr>
                <w:rFonts w:ascii="宋体" w:hAnsi="宋体" w:hint="eastAsia"/>
                <w:szCs w:val="24"/>
                <w:lang w:eastAsia="zh-Hans"/>
              </w:rPr>
              <w:t>-</w:t>
            </w:r>
          </w:p>
        </w:tc>
      </w:tr>
      <w:tr w:rsidR="000B7381" w14:paraId="41A5D890"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6B5170B" w14:textId="77777777" w:rsidR="00347E3D" w:rsidRDefault="00347E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0C41B9DF" w14:textId="77777777" w:rsidR="00347E3D" w:rsidRDefault="00347E3D">
            <w:pPr>
              <w:ind w:leftChars="50" w:left="105" w:firstLineChars="300" w:firstLine="630"/>
            </w:pPr>
            <w:r>
              <w:rPr>
                <w:rFonts w:ascii="宋体" w:hAnsi="宋体" w:hint="eastAsia"/>
                <w:color w:val="000000"/>
              </w:rPr>
              <w:t>资产支持证券</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0844E51" w14:textId="77777777" w:rsidR="00347E3D" w:rsidRDefault="00347E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7EBD5D01" w14:textId="77777777" w:rsidR="00347E3D" w:rsidRDefault="00347E3D">
            <w:pPr>
              <w:jc w:val="right"/>
            </w:pPr>
            <w:r>
              <w:rPr>
                <w:rFonts w:ascii="宋体" w:hAnsi="宋体" w:hint="eastAsia"/>
                <w:szCs w:val="24"/>
                <w:lang w:eastAsia="zh-Hans"/>
              </w:rPr>
              <w:t>-</w:t>
            </w:r>
          </w:p>
        </w:tc>
      </w:tr>
      <w:tr w:rsidR="000B7381" w14:paraId="52D4FDF7"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271E70E" w14:textId="77777777" w:rsidR="00347E3D" w:rsidRDefault="00347E3D">
            <w:pPr>
              <w:jc w:val="center"/>
            </w:pPr>
            <w:r>
              <w:rPr>
                <w:rFonts w:ascii="宋体" w:hAnsi="宋体" w:hint="eastAsia"/>
                <w:color w:val="000000"/>
                <w:lang w:eastAsia="zh-Hans"/>
              </w:rPr>
              <w:t>4</w:t>
            </w:r>
          </w:p>
        </w:tc>
        <w:tc>
          <w:tcPr>
            <w:tcW w:w="1979" w:type="pct"/>
            <w:tcBorders>
              <w:top w:val="single" w:sz="4" w:space="0" w:color="auto"/>
              <w:left w:val="nil"/>
              <w:bottom w:val="single" w:sz="4" w:space="0" w:color="auto"/>
              <w:right w:val="single" w:sz="4" w:space="0" w:color="auto"/>
            </w:tcBorders>
            <w:vAlign w:val="center"/>
            <w:hideMark/>
          </w:tcPr>
          <w:p w14:paraId="36B9B64A" w14:textId="77777777" w:rsidR="00347E3D" w:rsidRDefault="00347E3D">
            <w:pPr>
              <w:ind w:leftChars="50" w:left="105"/>
            </w:pPr>
            <w:r>
              <w:rPr>
                <w:rFonts w:ascii="宋体" w:hAnsi="宋体" w:hint="eastAsia"/>
                <w:color w:val="000000"/>
              </w:rPr>
              <w:t>贵金属投资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0D930330" w14:textId="77777777" w:rsidR="00347E3D" w:rsidRDefault="00347E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5BEDF4CB" w14:textId="77777777" w:rsidR="00347E3D" w:rsidRDefault="00347E3D">
            <w:pPr>
              <w:jc w:val="right"/>
            </w:pPr>
            <w:r>
              <w:rPr>
                <w:rFonts w:ascii="宋体" w:hAnsi="宋体" w:hint="eastAsia"/>
                <w:szCs w:val="24"/>
                <w:lang w:eastAsia="zh-Hans"/>
              </w:rPr>
              <w:t>-</w:t>
            </w:r>
          </w:p>
        </w:tc>
      </w:tr>
      <w:tr w:rsidR="000B7381" w14:paraId="2E9D736D"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501FCDFD" w14:textId="77777777" w:rsidR="00347E3D" w:rsidRDefault="00347E3D">
            <w:pPr>
              <w:jc w:val="center"/>
            </w:pPr>
            <w:r>
              <w:rPr>
                <w:rFonts w:ascii="宋体" w:hAnsi="宋体" w:hint="eastAsia"/>
                <w:color w:val="000000"/>
                <w:lang w:eastAsia="zh-Hans"/>
              </w:rPr>
              <w:t>5</w:t>
            </w:r>
          </w:p>
        </w:tc>
        <w:tc>
          <w:tcPr>
            <w:tcW w:w="1979" w:type="pct"/>
            <w:tcBorders>
              <w:top w:val="single" w:sz="4" w:space="0" w:color="auto"/>
              <w:left w:val="nil"/>
              <w:bottom w:val="single" w:sz="4" w:space="0" w:color="auto"/>
              <w:right w:val="single" w:sz="4" w:space="0" w:color="auto"/>
            </w:tcBorders>
            <w:vAlign w:val="center"/>
            <w:hideMark/>
          </w:tcPr>
          <w:p w14:paraId="6F2E33E8" w14:textId="77777777" w:rsidR="00347E3D" w:rsidRDefault="00347E3D">
            <w:pPr>
              <w:ind w:leftChars="50" w:left="105"/>
            </w:pPr>
            <w:r>
              <w:rPr>
                <w:rFonts w:ascii="宋体" w:hAnsi="宋体" w:hint="eastAsia"/>
                <w:color w:val="000000"/>
              </w:rPr>
              <w:t>金融衍生品投资</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5A8A32AE" w14:textId="77777777" w:rsidR="00347E3D" w:rsidRDefault="00347E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C73088" w14:textId="77777777" w:rsidR="00347E3D" w:rsidRDefault="00347E3D">
            <w:pPr>
              <w:jc w:val="right"/>
            </w:pPr>
            <w:r>
              <w:rPr>
                <w:rFonts w:ascii="宋体" w:hAnsi="宋体" w:hint="eastAsia"/>
                <w:szCs w:val="24"/>
                <w:lang w:eastAsia="zh-Hans"/>
              </w:rPr>
              <w:t>-</w:t>
            </w:r>
          </w:p>
        </w:tc>
      </w:tr>
      <w:tr w:rsidR="000B7381" w14:paraId="75D8FB18"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6961E1E8" w14:textId="77777777" w:rsidR="00347E3D" w:rsidRDefault="00347E3D">
            <w:pPr>
              <w:jc w:val="center"/>
            </w:pPr>
            <w:r>
              <w:rPr>
                <w:rFonts w:ascii="宋体" w:hAnsi="宋体" w:hint="eastAsia"/>
                <w:color w:val="000000"/>
                <w:lang w:eastAsia="zh-Hans"/>
              </w:rPr>
              <w:t>6</w:t>
            </w:r>
          </w:p>
        </w:tc>
        <w:tc>
          <w:tcPr>
            <w:tcW w:w="1979" w:type="pct"/>
            <w:tcBorders>
              <w:top w:val="single" w:sz="4" w:space="0" w:color="auto"/>
              <w:left w:val="nil"/>
              <w:bottom w:val="single" w:sz="4" w:space="0" w:color="auto"/>
              <w:right w:val="single" w:sz="4" w:space="0" w:color="auto"/>
            </w:tcBorders>
            <w:vAlign w:val="center"/>
            <w:hideMark/>
          </w:tcPr>
          <w:p w14:paraId="6B2472CC" w14:textId="77777777" w:rsidR="00347E3D" w:rsidRDefault="00347E3D">
            <w:pPr>
              <w:ind w:leftChars="50" w:left="105"/>
            </w:pPr>
            <w:r>
              <w:rPr>
                <w:rFonts w:ascii="宋体" w:hAnsi="宋体" w:hint="eastAsia"/>
                <w:color w:val="000000"/>
              </w:rPr>
              <w:t>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054DD10" w14:textId="77777777" w:rsidR="00347E3D" w:rsidRDefault="00347E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02B1B0D1" w14:textId="77777777" w:rsidR="00347E3D" w:rsidRDefault="00347E3D">
            <w:pPr>
              <w:jc w:val="right"/>
            </w:pPr>
            <w:r>
              <w:rPr>
                <w:rFonts w:ascii="宋体" w:hAnsi="宋体" w:hint="eastAsia"/>
                <w:szCs w:val="24"/>
                <w:lang w:eastAsia="zh-Hans"/>
              </w:rPr>
              <w:t>-</w:t>
            </w:r>
          </w:p>
        </w:tc>
      </w:tr>
      <w:tr w:rsidR="000B7381" w14:paraId="349D24B4"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2025B844" w14:textId="77777777" w:rsidR="00347E3D" w:rsidRDefault="00347E3D">
            <w:pPr>
              <w:jc w:val="center"/>
              <w:rPr>
                <w:rFonts w:ascii="宋体" w:hAnsi="宋体" w:hint="eastAsia"/>
                <w:color w:val="000000"/>
                <w:lang w:eastAsia="zh-Hans"/>
              </w:rPr>
            </w:pPr>
            <w:r>
              <w:rPr>
                <w:rFonts w:ascii="宋体" w:hAnsi="宋体" w:hint="eastAsia"/>
                <w:color w:val="000000"/>
                <w:lang w:eastAsia="zh-Hans"/>
              </w:rPr>
              <w:t xml:space="preserve">　 </w:t>
            </w:r>
          </w:p>
        </w:tc>
        <w:tc>
          <w:tcPr>
            <w:tcW w:w="1979" w:type="pct"/>
            <w:tcBorders>
              <w:top w:val="single" w:sz="4" w:space="0" w:color="auto"/>
              <w:left w:val="nil"/>
              <w:bottom w:val="single" w:sz="4" w:space="0" w:color="auto"/>
              <w:right w:val="single" w:sz="4" w:space="0" w:color="auto"/>
            </w:tcBorders>
            <w:vAlign w:val="center"/>
            <w:hideMark/>
          </w:tcPr>
          <w:p w14:paraId="621ACC83" w14:textId="77777777" w:rsidR="00347E3D" w:rsidRDefault="00347E3D">
            <w:pPr>
              <w:ind w:leftChars="50" w:left="105"/>
            </w:pPr>
            <w:r>
              <w:rPr>
                <w:rFonts w:ascii="宋体" w:hAnsi="宋体" w:hint="eastAsia"/>
                <w:color w:val="000000"/>
              </w:rPr>
              <w:t>其中：买断式回购的买入返售金融资产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924A631" w14:textId="77777777" w:rsidR="00347E3D" w:rsidRDefault="00347E3D">
            <w:pPr>
              <w:jc w:val="right"/>
            </w:pPr>
            <w:r>
              <w:rPr>
                <w:rFonts w:ascii="宋体" w:hAnsi="宋体" w:hint="eastAsia"/>
                <w:szCs w:val="24"/>
                <w:lang w:eastAsia="zh-Hans"/>
              </w:rPr>
              <w:t>-</w:t>
            </w:r>
          </w:p>
        </w:tc>
        <w:tc>
          <w:tcPr>
            <w:tcW w:w="1333" w:type="pct"/>
            <w:tcBorders>
              <w:top w:val="single" w:sz="4" w:space="0" w:color="auto"/>
              <w:left w:val="nil"/>
              <w:bottom w:val="single" w:sz="4" w:space="0" w:color="auto"/>
              <w:right w:val="single" w:sz="4" w:space="0" w:color="auto"/>
            </w:tcBorders>
            <w:vAlign w:val="center"/>
            <w:hideMark/>
          </w:tcPr>
          <w:p w14:paraId="4E086F28" w14:textId="77777777" w:rsidR="00347E3D" w:rsidRDefault="00347E3D">
            <w:pPr>
              <w:jc w:val="right"/>
            </w:pPr>
            <w:r>
              <w:rPr>
                <w:rFonts w:ascii="宋体" w:hAnsi="宋体" w:hint="eastAsia"/>
                <w:szCs w:val="24"/>
                <w:lang w:eastAsia="zh-Hans"/>
              </w:rPr>
              <w:t>-</w:t>
            </w:r>
          </w:p>
        </w:tc>
      </w:tr>
      <w:tr w:rsidR="000B7381" w14:paraId="6CBB9D47"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0B95D8B2" w14:textId="77777777" w:rsidR="00347E3D" w:rsidRDefault="00347E3D">
            <w:pPr>
              <w:jc w:val="center"/>
            </w:pPr>
            <w:r>
              <w:rPr>
                <w:rFonts w:ascii="宋体" w:hAnsi="宋体" w:hint="eastAsia"/>
                <w:color w:val="000000"/>
                <w:lang w:eastAsia="zh-Hans"/>
              </w:rPr>
              <w:t>7</w:t>
            </w:r>
          </w:p>
        </w:tc>
        <w:tc>
          <w:tcPr>
            <w:tcW w:w="1979" w:type="pct"/>
            <w:tcBorders>
              <w:top w:val="single" w:sz="4" w:space="0" w:color="auto"/>
              <w:left w:val="nil"/>
              <w:bottom w:val="single" w:sz="4" w:space="0" w:color="auto"/>
              <w:right w:val="single" w:sz="4" w:space="0" w:color="auto"/>
            </w:tcBorders>
            <w:vAlign w:val="center"/>
            <w:hideMark/>
          </w:tcPr>
          <w:p w14:paraId="0EA6ED33" w14:textId="77777777" w:rsidR="00347E3D" w:rsidRDefault="00347E3D">
            <w:pPr>
              <w:ind w:leftChars="50" w:left="105"/>
            </w:pPr>
            <w:r>
              <w:rPr>
                <w:rFonts w:ascii="宋体" w:hAnsi="宋体" w:hint="eastAsia"/>
                <w:color w:val="000000"/>
              </w:rPr>
              <w:t>银行存款和结算备付金合计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4E66A69" w14:textId="77777777" w:rsidR="00347E3D" w:rsidRDefault="00347E3D">
            <w:pPr>
              <w:jc w:val="right"/>
            </w:pPr>
            <w:r>
              <w:rPr>
                <w:rFonts w:ascii="宋体" w:hAnsi="宋体" w:hint="eastAsia"/>
                <w:szCs w:val="24"/>
                <w:lang w:eastAsia="zh-Hans"/>
              </w:rPr>
              <w:t>4,572,233.97</w:t>
            </w:r>
          </w:p>
        </w:tc>
        <w:tc>
          <w:tcPr>
            <w:tcW w:w="1333" w:type="pct"/>
            <w:tcBorders>
              <w:top w:val="single" w:sz="4" w:space="0" w:color="auto"/>
              <w:left w:val="nil"/>
              <w:bottom w:val="single" w:sz="4" w:space="0" w:color="auto"/>
              <w:right w:val="single" w:sz="4" w:space="0" w:color="auto"/>
            </w:tcBorders>
            <w:vAlign w:val="center"/>
            <w:hideMark/>
          </w:tcPr>
          <w:p w14:paraId="068D106B" w14:textId="77777777" w:rsidR="00347E3D" w:rsidRDefault="00347E3D">
            <w:pPr>
              <w:jc w:val="right"/>
            </w:pPr>
            <w:r>
              <w:rPr>
                <w:rFonts w:ascii="宋体" w:hAnsi="宋体" w:hint="eastAsia"/>
                <w:szCs w:val="24"/>
                <w:lang w:eastAsia="zh-Hans"/>
              </w:rPr>
              <w:t>10.01</w:t>
            </w:r>
          </w:p>
        </w:tc>
      </w:tr>
      <w:tr w:rsidR="000B7381" w14:paraId="181C9A05"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748DA6C6" w14:textId="77777777" w:rsidR="00347E3D" w:rsidRDefault="00347E3D">
            <w:pPr>
              <w:jc w:val="center"/>
            </w:pPr>
            <w:r>
              <w:rPr>
                <w:rFonts w:ascii="宋体" w:hAnsi="宋体" w:hint="eastAsia"/>
                <w:color w:val="000000"/>
                <w:lang w:eastAsia="zh-Hans"/>
              </w:rPr>
              <w:t>8</w:t>
            </w:r>
          </w:p>
        </w:tc>
        <w:tc>
          <w:tcPr>
            <w:tcW w:w="1979" w:type="pct"/>
            <w:tcBorders>
              <w:top w:val="single" w:sz="4" w:space="0" w:color="auto"/>
              <w:left w:val="nil"/>
              <w:bottom w:val="single" w:sz="4" w:space="0" w:color="auto"/>
              <w:right w:val="single" w:sz="4" w:space="0" w:color="auto"/>
            </w:tcBorders>
            <w:vAlign w:val="center"/>
            <w:hideMark/>
          </w:tcPr>
          <w:p w14:paraId="7943EF0A" w14:textId="77777777" w:rsidR="00347E3D" w:rsidRDefault="00347E3D">
            <w:pPr>
              <w:ind w:leftChars="50" w:left="105"/>
            </w:pPr>
            <w:r>
              <w:rPr>
                <w:rFonts w:ascii="宋体" w:hAnsi="宋体" w:hint="eastAsia"/>
                <w:color w:val="000000"/>
              </w:rPr>
              <w:t>其他资产</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3E364F3D" w14:textId="77777777" w:rsidR="00347E3D" w:rsidRDefault="00347E3D">
            <w:pPr>
              <w:jc w:val="right"/>
            </w:pPr>
            <w:r>
              <w:rPr>
                <w:rFonts w:ascii="宋体" w:hAnsi="宋体" w:hint="eastAsia"/>
                <w:szCs w:val="24"/>
                <w:lang w:eastAsia="zh-Hans"/>
              </w:rPr>
              <w:t>19,055.41</w:t>
            </w:r>
          </w:p>
        </w:tc>
        <w:tc>
          <w:tcPr>
            <w:tcW w:w="1333" w:type="pct"/>
            <w:tcBorders>
              <w:top w:val="single" w:sz="4" w:space="0" w:color="auto"/>
              <w:left w:val="nil"/>
              <w:bottom w:val="single" w:sz="4" w:space="0" w:color="auto"/>
              <w:right w:val="single" w:sz="4" w:space="0" w:color="auto"/>
            </w:tcBorders>
            <w:vAlign w:val="center"/>
            <w:hideMark/>
          </w:tcPr>
          <w:p w14:paraId="448AB3B2" w14:textId="77777777" w:rsidR="00347E3D" w:rsidRDefault="00347E3D">
            <w:pPr>
              <w:jc w:val="right"/>
            </w:pPr>
            <w:r>
              <w:rPr>
                <w:rFonts w:ascii="宋体" w:hAnsi="宋体" w:hint="eastAsia"/>
                <w:szCs w:val="24"/>
                <w:lang w:eastAsia="zh-Hans"/>
              </w:rPr>
              <w:t>0.04</w:t>
            </w:r>
          </w:p>
        </w:tc>
      </w:tr>
      <w:tr w:rsidR="000B7381" w14:paraId="511956F5" w14:textId="77777777">
        <w:trPr>
          <w:divId w:val="148254488"/>
          <w:trHeight w:val="20"/>
        </w:trPr>
        <w:tc>
          <w:tcPr>
            <w:tcW w:w="350" w:type="pct"/>
            <w:tcBorders>
              <w:top w:val="single" w:sz="4" w:space="0" w:color="auto"/>
              <w:left w:val="single" w:sz="4" w:space="0" w:color="auto"/>
              <w:bottom w:val="single" w:sz="4" w:space="0" w:color="auto"/>
              <w:right w:val="single" w:sz="4" w:space="0" w:color="auto"/>
            </w:tcBorders>
            <w:vAlign w:val="center"/>
            <w:hideMark/>
          </w:tcPr>
          <w:p w14:paraId="1C4D69F1" w14:textId="77777777" w:rsidR="00347E3D" w:rsidRDefault="00347E3D">
            <w:pPr>
              <w:jc w:val="center"/>
            </w:pPr>
            <w:r>
              <w:rPr>
                <w:rFonts w:ascii="宋体" w:hAnsi="宋体" w:hint="eastAsia"/>
                <w:color w:val="000000"/>
                <w:lang w:eastAsia="zh-Hans"/>
              </w:rPr>
              <w:t>9</w:t>
            </w:r>
          </w:p>
        </w:tc>
        <w:tc>
          <w:tcPr>
            <w:tcW w:w="1979" w:type="pct"/>
            <w:tcBorders>
              <w:top w:val="single" w:sz="4" w:space="0" w:color="auto"/>
              <w:left w:val="nil"/>
              <w:bottom w:val="single" w:sz="4" w:space="0" w:color="auto"/>
              <w:right w:val="single" w:sz="4" w:space="0" w:color="auto"/>
            </w:tcBorders>
            <w:vAlign w:val="center"/>
            <w:hideMark/>
          </w:tcPr>
          <w:p w14:paraId="60E5F7E6" w14:textId="77777777" w:rsidR="00347E3D" w:rsidRDefault="00347E3D">
            <w:pPr>
              <w:ind w:leftChars="50" w:left="105"/>
            </w:pPr>
            <w:r>
              <w:rPr>
                <w:rFonts w:ascii="宋体" w:hAnsi="宋体" w:hint="eastAsia"/>
                <w:color w:val="000000"/>
              </w:rPr>
              <w:t>合计</w:t>
            </w:r>
            <w:r>
              <w:rPr>
                <w:rFonts w:ascii="宋体" w:hAnsi="宋体" w:hint="eastAsia"/>
                <w:color w:val="000000"/>
                <w:lang w:eastAsia="zh-Hans"/>
              </w:rPr>
              <w:t xml:space="preserve"> </w:t>
            </w:r>
          </w:p>
        </w:tc>
        <w:tc>
          <w:tcPr>
            <w:tcW w:w="1338" w:type="pct"/>
            <w:tcBorders>
              <w:top w:val="single" w:sz="4" w:space="0" w:color="auto"/>
              <w:left w:val="nil"/>
              <w:bottom w:val="single" w:sz="4" w:space="0" w:color="auto"/>
              <w:right w:val="single" w:sz="4" w:space="0" w:color="auto"/>
            </w:tcBorders>
            <w:vAlign w:val="center"/>
            <w:hideMark/>
          </w:tcPr>
          <w:p w14:paraId="716418FB" w14:textId="77777777" w:rsidR="00347E3D" w:rsidRDefault="00347E3D">
            <w:pPr>
              <w:jc w:val="right"/>
            </w:pPr>
            <w:r>
              <w:rPr>
                <w:rFonts w:ascii="宋体" w:hAnsi="宋体" w:hint="eastAsia"/>
                <w:szCs w:val="24"/>
                <w:lang w:eastAsia="zh-Hans"/>
              </w:rPr>
              <w:t>45,671,271.09</w:t>
            </w:r>
          </w:p>
        </w:tc>
        <w:tc>
          <w:tcPr>
            <w:tcW w:w="1333" w:type="pct"/>
            <w:tcBorders>
              <w:top w:val="single" w:sz="4" w:space="0" w:color="auto"/>
              <w:left w:val="nil"/>
              <w:bottom w:val="single" w:sz="4" w:space="0" w:color="auto"/>
              <w:right w:val="single" w:sz="4" w:space="0" w:color="auto"/>
            </w:tcBorders>
            <w:vAlign w:val="center"/>
            <w:hideMark/>
          </w:tcPr>
          <w:p w14:paraId="281F3AA3" w14:textId="77777777" w:rsidR="00347E3D" w:rsidRDefault="00347E3D">
            <w:pPr>
              <w:jc w:val="right"/>
            </w:pPr>
            <w:r>
              <w:rPr>
                <w:rFonts w:ascii="宋体" w:hAnsi="宋体" w:hint="eastAsia"/>
                <w:szCs w:val="24"/>
                <w:lang w:eastAsia="zh-Hans"/>
              </w:rPr>
              <w:t>100.00</w:t>
            </w:r>
          </w:p>
        </w:tc>
      </w:tr>
    </w:tbl>
    <w:p w14:paraId="5429C361" w14:textId="77777777" w:rsidR="00347E3D" w:rsidRDefault="00347E3D">
      <w:pPr>
        <w:pStyle w:val="XBRLTitle2"/>
        <w:spacing w:before="156" w:line="360" w:lineRule="auto"/>
        <w:ind w:left="454"/>
      </w:pPr>
      <w:bookmarkStart w:id="163" w:name="_Toc17898197"/>
      <w:bookmarkStart w:id="164" w:name="_Toc17897951"/>
      <w:bookmarkStart w:id="165" w:name="_Toc512519498"/>
      <w:bookmarkStart w:id="166" w:name="_Toc481075066"/>
      <w:bookmarkStart w:id="167" w:name="_Toc438646468"/>
      <w:bookmarkStart w:id="168" w:name="_Toc490050019"/>
      <w:bookmarkStart w:id="169" w:name="_Toc513295860"/>
      <w:bookmarkStart w:id="170" w:name="_Toc513295910"/>
      <w:bookmarkEnd w:id="161"/>
      <w:proofErr w:type="spellStart"/>
      <w:r>
        <w:rPr>
          <w:rFonts w:hAnsi="宋体" w:hint="eastAsia"/>
        </w:rPr>
        <w:t>报告期末按行业分类的股票投资组合</w:t>
      </w:r>
      <w:bookmarkEnd w:id="163"/>
      <w:bookmarkEnd w:id="164"/>
      <w:bookmarkEnd w:id="165"/>
      <w:bookmarkEnd w:id="166"/>
      <w:bookmarkEnd w:id="167"/>
      <w:bookmarkEnd w:id="168"/>
      <w:bookmarkEnd w:id="169"/>
      <w:bookmarkEnd w:id="170"/>
      <w:proofErr w:type="spellEnd"/>
      <w:r>
        <w:rPr>
          <w:rFonts w:hAnsi="宋体" w:hint="eastAsia"/>
          <w:lang w:eastAsia="zh-CN"/>
        </w:rPr>
        <w:t xml:space="preserve"> </w:t>
      </w:r>
    </w:p>
    <w:p w14:paraId="613939ED" w14:textId="77777777" w:rsidR="00347E3D" w:rsidRDefault="00347E3D">
      <w:pPr>
        <w:pStyle w:val="XBRLTitle3"/>
        <w:spacing w:before="156"/>
        <w:ind w:left="0"/>
      </w:pPr>
      <w:bookmarkStart w:id="171" w:name="_Toc17898198"/>
      <w:bookmarkStart w:id="172" w:name="_Toc481075067"/>
      <w:bookmarkStart w:id="173" w:name="_Toc490050020"/>
      <w:bookmarkStart w:id="174" w:name="_Toc512519499"/>
      <w:bookmarkStart w:id="175" w:name="_Toc513295911"/>
      <w:proofErr w:type="spellStart"/>
      <w:r>
        <w:rPr>
          <w:rFonts w:hint="eastAsia"/>
        </w:rPr>
        <w:t>报告期末按行业分类的境内股票投资组合</w:t>
      </w:r>
      <w:bookmarkEnd w:id="171"/>
      <w:bookmarkEnd w:id="172"/>
      <w:bookmarkEnd w:id="173"/>
      <w:bookmarkEnd w:id="174"/>
      <w:bookmarkEnd w:id="175"/>
      <w:proofErr w:type="spellEnd"/>
      <w:r>
        <w:rPr>
          <w:rFonts w:hint="eastAsia"/>
          <w:lang w:eastAsia="zh-CN"/>
        </w:rPr>
        <w:t xml:space="preserve"> </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757"/>
        <w:gridCol w:w="3068"/>
        <w:gridCol w:w="3186"/>
        <w:gridCol w:w="1824"/>
      </w:tblGrid>
      <w:tr w:rsidR="000B7381" w14:paraId="510F4D99" w14:textId="77777777">
        <w:trPr>
          <w:divId w:val="967780095"/>
          <w:trHeight w:val="390"/>
        </w:trPr>
        <w:tc>
          <w:tcPr>
            <w:tcW w:w="429"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vAlign w:val="center"/>
            <w:hideMark/>
          </w:tcPr>
          <w:p w14:paraId="6B702332" w14:textId="77777777" w:rsidR="00347E3D" w:rsidRDefault="00347E3D">
            <w:pPr>
              <w:jc w:val="center"/>
            </w:pPr>
            <w:r>
              <w:rPr>
                <w:rFonts w:ascii="宋体" w:hAnsi="宋体" w:hint="eastAsia"/>
                <w:color w:val="000000"/>
              </w:rPr>
              <w:t xml:space="preserve">代码 </w:t>
            </w:r>
          </w:p>
        </w:tc>
        <w:tc>
          <w:tcPr>
            <w:tcW w:w="1736" w:type="pct"/>
            <w:tcBorders>
              <w:top w:val="single" w:sz="4" w:space="0" w:color="000000"/>
              <w:left w:val="single" w:sz="4" w:space="0" w:color="000000"/>
              <w:bottom w:val="single" w:sz="4" w:space="0" w:color="000000"/>
              <w:right w:val="single" w:sz="4" w:space="0" w:color="auto"/>
            </w:tcBorders>
            <w:shd w:val="clear" w:color="auto" w:fill="D9D9D9" w:themeFill="background1" w:themeFillShade="D9"/>
            <w:tcMar>
              <w:top w:w="15" w:type="dxa"/>
              <w:left w:w="15" w:type="dxa"/>
              <w:bottom w:w="0" w:type="dxa"/>
              <w:right w:w="15" w:type="dxa"/>
            </w:tcMar>
            <w:vAlign w:val="center"/>
            <w:hideMark/>
          </w:tcPr>
          <w:p w14:paraId="480316CC" w14:textId="77777777" w:rsidR="00347E3D" w:rsidRDefault="00347E3D">
            <w:pPr>
              <w:jc w:val="center"/>
            </w:pPr>
            <w:r>
              <w:rPr>
                <w:rFonts w:ascii="宋体" w:hAnsi="宋体" w:hint="eastAsia"/>
                <w:color w:val="000000"/>
              </w:rPr>
              <w:t xml:space="preserve">行业类别 </w:t>
            </w:r>
          </w:p>
        </w:tc>
        <w:tc>
          <w:tcPr>
            <w:tcW w:w="1803" w:type="pct"/>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hideMark/>
          </w:tcPr>
          <w:p w14:paraId="398E5DA9" w14:textId="77777777" w:rsidR="00347E3D" w:rsidRDefault="00347E3D">
            <w:pPr>
              <w:jc w:val="center"/>
            </w:pPr>
            <w:r>
              <w:rPr>
                <w:rFonts w:ascii="宋体" w:hAnsi="宋体" w:hint="eastAsia"/>
                <w:color w:val="000000"/>
              </w:rPr>
              <w:t xml:space="preserve">公允价值（元） </w:t>
            </w:r>
          </w:p>
        </w:tc>
        <w:tc>
          <w:tcPr>
            <w:tcW w:w="1032" w:type="pct"/>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15" w:type="dxa"/>
              <w:left w:w="15" w:type="dxa"/>
              <w:bottom w:w="0" w:type="dxa"/>
              <w:right w:w="15" w:type="dxa"/>
            </w:tcMar>
            <w:vAlign w:val="center"/>
            <w:hideMark/>
          </w:tcPr>
          <w:p w14:paraId="25ABF629" w14:textId="77777777" w:rsidR="00347E3D" w:rsidRDefault="00347E3D">
            <w:pPr>
              <w:jc w:val="center"/>
            </w:pPr>
            <w:r>
              <w:rPr>
                <w:rFonts w:ascii="宋体" w:hAnsi="宋体" w:hint="eastAsia"/>
                <w:color w:val="000000"/>
              </w:rPr>
              <w:t xml:space="preserve">占基金资产净值比例（%） </w:t>
            </w:r>
          </w:p>
        </w:tc>
      </w:tr>
      <w:tr w:rsidR="000B7381" w14:paraId="53C613F3"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320C417" w14:textId="77777777" w:rsidR="00347E3D" w:rsidRDefault="00347E3D">
            <w:pPr>
              <w:jc w:val="center"/>
            </w:pPr>
            <w:r>
              <w:rPr>
                <w:rFonts w:ascii="宋体" w:hAnsi="宋体" w:hint="eastAsia"/>
                <w:color w:val="000000"/>
              </w:rPr>
              <w:t xml:space="preserve">A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B0F9A92" w14:textId="77777777" w:rsidR="00347E3D" w:rsidRDefault="00347E3D">
            <w:pPr>
              <w:jc w:val="left"/>
            </w:pPr>
            <w:r>
              <w:rPr>
                <w:rFonts w:ascii="宋体" w:hAnsi="宋体" w:hint="eastAsia"/>
                <w:color w:val="000000"/>
              </w:rPr>
              <w:t xml:space="preserve">农、林、牧、渔业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0A9A251" w14:textId="77777777" w:rsidR="00347E3D" w:rsidRDefault="00347E3D">
            <w:pPr>
              <w:jc w:val="right"/>
            </w:pPr>
            <w:r>
              <w:rPr>
                <w:rFonts w:ascii="宋体" w:hAnsi="宋体" w:hint="eastAsia"/>
                <w:szCs w:val="24"/>
                <w:lang w:eastAsia="zh-Hans"/>
              </w:rPr>
              <w:t>1,910,769.00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C4B7A5" w14:textId="77777777" w:rsidR="00347E3D" w:rsidRDefault="00347E3D">
            <w:pPr>
              <w:jc w:val="right"/>
            </w:pPr>
            <w:r>
              <w:rPr>
                <w:rFonts w:ascii="宋体" w:hAnsi="宋体" w:hint="eastAsia"/>
                <w:szCs w:val="24"/>
                <w:lang w:eastAsia="zh-Hans"/>
              </w:rPr>
              <w:t>4.21</w:t>
            </w:r>
          </w:p>
        </w:tc>
      </w:tr>
      <w:tr w:rsidR="000B7381" w14:paraId="12A2405C"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0F83767" w14:textId="77777777" w:rsidR="00347E3D" w:rsidRDefault="00347E3D">
            <w:pPr>
              <w:jc w:val="center"/>
            </w:pPr>
            <w:r>
              <w:rPr>
                <w:rFonts w:ascii="宋体" w:hAnsi="宋体" w:hint="eastAsia"/>
                <w:color w:val="000000"/>
              </w:rPr>
              <w:t xml:space="preserve">B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D725A5C" w14:textId="77777777" w:rsidR="00347E3D" w:rsidRDefault="00347E3D">
            <w:pPr>
              <w:jc w:val="left"/>
            </w:pPr>
            <w:r>
              <w:rPr>
                <w:rFonts w:ascii="宋体" w:hAnsi="宋体" w:hint="eastAsia"/>
                <w:color w:val="000000"/>
              </w:rPr>
              <w:t xml:space="preserve">采矿业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70163A6" w14:textId="77777777" w:rsidR="00347E3D" w:rsidRDefault="00347E3D">
            <w:pPr>
              <w:jc w:val="right"/>
            </w:pPr>
            <w:r>
              <w:rPr>
                <w:rFonts w:ascii="宋体" w:hAnsi="宋体" w:hint="eastAsia"/>
                <w:szCs w:val="24"/>
                <w:lang w:eastAsia="zh-Hans"/>
              </w:rPr>
              <w:t>736,000.00</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58A441" w14:textId="77777777" w:rsidR="00347E3D" w:rsidRDefault="00347E3D">
            <w:pPr>
              <w:jc w:val="right"/>
            </w:pPr>
            <w:r>
              <w:rPr>
                <w:rFonts w:ascii="宋体" w:hAnsi="宋体" w:hint="eastAsia"/>
                <w:szCs w:val="24"/>
                <w:lang w:eastAsia="zh-Hans"/>
              </w:rPr>
              <w:t>1.62</w:t>
            </w:r>
          </w:p>
        </w:tc>
      </w:tr>
      <w:tr w:rsidR="000B7381" w14:paraId="0380CCD1"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58BCEE1" w14:textId="77777777" w:rsidR="00347E3D" w:rsidRDefault="00347E3D">
            <w:pPr>
              <w:jc w:val="center"/>
            </w:pPr>
            <w:r>
              <w:rPr>
                <w:rFonts w:ascii="宋体" w:hAnsi="宋体" w:hint="eastAsia"/>
                <w:color w:val="000000"/>
              </w:rPr>
              <w:t xml:space="preserve">C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F8C7631" w14:textId="77777777" w:rsidR="00347E3D" w:rsidRDefault="00347E3D">
            <w:pPr>
              <w:jc w:val="left"/>
            </w:pPr>
            <w:r>
              <w:rPr>
                <w:rFonts w:ascii="宋体" w:hAnsi="宋体" w:hint="eastAsia"/>
                <w:color w:val="000000"/>
              </w:rPr>
              <w:t xml:space="preserve">制造业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9EF15F" w14:textId="77777777" w:rsidR="00347E3D" w:rsidRDefault="00347E3D">
            <w:pPr>
              <w:jc w:val="right"/>
            </w:pPr>
            <w:r>
              <w:rPr>
                <w:rFonts w:ascii="宋体" w:hAnsi="宋体" w:hint="eastAsia"/>
                <w:szCs w:val="24"/>
                <w:lang w:eastAsia="zh-Hans"/>
              </w:rPr>
              <w:t>32,295,685.25</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E9E8C7F" w14:textId="77777777" w:rsidR="00347E3D" w:rsidRDefault="00347E3D">
            <w:pPr>
              <w:jc w:val="right"/>
            </w:pPr>
            <w:r>
              <w:rPr>
                <w:rFonts w:ascii="宋体" w:hAnsi="宋体" w:hint="eastAsia"/>
                <w:szCs w:val="24"/>
                <w:lang w:eastAsia="zh-Hans"/>
              </w:rPr>
              <w:t>71.12</w:t>
            </w:r>
          </w:p>
        </w:tc>
      </w:tr>
      <w:tr w:rsidR="000B7381" w14:paraId="2E5996D1"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3E17E2" w14:textId="77777777" w:rsidR="00347E3D" w:rsidRDefault="00347E3D">
            <w:pPr>
              <w:jc w:val="center"/>
            </w:pPr>
            <w:r>
              <w:rPr>
                <w:rFonts w:ascii="宋体" w:hAnsi="宋体" w:hint="eastAsia"/>
                <w:color w:val="000000"/>
              </w:rPr>
              <w:t xml:space="preserve">D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0C272E85" w14:textId="77777777" w:rsidR="00347E3D" w:rsidRDefault="00347E3D">
            <w:pPr>
              <w:jc w:val="left"/>
            </w:pPr>
            <w:r>
              <w:rPr>
                <w:rFonts w:ascii="宋体" w:hAnsi="宋体" w:hint="eastAsia"/>
                <w:color w:val="000000"/>
              </w:rPr>
              <w:t xml:space="preserve">电力、热力、燃气及水生产和供应业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63049B4"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8870BC" w14:textId="77777777" w:rsidR="00347E3D" w:rsidRDefault="00347E3D">
            <w:pPr>
              <w:jc w:val="right"/>
            </w:pPr>
            <w:r>
              <w:rPr>
                <w:rFonts w:ascii="宋体" w:hAnsi="宋体" w:hint="eastAsia"/>
                <w:szCs w:val="24"/>
                <w:lang w:eastAsia="zh-Hans"/>
              </w:rPr>
              <w:t>-</w:t>
            </w:r>
          </w:p>
        </w:tc>
      </w:tr>
      <w:tr w:rsidR="000B7381" w14:paraId="2001C842"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DFBA472" w14:textId="77777777" w:rsidR="00347E3D" w:rsidRDefault="00347E3D">
            <w:pPr>
              <w:jc w:val="center"/>
            </w:pPr>
            <w:r>
              <w:rPr>
                <w:rFonts w:ascii="宋体" w:hAnsi="宋体" w:hint="eastAsia"/>
                <w:color w:val="000000"/>
              </w:rPr>
              <w:t xml:space="preserve">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9E07F0E" w14:textId="77777777" w:rsidR="00347E3D" w:rsidRDefault="00347E3D">
            <w:pPr>
              <w:jc w:val="left"/>
            </w:pPr>
            <w:r>
              <w:rPr>
                <w:rFonts w:ascii="宋体" w:hAnsi="宋体" w:hint="eastAsia"/>
                <w:color w:val="000000"/>
              </w:rPr>
              <w:t xml:space="preserve">建筑业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34772D87"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B1A6E2E" w14:textId="77777777" w:rsidR="00347E3D" w:rsidRDefault="00347E3D">
            <w:pPr>
              <w:jc w:val="right"/>
            </w:pPr>
            <w:r>
              <w:rPr>
                <w:rFonts w:ascii="宋体" w:hAnsi="宋体" w:hint="eastAsia"/>
                <w:szCs w:val="24"/>
                <w:lang w:eastAsia="zh-Hans"/>
              </w:rPr>
              <w:t>-</w:t>
            </w:r>
          </w:p>
        </w:tc>
      </w:tr>
      <w:tr w:rsidR="000B7381" w14:paraId="256F43CE"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F6C54E1" w14:textId="77777777" w:rsidR="00347E3D" w:rsidRDefault="00347E3D">
            <w:pPr>
              <w:jc w:val="center"/>
            </w:pPr>
            <w:r>
              <w:rPr>
                <w:rFonts w:ascii="宋体" w:hAnsi="宋体" w:hint="eastAsia"/>
                <w:color w:val="000000"/>
              </w:rPr>
              <w:t xml:space="preserve">F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A0131D2" w14:textId="77777777" w:rsidR="00347E3D" w:rsidRDefault="00347E3D">
            <w:pPr>
              <w:jc w:val="left"/>
            </w:pPr>
            <w:r>
              <w:rPr>
                <w:rFonts w:ascii="宋体" w:hAnsi="宋体" w:hint="eastAsia"/>
                <w:color w:val="000000"/>
              </w:rPr>
              <w:t xml:space="preserve">批发和零售业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AE14FAF"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BAB2EE" w14:textId="77777777" w:rsidR="00347E3D" w:rsidRDefault="00347E3D">
            <w:pPr>
              <w:jc w:val="right"/>
            </w:pPr>
            <w:r>
              <w:rPr>
                <w:rFonts w:ascii="宋体" w:hAnsi="宋体" w:hint="eastAsia"/>
                <w:szCs w:val="24"/>
                <w:lang w:eastAsia="zh-Hans"/>
              </w:rPr>
              <w:t>-</w:t>
            </w:r>
          </w:p>
        </w:tc>
      </w:tr>
      <w:tr w:rsidR="000B7381" w14:paraId="5B48404F"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8890C87" w14:textId="77777777" w:rsidR="00347E3D" w:rsidRDefault="00347E3D">
            <w:pPr>
              <w:jc w:val="center"/>
            </w:pPr>
            <w:r>
              <w:rPr>
                <w:rFonts w:ascii="宋体" w:hAnsi="宋体" w:hint="eastAsia"/>
                <w:color w:val="000000"/>
              </w:rPr>
              <w:t xml:space="preserve">G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CB276F3" w14:textId="77777777" w:rsidR="00347E3D" w:rsidRDefault="00347E3D">
            <w:pPr>
              <w:jc w:val="left"/>
            </w:pPr>
            <w:r>
              <w:rPr>
                <w:rFonts w:ascii="宋体" w:hAnsi="宋体" w:hint="eastAsia"/>
                <w:color w:val="000000"/>
              </w:rPr>
              <w:t xml:space="preserve">交通运输、仓储和邮政业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58A354C"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22B898B" w14:textId="77777777" w:rsidR="00347E3D" w:rsidRDefault="00347E3D">
            <w:pPr>
              <w:jc w:val="right"/>
            </w:pPr>
            <w:r>
              <w:rPr>
                <w:rFonts w:ascii="宋体" w:hAnsi="宋体" w:hint="eastAsia"/>
                <w:szCs w:val="24"/>
                <w:lang w:eastAsia="zh-Hans"/>
              </w:rPr>
              <w:t>-</w:t>
            </w:r>
          </w:p>
        </w:tc>
      </w:tr>
      <w:tr w:rsidR="000B7381" w14:paraId="1958807A"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DD7F3FC" w14:textId="77777777" w:rsidR="00347E3D" w:rsidRDefault="00347E3D">
            <w:pPr>
              <w:jc w:val="center"/>
            </w:pPr>
            <w:r>
              <w:rPr>
                <w:rFonts w:ascii="宋体" w:hAnsi="宋体" w:hint="eastAsia"/>
                <w:color w:val="000000"/>
              </w:rPr>
              <w:t xml:space="preserve">H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60B800DB" w14:textId="77777777" w:rsidR="00347E3D" w:rsidRDefault="00347E3D">
            <w:pPr>
              <w:jc w:val="left"/>
            </w:pPr>
            <w:r>
              <w:rPr>
                <w:rFonts w:ascii="宋体" w:hAnsi="宋体" w:hint="eastAsia"/>
                <w:color w:val="000000"/>
              </w:rPr>
              <w:t xml:space="preserve">住宿和餐饮业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E05CA92"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0F3903EE" w14:textId="77777777" w:rsidR="00347E3D" w:rsidRDefault="00347E3D">
            <w:pPr>
              <w:jc w:val="right"/>
            </w:pPr>
            <w:r>
              <w:rPr>
                <w:rFonts w:ascii="宋体" w:hAnsi="宋体" w:hint="eastAsia"/>
                <w:szCs w:val="24"/>
                <w:lang w:eastAsia="zh-Hans"/>
              </w:rPr>
              <w:t>-</w:t>
            </w:r>
          </w:p>
        </w:tc>
      </w:tr>
      <w:tr w:rsidR="000B7381" w14:paraId="310B20AD"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734598F1" w14:textId="77777777" w:rsidR="00347E3D" w:rsidRDefault="00347E3D">
            <w:pPr>
              <w:jc w:val="center"/>
            </w:pPr>
            <w:r>
              <w:rPr>
                <w:rFonts w:ascii="宋体" w:hAnsi="宋体" w:hint="eastAsia"/>
                <w:color w:val="000000"/>
              </w:rPr>
              <w:t xml:space="preserve">I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094079" w14:textId="77777777" w:rsidR="00347E3D" w:rsidRDefault="00347E3D">
            <w:pPr>
              <w:jc w:val="left"/>
            </w:pPr>
            <w:r>
              <w:rPr>
                <w:rFonts w:ascii="宋体" w:hAnsi="宋体" w:hint="eastAsia"/>
                <w:color w:val="000000"/>
              </w:rPr>
              <w:t xml:space="preserve">信息传输、软件和信息技术服务业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DFB4398" w14:textId="77777777" w:rsidR="00347E3D" w:rsidRDefault="00347E3D">
            <w:pPr>
              <w:jc w:val="right"/>
            </w:pPr>
            <w:r>
              <w:rPr>
                <w:rFonts w:ascii="宋体" w:hAnsi="宋体" w:hint="eastAsia"/>
                <w:szCs w:val="24"/>
                <w:lang w:eastAsia="zh-Hans"/>
              </w:rPr>
              <w:t>1,956,790.98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B5CC554" w14:textId="77777777" w:rsidR="00347E3D" w:rsidRDefault="00347E3D">
            <w:pPr>
              <w:jc w:val="right"/>
            </w:pPr>
            <w:r>
              <w:rPr>
                <w:rFonts w:ascii="宋体" w:hAnsi="宋体" w:hint="eastAsia"/>
                <w:szCs w:val="24"/>
                <w:lang w:eastAsia="zh-Hans"/>
              </w:rPr>
              <w:t>4.31</w:t>
            </w:r>
          </w:p>
        </w:tc>
      </w:tr>
      <w:tr w:rsidR="000B7381" w14:paraId="1DFF2084"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2F15BC0" w14:textId="77777777" w:rsidR="00347E3D" w:rsidRDefault="00347E3D">
            <w:pPr>
              <w:jc w:val="center"/>
            </w:pPr>
            <w:r>
              <w:rPr>
                <w:rFonts w:ascii="宋体" w:hAnsi="宋体" w:hint="eastAsia"/>
                <w:color w:val="000000"/>
              </w:rPr>
              <w:t xml:space="preserve">J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059927E" w14:textId="77777777" w:rsidR="00347E3D" w:rsidRDefault="00347E3D">
            <w:pPr>
              <w:jc w:val="left"/>
            </w:pPr>
            <w:r>
              <w:rPr>
                <w:rFonts w:ascii="宋体" w:hAnsi="宋体" w:hint="eastAsia"/>
                <w:color w:val="000000"/>
              </w:rPr>
              <w:t xml:space="preserve">金融业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755B907" w14:textId="77777777" w:rsidR="00347E3D" w:rsidRDefault="00347E3D">
            <w:pPr>
              <w:jc w:val="right"/>
            </w:pPr>
            <w:r>
              <w:rPr>
                <w:rFonts w:ascii="宋体" w:hAnsi="宋体" w:hint="eastAsia"/>
                <w:szCs w:val="24"/>
                <w:lang w:eastAsia="zh-Hans"/>
              </w:rPr>
              <w:t>4,180,736.48</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4EA7FF6F" w14:textId="77777777" w:rsidR="00347E3D" w:rsidRDefault="00347E3D">
            <w:pPr>
              <w:jc w:val="right"/>
            </w:pPr>
            <w:r>
              <w:rPr>
                <w:rFonts w:ascii="宋体" w:hAnsi="宋体" w:hint="eastAsia"/>
                <w:szCs w:val="24"/>
                <w:lang w:eastAsia="zh-Hans"/>
              </w:rPr>
              <w:t>9.21</w:t>
            </w:r>
          </w:p>
        </w:tc>
      </w:tr>
      <w:tr w:rsidR="000B7381" w14:paraId="6D2B5B33"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F8F1D9A" w14:textId="77777777" w:rsidR="00347E3D" w:rsidRDefault="00347E3D">
            <w:pPr>
              <w:jc w:val="center"/>
            </w:pPr>
            <w:r>
              <w:rPr>
                <w:rFonts w:ascii="宋体" w:hAnsi="宋体" w:hint="eastAsia"/>
                <w:color w:val="000000"/>
              </w:rPr>
              <w:t xml:space="preserve">K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06F78E3" w14:textId="77777777" w:rsidR="00347E3D" w:rsidRDefault="00347E3D">
            <w:pPr>
              <w:jc w:val="left"/>
            </w:pPr>
            <w:r>
              <w:rPr>
                <w:rFonts w:ascii="宋体" w:hAnsi="宋体" w:hint="eastAsia"/>
                <w:color w:val="000000"/>
              </w:rPr>
              <w:t xml:space="preserve">房地产业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F7D4B13"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4B5CAA1" w14:textId="77777777" w:rsidR="00347E3D" w:rsidRDefault="00347E3D">
            <w:pPr>
              <w:jc w:val="right"/>
            </w:pPr>
            <w:r>
              <w:rPr>
                <w:rFonts w:ascii="宋体" w:hAnsi="宋体" w:hint="eastAsia"/>
                <w:szCs w:val="24"/>
                <w:lang w:eastAsia="zh-Hans"/>
              </w:rPr>
              <w:t>-</w:t>
            </w:r>
          </w:p>
        </w:tc>
      </w:tr>
      <w:tr w:rsidR="000B7381" w14:paraId="20B48361"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356B621" w14:textId="77777777" w:rsidR="00347E3D" w:rsidRDefault="00347E3D">
            <w:pPr>
              <w:jc w:val="center"/>
            </w:pPr>
            <w:r>
              <w:rPr>
                <w:rFonts w:ascii="宋体" w:hAnsi="宋体" w:hint="eastAsia"/>
                <w:color w:val="000000"/>
              </w:rPr>
              <w:t xml:space="preserve">L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095DA8B" w14:textId="77777777" w:rsidR="00347E3D" w:rsidRDefault="00347E3D">
            <w:pPr>
              <w:jc w:val="left"/>
            </w:pPr>
            <w:r>
              <w:rPr>
                <w:rFonts w:ascii="宋体" w:hAnsi="宋体" w:hint="eastAsia"/>
                <w:color w:val="000000"/>
              </w:rPr>
              <w:t xml:space="preserve">租赁和商务服务业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2FEDD612"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23A46A2" w14:textId="77777777" w:rsidR="00347E3D" w:rsidRDefault="00347E3D">
            <w:pPr>
              <w:jc w:val="right"/>
            </w:pPr>
            <w:r>
              <w:rPr>
                <w:rFonts w:ascii="宋体" w:hAnsi="宋体" w:hint="eastAsia"/>
                <w:szCs w:val="24"/>
                <w:lang w:eastAsia="zh-Hans"/>
              </w:rPr>
              <w:t>-</w:t>
            </w:r>
          </w:p>
        </w:tc>
      </w:tr>
      <w:tr w:rsidR="000B7381" w14:paraId="764A93FE"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4820E180" w14:textId="77777777" w:rsidR="00347E3D" w:rsidRDefault="00347E3D">
            <w:pPr>
              <w:jc w:val="center"/>
            </w:pPr>
            <w:r>
              <w:rPr>
                <w:rFonts w:ascii="宋体" w:hAnsi="宋体" w:hint="eastAsia"/>
                <w:color w:val="000000"/>
              </w:rPr>
              <w:t xml:space="preserve">M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077CD5C" w14:textId="77777777" w:rsidR="00347E3D" w:rsidRDefault="00347E3D">
            <w:pPr>
              <w:jc w:val="left"/>
            </w:pPr>
            <w:r>
              <w:rPr>
                <w:rFonts w:ascii="宋体" w:hAnsi="宋体" w:hint="eastAsia"/>
                <w:color w:val="000000"/>
              </w:rPr>
              <w:t xml:space="preserve">科学研究和技术服务业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7F0DFE70"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6E6FB7B" w14:textId="77777777" w:rsidR="00347E3D" w:rsidRDefault="00347E3D">
            <w:pPr>
              <w:jc w:val="right"/>
            </w:pPr>
            <w:r>
              <w:rPr>
                <w:rFonts w:ascii="宋体" w:hAnsi="宋体" w:hint="eastAsia"/>
                <w:szCs w:val="24"/>
                <w:lang w:eastAsia="zh-Hans"/>
              </w:rPr>
              <w:t>-</w:t>
            </w:r>
          </w:p>
        </w:tc>
      </w:tr>
      <w:tr w:rsidR="000B7381" w14:paraId="518AF4E9"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261C7036" w14:textId="77777777" w:rsidR="00347E3D" w:rsidRDefault="00347E3D">
            <w:pPr>
              <w:jc w:val="center"/>
            </w:pPr>
            <w:r>
              <w:rPr>
                <w:rFonts w:ascii="宋体" w:hAnsi="宋体" w:hint="eastAsia"/>
                <w:color w:val="000000"/>
              </w:rPr>
              <w:t xml:space="preserve">N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C0981B0" w14:textId="77777777" w:rsidR="00347E3D" w:rsidRDefault="00347E3D">
            <w:pPr>
              <w:jc w:val="left"/>
            </w:pPr>
            <w:r>
              <w:rPr>
                <w:rFonts w:ascii="宋体" w:hAnsi="宋体" w:hint="eastAsia"/>
                <w:color w:val="000000"/>
              </w:rPr>
              <w:t xml:space="preserve">水利、环境和公共设施管理业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3C10E04"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0435119" w14:textId="77777777" w:rsidR="00347E3D" w:rsidRDefault="00347E3D">
            <w:pPr>
              <w:jc w:val="right"/>
            </w:pPr>
            <w:r>
              <w:rPr>
                <w:rFonts w:ascii="宋体" w:hAnsi="宋体" w:hint="eastAsia"/>
                <w:szCs w:val="24"/>
                <w:lang w:eastAsia="zh-Hans"/>
              </w:rPr>
              <w:t>-</w:t>
            </w:r>
          </w:p>
        </w:tc>
      </w:tr>
      <w:tr w:rsidR="000B7381" w14:paraId="33246CBA"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5AE27DC3" w14:textId="77777777" w:rsidR="00347E3D" w:rsidRDefault="00347E3D">
            <w:pPr>
              <w:jc w:val="center"/>
            </w:pPr>
            <w:r>
              <w:rPr>
                <w:rFonts w:ascii="宋体" w:hAnsi="宋体" w:hint="eastAsia"/>
                <w:color w:val="000000"/>
              </w:rPr>
              <w:t xml:space="preserve">O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3DFF89FE" w14:textId="77777777" w:rsidR="00347E3D" w:rsidRDefault="00347E3D">
            <w:pPr>
              <w:jc w:val="left"/>
            </w:pPr>
            <w:r>
              <w:rPr>
                <w:rFonts w:ascii="宋体" w:hAnsi="宋体" w:hint="eastAsia"/>
                <w:color w:val="000000"/>
              </w:rPr>
              <w:t xml:space="preserve">居民服务、修理和其他服务业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F5D9B2F"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5171F9C" w14:textId="77777777" w:rsidR="00347E3D" w:rsidRDefault="00347E3D">
            <w:pPr>
              <w:jc w:val="right"/>
            </w:pPr>
            <w:r>
              <w:rPr>
                <w:rFonts w:ascii="宋体" w:hAnsi="宋体" w:hint="eastAsia"/>
                <w:szCs w:val="24"/>
                <w:lang w:eastAsia="zh-Hans"/>
              </w:rPr>
              <w:t>-</w:t>
            </w:r>
          </w:p>
        </w:tc>
      </w:tr>
      <w:tr w:rsidR="000B7381" w14:paraId="3ADFD03D"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6BF93C" w14:textId="77777777" w:rsidR="00347E3D" w:rsidRDefault="00347E3D">
            <w:pPr>
              <w:jc w:val="center"/>
            </w:pPr>
            <w:r>
              <w:rPr>
                <w:rFonts w:ascii="宋体" w:hAnsi="宋体" w:hint="eastAsia"/>
                <w:color w:val="000000"/>
              </w:rPr>
              <w:lastRenderedPageBreak/>
              <w:t xml:space="preserve">P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4452839" w14:textId="77777777" w:rsidR="00347E3D" w:rsidRDefault="00347E3D">
            <w:pPr>
              <w:jc w:val="left"/>
            </w:pPr>
            <w:r>
              <w:rPr>
                <w:rFonts w:ascii="宋体" w:hAnsi="宋体" w:hint="eastAsia"/>
                <w:color w:val="000000"/>
              </w:rPr>
              <w:t xml:space="preserve">教育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0C24D9BE"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7CC208FD" w14:textId="77777777" w:rsidR="00347E3D" w:rsidRDefault="00347E3D">
            <w:pPr>
              <w:jc w:val="right"/>
            </w:pPr>
            <w:r>
              <w:rPr>
                <w:rFonts w:ascii="宋体" w:hAnsi="宋体" w:hint="eastAsia"/>
                <w:szCs w:val="24"/>
                <w:lang w:eastAsia="zh-Hans"/>
              </w:rPr>
              <w:t>-</w:t>
            </w:r>
          </w:p>
        </w:tc>
      </w:tr>
      <w:tr w:rsidR="000B7381" w14:paraId="64D9EBED"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37449797" w14:textId="77777777" w:rsidR="00347E3D" w:rsidRDefault="00347E3D">
            <w:pPr>
              <w:jc w:val="center"/>
            </w:pPr>
            <w:r>
              <w:rPr>
                <w:rFonts w:ascii="宋体" w:hAnsi="宋体" w:hint="eastAsia"/>
                <w:color w:val="000000"/>
              </w:rPr>
              <w:t xml:space="preserve">Q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5D78571E" w14:textId="77777777" w:rsidR="00347E3D" w:rsidRDefault="00347E3D">
            <w:pPr>
              <w:jc w:val="left"/>
            </w:pPr>
            <w:r>
              <w:rPr>
                <w:rFonts w:ascii="宋体" w:hAnsi="宋体" w:hint="eastAsia"/>
                <w:color w:val="000000"/>
              </w:rPr>
              <w:t xml:space="preserve">卫生和社会工作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6CB2FCE0"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299C1B8E" w14:textId="77777777" w:rsidR="00347E3D" w:rsidRDefault="00347E3D">
            <w:pPr>
              <w:jc w:val="right"/>
            </w:pPr>
            <w:r>
              <w:rPr>
                <w:rFonts w:ascii="宋体" w:hAnsi="宋体" w:hint="eastAsia"/>
                <w:szCs w:val="24"/>
                <w:lang w:eastAsia="zh-Hans"/>
              </w:rPr>
              <w:t>-</w:t>
            </w:r>
          </w:p>
        </w:tc>
      </w:tr>
      <w:tr w:rsidR="000B7381" w14:paraId="66CDE787"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173CDF08" w14:textId="77777777" w:rsidR="00347E3D" w:rsidRDefault="00347E3D">
            <w:pPr>
              <w:jc w:val="center"/>
            </w:pPr>
            <w:r>
              <w:rPr>
                <w:rFonts w:ascii="宋体" w:hAnsi="宋体" w:hint="eastAsia"/>
                <w:color w:val="000000"/>
              </w:rPr>
              <w:t xml:space="preserve">R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1544FA05" w14:textId="77777777" w:rsidR="00347E3D" w:rsidRDefault="00347E3D">
            <w:pPr>
              <w:jc w:val="left"/>
            </w:pPr>
            <w:r>
              <w:rPr>
                <w:rFonts w:ascii="宋体" w:hAnsi="宋体" w:hint="eastAsia"/>
                <w:color w:val="000000"/>
              </w:rPr>
              <w:t xml:space="preserve">文化、体育和娱乐业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12384991"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146AF88D" w14:textId="77777777" w:rsidR="00347E3D" w:rsidRDefault="00347E3D">
            <w:pPr>
              <w:jc w:val="right"/>
            </w:pPr>
            <w:r>
              <w:rPr>
                <w:rFonts w:ascii="宋体" w:hAnsi="宋体" w:hint="eastAsia"/>
                <w:szCs w:val="24"/>
                <w:lang w:eastAsia="zh-Hans"/>
              </w:rPr>
              <w:t>-</w:t>
            </w:r>
          </w:p>
        </w:tc>
      </w:tr>
      <w:tr w:rsidR="000B7381" w14:paraId="14F0620C"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043809A0" w14:textId="77777777" w:rsidR="00347E3D" w:rsidRDefault="00347E3D">
            <w:pPr>
              <w:jc w:val="center"/>
            </w:pPr>
            <w:r>
              <w:rPr>
                <w:rFonts w:ascii="宋体" w:hAnsi="宋体" w:hint="eastAsia"/>
                <w:color w:val="000000"/>
              </w:rPr>
              <w:t xml:space="preserve">S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74D601F5" w14:textId="77777777" w:rsidR="00347E3D" w:rsidRDefault="00347E3D">
            <w:pPr>
              <w:jc w:val="left"/>
            </w:pPr>
            <w:r>
              <w:rPr>
                <w:rFonts w:ascii="宋体" w:hAnsi="宋体" w:hint="eastAsia"/>
                <w:color w:val="000000"/>
              </w:rPr>
              <w:t xml:space="preserve">综合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5116151B" w14:textId="77777777" w:rsidR="00347E3D" w:rsidRDefault="00347E3D">
            <w:pPr>
              <w:jc w:val="right"/>
            </w:pPr>
            <w:r>
              <w:rPr>
                <w:rFonts w:ascii="宋体" w:hAnsi="宋体" w:hint="eastAsia"/>
                <w:szCs w:val="24"/>
                <w:lang w:eastAsia="zh-Hans"/>
              </w:rPr>
              <w:t>-</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7348573" w14:textId="77777777" w:rsidR="00347E3D" w:rsidRDefault="00347E3D">
            <w:pPr>
              <w:jc w:val="right"/>
            </w:pPr>
            <w:r>
              <w:rPr>
                <w:rFonts w:ascii="宋体" w:hAnsi="宋体" w:hint="eastAsia"/>
                <w:szCs w:val="24"/>
                <w:lang w:eastAsia="zh-Hans"/>
              </w:rPr>
              <w:t>-</w:t>
            </w:r>
          </w:p>
        </w:tc>
      </w:tr>
      <w:tr w:rsidR="000B7381" w14:paraId="684D0BFC" w14:textId="77777777">
        <w:trPr>
          <w:divId w:val="967780095"/>
          <w:trHeight w:val="285"/>
        </w:trPr>
        <w:tc>
          <w:tcPr>
            <w:tcW w:w="429"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hideMark/>
          </w:tcPr>
          <w:p w14:paraId="64EE34F5" w14:textId="77777777" w:rsidR="00347E3D" w:rsidRDefault="00347E3D">
            <w:pPr>
              <w:jc w:val="center"/>
              <w:rPr>
                <w:rFonts w:ascii="宋体" w:hAnsi="宋体" w:hint="eastAsia"/>
                <w:color w:val="000000"/>
              </w:rPr>
            </w:pPr>
            <w:r>
              <w:rPr>
                <w:rFonts w:ascii="宋体" w:hAnsi="宋体" w:hint="eastAsia"/>
                <w:color w:val="000000"/>
              </w:rPr>
              <w:t xml:space="preserve">　 </w:t>
            </w:r>
          </w:p>
        </w:tc>
        <w:tc>
          <w:tcPr>
            <w:tcW w:w="936" w:type="pct"/>
            <w:tcBorders>
              <w:top w:val="single" w:sz="4" w:space="0" w:color="000000"/>
              <w:left w:val="single" w:sz="4" w:space="0" w:color="000000"/>
              <w:bottom w:val="single" w:sz="4" w:space="0" w:color="000000"/>
              <w:right w:val="single" w:sz="4" w:space="0" w:color="auto"/>
            </w:tcBorders>
            <w:tcMar>
              <w:top w:w="15" w:type="dxa"/>
              <w:left w:w="15" w:type="dxa"/>
              <w:bottom w:w="0" w:type="dxa"/>
              <w:right w:w="15" w:type="dxa"/>
            </w:tcMar>
            <w:hideMark/>
          </w:tcPr>
          <w:p w14:paraId="2172899A" w14:textId="77777777" w:rsidR="00347E3D" w:rsidRDefault="00347E3D">
            <w:pPr>
              <w:jc w:val="left"/>
            </w:pPr>
            <w:r>
              <w:rPr>
                <w:rFonts w:ascii="宋体" w:hAnsi="宋体" w:hint="eastAsia"/>
                <w:color w:val="000000"/>
              </w:rPr>
              <w:t xml:space="preserve">合计 </w:t>
            </w:r>
          </w:p>
        </w:tc>
        <w:tc>
          <w:tcPr>
            <w:tcW w:w="1703" w:type="pct"/>
            <w:tcBorders>
              <w:top w:val="single" w:sz="4" w:space="0" w:color="000000"/>
              <w:left w:val="single" w:sz="4" w:space="0" w:color="auto"/>
              <w:bottom w:val="single" w:sz="4" w:space="0" w:color="000000"/>
              <w:right w:val="single" w:sz="4" w:space="0" w:color="000000"/>
            </w:tcBorders>
            <w:vAlign w:val="bottom"/>
            <w:hideMark/>
          </w:tcPr>
          <w:p w14:paraId="42159051" w14:textId="77777777" w:rsidR="00347E3D" w:rsidRDefault="00347E3D">
            <w:pPr>
              <w:jc w:val="right"/>
            </w:pPr>
            <w:r>
              <w:rPr>
                <w:rFonts w:ascii="宋体" w:hAnsi="宋体" w:hint="eastAsia"/>
                <w:szCs w:val="24"/>
                <w:lang w:eastAsia="zh-Hans"/>
              </w:rPr>
              <w:t>41,079,981.71</w:t>
            </w:r>
          </w:p>
        </w:tc>
        <w:tc>
          <w:tcPr>
            <w:tcW w:w="1932" w:type="pct"/>
            <w:tcBorders>
              <w:top w:val="single" w:sz="4" w:space="0" w:color="000000"/>
              <w:left w:val="single" w:sz="4" w:space="0" w:color="000000"/>
              <w:bottom w:val="single" w:sz="4" w:space="0" w:color="000000"/>
              <w:right w:val="single" w:sz="4" w:space="0" w:color="000000"/>
            </w:tcBorders>
            <w:tcMar>
              <w:top w:w="15" w:type="dxa"/>
              <w:left w:w="15" w:type="dxa"/>
              <w:bottom w:w="0" w:type="dxa"/>
              <w:right w:w="15" w:type="dxa"/>
            </w:tcMar>
            <w:vAlign w:val="bottom"/>
            <w:hideMark/>
          </w:tcPr>
          <w:p w14:paraId="504E562E" w14:textId="77777777" w:rsidR="00347E3D" w:rsidRDefault="00347E3D">
            <w:pPr>
              <w:jc w:val="right"/>
            </w:pPr>
            <w:r>
              <w:rPr>
                <w:rFonts w:ascii="宋体" w:hAnsi="宋体" w:hint="eastAsia"/>
                <w:szCs w:val="24"/>
                <w:lang w:eastAsia="zh-Hans"/>
              </w:rPr>
              <w:t>90.46</w:t>
            </w:r>
          </w:p>
        </w:tc>
      </w:tr>
    </w:tbl>
    <w:p w14:paraId="6ED1A440" w14:textId="77777777" w:rsidR="00347E3D" w:rsidRDefault="00347E3D">
      <w:pPr>
        <w:pStyle w:val="XBRLTitle3"/>
        <w:spacing w:before="156"/>
        <w:ind w:left="0"/>
      </w:pPr>
      <w:bookmarkStart w:id="176" w:name="_Toc17898199"/>
      <w:bookmarkStart w:id="177" w:name="_Toc481075068"/>
      <w:bookmarkStart w:id="178" w:name="_Toc490050021"/>
      <w:bookmarkStart w:id="179" w:name="_Toc512519500"/>
      <w:bookmarkStart w:id="180" w:name="_Toc513295912"/>
      <w:bookmarkStart w:id="181" w:name="m502_tab"/>
      <w:proofErr w:type="spellStart"/>
      <w:r>
        <w:rPr>
          <w:rFonts w:hint="eastAsia"/>
        </w:rPr>
        <w:t>报告期末按行业分类的港股通投资股票投资组合</w:t>
      </w:r>
      <w:bookmarkEnd w:id="176"/>
      <w:bookmarkEnd w:id="177"/>
      <w:bookmarkEnd w:id="178"/>
      <w:bookmarkEnd w:id="179"/>
      <w:bookmarkEnd w:id="180"/>
      <w:proofErr w:type="spellEnd"/>
      <w:r>
        <w:rPr>
          <w:rFonts w:hint="eastAsia"/>
          <w:szCs w:val="24"/>
        </w:rPr>
        <w:t xml:space="preserve"> </w:t>
      </w:r>
    </w:p>
    <w:p w14:paraId="7B97260E" w14:textId="77777777" w:rsidR="00347E3D" w:rsidRDefault="00347E3D">
      <w:pPr>
        <w:spacing w:line="360" w:lineRule="auto"/>
        <w:ind w:firstLineChars="200" w:firstLine="420"/>
        <w:divId w:val="263658899"/>
      </w:pPr>
      <w:r>
        <w:rPr>
          <w:rFonts w:ascii="宋体" w:hAnsi="宋体" w:hint="eastAsia"/>
          <w:szCs w:val="21"/>
          <w:lang w:eastAsia="zh-Hans"/>
        </w:rPr>
        <w:t>本基金本报告期末未持有港股通股票　。</w:t>
      </w:r>
    </w:p>
    <w:p w14:paraId="709BDC32" w14:textId="77777777" w:rsidR="00347E3D" w:rsidRDefault="00347E3D">
      <w:pPr>
        <w:pStyle w:val="XBRLTitle2"/>
        <w:spacing w:before="156"/>
        <w:ind w:left="454"/>
      </w:pPr>
      <w:bookmarkStart w:id="182" w:name="_Toc178982961"/>
      <w:bookmarkStart w:id="183" w:name="_Toc17897958"/>
      <w:bookmarkStart w:id="184" w:name="_Toc485300375"/>
      <w:bookmarkStart w:id="185" w:name="_Toc453852755"/>
      <w:bookmarkStart w:id="186" w:name="_Toc452398761"/>
      <w:bookmarkStart w:id="187" w:name="_Toc454983410"/>
      <w:bookmarkStart w:id="188" w:name="_Toc497398255"/>
      <w:bookmarkStart w:id="189" w:name="_Toc506208451"/>
      <w:bookmarkStart w:id="190" w:name="m08QD_10"/>
      <w:proofErr w:type="spellStart"/>
      <w:r>
        <w:rPr>
          <w:rFonts w:hint="eastAsia"/>
        </w:rPr>
        <w:t>期末按公允价值占基金资产净值比例大小排序的股票投资明细</w:t>
      </w:r>
      <w:bookmarkEnd w:id="182"/>
      <w:proofErr w:type="spellEnd"/>
    </w:p>
    <w:p w14:paraId="265B66C6" w14:textId="77777777" w:rsidR="00347E3D" w:rsidRDefault="00347E3D">
      <w:pPr>
        <w:pStyle w:val="XBRLTitle3"/>
        <w:spacing w:before="156"/>
        <w:ind w:left="0"/>
      </w:pPr>
      <w:bookmarkStart w:id="191" w:name="_Toc178982962"/>
      <w:bookmarkStart w:id="192" w:name="_Toc485300376"/>
      <w:bookmarkStart w:id="193" w:name="_Toc497398256"/>
      <w:bookmarkStart w:id="194" w:name="_Toc453852756"/>
      <w:bookmarkStart w:id="195" w:name="_Toc454983411"/>
      <w:proofErr w:type="spellStart"/>
      <w:r>
        <w:rPr>
          <w:rFonts w:hAnsi="宋体" w:hint="eastAsia"/>
        </w:rPr>
        <w:t>报告期末按公允价值占基金资产净值比例大小排序的前十名股票投资明细</w:t>
      </w:r>
      <w:bookmarkEnd w:id="191"/>
      <w:bookmarkEnd w:id="192"/>
      <w:bookmarkEnd w:id="193"/>
      <w:bookmarkEnd w:id="194"/>
      <w:bookmarkEnd w:id="195"/>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777"/>
        <w:gridCol w:w="1030"/>
        <w:gridCol w:w="1523"/>
        <w:gridCol w:w="1182"/>
        <w:gridCol w:w="1824"/>
        <w:gridCol w:w="2499"/>
      </w:tblGrid>
      <w:tr w:rsidR="000B7381" w14:paraId="5DB38D2A" w14:textId="77777777">
        <w:trPr>
          <w:divId w:val="1200246166"/>
          <w:trHeight w:val="315"/>
        </w:trPr>
        <w:tc>
          <w:tcPr>
            <w:tcW w:w="440"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B82701B" w14:textId="77777777" w:rsidR="00347E3D" w:rsidRDefault="00347E3D">
            <w:pPr>
              <w:jc w:val="center"/>
            </w:pPr>
            <w:r>
              <w:rPr>
                <w:rFonts w:ascii="宋体" w:hAnsi="宋体" w:hint="eastAsia"/>
                <w:color w:val="000000"/>
              </w:rPr>
              <w:t xml:space="preserve">序号 </w:t>
            </w:r>
          </w:p>
        </w:tc>
        <w:tc>
          <w:tcPr>
            <w:tcW w:w="583"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6137BCB" w14:textId="77777777" w:rsidR="00347E3D" w:rsidRDefault="00347E3D">
            <w:pPr>
              <w:jc w:val="center"/>
            </w:pPr>
            <w:r>
              <w:rPr>
                <w:rFonts w:ascii="宋体" w:hAnsi="宋体" w:hint="eastAsia"/>
                <w:color w:val="000000"/>
              </w:rPr>
              <w:t xml:space="preserve">股票代码 </w:t>
            </w:r>
          </w:p>
        </w:tc>
        <w:tc>
          <w:tcPr>
            <w:tcW w:w="86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64811F98" w14:textId="77777777" w:rsidR="00347E3D" w:rsidRDefault="00347E3D">
            <w:pPr>
              <w:jc w:val="center"/>
            </w:pPr>
            <w:r>
              <w:rPr>
                <w:rFonts w:ascii="宋体" w:hAnsi="宋体" w:hint="eastAsia"/>
                <w:color w:val="000000"/>
              </w:rPr>
              <w:t xml:space="preserve">股票名称 </w:t>
            </w:r>
          </w:p>
        </w:tc>
        <w:tc>
          <w:tcPr>
            <w:tcW w:w="669"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48A5E601" w14:textId="77777777" w:rsidR="00347E3D" w:rsidRDefault="00347E3D">
            <w:pPr>
              <w:jc w:val="center"/>
            </w:pPr>
            <w:r>
              <w:rPr>
                <w:rFonts w:ascii="宋体" w:hAnsi="宋体" w:hint="eastAsia"/>
                <w:color w:val="000000"/>
              </w:rPr>
              <w:t xml:space="preserve">数量（股） </w:t>
            </w:r>
          </w:p>
        </w:tc>
        <w:tc>
          <w:tcPr>
            <w:tcW w:w="1032"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1F75A1C3" w14:textId="77777777" w:rsidR="00347E3D" w:rsidRDefault="00347E3D">
            <w:pPr>
              <w:jc w:val="center"/>
            </w:pPr>
            <w:r>
              <w:rPr>
                <w:rFonts w:ascii="宋体" w:hAnsi="宋体" w:hint="eastAsia"/>
                <w:color w:val="000000"/>
              </w:rPr>
              <w:t xml:space="preserve">公允价值（元） </w:t>
            </w:r>
          </w:p>
        </w:tc>
        <w:tc>
          <w:tcPr>
            <w:tcW w:w="1414" w:type="pct"/>
            <w:tcBorders>
              <w:top w:val="single" w:sz="4" w:space="0" w:color="auto"/>
              <w:left w:val="single" w:sz="4" w:space="0" w:color="auto"/>
              <w:bottom w:val="single" w:sz="4" w:space="0" w:color="auto"/>
              <w:right w:val="single" w:sz="4" w:space="0" w:color="auto"/>
            </w:tcBorders>
            <w:shd w:val="clear" w:color="auto" w:fill="D9D9D9"/>
            <w:vAlign w:val="center"/>
            <w:hideMark/>
          </w:tcPr>
          <w:p w14:paraId="7ECB70CE" w14:textId="77777777" w:rsidR="00347E3D" w:rsidRDefault="00347E3D">
            <w:pPr>
              <w:jc w:val="center"/>
            </w:pPr>
            <w:r>
              <w:rPr>
                <w:rFonts w:ascii="宋体" w:hAnsi="宋体" w:hint="eastAsia"/>
                <w:color w:val="000000"/>
              </w:rPr>
              <w:t xml:space="preserve">占基金资产净值比例（%） </w:t>
            </w:r>
          </w:p>
        </w:tc>
      </w:tr>
      <w:tr w:rsidR="000B7381" w14:paraId="33709C75" w14:textId="77777777">
        <w:trPr>
          <w:divId w:val="12002461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C3B67B0" w14:textId="77777777" w:rsidR="00347E3D" w:rsidRDefault="00347E3D">
            <w:pPr>
              <w:jc w:val="center"/>
            </w:pPr>
            <w:r>
              <w:rPr>
                <w:rFonts w:ascii="宋体" w:hAnsi="宋体" w:hint="eastAsia"/>
                <w:szCs w:val="24"/>
                <w:lang w:eastAsia="zh-Hans"/>
              </w:rPr>
              <w:t>1</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E05A634" w14:textId="77777777" w:rsidR="00347E3D" w:rsidRDefault="00347E3D">
            <w:pPr>
              <w:jc w:val="center"/>
            </w:pPr>
            <w:r>
              <w:rPr>
                <w:rFonts w:ascii="宋体" w:hAnsi="宋体" w:hint="eastAsia"/>
                <w:szCs w:val="24"/>
                <w:lang w:eastAsia="zh-Hans"/>
              </w:rPr>
              <w:t>300014</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C5D582" w14:textId="77777777" w:rsidR="00347E3D" w:rsidRDefault="00347E3D">
            <w:pPr>
              <w:jc w:val="center"/>
            </w:pPr>
            <w:r>
              <w:rPr>
                <w:rFonts w:ascii="宋体" w:hAnsi="宋体" w:hint="eastAsia"/>
                <w:szCs w:val="24"/>
                <w:lang w:eastAsia="zh-Hans"/>
              </w:rPr>
              <w:t>亿纬锂能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9CB40C" w14:textId="77777777" w:rsidR="00347E3D" w:rsidRDefault="00347E3D">
            <w:pPr>
              <w:jc w:val="right"/>
            </w:pPr>
            <w:r>
              <w:rPr>
                <w:rFonts w:ascii="宋体" w:hAnsi="宋体" w:hint="eastAsia"/>
                <w:szCs w:val="24"/>
                <w:lang w:eastAsia="zh-Hans"/>
              </w:rPr>
              <w:t>23,400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B3DF57" w14:textId="77777777" w:rsidR="00347E3D" w:rsidRDefault="00347E3D">
            <w:pPr>
              <w:jc w:val="right"/>
            </w:pPr>
            <w:r>
              <w:rPr>
                <w:rFonts w:ascii="宋体" w:hAnsi="宋体" w:hint="eastAsia"/>
                <w:szCs w:val="24"/>
                <w:lang w:eastAsia="zh-Hans"/>
              </w:rPr>
              <w:t>2,129,400.00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8BE22D" w14:textId="77777777" w:rsidR="00347E3D" w:rsidRDefault="00347E3D">
            <w:pPr>
              <w:jc w:val="right"/>
            </w:pPr>
            <w:r>
              <w:rPr>
                <w:rFonts w:ascii="宋体" w:hAnsi="宋体" w:hint="eastAsia"/>
                <w:szCs w:val="24"/>
                <w:lang w:eastAsia="zh-Hans"/>
              </w:rPr>
              <w:t>4.69</w:t>
            </w:r>
          </w:p>
        </w:tc>
      </w:tr>
      <w:tr w:rsidR="000B7381" w14:paraId="0DEDE5E5" w14:textId="77777777">
        <w:trPr>
          <w:divId w:val="12002461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22F129E" w14:textId="77777777" w:rsidR="00347E3D" w:rsidRDefault="00347E3D">
            <w:pPr>
              <w:jc w:val="center"/>
            </w:pPr>
            <w:r>
              <w:rPr>
                <w:rFonts w:ascii="宋体" w:hAnsi="宋体" w:hint="eastAsia"/>
                <w:szCs w:val="24"/>
                <w:lang w:eastAsia="zh-Hans"/>
              </w:rPr>
              <w:t>2</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2E9F044" w14:textId="77777777" w:rsidR="00347E3D" w:rsidRDefault="00347E3D">
            <w:pPr>
              <w:jc w:val="center"/>
            </w:pPr>
            <w:r>
              <w:rPr>
                <w:rFonts w:ascii="宋体" w:hAnsi="宋体" w:hint="eastAsia"/>
                <w:szCs w:val="24"/>
                <w:lang w:eastAsia="zh-Hans"/>
              </w:rPr>
              <w:t>002558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B35BBD" w14:textId="77777777" w:rsidR="00347E3D" w:rsidRDefault="00347E3D">
            <w:pPr>
              <w:jc w:val="center"/>
            </w:pPr>
            <w:r>
              <w:rPr>
                <w:rFonts w:ascii="宋体" w:hAnsi="宋体" w:hint="eastAsia"/>
                <w:szCs w:val="24"/>
                <w:lang w:eastAsia="zh-Hans"/>
              </w:rPr>
              <w:t>巨人网络</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D335E1" w14:textId="77777777" w:rsidR="00347E3D" w:rsidRDefault="00347E3D">
            <w:pPr>
              <w:jc w:val="right"/>
            </w:pPr>
            <w:r>
              <w:rPr>
                <w:rFonts w:ascii="宋体" w:hAnsi="宋体" w:hint="eastAsia"/>
                <w:szCs w:val="24"/>
                <w:lang w:eastAsia="zh-Hans"/>
              </w:rPr>
              <w:t>43,311</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BC6D8E0" w14:textId="77777777" w:rsidR="00347E3D" w:rsidRDefault="00347E3D">
            <w:pPr>
              <w:jc w:val="right"/>
            </w:pPr>
            <w:r>
              <w:rPr>
                <w:rFonts w:ascii="宋体" w:hAnsi="宋体" w:hint="eastAsia"/>
                <w:szCs w:val="24"/>
                <w:lang w:eastAsia="zh-Hans"/>
              </w:rPr>
              <w:t>1,956,790.98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67ABE92" w14:textId="77777777" w:rsidR="00347E3D" w:rsidRDefault="00347E3D">
            <w:pPr>
              <w:jc w:val="right"/>
            </w:pPr>
            <w:r>
              <w:rPr>
                <w:rFonts w:ascii="宋体" w:hAnsi="宋体" w:hint="eastAsia"/>
                <w:szCs w:val="24"/>
                <w:lang w:eastAsia="zh-Hans"/>
              </w:rPr>
              <w:t>4.31</w:t>
            </w:r>
          </w:p>
        </w:tc>
      </w:tr>
      <w:tr w:rsidR="000B7381" w14:paraId="3556F63F" w14:textId="77777777">
        <w:trPr>
          <w:divId w:val="12002461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994985" w14:textId="77777777" w:rsidR="00347E3D" w:rsidRDefault="00347E3D">
            <w:pPr>
              <w:jc w:val="center"/>
            </w:pPr>
            <w:r>
              <w:rPr>
                <w:rFonts w:ascii="宋体" w:hAnsi="宋体" w:hint="eastAsia"/>
                <w:szCs w:val="24"/>
                <w:lang w:eastAsia="zh-Hans"/>
              </w:rPr>
              <w:t>3</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5A67085" w14:textId="77777777" w:rsidR="00347E3D" w:rsidRDefault="00347E3D">
            <w:pPr>
              <w:jc w:val="center"/>
            </w:pPr>
            <w:r>
              <w:rPr>
                <w:rFonts w:ascii="宋体" w:hAnsi="宋体" w:hint="eastAsia"/>
                <w:szCs w:val="24"/>
                <w:lang w:eastAsia="zh-Hans"/>
              </w:rPr>
              <w:t>688019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D378C3D" w14:textId="77777777" w:rsidR="00347E3D" w:rsidRDefault="00347E3D">
            <w:pPr>
              <w:jc w:val="center"/>
            </w:pPr>
            <w:r>
              <w:rPr>
                <w:rFonts w:ascii="宋体" w:hAnsi="宋体" w:hint="eastAsia"/>
                <w:szCs w:val="24"/>
                <w:lang w:eastAsia="zh-Hans"/>
              </w:rPr>
              <w:t>安集科技</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70BC58C" w14:textId="77777777" w:rsidR="00347E3D" w:rsidRDefault="00347E3D">
            <w:pPr>
              <w:jc w:val="right"/>
            </w:pPr>
            <w:r>
              <w:rPr>
                <w:rFonts w:ascii="宋体" w:hAnsi="宋体" w:hint="eastAsia"/>
                <w:szCs w:val="24"/>
                <w:lang w:eastAsia="zh-Hans"/>
              </w:rPr>
              <w:t>7,892</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A646FA" w14:textId="77777777" w:rsidR="00347E3D" w:rsidRDefault="00347E3D">
            <w:pPr>
              <w:jc w:val="right"/>
            </w:pPr>
            <w:r>
              <w:rPr>
                <w:rFonts w:ascii="宋体" w:hAnsi="宋体" w:hint="eastAsia"/>
                <w:szCs w:val="24"/>
                <w:lang w:eastAsia="zh-Hans"/>
              </w:rPr>
              <w:t>1,802,848.48</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AFDCAB9" w14:textId="77777777" w:rsidR="00347E3D" w:rsidRDefault="00347E3D">
            <w:pPr>
              <w:jc w:val="right"/>
            </w:pPr>
            <w:r>
              <w:rPr>
                <w:rFonts w:ascii="宋体" w:hAnsi="宋体" w:hint="eastAsia"/>
                <w:szCs w:val="24"/>
                <w:lang w:eastAsia="zh-Hans"/>
              </w:rPr>
              <w:t>3.97</w:t>
            </w:r>
          </w:p>
        </w:tc>
      </w:tr>
      <w:tr w:rsidR="000B7381" w14:paraId="32ABCA29" w14:textId="77777777">
        <w:trPr>
          <w:divId w:val="12002461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319CF6" w14:textId="77777777" w:rsidR="00347E3D" w:rsidRDefault="00347E3D">
            <w:pPr>
              <w:jc w:val="center"/>
            </w:pPr>
            <w:r>
              <w:rPr>
                <w:rFonts w:ascii="宋体" w:hAnsi="宋体" w:hint="eastAsia"/>
                <w:szCs w:val="24"/>
                <w:lang w:eastAsia="zh-Hans"/>
              </w:rPr>
              <w:t>4</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E5F6D8B" w14:textId="77777777" w:rsidR="00347E3D" w:rsidRDefault="00347E3D">
            <w:pPr>
              <w:jc w:val="center"/>
            </w:pPr>
            <w:r>
              <w:rPr>
                <w:rFonts w:ascii="宋体" w:hAnsi="宋体" w:hint="eastAsia"/>
                <w:szCs w:val="24"/>
                <w:lang w:eastAsia="zh-Hans"/>
              </w:rPr>
              <w:t>603486</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A6815" w14:textId="77777777" w:rsidR="00347E3D" w:rsidRDefault="00347E3D">
            <w:pPr>
              <w:jc w:val="center"/>
            </w:pPr>
            <w:r>
              <w:rPr>
                <w:rFonts w:ascii="宋体" w:hAnsi="宋体" w:hint="eastAsia"/>
                <w:szCs w:val="24"/>
                <w:lang w:eastAsia="zh-Hans"/>
              </w:rPr>
              <w:t>科沃斯</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77A766" w14:textId="77777777" w:rsidR="00347E3D" w:rsidRDefault="00347E3D">
            <w:pPr>
              <w:jc w:val="right"/>
            </w:pPr>
            <w:r>
              <w:rPr>
                <w:rFonts w:ascii="宋体" w:hAnsi="宋体" w:hint="eastAsia"/>
                <w:szCs w:val="24"/>
                <w:lang w:eastAsia="zh-Hans"/>
              </w:rPr>
              <w:t>16,400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5DCF9E" w14:textId="77777777" w:rsidR="00347E3D" w:rsidRDefault="00347E3D">
            <w:pPr>
              <w:jc w:val="right"/>
            </w:pPr>
            <w:r>
              <w:rPr>
                <w:rFonts w:ascii="宋体" w:hAnsi="宋体" w:hint="eastAsia"/>
                <w:szCs w:val="24"/>
                <w:lang w:eastAsia="zh-Hans"/>
              </w:rPr>
              <w:t>1,763,000.00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8F2B8E4" w14:textId="77777777" w:rsidR="00347E3D" w:rsidRDefault="00347E3D">
            <w:pPr>
              <w:jc w:val="right"/>
            </w:pPr>
            <w:r>
              <w:rPr>
                <w:rFonts w:ascii="宋体" w:hAnsi="宋体" w:hint="eastAsia"/>
                <w:szCs w:val="24"/>
                <w:lang w:eastAsia="zh-Hans"/>
              </w:rPr>
              <w:t>3.88</w:t>
            </w:r>
          </w:p>
        </w:tc>
      </w:tr>
      <w:tr w:rsidR="000B7381" w14:paraId="5782346D" w14:textId="77777777">
        <w:trPr>
          <w:divId w:val="12002461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3775DBE" w14:textId="77777777" w:rsidR="00347E3D" w:rsidRDefault="00347E3D">
            <w:pPr>
              <w:jc w:val="center"/>
            </w:pPr>
            <w:r>
              <w:rPr>
                <w:rFonts w:ascii="宋体" w:hAnsi="宋体" w:hint="eastAsia"/>
                <w:szCs w:val="24"/>
                <w:lang w:eastAsia="zh-Hans"/>
              </w:rPr>
              <w:t>5</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553E325" w14:textId="77777777" w:rsidR="00347E3D" w:rsidRDefault="00347E3D">
            <w:pPr>
              <w:jc w:val="center"/>
            </w:pPr>
            <w:r>
              <w:rPr>
                <w:rFonts w:ascii="宋体" w:hAnsi="宋体" w:hint="eastAsia"/>
                <w:szCs w:val="24"/>
                <w:lang w:eastAsia="zh-Hans"/>
              </w:rPr>
              <w:t>603298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E3DC0DB" w14:textId="77777777" w:rsidR="00347E3D" w:rsidRDefault="00347E3D">
            <w:pPr>
              <w:jc w:val="center"/>
            </w:pPr>
            <w:r>
              <w:rPr>
                <w:rFonts w:ascii="宋体" w:hAnsi="宋体" w:hint="eastAsia"/>
                <w:szCs w:val="24"/>
                <w:lang w:eastAsia="zh-Hans"/>
              </w:rPr>
              <w:t>杭叉集团</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21C772A" w14:textId="77777777" w:rsidR="00347E3D" w:rsidRDefault="00347E3D">
            <w:pPr>
              <w:jc w:val="right"/>
            </w:pPr>
            <w:r>
              <w:rPr>
                <w:rFonts w:ascii="宋体" w:hAnsi="宋体" w:hint="eastAsia"/>
                <w:szCs w:val="24"/>
                <w:lang w:eastAsia="zh-Hans"/>
              </w:rPr>
              <w:t>55,700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914456D" w14:textId="77777777" w:rsidR="00347E3D" w:rsidRDefault="00347E3D">
            <w:pPr>
              <w:jc w:val="right"/>
            </w:pPr>
            <w:r>
              <w:rPr>
                <w:rFonts w:ascii="宋体" w:hAnsi="宋体" w:hint="eastAsia"/>
                <w:szCs w:val="24"/>
                <w:lang w:eastAsia="zh-Hans"/>
              </w:rPr>
              <w:t>1,600,261.00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9B81ECB" w14:textId="77777777" w:rsidR="00347E3D" w:rsidRDefault="00347E3D">
            <w:pPr>
              <w:jc w:val="right"/>
            </w:pPr>
            <w:r>
              <w:rPr>
                <w:rFonts w:ascii="宋体" w:hAnsi="宋体" w:hint="eastAsia"/>
                <w:szCs w:val="24"/>
                <w:lang w:eastAsia="zh-Hans"/>
              </w:rPr>
              <w:t>3.52</w:t>
            </w:r>
          </w:p>
        </w:tc>
      </w:tr>
      <w:tr w:rsidR="000B7381" w14:paraId="23E3600B" w14:textId="77777777">
        <w:trPr>
          <w:divId w:val="12002461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221BE8" w14:textId="77777777" w:rsidR="00347E3D" w:rsidRDefault="00347E3D">
            <w:pPr>
              <w:jc w:val="center"/>
            </w:pPr>
            <w:r>
              <w:rPr>
                <w:rFonts w:ascii="宋体" w:hAnsi="宋体" w:hint="eastAsia"/>
                <w:szCs w:val="24"/>
                <w:lang w:eastAsia="zh-Hans"/>
              </w:rPr>
              <w:t>6</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C9552BE" w14:textId="77777777" w:rsidR="00347E3D" w:rsidRDefault="00347E3D">
            <w:pPr>
              <w:jc w:val="center"/>
            </w:pPr>
            <w:r>
              <w:rPr>
                <w:rFonts w:ascii="宋体" w:hAnsi="宋体" w:hint="eastAsia"/>
                <w:szCs w:val="24"/>
                <w:lang w:eastAsia="zh-Hans"/>
              </w:rPr>
              <w:t>603659</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7943D75" w14:textId="77777777" w:rsidR="00347E3D" w:rsidRDefault="00347E3D">
            <w:pPr>
              <w:jc w:val="center"/>
            </w:pPr>
            <w:r>
              <w:rPr>
                <w:rFonts w:ascii="宋体" w:hAnsi="宋体" w:hint="eastAsia"/>
                <w:szCs w:val="24"/>
                <w:lang w:eastAsia="zh-Hans"/>
              </w:rPr>
              <w:t>璞泰来</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0683DA" w14:textId="77777777" w:rsidR="00347E3D" w:rsidRDefault="00347E3D">
            <w:pPr>
              <w:jc w:val="right"/>
            </w:pPr>
            <w:r>
              <w:rPr>
                <w:rFonts w:ascii="宋体" w:hAnsi="宋体" w:hint="eastAsia"/>
                <w:szCs w:val="24"/>
                <w:lang w:eastAsia="zh-Hans"/>
              </w:rPr>
              <w:t>49,833</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FD0D94" w14:textId="77777777" w:rsidR="00347E3D" w:rsidRDefault="00347E3D">
            <w:pPr>
              <w:jc w:val="right"/>
            </w:pPr>
            <w:r>
              <w:rPr>
                <w:rFonts w:ascii="宋体" w:hAnsi="宋体" w:hint="eastAsia"/>
                <w:szCs w:val="24"/>
                <w:lang w:eastAsia="zh-Hans"/>
              </w:rPr>
              <w:t>1,540,836.36</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FFE8FE7" w14:textId="77777777" w:rsidR="00347E3D" w:rsidRDefault="00347E3D">
            <w:pPr>
              <w:jc w:val="right"/>
            </w:pPr>
            <w:r>
              <w:rPr>
                <w:rFonts w:ascii="宋体" w:hAnsi="宋体" w:hint="eastAsia"/>
                <w:szCs w:val="24"/>
                <w:lang w:eastAsia="zh-Hans"/>
              </w:rPr>
              <w:t>3.39</w:t>
            </w:r>
          </w:p>
        </w:tc>
      </w:tr>
      <w:tr w:rsidR="000B7381" w14:paraId="7EC83576" w14:textId="77777777">
        <w:trPr>
          <w:divId w:val="12002461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4E858A4" w14:textId="77777777" w:rsidR="00347E3D" w:rsidRDefault="00347E3D">
            <w:pPr>
              <w:jc w:val="center"/>
            </w:pPr>
            <w:r>
              <w:rPr>
                <w:rFonts w:ascii="宋体" w:hAnsi="宋体" w:hint="eastAsia"/>
                <w:szCs w:val="24"/>
                <w:lang w:eastAsia="zh-Hans"/>
              </w:rPr>
              <w:t>7</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09D72D4" w14:textId="77777777" w:rsidR="00347E3D" w:rsidRDefault="00347E3D">
            <w:pPr>
              <w:jc w:val="center"/>
            </w:pPr>
            <w:r>
              <w:rPr>
                <w:rFonts w:ascii="宋体" w:hAnsi="宋体" w:hint="eastAsia"/>
                <w:szCs w:val="24"/>
                <w:lang w:eastAsia="zh-Hans"/>
              </w:rPr>
              <w:t>300748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4B1464" w14:textId="77777777" w:rsidR="00347E3D" w:rsidRDefault="00347E3D">
            <w:pPr>
              <w:jc w:val="center"/>
            </w:pPr>
            <w:r>
              <w:rPr>
                <w:rFonts w:ascii="宋体" w:hAnsi="宋体" w:hint="eastAsia"/>
                <w:szCs w:val="24"/>
                <w:lang w:eastAsia="zh-Hans"/>
              </w:rPr>
              <w:t>金力永磁</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25A3751" w14:textId="77777777" w:rsidR="00347E3D" w:rsidRDefault="00347E3D">
            <w:pPr>
              <w:jc w:val="right"/>
            </w:pPr>
            <w:r>
              <w:rPr>
                <w:rFonts w:ascii="宋体" w:hAnsi="宋体" w:hint="eastAsia"/>
                <w:szCs w:val="24"/>
                <w:lang w:eastAsia="zh-Hans"/>
              </w:rPr>
              <w:t>42,200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A08E2FB" w14:textId="77777777" w:rsidR="00347E3D" w:rsidRDefault="00347E3D">
            <w:pPr>
              <w:jc w:val="right"/>
            </w:pPr>
            <w:r>
              <w:rPr>
                <w:rFonts w:ascii="宋体" w:hAnsi="宋体" w:hint="eastAsia"/>
                <w:szCs w:val="24"/>
                <w:lang w:eastAsia="zh-Hans"/>
              </w:rPr>
              <w:t>1,447,038.00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F8BF1B" w14:textId="77777777" w:rsidR="00347E3D" w:rsidRDefault="00347E3D">
            <w:pPr>
              <w:jc w:val="right"/>
            </w:pPr>
            <w:r>
              <w:rPr>
                <w:rFonts w:ascii="宋体" w:hAnsi="宋体" w:hint="eastAsia"/>
                <w:szCs w:val="24"/>
                <w:lang w:eastAsia="zh-Hans"/>
              </w:rPr>
              <w:t>3.19</w:t>
            </w:r>
          </w:p>
        </w:tc>
      </w:tr>
      <w:tr w:rsidR="000B7381" w14:paraId="78E8F698" w14:textId="77777777">
        <w:trPr>
          <w:divId w:val="12002461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7FB15" w14:textId="77777777" w:rsidR="00347E3D" w:rsidRDefault="00347E3D">
            <w:pPr>
              <w:jc w:val="center"/>
            </w:pPr>
            <w:r>
              <w:rPr>
                <w:rFonts w:ascii="宋体" w:hAnsi="宋体" w:hint="eastAsia"/>
                <w:szCs w:val="24"/>
                <w:lang w:eastAsia="zh-Hans"/>
              </w:rPr>
              <w:t>8</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284159" w14:textId="77777777" w:rsidR="00347E3D" w:rsidRDefault="00347E3D">
            <w:pPr>
              <w:jc w:val="center"/>
            </w:pPr>
            <w:r>
              <w:rPr>
                <w:rFonts w:ascii="宋体" w:hAnsi="宋体" w:hint="eastAsia"/>
                <w:szCs w:val="24"/>
                <w:lang w:eastAsia="zh-Hans"/>
              </w:rPr>
              <w:t>002850</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55FE2AD" w14:textId="77777777" w:rsidR="00347E3D" w:rsidRDefault="00347E3D">
            <w:pPr>
              <w:jc w:val="center"/>
            </w:pPr>
            <w:r>
              <w:rPr>
                <w:rFonts w:ascii="宋体" w:hAnsi="宋体" w:hint="eastAsia"/>
                <w:szCs w:val="24"/>
                <w:lang w:eastAsia="zh-Hans"/>
              </w:rPr>
              <w:t>科达利</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A87DD8A" w14:textId="77777777" w:rsidR="00347E3D" w:rsidRDefault="00347E3D">
            <w:pPr>
              <w:jc w:val="right"/>
            </w:pPr>
            <w:r>
              <w:rPr>
                <w:rFonts w:ascii="宋体" w:hAnsi="宋体" w:hint="eastAsia"/>
                <w:szCs w:val="24"/>
                <w:lang w:eastAsia="zh-Hans"/>
              </w:rPr>
              <w:t>7,200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94AD70A" w14:textId="77777777" w:rsidR="00347E3D" w:rsidRDefault="00347E3D">
            <w:pPr>
              <w:jc w:val="right"/>
            </w:pPr>
            <w:r>
              <w:rPr>
                <w:rFonts w:ascii="宋体" w:hAnsi="宋体" w:hint="eastAsia"/>
                <w:szCs w:val="24"/>
                <w:lang w:eastAsia="zh-Hans"/>
              </w:rPr>
              <w:t>1,409,040.00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2887A7" w14:textId="77777777" w:rsidR="00347E3D" w:rsidRDefault="00347E3D">
            <w:pPr>
              <w:jc w:val="right"/>
            </w:pPr>
            <w:r>
              <w:rPr>
                <w:rFonts w:ascii="宋体" w:hAnsi="宋体" w:hint="eastAsia"/>
                <w:szCs w:val="24"/>
                <w:lang w:eastAsia="zh-Hans"/>
              </w:rPr>
              <w:t>3.10</w:t>
            </w:r>
          </w:p>
        </w:tc>
      </w:tr>
      <w:tr w:rsidR="000B7381" w14:paraId="2E951B81" w14:textId="77777777">
        <w:trPr>
          <w:divId w:val="12002461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4918C3" w14:textId="77777777" w:rsidR="00347E3D" w:rsidRDefault="00347E3D">
            <w:pPr>
              <w:jc w:val="center"/>
            </w:pPr>
            <w:r>
              <w:rPr>
                <w:rFonts w:ascii="宋体" w:hAnsi="宋体" w:hint="eastAsia"/>
                <w:szCs w:val="24"/>
                <w:lang w:eastAsia="zh-Hans"/>
              </w:rPr>
              <w:t>9</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47A7EA" w14:textId="77777777" w:rsidR="00347E3D" w:rsidRDefault="00347E3D">
            <w:pPr>
              <w:jc w:val="center"/>
            </w:pPr>
            <w:r>
              <w:rPr>
                <w:rFonts w:ascii="宋体" w:hAnsi="宋体" w:hint="eastAsia"/>
                <w:szCs w:val="24"/>
                <w:lang w:eastAsia="zh-Hans"/>
              </w:rPr>
              <w:t>000887</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70182E4" w14:textId="77777777" w:rsidR="00347E3D" w:rsidRDefault="00347E3D">
            <w:pPr>
              <w:jc w:val="center"/>
            </w:pPr>
            <w:r>
              <w:rPr>
                <w:rFonts w:ascii="宋体" w:hAnsi="宋体" w:hint="eastAsia"/>
                <w:szCs w:val="24"/>
                <w:lang w:eastAsia="zh-Hans"/>
              </w:rPr>
              <w:t>中鼎股份</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007383A" w14:textId="77777777" w:rsidR="00347E3D" w:rsidRDefault="00347E3D">
            <w:pPr>
              <w:jc w:val="right"/>
            </w:pPr>
            <w:r>
              <w:rPr>
                <w:rFonts w:ascii="宋体" w:hAnsi="宋体" w:hint="eastAsia"/>
                <w:szCs w:val="24"/>
                <w:lang w:eastAsia="zh-Hans"/>
              </w:rPr>
              <w:t>54,400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04C2EA" w14:textId="77777777" w:rsidR="00347E3D" w:rsidRDefault="00347E3D">
            <w:pPr>
              <w:jc w:val="right"/>
            </w:pPr>
            <w:r>
              <w:rPr>
                <w:rFonts w:ascii="宋体" w:hAnsi="宋体" w:hint="eastAsia"/>
                <w:szCs w:val="24"/>
                <w:lang w:eastAsia="zh-Hans"/>
              </w:rPr>
              <w:t>1,352,384.00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B66D89" w14:textId="77777777" w:rsidR="00347E3D" w:rsidRDefault="00347E3D">
            <w:pPr>
              <w:jc w:val="right"/>
            </w:pPr>
            <w:r>
              <w:rPr>
                <w:rFonts w:ascii="宋体" w:hAnsi="宋体" w:hint="eastAsia"/>
                <w:szCs w:val="24"/>
                <w:lang w:eastAsia="zh-Hans"/>
              </w:rPr>
              <w:t>2.98</w:t>
            </w:r>
          </w:p>
        </w:tc>
      </w:tr>
      <w:tr w:rsidR="000B7381" w14:paraId="27606972" w14:textId="77777777">
        <w:trPr>
          <w:divId w:val="1200246166"/>
          <w:trHeight w:val="285"/>
        </w:trPr>
        <w:tc>
          <w:tcPr>
            <w:tcW w:w="44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4CEB92" w14:textId="77777777" w:rsidR="00347E3D" w:rsidRDefault="00347E3D">
            <w:pPr>
              <w:jc w:val="center"/>
            </w:pPr>
            <w:r>
              <w:rPr>
                <w:rFonts w:ascii="宋体" w:hAnsi="宋体" w:hint="eastAsia"/>
                <w:szCs w:val="24"/>
                <w:lang w:eastAsia="zh-Hans"/>
              </w:rPr>
              <w:t>10</w:t>
            </w:r>
          </w:p>
        </w:tc>
        <w:tc>
          <w:tcPr>
            <w:tcW w:w="583"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6135D" w14:textId="77777777" w:rsidR="00347E3D" w:rsidRDefault="00347E3D">
            <w:pPr>
              <w:jc w:val="center"/>
            </w:pPr>
            <w:r>
              <w:rPr>
                <w:rFonts w:ascii="宋体" w:hAnsi="宋体" w:hint="eastAsia"/>
                <w:szCs w:val="24"/>
                <w:lang w:eastAsia="zh-Hans"/>
              </w:rPr>
              <w:t>300308</w:t>
            </w:r>
          </w:p>
        </w:tc>
        <w:tc>
          <w:tcPr>
            <w:tcW w:w="86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95189AA" w14:textId="77777777" w:rsidR="00347E3D" w:rsidRDefault="00347E3D">
            <w:pPr>
              <w:jc w:val="center"/>
            </w:pPr>
            <w:r>
              <w:rPr>
                <w:rFonts w:ascii="宋体" w:hAnsi="宋体" w:hint="eastAsia"/>
                <w:szCs w:val="24"/>
                <w:lang w:eastAsia="zh-Hans"/>
              </w:rPr>
              <w:t>中际旭创</w:t>
            </w:r>
          </w:p>
        </w:tc>
        <w:tc>
          <w:tcPr>
            <w:tcW w:w="66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81AFF0C" w14:textId="77777777" w:rsidR="00347E3D" w:rsidRDefault="00347E3D">
            <w:pPr>
              <w:jc w:val="right"/>
            </w:pPr>
            <w:r>
              <w:rPr>
                <w:rFonts w:ascii="宋体" w:hAnsi="宋体" w:hint="eastAsia"/>
                <w:szCs w:val="24"/>
                <w:lang w:eastAsia="zh-Hans"/>
              </w:rPr>
              <w:t>3,350</w:t>
            </w:r>
          </w:p>
        </w:tc>
        <w:tc>
          <w:tcPr>
            <w:tcW w:w="1032"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EB7435A" w14:textId="77777777" w:rsidR="00347E3D" w:rsidRDefault="00347E3D">
            <w:pPr>
              <w:jc w:val="right"/>
            </w:pPr>
            <w:r>
              <w:rPr>
                <w:rFonts w:ascii="宋体" w:hAnsi="宋体" w:hint="eastAsia"/>
                <w:szCs w:val="24"/>
                <w:lang w:eastAsia="zh-Hans"/>
              </w:rPr>
              <w:t>1,352,328.00</w:t>
            </w:r>
          </w:p>
        </w:tc>
        <w:tc>
          <w:tcPr>
            <w:tcW w:w="1414"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79FC549" w14:textId="77777777" w:rsidR="00347E3D" w:rsidRDefault="00347E3D">
            <w:pPr>
              <w:jc w:val="right"/>
            </w:pPr>
            <w:r>
              <w:rPr>
                <w:rFonts w:ascii="宋体" w:hAnsi="宋体" w:hint="eastAsia"/>
                <w:szCs w:val="24"/>
                <w:lang w:eastAsia="zh-Hans"/>
              </w:rPr>
              <w:t>2.98</w:t>
            </w:r>
          </w:p>
        </w:tc>
      </w:tr>
    </w:tbl>
    <w:p w14:paraId="38BA11C8" w14:textId="77777777" w:rsidR="00347E3D" w:rsidRDefault="00347E3D">
      <w:pPr>
        <w:pStyle w:val="XBRLTitle2"/>
        <w:spacing w:before="156" w:line="360" w:lineRule="auto"/>
        <w:ind w:left="454"/>
      </w:pPr>
      <w:bookmarkStart w:id="196" w:name="_Toc17898201"/>
      <w:bookmarkStart w:id="197" w:name="_Toc17897953"/>
      <w:bookmarkStart w:id="198" w:name="_Toc481075070"/>
      <w:bookmarkStart w:id="199" w:name="_Toc438646471"/>
      <w:bookmarkStart w:id="200" w:name="_Toc490050023"/>
      <w:bookmarkStart w:id="201" w:name="_Toc512519502"/>
      <w:bookmarkStart w:id="202" w:name="_Toc513295862"/>
      <w:bookmarkStart w:id="203" w:name="_Toc513295914"/>
      <w:bookmarkStart w:id="204" w:name="m505"/>
      <w:proofErr w:type="spellStart"/>
      <w:r>
        <w:rPr>
          <w:rFonts w:hAnsi="宋体" w:hint="eastAsia"/>
        </w:rPr>
        <w:t>报告期末按债券品种分类的债券投资组合</w:t>
      </w:r>
      <w:bookmarkEnd w:id="196"/>
      <w:bookmarkEnd w:id="197"/>
      <w:bookmarkEnd w:id="198"/>
      <w:bookmarkEnd w:id="199"/>
      <w:bookmarkEnd w:id="200"/>
      <w:bookmarkEnd w:id="201"/>
      <w:bookmarkEnd w:id="202"/>
      <w:bookmarkEnd w:id="203"/>
      <w:proofErr w:type="spellEnd"/>
      <w:r>
        <w:rPr>
          <w:rFonts w:hAnsi="宋体" w:hint="eastAsia"/>
        </w:rPr>
        <w:t xml:space="preserve"> </w:t>
      </w:r>
    </w:p>
    <w:p w14:paraId="5548F78D" w14:textId="77777777" w:rsidR="00347E3D" w:rsidRDefault="00347E3D">
      <w:pPr>
        <w:spacing w:line="360" w:lineRule="auto"/>
        <w:ind w:firstLineChars="200" w:firstLine="420"/>
        <w:jc w:val="left"/>
      </w:pPr>
      <w:r>
        <w:rPr>
          <w:rFonts w:ascii="宋体" w:hAnsi="宋体" w:hint="eastAsia"/>
        </w:rPr>
        <w:t>本基金本报告期末未持有债券。</w:t>
      </w:r>
      <w:bookmarkStart w:id="205" w:name="m08QD_06"/>
      <w:bookmarkEnd w:id="205"/>
      <w:r>
        <w:rPr>
          <w:rFonts w:ascii="宋体" w:hAnsi="宋体" w:hint="eastAsia"/>
        </w:rPr>
        <w:t xml:space="preserve"> </w:t>
      </w:r>
    </w:p>
    <w:p w14:paraId="6B4DCA84" w14:textId="77777777" w:rsidR="00347E3D" w:rsidRDefault="00347E3D">
      <w:pPr>
        <w:pStyle w:val="XBRLTitle2"/>
        <w:spacing w:before="156" w:line="360" w:lineRule="auto"/>
        <w:ind w:left="454"/>
      </w:pPr>
      <w:bookmarkStart w:id="206" w:name="_Toc17898202"/>
      <w:bookmarkStart w:id="207" w:name="_Toc17897954"/>
      <w:bookmarkStart w:id="208" w:name="_Toc481075071"/>
      <w:bookmarkStart w:id="209" w:name="_Toc438646472"/>
      <w:bookmarkStart w:id="210" w:name="_Toc490050024"/>
      <w:bookmarkStart w:id="211" w:name="_Toc512519503"/>
      <w:bookmarkStart w:id="212" w:name="_Toc513295863"/>
      <w:bookmarkStart w:id="213" w:name="_Toc513295915"/>
      <w:bookmarkStart w:id="214" w:name="m506"/>
      <w:bookmarkEnd w:id="204"/>
      <w:proofErr w:type="spellStart"/>
      <w:r>
        <w:rPr>
          <w:rFonts w:hAnsi="宋体" w:hint="eastAsia"/>
        </w:rPr>
        <w:t>报告期末按公允价值占基金资产净值比例大小排序的前五名债券投资明细</w:t>
      </w:r>
      <w:bookmarkEnd w:id="206"/>
      <w:bookmarkEnd w:id="207"/>
      <w:bookmarkEnd w:id="208"/>
      <w:bookmarkEnd w:id="209"/>
      <w:bookmarkEnd w:id="210"/>
      <w:bookmarkEnd w:id="211"/>
      <w:bookmarkEnd w:id="212"/>
      <w:bookmarkEnd w:id="213"/>
      <w:proofErr w:type="spellEnd"/>
      <w:r>
        <w:rPr>
          <w:rFonts w:hAnsi="宋体" w:hint="eastAsia"/>
        </w:rPr>
        <w:t xml:space="preserve"> </w:t>
      </w:r>
    </w:p>
    <w:p w14:paraId="225F122E" w14:textId="77777777" w:rsidR="00347E3D" w:rsidRDefault="00347E3D">
      <w:pPr>
        <w:spacing w:line="360" w:lineRule="auto"/>
        <w:ind w:firstLineChars="200" w:firstLine="420"/>
        <w:jc w:val="left"/>
      </w:pPr>
      <w:r>
        <w:rPr>
          <w:rFonts w:ascii="宋体" w:hAnsi="宋体" w:hint="eastAsia"/>
          <w:color w:val="000000"/>
          <w:szCs w:val="21"/>
          <w:lang w:eastAsia="zh-Hans"/>
        </w:rPr>
        <w:t>本基金本报告期末未持有债券。</w:t>
      </w:r>
    </w:p>
    <w:p w14:paraId="34493BAA" w14:textId="77777777" w:rsidR="00347E3D" w:rsidRDefault="00347E3D">
      <w:pPr>
        <w:pStyle w:val="XBRLTitle2"/>
        <w:spacing w:before="156" w:line="360" w:lineRule="auto"/>
        <w:ind w:left="454"/>
      </w:pPr>
      <w:bookmarkStart w:id="215" w:name="_Toc17898203"/>
      <w:bookmarkStart w:id="216" w:name="_Toc17897955"/>
      <w:bookmarkStart w:id="217" w:name="_Toc481075072"/>
      <w:bookmarkStart w:id="218" w:name="_Toc438646473"/>
      <w:bookmarkStart w:id="219" w:name="_Toc490050025"/>
      <w:bookmarkStart w:id="220" w:name="_Toc512519504"/>
      <w:bookmarkStart w:id="221" w:name="_Toc513295864"/>
      <w:bookmarkStart w:id="222" w:name="_Toc513295916"/>
      <w:bookmarkStart w:id="223" w:name="m507"/>
      <w:bookmarkEnd w:id="214"/>
      <w:proofErr w:type="spellStart"/>
      <w:r>
        <w:rPr>
          <w:rFonts w:hAnsi="宋体" w:hint="eastAsia"/>
        </w:rPr>
        <w:t>报告期末按公允价值占基金资产净值比例大小排序的前十名资产支持证券投资明细</w:t>
      </w:r>
      <w:bookmarkEnd w:id="215"/>
      <w:bookmarkEnd w:id="216"/>
      <w:bookmarkEnd w:id="217"/>
      <w:bookmarkEnd w:id="218"/>
      <w:bookmarkEnd w:id="219"/>
      <w:bookmarkEnd w:id="220"/>
      <w:bookmarkEnd w:id="221"/>
      <w:bookmarkEnd w:id="222"/>
      <w:proofErr w:type="spellEnd"/>
      <w:r>
        <w:rPr>
          <w:rFonts w:hAnsi="宋体" w:hint="eastAsia"/>
        </w:rPr>
        <w:t xml:space="preserve"> </w:t>
      </w:r>
    </w:p>
    <w:p w14:paraId="7882B123" w14:textId="77777777" w:rsidR="00347E3D" w:rsidRDefault="00347E3D">
      <w:pPr>
        <w:spacing w:line="360" w:lineRule="auto"/>
        <w:ind w:firstLineChars="200" w:firstLine="420"/>
        <w:jc w:val="left"/>
      </w:pPr>
      <w:r>
        <w:rPr>
          <w:rFonts w:ascii="宋体" w:hAnsi="宋体" w:hint="eastAsia"/>
          <w:color w:val="000000"/>
          <w:szCs w:val="21"/>
          <w:lang w:eastAsia="zh-Hans"/>
        </w:rPr>
        <w:t>本基金本报告期末未持有资产支持证券。</w:t>
      </w:r>
    </w:p>
    <w:p w14:paraId="48D27763" w14:textId="77777777" w:rsidR="00347E3D" w:rsidRDefault="00347E3D">
      <w:pPr>
        <w:pStyle w:val="XBRLTitle2"/>
        <w:spacing w:before="156" w:line="360" w:lineRule="auto"/>
        <w:ind w:left="454"/>
      </w:pPr>
      <w:bookmarkStart w:id="224" w:name="_Toc17898204"/>
      <w:bookmarkStart w:id="225" w:name="_Toc17897956"/>
      <w:bookmarkStart w:id="226" w:name="_Toc481075073"/>
      <w:bookmarkStart w:id="227" w:name="_Toc438646474"/>
      <w:bookmarkStart w:id="228" w:name="_Toc490050026"/>
      <w:bookmarkStart w:id="229" w:name="_Toc512519505"/>
      <w:bookmarkStart w:id="230" w:name="_Toc513295865"/>
      <w:bookmarkStart w:id="231" w:name="_Toc513295917"/>
      <w:bookmarkStart w:id="232" w:name="m508"/>
      <w:bookmarkEnd w:id="223"/>
      <w:proofErr w:type="spellStart"/>
      <w:r>
        <w:rPr>
          <w:rFonts w:hAnsi="宋体" w:hint="eastAsia"/>
        </w:rPr>
        <w:t>报告期末按公允价值占基金资产净值比例大小排序的前五名</w:t>
      </w:r>
      <w:r>
        <w:rPr>
          <w:rFonts w:hAnsi="宋体" w:hint="eastAsia"/>
          <w:lang w:eastAsia="zh-CN"/>
        </w:rPr>
        <w:t>贵金属</w:t>
      </w:r>
      <w:r>
        <w:rPr>
          <w:rFonts w:hAnsi="宋体" w:hint="eastAsia"/>
        </w:rPr>
        <w:t>投资明细</w:t>
      </w:r>
      <w:bookmarkEnd w:id="224"/>
      <w:bookmarkEnd w:id="225"/>
      <w:bookmarkEnd w:id="226"/>
      <w:bookmarkEnd w:id="227"/>
      <w:bookmarkEnd w:id="228"/>
      <w:bookmarkEnd w:id="229"/>
      <w:bookmarkEnd w:id="230"/>
      <w:bookmarkEnd w:id="231"/>
      <w:proofErr w:type="spellEnd"/>
      <w:r>
        <w:rPr>
          <w:rFonts w:hAnsi="宋体" w:hint="eastAsia"/>
        </w:rPr>
        <w:t xml:space="preserve"> </w:t>
      </w:r>
    </w:p>
    <w:p w14:paraId="4D3AEB8D" w14:textId="77777777" w:rsidR="00347E3D" w:rsidRDefault="00347E3D">
      <w:pPr>
        <w:spacing w:line="360" w:lineRule="auto"/>
        <w:ind w:firstLineChars="200" w:firstLine="420"/>
        <w:divId w:val="335041080"/>
      </w:pPr>
      <w:r>
        <w:rPr>
          <w:rFonts w:ascii="宋体" w:hAnsi="宋体" w:hint="eastAsia"/>
          <w:szCs w:val="21"/>
          <w:lang w:eastAsia="zh-Hans"/>
        </w:rPr>
        <w:t>本基金本报告期末未持有贵金属。</w:t>
      </w:r>
    </w:p>
    <w:p w14:paraId="686B7136" w14:textId="77777777" w:rsidR="00347E3D" w:rsidRDefault="00347E3D">
      <w:pPr>
        <w:pStyle w:val="XBRLTitle2"/>
        <w:spacing w:before="156" w:line="360" w:lineRule="auto"/>
        <w:ind w:left="454"/>
      </w:pPr>
      <w:bookmarkStart w:id="233" w:name="_Toc17898205"/>
      <w:bookmarkStart w:id="234" w:name="_Toc17897957"/>
      <w:bookmarkStart w:id="235" w:name="_Toc481075074"/>
      <w:bookmarkStart w:id="236" w:name="_Toc438646475"/>
      <w:bookmarkStart w:id="237" w:name="_Toc490050027"/>
      <w:bookmarkStart w:id="238" w:name="_Toc512519506"/>
      <w:bookmarkStart w:id="239" w:name="_Toc513295866"/>
      <w:bookmarkStart w:id="240" w:name="_Toc513295918"/>
      <w:bookmarkStart w:id="241" w:name="m509"/>
      <w:bookmarkEnd w:id="232"/>
      <w:proofErr w:type="spellStart"/>
      <w:r>
        <w:rPr>
          <w:rFonts w:hAnsi="宋体" w:hint="eastAsia"/>
        </w:rPr>
        <w:t>报告期末按公允价值占基金资产净值比例大小排序的前五名权证投资明细</w:t>
      </w:r>
      <w:bookmarkEnd w:id="233"/>
      <w:bookmarkEnd w:id="234"/>
      <w:bookmarkEnd w:id="235"/>
      <w:bookmarkEnd w:id="236"/>
      <w:bookmarkEnd w:id="237"/>
      <w:bookmarkEnd w:id="238"/>
      <w:bookmarkEnd w:id="239"/>
      <w:bookmarkEnd w:id="240"/>
      <w:proofErr w:type="spellEnd"/>
      <w:r>
        <w:rPr>
          <w:rFonts w:hAnsi="宋体" w:hint="eastAsia"/>
        </w:rPr>
        <w:t xml:space="preserve"> </w:t>
      </w:r>
      <w:bookmarkEnd w:id="241"/>
    </w:p>
    <w:p w14:paraId="7CE32185" w14:textId="77777777" w:rsidR="00347E3D" w:rsidRDefault="00347E3D">
      <w:pPr>
        <w:spacing w:line="360" w:lineRule="auto"/>
        <w:ind w:firstLineChars="200" w:firstLine="420"/>
        <w:divId w:val="1065564367"/>
      </w:pPr>
      <w:r>
        <w:rPr>
          <w:rFonts w:ascii="宋体" w:hAnsi="宋体" w:hint="eastAsia"/>
          <w:szCs w:val="21"/>
          <w:lang w:eastAsia="zh-Hans"/>
        </w:rPr>
        <w:t>本基金本报告期末未持有权证。</w:t>
      </w:r>
    </w:p>
    <w:p w14:paraId="3089E3A7" w14:textId="77777777" w:rsidR="00347E3D" w:rsidRDefault="00347E3D">
      <w:pPr>
        <w:pStyle w:val="XBRLTitle2"/>
        <w:spacing w:before="156"/>
        <w:ind w:left="454"/>
      </w:pPr>
      <w:bookmarkStart w:id="242" w:name="_Toc17898206"/>
      <w:proofErr w:type="spellStart"/>
      <w:r>
        <w:rPr>
          <w:rFonts w:hint="eastAsia"/>
        </w:rPr>
        <w:t>报告期末本基金投资的股指期货交易情况说明</w:t>
      </w:r>
      <w:bookmarkEnd w:id="242"/>
      <w:bookmarkEnd w:id="183"/>
      <w:bookmarkEnd w:id="184"/>
      <w:bookmarkEnd w:id="185"/>
      <w:bookmarkEnd w:id="186"/>
      <w:bookmarkEnd w:id="187"/>
      <w:bookmarkEnd w:id="188"/>
      <w:bookmarkEnd w:id="189"/>
      <w:bookmarkEnd w:id="190"/>
      <w:bookmarkEnd w:id="70"/>
      <w:bookmarkEnd w:id="71"/>
      <w:bookmarkEnd w:id="16"/>
      <w:proofErr w:type="spellEnd"/>
    </w:p>
    <w:p w14:paraId="34EF4CB8" w14:textId="77777777" w:rsidR="00347E3D" w:rsidRDefault="00347E3D">
      <w:pPr>
        <w:spacing w:line="360" w:lineRule="auto"/>
        <w:ind w:firstLineChars="200" w:firstLine="420"/>
        <w:divId w:val="30033384"/>
      </w:pPr>
      <w:r>
        <w:rPr>
          <w:rFonts w:ascii="宋体" w:hAnsi="宋体" w:hint="eastAsia"/>
          <w:szCs w:val="21"/>
          <w:lang w:eastAsia="zh-Hans"/>
        </w:rPr>
        <w:lastRenderedPageBreak/>
        <w:t>本基金本报告期末未持有股指期货。</w:t>
      </w:r>
    </w:p>
    <w:p w14:paraId="5B5EFA85" w14:textId="77777777" w:rsidR="00347E3D" w:rsidRDefault="00347E3D">
      <w:pPr>
        <w:pStyle w:val="XBRLTitle2"/>
        <w:spacing w:before="156" w:line="360" w:lineRule="auto"/>
        <w:ind w:left="454"/>
      </w:pPr>
      <w:bookmarkStart w:id="243" w:name="_Toc17898209"/>
      <w:bookmarkStart w:id="244" w:name="_Toc17897959"/>
      <w:bookmarkStart w:id="245" w:name="_Toc512519510"/>
      <w:bookmarkStart w:id="246" w:name="_Toc481075078"/>
      <w:bookmarkStart w:id="247" w:name="_Toc490050031"/>
      <w:bookmarkStart w:id="248" w:name="_Toc513295868"/>
      <w:bookmarkStart w:id="249" w:name="_Toc513295922"/>
      <w:bookmarkStart w:id="250" w:name="_Toc438646476"/>
      <w:proofErr w:type="spellStart"/>
      <w:r>
        <w:rPr>
          <w:rFonts w:hAnsi="宋体" w:hint="eastAsia"/>
        </w:rPr>
        <w:t>报告期末本基金投资的国债期货交易情况说明</w:t>
      </w:r>
      <w:bookmarkEnd w:id="243"/>
      <w:bookmarkEnd w:id="244"/>
      <w:bookmarkEnd w:id="245"/>
      <w:bookmarkEnd w:id="246"/>
      <w:bookmarkEnd w:id="247"/>
      <w:bookmarkEnd w:id="248"/>
      <w:bookmarkEnd w:id="249"/>
      <w:proofErr w:type="spellEnd"/>
      <w:r>
        <w:rPr>
          <w:rFonts w:hAnsi="宋体" w:hint="eastAsia"/>
        </w:rPr>
        <w:t xml:space="preserve"> </w:t>
      </w:r>
      <w:bookmarkEnd w:id="250"/>
    </w:p>
    <w:p w14:paraId="65BDABB0" w14:textId="77777777" w:rsidR="00347E3D" w:rsidRDefault="00347E3D">
      <w:pPr>
        <w:spacing w:line="360" w:lineRule="auto"/>
        <w:ind w:firstLineChars="200" w:firstLine="420"/>
        <w:divId w:val="1949653923"/>
      </w:pPr>
      <w:bookmarkStart w:id="251" w:name="m510_01_1597"/>
      <w:bookmarkStart w:id="252" w:name="m510_01_1598"/>
      <w:bookmarkEnd w:id="251"/>
      <w:r>
        <w:rPr>
          <w:rFonts w:ascii="宋体" w:hAnsi="宋体" w:hint="eastAsia"/>
          <w:szCs w:val="21"/>
          <w:lang w:eastAsia="zh-Hans"/>
        </w:rPr>
        <w:t>本基金本报告期末未持有国债期货。</w:t>
      </w:r>
    </w:p>
    <w:p w14:paraId="387063F1" w14:textId="77777777" w:rsidR="00347E3D" w:rsidRDefault="00347E3D">
      <w:pPr>
        <w:pStyle w:val="XBRLTitle2"/>
        <w:spacing w:before="156" w:line="360" w:lineRule="auto"/>
        <w:ind w:left="454"/>
      </w:pPr>
      <w:bookmarkStart w:id="253" w:name="_Toc17898213"/>
      <w:bookmarkStart w:id="254" w:name="_Toc17897960"/>
      <w:bookmarkStart w:id="255" w:name="_Toc512519514"/>
      <w:bookmarkStart w:id="256" w:name="_Toc481075082"/>
      <w:bookmarkStart w:id="257" w:name="_Toc490050035"/>
      <w:bookmarkStart w:id="258" w:name="_Toc513295869"/>
      <w:bookmarkStart w:id="259" w:name="_Toc513295926"/>
      <w:proofErr w:type="spellStart"/>
      <w:r>
        <w:rPr>
          <w:rFonts w:hAnsi="宋体" w:hint="eastAsia"/>
        </w:rPr>
        <w:t>投资组合报告附注</w:t>
      </w:r>
      <w:bookmarkEnd w:id="253"/>
      <w:bookmarkEnd w:id="254"/>
      <w:bookmarkEnd w:id="255"/>
      <w:bookmarkEnd w:id="256"/>
      <w:bookmarkEnd w:id="257"/>
      <w:bookmarkEnd w:id="258"/>
      <w:bookmarkEnd w:id="259"/>
      <w:proofErr w:type="spellEnd"/>
      <w:r>
        <w:rPr>
          <w:rFonts w:hAnsi="宋体" w:hint="eastAsia"/>
        </w:rPr>
        <w:t xml:space="preserve"> </w:t>
      </w:r>
    </w:p>
    <w:p w14:paraId="4AB6E8B2" w14:textId="77777777" w:rsidR="00347E3D" w:rsidRDefault="00347E3D">
      <w:pPr>
        <w:pStyle w:val="XBRLTitle3"/>
        <w:spacing w:before="156"/>
        <w:ind w:left="0"/>
      </w:pPr>
      <w:bookmarkStart w:id="260" w:name="_Toc513295927"/>
      <w:bookmarkStart w:id="261" w:name="_Toc490050036"/>
      <w:bookmarkStart w:id="262" w:name="_Toc481075083"/>
      <w:bookmarkStart w:id="263" w:name="_Toc512519515"/>
      <w:bookmarkStart w:id="264" w:name="_Toc17898214"/>
      <w:bookmarkEnd w:id="260"/>
      <w:bookmarkEnd w:id="261"/>
      <w:bookmarkEnd w:id="262"/>
      <w:bookmarkEnd w:id="263"/>
      <w:r>
        <w:rPr>
          <w:rFonts w:hint="eastAsia"/>
          <w:lang w:eastAsia="zh-CN"/>
        </w:rPr>
        <w:t xml:space="preserve"> </w:t>
      </w:r>
      <w:bookmarkEnd w:id="264"/>
    </w:p>
    <w:p w14:paraId="6609CDD4" w14:textId="77777777" w:rsidR="00347E3D" w:rsidRDefault="00347E3D">
      <w:pPr>
        <w:spacing w:line="360" w:lineRule="auto"/>
        <w:ind w:firstLineChars="200" w:firstLine="420"/>
      </w:pPr>
      <w:r>
        <w:rPr>
          <w:rFonts w:ascii="宋体" w:hAnsi="宋体" w:hint="eastAsia"/>
        </w:rPr>
        <w:t>报告期内，本基金投资决策程序符合相关法律法规的要求，未发现本基金投资的前十名证券的发行主体本期出现被监管部门立案调查，或者在报告编制日前一年内受到公开谴责、处罚的情形。</w:t>
      </w:r>
    </w:p>
    <w:p w14:paraId="212A1DB4" w14:textId="77777777" w:rsidR="00347E3D" w:rsidRDefault="00347E3D">
      <w:pPr>
        <w:pStyle w:val="XBRLTitle3"/>
        <w:spacing w:before="156"/>
        <w:ind w:left="0"/>
      </w:pPr>
      <w:bookmarkStart w:id="265" w:name="_Toc490050037"/>
      <w:bookmarkStart w:id="266" w:name="_Toc481075084"/>
      <w:bookmarkStart w:id="267" w:name="_Toc512519516"/>
      <w:bookmarkStart w:id="268" w:name="_Toc513295928"/>
      <w:bookmarkStart w:id="269" w:name="_Toc17898215"/>
      <w:bookmarkEnd w:id="265"/>
      <w:bookmarkEnd w:id="266"/>
      <w:bookmarkEnd w:id="267"/>
      <w:bookmarkEnd w:id="268"/>
      <w:r>
        <w:rPr>
          <w:rFonts w:hint="eastAsia"/>
          <w:lang w:eastAsia="zh-CN"/>
        </w:rPr>
        <w:t xml:space="preserve"> </w:t>
      </w:r>
      <w:bookmarkEnd w:id="269"/>
    </w:p>
    <w:p w14:paraId="67C23424" w14:textId="77777777" w:rsidR="00347E3D" w:rsidRDefault="00347E3D">
      <w:pPr>
        <w:spacing w:line="360" w:lineRule="auto"/>
        <w:ind w:firstLineChars="200" w:firstLine="420"/>
      </w:pPr>
      <w:r>
        <w:rPr>
          <w:rFonts w:ascii="宋体" w:hAnsi="宋体" w:hint="eastAsia"/>
        </w:rPr>
        <w:t>报告期内本基金投资的前十名股票中没有在基金合同规定备选股票库之外的股票。</w:t>
      </w:r>
    </w:p>
    <w:p w14:paraId="20573A4C" w14:textId="77777777" w:rsidR="00347E3D" w:rsidRDefault="00347E3D">
      <w:pPr>
        <w:pStyle w:val="XBRLTitle3"/>
        <w:spacing w:before="156"/>
        <w:ind w:left="0"/>
      </w:pPr>
      <w:bookmarkStart w:id="270" w:name="_Toc17898216"/>
      <w:bookmarkStart w:id="271" w:name="_Toc481075085"/>
      <w:bookmarkStart w:id="272" w:name="_Toc490050038"/>
      <w:bookmarkStart w:id="273" w:name="_Toc512519517"/>
      <w:bookmarkStart w:id="274" w:name="_Toc513295929"/>
      <w:bookmarkStart w:id="275" w:name="m510_02"/>
      <w:bookmarkEnd w:id="252"/>
      <w:proofErr w:type="spellStart"/>
      <w:r>
        <w:rPr>
          <w:rFonts w:hint="eastAsia"/>
        </w:rPr>
        <w:t>其他资产构成</w:t>
      </w:r>
      <w:bookmarkEnd w:id="270"/>
      <w:bookmarkEnd w:id="271"/>
      <w:bookmarkEnd w:id="272"/>
      <w:bookmarkEnd w:id="273"/>
      <w:bookmarkEnd w:id="274"/>
      <w:proofErr w:type="spellEnd"/>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917"/>
        <w:gridCol w:w="2255"/>
        <w:gridCol w:w="5663"/>
      </w:tblGrid>
      <w:tr w:rsidR="000B7381" w14:paraId="056AD8AF" w14:textId="77777777">
        <w:trPr>
          <w:divId w:val="1900166644"/>
          <w:trHeight w:val="315"/>
        </w:trPr>
        <w:tc>
          <w:tcPr>
            <w:tcW w:w="519"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D643AB1" w14:textId="77777777" w:rsidR="00347E3D" w:rsidRDefault="00347E3D">
            <w:pPr>
              <w:jc w:val="center"/>
            </w:pPr>
            <w:r>
              <w:rPr>
                <w:rFonts w:ascii="宋体" w:hAnsi="宋体" w:hint="eastAsia"/>
              </w:rPr>
              <w:t xml:space="preserve">序号 </w:t>
            </w:r>
          </w:p>
        </w:tc>
        <w:tc>
          <w:tcPr>
            <w:tcW w:w="1276"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92C8446" w14:textId="77777777" w:rsidR="00347E3D" w:rsidRDefault="00347E3D">
            <w:pPr>
              <w:jc w:val="center"/>
            </w:pPr>
            <w:r>
              <w:rPr>
                <w:rFonts w:ascii="宋体" w:hAnsi="宋体" w:hint="eastAsia"/>
              </w:rPr>
              <w:t xml:space="preserve">名称 </w:t>
            </w:r>
          </w:p>
        </w:tc>
        <w:tc>
          <w:tcPr>
            <w:tcW w:w="3205"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BDB4174" w14:textId="77777777" w:rsidR="00347E3D" w:rsidRDefault="00347E3D">
            <w:pPr>
              <w:jc w:val="center"/>
            </w:pPr>
            <w:r>
              <w:rPr>
                <w:rFonts w:ascii="宋体" w:hAnsi="宋体" w:hint="eastAsia"/>
              </w:rPr>
              <w:t>金额（元）</w:t>
            </w:r>
            <w:r>
              <w:t xml:space="preserve"> </w:t>
            </w:r>
          </w:p>
        </w:tc>
      </w:tr>
      <w:tr w:rsidR="000B7381" w14:paraId="143BF303" w14:textId="77777777">
        <w:trPr>
          <w:divId w:val="190016664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F07675F" w14:textId="77777777" w:rsidR="00347E3D" w:rsidRDefault="00347E3D">
            <w:pPr>
              <w:jc w:val="center"/>
            </w:pPr>
            <w:r>
              <w:rPr>
                <w:rFonts w:ascii="宋体" w:hAnsi="宋体" w:hint="eastAsia"/>
              </w:rPr>
              <w:t xml:space="preserve">1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A159164" w14:textId="77777777" w:rsidR="00347E3D" w:rsidRDefault="00347E3D">
            <w:pPr>
              <w:jc w:val="left"/>
            </w:pPr>
            <w:r>
              <w:rPr>
                <w:rFonts w:ascii="宋体" w:hAnsi="宋体" w:hint="eastAsia"/>
              </w:rPr>
              <w:t xml:space="preserve">存出保证金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774FC3" w14:textId="77777777" w:rsidR="00347E3D" w:rsidRDefault="00347E3D">
            <w:pPr>
              <w:jc w:val="right"/>
            </w:pPr>
            <w:r>
              <w:rPr>
                <w:rFonts w:ascii="宋体" w:hAnsi="宋体" w:hint="eastAsia"/>
              </w:rPr>
              <w:t>16,710.74</w:t>
            </w:r>
          </w:p>
        </w:tc>
      </w:tr>
      <w:tr w:rsidR="000B7381" w14:paraId="3886ADFF" w14:textId="77777777">
        <w:trPr>
          <w:divId w:val="190016664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AE687A4" w14:textId="77777777" w:rsidR="00347E3D" w:rsidRDefault="00347E3D">
            <w:pPr>
              <w:jc w:val="center"/>
            </w:pPr>
            <w:r>
              <w:rPr>
                <w:rFonts w:ascii="宋体" w:hAnsi="宋体" w:hint="eastAsia"/>
              </w:rPr>
              <w:t xml:space="preserve">2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8EE7857" w14:textId="77777777" w:rsidR="00347E3D" w:rsidRDefault="00347E3D">
            <w:pPr>
              <w:jc w:val="left"/>
            </w:pPr>
            <w:r>
              <w:rPr>
                <w:rFonts w:ascii="宋体" w:hAnsi="宋体" w:hint="eastAsia"/>
              </w:rPr>
              <w:t xml:space="preserve">应收证券清算款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F8B92AC" w14:textId="77777777" w:rsidR="00347E3D" w:rsidRDefault="00347E3D">
            <w:pPr>
              <w:jc w:val="right"/>
            </w:pPr>
            <w:r>
              <w:rPr>
                <w:rFonts w:ascii="宋体" w:hAnsi="宋体" w:hint="eastAsia"/>
              </w:rPr>
              <w:t>-</w:t>
            </w:r>
          </w:p>
        </w:tc>
      </w:tr>
      <w:tr w:rsidR="000B7381" w14:paraId="7575FA9D" w14:textId="77777777">
        <w:trPr>
          <w:divId w:val="190016664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1CDDD7D" w14:textId="77777777" w:rsidR="00347E3D" w:rsidRDefault="00347E3D">
            <w:pPr>
              <w:jc w:val="center"/>
            </w:pPr>
            <w:r>
              <w:rPr>
                <w:rFonts w:ascii="宋体" w:hAnsi="宋体" w:hint="eastAsia"/>
              </w:rPr>
              <w:t xml:space="preserve">3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1B6D3AE" w14:textId="77777777" w:rsidR="00347E3D" w:rsidRDefault="00347E3D">
            <w:pPr>
              <w:jc w:val="left"/>
            </w:pPr>
            <w:r>
              <w:rPr>
                <w:rFonts w:ascii="宋体" w:hAnsi="宋体" w:hint="eastAsia"/>
              </w:rPr>
              <w:t xml:space="preserve">应收股利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DE3C129" w14:textId="77777777" w:rsidR="00347E3D" w:rsidRDefault="00347E3D">
            <w:pPr>
              <w:jc w:val="right"/>
            </w:pPr>
            <w:r>
              <w:rPr>
                <w:rFonts w:ascii="宋体" w:hAnsi="宋体" w:hint="eastAsia"/>
              </w:rPr>
              <w:t>-</w:t>
            </w:r>
          </w:p>
        </w:tc>
      </w:tr>
      <w:tr w:rsidR="000B7381" w14:paraId="0EB5BE17" w14:textId="77777777">
        <w:trPr>
          <w:divId w:val="190016664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A1C4621" w14:textId="77777777" w:rsidR="00347E3D" w:rsidRDefault="00347E3D">
            <w:pPr>
              <w:jc w:val="center"/>
            </w:pPr>
            <w:r>
              <w:rPr>
                <w:rFonts w:ascii="宋体" w:hAnsi="宋体" w:hint="eastAsia"/>
              </w:rPr>
              <w:t xml:space="preserve">4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9BB4BD0" w14:textId="77777777" w:rsidR="00347E3D" w:rsidRDefault="00347E3D">
            <w:pPr>
              <w:jc w:val="left"/>
            </w:pPr>
            <w:r>
              <w:rPr>
                <w:rFonts w:ascii="宋体" w:hAnsi="宋体" w:hint="eastAsia"/>
              </w:rPr>
              <w:t xml:space="preserve">应收利息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1582CA6" w14:textId="77777777" w:rsidR="00347E3D" w:rsidRDefault="00347E3D">
            <w:pPr>
              <w:jc w:val="right"/>
            </w:pPr>
            <w:r>
              <w:rPr>
                <w:rFonts w:ascii="宋体" w:hAnsi="宋体" w:hint="eastAsia"/>
              </w:rPr>
              <w:t>-</w:t>
            </w:r>
          </w:p>
        </w:tc>
      </w:tr>
      <w:tr w:rsidR="000B7381" w14:paraId="4CB2F2E3" w14:textId="77777777">
        <w:trPr>
          <w:divId w:val="190016664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D4A2D67" w14:textId="77777777" w:rsidR="00347E3D" w:rsidRDefault="00347E3D">
            <w:pPr>
              <w:jc w:val="center"/>
            </w:pPr>
            <w:r>
              <w:rPr>
                <w:rFonts w:ascii="宋体" w:hAnsi="宋体" w:hint="eastAsia"/>
              </w:rPr>
              <w:t xml:space="preserve">5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1BCB956" w14:textId="77777777" w:rsidR="00347E3D" w:rsidRDefault="00347E3D">
            <w:pPr>
              <w:jc w:val="left"/>
            </w:pPr>
            <w:r>
              <w:rPr>
                <w:rFonts w:ascii="宋体" w:hAnsi="宋体" w:hint="eastAsia"/>
              </w:rPr>
              <w:t xml:space="preserve">应收申购款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01EE7E4" w14:textId="77777777" w:rsidR="00347E3D" w:rsidRDefault="00347E3D">
            <w:pPr>
              <w:jc w:val="right"/>
            </w:pPr>
            <w:r>
              <w:rPr>
                <w:rFonts w:ascii="宋体" w:hAnsi="宋体" w:hint="eastAsia"/>
              </w:rPr>
              <w:t>2,344.67</w:t>
            </w:r>
          </w:p>
        </w:tc>
      </w:tr>
      <w:tr w:rsidR="000B7381" w14:paraId="2CBBF32C" w14:textId="77777777">
        <w:trPr>
          <w:divId w:val="190016664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81CDF3C" w14:textId="77777777" w:rsidR="00347E3D" w:rsidRDefault="00347E3D">
            <w:pPr>
              <w:jc w:val="center"/>
            </w:pPr>
            <w:r>
              <w:rPr>
                <w:rFonts w:ascii="宋体" w:hAnsi="宋体" w:hint="eastAsia"/>
              </w:rPr>
              <w:t xml:space="preserve">6 </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6ACC26F" w14:textId="77777777" w:rsidR="00347E3D" w:rsidRDefault="00347E3D">
            <w:pPr>
              <w:jc w:val="left"/>
            </w:pPr>
            <w:r>
              <w:rPr>
                <w:rFonts w:ascii="宋体" w:hAnsi="宋体" w:hint="eastAsia"/>
              </w:rPr>
              <w:t xml:space="preserve">其他应收款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CABFAA9" w14:textId="77777777" w:rsidR="00347E3D" w:rsidRDefault="00347E3D">
            <w:pPr>
              <w:jc w:val="right"/>
            </w:pPr>
            <w:r>
              <w:rPr>
                <w:rFonts w:ascii="宋体" w:hAnsi="宋体" w:hint="eastAsia"/>
              </w:rPr>
              <w:t>-</w:t>
            </w:r>
          </w:p>
        </w:tc>
      </w:tr>
      <w:tr w:rsidR="000B7381" w14:paraId="43D96047" w14:textId="77777777">
        <w:trPr>
          <w:divId w:val="190016664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16CA74A" w14:textId="77777777" w:rsidR="00347E3D" w:rsidRDefault="00347E3D">
            <w:pPr>
              <w:jc w:val="center"/>
            </w:pPr>
            <w:r>
              <w:rPr>
                <w:rFonts w:ascii="宋体" w:hAnsi="宋体" w:hint="eastAsia"/>
              </w:rPr>
              <w:t>7</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05AA697" w14:textId="77777777" w:rsidR="00347E3D" w:rsidRDefault="00347E3D">
            <w:pPr>
              <w:jc w:val="left"/>
            </w:pPr>
            <w:r>
              <w:rPr>
                <w:rFonts w:ascii="宋体" w:hAnsi="宋体" w:hint="eastAsia"/>
              </w:rPr>
              <w:t xml:space="preserve">其他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B5A721" w14:textId="77777777" w:rsidR="00347E3D" w:rsidRDefault="00347E3D">
            <w:pPr>
              <w:jc w:val="right"/>
            </w:pPr>
            <w:r>
              <w:rPr>
                <w:rFonts w:ascii="宋体" w:hAnsi="宋体" w:hint="eastAsia"/>
              </w:rPr>
              <w:t>-</w:t>
            </w:r>
          </w:p>
        </w:tc>
      </w:tr>
      <w:tr w:rsidR="000B7381" w14:paraId="564C8AA3" w14:textId="77777777">
        <w:trPr>
          <w:divId w:val="1900166644"/>
          <w:trHeight w:val="285"/>
        </w:trPr>
        <w:tc>
          <w:tcPr>
            <w:tcW w:w="519"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54F4A01" w14:textId="77777777" w:rsidR="00347E3D" w:rsidRDefault="00347E3D">
            <w:pPr>
              <w:jc w:val="center"/>
            </w:pPr>
            <w:r>
              <w:rPr>
                <w:rFonts w:ascii="宋体" w:hAnsi="宋体" w:hint="eastAsia"/>
              </w:rPr>
              <w:t>8</w:t>
            </w:r>
          </w:p>
        </w:tc>
        <w:tc>
          <w:tcPr>
            <w:tcW w:w="1276"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DD6C368" w14:textId="77777777" w:rsidR="00347E3D" w:rsidRDefault="00347E3D">
            <w:r>
              <w:rPr>
                <w:rFonts w:ascii="宋体" w:hAnsi="宋体" w:hint="eastAsia"/>
              </w:rPr>
              <w:t xml:space="preserve">合计 </w:t>
            </w:r>
          </w:p>
        </w:tc>
        <w:tc>
          <w:tcPr>
            <w:tcW w:w="3205"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43134BB7" w14:textId="77777777" w:rsidR="00347E3D" w:rsidRDefault="00347E3D">
            <w:pPr>
              <w:jc w:val="right"/>
            </w:pPr>
            <w:r>
              <w:rPr>
                <w:rFonts w:ascii="宋体" w:hAnsi="宋体" w:hint="eastAsia"/>
              </w:rPr>
              <w:t>19,055.41</w:t>
            </w:r>
          </w:p>
        </w:tc>
      </w:tr>
    </w:tbl>
    <w:p w14:paraId="516F8347" w14:textId="77777777" w:rsidR="00347E3D" w:rsidRDefault="00347E3D">
      <w:pPr>
        <w:pStyle w:val="XBRLTitle3"/>
        <w:spacing w:before="156"/>
        <w:ind w:left="0"/>
      </w:pPr>
      <w:bookmarkStart w:id="276" w:name="_Toc17898217"/>
      <w:bookmarkStart w:id="277" w:name="_Toc481075086"/>
      <w:bookmarkStart w:id="278" w:name="_Toc490050039"/>
      <w:bookmarkStart w:id="279" w:name="_Toc512519518"/>
      <w:bookmarkStart w:id="280" w:name="_Toc513295930"/>
      <w:bookmarkStart w:id="281" w:name="m510_03"/>
      <w:bookmarkEnd w:id="275"/>
      <w:proofErr w:type="spellStart"/>
      <w:r>
        <w:rPr>
          <w:rFonts w:hint="eastAsia"/>
        </w:rPr>
        <w:t>报告期末持有的处于转股期的可转换债券明细</w:t>
      </w:r>
      <w:bookmarkEnd w:id="276"/>
      <w:bookmarkEnd w:id="277"/>
      <w:bookmarkEnd w:id="278"/>
      <w:bookmarkEnd w:id="279"/>
      <w:bookmarkEnd w:id="280"/>
      <w:proofErr w:type="spellEnd"/>
    </w:p>
    <w:p w14:paraId="3E0C227F" w14:textId="77777777" w:rsidR="00347E3D" w:rsidRDefault="00347E3D">
      <w:pPr>
        <w:spacing w:line="360" w:lineRule="auto"/>
        <w:ind w:firstLineChars="200" w:firstLine="420"/>
        <w:jc w:val="left"/>
      </w:pPr>
      <w:r>
        <w:rPr>
          <w:rFonts w:ascii="宋体" w:hAnsi="宋体" w:hint="eastAsia"/>
        </w:rPr>
        <w:t xml:space="preserve">本基金本报告期末未持有处于转股期的可转换债券。 </w:t>
      </w:r>
    </w:p>
    <w:p w14:paraId="72942498" w14:textId="77777777" w:rsidR="00347E3D" w:rsidRDefault="00347E3D">
      <w:pPr>
        <w:pStyle w:val="XBRLTitle3"/>
        <w:spacing w:before="156"/>
        <w:ind w:left="0"/>
      </w:pPr>
      <w:bookmarkStart w:id="282" w:name="_Toc17898218"/>
      <w:bookmarkStart w:id="283" w:name="_Toc481075087"/>
      <w:bookmarkStart w:id="284" w:name="_Toc490050040"/>
      <w:bookmarkStart w:id="285" w:name="_Toc512519519"/>
      <w:bookmarkStart w:id="286" w:name="_Toc513295931"/>
      <w:bookmarkStart w:id="287" w:name="m510_04"/>
      <w:bookmarkEnd w:id="281"/>
      <w:proofErr w:type="spellStart"/>
      <w:r>
        <w:rPr>
          <w:rFonts w:hint="eastAsia"/>
        </w:rPr>
        <w:t>报告期末前十名股票中存在流通受限情况的说明</w:t>
      </w:r>
      <w:bookmarkEnd w:id="282"/>
      <w:bookmarkEnd w:id="283"/>
      <w:bookmarkEnd w:id="284"/>
      <w:bookmarkEnd w:id="285"/>
      <w:bookmarkEnd w:id="286"/>
      <w:proofErr w:type="spellEnd"/>
    </w:p>
    <w:p w14:paraId="384CDFD8" w14:textId="77777777" w:rsidR="00347E3D" w:rsidRDefault="00347E3D">
      <w:pPr>
        <w:spacing w:line="360" w:lineRule="auto"/>
        <w:ind w:firstLineChars="200" w:firstLine="420"/>
        <w:jc w:val="left"/>
        <w:divId w:val="1509097817"/>
      </w:pPr>
      <w:r>
        <w:rPr>
          <w:rFonts w:ascii="宋体" w:hAnsi="宋体" w:hint="eastAsia"/>
        </w:rPr>
        <w:t>本基金本报告期末前十名股票中不存在流通受限情况。</w:t>
      </w:r>
      <w:bookmarkEnd w:id="18"/>
      <w:bookmarkEnd w:id="19"/>
      <w:bookmarkEnd w:id="20"/>
      <w:bookmarkEnd w:id="21"/>
      <w:bookmarkEnd w:id="17"/>
    </w:p>
    <w:p w14:paraId="7834286C" w14:textId="77777777" w:rsidR="00347E3D" w:rsidRDefault="00347E3D">
      <w:pPr>
        <w:pStyle w:val="XBRLTitle3"/>
        <w:spacing w:before="156"/>
        <w:ind w:left="0"/>
      </w:pPr>
      <w:bookmarkStart w:id="288" w:name="_Toc17898219"/>
      <w:bookmarkStart w:id="289" w:name="_Toc512519520"/>
      <w:bookmarkStart w:id="290" w:name="_Toc481075088"/>
      <w:bookmarkStart w:id="291" w:name="_Toc490050041"/>
      <w:bookmarkStart w:id="292" w:name="_Toc513295932"/>
      <w:bookmarkStart w:id="293" w:name="m510_05_1678"/>
      <w:bookmarkEnd w:id="287"/>
      <w:proofErr w:type="spellStart"/>
      <w:r>
        <w:rPr>
          <w:rFonts w:hint="eastAsia"/>
        </w:rPr>
        <w:t>投资组合报告附注的其他文字描述部分</w:t>
      </w:r>
      <w:bookmarkEnd w:id="288"/>
      <w:bookmarkEnd w:id="289"/>
      <w:bookmarkEnd w:id="290"/>
      <w:bookmarkEnd w:id="291"/>
      <w:bookmarkEnd w:id="292"/>
      <w:proofErr w:type="spellEnd"/>
      <w:r>
        <w:rPr>
          <w:rFonts w:hint="eastAsia"/>
          <w:sz w:val="21"/>
        </w:rPr>
        <w:t xml:space="preserve"> </w:t>
      </w:r>
    </w:p>
    <w:p w14:paraId="03FFB7F7" w14:textId="77777777" w:rsidR="00347E3D" w:rsidRDefault="00347E3D">
      <w:pPr>
        <w:spacing w:line="360" w:lineRule="auto"/>
        <w:ind w:firstLineChars="200" w:firstLine="420"/>
        <w:jc w:val="left"/>
      </w:pPr>
      <w:r>
        <w:rPr>
          <w:rFonts w:ascii="宋体" w:hAnsi="宋体" w:hint="eastAsia"/>
        </w:rPr>
        <w:t>因四舍五入原因，投资组合报告中分项之和与合计可能存在尾差。</w:t>
      </w:r>
      <w:bookmarkEnd w:id="293"/>
      <w:r>
        <w:rPr>
          <w:rFonts w:ascii="宋体" w:hAnsi="宋体" w:hint="eastAsia"/>
        </w:rPr>
        <w:t xml:space="preserve"> </w:t>
      </w:r>
    </w:p>
    <w:p w14:paraId="0441349C" w14:textId="77777777" w:rsidR="00347E3D" w:rsidRDefault="00347E3D">
      <w:pPr>
        <w:pStyle w:val="XBRLTitle1"/>
        <w:spacing w:before="156" w:line="360" w:lineRule="auto"/>
        <w:ind w:left="425"/>
      </w:pPr>
      <w:bookmarkStart w:id="294" w:name="_Toc17898220"/>
      <w:bookmarkStart w:id="295" w:name="_Toc17897961"/>
      <w:bookmarkStart w:id="296" w:name="_Toc512519521"/>
      <w:bookmarkStart w:id="297" w:name="_Toc481075089"/>
      <w:bookmarkStart w:id="298" w:name="_Toc438646477"/>
      <w:bookmarkStart w:id="299" w:name="_Toc490050042"/>
      <w:bookmarkStart w:id="300" w:name="_Toc513295870"/>
      <w:bookmarkStart w:id="301" w:name="_Toc513295933"/>
      <w:bookmarkStart w:id="302" w:name="m601"/>
      <w:bookmarkEnd w:id="181"/>
      <w:proofErr w:type="spellStart"/>
      <w:r>
        <w:rPr>
          <w:rFonts w:hAnsi="宋体" w:hint="eastAsia"/>
        </w:rPr>
        <w:t>开放式基金份额变动</w:t>
      </w:r>
      <w:bookmarkStart w:id="303" w:name="m601_tab"/>
      <w:bookmarkEnd w:id="294"/>
      <w:bookmarkEnd w:id="295"/>
      <w:bookmarkEnd w:id="296"/>
      <w:bookmarkEnd w:id="297"/>
      <w:bookmarkEnd w:id="298"/>
      <w:bookmarkEnd w:id="299"/>
      <w:bookmarkEnd w:id="300"/>
      <w:bookmarkEnd w:id="301"/>
      <w:proofErr w:type="spellEnd"/>
      <w:r>
        <w:rPr>
          <w:rFonts w:hAnsi="宋体" w:hint="eastAsia"/>
        </w:rPr>
        <w:t xml:space="preserve"> </w:t>
      </w:r>
    </w:p>
    <w:p w14:paraId="548BE8C9" w14:textId="77777777" w:rsidR="00347E3D" w:rsidRDefault="00347E3D">
      <w:pPr>
        <w:wordWrap w:val="0"/>
        <w:spacing w:line="360" w:lineRule="auto"/>
        <w:jc w:val="right"/>
        <w:divId w:val="1557621798"/>
      </w:pPr>
      <w:bookmarkStart w:id="304" w:name="m10_01_tab"/>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14"/>
        <w:gridCol w:w="2648"/>
        <w:gridCol w:w="2573"/>
      </w:tblGrid>
      <w:tr w:rsidR="000B7381" w14:paraId="5064B914" w14:textId="77777777">
        <w:trPr>
          <w:divId w:val="1557621798"/>
          <w:trHeight w:val="356"/>
        </w:trPr>
        <w:tc>
          <w:tcPr>
            <w:tcW w:w="2045" w:type="pct"/>
            <w:tcBorders>
              <w:top w:val="single" w:sz="4" w:space="0" w:color="auto"/>
              <w:left w:val="single" w:sz="4" w:space="0" w:color="auto"/>
              <w:bottom w:val="single" w:sz="4" w:space="0" w:color="auto"/>
              <w:right w:val="single" w:sz="4" w:space="0" w:color="auto"/>
            </w:tcBorders>
            <w:shd w:val="clear" w:color="auto" w:fill="D9D9D9"/>
            <w:tcMar>
              <w:top w:w="0" w:type="dxa"/>
              <w:left w:w="0" w:type="dxa"/>
              <w:bottom w:w="0" w:type="dxa"/>
              <w:right w:w="0" w:type="dxa"/>
            </w:tcMar>
            <w:vAlign w:val="center"/>
            <w:hideMark/>
          </w:tcPr>
          <w:p w14:paraId="166E55FE" w14:textId="77777777" w:rsidR="00347E3D" w:rsidRDefault="00347E3D">
            <w:pPr>
              <w:pStyle w:val="xl33"/>
              <w:widowControl w:val="0"/>
              <w:pBdr>
                <w:left w:val="none" w:sz="0" w:space="0" w:color="auto"/>
                <w:bottom w:val="none" w:sz="0" w:space="0" w:color="auto"/>
                <w:right w:val="none" w:sz="0" w:space="0" w:color="auto"/>
              </w:pBdr>
              <w:spacing w:before="0" w:beforeAutospacing="0" w:after="0" w:afterAutospacing="0"/>
              <w:jc w:val="both"/>
            </w:pPr>
            <w:bookmarkStart w:id="305" w:name="m10_01" w:colFirst="1" w:colLast="2"/>
            <w:bookmarkEnd w:id="304"/>
            <w:r>
              <w:rPr>
                <w:rFonts w:ascii="宋体" w:hAnsi="宋体" w:hint="eastAsia"/>
                <w:kern w:val="2"/>
                <w:sz w:val="21"/>
              </w:rPr>
              <w:t xml:space="preserve">项目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E5A520" w14:textId="77777777" w:rsidR="00347E3D" w:rsidRDefault="00347E3D">
            <w:pPr>
              <w:ind w:right="3"/>
              <w:jc w:val="center"/>
            </w:pPr>
            <w:r>
              <w:rPr>
                <w:rFonts w:ascii="宋体" w:hAnsi="宋体" w:hint="eastAsia"/>
                <w:lang w:eastAsia="zh-Hans"/>
              </w:rPr>
              <w:t>摩根研究驱动股票A</w:t>
            </w:r>
            <w:r>
              <w:rPr>
                <w:rFonts w:ascii="宋体" w:hAnsi="宋体" w:hint="eastAsia"/>
                <w:kern w:val="0"/>
                <w:szCs w:val="24"/>
                <w:lang w:eastAsia="zh-Hans"/>
              </w:rPr>
              <w:t xml:space="preserve"> </w:t>
            </w:r>
          </w:p>
        </w:tc>
        <w:tc>
          <w:tcPr>
            <w:tcW w:w="5848"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FC8AC8" w14:textId="77777777" w:rsidR="00347E3D" w:rsidRDefault="00347E3D">
            <w:pPr>
              <w:ind w:right="3"/>
              <w:jc w:val="center"/>
            </w:pPr>
            <w:r>
              <w:rPr>
                <w:rFonts w:ascii="宋体" w:hAnsi="宋体" w:hint="eastAsia"/>
                <w:lang w:eastAsia="zh-Hans"/>
              </w:rPr>
              <w:t>摩根研究驱动股票C</w:t>
            </w:r>
            <w:r>
              <w:rPr>
                <w:rFonts w:ascii="宋体" w:hAnsi="宋体" w:hint="eastAsia"/>
                <w:kern w:val="0"/>
                <w:szCs w:val="24"/>
                <w:lang w:eastAsia="zh-Hans"/>
              </w:rPr>
              <w:t xml:space="preserve"> </w:t>
            </w:r>
          </w:p>
        </w:tc>
      </w:tr>
      <w:tr w:rsidR="000B7381" w14:paraId="4EB4DC33" w14:textId="77777777">
        <w:trPr>
          <w:divId w:val="15576217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31D045E" w14:textId="77777777" w:rsidR="00347E3D" w:rsidRDefault="00347E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lastRenderedPageBreak/>
              <w:t>报告期期初</w:t>
            </w:r>
            <w:r>
              <w:rPr>
                <w:rStyle w:val="grame"/>
                <w:rFonts w:ascii="宋体" w:hAnsi="宋体" w:hint="eastAsia"/>
                <w:kern w:val="2"/>
                <w:sz w:val="21"/>
              </w:rPr>
              <w:t>基金</w:t>
            </w:r>
            <w:r>
              <w:rPr>
                <w:rFonts w:ascii="宋体" w:hAnsi="宋体" w:hint="eastAsia"/>
                <w:kern w:val="2"/>
                <w:sz w:val="21"/>
              </w:rPr>
              <w:t xml:space="preserve">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3D5B4C" w14:textId="77777777" w:rsidR="00347E3D" w:rsidRDefault="00347E3D">
            <w:pPr>
              <w:jc w:val="right"/>
            </w:pPr>
            <w:r>
              <w:rPr>
                <w:rFonts w:ascii="宋体" w:hAnsi="宋体" w:hint="eastAsia"/>
              </w:rPr>
              <w:t>35,808,804.81</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E44196" w14:textId="77777777" w:rsidR="00347E3D" w:rsidRDefault="00347E3D">
            <w:pPr>
              <w:jc w:val="right"/>
            </w:pPr>
            <w:r>
              <w:rPr>
                <w:rFonts w:ascii="宋体" w:hAnsi="宋体" w:hint="eastAsia"/>
              </w:rPr>
              <w:t>6,009,127.75</w:t>
            </w:r>
          </w:p>
        </w:tc>
      </w:tr>
      <w:tr w:rsidR="000B7381" w14:paraId="2F194A30" w14:textId="77777777">
        <w:trPr>
          <w:divId w:val="15576217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B708006" w14:textId="77777777" w:rsidR="00347E3D" w:rsidRDefault="00347E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报告期期间基金总申购份额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5EC2471" w14:textId="77777777" w:rsidR="00347E3D" w:rsidRDefault="00347E3D">
            <w:pPr>
              <w:jc w:val="right"/>
            </w:pPr>
            <w:r>
              <w:rPr>
                <w:rFonts w:ascii="宋体" w:hAnsi="宋体" w:hint="eastAsia"/>
              </w:rPr>
              <w:t>217,271.66</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F3F0114" w14:textId="77777777" w:rsidR="00347E3D" w:rsidRDefault="00347E3D">
            <w:pPr>
              <w:jc w:val="right"/>
            </w:pPr>
            <w:r>
              <w:rPr>
                <w:rFonts w:ascii="宋体" w:hAnsi="宋体" w:hint="eastAsia"/>
              </w:rPr>
              <w:t>180,651.86</w:t>
            </w:r>
          </w:p>
        </w:tc>
      </w:tr>
      <w:tr w:rsidR="000B7381" w14:paraId="0541DE94" w14:textId="77777777">
        <w:trPr>
          <w:divId w:val="15576217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83FD8E5" w14:textId="77777777" w:rsidR="00347E3D" w:rsidRDefault="00347E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减:报告期期间基金总赎回份额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470B1A4" w14:textId="77777777" w:rsidR="00347E3D" w:rsidRDefault="00347E3D">
            <w:pPr>
              <w:jc w:val="right"/>
            </w:pPr>
            <w:r>
              <w:rPr>
                <w:rFonts w:ascii="宋体" w:hAnsi="宋体" w:hint="eastAsia"/>
              </w:rPr>
              <w:t>3,492,251.69</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325BC283" w14:textId="77777777" w:rsidR="00347E3D" w:rsidRDefault="00347E3D">
            <w:pPr>
              <w:jc w:val="right"/>
            </w:pPr>
            <w:r>
              <w:rPr>
                <w:rFonts w:ascii="宋体" w:hAnsi="宋体" w:hint="eastAsia"/>
              </w:rPr>
              <w:t>1,020,484.73</w:t>
            </w:r>
          </w:p>
        </w:tc>
      </w:tr>
      <w:tr w:rsidR="000B7381" w14:paraId="440C57F5" w14:textId="77777777">
        <w:trPr>
          <w:divId w:val="15576217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B049614" w14:textId="77777777" w:rsidR="00347E3D" w:rsidRDefault="00347E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报告期期间基金拆分变动份额（份额减少以“-”填列）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09FE4D98" w14:textId="77777777" w:rsidR="00347E3D" w:rsidRDefault="00347E3D">
            <w:pPr>
              <w:jc w:val="right"/>
            </w:pPr>
            <w:r>
              <w:rPr>
                <w:rFonts w:ascii="宋体" w:hAnsi="宋体" w:hint="eastAsia"/>
              </w:rPr>
              <w:t>-</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7BF368E7" w14:textId="77777777" w:rsidR="00347E3D" w:rsidRDefault="00347E3D">
            <w:pPr>
              <w:jc w:val="right"/>
            </w:pPr>
            <w:r>
              <w:rPr>
                <w:rFonts w:ascii="宋体" w:hAnsi="宋体" w:hint="eastAsia"/>
              </w:rPr>
              <w:t>-</w:t>
            </w:r>
          </w:p>
        </w:tc>
      </w:tr>
      <w:tr w:rsidR="000B7381" w14:paraId="08C3C6AD" w14:textId="77777777">
        <w:trPr>
          <w:divId w:val="1557621798"/>
        </w:trPr>
        <w:tc>
          <w:tcPr>
            <w:tcW w:w="2045" w:type="pct"/>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28973D87" w14:textId="77777777" w:rsidR="00347E3D" w:rsidRDefault="00347E3D">
            <w:pPr>
              <w:pStyle w:val="xl33"/>
              <w:widowControl w:val="0"/>
              <w:pBdr>
                <w:left w:val="none" w:sz="0" w:space="0" w:color="auto"/>
                <w:bottom w:val="none" w:sz="0" w:space="0" w:color="auto"/>
                <w:right w:val="none" w:sz="0" w:space="0" w:color="auto"/>
              </w:pBdr>
              <w:spacing w:before="0" w:beforeAutospacing="0" w:after="0" w:afterAutospacing="0"/>
              <w:jc w:val="both"/>
            </w:pPr>
            <w:r>
              <w:rPr>
                <w:rFonts w:ascii="宋体" w:hAnsi="宋体" w:hint="eastAsia"/>
                <w:kern w:val="2"/>
                <w:sz w:val="21"/>
              </w:rPr>
              <w:t xml:space="preserve">报告期期末基金份额总额 </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4D20309F" w14:textId="77777777" w:rsidR="00347E3D" w:rsidRDefault="00347E3D">
            <w:pPr>
              <w:jc w:val="right"/>
            </w:pPr>
            <w:r>
              <w:rPr>
                <w:rFonts w:ascii="宋体" w:hAnsi="宋体" w:hint="eastAsia"/>
              </w:rPr>
              <w:t>32,533,824.78</w:t>
            </w:r>
          </w:p>
        </w:tc>
        <w:tc>
          <w:tcPr>
            <w:tcW w:w="0" w:type="auto"/>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vAlign w:val="center"/>
            <w:hideMark/>
          </w:tcPr>
          <w:p w14:paraId="66F60FA9" w14:textId="77777777" w:rsidR="00347E3D" w:rsidRDefault="00347E3D">
            <w:pPr>
              <w:jc w:val="right"/>
            </w:pPr>
            <w:r>
              <w:rPr>
                <w:rFonts w:ascii="宋体" w:hAnsi="宋体" w:hint="eastAsia"/>
              </w:rPr>
              <w:t>5,169,294.88</w:t>
            </w:r>
          </w:p>
        </w:tc>
      </w:tr>
    </w:tbl>
    <w:p w14:paraId="59A98D20" w14:textId="77777777" w:rsidR="00347E3D" w:rsidRDefault="00347E3D">
      <w:pPr>
        <w:spacing w:line="360" w:lineRule="auto"/>
        <w:jc w:val="left"/>
        <w:divId w:val="1557621798"/>
      </w:pPr>
      <w:r>
        <w:rPr>
          <w:rFonts w:ascii="宋体" w:hAnsi="宋体" w:hint="eastAsia"/>
          <w:szCs w:val="24"/>
        </w:rPr>
        <w:t>注：</w:t>
      </w:r>
      <w:r>
        <w:rPr>
          <w:rFonts w:ascii="宋体" w:hAnsi="宋体" w:hint="eastAsia"/>
          <w:szCs w:val="21"/>
          <w:lang w:eastAsia="zh-Hans"/>
        </w:rPr>
        <w:t>总申购份额包含红利再投、转换入份额，总赎回份额包含转换出份额。</w:t>
      </w:r>
      <w:bookmarkEnd w:id="305"/>
      <w:r>
        <w:rPr>
          <w:rFonts w:ascii="宋体" w:hAnsi="宋体" w:hint="eastAsia"/>
        </w:rPr>
        <w:t xml:space="preserve"> </w:t>
      </w:r>
    </w:p>
    <w:p w14:paraId="5897D9E4" w14:textId="77777777" w:rsidR="00347E3D" w:rsidRDefault="00347E3D">
      <w:pPr>
        <w:pStyle w:val="XBRLTitle1"/>
        <w:spacing w:before="156" w:line="360" w:lineRule="auto"/>
        <w:ind w:left="425"/>
      </w:pPr>
      <w:bookmarkStart w:id="306" w:name="_Toc17898221"/>
      <w:bookmarkStart w:id="307" w:name="_Toc17897962"/>
      <w:bookmarkStart w:id="308" w:name="m7manage01"/>
      <w:bookmarkStart w:id="309" w:name="_Toc512519522"/>
      <w:bookmarkStart w:id="310" w:name="_Toc481075090"/>
      <w:bookmarkStart w:id="311" w:name="_Toc438646478"/>
      <w:bookmarkStart w:id="312" w:name="_Toc490050043"/>
      <w:bookmarkStart w:id="313" w:name="_Toc513295871"/>
      <w:bookmarkStart w:id="314" w:name="_Toc513295934"/>
      <w:bookmarkEnd w:id="302"/>
      <w:bookmarkEnd w:id="303"/>
      <w:proofErr w:type="spellStart"/>
      <w:r>
        <w:rPr>
          <w:rFonts w:hAnsi="宋体" w:hint="eastAsia"/>
        </w:rPr>
        <w:t>基金管理人运用固有资金投资本基金情况</w:t>
      </w:r>
      <w:bookmarkEnd w:id="306"/>
      <w:bookmarkEnd w:id="307"/>
      <w:bookmarkEnd w:id="308"/>
      <w:bookmarkEnd w:id="309"/>
      <w:bookmarkEnd w:id="310"/>
      <w:bookmarkEnd w:id="311"/>
      <w:bookmarkEnd w:id="312"/>
      <w:bookmarkEnd w:id="313"/>
      <w:bookmarkEnd w:id="314"/>
      <w:proofErr w:type="spellEnd"/>
      <w:r>
        <w:rPr>
          <w:rFonts w:hAnsi="宋体" w:hint="eastAsia"/>
        </w:rPr>
        <w:t xml:space="preserve"> </w:t>
      </w:r>
    </w:p>
    <w:p w14:paraId="548EF4CA" w14:textId="77777777" w:rsidR="00347E3D" w:rsidRDefault="00347E3D">
      <w:pPr>
        <w:pStyle w:val="XBRLTitle2"/>
        <w:spacing w:before="156" w:line="360" w:lineRule="auto"/>
        <w:ind w:left="454"/>
      </w:pPr>
      <w:bookmarkStart w:id="315" w:name="_Toc17898222"/>
      <w:bookmarkStart w:id="316" w:name="_Toc17897963"/>
      <w:bookmarkStart w:id="317" w:name="_Toc512519523"/>
      <w:bookmarkStart w:id="318" w:name="_Toc481075091"/>
      <w:bookmarkStart w:id="319" w:name="_Toc458599606"/>
      <w:bookmarkStart w:id="320" w:name="_Toc490050044"/>
      <w:bookmarkStart w:id="321" w:name="_Toc513295872"/>
      <w:bookmarkStart w:id="322" w:name="_Toc513295935"/>
      <w:proofErr w:type="spellStart"/>
      <w:r>
        <w:rPr>
          <w:rFonts w:hAnsi="宋体" w:hint="eastAsia"/>
        </w:rPr>
        <w:t>基金管理人持有本基金份额变动情况</w:t>
      </w:r>
      <w:bookmarkEnd w:id="315"/>
      <w:bookmarkEnd w:id="316"/>
      <w:bookmarkEnd w:id="317"/>
      <w:bookmarkEnd w:id="318"/>
      <w:bookmarkEnd w:id="319"/>
      <w:bookmarkEnd w:id="320"/>
      <w:bookmarkEnd w:id="321"/>
      <w:bookmarkEnd w:id="322"/>
      <w:proofErr w:type="spellEnd"/>
      <w:r>
        <w:rPr>
          <w:rFonts w:hAnsi="宋体" w:hint="eastAsia"/>
          <w:lang w:eastAsia="zh-CN"/>
        </w:rPr>
        <w:t xml:space="preserve"> </w:t>
      </w:r>
    </w:p>
    <w:p w14:paraId="0B51D7FB" w14:textId="77777777" w:rsidR="00347E3D" w:rsidRDefault="00347E3D">
      <w:pPr>
        <w:wordWrap w:val="0"/>
        <w:spacing w:line="360" w:lineRule="auto"/>
        <w:jc w:val="right"/>
        <w:divId w:val="1424298994"/>
      </w:pPr>
      <w:r>
        <w:rPr>
          <w:rFonts w:ascii="宋体" w:hAnsi="宋体" w:hint="eastAsia"/>
          <w:lang w:val="x-none"/>
        </w:rPr>
        <w:t xml:space="preserve">单位：份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86"/>
        <w:gridCol w:w="2524"/>
        <w:gridCol w:w="2525"/>
      </w:tblGrid>
      <w:tr w:rsidR="000B7381" w14:paraId="4B49A872" w14:textId="77777777">
        <w:trPr>
          <w:divId w:val="1424298994"/>
          <w:trHeight w:val="315"/>
        </w:trPr>
        <w:tc>
          <w:tcPr>
            <w:tcW w:w="15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5DD76F8E" w14:textId="77777777" w:rsidR="00347E3D" w:rsidRDefault="00347E3D">
            <w:pPr>
              <w:jc w:val="center"/>
            </w:pPr>
            <w:r>
              <w:rPr>
                <w:rFonts w:ascii="宋体" w:hAnsi="宋体" w:hint="eastAsia"/>
                <w:lang w:eastAsia="zh-Hans"/>
              </w:rPr>
              <w:t>项目</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2CDF7D58" w14:textId="77777777" w:rsidR="00347E3D" w:rsidRDefault="00347E3D">
            <w:pPr>
              <w:jc w:val="center"/>
            </w:pPr>
            <w:r>
              <w:rPr>
                <w:rFonts w:ascii="宋体" w:hAnsi="宋体" w:hint="eastAsia"/>
                <w:lang w:eastAsia="zh-Hans"/>
              </w:rPr>
              <w:t>摩根研究驱动股票A</w:t>
            </w:r>
            <w:r>
              <w:rPr>
                <w:rFonts w:ascii="宋体" w:hAnsi="宋体" w:hint="eastAsia"/>
                <w:color w:val="000000"/>
              </w:rPr>
              <w:t xml:space="preserve"> </w:t>
            </w:r>
          </w:p>
        </w:tc>
        <w:tc>
          <w:tcPr>
            <w:tcW w:w="1000" w:type="pct"/>
            <w:tcBorders>
              <w:top w:val="single" w:sz="4" w:space="0" w:color="auto"/>
              <w:left w:val="single" w:sz="4" w:space="0" w:color="auto"/>
              <w:bottom w:val="single" w:sz="4" w:space="0" w:color="auto"/>
              <w:right w:val="single" w:sz="4" w:space="0" w:color="auto"/>
            </w:tcBorders>
            <w:shd w:val="clear" w:color="auto" w:fill="D9D9D9" w:themeFill="background1" w:themeFillShade="D9"/>
            <w:tcMar>
              <w:top w:w="15" w:type="dxa"/>
              <w:left w:w="15" w:type="dxa"/>
              <w:bottom w:w="0" w:type="dxa"/>
              <w:right w:w="15" w:type="dxa"/>
            </w:tcMar>
            <w:vAlign w:val="center"/>
            <w:hideMark/>
          </w:tcPr>
          <w:p w14:paraId="14D85BE2" w14:textId="77777777" w:rsidR="00347E3D" w:rsidRDefault="00347E3D">
            <w:pPr>
              <w:jc w:val="center"/>
            </w:pPr>
            <w:r>
              <w:rPr>
                <w:rFonts w:ascii="宋体" w:hAnsi="宋体" w:hint="eastAsia"/>
                <w:lang w:eastAsia="zh-Hans"/>
              </w:rPr>
              <w:t>摩根研究驱动股票C</w:t>
            </w:r>
            <w:r>
              <w:rPr>
                <w:rFonts w:ascii="宋体" w:hAnsi="宋体" w:hint="eastAsia"/>
                <w:color w:val="000000"/>
              </w:rPr>
              <w:t xml:space="preserve"> </w:t>
            </w:r>
          </w:p>
        </w:tc>
      </w:tr>
      <w:tr w:rsidR="000B7381" w14:paraId="2B844946" w14:textId="77777777">
        <w:trPr>
          <w:divId w:val="142429899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63CFF1DB" w14:textId="77777777" w:rsidR="00347E3D" w:rsidRDefault="00347E3D">
            <w:pPr>
              <w:pStyle w:val="a5"/>
              <w:widowControl w:val="0"/>
              <w:spacing w:before="0" w:beforeAutospacing="0" w:after="0" w:afterAutospacing="0"/>
              <w:jc w:val="both"/>
              <w:rPr>
                <w:rFonts w:hint="eastAsia"/>
              </w:rPr>
            </w:pPr>
            <w:r>
              <w:rPr>
                <w:rFonts w:cstheme="minorBidi" w:hint="eastAsia"/>
                <w:kern w:val="2"/>
                <w:sz w:val="21"/>
              </w:rPr>
              <w:t>报告期期初</w:t>
            </w:r>
            <w:r>
              <w:rPr>
                <w:rFonts w:hint="eastAsia"/>
                <w:sz w:val="21"/>
                <w:szCs w:val="21"/>
              </w:rPr>
              <w:t>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B7E5399" w14:textId="77777777" w:rsidR="00347E3D" w:rsidRDefault="00347E3D">
            <w:pPr>
              <w:jc w:val="right"/>
            </w:pPr>
            <w:r>
              <w:rPr>
                <w:rFonts w:ascii="宋体" w:hAnsi="宋体" w:hint="eastAsia"/>
                <w:kern w:val="0"/>
                <w:szCs w:val="24"/>
                <w:lang w:eastAsia="zh-Hans"/>
              </w:rPr>
              <w:t>966,580.83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859E3C7" w14:textId="77777777" w:rsidR="00347E3D" w:rsidRDefault="00347E3D">
            <w:pPr>
              <w:jc w:val="right"/>
            </w:pPr>
            <w:r>
              <w:rPr>
                <w:rFonts w:ascii="宋体" w:hAnsi="宋体" w:hint="eastAsia"/>
                <w:kern w:val="0"/>
                <w:szCs w:val="24"/>
                <w:lang w:eastAsia="zh-Hans"/>
              </w:rPr>
              <w:t>-</w:t>
            </w:r>
          </w:p>
        </w:tc>
      </w:tr>
      <w:tr w:rsidR="000B7381" w14:paraId="2463E247" w14:textId="77777777">
        <w:trPr>
          <w:divId w:val="142429899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CFBBF33" w14:textId="77777777" w:rsidR="00347E3D" w:rsidRDefault="00347E3D">
            <w:pPr>
              <w:pStyle w:val="a5"/>
              <w:widowControl w:val="0"/>
              <w:spacing w:before="0" w:beforeAutospacing="0" w:after="0" w:afterAutospacing="0"/>
              <w:jc w:val="both"/>
              <w:rPr>
                <w:rFonts w:hint="eastAsia"/>
              </w:rPr>
            </w:pPr>
            <w:r>
              <w:rPr>
                <w:rFonts w:cstheme="minorBidi" w:hint="eastAsia"/>
                <w:kern w:val="2"/>
                <w:sz w:val="21"/>
              </w:rPr>
              <w:t>报告期期间买入/申购总份额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0E2C6EB" w14:textId="77777777" w:rsidR="00347E3D" w:rsidRDefault="00347E3D">
            <w:pPr>
              <w:jc w:val="right"/>
            </w:pPr>
            <w:r>
              <w:rPr>
                <w:rFonts w:ascii="宋体" w:hAnsi="宋体" w:hint="eastAsia"/>
                <w:szCs w:val="24"/>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06F5F27A" w14:textId="77777777" w:rsidR="00347E3D" w:rsidRDefault="00347E3D">
            <w:pPr>
              <w:jc w:val="right"/>
            </w:pPr>
            <w:r>
              <w:rPr>
                <w:rFonts w:ascii="宋体" w:hAnsi="宋体" w:hint="eastAsia"/>
                <w:szCs w:val="24"/>
                <w:lang w:eastAsia="zh-Hans"/>
              </w:rPr>
              <w:t>-</w:t>
            </w:r>
          </w:p>
        </w:tc>
      </w:tr>
      <w:tr w:rsidR="000B7381" w14:paraId="0F5073E8" w14:textId="77777777">
        <w:trPr>
          <w:divId w:val="142429899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6EC7ADD" w14:textId="77777777" w:rsidR="00347E3D" w:rsidRDefault="00347E3D">
            <w:pPr>
              <w:pStyle w:val="a5"/>
              <w:widowControl w:val="0"/>
              <w:spacing w:before="0" w:beforeAutospacing="0" w:after="0" w:afterAutospacing="0"/>
              <w:jc w:val="both"/>
              <w:rPr>
                <w:rFonts w:hint="eastAsia"/>
              </w:rPr>
            </w:pPr>
            <w:r>
              <w:rPr>
                <w:rFonts w:cstheme="minorBidi" w:hint="eastAsia"/>
                <w:kern w:val="2"/>
                <w:sz w:val="21"/>
              </w:rPr>
              <w:t>报告期期间卖出/赎回总份额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932252F" w14:textId="77777777" w:rsidR="00347E3D" w:rsidRDefault="00347E3D">
            <w:pPr>
              <w:jc w:val="right"/>
            </w:pPr>
            <w:r>
              <w:rPr>
                <w:rFonts w:ascii="宋体" w:hAnsi="宋体" w:hint="eastAsia"/>
                <w:lang w:eastAsia="zh-Hans"/>
              </w:rPr>
              <w:t>-</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3C95F0D" w14:textId="77777777" w:rsidR="00347E3D" w:rsidRDefault="00347E3D">
            <w:pPr>
              <w:jc w:val="right"/>
            </w:pPr>
            <w:r>
              <w:rPr>
                <w:rFonts w:ascii="宋体" w:hAnsi="宋体" w:hint="eastAsia"/>
                <w:lang w:eastAsia="zh-Hans"/>
              </w:rPr>
              <w:t>-</w:t>
            </w:r>
          </w:p>
        </w:tc>
      </w:tr>
      <w:tr w:rsidR="000B7381" w14:paraId="39A03939" w14:textId="77777777">
        <w:trPr>
          <w:divId w:val="142429899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1C7B3A44" w14:textId="77777777" w:rsidR="00347E3D" w:rsidRDefault="00347E3D">
            <w:pPr>
              <w:pStyle w:val="a5"/>
              <w:widowControl w:val="0"/>
              <w:spacing w:before="0" w:beforeAutospacing="0" w:after="0" w:afterAutospacing="0"/>
              <w:jc w:val="both"/>
              <w:rPr>
                <w:rFonts w:hint="eastAsia"/>
              </w:rPr>
            </w:pPr>
            <w:r>
              <w:rPr>
                <w:rFonts w:cstheme="minorBidi" w:hint="eastAsia"/>
                <w:kern w:val="2"/>
                <w:sz w:val="21"/>
              </w:rPr>
              <w:t>报告期期末管理人持有的本基金份额</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3E76F1E9" w14:textId="77777777" w:rsidR="00347E3D" w:rsidRDefault="00347E3D">
            <w:pPr>
              <w:jc w:val="right"/>
            </w:pPr>
            <w:r>
              <w:rPr>
                <w:rFonts w:ascii="宋体" w:hAnsi="宋体" w:hint="eastAsia"/>
                <w:lang w:eastAsia="zh-Hans"/>
              </w:rPr>
              <w:t>966,580.83</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42B3BC0" w14:textId="77777777" w:rsidR="00347E3D" w:rsidRDefault="00347E3D">
            <w:pPr>
              <w:jc w:val="right"/>
            </w:pPr>
            <w:r>
              <w:rPr>
                <w:rFonts w:ascii="宋体" w:hAnsi="宋体" w:hint="eastAsia"/>
                <w:lang w:eastAsia="zh-Hans"/>
              </w:rPr>
              <w:t>-</w:t>
            </w:r>
          </w:p>
        </w:tc>
      </w:tr>
      <w:tr w:rsidR="000B7381" w14:paraId="13BDA9F0" w14:textId="77777777">
        <w:trPr>
          <w:divId w:val="1424298994"/>
          <w:trHeight w:val="285"/>
        </w:trPr>
        <w:tc>
          <w:tcPr>
            <w:tcW w:w="15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52C01EF1" w14:textId="77777777" w:rsidR="00347E3D" w:rsidRDefault="00347E3D">
            <w:pPr>
              <w:pStyle w:val="a5"/>
              <w:widowControl w:val="0"/>
              <w:spacing w:before="0" w:beforeAutospacing="0" w:after="0" w:afterAutospacing="0"/>
              <w:jc w:val="both"/>
              <w:rPr>
                <w:rFonts w:hint="eastAsia"/>
              </w:rPr>
            </w:pPr>
            <w:r>
              <w:rPr>
                <w:rFonts w:cstheme="minorBidi" w:hint="eastAsia"/>
                <w:kern w:val="2"/>
                <w:sz w:val="21"/>
              </w:rPr>
              <w:t>报告期期末持有的本基金份额占基金总份额比例（%）</w:t>
            </w:r>
            <w:r>
              <w:rPr>
                <w:rFonts w:cstheme="minorBidi" w:hint="eastAsia"/>
                <w:kern w:val="2"/>
                <w:sz w:val="21"/>
                <w:lang w:eastAsia="zh-Hans"/>
              </w:rPr>
              <w:t xml:space="preserve"> </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2F6FD839" w14:textId="77777777" w:rsidR="00347E3D" w:rsidRDefault="00347E3D">
            <w:pPr>
              <w:jc w:val="right"/>
            </w:pPr>
            <w:r>
              <w:rPr>
                <w:rFonts w:ascii="宋体" w:hAnsi="宋体" w:hint="eastAsia"/>
                <w:lang w:eastAsia="zh-Hans"/>
              </w:rPr>
              <w:t>2.56</w:t>
            </w:r>
          </w:p>
        </w:tc>
        <w:tc>
          <w:tcPr>
            <w:tcW w:w="1000" w:type="pct"/>
            <w:tcBorders>
              <w:top w:val="single" w:sz="4" w:space="0" w:color="auto"/>
              <w:left w:val="single" w:sz="4" w:space="0" w:color="auto"/>
              <w:bottom w:val="single" w:sz="4" w:space="0" w:color="auto"/>
              <w:right w:val="single" w:sz="4" w:space="0" w:color="auto"/>
            </w:tcBorders>
            <w:tcMar>
              <w:top w:w="15" w:type="dxa"/>
              <w:left w:w="15" w:type="dxa"/>
              <w:bottom w:w="0" w:type="dxa"/>
              <w:right w:w="15" w:type="dxa"/>
            </w:tcMar>
            <w:vAlign w:val="center"/>
            <w:hideMark/>
          </w:tcPr>
          <w:p w14:paraId="70C6BFEC" w14:textId="77777777" w:rsidR="00347E3D" w:rsidRDefault="00347E3D">
            <w:pPr>
              <w:jc w:val="right"/>
            </w:pPr>
            <w:r>
              <w:rPr>
                <w:rFonts w:ascii="宋体" w:hAnsi="宋体" w:hint="eastAsia"/>
                <w:lang w:eastAsia="zh-Hans"/>
              </w:rPr>
              <w:t>-</w:t>
            </w:r>
          </w:p>
        </w:tc>
      </w:tr>
    </w:tbl>
    <w:p w14:paraId="6E2D108F" w14:textId="77777777" w:rsidR="00347E3D" w:rsidRDefault="00347E3D">
      <w:pPr>
        <w:pStyle w:val="XBRLTitle2"/>
        <w:spacing w:before="156" w:line="360" w:lineRule="auto"/>
        <w:ind w:left="454"/>
      </w:pPr>
      <w:bookmarkStart w:id="323" w:name="_Toc17898223"/>
      <w:bookmarkStart w:id="324" w:name="_Toc17897964"/>
      <w:bookmarkStart w:id="325" w:name="_Toc512519524"/>
      <w:bookmarkStart w:id="326" w:name="_Toc481075092"/>
      <w:bookmarkStart w:id="327" w:name="_Toc458599607"/>
      <w:bookmarkStart w:id="328" w:name="_Toc490050045"/>
      <w:bookmarkStart w:id="329" w:name="_Toc513295873"/>
      <w:bookmarkStart w:id="330" w:name="_Toc513295936"/>
      <w:proofErr w:type="spellStart"/>
      <w:r>
        <w:rPr>
          <w:rFonts w:hAnsi="宋体" w:hint="eastAsia"/>
        </w:rPr>
        <w:t>基金管理人运用固有资金投资本基金交易明细</w:t>
      </w:r>
      <w:bookmarkEnd w:id="323"/>
      <w:bookmarkEnd w:id="324"/>
      <w:bookmarkEnd w:id="325"/>
      <w:bookmarkEnd w:id="326"/>
      <w:bookmarkEnd w:id="327"/>
      <w:bookmarkEnd w:id="328"/>
      <w:bookmarkEnd w:id="329"/>
      <w:bookmarkEnd w:id="330"/>
      <w:proofErr w:type="spellEnd"/>
      <w:r>
        <w:rPr>
          <w:rFonts w:hAnsi="宋体" w:hint="eastAsia"/>
          <w:lang w:eastAsia="zh-CN"/>
        </w:rPr>
        <w:t xml:space="preserve"> </w:t>
      </w:r>
    </w:p>
    <w:p w14:paraId="51E13CE1" w14:textId="77777777" w:rsidR="00347E3D" w:rsidRDefault="00347E3D">
      <w:pPr>
        <w:spacing w:line="360" w:lineRule="auto"/>
        <w:ind w:firstLineChars="200" w:firstLine="420"/>
        <w:jc w:val="left"/>
        <w:divId w:val="512955047"/>
      </w:pPr>
      <w:r>
        <w:rPr>
          <w:rFonts w:ascii="宋体" w:hAnsi="宋体" w:hint="eastAsia"/>
          <w:lang w:eastAsia="zh-Hans"/>
        </w:rPr>
        <w:t>无。</w:t>
      </w:r>
      <w:r>
        <w:rPr>
          <w:rFonts w:ascii="宋体" w:hAnsi="宋体" w:hint="eastAsia"/>
        </w:rPr>
        <w:t xml:space="preserve"> </w:t>
      </w:r>
    </w:p>
    <w:p w14:paraId="48E95230" w14:textId="77777777" w:rsidR="00347E3D" w:rsidRDefault="00347E3D">
      <w:pPr>
        <w:pStyle w:val="XBRLTitle1"/>
        <w:spacing w:before="156" w:line="360" w:lineRule="auto"/>
        <w:ind w:left="425"/>
      </w:pPr>
      <w:bookmarkStart w:id="331" w:name="_Toc17898225"/>
      <w:bookmarkStart w:id="332" w:name="_Toc17897966"/>
      <w:bookmarkStart w:id="333" w:name="_Toc512519526"/>
      <w:bookmarkStart w:id="334" w:name="_Toc490050046"/>
      <w:bookmarkStart w:id="335" w:name="_Toc481075094"/>
      <w:bookmarkStart w:id="336" w:name="_Toc479856294"/>
      <w:bookmarkStart w:id="337" w:name="_Toc513295875"/>
      <w:bookmarkStart w:id="338" w:name="_Toc513295938"/>
      <w:bookmarkStart w:id="339" w:name="m701"/>
      <w:proofErr w:type="spellStart"/>
      <w:r>
        <w:rPr>
          <w:rFonts w:hAnsi="宋体" w:hint="eastAsia"/>
        </w:rPr>
        <w:t>影响投资者决策的其他重要信息</w:t>
      </w:r>
      <w:bookmarkEnd w:id="331"/>
      <w:bookmarkEnd w:id="332"/>
      <w:bookmarkEnd w:id="333"/>
      <w:bookmarkEnd w:id="334"/>
      <w:bookmarkEnd w:id="335"/>
      <w:bookmarkEnd w:id="336"/>
      <w:bookmarkEnd w:id="337"/>
      <w:bookmarkEnd w:id="338"/>
      <w:proofErr w:type="spellEnd"/>
      <w:r>
        <w:rPr>
          <w:rFonts w:hAnsi="宋体" w:hint="eastAsia"/>
          <w:lang w:eastAsia="zh-CN"/>
        </w:rPr>
        <w:t xml:space="preserve"> </w:t>
      </w:r>
    </w:p>
    <w:p w14:paraId="3A02DC18" w14:textId="77777777" w:rsidR="00347E3D" w:rsidRDefault="00347E3D">
      <w:pPr>
        <w:pStyle w:val="XBRLTitle2"/>
        <w:spacing w:before="156" w:line="360" w:lineRule="auto"/>
        <w:ind w:left="454"/>
      </w:pPr>
      <w:bookmarkStart w:id="340" w:name="_Toc17898226"/>
      <w:bookmarkStart w:id="341" w:name="_Toc17897967"/>
      <w:bookmarkStart w:id="342" w:name="_Toc512519527"/>
      <w:bookmarkStart w:id="343" w:name="_Toc481075095"/>
      <w:bookmarkStart w:id="344" w:name="_Toc490050047"/>
      <w:bookmarkStart w:id="345" w:name="_Toc513295876"/>
      <w:bookmarkStart w:id="346" w:name="_Toc513295939"/>
      <w:r>
        <w:rPr>
          <w:rFonts w:hAnsi="宋体" w:hint="eastAsia"/>
          <w:kern w:val="0"/>
        </w:rPr>
        <w:t>报告期内单一投资者持有基金份额比例达到或超过20%的情况</w:t>
      </w:r>
      <w:bookmarkEnd w:id="340"/>
      <w:bookmarkEnd w:id="341"/>
      <w:bookmarkEnd w:id="342"/>
      <w:bookmarkEnd w:id="343"/>
      <w:bookmarkEnd w:id="344"/>
      <w:bookmarkEnd w:id="345"/>
      <w:bookmarkEnd w:id="346"/>
      <w:r>
        <w:rPr>
          <w:rFonts w:hAnsi="宋体" w:hint="eastAsia"/>
          <w:kern w:val="0"/>
          <w:lang w:eastAsia="zh-CN"/>
        </w:rPr>
        <w:t xml:space="preserve"> </w:t>
      </w:r>
    </w:p>
    <w:bookmarkEnd w:id="22"/>
    <w:bookmarkEnd w:id="42"/>
    <w:bookmarkEnd w:id="43"/>
    <w:p w14:paraId="1AC26AB3" w14:textId="77777777" w:rsidR="00347E3D" w:rsidRDefault="00347E3D">
      <w:pPr>
        <w:spacing w:line="360" w:lineRule="auto"/>
        <w:ind w:firstLineChars="200" w:firstLine="420"/>
        <w:divId w:val="726878503"/>
        <w:rPr>
          <w:rFonts w:ascii="宋体" w:hAnsi="宋体" w:hint="eastAsia"/>
          <w:szCs w:val="21"/>
          <w:lang w:eastAsia="zh-Hans"/>
        </w:rPr>
      </w:pPr>
      <w:r>
        <w:rPr>
          <w:rFonts w:ascii="宋体" w:hAnsi="宋体" w:hint="eastAsia"/>
          <w:szCs w:val="21"/>
          <w:lang w:eastAsia="zh-Hans"/>
        </w:rPr>
        <w:t>无。</w:t>
      </w:r>
    </w:p>
    <w:p w14:paraId="2F8410AC" w14:textId="77777777" w:rsidR="00347E3D" w:rsidRDefault="00347E3D">
      <w:pPr>
        <w:pStyle w:val="XBRLTitle1"/>
        <w:spacing w:before="156" w:line="360" w:lineRule="auto"/>
        <w:ind w:left="425"/>
      </w:pPr>
      <w:bookmarkStart w:id="347" w:name="_Toc17898228"/>
      <w:bookmarkStart w:id="348" w:name="_Toc17897969"/>
      <w:bookmarkStart w:id="349" w:name="_Toc512519529"/>
      <w:bookmarkStart w:id="350" w:name="_Toc490050049"/>
      <w:bookmarkStart w:id="351" w:name="_Toc481075097"/>
      <w:bookmarkStart w:id="352" w:name="_Toc438646481"/>
      <w:bookmarkStart w:id="353" w:name="_Toc513295878"/>
      <w:bookmarkStart w:id="354" w:name="_Toc513295941"/>
      <w:bookmarkEnd w:id="339"/>
      <w:proofErr w:type="spellStart"/>
      <w:r>
        <w:rPr>
          <w:rFonts w:hAnsi="宋体" w:hint="eastAsia"/>
        </w:rPr>
        <w:t>备查文件目录</w:t>
      </w:r>
      <w:bookmarkEnd w:id="347"/>
      <w:bookmarkEnd w:id="348"/>
      <w:bookmarkEnd w:id="349"/>
      <w:bookmarkEnd w:id="350"/>
      <w:bookmarkEnd w:id="351"/>
      <w:bookmarkEnd w:id="352"/>
      <w:bookmarkEnd w:id="353"/>
      <w:bookmarkEnd w:id="354"/>
      <w:proofErr w:type="spellEnd"/>
      <w:r>
        <w:rPr>
          <w:rFonts w:hAnsi="宋体" w:hint="eastAsia"/>
        </w:rPr>
        <w:t xml:space="preserve"> </w:t>
      </w:r>
    </w:p>
    <w:p w14:paraId="7880606F" w14:textId="77777777" w:rsidR="00347E3D" w:rsidRDefault="00347E3D">
      <w:pPr>
        <w:pStyle w:val="XBRLTitle2"/>
        <w:spacing w:before="156" w:line="360" w:lineRule="auto"/>
        <w:ind w:left="454"/>
      </w:pPr>
      <w:bookmarkStart w:id="355" w:name="_Toc438646482"/>
      <w:bookmarkStart w:id="356" w:name="_Toc17898229"/>
      <w:bookmarkStart w:id="357" w:name="_Toc17897970"/>
      <w:bookmarkStart w:id="358" w:name="_Toc512519530"/>
      <w:bookmarkStart w:id="359" w:name="_Toc481075098"/>
      <w:bookmarkStart w:id="360" w:name="_Toc490050050"/>
      <w:bookmarkStart w:id="361" w:name="_Toc513295879"/>
      <w:bookmarkStart w:id="362" w:name="_Toc513295942"/>
      <w:bookmarkStart w:id="363" w:name="m801_01_1733"/>
      <w:proofErr w:type="spellStart"/>
      <w:r>
        <w:rPr>
          <w:rFonts w:hAnsi="宋体" w:hint="eastAsia"/>
        </w:rPr>
        <w:t>备查文件目录</w:t>
      </w:r>
      <w:bookmarkEnd w:id="355"/>
      <w:bookmarkEnd w:id="356"/>
      <w:bookmarkEnd w:id="357"/>
      <w:bookmarkEnd w:id="358"/>
      <w:bookmarkEnd w:id="359"/>
      <w:bookmarkEnd w:id="360"/>
      <w:bookmarkEnd w:id="361"/>
      <w:bookmarkEnd w:id="362"/>
      <w:proofErr w:type="spellEnd"/>
      <w:r>
        <w:rPr>
          <w:rFonts w:hAnsi="宋体" w:hint="eastAsia"/>
        </w:rPr>
        <w:t xml:space="preserve"> </w:t>
      </w:r>
    </w:p>
    <w:p w14:paraId="70008D3D" w14:textId="77777777" w:rsidR="00347E3D" w:rsidRDefault="00347E3D">
      <w:pPr>
        <w:spacing w:line="360" w:lineRule="auto"/>
        <w:ind w:firstLineChars="200" w:firstLine="420"/>
        <w:jc w:val="left"/>
      </w:pPr>
      <w:r>
        <w:rPr>
          <w:rFonts w:ascii="宋体" w:hAnsi="宋体" w:cs="宋体" w:hint="eastAsia"/>
          <w:color w:val="000000"/>
          <w:kern w:val="0"/>
        </w:rPr>
        <w:t>(一)中国证监会准予本基金募集注册的文件</w:t>
      </w:r>
      <w:r>
        <w:rPr>
          <w:rFonts w:ascii="宋体" w:hAnsi="宋体" w:cs="宋体" w:hint="eastAsia"/>
          <w:color w:val="000000"/>
          <w:kern w:val="0"/>
        </w:rPr>
        <w:br/>
        <w:t xml:space="preserve">　　(二)摩根研究驱动股票型证券投资基金基金合同</w:t>
      </w:r>
      <w:r>
        <w:rPr>
          <w:rFonts w:ascii="宋体" w:hAnsi="宋体" w:cs="宋体" w:hint="eastAsia"/>
          <w:color w:val="000000"/>
          <w:kern w:val="0"/>
        </w:rPr>
        <w:br/>
        <w:t xml:space="preserve">　　(三)摩根研究驱动股票型证券投资基金托管协议</w:t>
      </w:r>
      <w:r>
        <w:rPr>
          <w:rFonts w:ascii="宋体" w:hAnsi="宋体" w:cs="宋体" w:hint="eastAsia"/>
          <w:color w:val="000000"/>
          <w:kern w:val="0"/>
        </w:rPr>
        <w:br/>
        <w:t xml:space="preserve">　　(四)法律意见书</w:t>
      </w:r>
      <w:r>
        <w:rPr>
          <w:rFonts w:ascii="宋体" w:hAnsi="宋体" w:cs="宋体" w:hint="eastAsia"/>
          <w:color w:val="000000"/>
          <w:kern w:val="0"/>
        </w:rPr>
        <w:br/>
        <w:t xml:space="preserve">　　(五)基金管理人业务资格批件、营业执照</w:t>
      </w:r>
      <w:r>
        <w:rPr>
          <w:rFonts w:ascii="宋体" w:hAnsi="宋体" w:cs="宋体" w:hint="eastAsia"/>
          <w:color w:val="000000"/>
          <w:kern w:val="0"/>
        </w:rPr>
        <w:br/>
        <w:t xml:space="preserve">　　(六)基金托管人业务资格批件、营业执照</w:t>
      </w:r>
      <w:r>
        <w:rPr>
          <w:rFonts w:ascii="宋体" w:hAnsi="宋体" w:cs="宋体" w:hint="eastAsia"/>
          <w:color w:val="000000"/>
          <w:kern w:val="0"/>
        </w:rPr>
        <w:br/>
        <w:t xml:space="preserve">　　(七)摩根基金管理(中国)有限公司开放式基金业务规则</w:t>
      </w:r>
      <w:r>
        <w:rPr>
          <w:rFonts w:ascii="宋体" w:hAnsi="宋体" w:cs="宋体" w:hint="eastAsia"/>
          <w:color w:val="000000"/>
          <w:kern w:val="0"/>
        </w:rPr>
        <w:br/>
      </w:r>
      <w:r>
        <w:rPr>
          <w:rFonts w:ascii="宋体" w:hAnsi="宋体" w:cs="宋体" w:hint="eastAsia"/>
          <w:color w:val="000000"/>
          <w:kern w:val="0"/>
        </w:rPr>
        <w:lastRenderedPageBreak/>
        <w:t xml:space="preserve">　　(八)中国证监会要求的其他文件</w:t>
      </w:r>
    </w:p>
    <w:p w14:paraId="6037545F" w14:textId="77777777" w:rsidR="00347E3D" w:rsidRDefault="00347E3D">
      <w:pPr>
        <w:pStyle w:val="XBRLTitle2"/>
        <w:spacing w:before="156" w:line="360" w:lineRule="auto"/>
        <w:ind w:left="454"/>
      </w:pPr>
      <w:bookmarkStart w:id="364" w:name="_Toc438646483"/>
      <w:bookmarkStart w:id="365" w:name="_Toc17898230"/>
      <w:bookmarkStart w:id="366" w:name="_Toc17897971"/>
      <w:bookmarkStart w:id="367" w:name="_Toc512519531"/>
      <w:bookmarkStart w:id="368" w:name="_Toc481075099"/>
      <w:bookmarkStart w:id="369" w:name="_Toc490050051"/>
      <w:bookmarkStart w:id="370" w:name="_Toc513295880"/>
      <w:bookmarkStart w:id="371" w:name="_Toc513295943"/>
      <w:bookmarkStart w:id="372" w:name="m801_01_1734"/>
      <w:bookmarkEnd w:id="363"/>
      <w:proofErr w:type="spellStart"/>
      <w:r>
        <w:rPr>
          <w:rFonts w:hAnsi="宋体" w:hint="eastAsia"/>
        </w:rPr>
        <w:t>存放地点</w:t>
      </w:r>
      <w:bookmarkEnd w:id="364"/>
      <w:bookmarkEnd w:id="365"/>
      <w:bookmarkEnd w:id="366"/>
      <w:bookmarkEnd w:id="367"/>
      <w:bookmarkEnd w:id="368"/>
      <w:bookmarkEnd w:id="369"/>
      <w:bookmarkEnd w:id="370"/>
      <w:bookmarkEnd w:id="371"/>
      <w:proofErr w:type="spellEnd"/>
      <w:r>
        <w:rPr>
          <w:rFonts w:hAnsi="宋体" w:hint="eastAsia"/>
        </w:rPr>
        <w:t xml:space="preserve"> </w:t>
      </w:r>
    </w:p>
    <w:p w14:paraId="45AC9A0D" w14:textId="77777777" w:rsidR="00347E3D" w:rsidRDefault="00347E3D">
      <w:pPr>
        <w:spacing w:line="360" w:lineRule="auto"/>
        <w:ind w:firstLineChars="200" w:firstLine="420"/>
        <w:jc w:val="left"/>
      </w:pPr>
      <w:r>
        <w:rPr>
          <w:rFonts w:ascii="宋体" w:hAnsi="宋体" w:cs="宋体" w:hint="eastAsia"/>
          <w:color w:val="000000"/>
          <w:kern w:val="0"/>
        </w:rPr>
        <w:t>基金管理人或基金托管人住所。</w:t>
      </w:r>
    </w:p>
    <w:p w14:paraId="099EC0E3" w14:textId="77777777" w:rsidR="00347E3D" w:rsidRDefault="00347E3D">
      <w:pPr>
        <w:pStyle w:val="XBRLTitle2"/>
        <w:spacing w:before="156" w:line="360" w:lineRule="auto"/>
        <w:ind w:left="454"/>
      </w:pPr>
      <w:bookmarkStart w:id="373" w:name="_Toc438646484"/>
      <w:bookmarkStart w:id="374" w:name="_Toc17898231"/>
      <w:bookmarkStart w:id="375" w:name="_Toc17897972"/>
      <w:bookmarkStart w:id="376" w:name="_Toc512519532"/>
      <w:bookmarkStart w:id="377" w:name="_Toc481075100"/>
      <w:bookmarkStart w:id="378" w:name="_Toc490050052"/>
      <w:bookmarkStart w:id="379" w:name="_Toc513295881"/>
      <w:bookmarkStart w:id="380" w:name="_Toc513295944"/>
      <w:bookmarkStart w:id="381" w:name="m801_01_1735"/>
      <w:bookmarkEnd w:id="372"/>
      <w:proofErr w:type="spellStart"/>
      <w:r>
        <w:rPr>
          <w:rFonts w:hAnsi="宋体" w:hint="eastAsia"/>
        </w:rPr>
        <w:t>查阅方式</w:t>
      </w:r>
      <w:bookmarkEnd w:id="373"/>
      <w:bookmarkEnd w:id="374"/>
      <w:bookmarkEnd w:id="375"/>
      <w:bookmarkEnd w:id="376"/>
      <w:bookmarkEnd w:id="377"/>
      <w:bookmarkEnd w:id="378"/>
      <w:bookmarkEnd w:id="379"/>
      <w:bookmarkEnd w:id="380"/>
      <w:proofErr w:type="spellEnd"/>
      <w:r>
        <w:rPr>
          <w:rFonts w:hAnsi="宋体" w:hint="eastAsia"/>
        </w:rPr>
        <w:t xml:space="preserve"> </w:t>
      </w:r>
    </w:p>
    <w:p w14:paraId="2A5A87FA" w14:textId="77777777" w:rsidR="00347E3D" w:rsidRDefault="00347E3D">
      <w:pPr>
        <w:spacing w:line="360" w:lineRule="auto"/>
        <w:ind w:firstLineChars="200" w:firstLine="420"/>
        <w:jc w:val="left"/>
      </w:pPr>
      <w:r>
        <w:rPr>
          <w:rFonts w:ascii="宋体" w:hAnsi="宋体" w:cs="宋体" w:hint="eastAsia"/>
          <w:color w:val="000000"/>
          <w:kern w:val="0"/>
        </w:rPr>
        <w:t>投资者可在营业时间免费查阅，也可按工本费购买复印件。</w:t>
      </w:r>
    </w:p>
    <w:bookmarkEnd w:id="381"/>
    <w:p w14:paraId="6E1F4E8B" w14:textId="77777777" w:rsidR="00347E3D" w:rsidRDefault="00347E3D">
      <w:pPr>
        <w:spacing w:line="360" w:lineRule="auto"/>
        <w:ind w:firstLineChars="600" w:firstLine="1687"/>
        <w:jc w:val="left"/>
      </w:pPr>
      <w:r>
        <w:rPr>
          <w:rFonts w:ascii="宋体" w:hAnsi="宋体" w:hint="eastAsia"/>
          <w:b/>
          <w:bCs/>
          <w:sz w:val="28"/>
          <w:szCs w:val="30"/>
        </w:rPr>
        <w:t xml:space="preserve">　 </w:t>
      </w:r>
    </w:p>
    <w:p w14:paraId="42152AB3" w14:textId="77777777" w:rsidR="00347E3D" w:rsidRDefault="00347E3D">
      <w:pPr>
        <w:spacing w:line="360" w:lineRule="auto"/>
        <w:ind w:firstLineChars="600" w:firstLine="1687"/>
        <w:jc w:val="left"/>
      </w:pPr>
      <w:r>
        <w:rPr>
          <w:rFonts w:ascii="宋体" w:hAnsi="宋体" w:hint="eastAsia"/>
          <w:b/>
          <w:bCs/>
          <w:sz w:val="28"/>
          <w:szCs w:val="30"/>
        </w:rPr>
        <w:t xml:space="preserve">　 </w:t>
      </w:r>
    </w:p>
    <w:p w14:paraId="4113E6C6" w14:textId="77777777" w:rsidR="00347E3D" w:rsidRDefault="00347E3D">
      <w:pPr>
        <w:spacing w:line="360" w:lineRule="auto"/>
        <w:ind w:firstLineChars="600" w:firstLine="1446"/>
        <w:jc w:val="right"/>
      </w:pPr>
      <w:r>
        <w:rPr>
          <w:rFonts w:ascii="宋体" w:hAnsi="宋体" w:hint="eastAsia"/>
          <w:b/>
          <w:bCs/>
          <w:sz w:val="24"/>
          <w:szCs w:val="24"/>
        </w:rPr>
        <w:t>摩根基金管理（中国）有限公司</w:t>
      </w:r>
    </w:p>
    <w:p w14:paraId="33891A4A" w14:textId="77777777" w:rsidR="00347E3D" w:rsidRDefault="00347E3D">
      <w:pPr>
        <w:spacing w:line="360" w:lineRule="auto"/>
        <w:ind w:firstLineChars="600" w:firstLine="1446"/>
        <w:jc w:val="right"/>
      </w:pPr>
      <w:r>
        <w:rPr>
          <w:rFonts w:ascii="宋体" w:hAnsi="宋体" w:hint="eastAsia"/>
          <w:b/>
          <w:bCs/>
          <w:sz w:val="24"/>
          <w:szCs w:val="24"/>
        </w:rPr>
        <w:t>2025年10月28日</w:t>
      </w:r>
      <w:bookmarkEnd w:id="23"/>
    </w:p>
    <w:sectPr w:rsidR="00347E3D">
      <w:headerReference w:type="default" r:id="rId10"/>
      <w:footerReference w:type="default" r:id="rId11"/>
      <w:pgSz w:w="11907" w:h="16839"/>
      <w:pgMar w:top="1440" w:right="1531" w:bottom="1134" w:left="1531" w:header="851" w:footer="992" w:gutter="0"/>
      <w:pgNumType w:start="1"/>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386327" w14:textId="77777777" w:rsidR="00347E3D" w:rsidRDefault="00347E3D">
      <w:pPr>
        <w:rPr>
          <w:szCs w:val="21"/>
        </w:rPr>
      </w:pPr>
      <w:r>
        <w:rPr>
          <w:szCs w:val="21"/>
        </w:rPr>
        <w:separator/>
      </w:r>
      <w:r>
        <w:rPr>
          <w:szCs w:val="21"/>
        </w:rPr>
        <w:t xml:space="preserve"> </w:t>
      </w:r>
    </w:p>
  </w:endnote>
  <w:endnote w:type="continuationSeparator" w:id="0">
    <w:p w14:paraId="0DD26643" w14:textId="77777777" w:rsidR="00347E3D" w:rsidRDefault="00347E3D">
      <w:pPr>
        <w:rPr>
          <w:szCs w:val="21"/>
        </w:rPr>
      </w:pPr>
      <w:r>
        <w:rPr>
          <w:szCs w:val="21"/>
        </w:rPr>
        <w:continuationSeparator/>
      </w:r>
      <w:r>
        <w:rPr>
          <w:szCs w:val="21"/>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Arial Unicode MS">
    <w:altName w:val="Arial"/>
    <w:panose1 w:val="020B0604020202020204"/>
    <w:charset w:val="00"/>
    <w:family w:val="roman"/>
    <w:pitch w:val="variable"/>
    <w:sig w:usb0="00000003"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CC53B" w14:textId="77777777" w:rsidR="00347E3D" w:rsidRDefault="00347E3D">
    <w:pPr>
      <w:jc w:val="center"/>
    </w:pPr>
    <w:r>
      <w:rPr>
        <w:rFonts w:ascii="宋体" w:hAnsi="宋体" w:hint="eastAsia"/>
        <w:sz w:val="18"/>
        <w:szCs w:val="18"/>
      </w:rPr>
      <w:t>第</w:t>
    </w:r>
    <w:r>
      <w:t xml:space="preserve"> </w:t>
    </w:r>
    <w:r>
      <w:rPr>
        <w:rFonts w:ascii="宋体" w:hAnsi="宋体" w:hint="eastAsia"/>
        <w:sz w:val="18"/>
        <w:szCs w:val="18"/>
      </w:rPr>
      <w:fldChar w:fldCharType="begin"/>
    </w:r>
    <w:r>
      <w:rPr>
        <w:rFonts w:ascii="宋体" w:hAnsi="宋体" w:hint="eastAsia"/>
        <w:sz w:val="18"/>
        <w:szCs w:val="18"/>
      </w:rPr>
      <w:instrText xml:space="preserve"> PAGE </w:instrText>
    </w:r>
    <w:r>
      <w:rPr>
        <w:rFonts w:ascii="宋体" w:hAnsi="宋体" w:hint="eastAsia"/>
        <w:sz w:val="18"/>
        <w:szCs w:val="18"/>
      </w:rPr>
      <w:fldChar w:fldCharType="separate"/>
    </w:r>
    <w:r>
      <w:rPr>
        <w:rFonts w:ascii="宋体" w:hAnsi="宋体" w:hint="eastAsia"/>
        <w:noProof/>
        <w:sz w:val="18"/>
        <w:szCs w:val="18"/>
      </w:rPr>
      <w:t>3</w:t>
    </w:r>
    <w:r>
      <w:t xml:space="preserve"> </w:t>
    </w:r>
    <w:r>
      <w:rPr>
        <w:rFonts w:ascii="宋体" w:hAnsi="宋体" w:hint="eastAsia"/>
        <w:sz w:val="18"/>
        <w:szCs w:val="18"/>
      </w:rPr>
      <w:fldChar w:fldCharType="end"/>
    </w:r>
    <w:r>
      <w:rPr>
        <w:rFonts w:ascii="宋体" w:hAnsi="宋体" w:hint="eastAsia"/>
        <w:sz w:val="18"/>
        <w:szCs w:val="18"/>
        <w:lang w:val="zh-CN"/>
      </w:rPr>
      <w:t>页 共</w:t>
    </w:r>
    <w:r>
      <w:t xml:space="preserve"> </w:t>
    </w:r>
    <w:r>
      <w:rPr>
        <w:rFonts w:ascii="宋体" w:hAnsi="宋体" w:hint="eastAsia"/>
        <w:sz w:val="18"/>
        <w:szCs w:val="18"/>
      </w:rPr>
      <w:fldChar w:fldCharType="begin"/>
    </w:r>
    <w:r>
      <w:rPr>
        <w:rFonts w:ascii="宋体" w:hAnsi="宋体" w:hint="eastAsia"/>
        <w:sz w:val="18"/>
        <w:szCs w:val="18"/>
      </w:rPr>
      <w:instrText xml:space="preserve"> NUMPAGES  </w:instrText>
    </w:r>
    <w:r>
      <w:rPr>
        <w:rFonts w:ascii="宋体" w:hAnsi="宋体" w:hint="eastAsia"/>
        <w:sz w:val="18"/>
        <w:szCs w:val="18"/>
      </w:rPr>
      <w:fldChar w:fldCharType="separate"/>
    </w:r>
    <w:r>
      <w:rPr>
        <w:rFonts w:ascii="宋体" w:hAnsi="宋体" w:hint="eastAsia"/>
        <w:noProof/>
        <w:sz w:val="18"/>
        <w:szCs w:val="18"/>
      </w:rPr>
      <w:t>8</w:t>
    </w:r>
    <w:r>
      <w:t xml:space="preserve"> </w:t>
    </w:r>
    <w:r>
      <w:rPr>
        <w:rFonts w:ascii="宋体" w:hAnsi="宋体" w:hint="eastAsia"/>
        <w:sz w:val="18"/>
        <w:szCs w:val="18"/>
      </w:rPr>
      <w:fldChar w:fldCharType="end"/>
    </w:r>
    <w:r>
      <w:rPr>
        <w:rFonts w:ascii="宋体" w:hAnsi="宋体" w:hint="eastAsia"/>
        <w:sz w:val="18"/>
        <w:szCs w:val="18"/>
      </w:rPr>
      <w:t>页</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1F3BBF" w14:textId="77777777" w:rsidR="00347E3D" w:rsidRDefault="00347E3D">
      <w:pPr>
        <w:rPr>
          <w:szCs w:val="21"/>
        </w:rPr>
      </w:pPr>
      <w:r>
        <w:rPr>
          <w:szCs w:val="21"/>
        </w:rPr>
        <w:separator/>
      </w:r>
      <w:r>
        <w:rPr>
          <w:szCs w:val="21"/>
        </w:rPr>
        <w:t xml:space="preserve"> </w:t>
      </w:r>
    </w:p>
  </w:footnote>
  <w:footnote w:type="continuationSeparator" w:id="0">
    <w:p w14:paraId="78FFC16D" w14:textId="77777777" w:rsidR="00347E3D" w:rsidRDefault="00347E3D">
      <w:pPr>
        <w:rPr>
          <w:szCs w:val="21"/>
        </w:rPr>
      </w:pPr>
      <w:r>
        <w:rPr>
          <w:szCs w:val="21"/>
        </w:rPr>
        <w:continuationSeparator/>
      </w:r>
      <w:r>
        <w:rPr>
          <w:szCs w:val="21"/>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021FD0" w14:textId="77777777" w:rsidR="00347E3D" w:rsidRDefault="00347E3D">
    <w:pPr>
      <w:pStyle w:val="a8"/>
      <w:jc w:val="right"/>
    </w:pPr>
    <w:r>
      <w:rPr>
        <w:rFonts w:ascii="宋体" w:hAnsi="宋体" w:hint="eastAsia"/>
      </w:rPr>
      <w:t>摩根研究驱动股票型证券投资基金2025年第3季度报告</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7D73EE"/>
    <w:multiLevelType w:val="multilevel"/>
    <w:tmpl w:val="24A63880"/>
    <w:lvl w:ilvl="0">
      <w:start w:val="1"/>
      <w:numFmt w:val="decimal"/>
      <w:pStyle w:val="XBRLTitle1"/>
      <w:suff w:val="space"/>
      <w:lvlText w:val="§%1"/>
      <w:lvlJc w:val="left"/>
      <w:pPr>
        <w:ind w:left="425" w:hanging="425"/>
      </w:pPr>
      <w:rPr>
        <w:sz w:val="28"/>
        <w:szCs w:val="28"/>
      </w:rPr>
    </w:lvl>
    <w:lvl w:ilvl="1">
      <w:start w:val="1"/>
      <w:numFmt w:val="decimal"/>
      <w:pStyle w:val="XBRLTitle2"/>
      <w:suff w:val="space"/>
      <w:lvlText w:val="%1.%2"/>
      <w:lvlJc w:val="left"/>
      <w:pPr>
        <w:ind w:left="454" w:hanging="454"/>
      </w:pPr>
    </w:lvl>
    <w:lvl w:ilvl="2">
      <w:start w:val="1"/>
      <w:numFmt w:val="decimal"/>
      <w:pStyle w:val="XBRLTitle3"/>
      <w:suff w:val="space"/>
      <w:lvlText w:val="%1.%2.%3"/>
      <w:lvlJc w:val="left"/>
      <w:pPr>
        <w:ind w:left="1050" w:hanging="624"/>
      </w:pPr>
      <w:rPr>
        <w:sz w:val="24"/>
        <w:szCs w:val="24"/>
      </w:rPr>
    </w:lvl>
    <w:lvl w:ilvl="3">
      <w:start w:val="1"/>
      <w:numFmt w:val="decimal"/>
      <w:pStyle w:val="XBRLTitle4"/>
      <w:suff w:val="space"/>
      <w:lvlText w:val="%1.%2.%3.%4"/>
      <w:lvlJc w:val="left"/>
      <w:pPr>
        <w:ind w:left="794" w:hanging="794"/>
      </w:pPr>
    </w:lvl>
    <w:lvl w:ilvl="4">
      <w:start w:val="1"/>
      <w:numFmt w:val="decimal"/>
      <w:pStyle w:val="XBRLTitle5"/>
      <w:suff w:val="space"/>
      <w:lvlText w:val="%1.%2.%3.%4.%5"/>
      <w:lvlJc w:val="left"/>
      <w:pPr>
        <w:ind w:left="1021" w:hanging="1021"/>
      </w:pPr>
    </w:lvl>
    <w:lvl w:ilvl="5">
      <w:start w:val="1"/>
      <w:numFmt w:val="decimal"/>
      <w:pStyle w:val="XBRLTitle6"/>
      <w:suff w:val="space"/>
      <w:lvlText w:val="%1.%2.%3.%4.%5.%6"/>
      <w:lvlJc w:val="left"/>
      <w:pPr>
        <w:ind w:left="1021" w:hanging="1021"/>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num w:numId="1" w16cid:durableId="2043897502">
    <w:abstractNumId w:val="0"/>
  </w:num>
  <w:num w:numId="2" w16cid:durableId="5663528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mirrorMargins/>
  <w:bordersDoNotSurroundHeader/>
  <w:bordersDoNotSurroundFooter/>
  <w:proofState w:spelling="clean"/>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1505"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7E3D"/>
    <w:rsid w:val="000B7381"/>
    <w:rsid w:val="00347E3D"/>
    <w:rsid w:val="008F4AFF"/>
    <w:rsid w:val="00CB3047"/>
    <w:rsid w:val="00F45E6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14:docId w14:val="16BBCD9D"/>
  <w15:chartTrackingRefBased/>
  <w15:docId w15:val="{BF6E969B-5DA5-430F-8458-E92F1373B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uiPriority="0"/>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iPriority="0"/>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paragraph" w:styleId="1">
    <w:name w:val="heading 1"/>
    <w:basedOn w:val="a"/>
    <w:next w:val="a"/>
    <w:link w:val="11"/>
    <w:uiPriority w:val="9"/>
    <w:qFormat/>
    <w:pPr>
      <w:keepNext/>
      <w:keepLines/>
      <w:spacing w:before="340" w:after="330" w:line="576" w:lineRule="auto"/>
      <w:outlineLvl w:val="0"/>
    </w:pPr>
    <w:rPr>
      <w:b/>
      <w:bCs/>
      <w:kern w:val="44"/>
      <w:sz w:val="44"/>
      <w:szCs w:val="44"/>
      <w:lang w:val="x-none" w:eastAsia="x-none"/>
    </w:rPr>
  </w:style>
  <w:style w:type="paragraph" w:styleId="2">
    <w:name w:val="heading 2"/>
    <w:basedOn w:val="a"/>
    <w:next w:val="a"/>
    <w:link w:val="21"/>
    <w:uiPriority w:val="9"/>
    <w:qFormat/>
    <w:pPr>
      <w:keepNext/>
      <w:keepLines/>
      <w:spacing w:before="260" w:after="260" w:line="408" w:lineRule="auto"/>
      <w:outlineLvl w:val="1"/>
    </w:pPr>
    <w:rPr>
      <w:rFonts w:ascii="Cambria" w:hAnsi="Cambria" w:cs="宋体"/>
      <w:b/>
      <w:bCs/>
      <w:kern w:val="0"/>
      <w:sz w:val="32"/>
      <w:szCs w:val="32"/>
      <w:lang w:val="x-none" w:eastAsia="x-none"/>
    </w:rPr>
  </w:style>
  <w:style w:type="paragraph" w:styleId="3">
    <w:name w:val="heading 3"/>
    <w:basedOn w:val="a"/>
    <w:next w:val="a"/>
    <w:link w:val="31"/>
    <w:uiPriority w:val="9"/>
    <w:qFormat/>
    <w:pPr>
      <w:keepNext/>
      <w:keepLines/>
      <w:spacing w:before="260" w:after="260" w:line="408" w:lineRule="auto"/>
      <w:outlineLvl w:val="2"/>
    </w:pPr>
    <w:rPr>
      <w:b/>
      <w:bCs/>
      <w:kern w:val="0"/>
      <w:sz w:val="32"/>
      <w:szCs w:val="32"/>
      <w:lang w:val="x-none" w:eastAsia="x-none"/>
    </w:rPr>
  </w:style>
  <w:style w:type="paragraph" w:styleId="4">
    <w:name w:val="heading 4"/>
    <w:basedOn w:val="a"/>
    <w:next w:val="a"/>
    <w:link w:val="41"/>
    <w:qFormat/>
    <w:pPr>
      <w:keepNext/>
      <w:keepLines/>
      <w:spacing w:before="280" w:after="290" w:line="372" w:lineRule="auto"/>
      <w:outlineLvl w:val="3"/>
    </w:pPr>
    <w:rPr>
      <w:rFonts w:ascii="Cambria" w:hAnsi="Cambria" w:cs="宋体"/>
      <w:b/>
      <w:bCs/>
      <w:kern w:val="0"/>
      <w:sz w:val="28"/>
      <w:szCs w:val="28"/>
      <w:lang w:val="x-none" w:eastAsia="x-none"/>
    </w:rPr>
  </w:style>
  <w:style w:type="paragraph" w:styleId="5">
    <w:name w:val="heading 5"/>
    <w:basedOn w:val="a"/>
    <w:next w:val="a"/>
    <w:link w:val="51"/>
    <w:uiPriority w:val="9"/>
    <w:semiHidden/>
    <w:unhideWhenUsed/>
    <w:qFormat/>
    <w:pPr>
      <w:keepNext/>
      <w:keepLines/>
      <w:spacing w:before="280" w:after="290" w:line="372" w:lineRule="auto"/>
      <w:outlineLvl w:val="4"/>
    </w:pPr>
    <w:rPr>
      <w:b/>
      <w:bCs/>
      <w:sz w:val="28"/>
      <w:szCs w:val="28"/>
    </w:rPr>
  </w:style>
  <w:style w:type="paragraph" w:styleId="6">
    <w:name w:val="heading 6"/>
    <w:basedOn w:val="a"/>
    <w:next w:val="a"/>
    <w:link w:val="61"/>
    <w:uiPriority w:val="9"/>
    <w:semiHidden/>
    <w:unhideWhenUsed/>
    <w:qFormat/>
    <w:pPr>
      <w:keepNext/>
      <w:keepLines/>
      <w:spacing w:before="240" w:after="64" w:line="312" w:lineRule="auto"/>
      <w:outlineLvl w:val="5"/>
    </w:pPr>
    <w:rPr>
      <w:rFonts w:asciiTheme="majorHAnsi" w:eastAsiaTheme="majorEastAsia" w:hAnsiTheme="majorHAnsi" w:cstheme="majorBidi"/>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Pr>
      <w:color w:val="0000FF"/>
      <w:u w:val="single"/>
    </w:rPr>
  </w:style>
  <w:style w:type="character" w:styleId="a4">
    <w:name w:val="FollowedHyperlink"/>
    <w:basedOn w:val="a0"/>
    <w:uiPriority w:val="99"/>
    <w:semiHidden/>
    <w:unhideWhenUsed/>
    <w:rPr>
      <w:color w:val="800080" w:themeColor="followedHyperlink"/>
      <w:u w:val="single"/>
    </w:rPr>
  </w:style>
  <w:style w:type="character" w:customStyle="1" w:styleId="10">
    <w:name w:val="标题 1 字符"/>
    <w:basedOn w:val="a0"/>
    <w:uiPriority w:val="9"/>
    <w:locked/>
    <w:rPr>
      <w:b/>
      <w:bCs/>
      <w:kern w:val="44"/>
      <w:sz w:val="44"/>
      <w:szCs w:val="44"/>
    </w:rPr>
  </w:style>
  <w:style w:type="character" w:customStyle="1" w:styleId="20">
    <w:name w:val="标题 2 字符"/>
    <w:basedOn w:val="a0"/>
    <w:uiPriority w:val="9"/>
    <w:locked/>
    <w:rPr>
      <w:rFonts w:asciiTheme="majorHAnsi" w:eastAsiaTheme="majorEastAsia" w:hAnsiTheme="majorHAnsi" w:cstheme="majorBidi" w:hint="default"/>
      <w:b/>
      <w:bCs/>
      <w:kern w:val="2"/>
      <w:sz w:val="32"/>
      <w:szCs w:val="32"/>
    </w:rPr>
  </w:style>
  <w:style w:type="character" w:customStyle="1" w:styleId="30">
    <w:name w:val="标题 3 字符"/>
    <w:basedOn w:val="a0"/>
    <w:uiPriority w:val="9"/>
    <w:locked/>
    <w:rPr>
      <w:b/>
      <w:bCs/>
      <w:kern w:val="2"/>
      <w:sz w:val="32"/>
      <w:szCs w:val="32"/>
    </w:rPr>
  </w:style>
  <w:style w:type="character" w:customStyle="1" w:styleId="40">
    <w:name w:val="标题 4 字符"/>
    <w:basedOn w:val="a0"/>
    <w:locked/>
    <w:rPr>
      <w:rFonts w:asciiTheme="majorHAnsi" w:eastAsiaTheme="majorEastAsia" w:hAnsiTheme="majorHAnsi" w:cstheme="majorBidi" w:hint="default"/>
      <w:b/>
      <w:bCs/>
      <w:kern w:val="2"/>
      <w:sz w:val="28"/>
      <w:szCs w:val="28"/>
    </w:rPr>
  </w:style>
  <w:style w:type="character" w:customStyle="1" w:styleId="50">
    <w:name w:val="标题 5 字符"/>
    <w:basedOn w:val="a0"/>
    <w:uiPriority w:val="9"/>
    <w:semiHidden/>
    <w:rPr>
      <w:rFonts w:asciiTheme="minorHAnsi" w:eastAsiaTheme="minorEastAsia" w:hAnsiTheme="minorHAnsi" w:cstheme="majorBidi"/>
      <w:color w:val="365F91" w:themeColor="accent1" w:themeShade="BF"/>
      <w:kern w:val="2"/>
      <w:sz w:val="24"/>
      <w:szCs w:val="24"/>
    </w:rPr>
  </w:style>
  <w:style w:type="character" w:customStyle="1" w:styleId="60">
    <w:name w:val="标题 6 字符"/>
    <w:basedOn w:val="a0"/>
    <w:uiPriority w:val="9"/>
    <w:semiHidden/>
    <w:rPr>
      <w:rFonts w:asciiTheme="minorHAnsi" w:eastAsiaTheme="minorEastAsia" w:hAnsiTheme="minorHAnsi" w:cstheme="majorBidi"/>
      <w:b/>
      <w:bCs/>
      <w:color w:val="365F91" w:themeColor="accent1" w:themeShade="BF"/>
      <w:kern w:val="2"/>
      <w:sz w:val="21"/>
    </w:rPr>
  </w:style>
  <w:style w:type="paragraph" w:customStyle="1" w:styleId="msonormal0">
    <w:name w:val="msonormal"/>
    <w:basedOn w:val="a"/>
    <w:pPr>
      <w:widowControl/>
      <w:spacing w:before="100" w:beforeAutospacing="1" w:after="100" w:afterAutospacing="1"/>
      <w:jc w:val="left"/>
    </w:pPr>
    <w:rPr>
      <w:rFonts w:ascii="宋体" w:hAnsi="宋体"/>
      <w:kern w:val="0"/>
      <w:sz w:val="24"/>
    </w:rPr>
  </w:style>
  <w:style w:type="paragraph" w:styleId="a5">
    <w:name w:val="Normal (Web)"/>
    <w:basedOn w:val="a"/>
    <w:pPr>
      <w:widowControl/>
      <w:spacing w:before="100" w:beforeAutospacing="1" w:after="100" w:afterAutospacing="1"/>
      <w:jc w:val="left"/>
    </w:pPr>
    <w:rPr>
      <w:rFonts w:ascii="宋体" w:hAnsi="宋体"/>
      <w:kern w:val="0"/>
      <w:sz w:val="24"/>
    </w:rPr>
  </w:style>
  <w:style w:type="paragraph" w:styleId="TOC1">
    <w:name w:val="toc 1"/>
    <w:basedOn w:val="a"/>
    <w:next w:val="a"/>
    <w:autoRedefine/>
    <w:uiPriority w:val="39"/>
    <w:semiHidden/>
    <w:unhideWhenUsed/>
    <w:pPr>
      <w:tabs>
        <w:tab w:val="right" w:leader="dot" w:pos="8835"/>
      </w:tabs>
    </w:pPr>
    <w:rPr>
      <w:rFonts w:ascii="宋体"/>
      <w:noProof/>
    </w:rPr>
  </w:style>
  <w:style w:type="paragraph" w:styleId="TOC2">
    <w:name w:val="toc 2"/>
    <w:basedOn w:val="a"/>
    <w:next w:val="a"/>
    <w:autoRedefine/>
    <w:uiPriority w:val="39"/>
    <w:semiHidden/>
    <w:unhideWhenUsed/>
    <w:pPr>
      <w:ind w:leftChars="200" w:left="420"/>
    </w:pPr>
  </w:style>
  <w:style w:type="paragraph" w:styleId="TOC3">
    <w:name w:val="toc 3"/>
    <w:basedOn w:val="a"/>
    <w:next w:val="a"/>
    <w:autoRedefine/>
    <w:uiPriority w:val="39"/>
    <w:semiHidden/>
    <w:unhideWhenUsed/>
    <w:pPr>
      <w:ind w:leftChars="400" w:left="840"/>
    </w:pPr>
  </w:style>
  <w:style w:type="paragraph" w:styleId="a6">
    <w:name w:val="footnote text"/>
    <w:basedOn w:val="a"/>
    <w:link w:val="12"/>
    <w:pPr>
      <w:snapToGrid w:val="0"/>
      <w:jc w:val="left"/>
    </w:pPr>
    <w:rPr>
      <w:sz w:val="18"/>
      <w:szCs w:val="18"/>
    </w:rPr>
  </w:style>
  <w:style w:type="character" w:customStyle="1" w:styleId="a7">
    <w:name w:val="脚注文本 字符"/>
    <w:basedOn w:val="a0"/>
    <w:locked/>
    <w:rPr>
      <w:kern w:val="2"/>
      <w:sz w:val="18"/>
      <w:szCs w:val="18"/>
    </w:rPr>
  </w:style>
  <w:style w:type="paragraph" w:styleId="a8">
    <w:name w:val="header"/>
    <w:basedOn w:val="a"/>
    <w:link w:val="22"/>
    <w:uiPriority w:val="99"/>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uiPriority w:val="99"/>
    <w:locked/>
    <w:rPr>
      <w:kern w:val="2"/>
      <w:sz w:val="18"/>
      <w:szCs w:val="18"/>
    </w:rPr>
  </w:style>
  <w:style w:type="paragraph" w:styleId="aa">
    <w:name w:val="footer"/>
    <w:basedOn w:val="a"/>
    <w:link w:val="13"/>
    <w:uiPriority w:val="99"/>
    <w:pPr>
      <w:tabs>
        <w:tab w:val="center" w:pos="4153"/>
        <w:tab w:val="right" w:pos="8306"/>
      </w:tabs>
      <w:snapToGrid w:val="0"/>
      <w:jc w:val="left"/>
    </w:pPr>
    <w:rPr>
      <w:sz w:val="18"/>
      <w:szCs w:val="18"/>
    </w:rPr>
  </w:style>
  <w:style w:type="character" w:customStyle="1" w:styleId="ab">
    <w:name w:val="页脚 字符"/>
    <w:basedOn w:val="a0"/>
    <w:uiPriority w:val="99"/>
    <w:locked/>
    <w:rPr>
      <w:kern w:val="2"/>
      <w:sz w:val="18"/>
      <w:szCs w:val="18"/>
    </w:rPr>
  </w:style>
  <w:style w:type="paragraph" w:styleId="ac">
    <w:name w:val="Title"/>
    <w:basedOn w:val="1"/>
    <w:next w:val="2"/>
    <w:link w:val="14"/>
    <w:uiPriority w:val="10"/>
    <w:qFormat/>
    <w:pPr>
      <w:keepNext w:val="0"/>
      <w:keepLines w:val="0"/>
      <w:spacing w:before="240" w:after="60" w:line="240" w:lineRule="auto"/>
      <w:jc w:val="center"/>
    </w:pPr>
    <w:rPr>
      <w:rFonts w:ascii="Cambria" w:hAnsi="Cambria"/>
      <w:kern w:val="0"/>
      <w:sz w:val="32"/>
      <w:szCs w:val="32"/>
    </w:rPr>
  </w:style>
  <w:style w:type="character" w:customStyle="1" w:styleId="ad">
    <w:name w:val="标题 字符"/>
    <w:basedOn w:val="a0"/>
    <w:uiPriority w:val="10"/>
    <w:locked/>
    <w:rPr>
      <w:rFonts w:asciiTheme="majorHAnsi" w:eastAsiaTheme="majorEastAsia" w:hAnsiTheme="majorHAnsi" w:cstheme="majorBidi" w:hint="default"/>
      <w:b/>
      <w:bCs/>
      <w:kern w:val="2"/>
      <w:sz w:val="32"/>
      <w:szCs w:val="32"/>
    </w:rPr>
  </w:style>
  <w:style w:type="paragraph" w:styleId="ae">
    <w:name w:val="Subtitle"/>
    <w:basedOn w:val="2"/>
    <w:next w:val="3"/>
    <w:link w:val="15"/>
    <w:qFormat/>
    <w:pPr>
      <w:spacing w:before="240" w:after="60" w:line="312" w:lineRule="auto"/>
      <w:jc w:val="left"/>
    </w:pPr>
    <w:rPr>
      <w:rFonts w:cs="Times New Roman"/>
      <w:bCs w:val="0"/>
      <w:kern w:val="28"/>
      <w:sz w:val="24"/>
    </w:rPr>
  </w:style>
  <w:style w:type="character" w:customStyle="1" w:styleId="af">
    <w:name w:val="副标题 字符"/>
    <w:basedOn w:val="a0"/>
    <w:locked/>
    <w:rPr>
      <w:rFonts w:asciiTheme="minorHAnsi" w:eastAsiaTheme="minorEastAsia" w:hAnsiTheme="minorHAnsi" w:cstheme="minorBidi" w:hint="default"/>
      <w:b/>
      <w:bCs/>
      <w:kern w:val="28"/>
      <w:sz w:val="32"/>
      <w:szCs w:val="32"/>
    </w:rPr>
  </w:style>
  <w:style w:type="paragraph" w:styleId="af0">
    <w:name w:val="Date"/>
    <w:basedOn w:val="a"/>
    <w:next w:val="a"/>
    <w:link w:val="16"/>
    <w:rPr>
      <w:rFonts w:ascii="宋体"/>
      <w:sz w:val="32"/>
      <w:lang w:val="x-none" w:eastAsia="x-none"/>
    </w:rPr>
  </w:style>
  <w:style w:type="character" w:customStyle="1" w:styleId="af1">
    <w:name w:val="日期 字符"/>
    <w:basedOn w:val="a0"/>
    <w:locked/>
    <w:rPr>
      <w:kern w:val="2"/>
      <w:sz w:val="21"/>
    </w:rPr>
  </w:style>
  <w:style w:type="paragraph" w:styleId="af2">
    <w:name w:val="Document Map"/>
    <w:basedOn w:val="a"/>
    <w:link w:val="17"/>
    <w:pPr>
      <w:shd w:val="clear" w:color="auto" w:fill="000080"/>
    </w:pPr>
  </w:style>
  <w:style w:type="character" w:customStyle="1" w:styleId="af3">
    <w:name w:val="文档结构图 字符"/>
    <w:basedOn w:val="a0"/>
    <w:locked/>
    <w:rPr>
      <w:rFonts w:ascii="Microsoft YaHei UI" w:eastAsia="Microsoft YaHei UI" w:hAnsi="Microsoft YaHei UI" w:hint="eastAsia"/>
      <w:kern w:val="2"/>
      <w:sz w:val="18"/>
      <w:szCs w:val="18"/>
    </w:rPr>
  </w:style>
  <w:style w:type="paragraph" w:styleId="af4">
    <w:name w:val="Balloon Text"/>
    <w:basedOn w:val="a"/>
    <w:link w:val="18"/>
    <w:uiPriority w:val="99"/>
    <w:semiHidden/>
    <w:unhideWhenUsed/>
    <w:rPr>
      <w:sz w:val="18"/>
      <w:szCs w:val="18"/>
    </w:rPr>
  </w:style>
  <w:style w:type="character" w:customStyle="1" w:styleId="af5">
    <w:name w:val="批注框文本 字符"/>
    <w:basedOn w:val="a0"/>
    <w:uiPriority w:val="99"/>
    <w:semiHidden/>
    <w:locked/>
    <w:rPr>
      <w:kern w:val="2"/>
      <w:sz w:val="18"/>
      <w:szCs w:val="18"/>
    </w:rPr>
  </w:style>
  <w:style w:type="paragraph" w:styleId="TOC">
    <w:name w:val="TOC Heading"/>
    <w:basedOn w:val="1"/>
    <w:next w:val="a"/>
    <w:uiPriority w:val="39"/>
    <w:semiHidden/>
    <w:unhideWhenUsed/>
    <w:qFormat/>
    <w:pPr>
      <w:widowControl/>
      <w:spacing w:before="480" w:after="0" w:line="276" w:lineRule="auto"/>
      <w:jc w:val="left"/>
      <w:outlineLvl w:val="9"/>
    </w:pPr>
    <w:rPr>
      <w:rFonts w:ascii="Cambria" w:hAnsi="Cambria"/>
      <w:color w:val="365F91"/>
      <w:kern w:val="0"/>
      <w:sz w:val="28"/>
      <w:szCs w:val="28"/>
      <w:lang w:val="en-US" w:eastAsia="zh-CN"/>
    </w:rPr>
  </w:style>
  <w:style w:type="paragraph" w:customStyle="1" w:styleId="XBRLTitle6">
    <w:name w:val="XBRLTitle6"/>
    <w:basedOn w:val="ae"/>
    <w:next w:val="4"/>
    <w:qFormat/>
    <w:pPr>
      <w:numPr>
        <w:ilvl w:val="5"/>
        <w:numId w:val="2"/>
      </w:numPr>
      <w:spacing w:beforeLines="50" w:before="0" w:after="0" w:line="240" w:lineRule="auto"/>
      <w:ind w:left="2042"/>
      <w:outlineLvl w:val="9"/>
    </w:pPr>
    <w:rPr>
      <w:bCs/>
    </w:rPr>
  </w:style>
  <w:style w:type="paragraph" w:customStyle="1" w:styleId="af6">
    <w:name w:val="次标题"/>
    <w:basedOn w:val="3"/>
    <w:next w:val="a"/>
    <w:pPr>
      <w:spacing w:before="120" w:after="120"/>
      <w:jc w:val="left"/>
    </w:pPr>
    <w:rPr>
      <w:rFonts w:ascii="宋体" w:hAnsi="宋体"/>
      <w:sz w:val="21"/>
    </w:rPr>
  </w:style>
  <w:style w:type="paragraph" w:customStyle="1" w:styleId="XBRL6">
    <w:name w:val="XBRL标题6"/>
    <w:basedOn w:val="ae"/>
    <w:next w:val="4"/>
    <w:qFormat/>
    <w:pPr>
      <w:spacing w:beforeLines="50" w:before="0" w:after="0" w:line="240" w:lineRule="auto"/>
      <w:outlineLvl w:val="9"/>
    </w:pPr>
    <w:rPr>
      <w:bCs/>
    </w:rPr>
  </w:style>
  <w:style w:type="paragraph" w:customStyle="1" w:styleId="XBRL2">
    <w:name w:val="XBRL标题2"/>
    <w:basedOn w:val="ae"/>
    <w:next w:val="4"/>
    <w:qFormat/>
    <w:pPr>
      <w:spacing w:beforeLines="50" w:before="0" w:after="0" w:line="240" w:lineRule="auto"/>
    </w:pPr>
    <w:rPr>
      <w:bCs/>
    </w:rPr>
  </w:style>
  <w:style w:type="paragraph" w:customStyle="1" w:styleId="XBRL3">
    <w:name w:val="XBRL标题3"/>
    <w:basedOn w:val="ae"/>
    <w:next w:val="4"/>
    <w:qFormat/>
    <w:pPr>
      <w:spacing w:beforeLines="50" w:before="0" w:after="0" w:line="240" w:lineRule="auto"/>
      <w:outlineLvl w:val="9"/>
    </w:pPr>
    <w:rPr>
      <w:bCs/>
    </w:rPr>
  </w:style>
  <w:style w:type="paragraph" w:customStyle="1" w:styleId="XBRLTitle1">
    <w:name w:val="XBRLTitle1"/>
    <w:basedOn w:val="1"/>
    <w:next w:val="2"/>
    <w:qFormat/>
    <w:pPr>
      <w:keepNext w:val="0"/>
      <w:keepLines w:val="0"/>
      <w:numPr>
        <w:numId w:val="2"/>
      </w:numPr>
      <w:spacing w:beforeLines="50" w:before="0" w:after="0" w:line="240" w:lineRule="auto"/>
      <w:ind w:left="850"/>
      <w:jc w:val="center"/>
    </w:pPr>
    <w:rPr>
      <w:rFonts w:ascii="宋体" w:hAnsi="Cambria"/>
      <w:sz w:val="28"/>
    </w:rPr>
  </w:style>
  <w:style w:type="paragraph" w:customStyle="1" w:styleId="XBRLTitle2">
    <w:name w:val="XBRLTitle2"/>
    <w:basedOn w:val="ae"/>
    <w:next w:val="4"/>
    <w:qFormat/>
    <w:pPr>
      <w:keepNext w:val="0"/>
      <w:keepLines w:val="0"/>
      <w:numPr>
        <w:ilvl w:val="1"/>
        <w:numId w:val="2"/>
      </w:numPr>
      <w:spacing w:beforeLines="50" w:before="0" w:after="0" w:line="240" w:lineRule="auto"/>
      <w:ind w:left="908"/>
    </w:pPr>
    <w:rPr>
      <w:rFonts w:ascii="宋体"/>
      <w:bCs/>
    </w:rPr>
  </w:style>
  <w:style w:type="paragraph" w:customStyle="1" w:styleId="XBRLTitle5">
    <w:name w:val="XBRLTitle5"/>
    <w:basedOn w:val="ae"/>
    <w:next w:val="4"/>
    <w:qFormat/>
    <w:pPr>
      <w:numPr>
        <w:ilvl w:val="4"/>
        <w:numId w:val="2"/>
      </w:numPr>
      <w:spacing w:beforeLines="50" w:before="0" w:after="0" w:line="240" w:lineRule="auto"/>
      <w:ind w:left="2042"/>
      <w:outlineLvl w:val="9"/>
    </w:pPr>
    <w:rPr>
      <w:bCs/>
    </w:rPr>
  </w:style>
  <w:style w:type="paragraph" w:customStyle="1" w:styleId="Char">
    <w:name w:val="Char"/>
    <w:basedOn w:val="a"/>
  </w:style>
  <w:style w:type="paragraph" w:customStyle="1" w:styleId="CharCharCharCharCharChar1CharCharChar">
    <w:name w:val="Char Char Char Char Char Char1 Char Char Char"/>
    <w:basedOn w:val="a"/>
    <w:pPr>
      <w:autoSpaceDE w:val="0"/>
      <w:autoSpaceDN w:val="0"/>
      <w:adjustRightInd w:val="0"/>
      <w:jc w:val="left"/>
    </w:pPr>
  </w:style>
  <w:style w:type="paragraph" w:customStyle="1" w:styleId="XBRL1">
    <w:name w:val="XBRL标题1"/>
    <w:basedOn w:val="1"/>
    <w:next w:val="2"/>
    <w:qFormat/>
    <w:pPr>
      <w:spacing w:beforeLines="50" w:before="0" w:after="0" w:line="240" w:lineRule="auto"/>
      <w:jc w:val="center"/>
    </w:pPr>
    <w:rPr>
      <w:rFonts w:ascii="Cambria" w:hAnsi="Cambria"/>
      <w:sz w:val="28"/>
    </w:rPr>
  </w:style>
  <w:style w:type="paragraph" w:customStyle="1" w:styleId="XBRL5">
    <w:name w:val="XBRL标题5"/>
    <w:basedOn w:val="ae"/>
    <w:next w:val="4"/>
    <w:qFormat/>
    <w:pPr>
      <w:spacing w:beforeLines="50" w:before="0" w:after="0" w:line="240" w:lineRule="auto"/>
      <w:outlineLvl w:val="9"/>
    </w:pPr>
    <w:rPr>
      <w:bCs/>
    </w:rPr>
  </w:style>
  <w:style w:type="paragraph" w:customStyle="1" w:styleId="XBRL4">
    <w:name w:val="XBRL标题4"/>
    <w:basedOn w:val="ae"/>
    <w:next w:val="4"/>
    <w:qFormat/>
    <w:pPr>
      <w:spacing w:beforeLines="50" w:before="0" w:after="0" w:line="240" w:lineRule="auto"/>
      <w:outlineLvl w:val="9"/>
    </w:pPr>
    <w:rPr>
      <w:bCs/>
    </w:rPr>
  </w:style>
  <w:style w:type="paragraph" w:customStyle="1" w:styleId="XBRLTitle4">
    <w:name w:val="XBRLTitle4"/>
    <w:basedOn w:val="ae"/>
    <w:next w:val="4"/>
    <w:qFormat/>
    <w:pPr>
      <w:numPr>
        <w:ilvl w:val="3"/>
        <w:numId w:val="2"/>
      </w:numPr>
      <w:spacing w:beforeLines="50" w:before="0" w:after="0" w:line="240" w:lineRule="auto"/>
      <w:ind w:left="1588"/>
      <w:outlineLvl w:val="9"/>
    </w:pPr>
    <w:rPr>
      <w:bCs/>
    </w:rPr>
  </w:style>
  <w:style w:type="paragraph" w:customStyle="1" w:styleId="xl33">
    <w:name w:val="xl33"/>
    <w:basedOn w:val="a"/>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hAnsi="Arial Unicode MS"/>
      <w:kern w:val="0"/>
      <w:sz w:val="24"/>
    </w:rPr>
  </w:style>
  <w:style w:type="paragraph" w:customStyle="1" w:styleId="XBRLTitle3">
    <w:name w:val="XBRLTitle3"/>
    <w:basedOn w:val="ae"/>
    <w:next w:val="4"/>
    <w:autoRedefine/>
    <w:qFormat/>
    <w:pPr>
      <w:keepNext w:val="0"/>
      <w:keepLines w:val="0"/>
      <w:numPr>
        <w:ilvl w:val="2"/>
        <w:numId w:val="2"/>
      </w:numPr>
      <w:spacing w:beforeLines="50" w:before="0" w:after="0" w:line="360" w:lineRule="auto"/>
      <w:ind w:firstLine="0"/>
      <w:outlineLvl w:val="9"/>
    </w:pPr>
    <w:rPr>
      <w:rFonts w:ascii="宋体"/>
      <w:bCs/>
    </w:rPr>
  </w:style>
  <w:style w:type="paragraph" w:customStyle="1" w:styleId="Default">
    <w:name w:val="Default"/>
    <w:basedOn w:val="a"/>
    <w:pPr>
      <w:autoSpaceDE w:val="0"/>
      <w:autoSpaceDN w:val="0"/>
      <w:adjustRightInd w:val="0"/>
      <w:jc w:val="left"/>
    </w:pPr>
    <w:rPr>
      <w:rFonts w:ascii="仿宋" w:eastAsia="仿宋" w:hAnsi="仿宋" w:cs="宋体"/>
      <w:color w:val="000000"/>
      <w:kern w:val="0"/>
      <w:sz w:val="24"/>
      <w:szCs w:val="24"/>
    </w:rPr>
  </w:style>
  <w:style w:type="character" w:styleId="af7">
    <w:name w:val="footnote reference"/>
    <w:rPr>
      <w:vertAlign w:val="superscript"/>
    </w:rPr>
  </w:style>
  <w:style w:type="character" w:customStyle="1" w:styleId="1Char">
    <w:name w:val="标题 1 Char"/>
    <w:basedOn w:val="a0"/>
    <w:uiPriority w:val="9"/>
    <w:locked/>
    <w:rPr>
      <w:b/>
      <w:bCs/>
      <w:kern w:val="44"/>
      <w:sz w:val="44"/>
      <w:szCs w:val="44"/>
    </w:rPr>
  </w:style>
  <w:style w:type="character" w:customStyle="1" w:styleId="2Char">
    <w:name w:val="标题 2 Char"/>
    <w:basedOn w:val="a0"/>
    <w:uiPriority w:val="9"/>
    <w:locked/>
    <w:rPr>
      <w:rFonts w:asciiTheme="majorHAnsi" w:eastAsiaTheme="majorEastAsia" w:hAnsiTheme="majorHAnsi" w:cstheme="majorBidi" w:hint="default"/>
      <w:b/>
      <w:bCs/>
      <w:kern w:val="2"/>
      <w:sz w:val="32"/>
      <w:szCs w:val="32"/>
    </w:rPr>
  </w:style>
  <w:style w:type="character" w:customStyle="1" w:styleId="3Char">
    <w:name w:val="标题 3 Char"/>
    <w:basedOn w:val="a0"/>
    <w:uiPriority w:val="9"/>
    <w:locked/>
    <w:rPr>
      <w:b/>
      <w:bCs/>
      <w:kern w:val="2"/>
      <w:sz w:val="32"/>
      <w:szCs w:val="32"/>
    </w:rPr>
  </w:style>
  <w:style w:type="character" w:customStyle="1" w:styleId="4Char">
    <w:name w:val="标题 4 Char"/>
    <w:basedOn w:val="a0"/>
    <w:locked/>
    <w:rPr>
      <w:rFonts w:asciiTheme="majorHAnsi" w:eastAsiaTheme="majorEastAsia" w:hAnsiTheme="majorHAnsi" w:cstheme="majorBidi" w:hint="default"/>
      <w:b/>
      <w:bCs/>
      <w:kern w:val="2"/>
      <w:sz w:val="28"/>
      <w:szCs w:val="28"/>
    </w:rPr>
  </w:style>
  <w:style w:type="character" w:customStyle="1" w:styleId="5Char">
    <w:name w:val="标题 5 Char"/>
    <w:basedOn w:val="a0"/>
    <w:uiPriority w:val="9"/>
    <w:semiHidden/>
    <w:locked/>
    <w:rPr>
      <w:b/>
      <w:bCs/>
      <w:kern w:val="2"/>
      <w:sz w:val="28"/>
      <w:szCs w:val="28"/>
    </w:rPr>
  </w:style>
  <w:style w:type="character" w:customStyle="1" w:styleId="6Char">
    <w:name w:val="标题 6 Char"/>
    <w:basedOn w:val="a0"/>
    <w:uiPriority w:val="9"/>
    <w:semiHidden/>
    <w:locked/>
    <w:rPr>
      <w:rFonts w:asciiTheme="majorHAnsi" w:eastAsiaTheme="majorEastAsia" w:hAnsiTheme="majorHAnsi" w:cstheme="majorBidi" w:hint="default"/>
      <w:b/>
      <w:bCs/>
      <w:kern w:val="2"/>
      <w:sz w:val="24"/>
      <w:szCs w:val="24"/>
    </w:rPr>
  </w:style>
  <w:style w:type="character" w:customStyle="1" w:styleId="Char0">
    <w:name w:val="脚注文本 Char"/>
    <w:basedOn w:val="a0"/>
    <w:locked/>
    <w:rPr>
      <w:kern w:val="2"/>
      <w:sz w:val="18"/>
      <w:szCs w:val="18"/>
    </w:rPr>
  </w:style>
  <w:style w:type="character" w:customStyle="1" w:styleId="Char1">
    <w:name w:val="页眉 Char"/>
    <w:basedOn w:val="a0"/>
    <w:uiPriority w:val="99"/>
    <w:locked/>
    <w:rPr>
      <w:kern w:val="2"/>
      <w:sz w:val="18"/>
      <w:szCs w:val="18"/>
    </w:rPr>
  </w:style>
  <w:style w:type="character" w:customStyle="1" w:styleId="Char2">
    <w:name w:val="页脚 Char"/>
    <w:basedOn w:val="a0"/>
    <w:uiPriority w:val="99"/>
    <w:locked/>
    <w:rPr>
      <w:kern w:val="2"/>
      <w:sz w:val="18"/>
      <w:szCs w:val="18"/>
    </w:rPr>
  </w:style>
  <w:style w:type="character" w:customStyle="1" w:styleId="Char3">
    <w:name w:val="标题 Char"/>
    <w:basedOn w:val="a0"/>
    <w:uiPriority w:val="10"/>
    <w:locked/>
    <w:rPr>
      <w:rFonts w:asciiTheme="majorHAnsi" w:hAnsiTheme="majorHAnsi" w:cstheme="majorBidi" w:hint="default"/>
      <w:b/>
      <w:bCs/>
      <w:kern w:val="2"/>
      <w:sz w:val="32"/>
      <w:szCs w:val="32"/>
    </w:rPr>
  </w:style>
  <w:style w:type="character" w:customStyle="1" w:styleId="Char4">
    <w:name w:val="副标题 Char"/>
    <w:basedOn w:val="a0"/>
    <w:locked/>
    <w:rPr>
      <w:rFonts w:asciiTheme="majorHAnsi" w:hAnsiTheme="majorHAnsi" w:cstheme="majorBidi" w:hint="default"/>
      <w:b/>
      <w:bCs/>
      <w:kern w:val="28"/>
      <w:sz w:val="32"/>
      <w:szCs w:val="32"/>
    </w:rPr>
  </w:style>
  <w:style w:type="character" w:customStyle="1" w:styleId="Char5">
    <w:name w:val="日期 Char"/>
    <w:basedOn w:val="a0"/>
    <w:locked/>
    <w:rPr>
      <w:kern w:val="2"/>
      <w:sz w:val="21"/>
    </w:rPr>
  </w:style>
  <w:style w:type="character" w:customStyle="1" w:styleId="Char6">
    <w:name w:val="文档结构图 Char"/>
    <w:basedOn w:val="a0"/>
    <w:locked/>
    <w:rPr>
      <w:rFonts w:ascii="宋体" w:eastAsia="宋体" w:hAnsi="宋体" w:hint="eastAsia"/>
      <w:kern w:val="2"/>
      <w:sz w:val="18"/>
      <w:szCs w:val="18"/>
    </w:rPr>
  </w:style>
  <w:style w:type="character" w:customStyle="1" w:styleId="Char7">
    <w:name w:val="批注框文本 Char"/>
    <w:basedOn w:val="a0"/>
    <w:uiPriority w:val="99"/>
    <w:semiHidden/>
    <w:locked/>
    <w:rPr>
      <w:kern w:val="2"/>
      <w:sz w:val="18"/>
      <w:szCs w:val="18"/>
    </w:rPr>
  </w:style>
  <w:style w:type="character" w:customStyle="1" w:styleId="11">
    <w:name w:val="标题 1 字符1"/>
    <w:link w:val="1"/>
    <w:uiPriority w:val="9"/>
    <w:locked/>
    <w:rPr>
      <w:b/>
      <w:bCs/>
      <w:kern w:val="44"/>
      <w:sz w:val="44"/>
      <w:szCs w:val="44"/>
    </w:rPr>
  </w:style>
  <w:style w:type="character" w:customStyle="1" w:styleId="21">
    <w:name w:val="标题 2 字符1"/>
    <w:link w:val="2"/>
    <w:uiPriority w:val="9"/>
    <w:locked/>
    <w:rPr>
      <w:rFonts w:ascii="Cambria" w:eastAsia="宋体" w:hAnsi="Cambria" w:cs="Times New Roman" w:hint="default"/>
      <w:b/>
      <w:bCs/>
      <w:sz w:val="32"/>
      <w:szCs w:val="32"/>
    </w:rPr>
  </w:style>
  <w:style w:type="character" w:customStyle="1" w:styleId="31">
    <w:name w:val="标题 3 字符1"/>
    <w:link w:val="3"/>
    <w:uiPriority w:val="9"/>
    <w:locked/>
    <w:rPr>
      <w:b/>
      <w:bCs/>
      <w:sz w:val="32"/>
      <w:szCs w:val="32"/>
    </w:rPr>
  </w:style>
  <w:style w:type="character" w:customStyle="1" w:styleId="41">
    <w:name w:val="标题 4 字符1"/>
    <w:link w:val="4"/>
    <w:semiHidden/>
    <w:locked/>
    <w:rPr>
      <w:rFonts w:ascii="Cambria" w:eastAsia="宋体" w:hAnsi="Cambria" w:cs="Times New Roman" w:hint="default"/>
      <w:b/>
      <w:bCs/>
      <w:sz w:val="28"/>
      <w:szCs w:val="28"/>
    </w:rPr>
  </w:style>
  <w:style w:type="character" w:customStyle="1" w:styleId="12">
    <w:name w:val="脚注文本 字符1"/>
    <w:basedOn w:val="a0"/>
    <w:link w:val="a6"/>
    <w:locked/>
    <w:rPr>
      <w:kern w:val="2"/>
      <w:sz w:val="18"/>
      <w:szCs w:val="18"/>
    </w:rPr>
  </w:style>
  <w:style w:type="character" w:customStyle="1" w:styleId="22">
    <w:name w:val="页眉 字符2"/>
    <w:basedOn w:val="a0"/>
    <w:link w:val="a8"/>
    <w:locked/>
    <w:rPr>
      <w:kern w:val="2"/>
      <w:sz w:val="18"/>
      <w:szCs w:val="18"/>
    </w:rPr>
  </w:style>
  <w:style w:type="character" w:customStyle="1" w:styleId="13">
    <w:name w:val="页脚 字符1"/>
    <w:basedOn w:val="a0"/>
    <w:link w:val="aa"/>
    <w:uiPriority w:val="99"/>
    <w:locked/>
    <w:rPr>
      <w:kern w:val="2"/>
      <w:sz w:val="18"/>
      <w:szCs w:val="18"/>
    </w:rPr>
  </w:style>
  <w:style w:type="character" w:customStyle="1" w:styleId="14">
    <w:name w:val="标题 字符1"/>
    <w:link w:val="ac"/>
    <w:uiPriority w:val="10"/>
    <w:locked/>
    <w:rPr>
      <w:rFonts w:ascii="Cambria" w:hAnsi="Cambria" w:cs="Times New Roman" w:hint="default"/>
      <w:b/>
      <w:bCs/>
      <w:sz w:val="32"/>
      <w:szCs w:val="32"/>
    </w:rPr>
  </w:style>
  <w:style w:type="character" w:customStyle="1" w:styleId="15">
    <w:name w:val="副标题 字符1"/>
    <w:link w:val="ae"/>
    <w:locked/>
    <w:rPr>
      <w:rFonts w:ascii="Cambria" w:eastAsia="宋体" w:hAnsi="Cambria" w:cs="Times New Roman" w:hint="default"/>
      <w:b/>
      <w:bCs w:val="0"/>
      <w:kern w:val="28"/>
      <w:sz w:val="24"/>
      <w:szCs w:val="32"/>
    </w:rPr>
  </w:style>
  <w:style w:type="character" w:customStyle="1" w:styleId="16">
    <w:name w:val="日期 字符1"/>
    <w:link w:val="af0"/>
    <w:locked/>
    <w:rPr>
      <w:rFonts w:ascii="宋体" w:eastAsia="宋体" w:hAnsi="宋体" w:hint="eastAsia"/>
      <w:kern w:val="2"/>
      <w:sz w:val="32"/>
    </w:rPr>
  </w:style>
  <w:style w:type="character" w:customStyle="1" w:styleId="17">
    <w:name w:val="文档结构图 字符1"/>
    <w:basedOn w:val="a0"/>
    <w:link w:val="af2"/>
    <w:locked/>
    <w:rPr>
      <w:rFonts w:ascii="宋体" w:eastAsia="宋体" w:hAnsi="宋体" w:hint="eastAsia"/>
      <w:kern w:val="2"/>
      <w:sz w:val="18"/>
      <w:szCs w:val="18"/>
    </w:rPr>
  </w:style>
  <w:style w:type="character" w:customStyle="1" w:styleId="18">
    <w:name w:val="批注框文本 字符1"/>
    <w:basedOn w:val="a0"/>
    <w:link w:val="af4"/>
    <w:uiPriority w:val="99"/>
    <w:semiHidden/>
    <w:locked/>
    <w:rPr>
      <w:kern w:val="2"/>
      <w:sz w:val="18"/>
      <w:szCs w:val="18"/>
    </w:rPr>
  </w:style>
  <w:style w:type="character" w:customStyle="1" w:styleId="51">
    <w:name w:val="标题 5 字符1"/>
    <w:basedOn w:val="a0"/>
    <w:link w:val="5"/>
    <w:uiPriority w:val="9"/>
    <w:semiHidden/>
    <w:locked/>
    <w:rPr>
      <w:b/>
      <w:bCs/>
      <w:kern w:val="2"/>
      <w:sz w:val="28"/>
      <w:szCs w:val="28"/>
    </w:rPr>
  </w:style>
  <w:style w:type="character" w:customStyle="1" w:styleId="61">
    <w:name w:val="标题 6 字符1"/>
    <w:basedOn w:val="a0"/>
    <w:link w:val="6"/>
    <w:uiPriority w:val="9"/>
    <w:semiHidden/>
    <w:locked/>
    <w:rPr>
      <w:rFonts w:asciiTheme="majorHAnsi" w:eastAsiaTheme="majorEastAsia" w:hAnsiTheme="majorHAnsi" w:cstheme="majorBidi" w:hint="default"/>
      <w:b/>
      <w:bCs/>
      <w:kern w:val="2"/>
      <w:sz w:val="24"/>
      <w:szCs w:val="24"/>
    </w:rPr>
  </w:style>
  <w:style w:type="character" w:customStyle="1" w:styleId="19">
    <w:name w:val="页眉 字符1"/>
    <w:basedOn w:val="a0"/>
    <w:locked/>
    <w:rPr>
      <w:kern w:val="2"/>
      <w:sz w:val="18"/>
      <w:szCs w:val="18"/>
    </w:rPr>
  </w:style>
  <w:style w:type="table" w:styleId="af8">
    <w:name w:val="Table Grid"/>
    <w:basedOn w:val="a1"/>
    <w:uiPriority w:val="59"/>
    <w:tblPr>
      <w:tblInd w:w="0" w:type="nil"/>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removednode">
    <w:name w:val="removednode"/>
    <w:basedOn w:val="a"/>
    <w:pPr>
      <w:widowControl/>
      <w:spacing w:before="100" w:beforeAutospacing="1" w:after="100" w:afterAutospacing="1"/>
      <w:jc w:val="left"/>
    </w:pPr>
    <w:rPr>
      <w:rFonts w:ascii="宋体" w:hAnsi="宋体"/>
      <w:kern w:val="0"/>
      <w:sz w:val="24"/>
    </w:rPr>
  </w:style>
  <w:style w:type="character" w:customStyle="1" w:styleId="grame">
    <w:name w:val="grame"/>
    <w:basedOn w:val="a0"/>
  </w:style>
  <w:style w:type="character" w:customStyle="1" w:styleId="Char10">
    <w:name w:val="页眉 Char1"/>
    <w:basedOn w:val="a0"/>
    <w:locked/>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033384">
      <w:marLeft w:val="0"/>
      <w:marRight w:val="0"/>
      <w:marTop w:val="0"/>
      <w:marBottom w:val="0"/>
      <w:divBdr>
        <w:top w:val="none" w:sz="0" w:space="0" w:color="auto"/>
        <w:left w:val="none" w:sz="0" w:space="0" w:color="auto"/>
        <w:bottom w:val="none" w:sz="0" w:space="0" w:color="auto"/>
        <w:right w:val="none" w:sz="0" w:space="0" w:color="auto"/>
      </w:divBdr>
    </w:div>
    <w:div w:id="255142228">
      <w:marLeft w:val="0"/>
      <w:marRight w:val="0"/>
      <w:marTop w:val="0"/>
      <w:marBottom w:val="0"/>
      <w:divBdr>
        <w:top w:val="none" w:sz="0" w:space="0" w:color="auto"/>
        <w:left w:val="none" w:sz="0" w:space="0" w:color="auto"/>
        <w:bottom w:val="none" w:sz="0" w:space="0" w:color="auto"/>
        <w:right w:val="none" w:sz="0" w:space="0" w:color="auto"/>
      </w:divBdr>
      <w:divsChild>
        <w:div w:id="967780095">
          <w:marLeft w:val="0"/>
          <w:marRight w:val="0"/>
          <w:marTop w:val="0"/>
          <w:marBottom w:val="0"/>
          <w:divBdr>
            <w:top w:val="none" w:sz="0" w:space="0" w:color="auto"/>
            <w:left w:val="none" w:sz="0" w:space="0" w:color="auto"/>
            <w:bottom w:val="none" w:sz="0" w:space="0" w:color="auto"/>
            <w:right w:val="none" w:sz="0" w:space="0" w:color="auto"/>
          </w:divBdr>
        </w:div>
      </w:divsChild>
    </w:div>
    <w:div w:id="263658899">
      <w:marLeft w:val="0"/>
      <w:marRight w:val="0"/>
      <w:marTop w:val="0"/>
      <w:marBottom w:val="0"/>
      <w:divBdr>
        <w:top w:val="none" w:sz="0" w:space="0" w:color="auto"/>
        <w:left w:val="none" w:sz="0" w:space="0" w:color="auto"/>
        <w:bottom w:val="none" w:sz="0" w:space="0" w:color="auto"/>
        <w:right w:val="none" w:sz="0" w:space="0" w:color="auto"/>
      </w:divBdr>
    </w:div>
    <w:div w:id="335041080">
      <w:marLeft w:val="0"/>
      <w:marRight w:val="0"/>
      <w:marTop w:val="0"/>
      <w:marBottom w:val="0"/>
      <w:divBdr>
        <w:top w:val="none" w:sz="0" w:space="0" w:color="auto"/>
        <w:left w:val="none" w:sz="0" w:space="0" w:color="auto"/>
        <w:bottom w:val="none" w:sz="0" w:space="0" w:color="auto"/>
        <w:right w:val="none" w:sz="0" w:space="0" w:color="auto"/>
      </w:divBdr>
    </w:div>
    <w:div w:id="512955047">
      <w:marLeft w:val="0"/>
      <w:marRight w:val="0"/>
      <w:marTop w:val="0"/>
      <w:marBottom w:val="0"/>
      <w:divBdr>
        <w:top w:val="none" w:sz="0" w:space="0" w:color="auto"/>
        <w:left w:val="none" w:sz="0" w:space="0" w:color="auto"/>
        <w:bottom w:val="none" w:sz="0" w:space="0" w:color="auto"/>
        <w:right w:val="none" w:sz="0" w:space="0" w:color="auto"/>
      </w:divBdr>
    </w:div>
    <w:div w:id="726878503">
      <w:marLeft w:val="0"/>
      <w:marRight w:val="0"/>
      <w:marTop w:val="0"/>
      <w:marBottom w:val="0"/>
      <w:divBdr>
        <w:top w:val="none" w:sz="0" w:space="0" w:color="auto"/>
        <w:left w:val="none" w:sz="0" w:space="0" w:color="auto"/>
        <w:bottom w:val="none" w:sz="0" w:space="0" w:color="auto"/>
        <w:right w:val="none" w:sz="0" w:space="0" w:color="auto"/>
      </w:divBdr>
    </w:div>
    <w:div w:id="868106617">
      <w:marLeft w:val="0"/>
      <w:marRight w:val="0"/>
      <w:marTop w:val="0"/>
      <w:marBottom w:val="0"/>
      <w:divBdr>
        <w:top w:val="none" w:sz="0" w:space="0" w:color="auto"/>
        <w:left w:val="none" w:sz="0" w:space="0" w:color="auto"/>
        <w:bottom w:val="none" w:sz="0" w:space="0" w:color="auto"/>
        <w:right w:val="none" w:sz="0" w:space="0" w:color="auto"/>
      </w:divBdr>
      <w:divsChild>
        <w:div w:id="212928460">
          <w:marLeft w:val="0"/>
          <w:marRight w:val="0"/>
          <w:marTop w:val="0"/>
          <w:marBottom w:val="0"/>
          <w:divBdr>
            <w:top w:val="none" w:sz="0" w:space="0" w:color="auto"/>
            <w:left w:val="none" w:sz="0" w:space="0" w:color="auto"/>
            <w:bottom w:val="none" w:sz="0" w:space="0" w:color="auto"/>
            <w:right w:val="none" w:sz="0" w:space="0" w:color="auto"/>
          </w:divBdr>
        </w:div>
        <w:div w:id="682510262">
          <w:marLeft w:val="0"/>
          <w:marRight w:val="0"/>
          <w:marTop w:val="0"/>
          <w:marBottom w:val="0"/>
          <w:divBdr>
            <w:top w:val="none" w:sz="0" w:space="0" w:color="auto"/>
            <w:left w:val="none" w:sz="0" w:space="0" w:color="auto"/>
            <w:bottom w:val="none" w:sz="0" w:space="0" w:color="auto"/>
            <w:right w:val="none" w:sz="0" w:space="0" w:color="auto"/>
          </w:divBdr>
        </w:div>
      </w:divsChild>
    </w:div>
    <w:div w:id="1065564367">
      <w:marLeft w:val="0"/>
      <w:marRight w:val="0"/>
      <w:marTop w:val="0"/>
      <w:marBottom w:val="0"/>
      <w:divBdr>
        <w:top w:val="none" w:sz="0" w:space="0" w:color="auto"/>
        <w:left w:val="none" w:sz="0" w:space="0" w:color="auto"/>
        <w:bottom w:val="none" w:sz="0" w:space="0" w:color="auto"/>
        <w:right w:val="none" w:sz="0" w:space="0" w:color="auto"/>
      </w:divBdr>
    </w:div>
    <w:div w:id="1128233304">
      <w:marLeft w:val="0"/>
      <w:marRight w:val="0"/>
      <w:marTop w:val="0"/>
      <w:marBottom w:val="0"/>
      <w:divBdr>
        <w:top w:val="none" w:sz="0" w:space="0" w:color="auto"/>
        <w:left w:val="none" w:sz="0" w:space="0" w:color="auto"/>
        <w:bottom w:val="none" w:sz="0" w:space="0" w:color="auto"/>
        <w:right w:val="none" w:sz="0" w:space="0" w:color="auto"/>
      </w:divBdr>
      <w:divsChild>
        <w:div w:id="1778215718">
          <w:marLeft w:val="0"/>
          <w:marRight w:val="0"/>
          <w:marTop w:val="0"/>
          <w:marBottom w:val="0"/>
          <w:divBdr>
            <w:top w:val="none" w:sz="0" w:space="0" w:color="auto"/>
            <w:left w:val="none" w:sz="0" w:space="0" w:color="auto"/>
            <w:bottom w:val="none" w:sz="0" w:space="0" w:color="auto"/>
            <w:right w:val="none" w:sz="0" w:space="0" w:color="auto"/>
          </w:divBdr>
        </w:div>
      </w:divsChild>
    </w:div>
    <w:div w:id="1150057771">
      <w:marLeft w:val="0"/>
      <w:marRight w:val="0"/>
      <w:marTop w:val="0"/>
      <w:marBottom w:val="0"/>
      <w:divBdr>
        <w:top w:val="none" w:sz="0" w:space="0" w:color="auto"/>
        <w:left w:val="none" w:sz="0" w:space="0" w:color="auto"/>
        <w:bottom w:val="none" w:sz="0" w:space="0" w:color="auto"/>
        <w:right w:val="none" w:sz="0" w:space="0" w:color="auto"/>
      </w:divBdr>
      <w:divsChild>
        <w:div w:id="148254488">
          <w:marLeft w:val="0"/>
          <w:marRight w:val="0"/>
          <w:marTop w:val="0"/>
          <w:marBottom w:val="0"/>
          <w:divBdr>
            <w:top w:val="none" w:sz="0" w:space="0" w:color="auto"/>
            <w:left w:val="none" w:sz="0" w:space="0" w:color="auto"/>
            <w:bottom w:val="none" w:sz="0" w:space="0" w:color="auto"/>
            <w:right w:val="none" w:sz="0" w:space="0" w:color="auto"/>
          </w:divBdr>
        </w:div>
      </w:divsChild>
    </w:div>
    <w:div w:id="1152914584">
      <w:marLeft w:val="0"/>
      <w:marRight w:val="0"/>
      <w:marTop w:val="0"/>
      <w:marBottom w:val="0"/>
      <w:divBdr>
        <w:top w:val="none" w:sz="0" w:space="0" w:color="auto"/>
        <w:left w:val="none" w:sz="0" w:space="0" w:color="auto"/>
        <w:bottom w:val="none" w:sz="0" w:space="0" w:color="auto"/>
        <w:right w:val="none" w:sz="0" w:space="0" w:color="auto"/>
      </w:divBdr>
      <w:divsChild>
        <w:div w:id="1424298994">
          <w:marLeft w:val="0"/>
          <w:marRight w:val="0"/>
          <w:marTop w:val="0"/>
          <w:marBottom w:val="0"/>
          <w:divBdr>
            <w:top w:val="none" w:sz="0" w:space="0" w:color="auto"/>
            <w:left w:val="none" w:sz="0" w:space="0" w:color="auto"/>
            <w:bottom w:val="none" w:sz="0" w:space="0" w:color="auto"/>
            <w:right w:val="none" w:sz="0" w:space="0" w:color="auto"/>
          </w:divBdr>
        </w:div>
      </w:divsChild>
    </w:div>
    <w:div w:id="1161191654">
      <w:marLeft w:val="0"/>
      <w:marRight w:val="0"/>
      <w:marTop w:val="0"/>
      <w:marBottom w:val="0"/>
      <w:divBdr>
        <w:top w:val="none" w:sz="0" w:space="0" w:color="auto"/>
        <w:left w:val="none" w:sz="0" w:space="0" w:color="auto"/>
        <w:bottom w:val="none" w:sz="0" w:space="0" w:color="auto"/>
        <w:right w:val="none" w:sz="0" w:space="0" w:color="auto"/>
      </w:divBdr>
    </w:div>
    <w:div w:id="1200246166">
      <w:marLeft w:val="0"/>
      <w:marRight w:val="0"/>
      <w:marTop w:val="0"/>
      <w:marBottom w:val="0"/>
      <w:divBdr>
        <w:top w:val="none" w:sz="0" w:space="0" w:color="auto"/>
        <w:left w:val="none" w:sz="0" w:space="0" w:color="auto"/>
        <w:bottom w:val="none" w:sz="0" w:space="0" w:color="auto"/>
        <w:right w:val="none" w:sz="0" w:space="0" w:color="auto"/>
      </w:divBdr>
    </w:div>
    <w:div w:id="1223909625">
      <w:marLeft w:val="0"/>
      <w:marRight w:val="0"/>
      <w:marTop w:val="0"/>
      <w:marBottom w:val="0"/>
      <w:divBdr>
        <w:top w:val="none" w:sz="0" w:space="0" w:color="auto"/>
        <w:left w:val="none" w:sz="0" w:space="0" w:color="auto"/>
        <w:bottom w:val="none" w:sz="0" w:space="0" w:color="auto"/>
        <w:right w:val="none" w:sz="0" w:space="0" w:color="auto"/>
      </w:divBdr>
    </w:div>
    <w:div w:id="1353846831">
      <w:marLeft w:val="0"/>
      <w:marRight w:val="0"/>
      <w:marTop w:val="0"/>
      <w:marBottom w:val="0"/>
      <w:divBdr>
        <w:top w:val="none" w:sz="0" w:space="0" w:color="auto"/>
        <w:left w:val="none" w:sz="0" w:space="0" w:color="auto"/>
        <w:bottom w:val="none" w:sz="0" w:space="0" w:color="auto"/>
        <w:right w:val="none" w:sz="0" w:space="0" w:color="auto"/>
      </w:divBdr>
      <w:divsChild>
        <w:div w:id="1900166644">
          <w:marLeft w:val="0"/>
          <w:marRight w:val="0"/>
          <w:marTop w:val="0"/>
          <w:marBottom w:val="0"/>
          <w:divBdr>
            <w:top w:val="none" w:sz="0" w:space="0" w:color="auto"/>
            <w:left w:val="none" w:sz="0" w:space="0" w:color="auto"/>
            <w:bottom w:val="none" w:sz="0" w:space="0" w:color="auto"/>
            <w:right w:val="none" w:sz="0" w:space="0" w:color="auto"/>
          </w:divBdr>
        </w:div>
      </w:divsChild>
    </w:div>
    <w:div w:id="1509097817">
      <w:marLeft w:val="0"/>
      <w:marRight w:val="0"/>
      <w:marTop w:val="0"/>
      <w:marBottom w:val="0"/>
      <w:divBdr>
        <w:top w:val="none" w:sz="0" w:space="0" w:color="auto"/>
        <w:left w:val="none" w:sz="0" w:space="0" w:color="auto"/>
        <w:bottom w:val="none" w:sz="0" w:space="0" w:color="auto"/>
        <w:right w:val="none" w:sz="0" w:space="0" w:color="auto"/>
      </w:divBdr>
    </w:div>
    <w:div w:id="1540047453">
      <w:marLeft w:val="0"/>
      <w:marRight w:val="0"/>
      <w:marTop w:val="0"/>
      <w:marBottom w:val="0"/>
      <w:divBdr>
        <w:top w:val="none" w:sz="0" w:space="0" w:color="auto"/>
        <w:left w:val="none" w:sz="0" w:space="0" w:color="auto"/>
        <w:bottom w:val="none" w:sz="0" w:space="0" w:color="auto"/>
        <w:right w:val="none" w:sz="0" w:space="0" w:color="auto"/>
      </w:divBdr>
    </w:div>
    <w:div w:id="1557621798">
      <w:marLeft w:val="0"/>
      <w:marRight w:val="0"/>
      <w:marTop w:val="0"/>
      <w:marBottom w:val="0"/>
      <w:divBdr>
        <w:top w:val="none" w:sz="0" w:space="0" w:color="auto"/>
        <w:left w:val="none" w:sz="0" w:space="0" w:color="auto"/>
        <w:bottom w:val="none" w:sz="0" w:space="0" w:color="auto"/>
        <w:right w:val="none" w:sz="0" w:space="0" w:color="auto"/>
      </w:divBdr>
    </w:div>
    <w:div w:id="1885289266">
      <w:marLeft w:val="0"/>
      <w:marRight w:val="0"/>
      <w:marTop w:val="0"/>
      <w:marBottom w:val="0"/>
      <w:divBdr>
        <w:top w:val="none" w:sz="0" w:space="0" w:color="auto"/>
        <w:left w:val="none" w:sz="0" w:space="0" w:color="auto"/>
        <w:bottom w:val="none" w:sz="0" w:space="0" w:color="auto"/>
        <w:right w:val="none" w:sz="0" w:space="0" w:color="auto"/>
      </w:divBdr>
      <w:divsChild>
        <w:div w:id="1642534753">
          <w:marLeft w:val="0"/>
          <w:marRight w:val="0"/>
          <w:marTop w:val="0"/>
          <w:marBottom w:val="0"/>
          <w:divBdr>
            <w:top w:val="none" w:sz="0" w:space="0" w:color="auto"/>
            <w:left w:val="none" w:sz="0" w:space="0" w:color="auto"/>
            <w:bottom w:val="none" w:sz="0" w:space="0" w:color="auto"/>
            <w:right w:val="none" w:sz="0" w:space="0" w:color="auto"/>
          </w:divBdr>
        </w:div>
      </w:divsChild>
    </w:div>
    <w:div w:id="1949653923">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FACFDD-2010-4CAA-B46E-1B962B3E09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5694</Words>
  <Characters>2113</Characters>
  <Application>Microsoft Office Word</Application>
  <DocSecurity>0</DocSecurity>
  <Lines>211</Lines>
  <Paragraphs>557</Paragraphs>
  <ScaleCrop>false</ScaleCrop>
  <Company/>
  <LinksUpToDate>false</LinksUpToDate>
  <CharactersWithSpaces>7250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yss</dc:creator>
  <cp:keywords/>
  <dc:description/>
  <cp:lastModifiedBy>Cynthia.Yu@FA</cp:lastModifiedBy>
  <cp:revision>3</cp:revision>
  <dcterms:created xsi:type="dcterms:W3CDTF">2025-10-21T02:21:00Z</dcterms:created>
  <dcterms:modified xsi:type="dcterms:W3CDTF">2025-10-27T09:32:00Z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ies>
</file>